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B74" w:rsidRPr="00A634B8" w:rsidP="00864B74" w14:paraId="5ED36C05" w14:textId="5CBBBFB6">
      <w:pPr>
        <w:spacing w:after="0" w:line="240" w:lineRule="auto"/>
        <w:jc w:val="center"/>
        <w:rPr>
          <w:rFonts w:ascii="Times New Roman" w:eastAsia="Times New Roman" w:hAnsi="Times New Roman" w:cs="Times New Roman"/>
          <w:b/>
          <w:sz w:val="24"/>
          <w:szCs w:val="24"/>
          <w:u w:val="single"/>
        </w:rPr>
      </w:pPr>
      <w:r>
        <w:rPr>
          <w:rStyle w:val="normaltextrun"/>
          <w:rFonts w:ascii="Times New Roman" w:hAnsi="Times New Roman" w:cs="Times New Roman"/>
          <w:sz w:val="24"/>
          <w:szCs w:val="24"/>
          <w:shd w:val="clear" w:color="auto" w:fill="FFFFFF"/>
        </w:rPr>
        <w:t xml:space="preserve">    </w:t>
      </w:r>
      <w:r w:rsidRPr="00A634B8">
        <w:rPr>
          <w:rStyle w:val="normaltextrun"/>
          <w:rFonts w:ascii="Times New Roman" w:hAnsi="Times New Roman" w:cs="Times New Roman"/>
          <w:sz w:val="24"/>
          <w:szCs w:val="24"/>
          <w:u w:val="single"/>
          <w:shd w:val="clear" w:color="auto" w:fill="FFFFFF"/>
        </w:rPr>
        <w:t>SUPPORTING STATEMENT</w:t>
      </w:r>
      <w:r w:rsidRPr="00A634B8" w:rsidR="00A634B8">
        <w:rPr>
          <w:rStyle w:val="normaltextrun"/>
          <w:rFonts w:ascii="Times New Roman" w:hAnsi="Times New Roman" w:cs="Times New Roman"/>
          <w:sz w:val="24"/>
          <w:szCs w:val="24"/>
          <w:u w:val="single"/>
          <w:shd w:val="clear" w:color="auto" w:fill="FFFFFF"/>
        </w:rPr>
        <w:t xml:space="preserve"> - PART</w:t>
      </w:r>
      <w:r w:rsidRPr="00A634B8">
        <w:rPr>
          <w:rStyle w:val="normaltextrun"/>
          <w:rFonts w:ascii="Times New Roman" w:hAnsi="Times New Roman" w:cs="Times New Roman"/>
          <w:sz w:val="24"/>
          <w:szCs w:val="24"/>
          <w:u w:val="single"/>
          <w:shd w:val="clear" w:color="auto" w:fill="FFFFFF"/>
        </w:rPr>
        <w:t xml:space="preserve"> A</w:t>
      </w:r>
      <w:r w:rsidRPr="00A634B8">
        <w:rPr>
          <w:rStyle w:val="eop"/>
          <w:rFonts w:ascii="Times New Roman" w:hAnsi="Times New Roman" w:cs="Times New Roman"/>
          <w:sz w:val="24"/>
          <w:szCs w:val="24"/>
          <w:u w:val="single"/>
          <w:shd w:val="clear" w:color="auto" w:fill="FFFFFF"/>
        </w:rPr>
        <w:t> </w:t>
      </w:r>
    </w:p>
    <w:p w:rsidR="004058EF" w:rsidRPr="00864B74" w:rsidP="00B14001" w14:paraId="4F4C54EA" w14:textId="7AD74EB1">
      <w:pPr>
        <w:spacing w:after="0" w:line="240" w:lineRule="auto"/>
        <w:jc w:val="center"/>
        <w:rPr>
          <w:rFonts w:ascii="Times New Roman" w:eastAsia="Times New Roman" w:hAnsi="Times New Roman" w:cs="Times New Roman"/>
          <w:b/>
          <w:sz w:val="26"/>
          <w:szCs w:val="26"/>
        </w:rPr>
      </w:pPr>
      <w:r w:rsidRPr="00864B74">
        <w:rPr>
          <w:rFonts w:ascii="Times New Roman" w:eastAsia="Times New Roman" w:hAnsi="Times New Roman" w:cs="Times New Roman"/>
          <w:b/>
          <w:sz w:val="26"/>
          <w:szCs w:val="26"/>
        </w:rPr>
        <w:br/>
      </w:r>
      <w:bookmarkStart w:id="0" w:name="_Hlk64886823"/>
      <w:r w:rsidR="005346B5">
        <w:rPr>
          <w:rFonts w:ascii="Times New Roman" w:eastAsia="Times New Roman" w:hAnsi="Times New Roman" w:cs="Times New Roman"/>
          <w:b/>
          <w:sz w:val="26"/>
          <w:szCs w:val="26"/>
        </w:rPr>
        <w:t>Request for Commemorative Plaque or Urn</w:t>
      </w:r>
      <w:bookmarkEnd w:id="0"/>
      <w:r w:rsidR="00BE0F31">
        <w:rPr>
          <w:rFonts w:ascii="Times New Roman" w:eastAsia="Times New Roman" w:hAnsi="Times New Roman" w:cs="Times New Roman"/>
          <w:b/>
          <w:sz w:val="26"/>
          <w:szCs w:val="26"/>
        </w:rPr>
        <w:t xml:space="preserve"> </w:t>
      </w:r>
      <w:r w:rsidR="00E02CE3">
        <w:rPr>
          <w:rFonts w:ascii="Times New Roman" w:eastAsia="Times New Roman" w:hAnsi="Times New Roman" w:cs="Times New Roman"/>
          <w:b/>
          <w:sz w:val="26"/>
          <w:szCs w:val="26"/>
        </w:rPr>
        <w:t>– OMB Control Number</w:t>
      </w:r>
      <w:r w:rsidR="00BE0F31">
        <w:rPr>
          <w:rFonts w:ascii="Times New Roman" w:eastAsia="Times New Roman" w:hAnsi="Times New Roman" w:cs="Times New Roman"/>
          <w:b/>
          <w:sz w:val="26"/>
          <w:szCs w:val="26"/>
        </w:rPr>
        <w:t>:</w:t>
      </w:r>
      <w:r w:rsidR="00E02CE3">
        <w:rPr>
          <w:rFonts w:ascii="Times New Roman" w:eastAsia="Times New Roman" w:hAnsi="Times New Roman" w:cs="Times New Roman"/>
          <w:b/>
          <w:sz w:val="26"/>
          <w:szCs w:val="26"/>
        </w:rPr>
        <w:t xml:space="preserve"> 2900-0937</w:t>
      </w:r>
    </w:p>
    <w:p w:rsidR="00500254" w:rsidRPr="00FF7063" w:rsidP="00DC007D" w14:paraId="3E627212" w14:textId="04EE9923">
      <w:pPr>
        <w:tabs>
          <w:tab w:val="left" w:pos="480"/>
          <w:tab w:val="right" w:pos="8640"/>
        </w:tabs>
        <w:spacing w:after="0" w:line="240" w:lineRule="auto"/>
        <w:rPr>
          <w:rFonts w:ascii="Times New Roman" w:eastAsia="Times New Roman" w:hAnsi="Times New Roman" w:cs="Times New Roman"/>
          <w:sz w:val="24"/>
          <w:szCs w:val="24"/>
        </w:rPr>
      </w:pPr>
    </w:p>
    <w:p w:rsidR="00C61844" w:rsidRPr="00864B74" w:rsidP="00CD256C" w14:paraId="0DDD9698" w14:textId="5C281013">
      <w:pPr>
        <w:pStyle w:val="ListParagraph"/>
        <w:spacing w:after="0" w:line="240" w:lineRule="auto"/>
        <w:ind w:left="960" w:right="540"/>
        <w:rPr>
          <w:rFonts w:ascii="Times New Roman" w:eastAsia="Times New Roman" w:hAnsi="Times New Roman" w:cs="Times New Roman"/>
          <w:sz w:val="24"/>
          <w:szCs w:val="24"/>
        </w:rPr>
      </w:pPr>
    </w:p>
    <w:tbl>
      <w:tblPr>
        <w:tblStyle w:val="TableGrid"/>
        <w:tblW w:w="9515" w:type="dxa"/>
        <w:tblInd w:w="-5" w:type="dxa"/>
        <w:tblLook w:val="04A0"/>
      </w:tblPr>
      <w:tblGrid>
        <w:gridCol w:w="9515"/>
      </w:tblGrid>
      <w:tr w14:paraId="59BCD3A7" w14:textId="77777777" w:rsidTr="006C6F9C">
        <w:tblPrEx>
          <w:tblW w:w="9515" w:type="dxa"/>
          <w:tblInd w:w="-5" w:type="dxa"/>
          <w:tblLook w:val="04A0"/>
        </w:tblPrEx>
        <w:trPr>
          <w:trHeight w:val="595"/>
        </w:trPr>
        <w:tc>
          <w:tcPr>
            <w:tcW w:w="9515" w:type="dxa"/>
          </w:tcPr>
          <w:p w:rsidR="00CD256C" w:rsidRPr="00E2489B" w:rsidP="006C6F9C" w14:paraId="59226618" w14:textId="77777777">
            <w:pPr>
              <w:rPr>
                <w:rFonts w:asciiTheme="majorHAnsi" w:hAnsiTheme="majorHAnsi"/>
                <w:i/>
                <w:sz w:val="24"/>
                <w:highlight w:val="yellow"/>
              </w:rPr>
            </w:pPr>
          </w:p>
          <w:p w:rsidR="00CD256C" w:rsidRPr="00CD256C" w:rsidP="00CD256C" w14:paraId="17B39D2F" w14:textId="25F450B7">
            <w:pPr>
              <w:pStyle w:val="ListParagraph"/>
              <w:numPr>
                <w:ilvl w:val="0"/>
                <w:numId w:val="12"/>
              </w:numPr>
              <w:rPr>
                <w:rFonts w:asciiTheme="majorHAnsi" w:hAnsiTheme="majorHAnsi"/>
                <w:i/>
                <w:sz w:val="24"/>
              </w:rPr>
            </w:pPr>
            <w:r w:rsidRPr="00CD256C">
              <w:rPr>
                <w:rFonts w:asciiTheme="majorHAnsi" w:hAnsiTheme="majorHAnsi"/>
                <w:i/>
                <w:sz w:val="24"/>
              </w:rPr>
              <w:t>Title: Claim for Commemorative Urn and Plaque for Veterans’ Cremains Not Interred</w:t>
            </w:r>
          </w:p>
          <w:p w:rsidR="00CD256C" w:rsidRPr="00CD256C" w:rsidP="00CD256C" w14:paraId="60A1CE38" w14:textId="5E84DE86">
            <w:pPr>
              <w:pStyle w:val="ListParagraph"/>
              <w:numPr>
                <w:ilvl w:val="0"/>
                <w:numId w:val="12"/>
              </w:numPr>
              <w:rPr>
                <w:rFonts w:asciiTheme="majorHAnsi" w:hAnsiTheme="majorHAnsi"/>
                <w:i/>
                <w:sz w:val="24"/>
              </w:rPr>
            </w:pPr>
            <w:r w:rsidRPr="00CD256C">
              <w:rPr>
                <w:rFonts w:asciiTheme="majorHAnsi" w:hAnsiTheme="majorHAnsi"/>
                <w:i/>
                <w:sz w:val="24"/>
              </w:rPr>
              <w:t>Revisions</w:t>
            </w:r>
            <w:r w:rsidR="004F267F">
              <w:rPr>
                <w:rFonts w:asciiTheme="majorHAnsi" w:hAnsiTheme="majorHAnsi"/>
                <w:i/>
                <w:sz w:val="24"/>
              </w:rPr>
              <w:t xml:space="preserve"> to instruments including adding new ICs:</w:t>
            </w:r>
            <w:r w:rsidR="004B0869">
              <w:rPr>
                <w:rFonts w:asciiTheme="majorHAnsi" w:hAnsiTheme="majorHAnsi"/>
                <w:i/>
                <w:sz w:val="24"/>
              </w:rPr>
              <w:t xml:space="preserve"> Added one </w:t>
            </w:r>
            <w:r w:rsidRPr="00CD256C">
              <w:rPr>
                <w:rFonts w:asciiTheme="majorHAnsi" w:hAnsiTheme="majorHAnsi"/>
                <w:i/>
                <w:sz w:val="24"/>
              </w:rPr>
              <w:t>new IC in “IC List” since this ICR type is a new collection.</w:t>
            </w:r>
          </w:p>
          <w:p w:rsidR="00CD256C" w:rsidRPr="00CD256C" w:rsidP="00CD256C" w14:paraId="3A711263" w14:textId="429E172B">
            <w:pPr>
              <w:pStyle w:val="ListParagraph"/>
              <w:numPr>
                <w:ilvl w:val="0"/>
                <w:numId w:val="12"/>
              </w:numPr>
              <w:rPr>
                <w:rFonts w:asciiTheme="majorHAnsi" w:hAnsiTheme="majorHAnsi"/>
                <w:sz w:val="24"/>
              </w:rPr>
            </w:pPr>
            <w:r w:rsidRPr="00CD256C">
              <w:rPr>
                <w:rFonts w:asciiTheme="majorHAnsi" w:hAnsiTheme="majorHAnsi"/>
                <w:i/>
                <w:sz w:val="24"/>
              </w:rPr>
              <w:t>This</w:t>
            </w:r>
            <w:r w:rsidR="00CD2FDA">
              <w:rPr>
                <w:rFonts w:asciiTheme="majorHAnsi" w:hAnsiTheme="majorHAnsi"/>
                <w:i/>
                <w:sz w:val="24"/>
              </w:rPr>
              <w:t xml:space="preserve"> ICR is being submitted as a</w:t>
            </w:r>
            <w:r w:rsidRPr="00CD256C">
              <w:rPr>
                <w:rFonts w:asciiTheme="majorHAnsi" w:hAnsiTheme="majorHAnsi"/>
                <w:i/>
                <w:sz w:val="24"/>
              </w:rPr>
              <w:t xml:space="preserve"> new collection.</w:t>
            </w:r>
          </w:p>
          <w:p w:rsidR="00CD256C" w:rsidRPr="007A276E" w:rsidP="00CD256C" w14:paraId="1EDB23DA" w14:textId="0E85E847">
            <w:pPr>
              <w:pStyle w:val="ListParagraph"/>
              <w:numPr>
                <w:ilvl w:val="0"/>
                <w:numId w:val="12"/>
              </w:numPr>
              <w:rPr>
                <w:rFonts w:asciiTheme="majorHAnsi" w:hAnsiTheme="majorHAnsi"/>
                <w:sz w:val="24"/>
              </w:rPr>
            </w:pPr>
            <w:r w:rsidRPr="00CD256C">
              <w:rPr>
                <w:rFonts w:asciiTheme="majorHAnsi" w:hAnsiTheme="majorHAnsi"/>
                <w:i/>
                <w:iCs/>
                <w:sz w:val="24"/>
              </w:rPr>
              <w:t xml:space="preserve">Received comments on the 60-day FRN?  VA did not receive comments on the 60-day FRN since this is a new collection associated with a </w:t>
            </w:r>
            <w:r w:rsidR="00A31BA9">
              <w:rPr>
                <w:rFonts w:asciiTheme="majorHAnsi" w:hAnsiTheme="majorHAnsi"/>
                <w:i/>
                <w:iCs/>
                <w:sz w:val="24"/>
              </w:rPr>
              <w:t>final</w:t>
            </w:r>
            <w:r w:rsidRPr="00CD256C" w:rsidR="00A31BA9">
              <w:rPr>
                <w:rFonts w:asciiTheme="majorHAnsi" w:hAnsiTheme="majorHAnsi"/>
                <w:i/>
                <w:iCs/>
                <w:sz w:val="24"/>
              </w:rPr>
              <w:t xml:space="preserve"> </w:t>
            </w:r>
            <w:r w:rsidRPr="00CD256C">
              <w:rPr>
                <w:rFonts w:asciiTheme="majorHAnsi" w:hAnsiTheme="majorHAnsi"/>
                <w:i/>
                <w:iCs/>
                <w:sz w:val="24"/>
              </w:rPr>
              <w:t>rule.</w:t>
            </w:r>
            <w:r w:rsidR="00E33311">
              <w:rPr>
                <w:rFonts w:asciiTheme="majorHAnsi" w:hAnsiTheme="majorHAnsi"/>
                <w:i/>
                <w:iCs/>
                <w:sz w:val="24"/>
              </w:rPr>
              <w:t xml:space="preserve">  </w:t>
            </w:r>
          </w:p>
          <w:p w:rsidR="00CD256C" w:rsidP="004F267F" w14:paraId="57FB2B66" w14:textId="77777777">
            <w:pPr>
              <w:pStyle w:val="ListParagraph"/>
              <w:rPr>
                <w:rFonts w:asciiTheme="majorHAnsi" w:hAnsiTheme="majorHAnsi"/>
                <w:sz w:val="24"/>
              </w:rPr>
            </w:pPr>
          </w:p>
        </w:tc>
      </w:tr>
    </w:tbl>
    <w:p w:rsidR="00C61844" w:rsidRPr="007C232C" w:rsidP="00DC007D" w14:paraId="507574E8" w14:textId="77777777">
      <w:pPr>
        <w:tabs>
          <w:tab w:val="left" w:pos="480"/>
          <w:tab w:val="right" w:pos="8640"/>
        </w:tabs>
        <w:spacing w:after="0" w:line="240" w:lineRule="auto"/>
        <w:rPr>
          <w:rFonts w:ascii="Times New Roman" w:eastAsia="Times New Roman" w:hAnsi="Times New Roman" w:cs="Times New Roman"/>
          <w:sz w:val="24"/>
          <w:szCs w:val="24"/>
        </w:rPr>
      </w:pPr>
    </w:p>
    <w:p w:rsidR="00500254" w:rsidRPr="007C232C" w:rsidP="00DC007D" w14:paraId="61BEE6F1" w14:textId="77777777">
      <w:pPr>
        <w:tabs>
          <w:tab w:val="left" w:pos="480"/>
          <w:tab w:val="right" w:pos="8640"/>
        </w:tabs>
        <w:spacing w:after="0" w:line="240" w:lineRule="auto"/>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A.  </w:t>
      </w:r>
      <w:r w:rsidRPr="00C50685" w:rsidR="00C50685">
        <w:rPr>
          <w:rFonts w:ascii="Times New Roman" w:eastAsia="Times New Roman" w:hAnsi="Times New Roman" w:cs="Times New Roman"/>
          <w:b/>
          <w:sz w:val="24"/>
          <w:szCs w:val="24"/>
        </w:rPr>
        <w:t>JUSTIFICATION:</w:t>
      </w:r>
    </w:p>
    <w:p w:rsidR="00500254" w:rsidRPr="007C232C" w:rsidP="00DC007D" w14:paraId="73AE938C" w14:textId="77777777">
      <w:pPr>
        <w:tabs>
          <w:tab w:val="left" w:pos="480"/>
          <w:tab w:val="right" w:pos="8640"/>
        </w:tabs>
        <w:spacing w:after="0" w:line="240" w:lineRule="auto"/>
        <w:rPr>
          <w:rFonts w:ascii="Times New Roman" w:eastAsia="Times New Roman" w:hAnsi="Times New Roman" w:cs="Times New Roman"/>
          <w:b/>
          <w:sz w:val="24"/>
          <w:szCs w:val="24"/>
        </w:rPr>
      </w:pPr>
    </w:p>
    <w:p w:rsidR="00500254" w:rsidRPr="007C232C" w:rsidP="00DC007D" w14:paraId="0B5F6690" w14:textId="4D773176">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for the Information Collection</w:t>
      </w:r>
      <w:r w:rsidRPr="007C232C">
        <w:rPr>
          <w:rFonts w:ascii="Times New Roman" w:eastAsia="Times New Roman" w:hAnsi="Times New Roman" w:cs="Times New Roman"/>
          <w:b/>
          <w:sz w:val="24"/>
          <w:szCs w:val="24"/>
        </w:rPr>
        <w:t xml:space="preserve">.  </w:t>
      </w:r>
    </w:p>
    <w:p w:rsidR="00500254" w:rsidRPr="007C232C" w:rsidP="00DC007D" w14:paraId="65EE49CC" w14:textId="77777777">
      <w:pPr>
        <w:spacing w:after="0" w:line="240" w:lineRule="auto"/>
        <w:ind w:left="720"/>
        <w:contextualSpacing/>
        <w:rPr>
          <w:rFonts w:ascii="Times New Roman" w:eastAsia="Times New Roman" w:hAnsi="Times New Roman" w:cs="Times New Roman"/>
          <w:sz w:val="24"/>
          <w:szCs w:val="24"/>
        </w:rPr>
      </w:pPr>
    </w:p>
    <w:p w:rsidR="007C232C" w:rsidRPr="007C232C" w:rsidP="00B14001" w14:paraId="01920CC0" w14:textId="4ECA150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7C232C">
        <w:rPr>
          <w:rFonts w:ascii="Times New Roman" w:eastAsia="Times New Roman" w:hAnsi="Times New Roman" w:cs="Times New Roman"/>
          <w:sz w:val="24"/>
          <w:szCs w:val="24"/>
        </w:rPr>
        <w:t>VA Form 40-1330</w:t>
      </w:r>
      <w:r>
        <w:rPr>
          <w:rFonts w:ascii="Times New Roman" w:eastAsia="Times New Roman" w:hAnsi="Times New Roman" w:cs="Times New Roman"/>
          <w:sz w:val="24"/>
          <w:szCs w:val="24"/>
        </w:rPr>
        <w:t>UP</w:t>
      </w:r>
      <w:r w:rsidRPr="007C232C">
        <w:rPr>
          <w:rFonts w:ascii="Times New Roman" w:eastAsia="Times New Roman" w:hAnsi="Times New Roman" w:cs="Times New Roman"/>
          <w:sz w:val="24"/>
          <w:szCs w:val="24"/>
        </w:rPr>
        <w:t xml:space="preserve"> is used by the public to apply for </w:t>
      </w:r>
      <w:r>
        <w:rPr>
          <w:rFonts w:ascii="Times New Roman" w:eastAsia="Times New Roman" w:hAnsi="Times New Roman" w:cs="Times New Roman"/>
          <w:sz w:val="24"/>
          <w:szCs w:val="24"/>
        </w:rPr>
        <w:t xml:space="preserve">a </w:t>
      </w:r>
      <w:r w:rsidRPr="007C232C">
        <w:rPr>
          <w:rFonts w:ascii="Times New Roman" w:eastAsia="Times New Roman" w:hAnsi="Times New Roman" w:cs="Times New Roman"/>
          <w:sz w:val="24"/>
          <w:szCs w:val="24"/>
        </w:rPr>
        <w:t>Government</w:t>
      </w:r>
      <w:r w:rsidRPr="007C232C">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commemorative plaque or urn to memorialize e</w:t>
      </w:r>
      <w:r w:rsidRPr="007C232C">
        <w:rPr>
          <w:rFonts w:ascii="Times New Roman" w:eastAsia="Times New Roman" w:hAnsi="Times New Roman" w:cs="Times New Roman"/>
          <w:sz w:val="24"/>
          <w:szCs w:val="24"/>
        </w:rPr>
        <w:t xml:space="preserve">ligible </w:t>
      </w:r>
      <w:r>
        <w:rPr>
          <w:rFonts w:ascii="Times New Roman" w:eastAsia="Times New Roman" w:hAnsi="Times New Roman" w:cs="Times New Roman"/>
          <w:sz w:val="24"/>
          <w:szCs w:val="24"/>
        </w:rPr>
        <w:t>V</w:t>
      </w:r>
      <w:r w:rsidRPr="007C232C">
        <w:rPr>
          <w:rFonts w:ascii="Times New Roman" w:eastAsia="Times New Roman" w:hAnsi="Times New Roman" w:cs="Times New Roman"/>
          <w:sz w:val="24"/>
          <w:szCs w:val="24"/>
        </w:rPr>
        <w:t xml:space="preserve">eterans in accordance with 38 </w:t>
      </w:r>
      <w:r w:rsidR="00B14001">
        <w:rPr>
          <w:rFonts w:ascii="Times New Roman" w:eastAsia="Times New Roman" w:hAnsi="Times New Roman" w:cs="Times New Roman"/>
          <w:sz w:val="24"/>
          <w:szCs w:val="24"/>
        </w:rPr>
        <w:t xml:space="preserve">U.S.C. § </w:t>
      </w:r>
      <w:r w:rsidRPr="007C232C">
        <w:rPr>
          <w:rFonts w:ascii="Times New Roman" w:eastAsia="Times New Roman" w:hAnsi="Times New Roman" w:cs="Times New Roman"/>
          <w:sz w:val="24"/>
          <w:szCs w:val="24"/>
        </w:rPr>
        <w:t xml:space="preserve">2306.  It is the source of information used to evaluate the applicant’s claim for the benefit.  The information is requested under 38 CFR </w:t>
      </w:r>
      <w:r w:rsidR="00B14001">
        <w:rPr>
          <w:rFonts w:ascii="Times New Roman" w:eastAsia="Times New Roman" w:hAnsi="Times New Roman" w:cs="Times New Roman"/>
          <w:sz w:val="24"/>
          <w:szCs w:val="24"/>
        </w:rPr>
        <w:t xml:space="preserve">§ </w:t>
      </w:r>
      <w:r w:rsidR="00BA58C4">
        <w:rPr>
          <w:rFonts w:ascii="Times New Roman" w:eastAsia="Times New Roman" w:hAnsi="Times New Roman" w:cs="Times New Roman"/>
          <w:sz w:val="24"/>
          <w:szCs w:val="24"/>
        </w:rPr>
        <w:t>38</w:t>
      </w:r>
      <w:r w:rsidRPr="007C232C">
        <w:rPr>
          <w:rFonts w:ascii="Times New Roman" w:eastAsia="Times New Roman" w:hAnsi="Times New Roman" w:cs="Times New Roman"/>
          <w:sz w:val="24"/>
          <w:szCs w:val="24"/>
        </w:rPr>
        <w:t>.63</w:t>
      </w:r>
      <w:r>
        <w:rPr>
          <w:rFonts w:ascii="Times New Roman" w:eastAsia="Times New Roman" w:hAnsi="Times New Roman" w:cs="Times New Roman"/>
          <w:sz w:val="24"/>
          <w:szCs w:val="24"/>
        </w:rPr>
        <w:t>4</w:t>
      </w:r>
      <w:r w:rsidR="00995B7F">
        <w:rPr>
          <w:rFonts w:ascii="Times New Roman" w:eastAsia="Times New Roman" w:hAnsi="Times New Roman" w:cs="Times New Roman"/>
          <w:sz w:val="24"/>
          <w:szCs w:val="24"/>
        </w:rPr>
        <w:t xml:space="preserve"> </w:t>
      </w:r>
      <w:r w:rsidR="008943B3">
        <w:rPr>
          <w:rFonts w:ascii="Times New Roman" w:eastAsia="Times New Roman" w:hAnsi="Times New Roman" w:cs="Times New Roman"/>
          <w:sz w:val="24"/>
          <w:szCs w:val="24"/>
        </w:rPr>
        <w:t xml:space="preserve">and </w:t>
      </w:r>
      <w:r w:rsidRPr="007C232C">
        <w:rPr>
          <w:rFonts w:ascii="Times New Roman" w:eastAsia="Times New Roman" w:hAnsi="Times New Roman" w:cs="Times New Roman"/>
          <w:sz w:val="24"/>
          <w:szCs w:val="24"/>
        </w:rPr>
        <w:t>represents the minimum requirement</w:t>
      </w:r>
      <w:r w:rsidR="00E15AA2">
        <w:rPr>
          <w:rFonts w:ascii="Times New Roman" w:eastAsia="Times New Roman" w:hAnsi="Times New Roman" w:cs="Times New Roman"/>
          <w:sz w:val="24"/>
          <w:szCs w:val="24"/>
        </w:rPr>
        <w:t>s</w:t>
      </w:r>
      <w:r w:rsidRPr="007C232C">
        <w:rPr>
          <w:rFonts w:ascii="Times New Roman" w:eastAsia="Times New Roman" w:hAnsi="Times New Roman" w:cs="Times New Roman"/>
          <w:sz w:val="24"/>
          <w:szCs w:val="24"/>
        </w:rPr>
        <w:t xml:space="preserve"> by VA to properly determine the</w:t>
      </w:r>
      <w:r>
        <w:rPr>
          <w:rFonts w:ascii="Times New Roman" w:eastAsia="Times New Roman" w:hAnsi="Times New Roman" w:cs="Times New Roman"/>
          <w:sz w:val="24"/>
          <w:szCs w:val="24"/>
        </w:rPr>
        <w:t xml:space="preserve"> V</w:t>
      </w:r>
      <w:r w:rsidRPr="007C232C">
        <w:rPr>
          <w:rFonts w:ascii="Times New Roman" w:eastAsia="Times New Roman" w:hAnsi="Times New Roman" w:cs="Times New Roman"/>
          <w:sz w:val="24"/>
          <w:szCs w:val="24"/>
        </w:rPr>
        <w:t>eteran’s eligibility for, and entitlement to, this benefit.</w:t>
      </w:r>
    </w:p>
    <w:p w:rsidR="007C232C" w:rsidRPr="007C232C" w:rsidP="00B14001" w14:paraId="5AFFDBF8" w14:textId="77777777">
      <w:pPr>
        <w:spacing w:after="0" w:line="240" w:lineRule="auto"/>
        <w:ind w:left="720"/>
        <w:rPr>
          <w:rFonts w:ascii="Times New Roman" w:eastAsia="Times New Roman" w:hAnsi="Times New Roman" w:cs="Times New Roman"/>
          <w:sz w:val="24"/>
          <w:szCs w:val="24"/>
        </w:rPr>
      </w:pPr>
    </w:p>
    <w:p w:rsidR="00500254" w:rsidRPr="007C232C" w14:paraId="3132069A" w14:textId="5163C578">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the Information</w:t>
      </w:r>
      <w:r w:rsidRPr="007C232C">
        <w:rPr>
          <w:rFonts w:ascii="Times New Roman" w:eastAsia="Times New Roman" w:hAnsi="Times New Roman" w:cs="Times New Roman"/>
          <w:b/>
          <w:sz w:val="24"/>
          <w:szCs w:val="24"/>
        </w:rPr>
        <w:t>.</w:t>
      </w:r>
    </w:p>
    <w:p w:rsidR="00500254" w:rsidRPr="007C232C" w14:paraId="6733FF16" w14:textId="77777777">
      <w:pPr>
        <w:spacing w:after="0" w:line="240" w:lineRule="auto"/>
        <w:ind w:left="720"/>
        <w:contextualSpacing/>
        <w:rPr>
          <w:rFonts w:ascii="Times New Roman" w:eastAsia="Times New Roman" w:hAnsi="Times New Roman" w:cs="Times New Roman"/>
          <w:sz w:val="24"/>
          <w:szCs w:val="24"/>
        </w:rPr>
      </w:pPr>
    </w:p>
    <w:p w:rsidR="007C232C" w:rsidRPr="007C232C" w14:paraId="50CDD139" w14:textId="0E94D93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Currently, information on the forms is transcribed by a case manager to an ADP database and processed through a specially designed Automated Monument Application System by our</w:t>
      </w:r>
      <w:r w:rsidR="00E15AA2">
        <w:rPr>
          <w:rFonts w:ascii="Times New Roman" w:eastAsia="Times New Roman" w:hAnsi="Times New Roman" w:cs="Times New Roman"/>
          <w:sz w:val="24"/>
          <w:szCs w:val="24"/>
        </w:rPr>
        <w:t xml:space="preserve"> c</w:t>
      </w:r>
      <w:r w:rsidRPr="007C232C">
        <w:rPr>
          <w:rFonts w:ascii="Times New Roman" w:eastAsia="Times New Roman" w:hAnsi="Times New Roman" w:cs="Times New Roman"/>
          <w:sz w:val="24"/>
          <w:szCs w:val="24"/>
        </w:rPr>
        <w:t>ase</w:t>
      </w:r>
      <w:r w:rsidR="00E15AA2">
        <w:rPr>
          <w:rFonts w:ascii="Times New Roman" w:eastAsia="Times New Roman" w:hAnsi="Times New Roman" w:cs="Times New Roman"/>
          <w:sz w:val="24"/>
          <w:szCs w:val="24"/>
        </w:rPr>
        <w:t xml:space="preserve"> managers</w:t>
      </w:r>
      <w:r w:rsidRPr="007C232C">
        <w:rPr>
          <w:rFonts w:ascii="Times New Roman" w:eastAsia="Times New Roman" w:hAnsi="Times New Roman" w:cs="Times New Roman"/>
          <w:sz w:val="24"/>
          <w:szCs w:val="24"/>
        </w:rPr>
        <w:t>.  The application is evaluated for accuracy and validity, and a case master record is established.  The application will result in the provision of a</w:t>
      </w:r>
      <w:r w:rsidR="00E15AA2">
        <w:rPr>
          <w:rFonts w:ascii="Times New Roman" w:eastAsia="Times New Roman" w:hAnsi="Times New Roman" w:cs="Times New Roman"/>
          <w:sz w:val="24"/>
          <w:szCs w:val="24"/>
        </w:rPr>
        <w:t xml:space="preserve"> plaque or </w:t>
      </w:r>
      <w:r w:rsidR="00E15AA2">
        <w:rPr>
          <w:rFonts w:ascii="Times New Roman" w:eastAsia="Times New Roman" w:hAnsi="Times New Roman" w:cs="Times New Roman"/>
          <w:sz w:val="24"/>
          <w:szCs w:val="24"/>
        </w:rPr>
        <w:t>urn</w:t>
      </w:r>
      <w:r w:rsidRPr="007C232C" w:rsidR="00ED7B4E">
        <w:rPr>
          <w:rFonts w:ascii="Times New Roman" w:eastAsia="Times New Roman" w:hAnsi="Times New Roman" w:cs="Times New Roman"/>
          <w:sz w:val="24"/>
          <w:szCs w:val="24"/>
        </w:rPr>
        <w:t xml:space="preserve"> or</w:t>
      </w:r>
      <w:r w:rsidRPr="007C232C">
        <w:rPr>
          <w:rFonts w:ascii="Times New Roman" w:eastAsia="Times New Roman" w:hAnsi="Times New Roman" w:cs="Times New Roman"/>
          <w:sz w:val="24"/>
          <w:szCs w:val="24"/>
        </w:rPr>
        <w:t xml:space="preserve"> </w:t>
      </w:r>
      <w:r w:rsidR="00E15AA2">
        <w:rPr>
          <w:rFonts w:ascii="Times New Roman" w:eastAsia="Times New Roman" w:hAnsi="Times New Roman" w:cs="Times New Roman"/>
          <w:sz w:val="24"/>
          <w:szCs w:val="24"/>
        </w:rPr>
        <w:t>denial based on the Veteran’s eligibility.</w:t>
      </w:r>
    </w:p>
    <w:p w:rsidR="00500254" w:rsidRPr="007C232C" w14:paraId="02E05692" w14:textId="77777777">
      <w:pPr>
        <w:spacing w:after="0" w:line="240" w:lineRule="auto"/>
        <w:ind w:left="720"/>
        <w:contextualSpacing/>
        <w:rPr>
          <w:rFonts w:ascii="Times New Roman" w:eastAsia="Times New Roman" w:hAnsi="Times New Roman" w:cs="Times New Roman"/>
          <w:sz w:val="24"/>
          <w:szCs w:val="24"/>
        </w:rPr>
      </w:pPr>
    </w:p>
    <w:p w:rsidR="00500254" w:rsidRPr="007C232C" w14:paraId="7365D0DD" w14:textId="7FDA15A4">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Use of Information </w:t>
      </w:r>
      <w:r w:rsidR="00884C0F">
        <w:rPr>
          <w:rFonts w:ascii="Times New Roman" w:eastAsia="Times New Roman" w:hAnsi="Times New Roman" w:cs="Times New Roman"/>
          <w:b/>
          <w:sz w:val="24"/>
          <w:szCs w:val="24"/>
        </w:rPr>
        <w:t>Technology</w:t>
      </w:r>
      <w:r w:rsidRPr="007C232C">
        <w:rPr>
          <w:rFonts w:ascii="Times New Roman" w:eastAsia="Times New Roman" w:hAnsi="Times New Roman" w:cs="Times New Roman"/>
          <w:b/>
          <w:sz w:val="24"/>
          <w:szCs w:val="24"/>
        </w:rPr>
        <w:t>.</w:t>
      </w:r>
    </w:p>
    <w:p w:rsidR="00500254" w:rsidRPr="007C232C" w14:paraId="240AA679" w14:textId="77777777">
      <w:pPr>
        <w:spacing w:after="0" w:line="240" w:lineRule="auto"/>
        <w:ind w:left="720"/>
        <w:contextualSpacing/>
        <w:rPr>
          <w:rFonts w:ascii="Times New Roman" w:eastAsia="Times New Roman" w:hAnsi="Times New Roman" w:cs="Times New Roman"/>
          <w:sz w:val="24"/>
          <w:szCs w:val="24"/>
        </w:rPr>
      </w:pPr>
    </w:p>
    <w:p w:rsidR="007C232C" w:rsidRPr="007C232C" w14:paraId="47A147FF" w14:textId="5F8CC12B">
      <w:pPr>
        <w:spacing w:after="0" w:line="240" w:lineRule="auto"/>
        <w:ind w:left="720"/>
        <w:rPr>
          <w:rFonts w:ascii="Times New Roman" w:eastAsia="Times New Roman" w:hAnsi="Times New Roman" w:cs="Times New Roman"/>
          <w:color w:val="000000"/>
          <w:sz w:val="24"/>
          <w:szCs w:val="24"/>
        </w:rPr>
      </w:pPr>
      <w:r w:rsidRPr="007C232C">
        <w:rPr>
          <w:rFonts w:ascii="Times New Roman" w:eastAsia="Times New Roman" w:hAnsi="Times New Roman" w:cs="Times New Roman"/>
          <w:color w:val="000000"/>
          <w:sz w:val="24"/>
          <w:szCs w:val="24"/>
        </w:rPr>
        <w:t>The forms will be available via the VA website</w:t>
      </w:r>
      <w:r w:rsidR="000B6DAD">
        <w:rPr>
          <w:rFonts w:ascii="Times New Roman" w:eastAsia="Times New Roman" w:hAnsi="Times New Roman" w:cs="Times New Roman"/>
          <w:color w:val="000000"/>
          <w:sz w:val="24"/>
          <w:szCs w:val="24"/>
        </w:rPr>
        <w:t xml:space="preserve">.  Applicants can submit the claim by mail or through VA’s secured electronic submission system, </w:t>
      </w:r>
      <w:r w:rsidR="000B6DAD">
        <w:rPr>
          <w:rFonts w:ascii="Times New Roman" w:eastAsia="Times New Roman" w:hAnsi="Times New Roman" w:cs="Times New Roman"/>
          <w:color w:val="000000"/>
          <w:sz w:val="24"/>
          <w:szCs w:val="24"/>
        </w:rPr>
        <w:t>QuickSubmit</w:t>
      </w:r>
      <w:r w:rsidR="000B6DAD">
        <w:rPr>
          <w:rFonts w:ascii="Times New Roman" w:eastAsia="Times New Roman" w:hAnsi="Times New Roman" w:cs="Times New Roman"/>
          <w:color w:val="000000"/>
          <w:sz w:val="24"/>
          <w:szCs w:val="24"/>
        </w:rPr>
        <w:t xml:space="preserve">.  VA use </w:t>
      </w:r>
      <w:r w:rsidR="000B6DAD">
        <w:rPr>
          <w:rFonts w:ascii="Times New Roman" w:eastAsia="Times New Roman" w:hAnsi="Times New Roman" w:cs="Times New Roman"/>
          <w:color w:val="000000"/>
          <w:sz w:val="24"/>
          <w:szCs w:val="24"/>
        </w:rPr>
        <w:t>QuickSubmit</w:t>
      </w:r>
      <w:r w:rsidR="000B6DAD">
        <w:rPr>
          <w:rFonts w:ascii="Times New Roman" w:eastAsia="Times New Roman" w:hAnsi="Times New Roman" w:cs="Times New Roman"/>
          <w:color w:val="000000"/>
          <w:sz w:val="24"/>
          <w:szCs w:val="24"/>
        </w:rPr>
        <w:t xml:space="preserve"> to receive forms and documents from claimants</w:t>
      </w:r>
      <w:r w:rsidRPr="007C232C">
        <w:rPr>
          <w:rFonts w:ascii="Times New Roman" w:eastAsia="Times New Roman" w:hAnsi="Times New Roman" w:cs="Times New Roman"/>
          <w:color w:val="000000"/>
          <w:sz w:val="24"/>
          <w:szCs w:val="24"/>
        </w:rPr>
        <w:t xml:space="preserve">.  </w:t>
      </w:r>
    </w:p>
    <w:p w:rsidR="00500254" w:rsidRPr="007C232C" w14:paraId="1153EBE3" w14:textId="77777777">
      <w:pPr>
        <w:spacing w:after="0" w:line="240" w:lineRule="auto"/>
        <w:rPr>
          <w:rFonts w:ascii="Times New Roman" w:eastAsia="Times New Roman" w:hAnsi="Times New Roman" w:cs="Times New Roman"/>
          <w:color w:val="000000"/>
          <w:sz w:val="24"/>
          <w:szCs w:val="24"/>
        </w:rPr>
      </w:pPr>
    </w:p>
    <w:p w:rsidR="00500254" w14:paraId="5B8D2CAB" w14:textId="3A6C946C">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Non-duplication</w:t>
      </w:r>
      <w:r w:rsidRPr="007C232C">
        <w:rPr>
          <w:rFonts w:ascii="Times New Roman" w:eastAsia="Times New Roman" w:hAnsi="Times New Roman" w:cs="Times New Roman"/>
          <w:b/>
          <w:sz w:val="24"/>
          <w:szCs w:val="24"/>
        </w:rPr>
        <w:t>.</w:t>
      </w:r>
    </w:p>
    <w:p w:rsidR="00260E51" w:rsidRPr="007C232C" w14:paraId="51F787B8" w14:textId="77777777">
      <w:pPr>
        <w:spacing w:after="0" w:line="240" w:lineRule="auto"/>
        <w:ind w:left="720"/>
        <w:contextualSpacing/>
        <w:rPr>
          <w:rFonts w:ascii="Times New Roman" w:eastAsia="Times New Roman" w:hAnsi="Times New Roman" w:cs="Times New Roman"/>
          <w:b/>
          <w:sz w:val="24"/>
          <w:szCs w:val="24"/>
        </w:rPr>
      </w:pPr>
    </w:p>
    <w:p w:rsidR="00500254" w:rsidRPr="007C232C" w14:paraId="201E7164" w14:textId="7777777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No duplication is involved.  The information is not available from an alternate source.</w:t>
      </w:r>
    </w:p>
    <w:p w:rsidR="00500254" w:rsidRPr="007C232C" w14:paraId="4AF0D11C" w14:textId="77777777">
      <w:pPr>
        <w:spacing w:after="0" w:line="240" w:lineRule="auto"/>
        <w:ind w:left="720"/>
        <w:contextualSpacing/>
        <w:rPr>
          <w:rFonts w:ascii="Times New Roman" w:eastAsia="Times New Roman" w:hAnsi="Times New Roman" w:cs="Times New Roman"/>
          <w:sz w:val="24"/>
          <w:szCs w:val="24"/>
        </w:rPr>
      </w:pPr>
    </w:p>
    <w:p w:rsidR="00500254" w:rsidRPr="007C232C" w14:paraId="1392F977" w14:textId="3B97F169">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on Small Businesses</w:t>
      </w:r>
      <w:r w:rsidRPr="007C232C">
        <w:rPr>
          <w:rFonts w:ascii="Times New Roman" w:eastAsia="Times New Roman" w:hAnsi="Times New Roman" w:cs="Times New Roman"/>
          <w:b/>
          <w:sz w:val="24"/>
          <w:szCs w:val="24"/>
        </w:rPr>
        <w:t>.</w:t>
      </w:r>
    </w:p>
    <w:p w:rsidR="00500254" w:rsidRPr="007C232C" w14:paraId="0878F8FD" w14:textId="77777777">
      <w:pPr>
        <w:spacing w:after="0" w:line="240" w:lineRule="auto"/>
        <w:ind w:left="720"/>
        <w:contextualSpacing/>
        <w:rPr>
          <w:rFonts w:ascii="Times New Roman" w:eastAsia="Times New Roman" w:hAnsi="Times New Roman" w:cs="Times New Roman"/>
          <w:sz w:val="24"/>
          <w:szCs w:val="24"/>
        </w:rPr>
      </w:pPr>
    </w:p>
    <w:p w:rsidR="00500254" w:rsidRPr="007C232C" w14:paraId="23F4C293" w14:textId="2A8BF226">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w:t>
      </w:r>
      <w:r w:rsidRPr="007C232C">
        <w:rPr>
          <w:rFonts w:ascii="Times New Roman" w:eastAsia="Times New Roman" w:hAnsi="Times New Roman" w:cs="Times New Roman"/>
          <w:sz w:val="24"/>
          <w:szCs w:val="24"/>
        </w:rPr>
        <w:t xml:space="preserve"> does not involve small businesses or entities.</w:t>
      </w:r>
    </w:p>
    <w:p w:rsidR="00500254" w:rsidRPr="007C232C" w14:paraId="7FD951DF" w14:textId="77777777">
      <w:pPr>
        <w:spacing w:after="0" w:line="240" w:lineRule="auto"/>
        <w:ind w:left="720"/>
        <w:contextualSpacing/>
        <w:rPr>
          <w:rFonts w:ascii="Times New Roman" w:eastAsia="Times New Roman" w:hAnsi="Times New Roman" w:cs="Times New Roman"/>
          <w:sz w:val="24"/>
          <w:szCs w:val="24"/>
        </w:rPr>
      </w:pPr>
    </w:p>
    <w:p w:rsidR="007C232C" w14:paraId="4F26DB5C" w14:textId="300325EB">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 Frequent Collection</w:t>
      </w:r>
      <w:r w:rsidRPr="007C232C" w:rsidR="00500254">
        <w:rPr>
          <w:rFonts w:ascii="Times New Roman" w:eastAsia="Times New Roman" w:hAnsi="Times New Roman" w:cs="Times New Roman"/>
          <w:b/>
          <w:sz w:val="24"/>
          <w:szCs w:val="24"/>
        </w:rPr>
        <w:t>.</w:t>
      </w:r>
    </w:p>
    <w:p w:rsidR="007C232C" w14:paraId="20BA424C" w14:textId="77777777">
      <w:pPr>
        <w:spacing w:after="0" w:line="240" w:lineRule="auto"/>
        <w:ind w:left="720"/>
        <w:contextualSpacing/>
        <w:rPr>
          <w:rFonts w:ascii="Times New Roman" w:eastAsia="Times New Roman" w:hAnsi="Times New Roman" w:cs="Times New Roman"/>
          <w:b/>
          <w:sz w:val="24"/>
          <w:szCs w:val="24"/>
        </w:rPr>
      </w:pPr>
    </w:p>
    <w:p w:rsidR="007C232C" w:rsidRPr="007C232C" w14:paraId="248E2A57" w14:textId="77777777">
      <w:pPr>
        <w:spacing w:after="0" w:line="240" w:lineRule="auto"/>
        <w:ind w:left="720"/>
        <w:contextualSpacing/>
        <w:rPr>
          <w:rFonts w:ascii="Times New Roman" w:eastAsia="Times New Roman" w:hAnsi="Times New Roman" w:cs="Times New Roman"/>
          <w:bCs/>
          <w:sz w:val="24"/>
          <w:szCs w:val="24"/>
        </w:rPr>
      </w:pPr>
      <w:r w:rsidRPr="007C232C">
        <w:rPr>
          <w:rFonts w:ascii="Times New Roman" w:eastAsia="Times New Roman" w:hAnsi="Times New Roman" w:cs="Times New Roman"/>
          <w:bCs/>
          <w:sz w:val="24"/>
          <w:szCs w:val="24"/>
        </w:rPr>
        <w:t>Since this information is on a “one time” basis it is not possible to reduce the frequency of this request.</w:t>
      </w:r>
    </w:p>
    <w:p w:rsidR="007C232C" w14:paraId="7CFAFF14" w14:textId="77777777">
      <w:pPr>
        <w:spacing w:after="0" w:line="240" w:lineRule="auto"/>
        <w:ind w:left="720"/>
        <w:contextualSpacing/>
        <w:rPr>
          <w:rFonts w:ascii="Times New Roman" w:eastAsia="Times New Roman" w:hAnsi="Times New Roman" w:cs="Times New Roman"/>
          <w:bCs/>
          <w:sz w:val="24"/>
          <w:szCs w:val="24"/>
        </w:rPr>
      </w:pPr>
    </w:p>
    <w:p w:rsidR="00500254" w:rsidRPr="007C232C" w14:paraId="44189A4D" w14:textId="61BE8C77">
      <w:pPr>
        <w:numPr>
          <w:ilvl w:val="0"/>
          <w:numId w:val="1"/>
        </w:num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Paperwork Reduction Act Guidelines</w:t>
      </w:r>
      <w:r w:rsidRPr="007C232C">
        <w:rPr>
          <w:rFonts w:ascii="Times New Roman" w:eastAsia="Times New Roman" w:hAnsi="Times New Roman" w:cs="Times New Roman"/>
          <w:b/>
          <w:sz w:val="24"/>
          <w:szCs w:val="24"/>
        </w:rPr>
        <w:t>.</w:t>
      </w:r>
    </w:p>
    <w:p w:rsidR="00500254" w:rsidRPr="007C232C" w14:paraId="7EE45582" w14:textId="77777777">
      <w:pPr>
        <w:spacing w:after="0" w:line="240" w:lineRule="auto"/>
        <w:ind w:left="720"/>
        <w:contextualSpacing/>
        <w:rPr>
          <w:rFonts w:ascii="Times New Roman" w:eastAsia="Times New Roman" w:hAnsi="Times New Roman" w:cs="Times New Roman"/>
          <w:bCs/>
          <w:sz w:val="24"/>
          <w:szCs w:val="24"/>
        </w:rPr>
      </w:pPr>
    </w:p>
    <w:p w:rsidR="00471BF5" w:rsidRPr="00AD29FC" w:rsidP="00111C6D" w14:paraId="48731E64" w14:textId="41817775">
      <w:pPr>
        <w:ind w:left="720"/>
        <w:rPr>
          <w:rFonts w:ascii="Times New Roman" w:hAnsi="Times New Roman" w:cs="Times New Roman"/>
          <w:sz w:val="24"/>
          <w:szCs w:val="24"/>
        </w:rPr>
      </w:pPr>
      <w:r w:rsidRPr="00AD29FC">
        <w:rPr>
          <w:rFonts w:ascii="Times New Roman" w:hAnsi="Times New Roman" w:cs="Times New Roman"/>
          <w:sz w:val="24"/>
          <w:szCs w:val="24"/>
        </w:rPr>
        <w:t>NCA has one collection of information (</w:t>
      </w:r>
      <w:r>
        <w:rPr>
          <w:rFonts w:ascii="Times New Roman" w:hAnsi="Times New Roman" w:cs="Times New Roman"/>
          <w:sz w:val="24"/>
          <w:szCs w:val="24"/>
        </w:rPr>
        <w:t xml:space="preserve">OMB Control Number: </w:t>
      </w:r>
      <w:r w:rsidRPr="00AD29FC">
        <w:rPr>
          <w:rFonts w:ascii="Times New Roman" w:hAnsi="Times New Roman" w:cs="Times New Roman"/>
          <w:sz w:val="24"/>
          <w:szCs w:val="24"/>
        </w:rPr>
        <w:t>2900-0</w:t>
      </w:r>
      <w:r>
        <w:rPr>
          <w:rFonts w:ascii="Times New Roman" w:hAnsi="Times New Roman" w:cs="Times New Roman"/>
          <w:sz w:val="24"/>
          <w:szCs w:val="24"/>
        </w:rPr>
        <w:t>937</w:t>
      </w:r>
      <w:r w:rsidRPr="00AD29FC">
        <w:rPr>
          <w:rFonts w:ascii="Times New Roman" w:hAnsi="Times New Roman" w:cs="Times New Roman"/>
          <w:sz w:val="24"/>
          <w:szCs w:val="24"/>
        </w:rPr>
        <w:t xml:space="preserve">), which supports </w:t>
      </w:r>
      <w:r>
        <w:rPr>
          <w:rFonts w:ascii="Times New Roman" w:hAnsi="Times New Roman" w:cs="Times New Roman"/>
          <w:sz w:val="24"/>
          <w:szCs w:val="24"/>
        </w:rPr>
        <w:t>one</w:t>
      </w:r>
      <w:r w:rsidRPr="00AD29FC">
        <w:rPr>
          <w:rFonts w:ascii="Times New Roman" w:hAnsi="Times New Roman" w:cs="Times New Roman"/>
          <w:sz w:val="24"/>
          <w:szCs w:val="24"/>
        </w:rPr>
        <w:t xml:space="preserve"> claim form (VA Form 40-1330</w:t>
      </w:r>
      <w:r>
        <w:rPr>
          <w:rFonts w:ascii="Times New Roman" w:hAnsi="Times New Roman" w:cs="Times New Roman"/>
          <w:sz w:val="24"/>
          <w:szCs w:val="24"/>
        </w:rPr>
        <w:t>UP</w:t>
      </w:r>
      <w:r w:rsidRPr="00AD29FC">
        <w:rPr>
          <w:rFonts w:ascii="Times New Roman" w:hAnsi="Times New Roman" w:cs="Times New Roman"/>
          <w:sz w:val="24"/>
          <w:szCs w:val="24"/>
        </w:rPr>
        <w:t xml:space="preserve">).  This information collection is </w:t>
      </w:r>
      <w:r>
        <w:rPr>
          <w:rFonts w:ascii="Times New Roman" w:hAnsi="Times New Roman" w:cs="Times New Roman"/>
          <w:sz w:val="24"/>
          <w:szCs w:val="24"/>
        </w:rPr>
        <w:t>part of a final rulemaking</w:t>
      </w:r>
      <w:r w:rsidRPr="00AD29FC">
        <w:rPr>
          <w:rFonts w:ascii="Times New Roman" w:hAnsi="Times New Roman" w:cs="Times New Roman"/>
          <w:sz w:val="24"/>
          <w:szCs w:val="24"/>
        </w:rPr>
        <w:t>.  Also, this collection supporting the 1330</w:t>
      </w:r>
      <w:r>
        <w:rPr>
          <w:rFonts w:ascii="Times New Roman" w:hAnsi="Times New Roman" w:cs="Times New Roman"/>
          <w:sz w:val="24"/>
          <w:szCs w:val="24"/>
        </w:rPr>
        <w:t>UP</w:t>
      </w:r>
      <w:r w:rsidRPr="00AD29FC">
        <w:rPr>
          <w:rFonts w:ascii="Times New Roman" w:hAnsi="Times New Roman" w:cs="Times New Roman"/>
          <w:sz w:val="24"/>
          <w:szCs w:val="24"/>
        </w:rPr>
        <w:t xml:space="preserve"> form has been subject to NCA modernization efforts of our </w:t>
      </w:r>
      <w:r>
        <w:rPr>
          <w:rFonts w:ascii="Times New Roman" w:hAnsi="Times New Roman" w:cs="Times New Roman"/>
          <w:sz w:val="24"/>
          <w:szCs w:val="24"/>
        </w:rPr>
        <w:t>information technology</w:t>
      </w:r>
      <w:r w:rsidRPr="00AD29FC">
        <w:rPr>
          <w:rFonts w:ascii="Times New Roman" w:hAnsi="Times New Roman" w:cs="Times New Roman"/>
          <w:sz w:val="24"/>
          <w:szCs w:val="24"/>
        </w:rPr>
        <w:t xml:space="preserve"> systems that are programming bots to automate claims processing and adjudication, like VBA’s bot-automated claims processes.  At this stage, NCA cannot reprogram the bots to implement OMB’s new race/ethnicity demographic markers on this information collection without incurring significant costs and project delays.  We plan to update </w:t>
      </w:r>
      <w:r>
        <w:rPr>
          <w:rFonts w:ascii="Times New Roman" w:hAnsi="Times New Roman" w:cs="Times New Roman"/>
          <w:sz w:val="24"/>
          <w:szCs w:val="24"/>
        </w:rPr>
        <w:t xml:space="preserve">OMB Control Number: </w:t>
      </w:r>
      <w:r w:rsidRPr="00AD29FC">
        <w:rPr>
          <w:rFonts w:ascii="Times New Roman" w:hAnsi="Times New Roman" w:cs="Times New Roman"/>
          <w:sz w:val="24"/>
          <w:szCs w:val="24"/>
        </w:rPr>
        <w:t>2900-0</w:t>
      </w:r>
      <w:r>
        <w:rPr>
          <w:rFonts w:ascii="Times New Roman" w:hAnsi="Times New Roman" w:cs="Times New Roman"/>
          <w:sz w:val="24"/>
          <w:szCs w:val="24"/>
        </w:rPr>
        <w:t>937</w:t>
      </w:r>
      <w:r w:rsidRPr="00AD29FC">
        <w:rPr>
          <w:rFonts w:ascii="Times New Roman" w:hAnsi="Times New Roman" w:cs="Times New Roman"/>
          <w:sz w:val="24"/>
          <w:szCs w:val="24"/>
        </w:rPr>
        <w:t xml:space="preserve"> to implement the March 2024 guidance </w:t>
      </w:r>
      <w:r w:rsidRPr="00AD29FC">
        <w:rPr>
          <w:rFonts w:ascii="Times New Roman" w:hAnsi="Times New Roman" w:cs="Times New Roman"/>
          <w:i/>
          <w:iCs/>
          <w:sz w:val="24"/>
          <w:szCs w:val="24"/>
        </w:rPr>
        <w:t>in the next renewal cycle</w:t>
      </w:r>
      <w:r w:rsidRPr="00AD29FC">
        <w:rPr>
          <w:rFonts w:ascii="Times New Roman" w:hAnsi="Times New Roman" w:cs="Times New Roman"/>
          <w:sz w:val="24"/>
          <w:szCs w:val="24"/>
        </w:rPr>
        <w:t xml:space="preserve"> to avoid increased costs and resource utilization that will adversely impact NCA’s development of modernized, automated systems.  We believe this approach is consistent with OMB’s </w:t>
      </w:r>
      <w:r>
        <w:rPr>
          <w:rFonts w:ascii="Times New Roman" w:hAnsi="Times New Roman" w:cs="Times New Roman"/>
          <w:sz w:val="24"/>
          <w:szCs w:val="24"/>
        </w:rPr>
        <w:t xml:space="preserve">SPD-15 </w:t>
      </w:r>
      <w:r w:rsidRPr="00AD29FC">
        <w:rPr>
          <w:rFonts w:ascii="Times New Roman" w:hAnsi="Times New Roman" w:cs="Times New Roman"/>
          <w:sz w:val="24"/>
          <w:szCs w:val="24"/>
        </w:rPr>
        <w:t xml:space="preserve">guidance that allows options for implementation as soon as possible, or at the time they are submitted for extension or revision to OIRA, but not later than March 28, 2029.  </w:t>
      </w:r>
    </w:p>
    <w:p w:rsidR="00822F3E" w:rsidP="00471BF5" w14:paraId="146AFE63" w14:textId="0361AE3C">
      <w:pPr>
        <w:spacing w:after="0" w:line="240" w:lineRule="auto"/>
        <w:ind w:left="720"/>
        <w:contextualSpacing/>
      </w:pPr>
    </w:p>
    <w:p w:rsidR="00EA774F" w:rsidP="00EA774F" w14:paraId="55B01684" w14:textId="7E2976F6">
      <w:pPr>
        <w:pStyle w:val="ListParagraph"/>
        <w:numPr>
          <w:ilvl w:val="0"/>
          <w:numId w:val="1"/>
        </w:num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Consultation and Public Comments</w:t>
      </w:r>
      <w:r w:rsidRPr="00EA774F" w:rsidR="00864B74">
        <w:rPr>
          <w:rFonts w:ascii="Times New Roman" w:eastAsia="Times New Roman" w:hAnsi="Times New Roman" w:cs="Times New Roman"/>
          <w:b/>
          <w:bCs/>
          <w:sz w:val="24"/>
          <w:szCs w:val="24"/>
        </w:rPr>
        <w:t>.</w:t>
      </w:r>
    </w:p>
    <w:p w:rsidR="00EA774F" w:rsidP="00EA774F" w14:paraId="12B3AB68" w14:textId="77777777">
      <w:pPr>
        <w:pStyle w:val="ListParagraph"/>
        <w:spacing w:after="0" w:line="240" w:lineRule="auto"/>
        <w:textAlignment w:val="baseline"/>
        <w:rPr>
          <w:rFonts w:ascii="Times New Roman" w:eastAsia="Times New Roman" w:hAnsi="Times New Roman" w:cs="Times New Roman"/>
          <w:b/>
          <w:bCs/>
          <w:sz w:val="24"/>
          <w:szCs w:val="24"/>
        </w:rPr>
      </w:pPr>
    </w:p>
    <w:p w:rsidR="00864B74" w:rsidRPr="00EA774F" w:rsidP="00EA774F" w14:paraId="00F6C383" w14:textId="40886538">
      <w:pPr>
        <w:pStyle w:val="ListParagraph"/>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A: PUBLIC NOTICE</w:t>
      </w:r>
      <w:r w:rsidRPr="00EA774F">
        <w:rPr>
          <w:rFonts w:ascii="Times New Roman" w:eastAsia="Times New Roman" w:hAnsi="Times New Roman" w:cs="Times New Roman"/>
          <w:b/>
          <w:bCs/>
          <w:sz w:val="24"/>
          <w:szCs w:val="24"/>
        </w:rPr>
        <w:t> </w:t>
      </w:r>
    </w:p>
    <w:p w:rsidR="00864B74" w:rsidRPr="0037301A" w:rsidP="00864B74" w14:paraId="15B71F8E"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sz w:val="24"/>
          <w:szCs w:val="24"/>
        </w:rPr>
        <w:t> </w:t>
      </w:r>
    </w:p>
    <w:p w:rsidR="004B0869" w:rsidP="004B0869" w14:paraId="131D3CC0" w14:textId="3E6D1FFC">
      <w:pPr>
        <w:spacing w:after="0" w:line="240" w:lineRule="auto"/>
        <w:ind w:left="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sz w:val="24"/>
          <w:szCs w:val="24"/>
        </w:rPr>
        <w:t xml:space="preserve">A proposed rule including the new collection of information was published on Monday, </w:t>
      </w:r>
      <w:r w:rsidRPr="00DC79E8" w:rsidR="00DC79E8">
        <w:rPr>
          <w:rFonts w:ascii="Times New Roman" w:eastAsia="Times New Roman" w:hAnsi="Times New Roman" w:cs="Times New Roman"/>
          <w:sz w:val="24"/>
          <w:szCs w:val="24"/>
        </w:rPr>
        <w:t xml:space="preserve">November 20, 2023; </w:t>
      </w:r>
      <w:r w:rsidR="00DC79E8">
        <w:rPr>
          <w:rFonts w:ascii="Times New Roman" w:eastAsia="Times New Roman" w:hAnsi="Times New Roman" w:cs="Times New Roman"/>
          <w:sz w:val="24"/>
          <w:szCs w:val="24"/>
        </w:rPr>
        <w:t xml:space="preserve">Page: </w:t>
      </w:r>
      <w:r w:rsidRPr="00DC79E8" w:rsidR="00DC79E8">
        <w:rPr>
          <w:rFonts w:ascii="Times New Roman" w:hAnsi="Times New Roman" w:cs="Times New Roman"/>
          <w:sz w:val="24"/>
          <w:szCs w:val="24"/>
        </w:rPr>
        <w:t>80649-80653</w:t>
      </w:r>
      <w:r w:rsidRPr="00647F21" w:rsidR="00864B74">
        <w:rPr>
          <w:rFonts w:ascii="Times New Roman" w:eastAsia="Times New Roman" w:hAnsi="Times New Roman" w:cs="Times New Roman"/>
          <w:color w:val="000000" w:themeColor="text1"/>
          <w:sz w:val="24"/>
          <w:szCs w:val="24"/>
        </w:rPr>
        <w:t>.</w:t>
      </w:r>
      <w:r w:rsidRPr="00647F21">
        <w:rPr>
          <w:rFonts w:ascii="Times New Roman" w:eastAsia="Times New Roman" w:hAnsi="Times New Roman" w:cs="Times New Roman"/>
          <w:color w:val="000000" w:themeColor="text1"/>
          <w:sz w:val="24"/>
          <w:szCs w:val="24"/>
        </w:rPr>
        <w:t xml:space="preserve">  The proposed rule citation is 88 FR</w:t>
      </w:r>
      <w:r w:rsidRPr="00647F21" w:rsidR="00571A11">
        <w:rPr>
          <w:rFonts w:ascii="Times New Roman" w:eastAsia="Times New Roman" w:hAnsi="Times New Roman" w:cs="Times New Roman"/>
          <w:color w:val="000000" w:themeColor="text1"/>
          <w:sz w:val="24"/>
          <w:szCs w:val="24"/>
        </w:rPr>
        <w:t xml:space="preserve"> 80649.</w:t>
      </w:r>
      <w:r w:rsidRPr="00647F21">
        <w:rPr>
          <w:rFonts w:ascii="Times New Roman" w:eastAsia="Times New Roman" w:hAnsi="Times New Roman" w:cs="Times New Roman"/>
          <w:color w:val="000000" w:themeColor="text1"/>
          <w:sz w:val="24"/>
          <w:szCs w:val="24"/>
        </w:rPr>
        <w:t xml:space="preserve"> </w:t>
      </w:r>
      <w:r w:rsidRPr="00647F21" w:rsidR="00864B74">
        <w:rPr>
          <w:rFonts w:ascii="Times New Roman" w:eastAsia="Times New Roman" w:hAnsi="Times New Roman" w:cs="Times New Roman"/>
          <w:color w:val="000000" w:themeColor="text1"/>
          <w:sz w:val="24"/>
          <w:szCs w:val="24"/>
        </w:rPr>
        <w:t> </w:t>
      </w:r>
      <w:r w:rsidRPr="00647F21" w:rsidR="000D0F47">
        <w:rPr>
          <w:rFonts w:ascii="Times New Roman" w:eastAsia="Times New Roman" w:hAnsi="Times New Roman" w:cs="Times New Roman"/>
          <w:color w:val="000000" w:themeColor="text1"/>
          <w:sz w:val="24"/>
          <w:szCs w:val="24"/>
        </w:rPr>
        <w:t>Nine comments were received during the comment period</w:t>
      </w:r>
      <w:r w:rsidRPr="00647F21" w:rsidR="00291602">
        <w:rPr>
          <w:rFonts w:ascii="Times New Roman" w:eastAsia="Times New Roman" w:hAnsi="Times New Roman" w:cs="Times New Roman"/>
          <w:color w:val="000000" w:themeColor="text1"/>
          <w:sz w:val="24"/>
          <w:szCs w:val="24"/>
        </w:rPr>
        <w:t>, none of which pertained to the information collection</w:t>
      </w:r>
      <w:r w:rsidR="00647F21">
        <w:rPr>
          <w:rFonts w:ascii="Times New Roman" w:eastAsia="Times New Roman" w:hAnsi="Times New Roman" w:cs="Times New Roman"/>
          <w:color w:val="000000" w:themeColor="text1"/>
          <w:sz w:val="24"/>
          <w:szCs w:val="24"/>
        </w:rPr>
        <w:t>.  Thus, n</w:t>
      </w:r>
      <w:r w:rsidRPr="00647F21">
        <w:rPr>
          <w:rFonts w:ascii="Times New Roman" w:eastAsia="Times New Roman" w:hAnsi="Times New Roman" w:cs="Times New Roman"/>
          <w:color w:val="000000" w:themeColor="text1"/>
          <w:sz w:val="24"/>
          <w:szCs w:val="24"/>
        </w:rPr>
        <w:t xml:space="preserve">o changes </w:t>
      </w:r>
      <w:r w:rsidR="00647F21">
        <w:rPr>
          <w:rFonts w:ascii="Times New Roman" w:eastAsia="Times New Roman" w:hAnsi="Times New Roman" w:cs="Times New Roman"/>
          <w:color w:val="000000" w:themeColor="text1"/>
          <w:sz w:val="24"/>
          <w:szCs w:val="24"/>
        </w:rPr>
        <w:t xml:space="preserve">to the collection </w:t>
      </w:r>
      <w:r w:rsidRPr="00647F21">
        <w:rPr>
          <w:rFonts w:ascii="Times New Roman" w:eastAsia="Times New Roman" w:hAnsi="Times New Roman" w:cs="Times New Roman"/>
          <w:color w:val="000000" w:themeColor="text1"/>
          <w:sz w:val="24"/>
          <w:szCs w:val="24"/>
        </w:rPr>
        <w:t>were made based on the comments</w:t>
      </w:r>
      <w:r w:rsidRPr="00647F21" w:rsidR="00647F21">
        <w:rPr>
          <w:rFonts w:ascii="Times New Roman" w:eastAsia="Times New Roman" w:hAnsi="Times New Roman" w:cs="Times New Roman"/>
          <w:color w:val="000000" w:themeColor="text1"/>
          <w:sz w:val="24"/>
          <w:szCs w:val="24"/>
        </w:rPr>
        <w:t>.</w:t>
      </w:r>
      <w:r w:rsidRPr="00647F21" w:rsidR="00864B74">
        <w:rPr>
          <w:rFonts w:ascii="Times New Roman" w:eastAsia="Times New Roman" w:hAnsi="Times New Roman" w:cs="Times New Roman"/>
          <w:color w:val="000000" w:themeColor="text1"/>
        </w:rPr>
        <w:t> </w:t>
      </w:r>
    </w:p>
    <w:p w:rsidR="00943BD7" w:rsidP="004B0869" w14:paraId="0B77040E" w14:textId="77777777">
      <w:pPr>
        <w:spacing w:after="0" w:line="240" w:lineRule="auto"/>
        <w:ind w:left="720"/>
        <w:textAlignment w:val="baseline"/>
        <w:rPr>
          <w:rFonts w:ascii="Times New Roman" w:eastAsia="Times New Roman" w:hAnsi="Times New Roman" w:cs="Times New Roman"/>
          <w:color w:val="000000" w:themeColor="text1"/>
        </w:rPr>
      </w:pPr>
    </w:p>
    <w:p w:rsidR="00943BD7" w:rsidRPr="00943BD7" w:rsidP="004B0869" w14:paraId="29502DB1" w14:textId="12CE51DA">
      <w:pPr>
        <w:spacing w:after="0" w:line="240" w:lineRule="auto"/>
        <w:ind w:left="720"/>
        <w:textAlignment w:val="baseline"/>
        <w:rPr>
          <w:rFonts w:ascii="Times New Roman" w:eastAsia="Times New Roman" w:hAnsi="Times New Roman" w:cs="Times New Roman"/>
          <w:color w:val="000000" w:themeColor="text1"/>
          <w:sz w:val="24"/>
          <w:szCs w:val="24"/>
        </w:rPr>
      </w:pPr>
      <w:r w:rsidRPr="00943BD7">
        <w:rPr>
          <w:rFonts w:ascii="Times New Roman" w:hAnsi="Times New Roman" w:cs="Times New Roman"/>
          <w:sz w:val="24"/>
          <w:szCs w:val="24"/>
        </w:rPr>
        <w:t>The notice of Information Collection Activity was published in the final rule in the Federal Register on May 10, 2024 (Volume 8</w:t>
      </w:r>
      <w:r w:rsidRPr="00943BD7">
        <w:rPr>
          <w:rFonts w:ascii="Times New Roman" w:hAnsi="Times New Roman" w:cs="Times New Roman"/>
          <w:sz w:val="24"/>
          <w:szCs w:val="24"/>
        </w:rPr>
        <w:t>9</w:t>
      </w:r>
      <w:r w:rsidRPr="00943BD7">
        <w:rPr>
          <w:rFonts w:ascii="Times New Roman" w:hAnsi="Times New Roman" w:cs="Times New Roman"/>
          <w:sz w:val="24"/>
          <w:szCs w:val="24"/>
        </w:rPr>
        <w:t xml:space="preserve">, Number </w:t>
      </w:r>
      <w:r>
        <w:rPr>
          <w:rFonts w:ascii="Times New Roman" w:hAnsi="Times New Roman" w:cs="Times New Roman"/>
          <w:sz w:val="24"/>
          <w:szCs w:val="24"/>
        </w:rPr>
        <w:t>92</w:t>
      </w:r>
      <w:r w:rsidRPr="00943BD7">
        <w:rPr>
          <w:rFonts w:ascii="Times New Roman" w:hAnsi="Times New Roman" w:cs="Times New Roman"/>
          <w:sz w:val="24"/>
          <w:szCs w:val="24"/>
        </w:rPr>
        <w:t xml:space="preserve">, Pages </w:t>
      </w:r>
      <w:r>
        <w:rPr>
          <w:rFonts w:ascii="Times New Roman" w:hAnsi="Times New Roman" w:cs="Times New Roman"/>
          <w:sz w:val="24"/>
          <w:szCs w:val="24"/>
        </w:rPr>
        <w:t>40386</w:t>
      </w:r>
      <w:r w:rsidRPr="00943BD7">
        <w:rPr>
          <w:rFonts w:ascii="Times New Roman" w:hAnsi="Times New Roman" w:cs="Times New Roman"/>
          <w:sz w:val="24"/>
          <w:szCs w:val="24"/>
        </w:rPr>
        <w:t>-</w:t>
      </w:r>
      <w:r>
        <w:rPr>
          <w:rFonts w:ascii="Times New Roman" w:hAnsi="Times New Roman" w:cs="Times New Roman"/>
          <w:sz w:val="24"/>
          <w:szCs w:val="24"/>
        </w:rPr>
        <w:t>40391</w:t>
      </w:r>
      <w:r w:rsidRPr="00943BD7">
        <w:rPr>
          <w:rFonts w:ascii="Times New Roman" w:hAnsi="Times New Roman" w:cs="Times New Roman"/>
          <w:sz w:val="24"/>
          <w:szCs w:val="24"/>
        </w:rPr>
        <w:t>).</w:t>
      </w:r>
    </w:p>
    <w:p w:rsidR="00EA774F" w:rsidP="004B0869" w14:paraId="7B70E52E" w14:textId="075F68B8">
      <w:pPr>
        <w:spacing w:after="0" w:line="240" w:lineRule="auto"/>
        <w:ind w:left="720"/>
        <w:textAlignment w:val="baseline"/>
        <w:rPr>
          <w:rFonts w:ascii="Times New Roman" w:eastAsia="Times New Roman" w:hAnsi="Times New Roman" w:cs="Times New Roman"/>
          <w:color w:val="AEAAAA"/>
        </w:rPr>
      </w:pPr>
    </w:p>
    <w:p w:rsidR="00EA774F" w:rsidRPr="00EA774F" w:rsidP="004B0869" w14:paraId="724112D0" w14:textId="302BFE96">
      <w:pPr>
        <w:spacing w:after="0" w:line="240" w:lineRule="auto"/>
        <w:ind w:left="720"/>
        <w:textAlignment w:val="baseline"/>
        <w:rPr>
          <w:rFonts w:ascii="Times New Roman" w:eastAsia="Times New Roman" w:hAnsi="Times New Roman" w:cs="Times New Roman"/>
          <w:b/>
          <w:bCs/>
          <w:color w:val="000000" w:themeColor="text1"/>
          <w:sz w:val="24"/>
          <w:szCs w:val="24"/>
        </w:rPr>
      </w:pPr>
      <w:r w:rsidRPr="00EA774F">
        <w:rPr>
          <w:rFonts w:ascii="Times New Roman" w:eastAsia="Times New Roman" w:hAnsi="Times New Roman" w:cs="Times New Roman"/>
          <w:b/>
          <w:bCs/>
          <w:color w:val="000000" w:themeColor="text1"/>
          <w:sz w:val="24"/>
          <w:szCs w:val="24"/>
        </w:rPr>
        <w:t>Part B: CONSULTATION</w:t>
      </w:r>
    </w:p>
    <w:p w:rsidR="00864B74" w:rsidRPr="0037301A" w:rsidP="00647F21" w14:paraId="56224A38"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sz w:val="24"/>
          <w:szCs w:val="24"/>
        </w:rPr>
        <w:t> </w:t>
      </w:r>
    </w:p>
    <w:p w:rsidR="00864B74" w:rsidRPr="0037301A" w:rsidP="00647F21" w14:paraId="7C861F35" w14:textId="5FF92455">
      <w:pPr>
        <w:spacing w:after="0" w:line="240" w:lineRule="auto"/>
        <w:ind w:left="720"/>
        <w:textAlignment w:val="baseline"/>
        <w:rPr>
          <w:rFonts w:ascii="Times New Roman" w:eastAsia="Times New Roman" w:hAnsi="Times New Roman" w:cs="Times New Roman"/>
          <w:sz w:val="24"/>
          <w:szCs w:val="24"/>
        </w:rPr>
      </w:pPr>
      <w:r w:rsidRPr="00DC79E8">
        <w:rPr>
          <w:rFonts w:ascii="Times New Roman" w:hAnsi="Times New Roman" w:cs="Times New Roman"/>
          <w:sz w:val="24"/>
          <w:szCs w:val="24"/>
        </w:rPr>
        <w:t>No additional consultation apart from soliciting public comments through the Federal Register was conducted for this submission</w:t>
      </w:r>
      <w:r w:rsidRPr="00DC79E8">
        <w:rPr>
          <w:rFonts w:ascii="Times New Roman" w:eastAsia="Times New Roman" w:hAnsi="Times New Roman" w:cs="Times New Roman"/>
          <w:sz w:val="24"/>
          <w:szCs w:val="24"/>
        </w:rPr>
        <w:t>.</w:t>
      </w:r>
    </w:p>
    <w:p w:rsidR="00C87B80" w:rsidRPr="00C87B80" w:rsidP="00DC007D" w14:paraId="0BD717A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7A276E" w14:paraId="08A4BB51" w14:textId="2CA2C841">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Gifts or Payment</w:t>
      </w:r>
      <w:r w:rsidRPr="007C232C">
        <w:rPr>
          <w:rFonts w:ascii="Times New Roman" w:eastAsia="Times New Roman" w:hAnsi="Times New Roman" w:cs="Times New Roman"/>
          <w:b/>
          <w:sz w:val="24"/>
          <w:szCs w:val="24"/>
        </w:rPr>
        <w:t>.</w:t>
      </w:r>
    </w:p>
    <w:p w:rsidR="00500254" w:rsidRPr="007C232C" w:rsidP="00DC007D" w14:paraId="32B2CD9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B14001" w14:paraId="10871346" w14:textId="7777777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There are no payments made or gifts given to respondents</w:t>
      </w:r>
      <w:r>
        <w:rPr>
          <w:rFonts w:ascii="Times New Roman" w:eastAsia="Times New Roman" w:hAnsi="Times New Roman" w:cs="Times New Roman"/>
          <w:sz w:val="24"/>
          <w:szCs w:val="24"/>
        </w:rPr>
        <w:t>.</w:t>
      </w:r>
    </w:p>
    <w:p w:rsidR="007C232C" w:rsidRPr="007C232C" w:rsidP="00B14001" w14:paraId="28FB14FC" w14:textId="77777777">
      <w:pPr>
        <w:spacing w:after="0" w:line="240" w:lineRule="auto"/>
        <w:ind w:left="720"/>
        <w:contextualSpacing/>
        <w:rPr>
          <w:rFonts w:ascii="Times New Roman" w:eastAsia="Times New Roman" w:hAnsi="Times New Roman" w:cs="Times New Roman"/>
          <w:sz w:val="24"/>
          <w:szCs w:val="24"/>
        </w:rPr>
      </w:pPr>
    </w:p>
    <w:p w:rsidR="00500254" w:rsidRPr="007C232C" w:rsidP="007A276E" w14:paraId="4360D5FF" w14:textId="32E82F98">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Confidentiality</w:t>
      </w:r>
      <w:r w:rsidRPr="007C232C">
        <w:rPr>
          <w:rFonts w:ascii="Times New Roman" w:eastAsia="Times New Roman" w:hAnsi="Times New Roman" w:cs="Times New Roman"/>
          <w:b/>
          <w:color w:val="000000"/>
          <w:sz w:val="24"/>
          <w:szCs w:val="24"/>
        </w:rPr>
        <w:t>.</w:t>
      </w:r>
    </w:p>
    <w:p w:rsidR="00500254" w:rsidRPr="007C232C" w:rsidP="00DC007D" w14:paraId="74FE784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7C232C" w:rsidRPr="007C232C" w:rsidP="00B14001" w14:paraId="6159BB39" w14:textId="77777777">
      <w:pPr>
        <w:spacing w:after="0" w:line="240" w:lineRule="auto"/>
        <w:ind w:left="720"/>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sz w:val="24"/>
          <w:szCs w:val="24"/>
        </w:rPr>
        <w:t xml:space="preserve">The information collection conforms to the Privacy Act of 1974 and is subject to the conditions of disclosure contained therein.  The records are maintained in the system identified as 48VA40B, Veterans (Deceased) Headstone or Marker Records – VA, as published on August 26, 1975, as </w:t>
      </w:r>
      <w:smartTag w:uri="urn:schemas-microsoft-com:office:smarttags" w:element="PersonName">
        <w:r w:rsidRPr="007C232C">
          <w:rPr>
            <w:rFonts w:ascii="Times New Roman" w:eastAsia="Times New Roman" w:hAnsi="Times New Roman" w:cs="Times New Roman"/>
            <w:sz w:val="24"/>
            <w:szCs w:val="24"/>
          </w:rPr>
          <w:t>Federal Register</w:t>
        </w:r>
      </w:smartTag>
      <w:r w:rsidRPr="007C232C">
        <w:rPr>
          <w:rFonts w:ascii="Times New Roman" w:eastAsia="Times New Roman" w:hAnsi="Times New Roman" w:cs="Times New Roman"/>
          <w:sz w:val="24"/>
          <w:szCs w:val="24"/>
        </w:rPr>
        <w:t xml:space="preserve"> citation 40FR38095.  </w:t>
      </w:r>
    </w:p>
    <w:p w:rsidR="00500254" w:rsidRPr="007C232C" w:rsidP="00B14001" w14:paraId="4A705BCA" w14:textId="77777777">
      <w:pPr>
        <w:spacing w:after="0" w:line="240" w:lineRule="auto"/>
        <w:ind w:left="720"/>
        <w:contextualSpacing/>
        <w:rPr>
          <w:rFonts w:ascii="Times New Roman" w:eastAsia="Times New Roman" w:hAnsi="Times New Roman" w:cs="Times New Roman"/>
          <w:sz w:val="24"/>
          <w:szCs w:val="24"/>
        </w:rPr>
      </w:pPr>
    </w:p>
    <w:p w:rsidR="00500254" w:rsidP="007A276E" w14:paraId="537E254E" w14:textId="0BA741E8">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Sensitive Questions</w:t>
      </w:r>
      <w:r w:rsidRPr="007C232C">
        <w:rPr>
          <w:rFonts w:ascii="Times New Roman" w:eastAsia="Times New Roman" w:hAnsi="Times New Roman" w:cs="Times New Roman"/>
          <w:b/>
          <w:sz w:val="24"/>
          <w:szCs w:val="24"/>
        </w:rPr>
        <w:t>.</w:t>
      </w:r>
    </w:p>
    <w:p w:rsidR="00D509D2" w:rsidRPr="007C232C" w:rsidP="00DC007D" w14:paraId="296A01C5" w14:textId="77777777">
      <w:pPr>
        <w:tabs>
          <w:tab w:val="left" w:pos="480"/>
          <w:tab w:val="right" w:pos="8640"/>
        </w:tabs>
        <w:spacing w:after="0" w:line="240" w:lineRule="auto"/>
        <w:ind w:left="720"/>
        <w:contextualSpacing/>
        <w:rPr>
          <w:rFonts w:ascii="Times New Roman" w:eastAsia="Times New Roman" w:hAnsi="Times New Roman" w:cs="Times New Roman"/>
          <w:b/>
          <w:sz w:val="24"/>
          <w:szCs w:val="24"/>
        </w:rPr>
      </w:pPr>
    </w:p>
    <w:p w:rsidR="001B57FA" w:rsidRPr="001B57FA" w:rsidP="00B14001" w14:paraId="62D2B3A3" w14:textId="00FE2F87">
      <w:pPr>
        <w:tabs>
          <w:tab w:val="left" w:pos="540"/>
          <w:tab w:val="left" w:pos="1080"/>
          <w:tab w:val="left" w:pos="1620"/>
          <w:tab w:val="left" w:pos="2160"/>
        </w:tabs>
        <w:spacing w:after="0" w:line="240" w:lineRule="auto"/>
        <w:ind w:left="720" w:hanging="547"/>
        <w:rPr>
          <w:rFonts w:ascii="Times New Roman" w:eastAsia="Times New Roman" w:hAnsi="Times New Roman" w:cs="Times New Roman"/>
          <w:sz w:val="24"/>
          <w:szCs w:val="24"/>
        </w:rPr>
      </w:pPr>
      <w:r w:rsidRPr="001B57FA">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ab/>
      </w:r>
      <w:r w:rsidR="00D82937">
        <w:rPr>
          <w:rFonts w:ascii="Times New Roman" w:eastAsia="Times New Roman" w:hAnsi="Times New Roman" w:cs="Times New Roman"/>
          <w:sz w:val="24"/>
          <w:szCs w:val="24"/>
        </w:rPr>
        <w:tab/>
      </w:r>
      <w:r w:rsidRPr="001B57FA">
        <w:rPr>
          <w:rFonts w:ascii="Times New Roman" w:eastAsia="Times New Roman" w:hAnsi="Times New Roman" w:cs="Times New Roman"/>
          <w:sz w:val="24"/>
          <w:szCs w:val="24"/>
        </w:rPr>
        <w:t xml:space="preserve">The personal information asked on these forms is necessary </w:t>
      </w:r>
      <w:r w:rsidR="00701191">
        <w:rPr>
          <w:rFonts w:ascii="Times New Roman" w:eastAsia="Times New Roman" w:hAnsi="Times New Roman" w:cs="Times New Roman"/>
          <w:sz w:val="24"/>
          <w:szCs w:val="24"/>
        </w:rPr>
        <w:t xml:space="preserve">for statistical data gathering, targeted outreach and utilization trend analysis and </w:t>
      </w:r>
      <w:r w:rsidRPr="001B57FA">
        <w:rPr>
          <w:rFonts w:ascii="Times New Roman" w:eastAsia="Times New Roman" w:hAnsi="Times New Roman" w:cs="Times New Roman"/>
          <w:sz w:val="24"/>
          <w:szCs w:val="24"/>
        </w:rPr>
        <w:t xml:space="preserve">to better serve </w:t>
      </w:r>
      <w:r w:rsidR="00E42A98">
        <w:rPr>
          <w:rFonts w:ascii="Times New Roman" w:eastAsia="Times New Roman" w:hAnsi="Times New Roman" w:cs="Times New Roman"/>
          <w:sz w:val="24"/>
          <w:szCs w:val="24"/>
        </w:rPr>
        <w:t>V</w:t>
      </w:r>
      <w:r w:rsidRPr="001B57FA">
        <w:rPr>
          <w:rFonts w:ascii="Times New Roman" w:eastAsia="Times New Roman" w:hAnsi="Times New Roman" w:cs="Times New Roman"/>
          <w:sz w:val="24"/>
          <w:szCs w:val="24"/>
        </w:rPr>
        <w:t>eteran</w:t>
      </w:r>
      <w:r w:rsidR="00844346">
        <w:rPr>
          <w:rFonts w:ascii="Times New Roman" w:eastAsia="Times New Roman" w:hAnsi="Times New Roman" w:cs="Times New Roman"/>
          <w:sz w:val="24"/>
          <w:szCs w:val="24"/>
        </w:rPr>
        <w:t>s</w:t>
      </w:r>
      <w:r w:rsidRPr="001B57FA">
        <w:rPr>
          <w:rFonts w:ascii="Times New Roman" w:eastAsia="Times New Roman" w:hAnsi="Times New Roman" w:cs="Times New Roman"/>
          <w:sz w:val="24"/>
          <w:szCs w:val="24"/>
        </w:rPr>
        <w:t xml:space="preserve"> and for the effective delivery of</w:t>
      </w:r>
      <w:r>
        <w:rPr>
          <w:rFonts w:ascii="Times New Roman" w:eastAsia="Times New Roman" w:hAnsi="Times New Roman" w:cs="Times New Roman"/>
          <w:sz w:val="24"/>
          <w:szCs w:val="24"/>
        </w:rPr>
        <w:t xml:space="preserve"> memorial benefits</w:t>
      </w:r>
      <w:r w:rsidRPr="001B57FA">
        <w:rPr>
          <w:rFonts w:ascii="Times New Roman" w:eastAsia="Times New Roman" w:hAnsi="Times New Roman" w:cs="Times New Roman"/>
          <w:sz w:val="24"/>
          <w:szCs w:val="24"/>
        </w:rPr>
        <w:t>.  The form collects the applicant’s race</w:t>
      </w:r>
      <w:r w:rsidR="00475890">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ethnicity</w:t>
      </w:r>
      <w:r w:rsidR="00475890">
        <w:rPr>
          <w:rFonts w:ascii="Times New Roman" w:eastAsia="Times New Roman" w:hAnsi="Times New Roman" w:cs="Times New Roman"/>
          <w:sz w:val="24"/>
          <w:szCs w:val="24"/>
        </w:rPr>
        <w:t>, date of birth</w:t>
      </w:r>
      <w:r w:rsidR="00701191">
        <w:rPr>
          <w:rFonts w:ascii="Times New Roman" w:eastAsia="Times New Roman" w:hAnsi="Times New Roman" w:cs="Times New Roman"/>
          <w:sz w:val="24"/>
          <w:szCs w:val="24"/>
        </w:rPr>
        <w:t xml:space="preserve"> and death</w:t>
      </w:r>
      <w:r w:rsidR="00475890">
        <w:rPr>
          <w:rFonts w:ascii="Times New Roman" w:eastAsia="Times New Roman" w:hAnsi="Times New Roman" w:cs="Times New Roman"/>
          <w:sz w:val="24"/>
          <w:szCs w:val="24"/>
        </w:rPr>
        <w:t>, and gender identity information</w:t>
      </w:r>
      <w:r w:rsidRPr="001B57FA">
        <w:rPr>
          <w:rFonts w:ascii="Times New Roman" w:eastAsia="Times New Roman" w:hAnsi="Times New Roman" w:cs="Times New Roman"/>
          <w:sz w:val="24"/>
          <w:szCs w:val="24"/>
        </w:rPr>
        <w:t xml:space="preserve"> to assist </w:t>
      </w:r>
      <w:r w:rsidR="00D82937">
        <w:rPr>
          <w:rFonts w:ascii="Times New Roman" w:eastAsia="Times New Roman" w:hAnsi="Times New Roman" w:cs="Times New Roman"/>
          <w:sz w:val="24"/>
          <w:szCs w:val="24"/>
        </w:rPr>
        <w:t xml:space="preserve">with obtaining </w:t>
      </w:r>
      <w:r w:rsidR="00C87B80">
        <w:rPr>
          <w:rFonts w:ascii="Times New Roman" w:eastAsia="Times New Roman" w:hAnsi="Times New Roman" w:cs="Times New Roman"/>
          <w:sz w:val="24"/>
          <w:szCs w:val="24"/>
        </w:rPr>
        <w:t xml:space="preserve">demographics information </w:t>
      </w:r>
      <w:r w:rsidR="00D82937">
        <w:rPr>
          <w:rFonts w:ascii="Times New Roman" w:eastAsia="Times New Roman" w:hAnsi="Times New Roman" w:cs="Times New Roman"/>
          <w:sz w:val="24"/>
          <w:szCs w:val="24"/>
        </w:rPr>
        <w:t>in order to better serve Veterans who may not be aware of our benefits and services</w:t>
      </w:r>
      <w:r w:rsidRPr="001B57FA">
        <w:rPr>
          <w:rFonts w:ascii="Times New Roman" w:eastAsia="Times New Roman" w:hAnsi="Times New Roman" w:cs="Times New Roman"/>
          <w:sz w:val="24"/>
          <w:szCs w:val="24"/>
        </w:rPr>
        <w:t xml:space="preserve">.  The applicant is informed </w:t>
      </w:r>
      <w:r w:rsidR="00B61300">
        <w:rPr>
          <w:rFonts w:ascii="Times New Roman" w:eastAsia="Times New Roman" w:hAnsi="Times New Roman" w:cs="Times New Roman"/>
          <w:sz w:val="24"/>
          <w:szCs w:val="24"/>
        </w:rPr>
        <w:t>that the information will be used for statistical purposes only.</w:t>
      </w:r>
      <w:r>
        <w:rPr>
          <w:rFonts w:ascii="Times New Roman" w:eastAsia="Times New Roman" w:hAnsi="Times New Roman" w:cs="Times New Roman"/>
          <w:sz w:val="24"/>
          <w:szCs w:val="24"/>
        </w:rPr>
        <w:t xml:space="preserve"> </w:t>
      </w:r>
    </w:p>
    <w:p w:rsidR="004058EF" w:rsidRPr="007C232C" w:rsidP="00B14001" w14:paraId="48426296" w14:textId="77777777">
      <w:pPr>
        <w:spacing w:after="0" w:line="240" w:lineRule="auto"/>
        <w:ind w:left="720"/>
        <w:contextualSpacing/>
        <w:rPr>
          <w:rFonts w:ascii="Times New Roman" w:eastAsia="Times New Roman" w:hAnsi="Times New Roman" w:cs="Times New Roman"/>
          <w:sz w:val="24"/>
          <w:szCs w:val="24"/>
        </w:rPr>
      </w:pPr>
    </w:p>
    <w:p w:rsidR="00500254" w:rsidRPr="00260E51" w:rsidP="007A276E" w14:paraId="35CCDD53" w14:textId="4B266056">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Burden and its Labor Costs</w:t>
      </w:r>
    </w:p>
    <w:p w:rsidR="00500254" w:rsidRPr="007C232C" w:rsidP="00DC007D" w14:paraId="0F5381E9"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B4065A" w:rsidP="00DC007D" w14:paraId="1D4FC030" w14:textId="38D3E3D2">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Part A: ESTIMATION OF RESPONDENT BURDEN</w:t>
      </w:r>
    </w:p>
    <w:p w:rsidR="004058EF" w:rsidP="00DC007D" w14:paraId="11AB896F" w14:textId="5694961D">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application for a new benefit.  </w:t>
      </w:r>
      <w:r w:rsidR="00B701AE">
        <w:rPr>
          <w:rFonts w:ascii="Times New Roman" w:eastAsia="Times New Roman" w:hAnsi="Times New Roman" w:cs="Times New Roman"/>
          <w:sz w:val="24"/>
          <w:szCs w:val="24"/>
        </w:rPr>
        <w:t xml:space="preserve">NCA </w:t>
      </w:r>
      <w:r>
        <w:rPr>
          <w:rFonts w:ascii="Times New Roman" w:eastAsia="Times New Roman" w:hAnsi="Times New Roman" w:cs="Times New Roman"/>
          <w:sz w:val="24"/>
          <w:szCs w:val="24"/>
        </w:rPr>
        <w:t>estimate</w:t>
      </w:r>
      <w:r w:rsidR="00B701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E6520">
        <w:rPr>
          <w:rFonts w:ascii="Times New Roman" w:eastAsia="Times New Roman" w:hAnsi="Times New Roman" w:cs="Times New Roman"/>
          <w:sz w:val="24"/>
          <w:szCs w:val="24"/>
        </w:rPr>
        <w:t xml:space="preserve">approximately </w:t>
      </w:r>
      <w:r w:rsidR="00C6192F">
        <w:rPr>
          <w:rFonts w:ascii="Times New Roman" w:eastAsia="Times New Roman" w:hAnsi="Times New Roman" w:cs="Times New Roman"/>
          <w:sz w:val="24"/>
          <w:szCs w:val="24"/>
        </w:rPr>
        <w:t>1,684</w:t>
      </w:r>
      <w:r w:rsidR="00BE6520">
        <w:rPr>
          <w:rFonts w:ascii="Times New Roman" w:eastAsia="Times New Roman" w:hAnsi="Times New Roman" w:cs="Times New Roman"/>
          <w:sz w:val="24"/>
          <w:szCs w:val="24"/>
        </w:rPr>
        <w:t xml:space="preserve"> claims per year.  </w:t>
      </w:r>
      <w:r w:rsidR="00B701AE">
        <w:rPr>
          <w:rFonts w:ascii="Times New Roman" w:eastAsia="Times New Roman" w:hAnsi="Times New Roman" w:cs="Times New Roman"/>
          <w:sz w:val="24"/>
          <w:szCs w:val="24"/>
        </w:rPr>
        <w:t xml:space="preserve">NCA </w:t>
      </w:r>
      <w:r w:rsidR="00BE6520">
        <w:rPr>
          <w:rFonts w:ascii="Times New Roman" w:eastAsia="Times New Roman" w:hAnsi="Times New Roman" w:cs="Times New Roman"/>
          <w:sz w:val="24"/>
          <w:szCs w:val="24"/>
        </w:rPr>
        <w:t>estimate</w:t>
      </w:r>
      <w:r w:rsidR="00B701AE">
        <w:rPr>
          <w:rFonts w:ascii="Times New Roman" w:eastAsia="Times New Roman" w:hAnsi="Times New Roman" w:cs="Times New Roman"/>
          <w:sz w:val="24"/>
          <w:szCs w:val="24"/>
        </w:rPr>
        <w:t>s</w:t>
      </w:r>
      <w:r w:rsidR="00BE6520">
        <w:rPr>
          <w:rFonts w:ascii="Times New Roman" w:eastAsia="Times New Roman" w:hAnsi="Times New Roman" w:cs="Times New Roman"/>
          <w:sz w:val="24"/>
          <w:szCs w:val="24"/>
        </w:rPr>
        <w:t xml:space="preserve"> a r</w:t>
      </w:r>
      <w:r w:rsidRPr="004058EF">
        <w:rPr>
          <w:rFonts w:ascii="Times New Roman" w:eastAsia="Times New Roman" w:hAnsi="Times New Roman" w:cs="Times New Roman"/>
          <w:sz w:val="24"/>
          <w:szCs w:val="24"/>
        </w:rPr>
        <w:t xml:space="preserve">outine request for </w:t>
      </w:r>
      <w:r w:rsidR="00BE6520">
        <w:rPr>
          <w:rFonts w:ascii="Times New Roman" w:eastAsia="Times New Roman" w:hAnsi="Times New Roman" w:cs="Times New Roman"/>
          <w:sz w:val="24"/>
          <w:szCs w:val="24"/>
        </w:rPr>
        <w:t xml:space="preserve">a plaque or urn will average </w:t>
      </w:r>
      <w:r w:rsidR="00C6192F">
        <w:rPr>
          <w:rFonts w:ascii="Times New Roman" w:eastAsia="Times New Roman" w:hAnsi="Times New Roman" w:cs="Times New Roman"/>
          <w:sz w:val="24"/>
          <w:szCs w:val="24"/>
        </w:rPr>
        <w:t>10</w:t>
      </w:r>
      <w:r w:rsidRPr="004058EF">
        <w:rPr>
          <w:rFonts w:ascii="Times New Roman" w:eastAsia="Times New Roman" w:hAnsi="Times New Roman" w:cs="Times New Roman"/>
          <w:sz w:val="24"/>
          <w:szCs w:val="24"/>
        </w:rPr>
        <w:t xml:space="preserve"> minutes</w:t>
      </w:r>
      <w:r w:rsidR="00BE6520">
        <w:rPr>
          <w:rFonts w:ascii="Times New Roman" w:eastAsia="Times New Roman" w:hAnsi="Times New Roman" w:cs="Times New Roman"/>
          <w:sz w:val="24"/>
          <w:szCs w:val="24"/>
        </w:rPr>
        <w:t xml:space="preserve"> </w:t>
      </w:r>
      <w:r w:rsidRPr="004058EF">
        <w:rPr>
          <w:rFonts w:ascii="Times New Roman" w:eastAsia="Times New Roman" w:hAnsi="Times New Roman" w:cs="Times New Roman"/>
          <w:sz w:val="24"/>
          <w:szCs w:val="24"/>
        </w:rPr>
        <w:t>unless there are c</w:t>
      </w:r>
      <w:r w:rsidR="006B37EC">
        <w:rPr>
          <w:rFonts w:ascii="Times New Roman" w:eastAsia="Times New Roman" w:hAnsi="Times New Roman" w:cs="Times New Roman"/>
          <w:sz w:val="24"/>
          <w:szCs w:val="24"/>
        </w:rPr>
        <w:t xml:space="preserve">omplications.  </w:t>
      </w:r>
      <w:r w:rsidR="00BE6520">
        <w:rPr>
          <w:rFonts w:ascii="Times New Roman" w:eastAsia="Times New Roman" w:hAnsi="Times New Roman" w:cs="Times New Roman"/>
          <w:sz w:val="24"/>
          <w:szCs w:val="24"/>
        </w:rPr>
        <w:t xml:space="preserve">Therefore, </w:t>
      </w:r>
      <w:r w:rsidR="00B701AE">
        <w:rPr>
          <w:rFonts w:ascii="Times New Roman" w:eastAsia="Times New Roman" w:hAnsi="Times New Roman" w:cs="Times New Roman"/>
          <w:sz w:val="24"/>
          <w:szCs w:val="24"/>
        </w:rPr>
        <w:t xml:space="preserve">NCA </w:t>
      </w:r>
      <w:r w:rsidR="00BE6520">
        <w:rPr>
          <w:rFonts w:ascii="Times New Roman" w:eastAsia="Times New Roman" w:hAnsi="Times New Roman" w:cs="Times New Roman"/>
          <w:sz w:val="24"/>
          <w:szCs w:val="24"/>
        </w:rPr>
        <w:t>estimat</w:t>
      </w:r>
      <w:r w:rsidR="00B701AE">
        <w:rPr>
          <w:rFonts w:ascii="Times New Roman" w:eastAsia="Times New Roman" w:hAnsi="Times New Roman" w:cs="Times New Roman"/>
          <w:sz w:val="24"/>
          <w:szCs w:val="24"/>
        </w:rPr>
        <w:t>es</w:t>
      </w:r>
      <w:r w:rsidR="00BE6520">
        <w:rPr>
          <w:rFonts w:ascii="Times New Roman" w:eastAsia="Times New Roman" w:hAnsi="Times New Roman" w:cs="Times New Roman"/>
          <w:sz w:val="24"/>
          <w:szCs w:val="24"/>
        </w:rPr>
        <w:t xml:space="preserve"> an annual burden of </w:t>
      </w:r>
      <w:r w:rsidR="00C6192F">
        <w:rPr>
          <w:rFonts w:ascii="Times New Roman" w:eastAsia="Times New Roman" w:hAnsi="Times New Roman" w:cs="Times New Roman"/>
          <w:sz w:val="24"/>
          <w:szCs w:val="24"/>
        </w:rPr>
        <w:t>280.6667</w:t>
      </w:r>
      <w:r w:rsidRPr="004058EF" w:rsidR="00C6192F">
        <w:rPr>
          <w:rFonts w:ascii="Times New Roman" w:eastAsia="Times New Roman" w:hAnsi="Times New Roman" w:cs="Times New Roman"/>
          <w:sz w:val="24"/>
          <w:szCs w:val="24"/>
        </w:rPr>
        <w:t xml:space="preserve"> </w:t>
      </w:r>
      <w:r w:rsidRPr="004058EF" w:rsidR="00BE6520">
        <w:rPr>
          <w:rFonts w:ascii="Times New Roman" w:eastAsia="Times New Roman" w:hAnsi="Times New Roman" w:cs="Times New Roman"/>
          <w:sz w:val="24"/>
          <w:szCs w:val="24"/>
        </w:rPr>
        <w:t>hours.</w:t>
      </w:r>
    </w:p>
    <w:p w:rsidR="00D66D21" w:rsidP="00DC007D" w14:paraId="7CC42D3B"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B4065A" w:rsidP="00DC007D" w14:paraId="6889C80D" w14:textId="03FB95A3">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Part B: LABOR COST OF RESPONDENT BURDEN</w:t>
      </w:r>
    </w:p>
    <w:p w:rsidR="00B4065A" w:rsidP="00DC007D" w14:paraId="4159FC53"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23719F" w:rsidP="00DC007D" w14:paraId="0C54524C" w14:textId="1F38FE8A">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cannot make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  </w:t>
      </w:r>
    </w:p>
    <w:p w:rsidR="0023719F" w:rsidP="00DC007D" w14:paraId="24350C71"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23719F" w:rsidP="00DC007D" w14:paraId="36D2AFAE" w14:textId="6B85F3DE">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Bureau of Labor Statistics (BLS) gathers information on full-time wage and salary workers.  According to the May </w:t>
      </w:r>
      <w:r w:rsidR="00354ECC">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BLS National Occupational Employment and Wage Estimates, the mean hourly wage is $</w:t>
      </w:r>
      <w:r w:rsidR="00354ECC">
        <w:rPr>
          <w:rFonts w:ascii="Times New Roman" w:eastAsia="Times New Roman" w:hAnsi="Times New Roman" w:cs="Times New Roman"/>
          <w:sz w:val="24"/>
          <w:szCs w:val="24"/>
        </w:rPr>
        <w:t>31.48</w:t>
      </w:r>
      <w:r>
        <w:rPr>
          <w:rFonts w:ascii="Times New Roman" w:eastAsia="Times New Roman" w:hAnsi="Times New Roman" w:cs="Times New Roman"/>
          <w:sz w:val="24"/>
          <w:szCs w:val="24"/>
        </w:rPr>
        <w:t xml:space="preserve"> based on the BLS wage </w:t>
      </w:r>
      <w:r w:rsidRPr="0023719F">
        <w:rPr>
          <w:rFonts w:ascii="Times New Roman" w:eastAsia="Times New Roman" w:hAnsi="Times New Roman" w:cs="Times New Roman"/>
          <w:sz w:val="24"/>
          <w:szCs w:val="24"/>
        </w:rPr>
        <w:t xml:space="preserve">code </w:t>
      </w:r>
      <w:r w:rsidRPr="00C6192F">
        <w:rPr>
          <w:rStyle w:val="normaltextrun"/>
          <w:rFonts w:ascii="Times New Roman" w:hAnsi="Times New Roman" w:cs="Times New Roman"/>
          <w:color w:val="000000"/>
          <w:sz w:val="24"/>
          <w:szCs w:val="24"/>
          <w:bdr w:val="none" w:sz="0" w:space="0" w:color="auto" w:frame="1"/>
        </w:rPr>
        <w:t>– “00-0000 All Occupations.” </w:t>
      </w:r>
      <w:r>
        <w:rPr>
          <w:rFonts w:ascii="Times New Roman" w:eastAsia="Times New Roman" w:hAnsi="Times New Roman" w:cs="Times New Roman"/>
          <w:sz w:val="24"/>
          <w:szCs w:val="24"/>
        </w:rPr>
        <w:t xml:space="preserve">  </w:t>
      </w:r>
    </w:p>
    <w:p w:rsidR="0023719F" w:rsidP="00DC007D" w14:paraId="7D87B353" w14:textId="28AA69D7">
      <w:pPr>
        <w:tabs>
          <w:tab w:val="left" w:pos="480"/>
          <w:tab w:val="right" w:pos="8640"/>
        </w:tabs>
        <w:spacing w:after="0" w:line="240" w:lineRule="auto"/>
        <w:ind w:left="720"/>
        <w:rPr>
          <w:rFonts w:ascii="Times New Roman" w:eastAsia="Times New Roman" w:hAnsi="Times New Roman" w:cs="Times New Roman"/>
          <w:sz w:val="24"/>
          <w:szCs w:val="24"/>
        </w:rPr>
      </w:pPr>
      <w:r w:rsidRPr="00A406AD">
        <w:rPr>
          <w:rFonts w:ascii="Times New Roman" w:eastAsia="Times New Roman" w:hAnsi="Times New Roman" w:cs="Times New Roman"/>
          <w:sz w:val="24"/>
          <w:szCs w:val="24"/>
        </w:rPr>
        <w:t xml:space="preserve">  </w:t>
      </w:r>
    </w:p>
    <w:p w:rsidR="00D66D21" w:rsidP="00DC007D" w14:paraId="0D081C55" w14:textId="2F2FD495">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Legally, respondents may not pay a person or business for assistance in completing the information collection.</w:t>
      </w:r>
      <w:r w:rsidR="00301042">
        <w:rPr>
          <w:rFonts w:ascii="Times New Roman" w:eastAsia="Times New Roman" w:hAnsi="Times New Roman" w:cs="Times New Roman"/>
          <w:sz w:val="24"/>
          <w:szCs w:val="24"/>
        </w:rPr>
        <w:t xml:space="preserve">  Therefore, there are no expected overhead costs for completing the information collection.  NCA estimates the total cost to all respondents to </w:t>
      </w:r>
      <w:r w:rsidR="00B43BDA">
        <w:rPr>
          <w:rFonts w:ascii="Times New Roman" w:eastAsia="Times New Roman" w:hAnsi="Times New Roman" w:cs="Times New Roman"/>
          <w:sz w:val="24"/>
          <w:szCs w:val="24"/>
        </w:rPr>
        <w:t xml:space="preserve">be </w:t>
      </w:r>
      <w:r w:rsidRPr="00A406AD" w:rsidR="00B43BDA">
        <w:rPr>
          <w:rFonts w:ascii="Times New Roman" w:eastAsia="Times New Roman" w:hAnsi="Times New Roman" w:cs="Times New Roman"/>
          <w:sz w:val="24"/>
          <w:szCs w:val="24"/>
        </w:rPr>
        <w:t>$</w:t>
      </w:r>
      <w:r w:rsidR="00354ECC">
        <w:rPr>
          <w:rFonts w:ascii="Times New Roman" w:eastAsia="Times New Roman" w:hAnsi="Times New Roman" w:cs="Times New Roman"/>
          <w:sz w:val="24"/>
          <w:szCs w:val="24"/>
        </w:rPr>
        <w:t>8,835.39</w:t>
      </w:r>
      <w:r w:rsidRPr="00A406AD" w:rsidR="00A67154">
        <w:rPr>
          <w:rFonts w:ascii="Times New Roman" w:eastAsia="Times New Roman" w:hAnsi="Times New Roman" w:cs="Times New Roman"/>
          <w:sz w:val="24"/>
          <w:szCs w:val="24"/>
        </w:rPr>
        <w:t xml:space="preserve"> </w:t>
      </w:r>
      <w:r w:rsidRPr="00A406AD" w:rsidR="00B0626C">
        <w:rPr>
          <w:rFonts w:ascii="Times New Roman" w:eastAsia="Times New Roman" w:hAnsi="Times New Roman" w:cs="Times New Roman"/>
          <w:sz w:val="24"/>
          <w:szCs w:val="24"/>
        </w:rPr>
        <w:t>(</w:t>
      </w:r>
      <w:r w:rsidR="00C6192F">
        <w:rPr>
          <w:rFonts w:ascii="Times New Roman" w:eastAsia="Times New Roman" w:hAnsi="Times New Roman" w:cs="Times New Roman"/>
          <w:sz w:val="24"/>
          <w:szCs w:val="24"/>
        </w:rPr>
        <w:t>280.6667</w:t>
      </w:r>
      <w:r w:rsidRPr="00A406AD" w:rsidR="00C6192F">
        <w:rPr>
          <w:rFonts w:ascii="Times New Roman" w:eastAsia="Times New Roman" w:hAnsi="Times New Roman" w:cs="Times New Roman"/>
          <w:sz w:val="24"/>
          <w:szCs w:val="24"/>
        </w:rPr>
        <w:t xml:space="preserve"> </w:t>
      </w:r>
      <w:r w:rsidR="00301042">
        <w:rPr>
          <w:rFonts w:ascii="Times New Roman" w:eastAsia="Times New Roman" w:hAnsi="Times New Roman" w:cs="Times New Roman"/>
          <w:sz w:val="24"/>
          <w:szCs w:val="24"/>
        </w:rPr>
        <w:t xml:space="preserve">burden </w:t>
      </w:r>
      <w:r w:rsidRPr="00A406AD" w:rsidR="00B0626C">
        <w:rPr>
          <w:rFonts w:ascii="Times New Roman" w:eastAsia="Times New Roman" w:hAnsi="Times New Roman" w:cs="Times New Roman"/>
          <w:sz w:val="24"/>
          <w:szCs w:val="24"/>
        </w:rPr>
        <w:t xml:space="preserve">hours </w:t>
      </w:r>
      <w:r w:rsidR="00C6192F">
        <w:rPr>
          <w:rFonts w:ascii="Times New Roman" w:eastAsia="Times New Roman" w:hAnsi="Times New Roman" w:cs="Times New Roman"/>
          <w:sz w:val="24"/>
          <w:szCs w:val="24"/>
        </w:rPr>
        <w:t>×</w:t>
      </w:r>
      <w:r w:rsidRPr="00A406AD" w:rsidR="00B0626C">
        <w:rPr>
          <w:rFonts w:ascii="Times New Roman" w:eastAsia="Times New Roman" w:hAnsi="Times New Roman" w:cs="Times New Roman"/>
          <w:sz w:val="24"/>
          <w:szCs w:val="24"/>
        </w:rPr>
        <w:t xml:space="preserve"> $</w:t>
      </w:r>
      <w:r w:rsidR="00354ECC">
        <w:rPr>
          <w:rFonts w:ascii="Times New Roman" w:eastAsia="Times New Roman" w:hAnsi="Times New Roman" w:cs="Times New Roman"/>
          <w:sz w:val="24"/>
          <w:szCs w:val="24"/>
        </w:rPr>
        <w:t>31.48</w:t>
      </w:r>
      <w:r w:rsidR="00301042">
        <w:rPr>
          <w:rFonts w:ascii="Times New Roman" w:eastAsia="Times New Roman" w:hAnsi="Times New Roman" w:cs="Times New Roman"/>
          <w:sz w:val="24"/>
          <w:szCs w:val="24"/>
        </w:rPr>
        <w:t xml:space="preserve"> </w:t>
      </w:r>
      <w:r w:rsidR="00C6192F">
        <w:rPr>
          <w:rFonts w:ascii="Times New Roman" w:eastAsia="Times New Roman" w:hAnsi="Times New Roman" w:cs="Times New Roman"/>
          <w:sz w:val="24"/>
          <w:szCs w:val="24"/>
        </w:rPr>
        <w:t>mean hourly wage</w:t>
      </w:r>
      <w:r w:rsidRPr="00A406AD" w:rsidR="00A67154">
        <w:rPr>
          <w:rFonts w:ascii="Times New Roman" w:eastAsia="Times New Roman" w:hAnsi="Times New Roman" w:cs="Times New Roman"/>
          <w:sz w:val="24"/>
          <w:szCs w:val="24"/>
        </w:rPr>
        <w:t xml:space="preserve"> </w:t>
      </w:r>
      <w:r w:rsidRPr="00A406AD" w:rsidR="00B0626C">
        <w:rPr>
          <w:rFonts w:ascii="Times New Roman" w:eastAsia="Times New Roman" w:hAnsi="Times New Roman" w:cs="Times New Roman"/>
          <w:sz w:val="24"/>
          <w:szCs w:val="24"/>
        </w:rPr>
        <w:t>= $</w:t>
      </w:r>
      <w:r w:rsidR="00354ECC">
        <w:rPr>
          <w:rFonts w:ascii="Times New Roman" w:eastAsia="Times New Roman" w:hAnsi="Times New Roman" w:cs="Times New Roman"/>
          <w:sz w:val="24"/>
          <w:szCs w:val="24"/>
        </w:rPr>
        <w:t>8,835.39</w:t>
      </w:r>
      <w:r w:rsidRPr="00A406AD" w:rsidR="00B0626C">
        <w:rPr>
          <w:rFonts w:ascii="Times New Roman" w:eastAsia="Times New Roman" w:hAnsi="Times New Roman" w:cs="Times New Roman"/>
          <w:sz w:val="24"/>
          <w:szCs w:val="24"/>
        </w:rPr>
        <w:t>)</w:t>
      </w:r>
      <w:r w:rsidRPr="00A406AD">
        <w:rPr>
          <w:rFonts w:ascii="Times New Roman" w:eastAsia="Times New Roman" w:hAnsi="Times New Roman" w:cs="Times New Roman"/>
          <w:sz w:val="24"/>
          <w:szCs w:val="24"/>
        </w:rPr>
        <w:t>.</w:t>
      </w:r>
    </w:p>
    <w:p w:rsidR="00B0626C" w:rsidP="00DC007D" w14:paraId="0B33B1F0"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4058EF" w:rsidP="00965940" w14:paraId="39319BC6" w14:textId="51763DC4">
      <w:pPr>
        <w:tabs>
          <w:tab w:val="left" w:pos="480"/>
          <w:tab w:val="right" w:pos="8640"/>
        </w:tabs>
        <w:spacing w:after="0" w:line="240" w:lineRule="auto"/>
        <w:ind w:left="720"/>
        <w:rPr>
          <w:rFonts w:ascii="Times New Roman" w:hAnsi="Times New Roman" w:cs="Times New Roman"/>
          <w:sz w:val="24"/>
          <w:szCs w:val="24"/>
        </w:rPr>
      </w:pPr>
      <w:r w:rsidRPr="00B0626C">
        <w:rPr>
          <w:rFonts w:ascii="Times New Roman" w:eastAsia="Times New Roman" w:hAnsi="Times New Roman" w:cs="Times New Roman"/>
          <w:b/>
          <w:i/>
          <w:sz w:val="24"/>
          <w:szCs w:val="24"/>
        </w:rPr>
        <w:t>Source:</w:t>
      </w:r>
      <w:r w:rsidRPr="00B0626C">
        <w:rPr>
          <w:rFonts w:ascii="Times New Roman" w:hAnsi="Times New Roman" w:cs="Times New Roman"/>
          <w:sz w:val="24"/>
          <w:szCs w:val="24"/>
        </w:rPr>
        <w:t xml:space="preserve"> May </w:t>
      </w:r>
      <w:r w:rsidR="00354ECC">
        <w:rPr>
          <w:rFonts w:ascii="Times New Roman" w:hAnsi="Times New Roman" w:cs="Times New Roman"/>
          <w:sz w:val="24"/>
          <w:szCs w:val="24"/>
        </w:rPr>
        <w:t>2023</w:t>
      </w:r>
      <w:r w:rsidRPr="00B0626C" w:rsidR="00354ECC">
        <w:rPr>
          <w:rFonts w:ascii="Times New Roman" w:hAnsi="Times New Roman" w:cs="Times New Roman"/>
          <w:sz w:val="24"/>
          <w:szCs w:val="24"/>
        </w:rPr>
        <w:t xml:space="preserve"> </w:t>
      </w:r>
      <w:r w:rsidRPr="00A67154" w:rsidR="00A67154">
        <w:rPr>
          <w:rFonts w:ascii="Times New Roman" w:hAnsi="Times New Roman" w:cs="Times New Roman"/>
          <w:sz w:val="24"/>
          <w:szCs w:val="24"/>
        </w:rPr>
        <w:t>Bureau of Labor Statistic</w:t>
      </w:r>
      <w:r w:rsidR="00A67154">
        <w:rPr>
          <w:rFonts w:ascii="Times New Roman" w:hAnsi="Times New Roman" w:cs="Times New Roman"/>
          <w:sz w:val="24"/>
          <w:szCs w:val="24"/>
        </w:rPr>
        <w:t>s</w:t>
      </w:r>
      <w:r w:rsidR="00BD0EBD">
        <w:rPr>
          <w:rFonts w:ascii="Times New Roman" w:hAnsi="Times New Roman" w:cs="Times New Roman"/>
          <w:sz w:val="24"/>
          <w:szCs w:val="24"/>
        </w:rPr>
        <w:t>,</w:t>
      </w:r>
      <w:r w:rsidRPr="00B0626C">
        <w:rPr>
          <w:rFonts w:ascii="Times New Roman" w:hAnsi="Times New Roman" w:cs="Times New Roman"/>
          <w:sz w:val="24"/>
          <w:szCs w:val="24"/>
        </w:rPr>
        <w:t xml:space="preserve"> </w:t>
      </w:r>
      <w:r w:rsidR="00A67154">
        <w:rPr>
          <w:rFonts w:ascii="Times New Roman" w:hAnsi="Times New Roman" w:cs="Times New Roman"/>
          <w:sz w:val="24"/>
          <w:szCs w:val="24"/>
        </w:rPr>
        <w:t xml:space="preserve">National </w:t>
      </w:r>
      <w:r w:rsidRPr="00B0626C">
        <w:rPr>
          <w:rFonts w:ascii="Times New Roman" w:hAnsi="Times New Roman" w:cs="Times New Roman"/>
          <w:sz w:val="24"/>
          <w:szCs w:val="24"/>
        </w:rPr>
        <w:t>Occupational Employment and Wage Estimates</w:t>
      </w:r>
      <w:r w:rsidR="00A67154">
        <w:rPr>
          <w:rFonts w:ascii="Times New Roman" w:hAnsi="Times New Roman" w:cs="Times New Roman"/>
          <w:sz w:val="24"/>
          <w:szCs w:val="24"/>
        </w:rPr>
        <w:t>,</w:t>
      </w:r>
      <w:r>
        <w:rPr>
          <w:rFonts w:ascii="Times New Roman" w:hAnsi="Times New Roman" w:cs="Times New Roman"/>
          <w:sz w:val="24"/>
          <w:szCs w:val="24"/>
        </w:rPr>
        <w:t xml:space="preserve"> </w:t>
      </w:r>
      <w:r w:rsidR="00A67154">
        <w:rPr>
          <w:rFonts w:ascii="Times New Roman" w:hAnsi="Times New Roman" w:cs="Times New Roman"/>
          <w:sz w:val="24"/>
          <w:szCs w:val="24"/>
        </w:rPr>
        <w:t xml:space="preserve">Code </w:t>
      </w:r>
      <w:r w:rsidRPr="00965940">
        <w:rPr>
          <w:rFonts w:ascii="Times New Roman" w:hAnsi="Times New Roman" w:cs="Times New Roman"/>
          <w:sz w:val="24"/>
          <w:szCs w:val="24"/>
        </w:rPr>
        <w:t>00-0000,</w:t>
      </w:r>
      <w:r>
        <w:t xml:space="preserve"> </w:t>
      </w:r>
      <w:r>
        <w:rPr>
          <w:rFonts w:ascii="Times New Roman" w:hAnsi="Times New Roman" w:cs="Times New Roman"/>
          <w:sz w:val="24"/>
          <w:szCs w:val="24"/>
        </w:rPr>
        <w:t>All Occupations</w:t>
      </w:r>
      <w:r w:rsidR="00965940">
        <w:rPr>
          <w:rFonts w:ascii="Times New Roman" w:hAnsi="Times New Roman" w:cs="Times New Roman"/>
          <w:sz w:val="24"/>
          <w:szCs w:val="24"/>
        </w:rPr>
        <w:t xml:space="preserve">: </w:t>
      </w:r>
      <w:hyperlink r:id="rId5" w:anchor="00-0000" w:history="1">
        <w:r w:rsidR="00354ECC">
          <w:rPr>
            <w:rStyle w:val="Hyperlink"/>
            <w:rFonts w:ascii="Times New Roman" w:hAnsi="Times New Roman" w:cs="Times New Roman"/>
            <w:sz w:val="24"/>
            <w:szCs w:val="24"/>
          </w:rPr>
          <w:t>https://www.bls.gov/oes/2023/may/oes_nat.htm#00-0000</w:t>
        </w:r>
      </w:hyperlink>
    </w:p>
    <w:p w:rsidR="00965940" w:rsidRPr="007C232C" w:rsidP="00965940" w14:paraId="3F130AE1" w14:textId="77777777">
      <w:pPr>
        <w:tabs>
          <w:tab w:val="left" w:pos="480"/>
          <w:tab w:val="right" w:pos="8640"/>
        </w:tabs>
        <w:spacing w:after="0" w:line="240" w:lineRule="auto"/>
        <w:ind w:left="720"/>
        <w:rPr>
          <w:rFonts w:ascii="Times New Roman" w:eastAsia="Times New Roman" w:hAnsi="Times New Roman" w:cs="Times New Roman"/>
          <w:b/>
          <w:sz w:val="24"/>
          <w:szCs w:val="24"/>
        </w:rPr>
      </w:pPr>
    </w:p>
    <w:p w:rsidR="00500254" w:rsidRPr="007C232C" w:rsidP="007A276E" w14:paraId="3F31DC43" w14:textId="401CE88C">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Costs</w:t>
      </w:r>
      <w:r w:rsidR="002C7ADC">
        <w:rPr>
          <w:rFonts w:ascii="Times New Roman" w:eastAsia="Times New Roman" w:hAnsi="Times New Roman" w:cs="Times New Roman"/>
          <w:b/>
          <w:sz w:val="24"/>
          <w:szCs w:val="24"/>
        </w:rPr>
        <w:t xml:space="preserve"> Other Than Burden Hour Costs</w:t>
      </w:r>
      <w:r w:rsidRPr="007C232C">
        <w:rPr>
          <w:rFonts w:ascii="Times New Roman" w:eastAsia="Times New Roman" w:hAnsi="Times New Roman" w:cs="Times New Roman"/>
          <w:b/>
          <w:sz w:val="24"/>
          <w:szCs w:val="24"/>
        </w:rPr>
        <w:t>.</w:t>
      </w:r>
    </w:p>
    <w:p w:rsidR="00500254" w:rsidRPr="007C232C" w:rsidP="00DC007D" w14:paraId="76DBCE4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B0626C" w:rsidP="00DC007D" w14:paraId="6986699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This submission does not involve any recordkeeping costs.</w:t>
      </w:r>
      <w:r w:rsidRPr="004058EF" w:rsidR="004058EF">
        <w:rPr>
          <w:rFonts w:ascii="Times New Roman" w:eastAsia="Times New Roman" w:hAnsi="Times New Roman" w:cs="Times New Roman"/>
          <w:sz w:val="24"/>
          <w:szCs w:val="24"/>
        </w:rPr>
        <w:t xml:space="preserve"> There are no capital or start-up costs.  There are no operational or maintenance costs and no cost associated with the purchase of service or equipment.</w:t>
      </w:r>
    </w:p>
    <w:p w:rsidR="00500254" w:rsidRPr="007C232C" w:rsidP="00B14001" w14:paraId="648E9FCC" w14:textId="77777777">
      <w:pPr>
        <w:spacing w:after="0" w:line="240" w:lineRule="auto"/>
        <w:rPr>
          <w:rFonts w:ascii="Times New Roman" w:eastAsia="Times New Roman" w:hAnsi="Times New Roman" w:cs="Times New Roman"/>
          <w:sz w:val="24"/>
          <w:szCs w:val="24"/>
        </w:rPr>
      </w:pPr>
    </w:p>
    <w:p w:rsidR="00500254" w:rsidRPr="00260E51" w:rsidP="007A276E" w14:paraId="4E95474D" w14:textId="454110E9">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to the Federal Government</w:t>
      </w:r>
      <w:r w:rsidRPr="00260E51">
        <w:rPr>
          <w:rFonts w:ascii="Times New Roman" w:eastAsia="Times New Roman" w:hAnsi="Times New Roman" w:cs="Times New Roman"/>
          <w:b/>
          <w:sz w:val="24"/>
          <w:szCs w:val="24"/>
        </w:rPr>
        <w:t>.</w:t>
      </w:r>
    </w:p>
    <w:p w:rsidR="00500254" w:rsidP="00B14001" w14:paraId="4FDD27EB" w14:textId="4F002901">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F6019F" w:rsidRPr="00157D89" w:rsidP="00F6019F" w14:paraId="256B58F9" w14:textId="77777777">
      <w:pPr>
        <w:overflowPunct w:val="0"/>
        <w:autoSpaceDE w:val="0"/>
        <w:autoSpaceDN w:val="0"/>
        <w:adjustRightInd w:val="0"/>
        <w:rPr>
          <w:rFonts w:ascii="Times New Roman" w:hAnsi="Times New Roman" w:cs="Times New Roman"/>
          <w:sz w:val="24"/>
          <w:szCs w:val="24"/>
        </w:rPr>
      </w:pPr>
      <w:r w:rsidRPr="00157D89">
        <w:rPr>
          <w:rFonts w:ascii="Times New Roman" w:hAnsi="Times New Roman" w:cs="Times New Roman"/>
          <w:sz w:val="24"/>
          <w:szCs w:val="24"/>
        </w:rPr>
        <w:t>Part A: LABOR COST TO THE FEDERAL GOVERNMENT</w:t>
      </w:r>
    </w:p>
    <w:p w:rsidR="00F6019F" w:rsidRPr="00125239" w:rsidP="00F6019F" w14:paraId="22410573" w14:textId="64738D1B">
      <w:pPr>
        <w:overflowPunct w:val="0"/>
        <w:autoSpaceDE w:val="0"/>
        <w:autoSpaceDN w:val="0"/>
        <w:adjustRightInd w:val="0"/>
        <w:rPr>
          <w:rFonts w:ascii="Times New Roman" w:hAnsi="Times New Roman" w:cs="Times New Roman"/>
          <w:sz w:val="24"/>
          <w:szCs w:val="24"/>
        </w:rPr>
      </w:pPr>
      <w:r w:rsidRPr="00E070CA">
        <w:rPr>
          <w:rFonts w:ascii="Times New Roman" w:eastAsia="Calibri" w:hAnsi="Times New Roman" w:cs="Times New Roman"/>
          <w:sz w:val="24"/>
        </w:rPr>
        <w:t>The processing of applications will be handled within the existing processes for applications for headstones, markers, and medallions. NCA estimates the annual burden to the Government for review of reimbursement forms as follows:</w:t>
      </w:r>
    </w:p>
    <w:p w:rsidR="00B43BDA" w:rsidRPr="00B43BDA" w:rsidP="00B43BDA" w14:paraId="1C855951" w14:textId="034200D7">
      <w:pPr>
        <w:numPr>
          <w:ilvl w:val="0"/>
          <w:numId w:val="16"/>
        </w:numPr>
        <w:overflowPunct w:val="0"/>
        <w:autoSpaceDE w:val="0"/>
        <w:autoSpaceDN w:val="0"/>
        <w:adjustRightInd w:val="0"/>
        <w:spacing w:after="0" w:line="240" w:lineRule="auto"/>
        <w:ind w:left="360"/>
        <w:rPr>
          <w:rFonts w:ascii="Times New Roman" w:hAnsi="Times New Roman" w:cs="Times New Roman"/>
          <w:sz w:val="24"/>
          <w:szCs w:val="24"/>
        </w:rPr>
      </w:pPr>
      <w:r w:rsidRPr="00125239">
        <w:rPr>
          <w:rFonts w:ascii="Times New Roman" w:hAnsi="Times New Roman" w:cs="Times New Roman"/>
          <w:sz w:val="24"/>
          <w:szCs w:val="24"/>
        </w:rPr>
        <w:t xml:space="preserve">Collection Instrument: </w:t>
      </w:r>
      <w:r w:rsidRPr="00B43BDA">
        <w:rPr>
          <w:rFonts w:ascii="Times New Roman" w:hAnsi="Times New Roman" w:cs="Times New Roman"/>
          <w:bCs/>
          <w:sz w:val="24"/>
          <w:szCs w:val="24"/>
        </w:rPr>
        <w:t xml:space="preserve">Claim for Commemorative Urn or Plaque </w:t>
      </w:r>
      <w:r w:rsidRPr="00B43BDA">
        <w:rPr>
          <w:rFonts w:ascii="Times New Roman" w:hAnsi="Times New Roman" w:cs="Times New Roman"/>
          <w:bCs/>
          <w:sz w:val="24"/>
          <w:szCs w:val="24"/>
        </w:rPr>
        <w:t>For</w:t>
      </w:r>
      <w:r w:rsidRPr="00B43BDA">
        <w:rPr>
          <w:rFonts w:ascii="Times New Roman" w:hAnsi="Times New Roman" w:cs="Times New Roman"/>
          <w:bCs/>
          <w:sz w:val="24"/>
          <w:szCs w:val="24"/>
        </w:rPr>
        <w:t xml:space="preserve"> Veterans</w:t>
      </w:r>
      <w:r w:rsidRPr="00B43BDA">
        <w:rPr>
          <w:rFonts w:ascii="Times New Roman" w:hAnsi="Times New Roman" w:cs="Times New Roman"/>
          <w:bCs/>
          <w:sz w:val="24"/>
          <w:szCs w:val="24"/>
        </w:rPr>
        <w:t xml:space="preserve">, VA Form 40-1330UP </w:t>
      </w:r>
    </w:p>
    <w:p w:rsidR="00B43BDA" w:rsidRPr="00B43BDA" w:rsidP="00B43BDA" w14:paraId="42C030EC" w14:textId="5776EAF1">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B43BDA">
        <w:rPr>
          <w:rFonts w:ascii="Times New Roman" w:hAnsi="Times New Roman" w:cs="Times New Roman"/>
          <w:sz w:val="24"/>
          <w:szCs w:val="24"/>
        </w:rPr>
        <w:t>Number of Total Annual Responses: 1,684</w:t>
      </w:r>
    </w:p>
    <w:p w:rsidR="00B43BDA" w:rsidRPr="00B43BDA" w:rsidP="00B43BDA" w14:paraId="3BBBE716" w14:textId="686F58A4">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B43BDA">
        <w:rPr>
          <w:rFonts w:ascii="Times New Roman" w:hAnsi="Times New Roman" w:cs="Times New Roman"/>
          <w:sz w:val="24"/>
          <w:szCs w:val="24"/>
        </w:rPr>
        <w:t>Processing Time per Response: 0.05 hours</w:t>
      </w:r>
    </w:p>
    <w:p w:rsidR="00B43BDA" w:rsidP="00B43BDA" w14:paraId="2DB1EC8B" w14:textId="402C7081">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B43BDA">
        <w:rPr>
          <w:rFonts w:ascii="Times New Roman" w:hAnsi="Times New Roman" w:cs="Times New Roman"/>
          <w:sz w:val="24"/>
          <w:szCs w:val="24"/>
        </w:rPr>
        <w:t>Hourly Wage of Worker(s) Processing Responses: $</w:t>
      </w:r>
      <w:r w:rsidR="00354ECC">
        <w:rPr>
          <w:rFonts w:ascii="Times New Roman" w:hAnsi="Times New Roman" w:cs="Times New Roman"/>
          <w:sz w:val="24"/>
          <w:szCs w:val="24"/>
        </w:rPr>
        <w:t>27.26</w:t>
      </w:r>
    </w:p>
    <w:p w:rsidR="00F6019F" w:rsidRPr="00125239" w:rsidP="00B43BDA" w14:paraId="5431FBD4" w14:textId="0A030065">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Cost to Process Each Response: $1.296</w:t>
      </w:r>
    </w:p>
    <w:p w:rsidR="00B43BDA" w:rsidRPr="00125239" w:rsidP="00B43BDA" w14:paraId="21FFD19A" w14:textId="03E4D8B6">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125239">
        <w:rPr>
          <w:rFonts w:ascii="Times New Roman" w:hAnsi="Times New Roman" w:cs="Times New Roman"/>
          <w:sz w:val="24"/>
          <w:szCs w:val="24"/>
        </w:rPr>
        <w:t>Total Cost to Process Responses: $</w:t>
      </w:r>
      <w:r w:rsidR="00354ECC">
        <w:rPr>
          <w:rFonts w:ascii="Times New Roman" w:hAnsi="Times New Roman" w:cs="Times New Roman"/>
          <w:sz w:val="24"/>
          <w:szCs w:val="24"/>
        </w:rPr>
        <w:t>2,295.29</w:t>
      </w:r>
    </w:p>
    <w:p w:rsidR="004E2C5D" w:rsidRPr="00E070CA" w:rsidP="00E070CA" w14:paraId="3797B4C9" w14:textId="59C9473C">
      <w:pPr>
        <w:spacing w:after="0" w:line="240" w:lineRule="auto"/>
        <w:ind w:left="720"/>
        <w:rPr>
          <w:rFonts w:ascii="Times New Roman" w:eastAsia="Calibri" w:hAnsi="Times New Roman" w:cs="Times New Roman"/>
          <w:sz w:val="24"/>
        </w:rPr>
      </w:pPr>
      <w:r w:rsidRPr="00E070CA">
        <w:rPr>
          <w:rFonts w:ascii="Times New Roman" w:eastAsia="Calibri" w:hAnsi="Times New Roman" w:cs="Times New Roman"/>
          <w:sz w:val="24"/>
        </w:rPr>
        <w:t xml:space="preserve">NCA estimates </w:t>
      </w:r>
      <w:r w:rsidR="0035305B">
        <w:rPr>
          <w:rFonts w:ascii="Times New Roman" w:eastAsia="Calibri" w:hAnsi="Times New Roman" w:cs="Times New Roman"/>
          <w:sz w:val="24"/>
        </w:rPr>
        <w:t xml:space="preserve">applications will be </w:t>
      </w:r>
      <w:r w:rsidRPr="00E070CA">
        <w:rPr>
          <w:rFonts w:ascii="Times New Roman" w:eastAsia="Calibri" w:hAnsi="Times New Roman" w:cs="Times New Roman"/>
          <w:sz w:val="24"/>
        </w:rPr>
        <w:t>review</w:t>
      </w:r>
      <w:r w:rsidR="0035305B">
        <w:rPr>
          <w:rFonts w:ascii="Times New Roman" w:eastAsia="Calibri" w:hAnsi="Times New Roman" w:cs="Times New Roman"/>
          <w:sz w:val="24"/>
        </w:rPr>
        <w:t>ed</w:t>
      </w:r>
      <w:r w:rsidRPr="00E070CA">
        <w:rPr>
          <w:rFonts w:ascii="Times New Roman" w:eastAsia="Calibri" w:hAnsi="Times New Roman" w:cs="Times New Roman"/>
          <w:sz w:val="24"/>
        </w:rPr>
        <w:t xml:space="preserve"> by a</w:t>
      </w:r>
      <w:r w:rsidR="0035305B">
        <w:rPr>
          <w:rFonts w:ascii="Times New Roman" w:eastAsia="Calibri" w:hAnsi="Times New Roman" w:cs="Times New Roman"/>
          <w:sz w:val="24"/>
        </w:rPr>
        <w:t xml:space="preserve"> GS-7 Step 5</w:t>
      </w:r>
      <w:r w:rsidRPr="00E070CA">
        <w:rPr>
          <w:rFonts w:ascii="Times New Roman" w:eastAsia="Calibri" w:hAnsi="Times New Roman" w:cs="Times New Roman"/>
          <w:sz w:val="24"/>
        </w:rPr>
        <w:t xml:space="preserve"> NCSO employee</w:t>
      </w:r>
      <w:r>
        <w:rPr>
          <w:rFonts w:ascii="Times New Roman" w:eastAsia="Calibri" w:hAnsi="Times New Roman" w:cs="Times New Roman"/>
          <w:sz w:val="24"/>
          <w:vertAlign w:val="superscript"/>
        </w:rPr>
        <w:footnoteReference w:id="2"/>
      </w:r>
      <w:r w:rsidR="0035305B">
        <w:rPr>
          <w:rFonts w:ascii="Times New Roman" w:eastAsia="Calibri" w:hAnsi="Times New Roman" w:cs="Times New Roman"/>
          <w:sz w:val="24"/>
        </w:rPr>
        <w:t xml:space="preserve"> working in the St. Louis area</w:t>
      </w:r>
      <w:r w:rsidRPr="00E070CA">
        <w:rPr>
          <w:rFonts w:ascii="Times New Roman" w:eastAsia="Calibri" w:hAnsi="Times New Roman" w:cs="Times New Roman"/>
          <w:sz w:val="24"/>
        </w:rPr>
        <w:t xml:space="preserve"> to be (1,684 applications × 3 minutes per case = 5,052 minutes.  NCA divides 5,052 minutes by 60 minutes to get the total burden hours for application review (84.2 hours).  Then, NCA multiplies 84.2 hours by the hourly rate for a GS-7/5 ($</w:t>
      </w:r>
      <w:r w:rsidR="00354ECC">
        <w:rPr>
          <w:rFonts w:ascii="Times New Roman" w:eastAsia="Calibri" w:hAnsi="Times New Roman" w:cs="Times New Roman"/>
          <w:sz w:val="24"/>
        </w:rPr>
        <w:t>27.26</w:t>
      </w:r>
      <w:r w:rsidRPr="00E070CA">
        <w:rPr>
          <w:rFonts w:ascii="Times New Roman" w:eastAsia="Calibri" w:hAnsi="Times New Roman" w:cs="Times New Roman"/>
          <w:sz w:val="24"/>
        </w:rPr>
        <w:t xml:space="preserve">) to reach the total review cost of </w:t>
      </w:r>
      <w:bookmarkStart w:id="1" w:name="_Hlk145492744"/>
      <w:r w:rsidRPr="00E070CA">
        <w:rPr>
          <w:rFonts w:ascii="Times New Roman" w:eastAsia="Calibri" w:hAnsi="Times New Roman" w:cs="Times New Roman"/>
          <w:sz w:val="24"/>
        </w:rPr>
        <w:t>$</w:t>
      </w:r>
      <w:bookmarkEnd w:id="1"/>
      <w:r w:rsidR="00354ECC">
        <w:rPr>
          <w:rFonts w:ascii="Times New Roman" w:eastAsia="Calibri" w:hAnsi="Times New Roman" w:cs="Times New Roman"/>
          <w:sz w:val="24"/>
        </w:rPr>
        <w:t>2,295.29</w:t>
      </w:r>
      <w:r w:rsidRPr="00E070CA">
        <w:rPr>
          <w:rFonts w:ascii="Times New Roman" w:eastAsia="Calibri" w:hAnsi="Times New Roman" w:cs="Times New Roman"/>
          <w:sz w:val="24"/>
        </w:rPr>
        <w:t>).</w:t>
      </w:r>
    </w:p>
    <w:p w:rsidR="004E2C5D" w:rsidP="00E070CA" w14:paraId="1EE4A2ED" w14:textId="77777777">
      <w:pPr>
        <w:tabs>
          <w:tab w:val="left" w:pos="480"/>
          <w:tab w:val="right" w:pos="8640"/>
        </w:tabs>
        <w:spacing w:before="120" w:after="0" w:line="240" w:lineRule="auto"/>
        <w:contextualSpacing/>
        <w:rPr>
          <w:rFonts w:ascii="Times New Roman" w:eastAsia="Times New Roman" w:hAnsi="Times New Roman" w:cs="Times New Roman"/>
          <w:sz w:val="24"/>
          <w:szCs w:val="24"/>
        </w:rPr>
      </w:pPr>
    </w:p>
    <w:p w:rsidR="00AB4D67" w:rsidP="00813FFA" w14:paraId="3A83F24E" w14:textId="0B3DAE4C">
      <w:pPr>
        <w:pStyle w:val="ListParagraph"/>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Part B: OPERATIONAL AND MAINTENANCE COSTS</w:t>
      </w:r>
    </w:p>
    <w:p w:rsidR="00AB4D67" w:rsidP="00AB4D67" w14:paraId="215E7F98" w14:textId="77777777">
      <w:pPr>
        <w:pStyle w:val="ListParagraph"/>
        <w:spacing w:after="0" w:line="240" w:lineRule="auto"/>
        <w:contextualSpacing w:val="0"/>
        <w:rPr>
          <w:rFonts w:ascii="Times New Roman" w:eastAsia="Times New Roman" w:hAnsi="Times New Roman" w:cs="Times New Roman"/>
          <w:sz w:val="24"/>
          <w:szCs w:val="24"/>
        </w:rPr>
      </w:pPr>
    </w:p>
    <w:p w:rsidR="00AB4D67" w:rsidP="00813FFA" w14:paraId="58544CB6" w14:textId="616C8C20">
      <w:pPr>
        <w:pStyle w:val="ListParagraph"/>
        <w:spacing w:after="0" w:line="240" w:lineRule="auto"/>
        <w:contextualSpacing w:val="0"/>
        <w:rPr>
          <w:rFonts w:ascii="Times New Roman" w:eastAsia="Times New Roman" w:hAnsi="Times New Roman" w:cs="Times New Roman"/>
          <w:sz w:val="24"/>
          <w:szCs w:val="24"/>
        </w:rPr>
      </w:pPr>
    </w:p>
    <w:p w:rsidR="00AB4D67" w:rsidRPr="00AB4D67" w:rsidP="00AB4D67" w14:paraId="5821F592" w14:textId="77777777">
      <w:pPr>
        <w:numPr>
          <w:ilvl w:val="0"/>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Cost Categories</w:t>
      </w:r>
    </w:p>
    <w:p w:rsidR="00AB4D67" w:rsidRPr="00AB4D67" w:rsidP="00AB4D67" w14:paraId="29D6D7D4"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Equipment: $0</w:t>
      </w:r>
    </w:p>
    <w:p w:rsidR="00AB4D67" w:rsidRPr="00AB4D67" w:rsidP="00AB4D67" w14:paraId="3222A82C"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Printing: $0</w:t>
      </w:r>
    </w:p>
    <w:p w:rsidR="00AB4D67" w:rsidRPr="00AB4D67" w:rsidP="00AB4D67" w14:paraId="769A76C0"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Postage: $0</w:t>
      </w:r>
    </w:p>
    <w:p w:rsidR="00AB4D67" w:rsidRPr="00AB4D67" w:rsidP="00AB4D67" w14:paraId="1ECA8AA1"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Software Purchases: $0</w:t>
      </w:r>
    </w:p>
    <w:p w:rsidR="00AB4D67" w:rsidRPr="00AB4D67" w:rsidP="00AB4D67" w14:paraId="5B350519"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Licensing Costs: $0</w:t>
      </w:r>
    </w:p>
    <w:p w:rsidR="00AB4D67" w:rsidRPr="00AB4D67" w:rsidP="00AB4D67" w14:paraId="1C117C48" w14:textId="7350EDEC">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Other: $0</w:t>
      </w:r>
    </w:p>
    <w:p w:rsidR="00AB4D67" w:rsidRPr="00AB4D67" w:rsidP="00AB4D67" w14:paraId="02C47691" w14:textId="77777777">
      <w:pPr>
        <w:overflowPunct w:val="0"/>
        <w:autoSpaceDE w:val="0"/>
        <w:autoSpaceDN w:val="0"/>
        <w:adjustRightInd w:val="0"/>
        <w:spacing w:after="0" w:line="240" w:lineRule="auto"/>
        <w:ind w:left="1080"/>
        <w:rPr>
          <w:rFonts w:ascii="Times New Roman" w:hAnsi="Times New Roman" w:cs="Times New Roman"/>
          <w:i/>
          <w:sz w:val="24"/>
          <w:szCs w:val="24"/>
        </w:rPr>
      </w:pPr>
    </w:p>
    <w:p w:rsidR="00AB4D67" w:rsidRPr="00AB4D67" w:rsidP="00AB4D67" w14:paraId="672B4A62" w14:textId="77777777">
      <w:pPr>
        <w:numPr>
          <w:ilvl w:val="0"/>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Total Operational and Maintenance Cost: $0</w:t>
      </w:r>
    </w:p>
    <w:p w:rsidR="00AB4D67" w:rsidP="00813FFA" w14:paraId="1C48A1D6" w14:textId="5C8513D0">
      <w:pPr>
        <w:pStyle w:val="ListParagraph"/>
        <w:spacing w:after="0" w:line="240" w:lineRule="auto"/>
        <w:contextualSpacing w:val="0"/>
        <w:rPr>
          <w:rFonts w:ascii="Times New Roman" w:eastAsia="Times New Roman" w:hAnsi="Times New Roman" w:cs="Times New Roman"/>
          <w:sz w:val="24"/>
          <w:szCs w:val="24"/>
        </w:rPr>
      </w:pPr>
    </w:p>
    <w:p w:rsidR="004135D5" w:rsidP="00813FFA" w14:paraId="7855F4A4" w14:textId="38BE8329">
      <w:pPr>
        <w:pStyle w:val="ListParagraph"/>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Part C: TOTAL COST TO THE FEDERAL GOVERNMENT</w:t>
      </w:r>
    </w:p>
    <w:p w:rsidR="004135D5" w:rsidP="00813FFA" w14:paraId="7FBA9641" w14:textId="573986F5">
      <w:pPr>
        <w:pStyle w:val="ListParagraph"/>
        <w:spacing w:after="0" w:line="240" w:lineRule="auto"/>
        <w:contextualSpacing w:val="0"/>
        <w:rPr>
          <w:rFonts w:ascii="Times New Roman" w:eastAsia="Times New Roman" w:hAnsi="Times New Roman" w:cs="Times New Roman"/>
          <w:sz w:val="24"/>
          <w:szCs w:val="24"/>
        </w:rPr>
      </w:pPr>
    </w:p>
    <w:p w:rsidR="004135D5" w:rsidP="004135D5" w14:paraId="54FB42D0" w14:textId="5E9F5F5F">
      <w:pPr>
        <w:pStyle w:val="ListParagraph"/>
        <w:numPr>
          <w:ilvl w:val="0"/>
          <w:numId w:val="2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Labor Cost to the Federal Government: $</w:t>
      </w:r>
      <w:r w:rsidR="00354ECC">
        <w:rPr>
          <w:rFonts w:ascii="Times New Roman" w:eastAsia="Times New Roman" w:hAnsi="Times New Roman" w:cs="Times New Roman"/>
          <w:sz w:val="24"/>
          <w:szCs w:val="24"/>
        </w:rPr>
        <w:t>2,295.29</w:t>
      </w:r>
    </w:p>
    <w:p w:rsidR="004135D5" w:rsidP="004135D5" w14:paraId="4C82AA57" w14:textId="26BB6C72">
      <w:pPr>
        <w:pStyle w:val="ListParagraph"/>
        <w:numPr>
          <w:ilvl w:val="0"/>
          <w:numId w:val="2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Operational and Maintenance Costs: $0.00</w:t>
      </w:r>
    </w:p>
    <w:p w:rsidR="004135D5" w:rsidP="004135D5" w14:paraId="75083AA2" w14:textId="231AA232">
      <w:pPr>
        <w:pStyle w:val="ListParagraph"/>
        <w:numPr>
          <w:ilvl w:val="0"/>
          <w:numId w:val="2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to the Federal Government: $</w:t>
      </w:r>
      <w:r w:rsidR="00354ECC">
        <w:rPr>
          <w:rFonts w:ascii="Times New Roman" w:eastAsia="Times New Roman" w:hAnsi="Times New Roman" w:cs="Times New Roman"/>
          <w:sz w:val="24"/>
          <w:szCs w:val="24"/>
        </w:rPr>
        <w:t>2,295.29</w:t>
      </w:r>
    </w:p>
    <w:p w:rsidR="004135D5" w:rsidP="004135D5" w14:paraId="2F581040" w14:textId="77777777">
      <w:pPr>
        <w:pStyle w:val="ListParagraph"/>
        <w:spacing w:after="0" w:line="240" w:lineRule="auto"/>
        <w:ind w:left="1080"/>
        <w:contextualSpacing w:val="0"/>
        <w:rPr>
          <w:rFonts w:ascii="Times New Roman" w:eastAsia="Times New Roman" w:hAnsi="Times New Roman" w:cs="Times New Roman"/>
          <w:sz w:val="24"/>
          <w:szCs w:val="24"/>
        </w:rPr>
      </w:pPr>
    </w:p>
    <w:p w:rsidR="00500254" w:rsidRPr="007C232C" w:rsidP="007A276E" w14:paraId="5E0CCA0A" w14:textId="22177E32">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for Change in Burden</w:t>
      </w:r>
      <w:r w:rsidRPr="007C232C">
        <w:rPr>
          <w:rFonts w:ascii="Times New Roman" w:eastAsia="Times New Roman" w:hAnsi="Times New Roman" w:cs="Times New Roman"/>
          <w:b/>
          <w:sz w:val="24"/>
          <w:szCs w:val="24"/>
        </w:rPr>
        <w:t>.</w:t>
      </w:r>
    </w:p>
    <w:p w:rsidR="00500254" w:rsidRPr="007C232C" w:rsidP="00B14001" w14:paraId="2BAFCE48"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B14001" w14:paraId="1289622C" w14:textId="252594FB">
      <w:pPr>
        <w:tabs>
          <w:tab w:val="left" w:pos="480"/>
          <w:tab w:val="right" w:pos="8640"/>
        </w:tabs>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w:t>
      </w:r>
      <w:r w:rsidR="00153D27">
        <w:rPr>
          <w:rFonts w:ascii="Times New Roman" w:eastAsia="Times New Roman" w:hAnsi="Times New Roman" w:cs="Times New Roman"/>
          <w:sz w:val="24"/>
          <w:szCs w:val="24"/>
        </w:rPr>
        <w:t>collection</w:t>
      </w:r>
      <w:r w:rsidR="00D236B0">
        <w:rPr>
          <w:rFonts w:ascii="Times New Roman" w:eastAsia="Times New Roman" w:hAnsi="Times New Roman" w:cs="Times New Roman"/>
          <w:sz w:val="24"/>
          <w:szCs w:val="24"/>
        </w:rPr>
        <w:t>.</w:t>
      </w:r>
    </w:p>
    <w:p w:rsidR="00B61300" w:rsidRPr="007C232C" w:rsidP="00B14001" w14:paraId="3B87E66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7A276E" w14:paraId="67A00FDB" w14:textId="0A16D15F">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Publication of Results</w:t>
      </w:r>
      <w:r w:rsidRPr="007C232C">
        <w:rPr>
          <w:rFonts w:ascii="Times New Roman" w:eastAsia="Times New Roman" w:hAnsi="Times New Roman" w:cs="Times New Roman"/>
          <w:b/>
          <w:sz w:val="24"/>
          <w:szCs w:val="24"/>
        </w:rPr>
        <w:t>.</w:t>
      </w:r>
    </w:p>
    <w:p w:rsidR="00500254" w:rsidRPr="007C232C" w:rsidP="00B14001" w14:paraId="028D351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RPr="00C50685" w:rsidP="00B14001" w14:paraId="7E3AF98A"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058EF" w:rsidR="00500254">
        <w:rPr>
          <w:rFonts w:ascii="Times New Roman" w:eastAsia="Times New Roman" w:hAnsi="Times New Roman" w:cs="Times New Roman"/>
          <w:sz w:val="24"/>
          <w:szCs w:val="24"/>
        </w:rPr>
        <w:t>he information collection is not for publication or tabulation use.</w:t>
      </w:r>
      <w:r>
        <w:rPr>
          <w:rFonts w:ascii="Times New Roman" w:eastAsia="Times New Roman" w:hAnsi="Times New Roman" w:cs="Times New Roman"/>
          <w:sz w:val="24"/>
          <w:szCs w:val="24"/>
        </w:rPr>
        <w:t xml:space="preserve"> </w:t>
      </w:r>
      <w:r w:rsidRPr="00C50685">
        <w:rPr>
          <w:rFonts w:ascii="Times New Roman" w:eastAsia="Times New Roman" w:hAnsi="Times New Roman" w:cs="Times New Roman"/>
          <w:sz w:val="24"/>
          <w:szCs w:val="24"/>
        </w:rPr>
        <w:t>The results of the information collection are not for publication or used as a statistical report.</w:t>
      </w:r>
    </w:p>
    <w:p w:rsidR="00500254" w:rsidRPr="004058EF" w:rsidP="00B14001" w14:paraId="37840DD5"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7A276E" w14:paraId="6013881B" w14:textId="3064FE0F">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Non-Display of OMB Expiration Date</w:t>
      </w:r>
      <w:r w:rsidRPr="007C232C">
        <w:rPr>
          <w:rFonts w:ascii="Times New Roman" w:eastAsia="Times New Roman" w:hAnsi="Times New Roman" w:cs="Times New Roman"/>
          <w:b/>
          <w:sz w:val="24"/>
          <w:szCs w:val="24"/>
        </w:rPr>
        <w:t>.</w:t>
      </w:r>
    </w:p>
    <w:p w:rsidR="00500254" w:rsidRPr="007C232C" w:rsidP="00B14001" w14:paraId="68596AF1"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P="00B14001" w14:paraId="49689869" w14:textId="19ABF305">
      <w:pPr>
        <w:tabs>
          <w:tab w:val="left" w:pos="480"/>
          <w:tab w:val="right" w:pos="8640"/>
        </w:tabs>
        <w:spacing w:after="0" w:line="240" w:lineRule="auto"/>
        <w:ind w:left="720"/>
        <w:contextualSpacing/>
        <w:rPr>
          <w:rFonts w:ascii="Arial" w:eastAsia="Times New Roman" w:hAnsi="Arial" w:cs="Arial"/>
        </w:rPr>
      </w:pPr>
      <w:r w:rsidRPr="004058EF">
        <w:rPr>
          <w:rFonts w:ascii="Times New Roman" w:eastAsia="Times New Roman" w:hAnsi="Times New Roman" w:cs="Times New Roman"/>
          <w:sz w:val="24"/>
          <w:szCs w:val="24"/>
        </w:rPr>
        <w:t>We are not seeking approval to omit the expiration date for OMB approval.</w:t>
      </w:r>
      <w:r w:rsidRPr="00C50685">
        <w:rPr>
          <w:rFonts w:ascii="Arial" w:eastAsia="Times New Roman" w:hAnsi="Arial" w:cs="Arial"/>
        </w:rPr>
        <w:t xml:space="preserve"> </w:t>
      </w:r>
    </w:p>
    <w:p w:rsidR="00B53AC7" w:rsidP="00B14001" w14:paraId="7496C800" w14:textId="77777777">
      <w:pPr>
        <w:tabs>
          <w:tab w:val="left" w:pos="480"/>
          <w:tab w:val="right" w:pos="8640"/>
        </w:tabs>
        <w:spacing w:after="0" w:line="240" w:lineRule="auto"/>
        <w:ind w:left="720"/>
        <w:contextualSpacing/>
        <w:rPr>
          <w:rFonts w:ascii="Arial" w:eastAsia="Times New Roman" w:hAnsi="Arial" w:cs="Arial"/>
        </w:rPr>
      </w:pPr>
    </w:p>
    <w:p w:rsidR="00500254" w:rsidRPr="007C232C" w:rsidP="007A276E" w14:paraId="0797B9AB" w14:textId="26363C66">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Exceptions to “Certification for Paperwork Reduction Submissions”</w:t>
      </w:r>
      <w:r w:rsidRPr="007C232C">
        <w:rPr>
          <w:rFonts w:ascii="Times New Roman" w:eastAsia="Times New Roman" w:hAnsi="Times New Roman" w:cs="Times New Roman"/>
          <w:b/>
          <w:sz w:val="24"/>
          <w:szCs w:val="24"/>
        </w:rPr>
        <w:t>.</w:t>
      </w:r>
    </w:p>
    <w:p w:rsidR="00500254" w:rsidRPr="007C232C" w:rsidP="00B14001" w14:paraId="62BA969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B452EC" w:rsidRPr="007C232C" w:rsidP="00B53AC7" w14:paraId="29630482" w14:textId="14581EA9">
      <w:pPr>
        <w:ind w:firstLine="360"/>
        <w:rPr>
          <w:rFonts w:ascii="Times New Roman" w:hAnsi="Times New Roman" w:cs="Times New Roman"/>
        </w:rPr>
      </w:pPr>
      <w:r>
        <w:rPr>
          <w:rFonts w:ascii="Times New Roman" w:eastAsia="Times New Roman" w:hAnsi="Times New Roman" w:cs="Times New Roman"/>
          <w:sz w:val="24"/>
          <w:szCs w:val="24"/>
        </w:rPr>
        <w:t>We are not requesting</w:t>
      </w:r>
      <w:r w:rsidRPr="004058EF" w:rsidR="00500254">
        <w:rPr>
          <w:rFonts w:ascii="Times New Roman" w:eastAsia="Times New Roman" w:hAnsi="Times New Roman" w:cs="Times New Roman"/>
          <w:sz w:val="24"/>
          <w:szCs w:val="24"/>
        </w:rPr>
        <w:t xml:space="preserve"> any </w:t>
      </w:r>
      <w:r>
        <w:rPr>
          <w:rFonts w:ascii="Times New Roman" w:eastAsia="Times New Roman" w:hAnsi="Times New Roman" w:cs="Times New Roman"/>
          <w:sz w:val="24"/>
          <w:szCs w:val="24"/>
        </w:rPr>
        <w:t>exemptions</w:t>
      </w:r>
      <w:r w:rsidRPr="004058EF">
        <w:rPr>
          <w:rFonts w:ascii="Times New Roman" w:eastAsia="Times New Roman" w:hAnsi="Times New Roman" w:cs="Times New Roman"/>
          <w:sz w:val="24"/>
          <w:szCs w:val="24"/>
        </w:rPr>
        <w:t xml:space="preserve"> </w:t>
      </w:r>
      <w:r w:rsidRPr="004058EF" w:rsidR="00500254">
        <w:rPr>
          <w:rFonts w:ascii="Times New Roman" w:eastAsia="Times New Roman" w:hAnsi="Times New Roman" w:cs="Times New Roman"/>
          <w:sz w:val="24"/>
          <w:szCs w:val="24"/>
        </w:rPr>
        <w:t xml:space="preserve">to the </w:t>
      </w:r>
      <w:r>
        <w:rPr>
          <w:rFonts w:ascii="Times New Roman" w:eastAsia="Times New Roman" w:hAnsi="Times New Roman" w:cs="Times New Roman"/>
          <w:sz w:val="24"/>
          <w:szCs w:val="24"/>
        </w:rPr>
        <w:t xml:space="preserve">provisions stated in the </w:t>
      </w:r>
      <w:r w:rsidRPr="004058EF" w:rsidR="00500254">
        <w:rPr>
          <w:rFonts w:ascii="Times New Roman" w:eastAsia="Times New Roman" w:hAnsi="Times New Roman" w:cs="Times New Roman"/>
          <w:sz w:val="24"/>
          <w:szCs w:val="24"/>
        </w:rPr>
        <w:t>certification statement.</w:t>
      </w:r>
    </w:p>
    <w:sectPr w:rsidSect="00815777">
      <w:headerReference w:type="default" r:id="rId6"/>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5777" w:rsidP="0017100B" w14:paraId="4744DB4C" w14:textId="77777777">
      <w:pPr>
        <w:spacing w:after="0" w:line="240" w:lineRule="auto"/>
      </w:pPr>
      <w:r>
        <w:separator/>
      </w:r>
    </w:p>
  </w:footnote>
  <w:footnote w:type="continuationSeparator" w:id="1">
    <w:p w:rsidR="00815777" w:rsidP="0017100B" w14:paraId="3EAA4791" w14:textId="77777777">
      <w:pPr>
        <w:spacing w:after="0" w:line="240" w:lineRule="auto"/>
      </w:pPr>
      <w:r>
        <w:continuationSeparator/>
      </w:r>
    </w:p>
  </w:footnote>
  <w:footnote w:id="2">
    <w:p w:rsidR="004E2C5D" w:rsidRPr="00813FFA" w:rsidP="004E2C5D" w14:paraId="1A3562B1" w14:textId="22E423E5">
      <w:pPr>
        <w:rPr>
          <w:rFonts w:ascii="Times New Roman" w:hAnsi="Times New Roman" w:cs="Times New Roman"/>
          <w:sz w:val="20"/>
          <w:szCs w:val="20"/>
        </w:rPr>
      </w:pPr>
      <w:r w:rsidRPr="00813FFA">
        <w:rPr>
          <w:rStyle w:val="FootnoteReference"/>
          <w:rFonts w:ascii="Times New Roman" w:hAnsi="Times New Roman" w:cs="Times New Roman"/>
        </w:rPr>
        <w:footnoteRef/>
      </w:r>
      <w:r w:rsidRPr="00813FFA">
        <w:rPr>
          <w:rFonts w:ascii="Times New Roman" w:hAnsi="Times New Roman" w:cs="Times New Roman"/>
        </w:rPr>
        <w:t xml:space="preserve"> </w:t>
      </w:r>
      <w:r w:rsidRPr="00813FFA">
        <w:rPr>
          <w:rFonts w:ascii="Times New Roman" w:hAnsi="Times New Roman" w:cs="Times New Roman"/>
          <w:sz w:val="20"/>
          <w:szCs w:val="20"/>
        </w:rPr>
        <w:t>Source (</w:t>
      </w:r>
      <w:r w:rsidR="00354ECC">
        <w:rPr>
          <w:rFonts w:ascii="Times New Roman" w:hAnsi="Times New Roman" w:cs="Times New Roman"/>
          <w:sz w:val="20"/>
          <w:szCs w:val="20"/>
        </w:rPr>
        <w:t>2024</w:t>
      </w:r>
      <w:r w:rsidRPr="00813FFA">
        <w:rPr>
          <w:rFonts w:ascii="Times New Roman" w:hAnsi="Times New Roman" w:cs="Times New Roman"/>
          <w:sz w:val="20"/>
          <w:szCs w:val="20"/>
        </w:rPr>
        <w:t xml:space="preserve"> General Schedule): St. Louis Area (NCSO employees)</w:t>
      </w:r>
      <w:r w:rsidR="00157D89">
        <w:rPr>
          <w:rFonts w:ascii="Times New Roman" w:hAnsi="Times New Roman" w:cs="Times New Roman"/>
          <w:sz w:val="20"/>
          <w:szCs w:val="20"/>
        </w:rPr>
        <w:t xml:space="preserve"> GS</w:t>
      </w:r>
      <w:r w:rsidR="0035305B">
        <w:rPr>
          <w:rFonts w:ascii="Times New Roman" w:hAnsi="Times New Roman" w:cs="Times New Roman"/>
          <w:sz w:val="20"/>
          <w:szCs w:val="20"/>
        </w:rPr>
        <w:t>-</w:t>
      </w:r>
      <w:r w:rsidR="00157D89">
        <w:rPr>
          <w:rFonts w:ascii="Times New Roman" w:hAnsi="Times New Roman" w:cs="Times New Roman"/>
          <w:sz w:val="20"/>
          <w:szCs w:val="20"/>
        </w:rPr>
        <w:t>7/5</w:t>
      </w:r>
      <w:r w:rsidRPr="00813FFA">
        <w:rPr>
          <w:rFonts w:ascii="Times New Roman" w:hAnsi="Times New Roman" w:cs="Times New Roman"/>
          <w:sz w:val="20"/>
          <w:szCs w:val="20"/>
        </w:rPr>
        <w:t xml:space="preserve"> </w:t>
      </w:r>
      <w:hyperlink r:id="rId1" w:history="1">
        <w:r w:rsidRPr="00354ECC" w:rsidR="00354ECC">
          <w:rPr>
            <w:rStyle w:val="Hyperlink"/>
            <w:rFonts w:ascii="Times New Roman" w:hAnsi="Times New Roman" w:cs="Times New Roman"/>
            <w:sz w:val="20"/>
            <w:szCs w:val="20"/>
          </w:rPr>
          <w:t>https://www.opm.gov/policy-data-oversight/pay-leave/salaries-wages/salary-tables/pdf/2024/SL_h.pdf</w:t>
        </w:r>
      </w:hyperlink>
    </w:p>
    <w:p w:rsidR="004E2C5D" w:rsidP="004E2C5D" w14:paraId="0D17DCF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8527"/>
      <w:docPartObj>
        <w:docPartGallery w:val="Page Numbers (Top of Page)"/>
        <w:docPartUnique/>
      </w:docPartObj>
    </w:sdtPr>
    <w:sdtEndPr>
      <w:rPr>
        <w:noProof/>
      </w:rPr>
    </w:sdtEndPr>
    <w:sdtContent>
      <w:p w:rsidR="0017100B" w14:paraId="6558D487" w14:textId="77777777">
        <w:pPr>
          <w:pStyle w:val="Header"/>
          <w:jc w:val="right"/>
        </w:pPr>
        <w:r>
          <w:fldChar w:fldCharType="begin"/>
        </w:r>
        <w:r>
          <w:instrText xml:space="preserve"> PAGE   \* MERGEFORMAT </w:instrText>
        </w:r>
        <w:r>
          <w:fldChar w:fldCharType="separate"/>
        </w:r>
        <w:r w:rsidR="003E7772">
          <w:rPr>
            <w:noProof/>
          </w:rPr>
          <w:t>1</w:t>
        </w:r>
        <w:r>
          <w:rPr>
            <w:noProof/>
          </w:rPr>
          <w:fldChar w:fldCharType="end"/>
        </w:r>
      </w:p>
    </w:sdtContent>
  </w:sdt>
  <w:p w:rsidR="0017100B" w14:paraId="1BDE2C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5560E"/>
    <w:multiLevelType w:val="hybridMultilevel"/>
    <w:tmpl w:val="960A751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F347E2C"/>
    <w:multiLevelType w:val="hybridMultilevel"/>
    <w:tmpl w:val="53BE2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14508"/>
    <w:multiLevelType w:val="hybridMultilevel"/>
    <w:tmpl w:val="1BC258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171654C9"/>
    <w:multiLevelType w:val="hybridMultilevel"/>
    <w:tmpl w:val="D00E54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360" w:hanging="360"/>
      </w:pPr>
      <w:rPr>
        <w:rFonts w:hint="default"/>
        <w:i w:val="0"/>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92584F"/>
    <w:multiLevelType w:val="hybridMultilevel"/>
    <w:tmpl w:val="0896C0E6"/>
    <w:lvl w:ilvl="0">
      <w:start w:val="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4A39F7"/>
    <w:multiLevelType w:val="hybridMultilevel"/>
    <w:tmpl w:val="9D369FF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AB6B87"/>
    <w:multiLevelType w:val="hybridMultilevel"/>
    <w:tmpl w:val="EFB6D0D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334F1D3C"/>
    <w:multiLevelType w:val="hybridMultilevel"/>
    <w:tmpl w:val="62328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12">
    <w:nsid w:val="3CEE330C"/>
    <w:multiLevelType w:val="hybridMultilevel"/>
    <w:tmpl w:val="0D560FD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A373FF"/>
    <w:multiLevelType w:val="hybridMultilevel"/>
    <w:tmpl w:val="92E292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5B25346"/>
    <w:multiLevelType w:val="hybridMultilevel"/>
    <w:tmpl w:val="B57A85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6">
    <w:nsid w:val="7C52345C"/>
    <w:multiLevelType w:val="hybridMultilevel"/>
    <w:tmpl w:val="812282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542598102">
    <w:abstractNumId w:val="9"/>
  </w:num>
  <w:num w:numId="2" w16cid:durableId="1544052843">
    <w:abstractNumId w:val="17"/>
  </w:num>
  <w:num w:numId="3" w16cid:durableId="809640401">
    <w:abstractNumId w:val="15"/>
  </w:num>
  <w:num w:numId="4" w16cid:durableId="973103565">
    <w:abstractNumId w:val="11"/>
  </w:num>
  <w:num w:numId="5" w16cid:durableId="14973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99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406075">
    <w:abstractNumId w:val="12"/>
  </w:num>
  <w:num w:numId="8" w16cid:durableId="183978658">
    <w:abstractNumId w:val="13"/>
  </w:num>
  <w:num w:numId="9" w16cid:durableId="1063602814">
    <w:abstractNumId w:val="14"/>
  </w:num>
  <w:num w:numId="10" w16cid:durableId="2894759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418232">
    <w:abstractNumId w:val="3"/>
  </w:num>
  <w:num w:numId="12" w16cid:durableId="1676348137">
    <w:abstractNumId w:val="5"/>
  </w:num>
  <w:num w:numId="13" w16cid:durableId="162009557">
    <w:abstractNumId w:val="8"/>
  </w:num>
  <w:num w:numId="14" w16cid:durableId="1863542874">
    <w:abstractNumId w:val="4"/>
  </w:num>
  <w:num w:numId="15" w16cid:durableId="1952130257">
    <w:abstractNumId w:val="7"/>
  </w:num>
  <w:num w:numId="16" w16cid:durableId="1763336670">
    <w:abstractNumId w:val="1"/>
  </w:num>
  <w:num w:numId="17" w16cid:durableId="663095897">
    <w:abstractNumId w:val="2"/>
  </w:num>
  <w:num w:numId="18" w16cid:durableId="1279993444">
    <w:abstractNumId w:val="0"/>
  </w:num>
  <w:num w:numId="19" w16cid:durableId="1233273503">
    <w:abstractNumId w:val="6"/>
  </w:num>
  <w:num w:numId="20" w16cid:durableId="1779594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64AF"/>
    <w:rsid w:val="00014AE3"/>
    <w:rsid w:val="00033E45"/>
    <w:rsid w:val="00034094"/>
    <w:rsid w:val="0005748C"/>
    <w:rsid w:val="000622A4"/>
    <w:rsid w:val="0009039A"/>
    <w:rsid w:val="0009681D"/>
    <w:rsid w:val="000B6DAD"/>
    <w:rsid w:val="000D0F47"/>
    <w:rsid w:val="00111C6D"/>
    <w:rsid w:val="00125239"/>
    <w:rsid w:val="001304D8"/>
    <w:rsid w:val="00136932"/>
    <w:rsid w:val="00144338"/>
    <w:rsid w:val="00153D27"/>
    <w:rsid w:val="001560CC"/>
    <w:rsid w:val="00157D89"/>
    <w:rsid w:val="00160E53"/>
    <w:rsid w:val="00163FEC"/>
    <w:rsid w:val="0017100B"/>
    <w:rsid w:val="0018067E"/>
    <w:rsid w:val="00194B8A"/>
    <w:rsid w:val="001A1449"/>
    <w:rsid w:val="001B291D"/>
    <w:rsid w:val="001B57FA"/>
    <w:rsid w:val="001B66A9"/>
    <w:rsid w:val="001D47AB"/>
    <w:rsid w:val="001D59D9"/>
    <w:rsid w:val="001D62D8"/>
    <w:rsid w:val="001D71A4"/>
    <w:rsid w:val="001E34B3"/>
    <w:rsid w:val="001F3E9D"/>
    <w:rsid w:val="00212AB9"/>
    <w:rsid w:val="0023719F"/>
    <w:rsid w:val="00240451"/>
    <w:rsid w:val="00242791"/>
    <w:rsid w:val="00245DC7"/>
    <w:rsid w:val="00246F35"/>
    <w:rsid w:val="00260E51"/>
    <w:rsid w:val="00264FA9"/>
    <w:rsid w:val="002770F0"/>
    <w:rsid w:val="00291602"/>
    <w:rsid w:val="00292B48"/>
    <w:rsid w:val="00295F31"/>
    <w:rsid w:val="00296C55"/>
    <w:rsid w:val="002A668E"/>
    <w:rsid w:val="002A6818"/>
    <w:rsid w:val="002C151E"/>
    <w:rsid w:val="002C276A"/>
    <w:rsid w:val="002C73D5"/>
    <w:rsid w:val="002C7ADC"/>
    <w:rsid w:val="002D42E3"/>
    <w:rsid w:val="002E5D3D"/>
    <w:rsid w:val="00301042"/>
    <w:rsid w:val="00303DCF"/>
    <w:rsid w:val="003275FE"/>
    <w:rsid w:val="00342D2D"/>
    <w:rsid w:val="003466A4"/>
    <w:rsid w:val="0035305B"/>
    <w:rsid w:val="00354ECC"/>
    <w:rsid w:val="0037301A"/>
    <w:rsid w:val="00383C88"/>
    <w:rsid w:val="003A10A9"/>
    <w:rsid w:val="003B4D4F"/>
    <w:rsid w:val="003C0B94"/>
    <w:rsid w:val="003D696B"/>
    <w:rsid w:val="003E0D1F"/>
    <w:rsid w:val="003E3C2C"/>
    <w:rsid w:val="003E7772"/>
    <w:rsid w:val="004031F5"/>
    <w:rsid w:val="004058EF"/>
    <w:rsid w:val="004135D5"/>
    <w:rsid w:val="004137F1"/>
    <w:rsid w:val="0041553A"/>
    <w:rsid w:val="00427687"/>
    <w:rsid w:val="0043178A"/>
    <w:rsid w:val="004375FE"/>
    <w:rsid w:val="00441ED5"/>
    <w:rsid w:val="00456B37"/>
    <w:rsid w:val="00462AAE"/>
    <w:rsid w:val="004671C4"/>
    <w:rsid w:val="00471BF5"/>
    <w:rsid w:val="00475890"/>
    <w:rsid w:val="00485F3D"/>
    <w:rsid w:val="00496A7D"/>
    <w:rsid w:val="004B0869"/>
    <w:rsid w:val="004B71EB"/>
    <w:rsid w:val="004C7328"/>
    <w:rsid w:val="004E2C5D"/>
    <w:rsid w:val="004E6606"/>
    <w:rsid w:val="004F267F"/>
    <w:rsid w:val="00500254"/>
    <w:rsid w:val="005052AC"/>
    <w:rsid w:val="005333D2"/>
    <w:rsid w:val="005346B5"/>
    <w:rsid w:val="00537BB0"/>
    <w:rsid w:val="00561F97"/>
    <w:rsid w:val="0056605E"/>
    <w:rsid w:val="00571A11"/>
    <w:rsid w:val="00572F56"/>
    <w:rsid w:val="00583291"/>
    <w:rsid w:val="005969A0"/>
    <w:rsid w:val="005A2D63"/>
    <w:rsid w:val="005B415D"/>
    <w:rsid w:val="005D298B"/>
    <w:rsid w:val="005E116D"/>
    <w:rsid w:val="00603FFC"/>
    <w:rsid w:val="00647F21"/>
    <w:rsid w:val="00662194"/>
    <w:rsid w:val="006A0D12"/>
    <w:rsid w:val="006A7EAC"/>
    <w:rsid w:val="006B37EC"/>
    <w:rsid w:val="006C5D8F"/>
    <w:rsid w:val="006C6F9C"/>
    <w:rsid w:val="006E4907"/>
    <w:rsid w:val="00701191"/>
    <w:rsid w:val="007017A4"/>
    <w:rsid w:val="00705339"/>
    <w:rsid w:val="0070749D"/>
    <w:rsid w:val="007107CC"/>
    <w:rsid w:val="00720328"/>
    <w:rsid w:val="00727A14"/>
    <w:rsid w:val="00731E94"/>
    <w:rsid w:val="00732F0D"/>
    <w:rsid w:val="007375F0"/>
    <w:rsid w:val="00750CF5"/>
    <w:rsid w:val="00756A9D"/>
    <w:rsid w:val="007710A3"/>
    <w:rsid w:val="007714F0"/>
    <w:rsid w:val="00780BD8"/>
    <w:rsid w:val="007872FD"/>
    <w:rsid w:val="007A276E"/>
    <w:rsid w:val="007C0230"/>
    <w:rsid w:val="007C232C"/>
    <w:rsid w:val="007C35F8"/>
    <w:rsid w:val="007C6C72"/>
    <w:rsid w:val="007D7526"/>
    <w:rsid w:val="00813FFA"/>
    <w:rsid w:val="00815777"/>
    <w:rsid w:val="00822F3E"/>
    <w:rsid w:val="0084390F"/>
    <w:rsid w:val="00844346"/>
    <w:rsid w:val="00853430"/>
    <w:rsid w:val="00863FAF"/>
    <w:rsid w:val="00864B74"/>
    <w:rsid w:val="00874437"/>
    <w:rsid w:val="00884C0F"/>
    <w:rsid w:val="008943B3"/>
    <w:rsid w:val="008A509D"/>
    <w:rsid w:val="008B6BCC"/>
    <w:rsid w:val="008B765A"/>
    <w:rsid w:val="008D5CD5"/>
    <w:rsid w:val="0091378A"/>
    <w:rsid w:val="0092118E"/>
    <w:rsid w:val="00924ED4"/>
    <w:rsid w:val="009304D7"/>
    <w:rsid w:val="00931B18"/>
    <w:rsid w:val="00943BD7"/>
    <w:rsid w:val="00965940"/>
    <w:rsid w:val="009762C8"/>
    <w:rsid w:val="00984C3F"/>
    <w:rsid w:val="009924E3"/>
    <w:rsid w:val="00995B7F"/>
    <w:rsid w:val="009B4220"/>
    <w:rsid w:val="009D783F"/>
    <w:rsid w:val="009F5571"/>
    <w:rsid w:val="00A04D45"/>
    <w:rsid w:val="00A24608"/>
    <w:rsid w:val="00A31BA9"/>
    <w:rsid w:val="00A406AD"/>
    <w:rsid w:val="00A634B8"/>
    <w:rsid w:val="00A67154"/>
    <w:rsid w:val="00A8578C"/>
    <w:rsid w:val="00A8650B"/>
    <w:rsid w:val="00A9668F"/>
    <w:rsid w:val="00AA430D"/>
    <w:rsid w:val="00AB2AAE"/>
    <w:rsid w:val="00AB4D67"/>
    <w:rsid w:val="00AC6C6F"/>
    <w:rsid w:val="00AD29FC"/>
    <w:rsid w:val="00B0626C"/>
    <w:rsid w:val="00B14001"/>
    <w:rsid w:val="00B2337B"/>
    <w:rsid w:val="00B4065A"/>
    <w:rsid w:val="00B43BDA"/>
    <w:rsid w:val="00B452EC"/>
    <w:rsid w:val="00B53AC7"/>
    <w:rsid w:val="00B54805"/>
    <w:rsid w:val="00B57FB6"/>
    <w:rsid w:val="00B61300"/>
    <w:rsid w:val="00B701AE"/>
    <w:rsid w:val="00B8116E"/>
    <w:rsid w:val="00BA58C4"/>
    <w:rsid w:val="00BC3AD1"/>
    <w:rsid w:val="00BD0EBD"/>
    <w:rsid w:val="00BD417B"/>
    <w:rsid w:val="00BE0939"/>
    <w:rsid w:val="00BE0F31"/>
    <w:rsid w:val="00BE5CB1"/>
    <w:rsid w:val="00BE5EA1"/>
    <w:rsid w:val="00BE6520"/>
    <w:rsid w:val="00C0737E"/>
    <w:rsid w:val="00C13AFA"/>
    <w:rsid w:val="00C2708D"/>
    <w:rsid w:val="00C32793"/>
    <w:rsid w:val="00C50685"/>
    <w:rsid w:val="00C61844"/>
    <w:rsid w:val="00C6192F"/>
    <w:rsid w:val="00C87B80"/>
    <w:rsid w:val="00C918AE"/>
    <w:rsid w:val="00CA1D9F"/>
    <w:rsid w:val="00CA36ED"/>
    <w:rsid w:val="00CD1DB4"/>
    <w:rsid w:val="00CD256C"/>
    <w:rsid w:val="00CD2FDA"/>
    <w:rsid w:val="00CD5DB9"/>
    <w:rsid w:val="00CE37BD"/>
    <w:rsid w:val="00CF71C4"/>
    <w:rsid w:val="00D027AB"/>
    <w:rsid w:val="00D13FB3"/>
    <w:rsid w:val="00D1744E"/>
    <w:rsid w:val="00D236B0"/>
    <w:rsid w:val="00D27452"/>
    <w:rsid w:val="00D509D2"/>
    <w:rsid w:val="00D66D21"/>
    <w:rsid w:val="00D71270"/>
    <w:rsid w:val="00D828BF"/>
    <w:rsid w:val="00D82937"/>
    <w:rsid w:val="00D865D6"/>
    <w:rsid w:val="00D949D1"/>
    <w:rsid w:val="00D972EE"/>
    <w:rsid w:val="00DB1DD6"/>
    <w:rsid w:val="00DB51F8"/>
    <w:rsid w:val="00DC007D"/>
    <w:rsid w:val="00DC79E8"/>
    <w:rsid w:val="00DD1861"/>
    <w:rsid w:val="00DE0118"/>
    <w:rsid w:val="00DE0CF9"/>
    <w:rsid w:val="00DE17A4"/>
    <w:rsid w:val="00DE33BE"/>
    <w:rsid w:val="00DF43B2"/>
    <w:rsid w:val="00E0090A"/>
    <w:rsid w:val="00E02CE3"/>
    <w:rsid w:val="00E05354"/>
    <w:rsid w:val="00E070CA"/>
    <w:rsid w:val="00E07D21"/>
    <w:rsid w:val="00E15AA2"/>
    <w:rsid w:val="00E17D6B"/>
    <w:rsid w:val="00E2489B"/>
    <w:rsid w:val="00E32FDB"/>
    <w:rsid w:val="00E33311"/>
    <w:rsid w:val="00E33486"/>
    <w:rsid w:val="00E35ADE"/>
    <w:rsid w:val="00E42A98"/>
    <w:rsid w:val="00E57825"/>
    <w:rsid w:val="00E71674"/>
    <w:rsid w:val="00E739FB"/>
    <w:rsid w:val="00E8048D"/>
    <w:rsid w:val="00EA774F"/>
    <w:rsid w:val="00EC7CEA"/>
    <w:rsid w:val="00ED7B4E"/>
    <w:rsid w:val="00F0307F"/>
    <w:rsid w:val="00F10B1B"/>
    <w:rsid w:val="00F1576E"/>
    <w:rsid w:val="00F17E5F"/>
    <w:rsid w:val="00F461E7"/>
    <w:rsid w:val="00F46810"/>
    <w:rsid w:val="00F57D66"/>
    <w:rsid w:val="00F6019F"/>
    <w:rsid w:val="00F639BE"/>
    <w:rsid w:val="00F9526E"/>
    <w:rsid w:val="00FB7293"/>
    <w:rsid w:val="00FC7422"/>
    <w:rsid w:val="00FD6690"/>
    <w:rsid w:val="00FF1C52"/>
    <w:rsid w:val="00FF70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9FE02"/>
  <w15:docId w15:val="{EDD42F88-48BD-4344-B303-723777F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iPriority w:val="99"/>
    <w:semiHidden/>
    <w:unhideWhenUsed/>
    <w:rsid w:val="008A509D"/>
    <w:rPr>
      <w:sz w:val="16"/>
      <w:szCs w:val="16"/>
    </w:rPr>
  </w:style>
  <w:style w:type="paragraph" w:styleId="CommentText">
    <w:name w:val="annotation text"/>
    <w:basedOn w:val="Normal"/>
    <w:link w:val="CommentTextChar"/>
    <w:uiPriority w:val="99"/>
    <w:unhideWhenUsed/>
    <w:rsid w:val="008A509D"/>
    <w:pPr>
      <w:spacing w:line="240" w:lineRule="auto"/>
    </w:pPr>
    <w:rPr>
      <w:sz w:val="20"/>
      <w:szCs w:val="20"/>
    </w:rPr>
  </w:style>
  <w:style w:type="character" w:customStyle="1" w:styleId="CommentTextChar">
    <w:name w:val="Comment Text Char"/>
    <w:basedOn w:val="DefaultParagraphFont"/>
    <w:link w:val="CommentText"/>
    <w:uiPriority w:val="99"/>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66D21"/>
    <w:rPr>
      <w:color w:val="000066"/>
      <w:u w:val="single"/>
    </w:rPr>
  </w:style>
  <w:style w:type="character" w:styleId="UnresolvedMention">
    <w:name w:val="Unresolved Mention"/>
    <w:basedOn w:val="DefaultParagraphFont"/>
    <w:uiPriority w:val="99"/>
    <w:semiHidden/>
    <w:unhideWhenUsed/>
    <w:rsid w:val="00B0626C"/>
    <w:rPr>
      <w:color w:val="605E5C"/>
      <w:shd w:val="clear" w:color="auto" w:fill="E1DFDD"/>
    </w:rPr>
  </w:style>
  <w:style w:type="character" w:styleId="FollowedHyperlink">
    <w:name w:val="FollowedHyperlink"/>
    <w:basedOn w:val="DefaultParagraphFont"/>
    <w:uiPriority w:val="99"/>
    <w:semiHidden/>
    <w:unhideWhenUsed/>
    <w:rsid w:val="007375F0"/>
    <w:rPr>
      <w:color w:val="800080" w:themeColor="followedHyperlink"/>
      <w:u w:val="single"/>
    </w:rPr>
  </w:style>
  <w:style w:type="character" w:customStyle="1" w:styleId="normaltextrun">
    <w:name w:val="normaltextrun"/>
    <w:basedOn w:val="DefaultParagraphFont"/>
    <w:rsid w:val="0023719F"/>
  </w:style>
  <w:style w:type="paragraph" w:styleId="Revision">
    <w:name w:val="Revision"/>
    <w:hidden/>
    <w:uiPriority w:val="99"/>
    <w:semiHidden/>
    <w:rsid w:val="00C6192F"/>
    <w:pPr>
      <w:spacing w:after="0" w:line="240" w:lineRule="auto"/>
    </w:pPr>
  </w:style>
  <w:style w:type="paragraph" w:styleId="FootnoteText">
    <w:name w:val="footnote text"/>
    <w:basedOn w:val="Normal"/>
    <w:link w:val="FootnoteTextChar"/>
    <w:semiHidden/>
    <w:unhideWhenUsed/>
    <w:rsid w:val="004E2C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E2C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2C5D"/>
    <w:rPr>
      <w:vertAlign w:val="superscript"/>
    </w:rPr>
  </w:style>
  <w:style w:type="character" w:customStyle="1" w:styleId="eop">
    <w:name w:val="eop"/>
    <w:basedOn w:val="DefaultParagraphFont"/>
    <w:rsid w:val="00864B74"/>
  </w:style>
  <w:style w:type="table" w:styleId="TableGrid">
    <w:name w:val="Table Grid"/>
    <w:basedOn w:val="TableNormal"/>
    <w:uiPriority w:val="59"/>
    <w:rsid w:val="00CD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2023/may/oes_nat.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S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Hurley, Brian J.</cp:lastModifiedBy>
  <cp:revision>3</cp:revision>
  <dcterms:created xsi:type="dcterms:W3CDTF">2024-05-10T10:04:00Z</dcterms:created>
  <dcterms:modified xsi:type="dcterms:W3CDTF">2024-05-10T10:05:00Z</dcterms:modified>
</cp:coreProperties>
</file>