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77777777">
      <w:pPr>
        <w:spacing w:after="0"/>
        <w:jc w:val="center"/>
        <w:rPr>
          <w:b/>
          <w:sz w:val="40"/>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5B375EF8">
      <w:pPr>
        <w:pStyle w:val="ReportCover-Title"/>
        <w:jc w:val="center"/>
        <w:rPr>
          <w:rFonts w:ascii="Arial" w:hAnsi="Arial" w:cs="Arial"/>
          <w:color w:val="auto"/>
        </w:rPr>
      </w:pPr>
      <w:r w:rsidRPr="00376FDD">
        <w:rPr>
          <w:rFonts w:ascii="Arial" w:eastAsia="Arial Unicode MS" w:hAnsi="Arial" w:cs="Arial"/>
          <w:noProof/>
          <w:color w:val="auto"/>
        </w:rPr>
        <w:t>Home-Based Child Care Toolkit for Nurturing School-Age Children Study (New Collection)</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06D7F2B6">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5C6BEA">
        <w:rPr>
          <w:rFonts w:ascii="Arial" w:hAnsi="Arial" w:cs="Arial"/>
          <w:color w:val="auto"/>
          <w:sz w:val="32"/>
          <w:szCs w:val="32"/>
        </w:rPr>
        <w:t>–</w:t>
      </w:r>
      <w:r w:rsidRPr="009139B3">
        <w:rPr>
          <w:rFonts w:ascii="Arial" w:hAnsi="Arial" w:cs="Arial"/>
          <w:color w:val="auto"/>
          <w:sz w:val="32"/>
          <w:szCs w:val="32"/>
        </w:rPr>
        <w:t xml:space="preserve"> </w:t>
      </w:r>
      <w:r w:rsidR="00360C01">
        <w:rPr>
          <w:rFonts w:ascii="Arial" w:hAnsi="Arial" w:cs="Arial"/>
          <w:color w:val="auto"/>
          <w:sz w:val="32"/>
          <w:szCs w:val="32"/>
        </w:rPr>
        <w:t>0625</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2648FB71">
      <w:pPr>
        <w:pStyle w:val="ReportCover-Date"/>
        <w:spacing w:after="0"/>
        <w:jc w:val="center"/>
        <w:rPr>
          <w:rFonts w:ascii="Arial" w:hAnsi="Arial" w:cs="Arial"/>
          <w:color w:val="auto"/>
        </w:rPr>
      </w:pPr>
      <w:r>
        <w:rPr>
          <w:rFonts w:ascii="Arial" w:hAnsi="Arial" w:cs="Arial"/>
          <w:color w:val="auto"/>
        </w:rPr>
        <w:t>September</w:t>
      </w:r>
      <w:r w:rsidR="00376FDD">
        <w:rPr>
          <w:rFonts w:ascii="Arial" w:hAnsi="Arial" w:cs="Arial"/>
          <w:color w:val="auto"/>
        </w:rPr>
        <w:t xml:space="preserve"> 2023</w:t>
      </w:r>
    </w:p>
    <w:p w:rsidR="001D1C73" w:rsidP="001D1C73" w14:paraId="6AE99265" w14:textId="6E2EEEA4">
      <w:pPr>
        <w:spacing w:after="0" w:line="240" w:lineRule="auto"/>
        <w:jc w:val="center"/>
        <w:rPr>
          <w:rFonts w:ascii="Arial" w:hAnsi="Arial" w:cs="Arial"/>
          <w:b/>
          <w:bCs/>
        </w:rPr>
      </w:pPr>
      <w:r w:rsidRPr="007A0CC7">
        <w:rPr>
          <w:rFonts w:ascii="Arial" w:hAnsi="Arial" w:cs="Arial"/>
          <w:b/>
          <w:bCs/>
        </w:rPr>
        <w:t xml:space="preserve">Updated </w:t>
      </w:r>
      <w:r w:rsidR="00916775">
        <w:rPr>
          <w:rFonts w:ascii="Arial" w:hAnsi="Arial" w:cs="Arial"/>
          <w:b/>
          <w:bCs/>
        </w:rPr>
        <w:t>December</w:t>
      </w:r>
      <w:r w:rsidRPr="007A0CC7">
        <w:rPr>
          <w:rFonts w:ascii="Arial" w:hAnsi="Arial" w:cs="Arial"/>
          <w:b/>
          <w:bCs/>
        </w:rPr>
        <w:t xml:space="preserve"> 2023</w:t>
      </w:r>
    </w:p>
    <w:p w:rsidR="00A020E0" w:rsidRPr="007A0CC7" w:rsidP="001D1C73" w14:paraId="5AA80A11" w14:textId="5362907E">
      <w:pPr>
        <w:spacing w:after="0" w:line="240" w:lineRule="auto"/>
        <w:jc w:val="center"/>
        <w:rPr>
          <w:rFonts w:ascii="Arial" w:hAnsi="Arial" w:cs="Arial"/>
          <w:b/>
        </w:rPr>
      </w:pPr>
      <w:r>
        <w:rPr>
          <w:rFonts w:ascii="Arial" w:hAnsi="Arial" w:cs="Arial"/>
          <w:b/>
          <w:bCs/>
        </w:rPr>
        <w:t>Updated May 2024</w:t>
      </w: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21A16E34">
      <w:pPr>
        <w:spacing w:after="0" w:line="240" w:lineRule="auto"/>
        <w:jc w:val="center"/>
        <w:rPr>
          <w:rFonts w:ascii="Arial" w:hAnsi="Arial" w:cs="Arial"/>
        </w:rPr>
      </w:pPr>
      <w:r w:rsidRPr="009139B3">
        <w:rPr>
          <w:rFonts w:ascii="Arial" w:hAnsi="Arial" w:cs="Arial"/>
        </w:rPr>
        <w:t>Project Officers:</w:t>
      </w:r>
      <w:r w:rsidR="00C93CF3">
        <w:rPr>
          <w:rFonts w:ascii="Arial" w:hAnsi="Arial" w:cs="Arial"/>
        </w:rPr>
        <w:t xml:space="preserve"> </w:t>
      </w:r>
      <w:r w:rsidRPr="00C93CF3" w:rsidR="00C93CF3">
        <w:rPr>
          <w:rFonts w:ascii="Arial" w:hAnsi="Arial" w:cs="Arial"/>
        </w:rPr>
        <w:t>Ann Rivera and Bonnie Mackintosh</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1657A6BF">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740F9A">
        <w:t>new collection</w:t>
      </w:r>
      <w:r w:rsidRPr="009139B3">
        <w:t xml:space="preserve">. We are requesting </w:t>
      </w:r>
      <w:r w:rsidR="0032169C">
        <w:t>one</w:t>
      </w:r>
      <w:r w:rsidR="009F6AAD">
        <w:t xml:space="preserve"> </w:t>
      </w:r>
      <w:r w:rsidRPr="009139B3">
        <w:t xml:space="preserve">year of approval. </w:t>
      </w:r>
    </w:p>
    <w:p w:rsidR="001D1C73" w:rsidRPr="009139B3" w:rsidP="001D1C73" w14:paraId="7AE0042F" w14:textId="77777777">
      <w:pPr>
        <w:spacing w:after="0" w:line="240" w:lineRule="auto"/>
      </w:pPr>
    </w:p>
    <w:p w:rsidR="001D1C73" w:rsidRPr="0004754D" w14:paraId="5826ECF0" w14:textId="0FC22A93">
      <w:pPr>
        <w:pStyle w:val="ListParagraph"/>
        <w:numPr>
          <w:ilvl w:val="0"/>
          <w:numId w:val="27"/>
        </w:numPr>
        <w:spacing w:after="0" w:line="240" w:lineRule="auto"/>
        <w:rPr>
          <w:rFonts w:cs="Calibri"/>
        </w:rPr>
      </w:pPr>
      <w:r w:rsidRPr="0004754D">
        <w:rPr>
          <w:b/>
        </w:rPr>
        <w:t xml:space="preserve">Description of Request: </w:t>
      </w:r>
      <w:r w:rsidRPr="0004754D" w:rsidR="00127E12">
        <w:rPr>
          <w:rFonts w:cs="Calibri"/>
        </w:rPr>
        <w:t xml:space="preserve">The purpose of this study is to </w:t>
      </w:r>
      <w:r w:rsidRPr="0004754D" w:rsidR="00D15A47">
        <w:rPr>
          <w:rFonts w:cs="Calibri"/>
        </w:rPr>
        <w:t xml:space="preserve">collect information to examine a </w:t>
      </w:r>
      <w:r w:rsidRPr="0004754D" w:rsidR="00C82FAF">
        <w:rPr>
          <w:rFonts w:cs="Calibri"/>
        </w:rPr>
        <w:t xml:space="preserve">toolkit of </w:t>
      </w:r>
      <w:r w:rsidRPr="0004754D" w:rsidR="00D15A47">
        <w:rPr>
          <w:rFonts w:cs="Calibri"/>
        </w:rPr>
        <w:t>new measure</w:t>
      </w:r>
      <w:r w:rsidRPr="0004754D" w:rsidR="00C82FAF">
        <w:rPr>
          <w:rFonts w:cs="Calibri"/>
        </w:rPr>
        <w:t>s</w:t>
      </w:r>
      <w:r w:rsidRPr="0004754D" w:rsidR="00D15A47">
        <w:rPr>
          <w:rFonts w:cs="Calibri"/>
        </w:rPr>
        <w:t xml:space="preserve"> designed to assess and strengthen the quality of child care, the Home-Based Child Care Toolkit for Nurturing School-Age Children (HBCC-NSAC Toolkit).</w:t>
      </w:r>
      <w:r w:rsidRPr="0004754D" w:rsidR="00CE7AB9">
        <w:rPr>
          <w:rFonts w:cs="Calibri"/>
        </w:rPr>
        <w:t xml:space="preserve"> </w:t>
      </w:r>
      <w:r w:rsidRPr="0004754D" w:rsidR="00D15A47">
        <w:rPr>
          <w:rFonts w:cs="Calibri"/>
        </w:rPr>
        <w:t xml:space="preserve">This study aims to build </w:t>
      </w:r>
      <w:r w:rsidRPr="0004754D" w:rsidR="00D531C6">
        <w:rPr>
          <w:rFonts w:cs="Calibri"/>
        </w:rPr>
        <w:t xml:space="preserve">psychometric </w:t>
      </w:r>
      <w:r w:rsidRPr="0004754D" w:rsidR="00D15A47">
        <w:rPr>
          <w:rFonts w:cs="Calibri"/>
        </w:rPr>
        <w:t xml:space="preserve">evidence about the English version of the </w:t>
      </w:r>
      <w:r w:rsidRPr="0004754D" w:rsidR="00FF1337">
        <w:rPr>
          <w:rFonts w:cs="Calibri"/>
        </w:rPr>
        <w:t xml:space="preserve">provider questionnaire </w:t>
      </w:r>
      <w:r w:rsidRPr="0004754D" w:rsidR="00487C9D">
        <w:rPr>
          <w:rFonts w:cs="Calibri"/>
        </w:rPr>
        <w:t xml:space="preserve">in </w:t>
      </w:r>
      <w:r w:rsidRPr="0004754D" w:rsidR="00D15A47">
        <w:rPr>
          <w:rFonts w:cs="Calibri"/>
        </w:rPr>
        <w:t xml:space="preserve">the HBCC-NSAC Toolkit for use with providers caring for children in a residential setting (i.e., home-based child care </w:t>
      </w:r>
      <w:r w:rsidRPr="0004754D" w:rsidR="00C82FAF">
        <w:rPr>
          <w:rFonts w:cs="Calibri"/>
        </w:rPr>
        <w:t>[</w:t>
      </w:r>
      <w:r w:rsidRPr="0004754D" w:rsidR="00D15A47">
        <w:rPr>
          <w:rFonts w:cs="Calibri"/>
        </w:rPr>
        <w:t>HBCC</w:t>
      </w:r>
      <w:r w:rsidRPr="0004754D" w:rsidR="00C82FAF">
        <w:rPr>
          <w:rFonts w:cs="Calibri"/>
        </w:rPr>
        <w:t>]</w:t>
      </w:r>
      <w:r w:rsidRPr="0004754D" w:rsidR="00D15A47">
        <w:rPr>
          <w:rFonts w:cs="Calibri"/>
        </w:rPr>
        <w:t>).</w:t>
      </w:r>
      <w:r w:rsidRPr="0004754D" w:rsidR="00F25C2B">
        <w:rPr>
          <w:rFonts w:cs="Calibri"/>
        </w:rPr>
        <w:t xml:space="preserve"> Data collected in the study are not</w:t>
      </w:r>
      <w:r w:rsidRPr="0004754D" w:rsidR="002D5FCF">
        <w:rPr>
          <w:rFonts w:cs="Calibri"/>
        </w:rPr>
        <w:t xml:space="preserve"> </w:t>
      </w:r>
      <w:r w:rsidRPr="0004754D" w:rsidR="00F25C2B">
        <w:rPr>
          <w:rFonts w:cs="Calibri"/>
        </w:rPr>
        <w:t>intended to be generalized to a broader population.</w:t>
      </w:r>
      <w:r w:rsidRPr="0004754D" w:rsidR="002D5FCF">
        <w:rPr>
          <w:rFonts w:cs="Calibri"/>
        </w:rPr>
        <w:t xml:space="preserve"> </w:t>
      </w:r>
      <w:r w:rsidRPr="0004754D">
        <w:rPr>
          <w:rFonts w:cs="Calibri"/>
        </w:rPr>
        <w:t>We do not intend for this information to be used as the principal basis for public policy decisions.</w:t>
      </w:r>
    </w:p>
    <w:p w:rsidR="001D1C73" w:rsidRPr="009139B3" w:rsidP="001D1C73" w14:paraId="685C9784" w14:textId="77777777">
      <w:pPr>
        <w:pStyle w:val="ListParagraph"/>
        <w:spacing w:after="0"/>
      </w:pPr>
    </w:p>
    <w:p w:rsidR="00F32933" w:rsidRPr="00F32933" w14:paraId="07224D07" w14:textId="60966197">
      <w:pPr>
        <w:pStyle w:val="ListParagraph"/>
        <w:numPr>
          <w:ilvl w:val="0"/>
          <w:numId w:val="27"/>
        </w:numPr>
        <w:spacing w:after="0" w:line="240" w:lineRule="auto"/>
      </w:pPr>
      <w:r w:rsidRPr="0004754D">
        <w:rPr>
          <w:b/>
        </w:rPr>
        <w:t xml:space="preserve">Time Sensitivity: </w:t>
      </w:r>
      <w:r w:rsidRPr="00F32933">
        <w:t>The contract for this project ends in September 202</w:t>
      </w:r>
      <w:r>
        <w:t>4</w:t>
      </w:r>
      <w:r w:rsidRPr="00F32933">
        <w:t>.</w:t>
      </w:r>
      <w:r>
        <w:t xml:space="preserve"> To ensure enough time to </w:t>
      </w:r>
      <w:r w:rsidR="00134600">
        <w:t>complete study activities</w:t>
      </w:r>
      <w:r w:rsidR="00F40B29">
        <w:t xml:space="preserve">, we request approval by </w:t>
      </w:r>
      <w:r w:rsidR="00845047">
        <w:t>March</w:t>
      </w:r>
      <w:r w:rsidR="00F40B29">
        <w:t xml:space="preserve"> 2024.</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A111E7" w:rsidP="00964B02" w14:paraId="0B2C7C86" w14:textId="68ECD767">
      <w:pPr>
        <w:pStyle w:val="Paragraph"/>
        <w:spacing w:after="0"/>
      </w:pPr>
      <w:bookmarkStart w:id="0" w:name="_Hlk113543572"/>
      <w:r w:rsidRPr="0094406E">
        <w:rPr>
          <w:rFonts w:ascii="Calibri" w:hAnsi="Calibri" w:cs="Calibri"/>
          <w:shd w:val="clear" w:color="auto" w:fill="FFFFFF"/>
        </w:rPr>
        <w:t xml:space="preserve">This information collection is part of the </w:t>
      </w:r>
      <w:r w:rsidRPr="008D4668">
        <w:rPr>
          <w:rFonts w:eastAsia="Times New Roman"/>
        </w:rPr>
        <w:t xml:space="preserve">Home-Based Child Care Supply and Quality </w:t>
      </w:r>
      <w:r>
        <w:rPr>
          <w:rFonts w:eastAsia="Times New Roman"/>
        </w:rPr>
        <w:t>(HBCCSQ) project</w:t>
      </w:r>
      <w:r w:rsidRPr="0094406E">
        <w:rPr>
          <w:rFonts w:ascii="Calibri" w:hAnsi="Calibri" w:cs="Calibri"/>
          <w:shd w:val="clear" w:color="auto" w:fill="FFFFFF"/>
        </w:rPr>
        <w:t xml:space="preserve">, a study funded by the </w:t>
      </w:r>
      <w:r w:rsidRPr="001D234C">
        <w:rPr>
          <w:rFonts w:eastAsia="Times New Roman"/>
        </w:rPr>
        <w:t xml:space="preserve">Office of Planning, Research, and Evaluation (OPRE) within the </w:t>
      </w:r>
      <w:r w:rsidRPr="0094406E">
        <w:rPr>
          <w:rFonts w:ascii="Calibri" w:hAnsi="Calibri" w:cs="Calibri"/>
          <w:shd w:val="clear" w:color="auto" w:fill="FFFFFF"/>
        </w:rPr>
        <w:t xml:space="preserve">Administration for Children and Families (ACF) at the U.S. Department of Health and Human Services to </w:t>
      </w:r>
      <w:r w:rsidRPr="001957CE" w:rsidR="00942FD1">
        <w:t xml:space="preserve">fill gaps in the understanding of </w:t>
      </w:r>
      <w:r w:rsidR="00D662F4">
        <w:t>home-based child care (</w:t>
      </w:r>
      <w:r w:rsidRPr="001957CE" w:rsidR="00942FD1">
        <w:t>HBCC</w:t>
      </w:r>
      <w:r w:rsidR="00D662F4">
        <w:t>)</w:t>
      </w:r>
      <w:r w:rsidRPr="001957CE" w:rsidR="00942FD1">
        <w:t xml:space="preserve"> supply and address challenges defining and measuring quality in HBCC settings</w:t>
      </w:r>
      <w:r w:rsidR="00942FD1">
        <w:t>.</w:t>
      </w:r>
      <w:r w:rsidRPr="00C62F09" w:rsidR="00C62F09">
        <w:t xml:space="preserve"> </w:t>
      </w:r>
      <w:r w:rsidR="00DC490D">
        <w:t xml:space="preserve"> </w:t>
      </w:r>
      <w:r w:rsidRPr="00C62F09" w:rsidR="00C62F09">
        <w:t>ACF has contracted with Mathematica and the Erikson Institute for this data collection.</w:t>
      </w:r>
    </w:p>
    <w:p w:rsidR="004A0E28" w:rsidP="00964B02" w14:paraId="430F96AC" w14:textId="77777777">
      <w:pPr>
        <w:pStyle w:val="Paragraph"/>
        <w:spacing w:after="0"/>
      </w:pPr>
    </w:p>
    <w:p w:rsidR="004A0E28" w:rsidP="004A0E28" w14:paraId="1CAA95B7" w14:textId="77777777">
      <w:pPr>
        <w:pStyle w:val="Paragraph"/>
        <w:spacing w:after="0"/>
      </w:pPr>
      <w:r w:rsidRPr="001957CE">
        <w:t>The HBCCSQ project</w:t>
      </w:r>
      <w:r>
        <w:t xml:space="preserve">’s </w:t>
      </w:r>
      <w:r w:rsidRPr="001957CE">
        <w:t xml:space="preserve">literature review and measures review found that existing measures used in HBCC settings are often based on or designed to parallel measures of center-based </w:t>
      </w:r>
      <w:r>
        <w:t>child care and early education (</w:t>
      </w:r>
      <w:r w:rsidRPr="001957CE">
        <w:t>CCEE</w:t>
      </w:r>
      <w:r>
        <w:t>)</w:t>
      </w:r>
      <w:r w:rsidRPr="001957CE">
        <w:t>. Existing measures primarily focus on children served before they reach school age even though over half of home-based providers are estimated to care for school-age children</w:t>
      </w:r>
      <w:r>
        <w:t>. M</w:t>
      </w:r>
      <w:r w:rsidRPr="001957CE">
        <w:t>any unlisted home-based providers (who in many cases are unlicensed, and often family, friends, and neighbors) care for one to two school-age children. In addition, few measures were developed to account for features that may be more likely to take place in or to be implemented differently in HBCC settings, such as children’s racial and ethnic socialization, cross-age peer interactions, and nontraditional-hour</w:t>
      </w:r>
      <w:r>
        <w:t>s</w:t>
      </w:r>
      <w:r w:rsidRPr="001957CE">
        <w:t xml:space="preserve"> care.</w:t>
      </w:r>
      <w:r>
        <w:rPr>
          <w:rStyle w:val="FootnoteReference"/>
        </w:rPr>
        <w:footnoteReference w:id="3"/>
      </w:r>
      <w:r w:rsidRPr="001957CE">
        <w:t xml:space="preserve"> These features that are missing from existing measures may meet the CCEE needs of families who use HBCC and might support positive outcomes for these children and families.</w:t>
      </w:r>
    </w:p>
    <w:p w:rsidR="00964B02" w:rsidRPr="002A35D0" w:rsidP="008D6C9B" w14:paraId="61106E72" w14:textId="77777777">
      <w:pPr>
        <w:pStyle w:val="Paragraph"/>
        <w:spacing w:after="0"/>
      </w:pPr>
    </w:p>
    <w:bookmarkEnd w:id="0"/>
    <w:p w:rsidR="00E303CD" w:rsidP="00964B02" w14:paraId="53B800A3" w14:textId="00B48BB0">
      <w:pPr>
        <w:pStyle w:val="Paragraph"/>
        <w:spacing w:after="0"/>
      </w:pPr>
      <w:r>
        <w:t xml:space="preserve">The </w:t>
      </w:r>
      <w:r w:rsidRPr="00F44F98">
        <w:rPr>
          <w:rFonts w:cs="Calibri"/>
        </w:rPr>
        <w:t>Home-Based Child Care Toolkit for Nurturing School-Age Children</w:t>
      </w:r>
      <w:r w:rsidRPr="00557578">
        <w:t xml:space="preserve"> </w:t>
      </w:r>
      <w:r>
        <w:t>(</w:t>
      </w:r>
      <w:r w:rsidRPr="00557578">
        <w:t>HBCC-NSAC Toolkit</w:t>
      </w:r>
      <w:r>
        <w:t xml:space="preserve">) was developed to address the gaps in </w:t>
      </w:r>
      <w:r w:rsidRPr="001957CE">
        <w:t>existing measures used in HBCC settings</w:t>
      </w:r>
      <w:r>
        <w:t xml:space="preserve">. </w:t>
      </w:r>
      <w:r w:rsidRPr="00D26CB3" w:rsidR="00393E60">
        <w:rPr>
          <w:rFonts w:ascii="Calibri" w:hAnsi="Calibri" w:cs="Calibri"/>
          <w:shd w:val="clear" w:color="auto" w:fill="FFFFFF"/>
        </w:rPr>
        <w:t xml:space="preserve">The study team seeks approval </w:t>
      </w:r>
      <w:r w:rsidR="00393E60">
        <w:rPr>
          <w:rFonts w:cs="Calibri"/>
        </w:rPr>
        <w:t>to</w:t>
      </w:r>
      <w:r w:rsidRPr="00F44F98" w:rsidR="00393E60">
        <w:rPr>
          <w:rFonts w:cs="Calibri"/>
        </w:rPr>
        <w:t xml:space="preserve"> conduct </w:t>
      </w:r>
      <w:r w:rsidR="00393E60">
        <w:rPr>
          <w:rFonts w:cs="Calibri"/>
        </w:rPr>
        <w:t>t</w:t>
      </w:r>
      <w:r w:rsidRPr="00F44F98" w:rsidR="00393E60">
        <w:rPr>
          <w:rFonts w:cs="Calibri"/>
        </w:rPr>
        <w:t>he Home-Based Child Care Toolkit for Nurturing School-Age Children Study</w:t>
      </w:r>
      <w:r w:rsidR="00393E60">
        <w:rPr>
          <w:rFonts w:cs="Calibri"/>
        </w:rPr>
        <w:t>.</w:t>
      </w:r>
      <w:r w:rsidR="00DC490D">
        <w:rPr>
          <w:rFonts w:cs="Calibri"/>
        </w:rPr>
        <w:t xml:space="preserve"> </w:t>
      </w:r>
      <w:r w:rsidRPr="00F44F98" w:rsidR="00393E60">
        <w:rPr>
          <w:rFonts w:cs="Calibri"/>
        </w:rPr>
        <w:t xml:space="preserve"> </w:t>
      </w:r>
      <w:r w:rsidRPr="00D26CB3">
        <w:rPr>
          <w:rFonts w:ascii="Calibri" w:hAnsi="Calibri" w:cs="Calibri"/>
          <w:shd w:val="clear" w:color="auto" w:fill="FFFFFF"/>
        </w:rPr>
        <w:t>The current approval builds upon the pilot study (</w:t>
      </w:r>
      <w:r w:rsidRPr="00D26CB3" w:rsidR="001A31D2">
        <w:rPr>
          <w:rFonts w:ascii="Calibri" w:hAnsi="Calibri" w:cs="Calibri"/>
          <w:shd w:val="clear" w:color="auto" w:fill="FFFFFF"/>
        </w:rPr>
        <w:t>completed under ACF’s generic clearance</w:t>
      </w:r>
      <w:r w:rsidRPr="00D26CB3" w:rsidR="006158BC">
        <w:rPr>
          <w:rFonts w:ascii="Calibri" w:hAnsi="Calibri" w:cs="Calibri"/>
          <w:shd w:val="clear" w:color="auto" w:fill="FFFFFF"/>
        </w:rPr>
        <w:t xml:space="preserve"> 0970 – 0355</w:t>
      </w:r>
      <w:r w:rsidRPr="00D26CB3" w:rsidR="009B6599">
        <w:rPr>
          <w:rFonts w:ascii="Calibri" w:hAnsi="Calibri" w:cs="Calibri"/>
          <w:shd w:val="clear" w:color="auto" w:fill="FFFFFF"/>
        </w:rPr>
        <w:t>; approved</w:t>
      </w:r>
      <w:r w:rsidRPr="00D26CB3" w:rsidR="00382456">
        <w:rPr>
          <w:rFonts w:ascii="Calibri" w:hAnsi="Calibri" w:cs="Calibri"/>
          <w:shd w:val="clear" w:color="auto" w:fill="FFFFFF"/>
        </w:rPr>
        <w:t xml:space="preserve"> </w:t>
      </w:r>
      <w:r w:rsidRPr="00D26CB3" w:rsidR="0088761D">
        <w:rPr>
          <w:rFonts w:ascii="Calibri" w:hAnsi="Calibri" w:cs="Calibri"/>
          <w:shd w:val="clear" w:color="auto" w:fill="FFFFFF"/>
        </w:rPr>
        <w:t>March 2023</w:t>
      </w:r>
      <w:r w:rsidRPr="00D26CB3" w:rsidR="006158BC">
        <w:rPr>
          <w:rFonts w:ascii="Calibri" w:hAnsi="Calibri" w:cs="Calibri"/>
          <w:shd w:val="clear" w:color="auto" w:fill="FFFFFF"/>
        </w:rPr>
        <w:t>)</w:t>
      </w:r>
      <w:r w:rsidRPr="00D26CB3">
        <w:rPr>
          <w:rFonts w:ascii="Calibri" w:hAnsi="Calibri" w:cs="Calibri"/>
          <w:shd w:val="clear" w:color="auto" w:fill="FFFFFF"/>
        </w:rPr>
        <w:t xml:space="preserve">, </w:t>
      </w:r>
      <w:r w:rsidRPr="00D26CB3" w:rsidR="00AD1E26">
        <w:rPr>
          <w:rFonts w:ascii="Calibri" w:hAnsi="Calibri" w:cs="Calibri"/>
          <w:shd w:val="clear" w:color="auto" w:fill="FFFFFF"/>
        </w:rPr>
        <w:t>which provided</w:t>
      </w:r>
      <w:r w:rsidRPr="00D26CB3" w:rsidR="007647D3">
        <w:rPr>
          <w:rFonts w:ascii="Calibri" w:hAnsi="Calibri" w:cs="Calibri"/>
          <w:shd w:val="clear" w:color="auto" w:fill="FFFFFF"/>
        </w:rPr>
        <w:t xml:space="preserve"> </w:t>
      </w:r>
      <w:r w:rsidRPr="00D26CB3" w:rsidR="00AD1E26">
        <w:rPr>
          <w:rFonts w:ascii="Calibri" w:hAnsi="Calibri" w:cs="Calibri"/>
          <w:shd w:val="clear" w:color="auto" w:fill="FFFFFF"/>
        </w:rPr>
        <w:t xml:space="preserve">findings used to </w:t>
      </w:r>
      <w:r w:rsidR="00FF6EE8">
        <w:rPr>
          <w:rFonts w:ascii="Calibri" w:hAnsi="Calibri" w:cs="Calibri"/>
          <w:shd w:val="clear" w:color="auto" w:fill="FFFFFF"/>
        </w:rPr>
        <w:t>further re</w:t>
      </w:r>
      <w:r w:rsidR="004F42E5">
        <w:rPr>
          <w:rFonts w:ascii="Calibri" w:hAnsi="Calibri" w:cs="Calibri"/>
          <w:shd w:val="clear" w:color="auto" w:fill="FFFFFF"/>
        </w:rPr>
        <w:t xml:space="preserve">fine </w:t>
      </w:r>
      <w:r w:rsidRPr="00D26CB3" w:rsidR="00AD1E26">
        <w:rPr>
          <w:rFonts w:ascii="Calibri" w:hAnsi="Calibri" w:cs="Calibri"/>
          <w:shd w:val="clear" w:color="auto" w:fill="FFFFFF"/>
        </w:rPr>
        <w:t xml:space="preserve">the </w:t>
      </w:r>
      <w:r w:rsidRPr="00557578" w:rsidR="00AD1E26">
        <w:t>HBCC-NSAC Toolkit</w:t>
      </w:r>
      <w:r w:rsidR="00AD1E26">
        <w:t xml:space="preserve"> instruments and </w:t>
      </w:r>
      <w:r w:rsidRPr="00D26CB3" w:rsidR="00AD1E26">
        <w:rPr>
          <w:rFonts w:ascii="Calibri" w:hAnsi="Calibri" w:cs="Calibri"/>
          <w:shd w:val="clear" w:color="auto" w:fill="FFFFFF"/>
        </w:rPr>
        <w:t xml:space="preserve">improve procedures for </w:t>
      </w:r>
      <w:r w:rsidRPr="00D26CB3" w:rsidR="00F40A04">
        <w:rPr>
          <w:rFonts w:ascii="Calibri" w:hAnsi="Calibri" w:cs="Calibri"/>
          <w:shd w:val="clear" w:color="auto" w:fill="FFFFFF"/>
        </w:rPr>
        <w:t xml:space="preserve">the </w:t>
      </w:r>
      <w:r w:rsidR="00C118B2">
        <w:rPr>
          <w:rFonts w:ascii="Calibri" w:hAnsi="Calibri" w:cs="Calibri"/>
          <w:shd w:val="clear" w:color="auto" w:fill="FFFFFF"/>
        </w:rPr>
        <w:t>subsequent</w:t>
      </w:r>
      <w:r w:rsidRPr="00D26CB3" w:rsidR="00C118B2">
        <w:rPr>
          <w:rFonts w:ascii="Calibri" w:hAnsi="Calibri" w:cs="Calibri"/>
          <w:shd w:val="clear" w:color="auto" w:fill="FFFFFF"/>
        </w:rPr>
        <w:t xml:space="preserve"> </w:t>
      </w:r>
      <w:r w:rsidR="00652621">
        <w:rPr>
          <w:rFonts w:ascii="Calibri" w:hAnsi="Calibri" w:cs="Calibri"/>
          <w:shd w:val="clear" w:color="auto" w:fill="FFFFFF"/>
        </w:rPr>
        <w:t xml:space="preserve">validation </w:t>
      </w:r>
      <w:r w:rsidRPr="00D26CB3" w:rsidR="00F40A04">
        <w:rPr>
          <w:rFonts w:ascii="Calibri" w:hAnsi="Calibri" w:cs="Calibri"/>
          <w:shd w:val="clear" w:color="auto" w:fill="FFFFFF"/>
        </w:rPr>
        <w:t>study</w:t>
      </w:r>
      <w:r w:rsidRPr="00D26CB3" w:rsidR="00AD1E26">
        <w:rPr>
          <w:rFonts w:ascii="Calibri" w:hAnsi="Calibri" w:cs="Calibri"/>
          <w:shd w:val="clear" w:color="auto" w:fill="FFFFFF"/>
        </w:rPr>
        <w:t xml:space="preserve">. </w:t>
      </w:r>
      <w:r w:rsidRPr="001406CC" w:rsidR="00B558AA">
        <w:rPr>
          <w:rFonts w:eastAsia="Times New Roman"/>
        </w:rPr>
        <w:t>Th</w:t>
      </w:r>
      <w:r w:rsidR="00B558AA">
        <w:rPr>
          <w:rFonts w:eastAsia="Times New Roman"/>
        </w:rPr>
        <w:t>is</w:t>
      </w:r>
      <w:r w:rsidRPr="001406CC" w:rsidR="00B558AA">
        <w:rPr>
          <w:rFonts w:eastAsia="Times New Roman"/>
        </w:rPr>
        <w:t xml:space="preserve"> </w:t>
      </w:r>
      <w:r w:rsidR="00B558AA">
        <w:rPr>
          <w:rFonts w:eastAsia="Times New Roman"/>
        </w:rPr>
        <w:t xml:space="preserve">validation study </w:t>
      </w:r>
      <w:r w:rsidRPr="001406CC" w:rsidR="00B558AA">
        <w:rPr>
          <w:rFonts w:eastAsia="Times New Roman"/>
        </w:rPr>
        <w:t>is necessary to</w:t>
      </w:r>
      <w:r w:rsidR="00B558AA">
        <w:rPr>
          <w:rFonts w:eastAsia="Times New Roman"/>
        </w:rPr>
        <w:t xml:space="preserve"> build reliability and validity evidence for the </w:t>
      </w:r>
      <w:r w:rsidRPr="00557578" w:rsidR="00B558AA">
        <w:t>HBCC-NSAC Toolki</w:t>
      </w:r>
      <w:r w:rsidR="00B558AA">
        <w:t>t</w:t>
      </w:r>
      <w:r w:rsidR="000610E8">
        <w:t xml:space="preserve"> provider questionnaire</w:t>
      </w:r>
      <w:r w:rsidR="00B558AA">
        <w:t>.</w:t>
      </w:r>
    </w:p>
    <w:p w:rsidR="00964B02" w:rsidRPr="000D4114" w:rsidP="008D6C9B" w14:paraId="51E23CDC" w14:textId="77777777">
      <w:pPr>
        <w:pStyle w:val="Paragraph"/>
        <w:spacing w:after="0"/>
        <w:rPr>
          <w:rFonts w:ascii="Calibri" w:hAnsi="Calibri" w:cs="Calibri"/>
          <w:color w:val="333333"/>
          <w:shd w:val="clear" w:color="auto" w:fill="FFFFFF"/>
        </w:rPr>
      </w:pPr>
    </w:p>
    <w:p w:rsidR="00351508" w:rsidP="008D6C9B" w14:paraId="77565186" w14:textId="77777777">
      <w:pPr>
        <w:pStyle w:val="Paragraph"/>
        <w:spacing w:after="0"/>
      </w:pPr>
      <w:r w:rsidRPr="00AE431A">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9764A" w:rsidP="001D1C73" w14:paraId="6C49B778" w14:textId="77777777">
      <w:pPr>
        <w:spacing w:after="120" w:line="240" w:lineRule="auto"/>
        <w:rPr>
          <w:b/>
        </w:rPr>
      </w:pPr>
    </w:p>
    <w:p w:rsidR="001D1C73" w:rsidRPr="009139B3" w:rsidP="001D1C73" w14:paraId="1D64CC0F" w14:textId="341A3400">
      <w:pPr>
        <w:spacing w:after="120" w:line="240" w:lineRule="auto"/>
        <w:rPr>
          <w:b/>
        </w:rPr>
      </w:pPr>
      <w:r w:rsidRPr="009139B3">
        <w:rPr>
          <w:b/>
        </w:rPr>
        <w:t>A2</w:t>
      </w:r>
      <w:r w:rsidRPr="009139B3">
        <w:t>.</w:t>
      </w:r>
      <w:r w:rsidRPr="009139B3">
        <w:tab/>
      </w:r>
      <w:r w:rsidRPr="009139B3">
        <w:rPr>
          <w:b/>
        </w:rPr>
        <w:t>Purpose</w:t>
      </w:r>
    </w:p>
    <w:p w:rsidR="001D1C73" w:rsidP="001D1C73" w14:paraId="3EF5234E" w14:textId="3EA6064E">
      <w:pPr>
        <w:spacing w:after="60" w:line="240" w:lineRule="auto"/>
        <w:rPr>
          <w:i/>
        </w:rPr>
      </w:pPr>
      <w:r w:rsidRPr="009139B3">
        <w:rPr>
          <w:i/>
        </w:rPr>
        <w:t xml:space="preserve">Purpose and Use </w:t>
      </w:r>
    </w:p>
    <w:p w:rsidR="00CB7A02" w:rsidP="00964B02" w14:paraId="5AD09B84" w14:textId="6BFFFB56">
      <w:pPr>
        <w:pStyle w:val="Paragraph"/>
        <w:spacing w:after="0"/>
      </w:pPr>
      <w:r w:rsidRPr="00E56227">
        <w:t xml:space="preserve">The purpose of this information collection is </w:t>
      </w:r>
      <w:r w:rsidRPr="005F0B2F" w:rsidR="005F0B2F">
        <w:t>to examine</w:t>
      </w:r>
      <w:r w:rsidR="005F0B2F">
        <w:t xml:space="preserve"> the reliability and validity evidence </w:t>
      </w:r>
      <w:r w:rsidR="00EB6E84">
        <w:t>of</w:t>
      </w:r>
      <w:r w:rsidR="005F0B2F">
        <w:t xml:space="preserve"> </w:t>
      </w:r>
      <w:r w:rsidR="009B6599">
        <w:t xml:space="preserve">the </w:t>
      </w:r>
      <w:r w:rsidR="001240D7">
        <w:t xml:space="preserve">English version of the </w:t>
      </w:r>
      <w:r w:rsidRPr="001B06E8" w:rsidR="009B6599">
        <w:t>HBCC-NSAC Toolkit</w:t>
      </w:r>
      <w:r w:rsidR="0014403A">
        <w:t xml:space="preserve"> provider questionnaire</w:t>
      </w:r>
      <w:r w:rsidR="009B6599">
        <w:t xml:space="preserve">, </w:t>
      </w:r>
      <w:r w:rsidR="00D13B06">
        <w:t xml:space="preserve">composed of </w:t>
      </w:r>
      <w:r w:rsidRPr="001B06E8" w:rsidR="001B06E8">
        <w:t xml:space="preserve">a </w:t>
      </w:r>
      <w:r w:rsidR="00D13B06">
        <w:t xml:space="preserve">series of </w:t>
      </w:r>
      <w:r w:rsidRPr="001B06E8" w:rsidR="001B06E8">
        <w:t>new measure</w:t>
      </w:r>
      <w:r w:rsidR="00D13B06">
        <w:t>s</w:t>
      </w:r>
      <w:r w:rsidRPr="001B06E8" w:rsidR="001B06E8">
        <w:t xml:space="preserve"> designed to assess and strengthen the quality of </w:t>
      </w:r>
      <w:r w:rsidR="005542F7">
        <w:t>HBCC</w:t>
      </w:r>
      <w:r w:rsidR="005F0B2F">
        <w:t xml:space="preserve">. </w:t>
      </w:r>
      <w:r w:rsidRPr="003578C5" w:rsidR="003578C5">
        <w:t xml:space="preserve">The resulting data will help the agency to understand if the </w:t>
      </w:r>
      <w:r w:rsidRPr="001B06E8" w:rsidR="00D13B06">
        <w:t>HBCC-NSAC Toolkit</w:t>
      </w:r>
      <w:r w:rsidR="00D13B06">
        <w:t xml:space="preserve"> </w:t>
      </w:r>
      <w:r w:rsidR="00FF1337">
        <w:t xml:space="preserve">provider questionnaire </w:t>
      </w:r>
      <w:r w:rsidRPr="00970632" w:rsidR="003578C5">
        <w:t xml:space="preserve">can support home-based providers to identify and reflect on their </w:t>
      </w:r>
      <w:r w:rsidRPr="00970632" w:rsidR="00D13B06">
        <w:t xml:space="preserve">caregiving </w:t>
      </w:r>
      <w:r w:rsidRPr="00970632" w:rsidR="003578C5">
        <w:t xml:space="preserve">strengths and areas for growth. </w:t>
      </w:r>
      <w:r w:rsidR="004624A4">
        <w:t xml:space="preserve">The agency intends to make the </w:t>
      </w:r>
      <w:r w:rsidRPr="001B06E8" w:rsidR="004624A4">
        <w:t>HBCC-NSAC Toolkit</w:t>
      </w:r>
      <w:r w:rsidR="004624A4">
        <w:t xml:space="preserve"> provider questionnaire available to the public for professional development use and research purposes. </w:t>
      </w:r>
      <w:r w:rsidR="00A64247">
        <w:t xml:space="preserve">It also intends to report on findings from the </w:t>
      </w:r>
      <w:r w:rsidR="00324C04">
        <w:t>study and the</w:t>
      </w:r>
      <w:r w:rsidRPr="00324C04" w:rsidR="00324C04">
        <w:t xml:space="preserve"> </w:t>
      </w:r>
      <w:r w:rsidRPr="001B06E8" w:rsidR="00324C04">
        <w:t>HBCC-NSAC Toolkit</w:t>
      </w:r>
      <w:r w:rsidR="00324C04">
        <w:t xml:space="preserve"> provider questionnaire. </w:t>
      </w:r>
      <w:r w:rsidR="00BA7164">
        <w:t>Findings</w:t>
      </w:r>
      <w:r w:rsidRPr="00970632" w:rsidR="004D4F6A">
        <w:t xml:space="preserve"> will</w:t>
      </w:r>
      <w:r w:rsidRPr="00970632">
        <w:t xml:space="preserve"> </w:t>
      </w:r>
      <w:r w:rsidRPr="00970632">
        <w:rPr>
          <w:rFonts w:ascii="Calibri" w:eastAsia="Times New Roman" w:hAnsi="Calibri" w:cs="Calibri"/>
        </w:rPr>
        <w:t xml:space="preserve">assist the field in understanding </w:t>
      </w:r>
      <w:r w:rsidRPr="00970632" w:rsidR="0008038A">
        <w:rPr>
          <w:rFonts w:ascii="Calibri" w:eastAsia="Times New Roman" w:hAnsi="Calibri" w:cs="Calibri"/>
        </w:rPr>
        <w:t xml:space="preserve">how </w:t>
      </w:r>
      <w:r w:rsidRPr="00970632" w:rsidR="0008038A">
        <w:t xml:space="preserve">the HBCC-NSAC Toolkit addresses gaps in existing measurement. </w:t>
      </w:r>
    </w:p>
    <w:p w:rsidR="00964B02" w:rsidP="008D6C9B" w14:paraId="50A0A90B" w14:textId="77777777">
      <w:pPr>
        <w:pStyle w:val="Paragraph"/>
        <w:spacing w:after="0"/>
      </w:pPr>
    </w:p>
    <w:p w:rsidR="00B54362" w:rsidP="00964B02" w14:paraId="2A6E1E36" w14:textId="28385488">
      <w:pPr>
        <w:pStyle w:val="Paragraph"/>
        <w:spacing w:after="0"/>
        <w:rPr>
          <w:rFonts w:eastAsia="Times New Roman"/>
        </w:rPr>
      </w:pPr>
      <w:r>
        <w:t>The HBCC-NSAC T</w:t>
      </w:r>
      <w:r w:rsidRPr="000565E2">
        <w:t>oolkit</w:t>
      </w:r>
      <w:r>
        <w:t xml:space="preserve"> is intended</w:t>
      </w:r>
      <w:r w:rsidRPr="000565E2">
        <w:t xml:space="preserve"> for </w:t>
      </w:r>
      <w:r>
        <w:t>home-based</w:t>
      </w:r>
      <w:r w:rsidRPr="00AE72C1">
        <w:t xml:space="preserve"> </w:t>
      </w:r>
      <w:r w:rsidRPr="000565E2">
        <w:t>providers who</w:t>
      </w:r>
      <w:r>
        <w:t xml:space="preserve"> regularly</w:t>
      </w:r>
      <w:r w:rsidRPr="000565E2">
        <w:t xml:space="preserve"> </w:t>
      </w:r>
      <w:r>
        <w:t>care for</w:t>
      </w:r>
      <w:r w:rsidRPr="000565E2">
        <w:t xml:space="preserve"> at least one school-age child (age 5 </w:t>
      </w:r>
      <w:r>
        <w:t xml:space="preserve">and in kindergarten, or ages 6 </w:t>
      </w:r>
      <w:r w:rsidRPr="000565E2">
        <w:t xml:space="preserve">through 12), </w:t>
      </w:r>
      <w:r w:rsidRPr="00BC4792">
        <w:t>meaning they care for the school-age child(ren) at least 10 hours per week</w:t>
      </w:r>
      <w:r>
        <w:t xml:space="preserve"> and at least 8 weeks in the year</w:t>
      </w:r>
      <w:r w:rsidRPr="00BC4792">
        <w:t xml:space="preserve">. </w:t>
      </w:r>
      <w:r>
        <w:t xml:space="preserve">These providers </w:t>
      </w:r>
      <w:r w:rsidRPr="000565E2">
        <w:t xml:space="preserve">may also </w:t>
      </w:r>
      <w:r>
        <w:t>care for</w:t>
      </w:r>
      <w:r w:rsidRPr="000565E2">
        <w:t xml:space="preserve"> </w:t>
      </w:r>
      <w:r>
        <w:t xml:space="preserve">younger </w:t>
      </w:r>
      <w:r w:rsidRPr="000565E2">
        <w:t xml:space="preserve">children </w:t>
      </w:r>
      <w:r>
        <w:t xml:space="preserve">(ages birth through </w:t>
      </w:r>
      <w:r w:rsidRPr="000565E2">
        <w:t>5</w:t>
      </w:r>
      <w:r>
        <w:t xml:space="preserve"> and not yet in kindergarten)</w:t>
      </w:r>
      <w:r w:rsidRPr="000565E2">
        <w:t>.</w:t>
      </w:r>
      <w:r w:rsidR="00817AB1">
        <w:t xml:space="preserve"> </w:t>
      </w:r>
      <w:r w:rsidR="00C03E21">
        <w:t>The HBCC-NSAC T</w:t>
      </w:r>
      <w:r w:rsidRPr="000565E2" w:rsidR="00C03E21">
        <w:t>oolkit</w:t>
      </w:r>
      <w:r w:rsidR="00817AB1">
        <w:t xml:space="preserve"> is appropriate for both </w:t>
      </w:r>
      <w:r w:rsidRPr="00817AB1" w:rsidR="00817AB1">
        <w:t>licensed, regulated family child care (FCC) providers</w:t>
      </w:r>
      <w:r w:rsidR="00817AB1">
        <w:t xml:space="preserve"> and </w:t>
      </w:r>
      <w:r w:rsidRPr="00817AB1" w:rsidR="00817AB1">
        <w:t xml:space="preserve">family, friend, and neighbor (FFN) providers who are legally exempt from state licensing or other state regulations for child care. </w:t>
      </w:r>
      <w:r w:rsidR="4E546BF2">
        <w:t>The</w:t>
      </w:r>
      <w:r>
        <w:t xml:space="preserve"> primary purpose</w:t>
      </w:r>
      <w:r>
        <w:t xml:space="preserve"> </w:t>
      </w:r>
      <w:r w:rsidR="7E0859FA">
        <w:t xml:space="preserve">of the HBCC-NSAC Toolkit </w:t>
      </w:r>
      <w:r w:rsidRPr="00712F93">
        <w:t xml:space="preserve">is to help </w:t>
      </w:r>
      <w:r>
        <w:t>home-based</w:t>
      </w:r>
      <w:r w:rsidRPr="00AE72C1">
        <w:t xml:space="preserve"> </w:t>
      </w:r>
      <w:r w:rsidRPr="00712F93">
        <w:t xml:space="preserve">providers </w:t>
      </w:r>
      <w:r>
        <w:t>who regularly care for</w:t>
      </w:r>
      <w:r w:rsidRPr="00712F93">
        <w:t xml:space="preserve"> at least one school-age child </w:t>
      </w:r>
      <w:r>
        <w:t xml:space="preserve">identify their </w:t>
      </w:r>
      <w:r w:rsidR="00947D47">
        <w:t xml:space="preserve">caregiving </w:t>
      </w:r>
      <w:r w:rsidRPr="00712F93">
        <w:t xml:space="preserve">strengths and </w:t>
      </w:r>
      <w:r>
        <w:t xml:space="preserve">areas of growth. </w:t>
      </w:r>
      <w:r w:rsidR="69A3C739">
        <w:t>It</w:t>
      </w:r>
      <w:r w:rsidRPr="00D743AC">
        <w:t xml:space="preserve"> </w:t>
      </w:r>
      <w:r w:rsidRPr="00D743AC" w:rsidR="00D743AC">
        <w:t xml:space="preserve">consists of </w:t>
      </w:r>
      <w:r w:rsidR="00D13B06">
        <w:t>a</w:t>
      </w:r>
      <w:r w:rsidRPr="00D743AC" w:rsidR="00D743AC">
        <w:t xml:space="preserve"> self-administered</w:t>
      </w:r>
      <w:r w:rsidRPr="00D743AC">
        <w:t xml:space="preserve"> provider </w:t>
      </w:r>
      <w:r w:rsidRPr="00D743AC" w:rsidR="00D743AC">
        <w:t xml:space="preserve">questionnaire (composed of multiple newly developed measures) and a family communication </w:t>
      </w:r>
      <w:r w:rsidRPr="00D743AC">
        <w:t>questionnaire (</w:t>
      </w:r>
      <w:r w:rsidRPr="00D743AC" w:rsidR="00D743AC">
        <w:t>composed of one communication tool)</w:t>
      </w:r>
      <w:r w:rsidRPr="00D743AC" w:rsidR="00D743AC">
        <w:t>.</w:t>
      </w:r>
      <w:r w:rsidRPr="005C3460">
        <w:t xml:space="preserve"> </w:t>
      </w:r>
      <w:r w:rsidRPr="005C3460">
        <w:rPr>
          <w:rFonts w:eastAsia="Times New Roman"/>
        </w:rPr>
        <w:t>The</w:t>
      </w:r>
      <w:r>
        <w:rPr>
          <w:rFonts w:eastAsia="Times New Roman"/>
        </w:rPr>
        <w:t xml:space="preserve"> </w:t>
      </w:r>
      <w:r w:rsidR="00FF1337">
        <w:rPr>
          <w:rFonts w:eastAsia="Times New Roman"/>
        </w:rPr>
        <w:t>provider questionnaire</w:t>
      </w:r>
      <w:r>
        <w:rPr>
          <w:rFonts w:eastAsia="Times New Roman"/>
        </w:rPr>
        <w:t xml:space="preserve"> </w:t>
      </w:r>
      <w:r w:rsidRPr="005C3460">
        <w:rPr>
          <w:rFonts w:eastAsia="Times New Roman"/>
        </w:rPr>
        <w:t>focus</w:t>
      </w:r>
      <w:r w:rsidR="00D13B06">
        <w:rPr>
          <w:rFonts w:eastAsia="Times New Roman"/>
        </w:rPr>
        <w:t>es</w:t>
      </w:r>
      <w:r w:rsidRPr="005C3460">
        <w:rPr>
          <w:rFonts w:eastAsia="Times New Roman"/>
        </w:rPr>
        <w:t xml:space="preserve"> on practices </w:t>
      </w:r>
      <w:r>
        <w:rPr>
          <w:rFonts w:eastAsia="Times New Roman"/>
        </w:rPr>
        <w:t xml:space="preserve">that may be </w:t>
      </w:r>
      <w:r w:rsidRPr="005C3460">
        <w:rPr>
          <w:rFonts w:eastAsia="Times New Roman"/>
        </w:rPr>
        <w:t>more likely to take place in or be implemented differently in HBCC settings</w:t>
      </w:r>
      <w:r>
        <w:rPr>
          <w:rFonts w:eastAsia="Times New Roman"/>
        </w:rPr>
        <w:t>, such as</w:t>
      </w:r>
      <w:r w:rsidRPr="005C3460">
        <w:rPr>
          <w:rFonts w:eastAsia="Times New Roman"/>
        </w:rPr>
        <w:t xml:space="preserve"> racial and ethnic socialization, </w:t>
      </w:r>
      <w:r w:rsidRPr="35E93B0C" w:rsidR="48F639D2">
        <w:rPr>
          <w:rFonts w:eastAsia="Times New Roman"/>
        </w:rPr>
        <w:t>interactions among children of different ages</w:t>
      </w:r>
      <w:r w:rsidRPr="35E93B0C" w:rsidR="079B1F04">
        <w:rPr>
          <w:rFonts w:eastAsia="Times New Roman"/>
        </w:rPr>
        <w:t>, and interactions among chi</w:t>
      </w:r>
      <w:r w:rsidRPr="35E93B0C" w:rsidR="586B631D">
        <w:rPr>
          <w:rFonts w:eastAsia="Times New Roman"/>
        </w:rPr>
        <w:t>l</w:t>
      </w:r>
      <w:r w:rsidRPr="35E93B0C" w:rsidR="079B1F04">
        <w:rPr>
          <w:rFonts w:eastAsia="Times New Roman"/>
        </w:rPr>
        <w:t xml:space="preserve">dren of </w:t>
      </w:r>
      <w:r w:rsidRPr="005C3460" w:rsidR="008C5377">
        <w:rPr>
          <w:rFonts w:eastAsia="Times New Roman"/>
        </w:rPr>
        <w:t>similar ages</w:t>
      </w:r>
      <w:r w:rsidRPr="005C3460">
        <w:rPr>
          <w:rFonts w:eastAsia="Times New Roman"/>
        </w:rPr>
        <w:t>.</w:t>
      </w:r>
      <w:r>
        <w:rPr>
          <w:rFonts w:eastAsia="Times New Roman"/>
        </w:rPr>
        <w:t xml:space="preserve"> </w:t>
      </w:r>
    </w:p>
    <w:p w:rsidR="00964B02" w:rsidP="008D6C9B" w14:paraId="140F9CB5" w14:textId="77777777">
      <w:pPr>
        <w:pStyle w:val="Paragraph"/>
        <w:spacing w:after="0"/>
        <w:rPr>
          <w:rFonts w:eastAsia="Times New Roman"/>
        </w:rPr>
      </w:pPr>
    </w:p>
    <w:p w:rsidR="00B54362" w:rsidP="00964B02" w14:paraId="79690B7F" w14:textId="0560351E">
      <w:pPr>
        <w:pStyle w:val="Paragraph"/>
        <w:spacing w:after="0"/>
      </w:pPr>
      <w:r>
        <w:rPr>
          <w:rFonts w:eastAsia="Times New Roman"/>
        </w:rPr>
        <w:t xml:space="preserve">The </w:t>
      </w:r>
      <w:r w:rsidR="009434FA">
        <w:rPr>
          <w:rFonts w:eastAsia="Times New Roman"/>
        </w:rPr>
        <w:t>HBCC-NSAC Toolkit pilot study</w:t>
      </w:r>
      <w:r>
        <w:rPr>
          <w:rFonts w:eastAsia="Times New Roman"/>
        </w:rPr>
        <w:t xml:space="preserve"> (conducted in March-August 2023)</w:t>
      </w:r>
      <w:r w:rsidR="009434FA">
        <w:rPr>
          <w:rFonts w:eastAsia="Times New Roman"/>
        </w:rPr>
        <w:t xml:space="preserve"> </w:t>
      </w:r>
      <w:r>
        <w:rPr>
          <w:rFonts w:eastAsia="Times New Roman"/>
        </w:rPr>
        <w:t>tested the</w:t>
      </w:r>
      <w:r w:rsidR="00FF1EA0">
        <w:rPr>
          <w:rFonts w:eastAsia="Times New Roman"/>
        </w:rPr>
        <w:t xml:space="preserve"> </w:t>
      </w:r>
      <w:r w:rsidR="00F966C0">
        <w:rPr>
          <w:rFonts w:eastAsia="Times New Roman"/>
        </w:rPr>
        <w:t xml:space="preserve">English and Spanish versions of the </w:t>
      </w:r>
      <w:r w:rsidR="009640FC">
        <w:rPr>
          <w:rFonts w:eastAsia="Times New Roman"/>
        </w:rPr>
        <w:t xml:space="preserve">provider and </w:t>
      </w:r>
      <w:r w:rsidR="00326D45">
        <w:rPr>
          <w:rFonts w:eastAsia="Times New Roman"/>
        </w:rPr>
        <w:t xml:space="preserve">family </w:t>
      </w:r>
      <w:r w:rsidR="004D3EB3">
        <w:rPr>
          <w:rFonts w:eastAsia="Times New Roman"/>
        </w:rPr>
        <w:t xml:space="preserve">questionnaires </w:t>
      </w:r>
      <w:r w:rsidRPr="00FA7E81" w:rsidR="009640FC">
        <w:rPr>
          <w:rFonts w:eastAsia="Times New Roman"/>
        </w:rPr>
        <w:t>with</w:t>
      </w:r>
      <w:r w:rsidRPr="00FA7E81" w:rsidR="003870B9">
        <w:rPr>
          <w:rFonts w:eastAsia="Times New Roman"/>
        </w:rPr>
        <w:t xml:space="preserve"> </w:t>
      </w:r>
      <w:r w:rsidRPr="00FA7E81" w:rsidR="00F560E5">
        <w:rPr>
          <w:rFonts w:eastAsia="Times New Roman"/>
        </w:rPr>
        <w:t>127</w:t>
      </w:r>
      <w:r w:rsidRPr="00FA7E81" w:rsidR="00952E2F">
        <w:rPr>
          <w:rFonts w:eastAsia="Times New Roman"/>
        </w:rPr>
        <w:t xml:space="preserve"> providers </w:t>
      </w:r>
      <w:r w:rsidR="00634793">
        <w:rPr>
          <w:rFonts w:eastAsia="Times New Roman"/>
        </w:rPr>
        <w:t>(9</w:t>
      </w:r>
      <w:r w:rsidR="00384F99">
        <w:rPr>
          <w:rFonts w:eastAsia="Times New Roman"/>
        </w:rPr>
        <w:t>0</w:t>
      </w:r>
      <w:r w:rsidR="00634793">
        <w:rPr>
          <w:rFonts w:eastAsia="Times New Roman"/>
        </w:rPr>
        <w:t xml:space="preserve"> English-speaking and </w:t>
      </w:r>
      <w:r w:rsidR="00F03B55">
        <w:rPr>
          <w:rFonts w:eastAsia="Times New Roman"/>
        </w:rPr>
        <w:t>37</w:t>
      </w:r>
      <w:r w:rsidR="00634793">
        <w:rPr>
          <w:rFonts w:eastAsia="Times New Roman"/>
        </w:rPr>
        <w:t xml:space="preserve"> </w:t>
      </w:r>
      <w:r w:rsidR="00BD523E">
        <w:rPr>
          <w:rFonts w:eastAsia="Times New Roman"/>
        </w:rPr>
        <w:t xml:space="preserve">Spanish-speaking) </w:t>
      </w:r>
      <w:r w:rsidRPr="00FA7E81" w:rsidR="00952E2F">
        <w:rPr>
          <w:rFonts w:eastAsia="Times New Roman"/>
        </w:rPr>
        <w:t xml:space="preserve">and </w:t>
      </w:r>
      <w:r w:rsidRPr="00FA7E81" w:rsidR="00F560E5">
        <w:rPr>
          <w:rFonts w:eastAsia="Times New Roman"/>
        </w:rPr>
        <w:t xml:space="preserve">71 </w:t>
      </w:r>
      <w:r w:rsidRPr="00FA7E81" w:rsidR="00952E2F">
        <w:rPr>
          <w:rFonts w:eastAsia="Times New Roman"/>
        </w:rPr>
        <w:t>families</w:t>
      </w:r>
      <w:r w:rsidR="000B1BF5">
        <w:rPr>
          <w:rFonts w:eastAsia="Times New Roman"/>
        </w:rPr>
        <w:t xml:space="preserve"> (5</w:t>
      </w:r>
      <w:r w:rsidR="00D90692">
        <w:rPr>
          <w:rFonts w:eastAsia="Times New Roman"/>
        </w:rPr>
        <w:t>8</w:t>
      </w:r>
      <w:r w:rsidR="000B1BF5">
        <w:rPr>
          <w:rFonts w:eastAsia="Times New Roman"/>
        </w:rPr>
        <w:t xml:space="preserve"> English-speaking and</w:t>
      </w:r>
      <w:r w:rsidR="00F713B7">
        <w:rPr>
          <w:rFonts w:eastAsia="Times New Roman"/>
        </w:rPr>
        <w:t xml:space="preserve"> </w:t>
      </w:r>
      <w:r w:rsidR="00A47EBE">
        <w:rPr>
          <w:rFonts w:eastAsia="Times New Roman"/>
        </w:rPr>
        <w:t>13 Spanish-speaking).</w:t>
      </w:r>
      <w:r w:rsidR="000B1BF5">
        <w:rPr>
          <w:rFonts w:eastAsia="Times New Roman"/>
        </w:rPr>
        <w:t xml:space="preserve"> </w:t>
      </w:r>
      <w:r>
        <w:rPr>
          <w:rFonts w:eastAsia="Times New Roman"/>
        </w:rPr>
        <w:t xml:space="preserve"> </w:t>
      </w:r>
      <w:r w:rsidR="002E1D07">
        <w:rPr>
          <w:rFonts w:eastAsia="Times New Roman"/>
        </w:rPr>
        <w:t>As a result, the</w:t>
      </w:r>
      <w:r>
        <w:rPr>
          <w:rFonts w:eastAsia="Times New Roman"/>
        </w:rPr>
        <w:t xml:space="preserve"> study team made improvements </w:t>
      </w:r>
      <w:r w:rsidR="00F6187E">
        <w:rPr>
          <w:rFonts w:eastAsia="Times New Roman"/>
        </w:rPr>
        <w:t xml:space="preserve">to </w:t>
      </w:r>
      <w:r w:rsidR="006075F7">
        <w:rPr>
          <w:rFonts w:eastAsia="Times New Roman"/>
        </w:rPr>
        <w:t>the</w:t>
      </w:r>
      <w:r w:rsidR="009434FA">
        <w:rPr>
          <w:rFonts w:eastAsia="Times New Roman"/>
        </w:rPr>
        <w:t xml:space="preserve"> </w:t>
      </w:r>
      <w:r w:rsidR="002E1D07">
        <w:rPr>
          <w:bCs/>
        </w:rPr>
        <w:t>HBCC-NSAC</w:t>
      </w:r>
      <w:r w:rsidRPr="00027D70" w:rsidR="002E1D07">
        <w:rPr>
          <w:bCs/>
        </w:rPr>
        <w:t xml:space="preserve"> </w:t>
      </w:r>
      <w:r w:rsidRPr="00D743AC" w:rsidR="002E1D07">
        <w:t xml:space="preserve">Toolkit </w:t>
      </w:r>
      <w:r w:rsidR="002E1D07">
        <w:t>instruments and administration methods in preparation for this validation study</w:t>
      </w:r>
      <w:r w:rsidR="00B86602">
        <w:t xml:space="preserve">. </w:t>
      </w:r>
      <w:r w:rsidR="009C05C4">
        <w:t xml:space="preserve">For </w:t>
      </w:r>
      <w:r w:rsidR="00791BCF">
        <w:t xml:space="preserve">this study’s </w:t>
      </w:r>
      <w:r w:rsidR="009C05C4">
        <w:t xml:space="preserve">validation purposes, </w:t>
      </w:r>
      <w:r w:rsidR="00AB216D">
        <w:t xml:space="preserve">Instrument </w:t>
      </w:r>
      <w:r w:rsidR="0031418E">
        <w:t>5</w:t>
      </w:r>
      <w:r w:rsidR="00AB216D">
        <w:t xml:space="preserve"> consists of</w:t>
      </w:r>
      <w:r w:rsidR="009C05C4">
        <w:t xml:space="preserve"> </w:t>
      </w:r>
      <w:r w:rsidR="009C05C4">
        <w:rPr>
          <w:rFonts w:eastAsia="Times New Roman"/>
        </w:rPr>
        <w:t>the</w:t>
      </w:r>
      <w:r>
        <w:rPr>
          <w:rFonts w:eastAsia="Times New Roman"/>
        </w:rPr>
        <w:t xml:space="preserve"> provider questionnaire</w:t>
      </w:r>
      <w:r w:rsidR="009C05C4">
        <w:rPr>
          <w:rFonts w:eastAsia="Times New Roman"/>
        </w:rPr>
        <w:t xml:space="preserve"> </w:t>
      </w:r>
      <w:r w:rsidR="003375B8">
        <w:rPr>
          <w:rFonts w:eastAsia="Times New Roman"/>
        </w:rPr>
        <w:t xml:space="preserve">from the HBCC-NSAC Toolkit with additional items from </w:t>
      </w:r>
      <w:r w:rsidR="00B2568C">
        <w:rPr>
          <w:rFonts w:eastAsia="Times New Roman"/>
        </w:rPr>
        <w:t xml:space="preserve">an </w:t>
      </w:r>
      <w:r w:rsidR="003375B8">
        <w:rPr>
          <w:rFonts w:eastAsia="Times New Roman"/>
        </w:rPr>
        <w:t>existing measure</w:t>
      </w:r>
      <w:r>
        <w:rPr>
          <w:rFonts w:eastAsia="Times New Roman"/>
        </w:rPr>
        <w:t xml:space="preserve"> </w:t>
      </w:r>
      <w:r w:rsidRPr="004A1A07">
        <w:rPr>
          <w:rFonts w:eastAsia="Times New Roman"/>
        </w:rPr>
        <w:t xml:space="preserve">and </w:t>
      </w:r>
      <w:r w:rsidR="00AB216D">
        <w:rPr>
          <w:rFonts w:eastAsia="Times New Roman"/>
        </w:rPr>
        <w:t xml:space="preserve">Instrument </w:t>
      </w:r>
      <w:r w:rsidR="0031418E">
        <w:rPr>
          <w:rFonts w:eastAsia="Times New Roman"/>
        </w:rPr>
        <w:t xml:space="preserve">6 </w:t>
      </w:r>
      <w:r w:rsidR="00AB216D">
        <w:rPr>
          <w:rFonts w:eastAsia="Times New Roman"/>
        </w:rPr>
        <w:t xml:space="preserve">consists of </w:t>
      </w:r>
      <w:r>
        <w:rPr>
          <w:rFonts w:eastAsia="Times New Roman"/>
        </w:rPr>
        <w:t xml:space="preserve">a family </w:t>
      </w:r>
      <w:r w:rsidR="003375B8">
        <w:rPr>
          <w:rFonts w:eastAsia="Times New Roman"/>
        </w:rPr>
        <w:t xml:space="preserve">survey with child and family background information items and </w:t>
      </w:r>
      <w:r w:rsidR="00842410">
        <w:rPr>
          <w:rFonts w:eastAsia="Times New Roman"/>
        </w:rPr>
        <w:t xml:space="preserve">additional </w:t>
      </w:r>
      <w:r w:rsidR="003375B8">
        <w:rPr>
          <w:rFonts w:eastAsia="Times New Roman"/>
        </w:rPr>
        <w:t xml:space="preserve">items from </w:t>
      </w:r>
      <w:r w:rsidR="00B2568C">
        <w:rPr>
          <w:rFonts w:eastAsia="Times New Roman"/>
        </w:rPr>
        <w:t xml:space="preserve">an </w:t>
      </w:r>
      <w:r w:rsidR="003375B8">
        <w:rPr>
          <w:rFonts w:eastAsia="Times New Roman"/>
        </w:rPr>
        <w:t>existing measure</w:t>
      </w:r>
      <w:r>
        <w:rPr>
          <w:rFonts w:eastAsia="Times New Roman"/>
        </w:rPr>
        <w:t>.</w:t>
      </w:r>
      <w:r w:rsidRPr="005C3460">
        <w:t xml:space="preserve"> </w:t>
      </w:r>
      <w:r w:rsidRPr="00176DEC" w:rsidR="00176DEC">
        <w:t>A subset of providers will be observed with an existing observation measure</w:t>
      </w:r>
      <w:r w:rsidR="00611199">
        <w:t xml:space="preserve"> (Appendix</w:t>
      </w:r>
      <w:r w:rsidR="00C250D8">
        <w:t xml:space="preserve"> </w:t>
      </w:r>
      <w:r w:rsidR="00346E20">
        <w:t>D</w:t>
      </w:r>
      <w:r w:rsidR="00DE19E8">
        <w:t>)</w:t>
      </w:r>
      <w:r w:rsidRPr="00176DEC" w:rsidR="00176DEC">
        <w:t xml:space="preserve">.  </w:t>
      </w:r>
      <w:r w:rsidR="006B3F6D">
        <w:t>The development of these instruments</w:t>
      </w:r>
      <w:r w:rsidR="001F3444">
        <w:t xml:space="preserve">, including </w:t>
      </w:r>
      <w:r w:rsidR="003E2688">
        <w:t>use of</w:t>
      </w:r>
      <w:r w:rsidR="001F3444">
        <w:t xml:space="preserve"> existing measures,</w:t>
      </w:r>
      <w:r w:rsidR="006B3F6D">
        <w:t xml:space="preserve"> are described in Supporting Statement B Section B3. </w:t>
      </w:r>
    </w:p>
    <w:p w:rsidR="00964B02" w:rsidP="008D6C9B" w14:paraId="57BA90A6" w14:textId="77777777">
      <w:pPr>
        <w:pStyle w:val="Paragraph"/>
        <w:spacing w:after="0"/>
        <w:rPr>
          <w:rFonts w:eastAsia="Times New Roman"/>
        </w:rPr>
      </w:pPr>
    </w:p>
    <w:p w:rsidR="001D1C73" w:rsidRPr="009139B3" w:rsidP="00964B02" w14:paraId="5D584897" w14:textId="4C0BE048">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sidR="00637263">
        <w:rPr>
          <w:rFonts w:cs="Calibri"/>
        </w:rPr>
        <w:t>maker and</w:t>
      </w:r>
      <w:r w:rsidRPr="009139B3">
        <w:rPr>
          <w:rFonts w:cs="Calibri"/>
        </w:rPr>
        <w:t xml:space="preserve"> is not expected to meet the threshold of influential or highly influential scientific information</w:t>
      </w:r>
      <w:r w:rsidRPr="009139B3" w:rsidR="00A709FF">
        <w:rPr>
          <w:rFonts w:cs="Calibri"/>
        </w:rPr>
        <w:t xml:space="preserve">. </w:t>
      </w:r>
    </w:p>
    <w:p w:rsidR="001D1C73" w:rsidP="00964B02" w14:paraId="1EE5C038" w14:textId="77777777">
      <w:pPr>
        <w:spacing w:after="0" w:line="240" w:lineRule="auto"/>
        <w:rPr>
          <w:i/>
        </w:rPr>
      </w:pPr>
    </w:p>
    <w:p w:rsidR="00057B53" w14:paraId="4C4AF9E4" w14:textId="77777777">
      <w:pPr>
        <w:rPr>
          <w:i/>
          <w:iCs/>
        </w:rPr>
      </w:pPr>
      <w:r>
        <w:rPr>
          <w:i/>
          <w:iCs/>
        </w:rPr>
        <w:br w:type="page"/>
      </w:r>
    </w:p>
    <w:p w:rsidR="0057501E" w:rsidRPr="00D163F8" w:rsidP="008D6C9B" w14:paraId="4BEE21DB" w14:textId="60EF02CA">
      <w:pPr>
        <w:pStyle w:val="ParagraphContinued"/>
        <w:spacing w:before="0" w:after="60"/>
        <w:rPr>
          <w:i/>
          <w:iCs/>
        </w:rPr>
      </w:pPr>
      <w:r>
        <w:rPr>
          <w:i/>
          <w:iCs/>
        </w:rPr>
        <w:t>Guiding</w:t>
      </w:r>
      <w:r w:rsidRPr="00D163F8">
        <w:rPr>
          <w:i/>
          <w:iCs/>
        </w:rPr>
        <w:t xml:space="preserve"> Questions </w:t>
      </w:r>
    </w:p>
    <w:p w:rsidR="0057501E" w:rsidP="008D6C9B" w14:paraId="176319F2" w14:textId="0734326A">
      <w:pPr>
        <w:pStyle w:val="ParagraphContinued"/>
        <w:spacing w:before="0" w:after="120"/>
      </w:pPr>
      <w:bookmarkStart w:id="1" w:name="_Hlk112166976"/>
      <w:r>
        <w:t>The</w:t>
      </w:r>
      <w:r>
        <w:t xml:space="preserve"> </w:t>
      </w:r>
      <w:r w:rsidRPr="0034493A">
        <w:t xml:space="preserve">study will address </w:t>
      </w:r>
      <w:r>
        <w:t>the following guiding</w:t>
      </w:r>
      <w:r w:rsidRPr="0034493A">
        <w:t xml:space="preserve"> questions</w:t>
      </w:r>
      <w:r>
        <w:t>:</w:t>
      </w:r>
    </w:p>
    <w:bookmarkEnd w:id="1"/>
    <w:p w:rsidR="00923EF9" w:rsidP="00923EF9" w14:paraId="1570379F" w14:textId="69B32EF7">
      <w:pPr>
        <w:pStyle w:val="ListNumber"/>
        <w:rPr>
          <w:iCs/>
        </w:rPr>
      </w:pPr>
      <w:r>
        <w:rPr>
          <w:iCs/>
        </w:rPr>
        <w:t xml:space="preserve">How internally consistent are the items in the </w:t>
      </w:r>
      <w:r w:rsidRPr="00633911">
        <w:t>HBCC-NSAC Toolkit</w:t>
      </w:r>
      <w:r w:rsidR="002F5BED">
        <w:t xml:space="preserve"> provider questionnaire</w:t>
      </w:r>
      <w:r>
        <w:rPr>
          <w:iCs/>
        </w:rPr>
        <w:t xml:space="preserve">, overall and for </w:t>
      </w:r>
      <w:r w:rsidR="00251F11">
        <w:rPr>
          <w:iCs/>
        </w:rPr>
        <w:t>providers</w:t>
      </w:r>
      <w:r w:rsidR="006E2BC7">
        <w:rPr>
          <w:iCs/>
        </w:rPr>
        <w:t xml:space="preserve"> </w:t>
      </w:r>
      <w:r w:rsidR="006C1649">
        <w:rPr>
          <w:iCs/>
        </w:rPr>
        <w:t>with different</w:t>
      </w:r>
      <w:r>
        <w:rPr>
          <w:iCs/>
        </w:rPr>
        <w:t xml:space="preserve"> </w:t>
      </w:r>
      <w:r>
        <w:rPr>
          <w:iCs/>
        </w:rPr>
        <w:t xml:space="preserve">characteristics (for example, </w:t>
      </w:r>
      <w:r w:rsidR="006C1649">
        <w:rPr>
          <w:iCs/>
        </w:rPr>
        <w:t xml:space="preserve">FCC and FFN, </w:t>
      </w:r>
      <w:r>
        <w:rPr>
          <w:iCs/>
        </w:rPr>
        <w:t>urban and rural</w:t>
      </w:r>
      <w:r w:rsidR="00B34126">
        <w:t>, racial and ethnic groups</w:t>
      </w:r>
      <w:r>
        <w:t>)</w:t>
      </w:r>
      <w:r>
        <w:t>?</w:t>
      </w:r>
      <w:r>
        <w:rPr>
          <w:iCs/>
        </w:rPr>
        <w:t xml:space="preserve"> </w:t>
      </w:r>
    </w:p>
    <w:p w:rsidR="00923EF9" w:rsidP="00923EF9" w14:paraId="0D128B28" w14:textId="77777777">
      <w:pPr>
        <w:pStyle w:val="ListBullet2"/>
      </w:pPr>
      <w:r>
        <w:t>Are the items related to one another in expected ways?</w:t>
      </w:r>
    </w:p>
    <w:p w:rsidR="00923EF9" w:rsidP="00923EF9" w14:paraId="1B714072" w14:textId="1A1DBAE9">
      <w:pPr>
        <w:pStyle w:val="ListBullet2"/>
      </w:pPr>
      <w:r>
        <w:t>Do the reliability estimates of the proposed scales (</w:t>
      </w:r>
      <w:r w:rsidR="00FD52DA">
        <w:t xml:space="preserve">domains and </w:t>
      </w:r>
      <w:r>
        <w:t xml:space="preserve">dimensions) </w:t>
      </w:r>
      <w:r>
        <w:rPr>
          <w:iCs/>
        </w:rPr>
        <w:t xml:space="preserve">in the </w:t>
      </w:r>
      <w:r w:rsidR="00FF1337">
        <w:rPr>
          <w:iCs/>
        </w:rPr>
        <w:t xml:space="preserve">provider questionnaire </w:t>
      </w:r>
      <w:r>
        <w:t>meet psychometric standards?</w:t>
      </w:r>
    </w:p>
    <w:p w:rsidR="00923EF9" w:rsidRPr="00A156BC" w:rsidP="00923EF9" w14:paraId="62C210C1" w14:textId="48695E59">
      <w:pPr>
        <w:pStyle w:val="ListBullet2"/>
      </w:pPr>
      <w:r>
        <w:t xml:space="preserve">Are there </w:t>
      </w:r>
      <w:r w:rsidRPr="00A156BC">
        <w:t xml:space="preserve">differences in how the items perform among </w:t>
      </w:r>
      <w:r w:rsidRPr="00A156BC" w:rsidR="00E919F1">
        <w:rPr>
          <w:iCs/>
        </w:rPr>
        <w:t>provider</w:t>
      </w:r>
      <w:r w:rsidRPr="00A156BC" w:rsidR="0080624D">
        <w:rPr>
          <w:iCs/>
        </w:rPr>
        <w:t>s</w:t>
      </w:r>
      <w:r w:rsidRPr="00A156BC" w:rsidR="00E919F1">
        <w:rPr>
          <w:iCs/>
        </w:rPr>
        <w:t xml:space="preserve"> </w:t>
      </w:r>
      <w:r w:rsidRPr="00A156BC">
        <w:t>with different characteristics (for example, FCC and FFN, urban and rural</w:t>
      </w:r>
      <w:r w:rsidR="00B34126">
        <w:t>, racial and ethnic groups</w:t>
      </w:r>
      <w:r w:rsidRPr="00A156BC">
        <w:t>)?</w:t>
      </w:r>
    </w:p>
    <w:p w:rsidR="00923EF9" w:rsidRPr="00793C57" w:rsidP="00923EF9" w14:paraId="4A09B6EC" w14:textId="47555D1B">
      <w:pPr>
        <w:pStyle w:val="ListNumber"/>
        <w:rPr>
          <w:iCs/>
        </w:rPr>
      </w:pPr>
      <w:r w:rsidRPr="00A156BC">
        <w:t xml:space="preserve">Do the items in the HBCC-NSAC Toolkit </w:t>
      </w:r>
      <w:r w:rsidRPr="00A156BC" w:rsidR="00D85DC4">
        <w:t xml:space="preserve">provider </w:t>
      </w:r>
      <w:r w:rsidRPr="00A156BC" w:rsidR="00E27443">
        <w:t>questionnaire</w:t>
      </w:r>
      <w:r w:rsidRPr="00A156BC">
        <w:t xml:space="preserve"> have the same meaning for groups of providers with different characteristics (for example, </w:t>
      </w:r>
      <w:r w:rsidRPr="00A156BC" w:rsidR="00496C9A">
        <w:t>FCC and FFN, urban</w:t>
      </w:r>
      <w:r w:rsidRPr="00793C57" w:rsidR="00496C9A">
        <w:t xml:space="preserve"> and </w:t>
      </w:r>
      <w:r w:rsidRPr="00793C57" w:rsidR="00934877">
        <w:t>rural</w:t>
      </w:r>
      <w:r w:rsidR="00B34126">
        <w:t>, racial and ethnic groups</w:t>
      </w:r>
      <w:r w:rsidRPr="00793C57" w:rsidR="00934877">
        <w:rPr>
          <w:iCs/>
        </w:rPr>
        <w:t>)</w:t>
      </w:r>
      <w:r w:rsidRPr="00793C57">
        <w:t>?</w:t>
      </w:r>
    </w:p>
    <w:p w:rsidR="00923EF9" w:rsidRPr="00D306A5" w:rsidP="00923EF9" w14:paraId="71BB4A68" w14:textId="30E1A7E8">
      <w:pPr>
        <w:pStyle w:val="ListNumber"/>
        <w:rPr>
          <w:iCs/>
        </w:rPr>
      </w:pPr>
      <w:r>
        <w:t xml:space="preserve">How well does the factor structure align with the item responses in the </w:t>
      </w:r>
      <w:r w:rsidRPr="00A156BC" w:rsidR="006C1649">
        <w:t xml:space="preserve">HBCC-NSAC Toolkit </w:t>
      </w:r>
      <w:r w:rsidR="00FF1337">
        <w:t xml:space="preserve">provider questionnaire </w:t>
      </w:r>
      <w:r w:rsidR="00C524DC">
        <w:t xml:space="preserve">domains and </w:t>
      </w:r>
      <w:r>
        <w:t>dimensions?</w:t>
      </w:r>
    </w:p>
    <w:p w:rsidR="00923EF9" w:rsidP="00923EF9" w14:paraId="39226D58" w14:textId="151A6BDE">
      <w:pPr>
        <w:pStyle w:val="ListNumber"/>
        <w:rPr>
          <w:iCs/>
        </w:rPr>
      </w:pPr>
      <w:r>
        <w:t xml:space="preserve">How do the </w:t>
      </w:r>
      <w:r w:rsidR="00162EAA">
        <w:t>domains and dimensions</w:t>
      </w:r>
      <w:r w:rsidR="00FD52DA">
        <w:t xml:space="preserve"> </w:t>
      </w:r>
      <w:r>
        <w:t xml:space="preserve">in the </w:t>
      </w:r>
      <w:r w:rsidRPr="00A156BC" w:rsidR="006C1649">
        <w:t xml:space="preserve">HBCC-NSAC Toolkit </w:t>
      </w:r>
      <w:r w:rsidR="00FF1337">
        <w:t xml:space="preserve">provider questionnaire </w:t>
      </w:r>
      <w:r>
        <w:t xml:space="preserve">relate to </w:t>
      </w:r>
      <w:r>
        <w:rPr>
          <w:iCs/>
        </w:rPr>
        <w:t xml:space="preserve">other existing measures of </w:t>
      </w:r>
      <w:r w:rsidR="00DD12F4">
        <w:rPr>
          <w:iCs/>
        </w:rPr>
        <w:t xml:space="preserve">home-based </w:t>
      </w:r>
      <w:r>
        <w:rPr>
          <w:iCs/>
        </w:rPr>
        <w:t>provider quality?</w:t>
      </w:r>
    </w:p>
    <w:p w:rsidR="00923EF9" w:rsidP="008D6C9B" w14:paraId="78C9A2A8" w14:textId="378DBE90">
      <w:pPr>
        <w:pStyle w:val="ListNumber"/>
        <w:spacing w:after="0"/>
        <w:rPr>
          <w:iCs/>
        </w:rPr>
      </w:pPr>
      <w:r>
        <w:rPr>
          <w:iCs/>
        </w:rPr>
        <w:t xml:space="preserve">How do the </w:t>
      </w:r>
      <w:r w:rsidR="00162EAA">
        <w:t xml:space="preserve">domains and dimensions </w:t>
      </w:r>
      <w:r>
        <w:t xml:space="preserve">in the </w:t>
      </w:r>
      <w:r w:rsidRPr="00A156BC" w:rsidR="006C1649">
        <w:t xml:space="preserve">HBCC-NSAC Toolkit </w:t>
      </w:r>
      <w:r w:rsidR="00FF1337">
        <w:t xml:space="preserve">provider questionnaire </w:t>
      </w:r>
      <w:r>
        <w:rPr>
          <w:iCs/>
        </w:rPr>
        <w:t xml:space="preserve">relate to characteristics of the HBCC setting (for example, group size or age range of children in the HBCC)? </w:t>
      </w:r>
    </w:p>
    <w:p w:rsidR="001D1C73" w:rsidRPr="009139B3" w:rsidP="001D1C73" w14:paraId="5BEDE90A" w14:textId="6BACDC1F">
      <w:pPr>
        <w:spacing w:after="0" w:line="240" w:lineRule="auto"/>
        <w:rPr>
          <w:i/>
        </w:rPr>
      </w:pPr>
    </w:p>
    <w:p w:rsidR="001D1C73" w:rsidRPr="009139B3" w:rsidP="001D1C73" w14:paraId="51121746" w14:textId="77777777">
      <w:pPr>
        <w:spacing w:after="60" w:line="240" w:lineRule="auto"/>
        <w:rPr>
          <w:i/>
        </w:rPr>
      </w:pPr>
      <w:r w:rsidRPr="009139B3">
        <w:rPr>
          <w:i/>
        </w:rPr>
        <w:t>Study Design</w:t>
      </w:r>
    </w:p>
    <w:p w:rsidR="00CD21E2" w:rsidP="001D1C73" w14:paraId="23C1F084" w14:textId="2B486349">
      <w:pPr>
        <w:spacing w:after="0" w:line="240" w:lineRule="auto"/>
      </w:pPr>
      <w:r>
        <w:rPr>
          <w:rFonts w:cs="Calibri"/>
        </w:rPr>
        <w:t xml:space="preserve">The validation study </w:t>
      </w:r>
      <w:r w:rsidR="00853F02">
        <w:rPr>
          <w:rFonts w:cs="Calibri"/>
        </w:rPr>
        <w:t xml:space="preserve">will include a purposive sample of </w:t>
      </w:r>
      <w:r w:rsidR="00901CE0">
        <w:rPr>
          <w:rFonts w:cs="Calibri"/>
        </w:rPr>
        <w:t xml:space="preserve">150 </w:t>
      </w:r>
      <w:r w:rsidR="00D465EA">
        <w:rPr>
          <w:rFonts w:cs="Calibri"/>
        </w:rPr>
        <w:t xml:space="preserve">home-based providers </w:t>
      </w:r>
      <w:r w:rsidR="00D87354">
        <w:rPr>
          <w:rFonts w:cs="Calibri"/>
        </w:rPr>
        <w:t xml:space="preserve">and families of </w:t>
      </w:r>
      <w:r w:rsidR="00370BA8">
        <w:rPr>
          <w:rFonts w:cs="Calibri"/>
        </w:rPr>
        <w:t>school-age children</w:t>
      </w:r>
      <w:r w:rsidR="008720CA">
        <w:rPr>
          <w:rFonts w:cs="Calibri"/>
        </w:rPr>
        <w:t xml:space="preserve"> </w:t>
      </w:r>
      <w:r w:rsidRPr="5D5D0351" w:rsidR="00D87354">
        <w:rPr>
          <w:rFonts w:eastAsia="Times New Roman"/>
        </w:rPr>
        <w:t>from at least 10 states in different regions</w:t>
      </w:r>
      <w:r w:rsidR="000E45F6">
        <w:rPr>
          <w:rFonts w:eastAsia="Times New Roman"/>
        </w:rPr>
        <w:t xml:space="preserve"> of the United States</w:t>
      </w:r>
      <w:r w:rsidRPr="5D5D0351" w:rsidR="00D87354">
        <w:rPr>
          <w:rFonts w:eastAsia="Times New Roman"/>
        </w:rPr>
        <w:t xml:space="preserve">. </w:t>
      </w:r>
      <w:r w:rsidR="00595978">
        <w:rPr>
          <w:rFonts w:eastAsia="Times New Roman"/>
        </w:rPr>
        <w:t xml:space="preserve">The study team </w:t>
      </w:r>
      <w:r w:rsidRPr="5D5D0351" w:rsidR="00703B7A">
        <w:rPr>
          <w:rFonts w:eastAsia="Times New Roman"/>
        </w:rPr>
        <w:t xml:space="preserve">will collect data through </w:t>
      </w:r>
      <w:r w:rsidRPr="5D5D0351" w:rsidR="00F25854">
        <w:rPr>
          <w:rFonts w:eastAsia="Times New Roman"/>
        </w:rPr>
        <w:t xml:space="preserve">surveys (web, paper, and phone-based) </w:t>
      </w:r>
      <w:r w:rsidR="00756968">
        <w:rPr>
          <w:rFonts w:eastAsia="Times New Roman"/>
        </w:rPr>
        <w:t xml:space="preserve">in all study sites </w:t>
      </w:r>
      <w:r w:rsidRPr="5D5D0351" w:rsidR="00F25854">
        <w:rPr>
          <w:rFonts w:eastAsia="Times New Roman"/>
        </w:rPr>
        <w:t xml:space="preserve">and in-person </w:t>
      </w:r>
      <w:r w:rsidRPr="5D5D0351" w:rsidR="00703B7A">
        <w:rPr>
          <w:rFonts w:eastAsia="Times New Roman"/>
        </w:rPr>
        <w:t>setting observations</w:t>
      </w:r>
      <w:r w:rsidR="00756968">
        <w:rPr>
          <w:rFonts w:eastAsia="Times New Roman"/>
        </w:rPr>
        <w:t xml:space="preserve"> in a subset of </w:t>
      </w:r>
      <w:r w:rsidR="00FC13E2">
        <w:rPr>
          <w:rFonts w:eastAsia="Times New Roman"/>
        </w:rPr>
        <w:t>study sites</w:t>
      </w:r>
      <w:r w:rsidRPr="5D5D0351" w:rsidR="00703B7A">
        <w:rPr>
          <w:rFonts w:eastAsia="Times New Roman"/>
        </w:rPr>
        <w:t xml:space="preserve">. </w:t>
      </w:r>
    </w:p>
    <w:p w:rsidR="35E93B0C" w:rsidP="35E93B0C" w14:paraId="04E4EAB0" w14:textId="2D1FDE8D">
      <w:pPr>
        <w:spacing w:after="0" w:line="240" w:lineRule="auto"/>
        <w:rPr>
          <w:rFonts w:eastAsia="Times New Roman"/>
        </w:rPr>
      </w:pPr>
    </w:p>
    <w:p w:rsidR="005863B1" w:rsidP="001D1C73" w14:paraId="3F99CC33" w14:textId="1315C28F">
      <w:pPr>
        <w:spacing w:after="0" w:line="240" w:lineRule="auto"/>
        <w:rPr>
          <w:rFonts w:cstheme="minorHAnsi"/>
        </w:rPr>
      </w:pPr>
      <w:r w:rsidRPr="00AB1B1C">
        <w:rPr>
          <w:iCs/>
        </w:rPr>
        <w:t>Table A.1</w:t>
      </w:r>
      <w:r w:rsidRPr="00AB1B1C">
        <w:rPr>
          <w:iCs/>
        </w:rPr>
        <w:t xml:space="preserve"> describe</w:t>
      </w:r>
      <w:r w:rsidRPr="00AB1B1C" w:rsidR="00595978">
        <w:rPr>
          <w:iCs/>
        </w:rPr>
        <w:t>s</w:t>
      </w:r>
      <w:r>
        <w:rPr>
          <w:iCs/>
        </w:rPr>
        <w:t xml:space="preserve"> the </w:t>
      </w:r>
      <w:r w:rsidRPr="00B9283A" w:rsidR="00A218C5">
        <w:rPr>
          <w:rFonts w:cstheme="minorHAnsi"/>
        </w:rPr>
        <w:t>data collection instruments/sources of information in the request</w:t>
      </w:r>
      <w:r w:rsidR="00FC13E2">
        <w:rPr>
          <w:rFonts w:cstheme="minorHAnsi"/>
        </w:rPr>
        <w:t>.</w:t>
      </w:r>
    </w:p>
    <w:p w:rsidR="003C39C2" w:rsidRPr="005863B1" w:rsidP="001D1C73" w14:paraId="72EB7D9A" w14:textId="77777777">
      <w:pPr>
        <w:spacing w:after="0" w:line="240" w:lineRule="auto"/>
        <w:rPr>
          <w:iCs/>
        </w:rPr>
      </w:pPr>
    </w:p>
    <w:p w:rsidR="00E223F1" w:rsidRPr="00D82E5A" w:rsidP="001D1C73" w14:paraId="2B51766D" w14:textId="49407730">
      <w:pPr>
        <w:spacing w:after="0" w:line="240" w:lineRule="auto"/>
        <w:rPr>
          <w:b/>
        </w:rPr>
      </w:pPr>
      <w:r w:rsidRPr="00AB1B1C">
        <w:rPr>
          <w:b/>
        </w:rPr>
        <w:t>Table A.1.</w:t>
      </w:r>
      <w:r w:rsidRPr="00D82E5A">
        <w:rPr>
          <w:b/>
        </w:rPr>
        <w:t xml:space="preserve"> HBCC-NSAC validation study </w:t>
      </w:r>
      <w:r w:rsidRPr="00D82E5A" w:rsidR="00235516">
        <w:rPr>
          <w:b/>
        </w:rPr>
        <w:t>instruments</w:t>
      </w:r>
    </w:p>
    <w:tbl>
      <w:tblPr>
        <w:tblStyle w:val="TableGrid"/>
        <w:tblW w:w="9355" w:type="dxa"/>
        <w:tblInd w:w="0" w:type="dxa"/>
        <w:tblLook w:val="04A0"/>
      </w:tblPr>
      <w:tblGrid>
        <w:gridCol w:w="2291"/>
        <w:gridCol w:w="5084"/>
        <w:gridCol w:w="1980"/>
      </w:tblGrid>
      <w:tr w14:paraId="7A08A530" w14:textId="77777777" w:rsidTr="008D6C9B">
        <w:tblPrEx>
          <w:tblW w:w="9355" w:type="dxa"/>
          <w:tblInd w:w="0" w:type="dxa"/>
          <w:tblLook w:val="04A0"/>
        </w:tblPrEx>
        <w:tc>
          <w:tcPr>
            <w:tcW w:w="2291" w:type="dxa"/>
            <w:shd w:val="clear" w:color="auto" w:fill="046B5C"/>
          </w:tcPr>
          <w:p w:rsidR="001D1C73" w:rsidRPr="00D82E5A" w:rsidP="00BD5660" w14:paraId="142698B1" w14:textId="77777777">
            <w:pPr>
              <w:rPr>
                <w:rFonts w:ascii="Arial" w:hAnsi="Arial" w:cs="Arial"/>
                <w:b/>
                <w:color w:val="FFFFFF" w:themeColor="background1"/>
              </w:rPr>
            </w:pPr>
            <w:r w:rsidRPr="00D82E5A">
              <w:rPr>
                <w:rFonts w:ascii="Arial" w:hAnsi="Arial" w:cs="Arial"/>
                <w:b/>
                <w:color w:val="FFFFFF" w:themeColor="background1"/>
              </w:rPr>
              <w:t>Data Collection Activity</w:t>
            </w:r>
          </w:p>
        </w:tc>
        <w:tc>
          <w:tcPr>
            <w:tcW w:w="5084" w:type="dxa"/>
            <w:shd w:val="clear" w:color="auto" w:fill="046B5C"/>
          </w:tcPr>
          <w:p w:rsidR="001D1C73" w:rsidRPr="00D82E5A" w:rsidP="00BD5660" w14:paraId="27BC6F15" w14:textId="1D402340">
            <w:pPr>
              <w:rPr>
                <w:rFonts w:ascii="Arial" w:hAnsi="Arial" w:cs="Arial"/>
                <w:b/>
                <w:color w:val="FFFFFF" w:themeColor="background1"/>
              </w:rPr>
            </w:pPr>
            <w:r w:rsidRPr="00D82E5A">
              <w:rPr>
                <w:rFonts w:ascii="Arial" w:hAnsi="Arial" w:cs="Arial"/>
                <w:b/>
                <w:color w:val="FFFFFF" w:themeColor="background1"/>
              </w:rPr>
              <w:t>Respondents, content, and purpose of collection</w:t>
            </w:r>
          </w:p>
        </w:tc>
        <w:tc>
          <w:tcPr>
            <w:tcW w:w="1980" w:type="dxa"/>
            <w:shd w:val="clear" w:color="auto" w:fill="046B5C"/>
          </w:tcPr>
          <w:p w:rsidR="001D1C73" w:rsidRPr="00D82E5A" w:rsidP="00BD5660" w14:paraId="02FE35A0" w14:textId="34D78A9E">
            <w:pPr>
              <w:rPr>
                <w:rFonts w:ascii="Arial" w:hAnsi="Arial" w:cs="Arial"/>
                <w:b/>
                <w:color w:val="FFFFFF" w:themeColor="background1"/>
              </w:rPr>
            </w:pPr>
            <w:r w:rsidRPr="00D82E5A">
              <w:rPr>
                <w:rFonts w:ascii="Arial" w:hAnsi="Arial" w:cs="Arial"/>
                <w:b/>
                <w:color w:val="FFFFFF" w:themeColor="background1"/>
              </w:rPr>
              <w:t>Mode</w:t>
            </w:r>
            <w:r w:rsidRPr="00D82E5A" w:rsidR="00EF3E02">
              <w:rPr>
                <w:rFonts w:ascii="Arial" w:hAnsi="Arial" w:cs="Arial"/>
                <w:b/>
                <w:color w:val="FFFFFF" w:themeColor="background1"/>
              </w:rPr>
              <w:t xml:space="preserve">, </w:t>
            </w:r>
            <w:r w:rsidRPr="00D82E5A">
              <w:rPr>
                <w:rFonts w:ascii="Arial" w:hAnsi="Arial" w:cs="Arial"/>
                <w:b/>
                <w:color w:val="FFFFFF" w:themeColor="background1"/>
              </w:rPr>
              <w:t>duration</w:t>
            </w:r>
            <w:r w:rsidRPr="00D82E5A" w:rsidR="00EF3E02">
              <w:rPr>
                <w:rFonts w:ascii="Arial" w:hAnsi="Arial" w:cs="Arial"/>
                <w:b/>
                <w:color w:val="FFFFFF" w:themeColor="background1"/>
              </w:rPr>
              <w:t>, and language</w:t>
            </w:r>
          </w:p>
        </w:tc>
      </w:tr>
      <w:tr w14:paraId="172DB0E2" w14:textId="77777777" w:rsidTr="0025581B">
        <w:tblPrEx>
          <w:tblW w:w="9355" w:type="dxa"/>
          <w:tblInd w:w="0" w:type="dxa"/>
          <w:tblLook w:val="04A0"/>
        </w:tblPrEx>
        <w:tc>
          <w:tcPr>
            <w:tcW w:w="2291" w:type="dxa"/>
          </w:tcPr>
          <w:p w:rsidR="002E2BB0" w:rsidRPr="0003605F" w:rsidP="00BD5660" w14:paraId="098B91FD" w14:textId="69C9A456">
            <w:pPr>
              <w:rPr>
                <w:rFonts w:ascii="Arial" w:hAnsi="Arial" w:cs="Arial"/>
              </w:rPr>
            </w:pPr>
            <w:r w:rsidRPr="0003605F">
              <w:rPr>
                <w:rFonts w:ascii="Arial" w:hAnsi="Arial" w:cs="Arial"/>
              </w:rPr>
              <w:t>Instrument 1. Community organization onboarding call</w:t>
            </w:r>
          </w:p>
        </w:tc>
        <w:tc>
          <w:tcPr>
            <w:tcW w:w="5084" w:type="dxa"/>
          </w:tcPr>
          <w:p w:rsidR="002E2BB0" w:rsidP="002E2BB0" w14:paraId="38BB8E7D" w14:textId="717A3287">
            <w:pPr>
              <w:rPr>
                <w:rFonts w:ascii="Arial" w:hAnsi="Arial" w:cs="Arial"/>
              </w:rPr>
            </w:pPr>
            <w:r w:rsidRPr="00DB41F3">
              <w:rPr>
                <w:rFonts w:ascii="Arial" w:hAnsi="Arial" w:cs="Arial"/>
                <w:b/>
              </w:rPr>
              <w:t xml:space="preserve">Respondents: </w:t>
            </w:r>
            <w:r w:rsidRPr="008D6C9B">
              <w:rPr>
                <w:rFonts w:ascii="Arial" w:hAnsi="Arial" w:cs="Arial"/>
              </w:rPr>
              <w:t xml:space="preserve">Staff at community organizations </w:t>
            </w:r>
            <w:r w:rsidRPr="008D6C9B" w:rsidR="0003605F">
              <w:rPr>
                <w:rFonts w:ascii="Arial" w:hAnsi="Arial" w:cs="Arial"/>
              </w:rPr>
              <w:t>that provide supports (for example, training, technical assistance, or mentoring) to home-based providers</w:t>
            </w:r>
          </w:p>
          <w:p w:rsidR="00FE3930" w:rsidRPr="0003605F" w:rsidP="002E2BB0" w14:paraId="416834E7" w14:textId="77777777">
            <w:pPr>
              <w:rPr>
                <w:bCs/>
              </w:rPr>
            </w:pPr>
          </w:p>
          <w:p w:rsidR="00FE3930" w:rsidP="002E2BB0" w14:paraId="03533C27" w14:textId="60B91FDB">
            <w:pPr>
              <w:rPr>
                <w:rFonts w:ascii="Arial" w:hAnsi="Arial" w:cs="Arial"/>
                <w:bCs/>
              </w:rPr>
            </w:pPr>
            <w:r w:rsidRPr="009843BF">
              <w:rPr>
                <w:rFonts w:ascii="Arial" w:hAnsi="Arial" w:cs="Arial"/>
                <w:b/>
              </w:rPr>
              <w:t xml:space="preserve">Content: </w:t>
            </w:r>
            <w:r w:rsidRPr="007E5B6B" w:rsidR="00A40AA9">
              <w:rPr>
                <w:rFonts w:ascii="Arial" w:hAnsi="Arial" w:cs="Arial"/>
                <w:bCs/>
              </w:rPr>
              <w:t xml:space="preserve">Liaisons will describe the study activities </w:t>
            </w:r>
            <w:r w:rsidRPr="007E5B6B" w:rsidR="00D346C6">
              <w:rPr>
                <w:rFonts w:ascii="Arial" w:hAnsi="Arial" w:cs="Arial"/>
                <w:bCs/>
              </w:rPr>
              <w:t>and</w:t>
            </w:r>
            <w:r w:rsidRPr="00892115" w:rsidR="00892115">
              <w:rPr>
                <w:bCs/>
              </w:rPr>
              <w:t xml:space="preserve"> </w:t>
            </w:r>
            <w:r w:rsidR="00F721E2">
              <w:rPr>
                <w:rFonts w:ascii="Arial" w:hAnsi="Arial" w:cs="Arial"/>
                <w:bCs/>
              </w:rPr>
              <w:t>as</w:t>
            </w:r>
            <w:r w:rsidR="004A74CC">
              <w:rPr>
                <w:rFonts w:ascii="Arial" w:hAnsi="Arial" w:cs="Arial"/>
                <w:bCs/>
              </w:rPr>
              <w:t xml:space="preserve">k </w:t>
            </w:r>
            <w:r w:rsidR="00CD7175">
              <w:rPr>
                <w:rFonts w:ascii="Arial" w:hAnsi="Arial" w:cs="Arial"/>
                <w:bCs/>
              </w:rPr>
              <w:t xml:space="preserve">questions about the organization such as the types of providers </w:t>
            </w:r>
            <w:r w:rsidR="00BF18B1">
              <w:rPr>
                <w:rFonts w:ascii="Arial" w:hAnsi="Arial" w:cs="Arial"/>
                <w:bCs/>
              </w:rPr>
              <w:t>organizations work with</w:t>
            </w:r>
            <w:r w:rsidRPr="007E5B6B" w:rsidR="00892115">
              <w:rPr>
                <w:rFonts w:ascii="Arial" w:hAnsi="Arial" w:cs="Arial"/>
                <w:bCs/>
              </w:rPr>
              <w:t>.</w:t>
            </w:r>
            <w:r w:rsidR="00892115">
              <w:rPr>
                <w:rFonts w:ascii="Arial" w:hAnsi="Arial" w:cs="Arial"/>
                <w:bCs/>
              </w:rPr>
              <w:t xml:space="preserve"> </w:t>
            </w:r>
            <w:r w:rsidR="00CD66D1">
              <w:rPr>
                <w:rFonts w:ascii="Arial" w:hAnsi="Arial" w:cs="Arial"/>
                <w:bCs/>
              </w:rPr>
              <w:t xml:space="preserve">Liaisons will also describe steps for </w:t>
            </w:r>
            <w:r w:rsidR="00605B34">
              <w:rPr>
                <w:rFonts w:ascii="Arial" w:hAnsi="Arial" w:cs="Arial"/>
                <w:bCs/>
              </w:rPr>
              <w:t xml:space="preserve">community organizations to refer providers to the study team. </w:t>
            </w:r>
          </w:p>
          <w:p w:rsidR="00892115" w:rsidRPr="0003605F" w:rsidP="002E2BB0" w14:paraId="7E8FF77B" w14:textId="77777777"/>
          <w:p w:rsidR="002E2BB0" w:rsidRPr="0003605F" w:rsidP="00057B53" w14:paraId="4A6C3E8C" w14:textId="214B9A32">
            <w:pPr>
              <w:rPr>
                <w:rFonts w:ascii="Arial" w:hAnsi="Arial" w:cs="Arial"/>
                <w:b/>
              </w:rPr>
            </w:pPr>
            <w:r w:rsidRPr="00DB41F3">
              <w:rPr>
                <w:rFonts w:ascii="Arial" w:hAnsi="Arial" w:cs="Arial"/>
                <w:b/>
              </w:rPr>
              <w:t xml:space="preserve">Purpose: </w:t>
            </w:r>
            <w:r w:rsidRPr="007E5B6B" w:rsidR="00605B34">
              <w:rPr>
                <w:rFonts w:ascii="Arial" w:hAnsi="Arial" w:cs="Arial"/>
                <w:bCs/>
              </w:rPr>
              <w:t>To introduce the study activities,</w:t>
            </w:r>
            <w:r w:rsidR="004A74CC">
              <w:rPr>
                <w:rFonts w:ascii="Arial" w:hAnsi="Arial" w:cs="Arial"/>
                <w:bCs/>
              </w:rPr>
              <w:t xml:space="preserve"> determine if organizations work with potentially eligible providers,</w:t>
            </w:r>
            <w:r w:rsidRPr="007E5B6B" w:rsidR="00605B34">
              <w:rPr>
                <w:rFonts w:ascii="Arial" w:hAnsi="Arial" w:cs="Arial"/>
                <w:bCs/>
              </w:rPr>
              <w:t xml:space="preserve"> designate a site coordinator, and </w:t>
            </w:r>
            <w:r w:rsidRPr="007E5B6B" w:rsidR="00F721E2">
              <w:rPr>
                <w:rFonts w:ascii="Arial" w:hAnsi="Arial" w:cs="Arial"/>
                <w:bCs/>
              </w:rPr>
              <w:t>give instructions to refer providers</w:t>
            </w:r>
            <w:r w:rsidR="00CD7175">
              <w:rPr>
                <w:rFonts w:ascii="Arial" w:hAnsi="Arial" w:cs="Arial"/>
                <w:bCs/>
              </w:rPr>
              <w:t xml:space="preserve"> to the study team</w:t>
            </w:r>
            <w:r w:rsidRPr="007E5B6B" w:rsidR="00F721E2">
              <w:rPr>
                <w:rFonts w:ascii="Arial" w:hAnsi="Arial" w:cs="Arial"/>
                <w:bCs/>
              </w:rPr>
              <w:t>.</w:t>
            </w:r>
          </w:p>
        </w:tc>
        <w:tc>
          <w:tcPr>
            <w:tcW w:w="1980" w:type="dxa"/>
          </w:tcPr>
          <w:p w:rsidR="002E2BB0" w:rsidRPr="0003605F" w:rsidP="002E2BB0" w14:paraId="1A730231" w14:textId="77777777">
            <w:pPr>
              <w:rPr>
                <w:rFonts w:ascii="Arial" w:hAnsi="Arial" w:cs="Arial"/>
              </w:rPr>
            </w:pPr>
            <w:r w:rsidRPr="0003605F">
              <w:rPr>
                <w:rFonts w:ascii="Arial" w:hAnsi="Arial" w:cs="Arial"/>
                <w:b/>
              </w:rPr>
              <w:t>Mode</w:t>
            </w:r>
            <w:r w:rsidRPr="0003605F">
              <w:rPr>
                <w:rFonts w:ascii="Arial" w:hAnsi="Arial" w:cs="Arial"/>
              </w:rPr>
              <w:t>: Phone</w:t>
            </w:r>
          </w:p>
          <w:p w:rsidR="002E2BB0" w:rsidRPr="0003605F" w:rsidP="002E2BB0" w14:paraId="4927D84F" w14:textId="77777777">
            <w:pPr>
              <w:rPr>
                <w:rFonts w:ascii="Arial" w:hAnsi="Arial" w:cs="Arial"/>
              </w:rPr>
            </w:pPr>
          </w:p>
          <w:p w:rsidR="002E2BB0" w:rsidRPr="0003605F" w:rsidP="002E2BB0" w14:paraId="18A2259E" w14:textId="7872AB7B">
            <w:pPr>
              <w:rPr>
                <w:rFonts w:ascii="Arial" w:hAnsi="Arial" w:cs="Arial"/>
              </w:rPr>
            </w:pPr>
            <w:r w:rsidRPr="0003605F">
              <w:rPr>
                <w:rFonts w:ascii="Arial" w:hAnsi="Arial" w:cs="Arial"/>
                <w:b/>
              </w:rPr>
              <w:t>Duration</w:t>
            </w:r>
            <w:r w:rsidRPr="0003605F">
              <w:rPr>
                <w:rFonts w:ascii="Arial" w:hAnsi="Arial" w:cs="Arial"/>
              </w:rPr>
              <w:t>: 60 minutes</w:t>
            </w:r>
          </w:p>
          <w:p w:rsidR="002E2BB0" w:rsidRPr="0003605F" w:rsidP="002E2BB0" w14:paraId="1F89ECDA" w14:textId="77777777">
            <w:pPr>
              <w:rPr>
                <w:rFonts w:ascii="Arial" w:hAnsi="Arial" w:cs="Arial"/>
              </w:rPr>
            </w:pPr>
          </w:p>
          <w:p w:rsidR="002E2BB0" w:rsidRPr="0003605F" w:rsidP="002E2BB0" w14:paraId="0950217E" w14:textId="77777777">
            <w:pPr>
              <w:rPr>
                <w:rFonts w:ascii="Arial" w:hAnsi="Arial" w:cs="Arial"/>
              </w:rPr>
            </w:pPr>
            <w:r w:rsidRPr="0003605F">
              <w:rPr>
                <w:rFonts w:ascii="Arial" w:hAnsi="Arial" w:cs="Arial"/>
                <w:b/>
              </w:rPr>
              <w:t>Language:</w:t>
            </w:r>
            <w:r w:rsidRPr="0003605F">
              <w:rPr>
                <w:rFonts w:ascii="Arial" w:hAnsi="Arial" w:cs="Arial"/>
              </w:rPr>
              <w:t xml:space="preserve"> English</w:t>
            </w:r>
          </w:p>
          <w:p w:rsidR="002E2BB0" w:rsidRPr="0003605F" w:rsidP="00BD5660" w14:paraId="35A85E12" w14:textId="77777777">
            <w:pPr>
              <w:rPr>
                <w:rFonts w:ascii="Arial" w:hAnsi="Arial" w:cs="Arial"/>
                <w:b/>
              </w:rPr>
            </w:pPr>
          </w:p>
        </w:tc>
      </w:tr>
      <w:tr w14:paraId="501EEB21" w14:textId="77777777" w:rsidTr="008D6C9B">
        <w:tblPrEx>
          <w:tblW w:w="9355" w:type="dxa"/>
          <w:tblInd w:w="0" w:type="dxa"/>
          <w:tblLook w:val="04A0"/>
        </w:tblPrEx>
        <w:tc>
          <w:tcPr>
            <w:tcW w:w="2291" w:type="dxa"/>
          </w:tcPr>
          <w:p w:rsidR="001D1C73" w:rsidRPr="00D82E5A" w:rsidP="00BD5660" w14:paraId="38B610F5" w14:textId="46F6617C">
            <w:pPr>
              <w:rPr>
                <w:rFonts w:ascii="Arial" w:hAnsi="Arial" w:cs="Arial"/>
              </w:rPr>
            </w:pPr>
            <w:r w:rsidRPr="00D82E5A">
              <w:rPr>
                <w:rFonts w:ascii="Arial" w:hAnsi="Arial" w:cs="Arial"/>
              </w:rPr>
              <w:t xml:space="preserve">Instrument </w:t>
            </w:r>
            <w:r w:rsidR="0003605F">
              <w:rPr>
                <w:rFonts w:ascii="Arial" w:hAnsi="Arial" w:cs="Arial"/>
              </w:rPr>
              <w:t>2</w:t>
            </w:r>
            <w:r w:rsidRPr="00D82E5A">
              <w:rPr>
                <w:rFonts w:ascii="Arial" w:hAnsi="Arial" w:cs="Arial"/>
              </w:rPr>
              <w:t>. Provider telephone script and recruitment information collection</w:t>
            </w:r>
            <w:r w:rsidRPr="00D82E5A" w:rsidR="00D218EB">
              <w:rPr>
                <w:rFonts w:ascii="Arial" w:hAnsi="Arial" w:cs="Arial"/>
              </w:rPr>
              <w:t xml:space="preserve"> non-observation</w:t>
            </w:r>
          </w:p>
        </w:tc>
        <w:tc>
          <w:tcPr>
            <w:tcW w:w="5084" w:type="dxa"/>
          </w:tcPr>
          <w:p w:rsidR="00FB2A63" w:rsidRPr="00D82E5A" w:rsidP="00BD5660" w14:paraId="7200AEF0" w14:textId="44D5B606">
            <w:pPr>
              <w:rPr>
                <w:rFonts w:ascii="Arial" w:hAnsi="Arial" w:cs="Arial"/>
              </w:rPr>
            </w:pPr>
            <w:r w:rsidRPr="00D82E5A">
              <w:rPr>
                <w:rFonts w:ascii="Arial" w:hAnsi="Arial" w:cs="Arial"/>
                <w:b/>
              </w:rPr>
              <w:t xml:space="preserve">Respondents: </w:t>
            </w:r>
            <w:r w:rsidR="00DD12F4">
              <w:rPr>
                <w:rFonts w:ascii="Arial" w:hAnsi="Arial" w:cs="Arial"/>
              </w:rPr>
              <w:t>Home-based</w:t>
            </w:r>
            <w:r w:rsidRPr="00D82E5A" w:rsidR="00DD12F4">
              <w:rPr>
                <w:rFonts w:ascii="Arial" w:hAnsi="Arial" w:cs="Arial"/>
              </w:rPr>
              <w:t xml:space="preserve"> </w:t>
            </w:r>
            <w:r w:rsidRPr="00D82E5A">
              <w:rPr>
                <w:rFonts w:ascii="Arial" w:hAnsi="Arial" w:cs="Arial"/>
              </w:rPr>
              <w:t>providers</w:t>
            </w:r>
            <w:r w:rsidRPr="00D82E5A" w:rsidR="00E907C1">
              <w:rPr>
                <w:rFonts w:ascii="Arial" w:hAnsi="Arial" w:cs="Arial"/>
              </w:rPr>
              <w:t xml:space="preserve"> </w:t>
            </w:r>
            <w:r w:rsidRPr="00D82E5A" w:rsidR="00D67547">
              <w:rPr>
                <w:rFonts w:ascii="Arial" w:hAnsi="Arial" w:cs="Arial"/>
              </w:rPr>
              <w:t xml:space="preserve">in study sites not selected for observations of their child care home </w:t>
            </w:r>
          </w:p>
          <w:p w:rsidR="001C11ED" w:rsidRPr="00D82E5A" w:rsidP="00BD5660" w14:paraId="10F39C1A" w14:textId="77777777">
            <w:pPr>
              <w:rPr>
                <w:rFonts w:ascii="Arial" w:hAnsi="Arial" w:cs="Arial"/>
              </w:rPr>
            </w:pPr>
          </w:p>
          <w:p w:rsidR="001C11ED" w:rsidRPr="00D82E5A" w:rsidP="00BD5660" w14:paraId="359A3A30" w14:textId="392A8866">
            <w:pPr>
              <w:rPr>
                <w:rFonts w:ascii="Arial" w:hAnsi="Arial" w:cs="Arial"/>
              </w:rPr>
            </w:pPr>
            <w:r w:rsidRPr="00D82E5A">
              <w:rPr>
                <w:rFonts w:ascii="Arial" w:hAnsi="Arial" w:cs="Arial"/>
                <w:b/>
              </w:rPr>
              <w:t>Content:</w:t>
            </w:r>
            <w:r w:rsidRPr="00D82E5A" w:rsidR="00E208CF">
              <w:rPr>
                <w:rFonts w:ascii="Arial" w:hAnsi="Arial" w:cs="Arial"/>
                <w:b/>
              </w:rPr>
              <w:t xml:space="preserve"> </w:t>
            </w:r>
            <w:r w:rsidRPr="00D82E5A" w:rsidR="00DF456E">
              <w:rPr>
                <w:rFonts w:ascii="Arial" w:hAnsi="Arial" w:cs="Arial"/>
              </w:rPr>
              <w:t>Recruiters will describe the study</w:t>
            </w:r>
            <w:r w:rsidRPr="00D82E5A" w:rsidR="00F90A94">
              <w:rPr>
                <w:rFonts w:ascii="Arial" w:hAnsi="Arial" w:cs="Arial"/>
              </w:rPr>
              <w:t xml:space="preserve"> activities</w:t>
            </w:r>
            <w:r w:rsidRPr="00D82E5A" w:rsidR="00DF456E">
              <w:rPr>
                <w:rFonts w:ascii="Arial" w:hAnsi="Arial" w:cs="Arial"/>
              </w:rPr>
              <w:t xml:space="preserve"> to potential participants</w:t>
            </w:r>
            <w:r w:rsidRPr="00D82E5A" w:rsidR="00CF5412">
              <w:rPr>
                <w:rFonts w:ascii="Arial" w:hAnsi="Arial" w:cs="Arial"/>
              </w:rPr>
              <w:t xml:space="preserve"> </w:t>
            </w:r>
            <w:r w:rsidRPr="00D82E5A" w:rsidR="00DF456E">
              <w:rPr>
                <w:rFonts w:ascii="Arial" w:hAnsi="Arial" w:cs="Arial"/>
              </w:rPr>
              <w:t>and ask about their characteristics, for example, race/ethnicity, whether providers have a license to provide child care</w:t>
            </w:r>
            <w:r w:rsidRPr="00D82E5A" w:rsidR="008A5103">
              <w:rPr>
                <w:rFonts w:ascii="Arial" w:hAnsi="Arial" w:cs="Arial"/>
              </w:rPr>
              <w:t xml:space="preserve"> and </w:t>
            </w:r>
            <w:r w:rsidRPr="00D82E5A" w:rsidR="00DF456E">
              <w:rPr>
                <w:rFonts w:ascii="Arial" w:hAnsi="Arial" w:cs="Arial"/>
              </w:rPr>
              <w:t>language(s) spoken.</w:t>
            </w:r>
          </w:p>
          <w:p w:rsidR="0093638C" w:rsidRPr="00D82E5A" w:rsidP="00BD5660" w14:paraId="0D24F234" w14:textId="77777777">
            <w:pPr>
              <w:rPr>
                <w:rFonts w:ascii="Arial" w:hAnsi="Arial" w:cs="Arial"/>
              </w:rPr>
            </w:pPr>
          </w:p>
          <w:p w:rsidR="001D1C73" w:rsidRPr="00D82E5A" w:rsidP="00BD5660" w14:paraId="3BB55DD9" w14:textId="5F7E9221">
            <w:pPr>
              <w:rPr>
                <w:rFonts w:ascii="Arial" w:hAnsi="Arial" w:cs="Arial"/>
              </w:rPr>
            </w:pPr>
            <w:r w:rsidRPr="00D82E5A">
              <w:rPr>
                <w:rFonts w:ascii="Arial" w:hAnsi="Arial" w:cs="Arial"/>
                <w:b/>
              </w:rPr>
              <w:t xml:space="preserve">Purpose: </w:t>
            </w:r>
            <w:r w:rsidRPr="00D82E5A" w:rsidR="00172880">
              <w:rPr>
                <w:rFonts w:ascii="Arial" w:hAnsi="Arial" w:cs="Arial"/>
              </w:rPr>
              <w:t>To introduce the study</w:t>
            </w:r>
            <w:r w:rsidRPr="00D82E5A" w:rsidR="00662F92">
              <w:rPr>
                <w:rFonts w:ascii="Arial" w:hAnsi="Arial" w:cs="Arial"/>
              </w:rPr>
              <w:t xml:space="preserve"> activities</w:t>
            </w:r>
            <w:r w:rsidRPr="00D82E5A" w:rsidR="00172880">
              <w:rPr>
                <w:rFonts w:ascii="Arial" w:hAnsi="Arial" w:cs="Arial"/>
              </w:rPr>
              <w:t xml:space="preserve"> to potential participants and learn about their characteristics to determine eligibility for participation. </w:t>
            </w:r>
          </w:p>
        </w:tc>
        <w:tc>
          <w:tcPr>
            <w:tcW w:w="1980" w:type="dxa"/>
          </w:tcPr>
          <w:p w:rsidR="001D1C73" w:rsidRPr="00D82E5A" w:rsidP="00BD5660" w14:paraId="37DE1550" w14:textId="18C23267">
            <w:pPr>
              <w:rPr>
                <w:rFonts w:ascii="Arial" w:hAnsi="Arial" w:cs="Arial"/>
              </w:rPr>
            </w:pPr>
            <w:r w:rsidRPr="00D82E5A">
              <w:rPr>
                <w:rFonts w:ascii="Arial" w:hAnsi="Arial" w:cs="Arial"/>
                <w:b/>
              </w:rPr>
              <w:t>Mode</w:t>
            </w:r>
            <w:r w:rsidRPr="00D82E5A" w:rsidR="00FB2A63">
              <w:rPr>
                <w:rFonts w:ascii="Arial" w:hAnsi="Arial" w:cs="Arial"/>
              </w:rPr>
              <w:t xml:space="preserve">: </w:t>
            </w:r>
            <w:r w:rsidRPr="00D82E5A" w:rsidR="00DF537F">
              <w:rPr>
                <w:rFonts w:ascii="Arial" w:hAnsi="Arial" w:cs="Arial"/>
              </w:rPr>
              <w:t>Phone</w:t>
            </w:r>
          </w:p>
          <w:p w:rsidR="001D1C73" w:rsidRPr="00D82E5A" w:rsidP="00BD5660" w14:paraId="5DE482D7" w14:textId="77777777">
            <w:pPr>
              <w:rPr>
                <w:rFonts w:ascii="Arial" w:hAnsi="Arial" w:cs="Arial"/>
              </w:rPr>
            </w:pPr>
          </w:p>
          <w:p w:rsidR="001D1C73" w:rsidRPr="00D82E5A" w:rsidP="00BD5660" w14:paraId="227C57B6" w14:textId="1D88C641">
            <w:pPr>
              <w:rPr>
                <w:rFonts w:ascii="Arial" w:hAnsi="Arial" w:cs="Arial"/>
              </w:rPr>
            </w:pPr>
            <w:r w:rsidRPr="00D82E5A">
              <w:rPr>
                <w:rFonts w:ascii="Arial" w:hAnsi="Arial" w:cs="Arial"/>
                <w:b/>
              </w:rPr>
              <w:t>Duration</w:t>
            </w:r>
            <w:r w:rsidRPr="00D82E5A" w:rsidR="00FB2A63">
              <w:rPr>
                <w:rFonts w:ascii="Arial" w:hAnsi="Arial" w:cs="Arial"/>
              </w:rPr>
              <w:t xml:space="preserve">: </w:t>
            </w:r>
            <w:r w:rsidRPr="00D82E5A" w:rsidR="00DF537F">
              <w:rPr>
                <w:rFonts w:ascii="Arial" w:hAnsi="Arial" w:cs="Arial"/>
              </w:rPr>
              <w:t>20 minutes</w:t>
            </w:r>
          </w:p>
          <w:p w:rsidR="00EF3E02" w:rsidRPr="00D82E5A" w:rsidP="00BD5660" w14:paraId="35F69A23" w14:textId="77777777">
            <w:pPr>
              <w:rPr>
                <w:rFonts w:ascii="Arial" w:hAnsi="Arial" w:cs="Arial"/>
              </w:rPr>
            </w:pPr>
          </w:p>
          <w:p w:rsidR="00EF3E02" w:rsidRPr="00D82E5A" w:rsidP="00BD5660" w14:paraId="68B04C31" w14:textId="578FDF09">
            <w:pPr>
              <w:rPr>
                <w:rFonts w:ascii="Arial" w:hAnsi="Arial" w:cs="Arial"/>
              </w:rPr>
            </w:pPr>
            <w:r w:rsidRPr="00D82E5A">
              <w:rPr>
                <w:rFonts w:ascii="Arial" w:hAnsi="Arial" w:cs="Arial"/>
                <w:b/>
              </w:rPr>
              <w:t>Language:</w:t>
            </w:r>
            <w:r w:rsidRPr="00D82E5A">
              <w:rPr>
                <w:rFonts w:ascii="Arial" w:hAnsi="Arial" w:cs="Arial"/>
              </w:rPr>
              <w:t xml:space="preserve"> English</w:t>
            </w:r>
          </w:p>
          <w:p w:rsidR="001D1C73" w:rsidRPr="00D82E5A" w:rsidP="00BD5660" w14:paraId="173DA049" w14:textId="77777777">
            <w:pPr>
              <w:rPr>
                <w:rFonts w:ascii="Arial" w:hAnsi="Arial" w:cs="Arial"/>
              </w:rPr>
            </w:pPr>
          </w:p>
          <w:p w:rsidR="001D1C73" w:rsidRPr="00D82E5A" w:rsidP="00BD5660" w14:paraId="323AC8B8" w14:textId="1AD4D553">
            <w:pPr>
              <w:rPr>
                <w:rFonts w:ascii="Arial" w:hAnsi="Arial" w:cs="Arial"/>
              </w:rPr>
            </w:pPr>
          </w:p>
        </w:tc>
      </w:tr>
      <w:tr w14:paraId="148EF023" w14:textId="77777777" w:rsidTr="008D6C9B">
        <w:tblPrEx>
          <w:tblW w:w="9355" w:type="dxa"/>
          <w:tblInd w:w="0" w:type="dxa"/>
          <w:tblLook w:val="04A0"/>
        </w:tblPrEx>
        <w:trPr>
          <w:cantSplit/>
        </w:trPr>
        <w:tc>
          <w:tcPr>
            <w:tcW w:w="2291" w:type="dxa"/>
          </w:tcPr>
          <w:p w:rsidR="001D1C73" w:rsidRPr="00D82E5A" w:rsidP="00BD5660" w14:paraId="4D2F3A2E" w14:textId="7506BADE">
            <w:pPr>
              <w:rPr>
                <w:rFonts w:ascii="Arial" w:hAnsi="Arial" w:cs="Arial"/>
              </w:rPr>
            </w:pPr>
            <w:r w:rsidRPr="00D82E5A">
              <w:rPr>
                <w:rFonts w:ascii="Arial" w:hAnsi="Arial" w:cs="Arial"/>
              </w:rPr>
              <w:t xml:space="preserve">Instrument </w:t>
            </w:r>
            <w:r w:rsidR="0003605F">
              <w:rPr>
                <w:rFonts w:ascii="Arial" w:hAnsi="Arial" w:cs="Arial"/>
              </w:rPr>
              <w:t>3</w:t>
            </w:r>
            <w:r w:rsidRPr="00D82E5A">
              <w:rPr>
                <w:rFonts w:ascii="Arial" w:hAnsi="Arial" w:cs="Arial"/>
              </w:rPr>
              <w:t>. Provider telephone script and recruitment information collection including observations</w:t>
            </w:r>
          </w:p>
        </w:tc>
        <w:tc>
          <w:tcPr>
            <w:tcW w:w="5084" w:type="dxa"/>
          </w:tcPr>
          <w:p w:rsidR="00DF537F" w:rsidRPr="00D82E5A" w:rsidP="00DF537F" w14:paraId="12BABE01" w14:textId="55B4E85C">
            <w:pPr>
              <w:rPr>
                <w:rFonts w:ascii="Arial" w:hAnsi="Arial" w:cs="Arial"/>
              </w:rPr>
            </w:pPr>
            <w:r w:rsidRPr="00D82E5A">
              <w:rPr>
                <w:rFonts w:ascii="Arial" w:hAnsi="Arial" w:cs="Arial"/>
                <w:b/>
              </w:rPr>
              <w:t xml:space="preserve">Respondents: </w:t>
            </w:r>
            <w:r w:rsidR="00DD12F4">
              <w:rPr>
                <w:rFonts w:ascii="Arial" w:hAnsi="Arial" w:cs="Arial"/>
              </w:rPr>
              <w:t>Home-based</w:t>
            </w:r>
            <w:r w:rsidRPr="00D82E5A" w:rsidR="00DD12F4">
              <w:rPr>
                <w:rFonts w:ascii="Arial" w:hAnsi="Arial" w:cs="Arial"/>
              </w:rPr>
              <w:t xml:space="preserve"> </w:t>
            </w:r>
            <w:r w:rsidRPr="00D82E5A">
              <w:rPr>
                <w:rFonts w:ascii="Arial" w:hAnsi="Arial" w:cs="Arial"/>
              </w:rPr>
              <w:t xml:space="preserve">providers </w:t>
            </w:r>
            <w:r w:rsidRPr="00D82E5A" w:rsidR="00274EE8">
              <w:rPr>
                <w:rFonts w:ascii="Arial" w:hAnsi="Arial" w:cs="Arial"/>
              </w:rPr>
              <w:t xml:space="preserve">in study sites selected for observations of their child care </w:t>
            </w:r>
            <w:r w:rsidRPr="00D82E5A" w:rsidR="003F18E6">
              <w:rPr>
                <w:rFonts w:ascii="Arial" w:hAnsi="Arial" w:cs="Arial"/>
              </w:rPr>
              <w:t>home</w:t>
            </w:r>
            <w:r w:rsidRPr="00D82E5A">
              <w:rPr>
                <w:rFonts w:ascii="Arial" w:hAnsi="Arial" w:cs="Arial"/>
              </w:rPr>
              <w:t xml:space="preserve"> </w:t>
            </w:r>
          </w:p>
          <w:p w:rsidR="00DF537F" w:rsidRPr="00D82E5A" w:rsidP="00DF537F" w14:paraId="2117F532" w14:textId="77777777">
            <w:pPr>
              <w:rPr>
                <w:rFonts w:ascii="Arial" w:hAnsi="Arial" w:cs="Arial"/>
              </w:rPr>
            </w:pPr>
          </w:p>
          <w:p w:rsidR="00DF537F" w:rsidRPr="00D82E5A" w:rsidP="00DF537F" w14:paraId="2F2647EC" w14:textId="38750A0C">
            <w:pPr>
              <w:rPr>
                <w:rFonts w:ascii="Arial" w:hAnsi="Arial" w:cs="Arial"/>
              </w:rPr>
            </w:pPr>
            <w:r w:rsidRPr="00D82E5A">
              <w:rPr>
                <w:rFonts w:ascii="Arial" w:hAnsi="Arial" w:cs="Arial"/>
                <w:b/>
              </w:rPr>
              <w:t xml:space="preserve">Content: </w:t>
            </w:r>
            <w:r w:rsidRPr="00D82E5A">
              <w:rPr>
                <w:rFonts w:ascii="Arial" w:hAnsi="Arial" w:cs="Arial"/>
              </w:rPr>
              <w:t>Recruiters will describe the study activities to potential participants and ask about their characteristics, for example, race/ethnicity, whether providers have a license to provide child care</w:t>
            </w:r>
            <w:r w:rsidRPr="00D82E5A" w:rsidR="00662F92">
              <w:rPr>
                <w:rFonts w:ascii="Arial" w:hAnsi="Arial" w:cs="Arial"/>
              </w:rPr>
              <w:t>,</w:t>
            </w:r>
            <w:r w:rsidRPr="00D82E5A" w:rsidR="008A5103">
              <w:rPr>
                <w:rFonts w:ascii="Arial" w:hAnsi="Arial" w:cs="Arial"/>
              </w:rPr>
              <w:t xml:space="preserve"> </w:t>
            </w:r>
            <w:r w:rsidRPr="00D82E5A">
              <w:rPr>
                <w:rFonts w:ascii="Arial" w:hAnsi="Arial" w:cs="Arial"/>
              </w:rPr>
              <w:t>language(s) spoken</w:t>
            </w:r>
            <w:r w:rsidRPr="00D82E5A" w:rsidR="00662F92">
              <w:rPr>
                <w:rFonts w:ascii="Arial" w:hAnsi="Arial" w:cs="Arial"/>
              </w:rPr>
              <w:t xml:space="preserve">, and </w:t>
            </w:r>
            <w:r w:rsidRPr="00D82E5A" w:rsidR="00C53B34">
              <w:rPr>
                <w:rFonts w:ascii="Arial" w:hAnsi="Arial" w:cs="Arial"/>
              </w:rPr>
              <w:t>days and times they care for children</w:t>
            </w:r>
            <w:r w:rsidRPr="00D82E5A">
              <w:rPr>
                <w:rFonts w:ascii="Arial" w:hAnsi="Arial" w:cs="Arial"/>
              </w:rPr>
              <w:t>.</w:t>
            </w:r>
          </w:p>
          <w:p w:rsidR="00DF537F" w:rsidRPr="00D82E5A" w:rsidP="00DF537F" w14:paraId="6AA1EA85" w14:textId="77777777">
            <w:pPr>
              <w:rPr>
                <w:rFonts w:ascii="Arial" w:hAnsi="Arial" w:cs="Arial"/>
              </w:rPr>
            </w:pPr>
          </w:p>
          <w:p w:rsidR="001D1C73" w:rsidRPr="00D82E5A" w:rsidP="00BD5660" w14:paraId="27D7C22A" w14:textId="0E3E97D6">
            <w:pPr>
              <w:rPr>
                <w:rFonts w:ascii="Arial" w:hAnsi="Arial" w:cs="Arial"/>
              </w:rPr>
            </w:pPr>
            <w:r w:rsidRPr="00D82E5A">
              <w:rPr>
                <w:rFonts w:ascii="Arial" w:hAnsi="Arial" w:cs="Arial"/>
                <w:b/>
              </w:rPr>
              <w:t xml:space="preserve">Purpose: </w:t>
            </w:r>
            <w:r w:rsidRPr="00D82E5A">
              <w:rPr>
                <w:rFonts w:ascii="Arial" w:hAnsi="Arial" w:cs="Arial"/>
              </w:rPr>
              <w:t>To introduce the study</w:t>
            </w:r>
            <w:r w:rsidRPr="00D82E5A" w:rsidR="00662F92">
              <w:rPr>
                <w:rFonts w:ascii="Arial" w:hAnsi="Arial" w:cs="Arial"/>
              </w:rPr>
              <w:t xml:space="preserve"> activities</w:t>
            </w:r>
            <w:r w:rsidRPr="00D82E5A">
              <w:rPr>
                <w:rFonts w:ascii="Arial" w:hAnsi="Arial" w:cs="Arial"/>
              </w:rPr>
              <w:t xml:space="preserve"> to potential participants and learn about their characteristics to determine eligibility for participation.</w:t>
            </w:r>
          </w:p>
        </w:tc>
        <w:tc>
          <w:tcPr>
            <w:tcW w:w="1980" w:type="dxa"/>
          </w:tcPr>
          <w:p w:rsidR="00662F92" w:rsidRPr="00D82E5A" w:rsidP="00662F92" w14:paraId="602939A8" w14:textId="77777777">
            <w:pPr>
              <w:rPr>
                <w:rFonts w:ascii="Arial" w:hAnsi="Arial" w:cs="Arial"/>
              </w:rPr>
            </w:pPr>
            <w:r w:rsidRPr="00D82E5A">
              <w:rPr>
                <w:rFonts w:ascii="Arial" w:hAnsi="Arial" w:cs="Arial"/>
                <w:b/>
              </w:rPr>
              <w:t>Mode</w:t>
            </w:r>
            <w:r w:rsidRPr="00D82E5A">
              <w:rPr>
                <w:rFonts w:ascii="Arial" w:hAnsi="Arial" w:cs="Arial"/>
              </w:rPr>
              <w:t>: Phone</w:t>
            </w:r>
          </w:p>
          <w:p w:rsidR="00662F92" w:rsidRPr="00D82E5A" w:rsidP="00662F92" w14:paraId="2895BCEC" w14:textId="77777777">
            <w:pPr>
              <w:rPr>
                <w:rFonts w:ascii="Arial" w:hAnsi="Arial" w:cs="Arial"/>
              </w:rPr>
            </w:pPr>
          </w:p>
          <w:p w:rsidR="00662F92" w:rsidRPr="00D82E5A" w:rsidP="00662F92" w14:paraId="137D80E1" w14:textId="4AC54711">
            <w:pPr>
              <w:rPr>
                <w:rFonts w:ascii="Arial" w:hAnsi="Arial" w:cs="Arial"/>
              </w:rPr>
            </w:pPr>
            <w:r w:rsidRPr="00D82E5A">
              <w:rPr>
                <w:rFonts w:ascii="Arial" w:hAnsi="Arial" w:cs="Arial"/>
                <w:b/>
              </w:rPr>
              <w:t>Duration</w:t>
            </w:r>
            <w:r w:rsidRPr="00D82E5A">
              <w:rPr>
                <w:rFonts w:ascii="Arial" w:hAnsi="Arial" w:cs="Arial"/>
              </w:rPr>
              <w:t>: 2</w:t>
            </w:r>
            <w:r w:rsidRPr="00D82E5A" w:rsidR="00C53B34">
              <w:rPr>
                <w:rFonts w:ascii="Arial" w:hAnsi="Arial" w:cs="Arial"/>
              </w:rPr>
              <w:t>5</w:t>
            </w:r>
            <w:r w:rsidRPr="00D82E5A">
              <w:rPr>
                <w:rFonts w:ascii="Arial" w:hAnsi="Arial" w:cs="Arial"/>
              </w:rPr>
              <w:t xml:space="preserve"> minutes</w:t>
            </w:r>
          </w:p>
          <w:p w:rsidR="00EF3E02" w:rsidRPr="00D82E5A" w:rsidP="00662F92" w14:paraId="07A29B3F" w14:textId="77777777">
            <w:pPr>
              <w:rPr>
                <w:rFonts w:ascii="Arial" w:hAnsi="Arial" w:cs="Arial"/>
              </w:rPr>
            </w:pPr>
          </w:p>
          <w:p w:rsidR="00EF3E02" w:rsidRPr="00D82E5A" w:rsidP="00EF3E02" w14:paraId="24D7D6EF" w14:textId="77777777">
            <w:pPr>
              <w:rPr>
                <w:rFonts w:ascii="Arial" w:hAnsi="Arial" w:cs="Arial"/>
              </w:rPr>
            </w:pPr>
            <w:r w:rsidRPr="00D82E5A">
              <w:rPr>
                <w:rFonts w:ascii="Arial" w:hAnsi="Arial" w:cs="Arial"/>
                <w:b/>
              </w:rPr>
              <w:t>Language:</w:t>
            </w:r>
            <w:r w:rsidRPr="00D82E5A">
              <w:rPr>
                <w:rFonts w:ascii="Arial" w:hAnsi="Arial" w:cs="Arial"/>
              </w:rPr>
              <w:t xml:space="preserve"> English</w:t>
            </w:r>
          </w:p>
          <w:p w:rsidR="001D1C73" w:rsidRPr="00D82E5A" w:rsidP="00BD5660" w14:paraId="7D736580" w14:textId="01B6E2D8">
            <w:pPr>
              <w:rPr>
                <w:rFonts w:ascii="Arial" w:hAnsi="Arial" w:cs="Arial"/>
              </w:rPr>
            </w:pPr>
          </w:p>
        </w:tc>
      </w:tr>
      <w:tr w14:paraId="3FB23B34" w14:textId="77777777" w:rsidTr="0025581B">
        <w:tblPrEx>
          <w:tblW w:w="9355" w:type="dxa"/>
          <w:tblInd w:w="0" w:type="dxa"/>
          <w:tblLook w:val="04A0"/>
        </w:tblPrEx>
        <w:trPr>
          <w:cantSplit/>
        </w:trPr>
        <w:tc>
          <w:tcPr>
            <w:tcW w:w="2291" w:type="dxa"/>
          </w:tcPr>
          <w:p w:rsidR="0003605F" w:rsidRPr="00D82E5A" w:rsidP="00BD5660" w14:paraId="03E54020" w14:textId="240F961F">
            <w:pPr>
              <w:rPr>
                <w:rFonts w:ascii="Arial" w:hAnsi="Arial" w:cs="Arial"/>
              </w:rPr>
            </w:pPr>
            <w:r>
              <w:rPr>
                <w:rFonts w:ascii="Arial" w:hAnsi="Arial" w:cs="Arial"/>
              </w:rPr>
              <w:t xml:space="preserve">Instrument 4. Observation scheduling call </w:t>
            </w:r>
          </w:p>
        </w:tc>
        <w:tc>
          <w:tcPr>
            <w:tcW w:w="5084" w:type="dxa"/>
          </w:tcPr>
          <w:p w:rsidR="0003605F" w:rsidRPr="00D82E5A" w:rsidP="0003605F" w14:paraId="3A25D2E5" w14:textId="77777777">
            <w:pPr>
              <w:rPr>
                <w:rFonts w:ascii="Arial" w:hAnsi="Arial" w:cs="Arial"/>
              </w:rPr>
            </w:pPr>
            <w:r w:rsidRPr="00D82E5A">
              <w:rPr>
                <w:rFonts w:ascii="Arial" w:hAnsi="Arial" w:cs="Arial"/>
                <w:b/>
              </w:rPr>
              <w:t xml:space="preserve">Respondents: </w:t>
            </w:r>
            <w:r>
              <w:rPr>
                <w:rFonts w:ascii="Arial" w:hAnsi="Arial" w:cs="Arial"/>
              </w:rPr>
              <w:t>Home-based</w:t>
            </w:r>
            <w:r w:rsidRPr="00D82E5A">
              <w:rPr>
                <w:rFonts w:ascii="Arial" w:hAnsi="Arial" w:cs="Arial"/>
              </w:rPr>
              <w:t xml:space="preserve"> providers in study sites selected for observations of their child care home </w:t>
            </w:r>
          </w:p>
          <w:p w:rsidR="0003605F" w:rsidRPr="00D82E5A" w:rsidP="0003605F" w14:paraId="58185E2D" w14:textId="77777777">
            <w:pPr>
              <w:rPr>
                <w:rFonts w:ascii="Arial" w:hAnsi="Arial" w:cs="Arial"/>
              </w:rPr>
            </w:pPr>
          </w:p>
          <w:p w:rsidR="0003605F" w:rsidRPr="00D82E5A" w:rsidP="0003605F" w14:paraId="39E1CD06" w14:textId="6864CC0E">
            <w:pPr>
              <w:rPr>
                <w:rFonts w:ascii="Arial" w:hAnsi="Arial" w:cs="Arial"/>
              </w:rPr>
            </w:pPr>
            <w:r w:rsidRPr="00D82E5A">
              <w:rPr>
                <w:rFonts w:ascii="Arial" w:hAnsi="Arial" w:cs="Arial"/>
                <w:b/>
              </w:rPr>
              <w:t xml:space="preserve">Content: </w:t>
            </w:r>
            <w:r w:rsidRPr="00D82E5A">
              <w:rPr>
                <w:rFonts w:ascii="Arial" w:hAnsi="Arial" w:cs="Arial"/>
              </w:rPr>
              <w:t xml:space="preserve">Recruiters </w:t>
            </w:r>
            <w:r w:rsidR="0042318F">
              <w:rPr>
                <w:rFonts w:ascii="Arial" w:hAnsi="Arial" w:cs="Arial"/>
              </w:rPr>
              <w:t>will remind</w:t>
            </w:r>
            <w:r w:rsidR="003F7AB4">
              <w:rPr>
                <w:rFonts w:ascii="Arial" w:hAnsi="Arial" w:cs="Arial"/>
              </w:rPr>
              <w:t xml:space="preserve"> providers about the purpose and logistics for the observation and </w:t>
            </w:r>
            <w:r w:rsidRPr="00D82E5A" w:rsidR="003F7AB4">
              <w:rPr>
                <w:rFonts w:ascii="Arial" w:hAnsi="Arial" w:cs="Arial"/>
              </w:rPr>
              <w:t>coordinate</w:t>
            </w:r>
            <w:r w:rsidR="00042D0B">
              <w:rPr>
                <w:rFonts w:ascii="Arial" w:hAnsi="Arial" w:cs="Arial"/>
              </w:rPr>
              <w:t xml:space="preserve"> a date/time </w:t>
            </w:r>
            <w:r w:rsidR="003F7AB4">
              <w:rPr>
                <w:rFonts w:ascii="Arial" w:hAnsi="Arial" w:cs="Arial"/>
              </w:rPr>
              <w:t>to</w:t>
            </w:r>
            <w:r w:rsidR="003B52FD">
              <w:rPr>
                <w:rFonts w:ascii="Arial" w:hAnsi="Arial" w:cs="Arial"/>
              </w:rPr>
              <w:t xml:space="preserve"> conduct </w:t>
            </w:r>
            <w:r w:rsidR="003F7AB4">
              <w:rPr>
                <w:rFonts w:ascii="Arial" w:hAnsi="Arial" w:cs="Arial"/>
              </w:rPr>
              <w:t>the</w:t>
            </w:r>
            <w:r w:rsidR="003B52FD">
              <w:rPr>
                <w:rFonts w:ascii="Arial" w:hAnsi="Arial" w:cs="Arial"/>
              </w:rPr>
              <w:t xml:space="preserve"> observation visit.</w:t>
            </w:r>
            <w:r w:rsidR="00042D0B">
              <w:rPr>
                <w:rFonts w:ascii="Arial" w:hAnsi="Arial" w:cs="Arial"/>
              </w:rPr>
              <w:t xml:space="preserve"> </w:t>
            </w:r>
          </w:p>
          <w:p w:rsidR="0003605F" w:rsidRPr="00D82E5A" w:rsidP="0003605F" w14:paraId="26832F81" w14:textId="77777777">
            <w:pPr>
              <w:rPr>
                <w:rFonts w:ascii="Arial" w:hAnsi="Arial" w:cs="Arial"/>
              </w:rPr>
            </w:pPr>
          </w:p>
          <w:p w:rsidR="0003605F" w:rsidRPr="00D82E5A" w:rsidP="0003605F" w14:paraId="0CD9B224" w14:textId="0176E43C">
            <w:pPr>
              <w:rPr>
                <w:rFonts w:ascii="Arial" w:hAnsi="Arial" w:cs="Arial"/>
                <w:b/>
              </w:rPr>
            </w:pPr>
            <w:r w:rsidRPr="00D82E5A">
              <w:rPr>
                <w:rFonts w:ascii="Arial" w:hAnsi="Arial" w:cs="Arial"/>
                <w:b/>
              </w:rPr>
              <w:t xml:space="preserve">Purpose: </w:t>
            </w:r>
            <w:r w:rsidRPr="00D82E5A">
              <w:rPr>
                <w:rFonts w:ascii="Arial" w:hAnsi="Arial" w:cs="Arial"/>
              </w:rPr>
              <w:t xml:space="preserve">To </w:t>
            </w:r>
            <w:r w:rsidR="003B52FD">
              <w:rPr>
                <w:rFonts w:ascii="Arial" w:hAnsi="Arial" w:cs="Arial"/>
              </w:rPr>
              <w:t xml:space="preserve">schedule the observation visit </w:t>
            </w:r>
            <w:r w:rsidR="0042318F">
              <w:rPr>
                <w:rFonts w:ascii="Arial" w:hAnsi="Arial" w:cs="Arial"/>
              </w:rPr>
              <w:t>with providers and give information about observations</w:t>
            </w:r>
            <w:r w:rsidR="00DB41F3">
              <w:rPr>
                <w:rFonts w:ascii="Arial" w:hAnsi="Arial" w:cs="Arial"/>
              </w:rPr>
              <w:t>.</w:t>
            </w:r>
          </w:p>
        </w:tc>
        <w:tc>
          <w:tcPr>
            <w:tcW w:w="1980" w:type="dxa"/>
          </w:tcPr>
          <w:p w:rsidR="00042D0B" w:rsidRPr="00D82E5A" w:rsidP="00042D0B" w14:paraId="49FEE95F" w14:textId="77777777">
            <w:pPr>
              <w:rPr>
                <w:rFonts w:ascii="Arial" w:hAnsi="Arial" w:cs="Arial"/>
              </w:rPr>
            </w:pPr>
            <w:r w:rsidRPr="00D82E5A">
              <w:rPr>
                <w:rFonts w:ascii="Arial" w:hAnsi="Arial" w:cs="Arial"/>
                <w:b/>
              </w:rPr>
              <w:t>Mode</w:t>
            </w:r>
            <w:r w:rsidRPr="00D82E5A">
              <w:rPr>
                <w:rFonts w:ascii="Arial" w:hAnsi="Arial" w:cs="Arial"/>
              </w:rPr>
              <w:t>: Phone</w:t>
            </w:r>
          </w:p>
          <w:p w:rsidR="00042D0B" w:rsidRPr="00D82E5A" w:rsidP="00042D0B" w14:paraId="534BB25C" w14:textId="77777777">
            <w:pPr>
              <w:rPr>
                <w:rFonts w:ascii="Arial" w:hAnsi="Arial" w:cs="Arial"/>
              </w:rPr>
            </w:pPr>
          </w:p>
          <w:p w:rsidR="00042D0B" w:rsidRPr="00D82E5A" w:rsidP="00042D0B" w14:paraId="1A064CE4" w14:textId="5BE97FD7">
            <w:pPr>
              <w:rPr>
                <w:rFonts w:ascii="Arial" w:hAnsi="Arial" w:cs="Arial"/>
              </w:rPr>
            </w:pPr>
            <w:r w:rsidRPr="00D82E5A">
              <w:rPr>
                <w:rFonts w:ascii="Arial" w:hAnsi="Arial" w:cs="Arial"/>
                <w:b/>
              </w:rPr>
              <w:t>Duration</w:t>
            </w:r>
            <w:r w:rsidRPr="00D82E5A">
              <w:rPr>
                <w:rFonts w:ascii="Arial" w:hAnsi="Arial" w:cs="Arial"/>
              </w:rPr>
              <w:t xml:space="preserve">: </w:t>
            </w:r>
            <w:r>
              <w:rPr>
                <w:rFonts w:ascii="Arial" w:hAnsi="Arial" w:cs="Arial"/>
              </w:rPr>
              <w:t>10</w:t>
            </w:r>
            <w:r w:rsidRPr="00D82E5A">
              <w:rPr>
                <w:rFonts w:ascii="Arial" w:hAnsi="Arial" w:cs="Arial"/>
              </w:rPr>
              <w:t xml:space="preserve"> minutes</w:t>
            </w:r>
          </w:p>
          <w:p w:rsidR="00042D0B" w:rsidRPr="00D82E5A" w:rsidP="00042D0B" w14:paraId="7EC075A8" w14:textId="77777777">
            <w:pPr>
              <w:rPr>
                <w:rFonts w:ascii="Arial" w:hAnsi="Arial" w:cs="Arial"/>
              </w:rPr>
            </w:pPr>
          </w:p>
          <w:p w:rsidR="00042D0B" w:rsidRPr="00D82E5A" w:rsidP="00042D0B" w14:paraId="386E9C07" w14:textId="77777777">
            <w:pPr>
              <w:rPr>
                <w:rFonts w:ascii="Arial" w:hAnsi="Arial" w:cs="Arial"/>
              </w:rPr>
            </w:pPr>
            <w:r w:rsidRPr="00D82E5A">
              <w:rPr>
                <w:rFonts w:ascii="Arial" w:hAnsi="Arial" w:cs="Arial"/>
                <w:b/>
              </w:rPr>
              <w:t>Language:</w:t>
            </w:r>
            <w:r w:rsidRPr="00D82E5A">
              <w:rPr>
                <w:rFonts w:ascii="Arial" w:hAnsi="Arial" w:cs="Arial"/>
              </w:rPr>
              <w:t xml:space="preserve"> English</w:t>
            </w:r>
          </w:p>
          <w:p w:rsidR="0003605F" w:rsidRPr="00D82E5A" w:rsidP="00662F92" w14:paraId="1693D07E" w14:textId="77777777">
            <w:pPr>
              <w:rPr>
                <w:rFonts w:ascii="Arial" w:hAnsi="Arial" w:cs="Arial"/>
                <w:b/>
              </w:rPr>
            </w:pPr>
          </w:p>
        </w:tc>
      </w:tr>
      <w:tr w14:paraId="67F3C42B" w14:textId="77777777" w:rsidTr="008D6C9B">
        <w:tblPrEx>
          <w:tblW w:w="9355" w:type="dxa"/>
          <w:tblInd w:w="0" w:type="dxa"/>
          <w:tblLook w:val="04A0"/>
        </w:tblPrEx>
        <w:tc>
          <w:tcPr>
            <w:tcW w:w="2291" w:type="dxa"/>
          </w:tcPr>
          <w:p w:rsidR="00425CE8" w:rsidRPr="00D82E5A" w:rsidP="00425CE8" w14:paraId="4A9F3AB1" w14:textId="1E3BDB46">
            <w:pPr>
              <w:rPr>
                <w:rFonts w:ascii="Arial" w:hAnsi="Arial" w:cs="Arial"/>
              </w:rPr>
            </w:pPr>
            <w:r w:rsidRPr="00D82E5A">
              <w:rPr>
                <w:rFonts w:ascii="Arial" w:hAnsi="Arial" w:cs="Arial"/>
              </w:rPr>
              <w:t xml:space="preserve">Instrument </w:t>
            </w:r>
            <w:r w:rsidR="0031418E">
              <w:rPr>
                <w:rFonts w:ascii="Arial" w:hAnsi="Arial" w:cs="Arial"/>
              </w:rPr>
              <w:t>5</w:t>
            </w:r>
            <w:r w:rsidRPr="00D82E5A">
              <w:rPr>
                <w:rFonts w:ascii="Arial" w:hAnsi="Arial" w:cs="Arial"/>
              </w:rPr>
              <w:t xml:space="preserve">. HBCC-NSAC Toolkit provider </w:t>
            </w:r>
            <w:r w:rsidRPr="00D82E5A" w:rsidR="6DF1ED5C">
              <w:rPr>
                <w:rFonts w:ascii="Arial" w:hAnsi="Arial" w:cs="Arial"/>
              </w:rPr>
              <w:t>questionnaire</w:t>
            </w:r>
          </w:p>
        </w:tc>
        <w:tc>
          <w:tcPr>
            <w:tcW w:w="5084" w:type="dxa"/>
          </w:tcPr>
          <w:p w:rsidR="00FB2A63" w:rsidRPr="00D82E5A" w:rsidP="00425CE8" w14:paraId="4EA25673" w14:textId="5970A4B6">
            <w:pPr>
              <w:rPr>
                <w:rFonts w:ascii="Arial" w:hAnsi="Arial" w:cs="Arial"/>
              </w:rPr>
            </w:pPr>
            <w:r w:rsidRPr="00D82E5A">
              <w:rPr>
                <w:rFonts w:ascii="Arial" w:hAnsi="Arial" w:cs="Arial"/>
                <w:b/>
              </w:rPr>
              <w:t>Respondents:</w:t>
            </w:r>
            <w:r w:rsidRPr="00D82E5A">
              <w:rPr>
                <w:rFonts w:ascii="Arial" w:hAnsi="Arial" w:cs="Arial"/>
              </w:rPr>
              <w:t xml:space="preserve"> </w:t>
            </w:r>
            <w:r w:rsidR="00DD12F4">
              <w:rPr>
                <w:rFonts w:ascii="Arial" w:hAnsi="Arial" w:cs="Arial"/>
              </w:rPr>
              <w:t>Home-based</w:t>
            </w:r>
            <w:r w:rsidRPr="00D82E5A" w:rsidR="00DD12F4">
              <w:rPr>
                <w:rFonts w:ascii="Arial" w:hAnsi="Arial" w:cs="Arial"/>
              </w:rPr>
              <w:t xml:space="preserve"> </w:t>
            </w:r>
            <w:r w:rsidRPr="00D82E5A">
              <w:rPr>
                <w:rFonts w:ascii="Arial" w:hAnsi="Arial" w:cs="Arial"/>
              </w:rPr>
              <w:t>providers who care for at least one school-age child (age 5 and in kindergarten, or ages 6 through 12), at least 10 hours per week and at least 8 weeks in the</w:t>
            </w:r>
            <w:r w:rsidRPr="00D82E5A" w:rsidR="00F62CA4">
              <w:rPr>
                <w:rFonts w:ascii="Arial" w:hAnsi="Arial" w:cs="Arial"/>
              </w:rPr>
              <w:t xml:space="preserve"> past</w:t>
            </w:r>
            <w:r w:rsidRPr="00D82E5A">
              <w:rPr>
                <w:rFonts w:ascii="Arial" w:hAnsi="Arial" w:cs="Arial"/>
              </w:rPr>
              <w:t xml:space="preserve"> year.</w:t>
            </w:r>
          </w:p>
          <w:p w:rsidR="00975848" w:rsidRPr="00D82E5A" w:rsidP="00425CE8" w14:paraId="2D96A0E6" w14:textId="77777777">
            <w:pPr>
              <w:rPr>
                <w:rFonts w:ascii="Arial" w:hAnsi="Arial" w:cs="Arial"/>
              </w:rPr>
            </w:pPr>
          </w:p>
          <w:p w:rsidR="00B27D3C" w:rsidRPr="00D82E5A" w:rsidP="00B27D3C" w14:paraId="7F2ACAC8" w14:textId="05D6ECC7">
            <w:pPr>
              <w:rPr>
                <w:rFonts w:ascii="Arial" w:hAnsi="Arial" w:cs="Arial"/>
              </w:rPr>
            </w:pPr>
            <w:r w:rsidRPr="00D82E5A">
              <w:rPr>
                <w:rFonts w:ascii="Arial" w:hAnsi="Arial" w:cs="Arial"/>
                <w:b/>
              </w:rPr>
              <w:t xml:space="preserve">Content: </w:t>
            </w:r>
            <w:r w:rsidRPr="00D82E5A">
              <w:rPr>
                <w:rFonts w:ascii="Arial" w:hAnsi="Arial" w:cs="Arial"/>
              </w:rPr>
              <w:t>Information about the provider’s HBCC setting:</w:t>
            </w:r>
          </w:p>
          <w:p w:rsidR="00B27D3C" w:rsidRPr="00D82E5A" w:rsidP="00B27D3C" w14:paraId="3B40F328" w14:textId="77777777">
            <w:pPr>
              <w:pStyle w:val="ListParagraph"/>
              <w:numPr>
                <w:ilvl w:val="0"/>
                <w:numId w:val="27"/>
              </w:numPr>
              <w:rPr>
                <w:rFonts w:ascii="Arial" w:hAnsi="Arial" w:cs="Arial"/>
              </w:rPr>
            </w:pPr>
            <w:r w:rsidRPr="00D82E5A">
              <w:rPr>
                <w:rFonts w:ascii="Arial" w:hAnsi="Arial" w:cs="Arial"/>
              </w:rPr>
              <w:t xml:space="preserve">Number of total children in care on a regular basis </w:t>
            </w:r>
          </w:p>
          <w:p w:rsidR="00B27D3C" w:rsidRPr="00D82E5A" w:rsidP="00B27D3C" w14:paraId="5BFD11DF" w14:textId="20448982">
            <w:pPr>
              <w:pStyle w:val="ListParagraph"/>
              <w:numPr>
                <w:ilvl w:val="0"/>
                <w:numId w:val="27"/>
              </w:numPr>
              <w:rPr>
                <w:rFonts w:ascii="Arial" w:hAnsi="Arial" w:cs="Arial"/>
              </w:rPr>
            </w:pPr>
            <w:r w:rsidRPr="00D82E5A">
              <w:rPr>
                <w:rFonts w:ascii="Arial" w:hAnsi="Arial" w:cs="Arial"/>
              </w:rPr>
              <w:t xml:space="preserve">Age composition of children in setting (whether provider cares for </w:t>
            </w:r>
            <w:r w:rsidRPr="00D82E5A" w:rsidR="00003F13">
              <w:rPr>
                <w:rFonts w:ascii="Arial" w:hAnsi="Arial" w:cs="Arial"/>
              </w:rPr>
              <w:t xml:space="preserve">younger than </w:t>
            </w:r>
            <w:r w:rsidRPr="00D82E5A">
              <w:rPr>
                <w:rFonts w:ascii="Arial" w:hAnsi="Arial" w:cs="Arial"/>
              </w:rPr>
              <w:t>school age children, school-age children, or a mix)</w:t>
            </w:r>
          </w:p>
          <w:p w:rsidR="00B27D3C" w:rsidRPr="00D82E5A" w:rsidP="00B27D3C" w14:paraId="6660F3F1" w14:textId="2CA95C0D">
            <w:pPr>
              <w:rPr>
                <w:rFonts w:ascii="Arial" w:hAnsi="Arial" w:cs="Arial"/>
              </w:rPr>
            </w:pPr>
            <w:r w:rsidRPr="00D82E5A">
              <w:rPr>
                <w:rFonts w:ascii="Arial" w:hAnsi="Arial" w:cs="Arial"/>
              </w:rPr>
              <w:t xml:space="preserve">Information about how providers support children in their care across the following domains: </w:t>
            </w:r>
          </w:p>
          <w:p w:rsidR="00B27D3C" w:rsidRPr="00D82E5A" w:rsidP="00B27D3C" w14:paraId="0A01CF52" w14:textId="77777777">
            <w:pPr>
              <w:pStyle w:val="ListParagraph"/>
              <w:numPr>
                <w:ilvl w:val="0"/>
                <w:numId w:val="45"/>
              </w:numPr>
              <w:rPr>
                <w:rFonts w:ascii="Arial" w:hAnsi="Arial" w:cs="Arial"/>
              </w:rPr>
            </w:pPr>
            <w:r w:rsidRPr="00D82E5A">
              <w:rPr>
                <w:rFonts w:ascii="Arial" w:hAnsi="Arial" w:cs="Arial"/>
              </w:rPr>
              <w:t>Support for social development</w:t>
            </w:r>
          </w:p>
          <w:p w:rsidR="00B27D3C" w:rsidRPr="00D82E5A" w:rsidP="00B27D3C" w14:paraId="4B12C67B" w14:textId="77777777">
            <w:pPr>
              <w:pStyle w:val="ListParagraph"/>
              <w:numPr>
                <w:ilvl w:val="0"/>
                <w:numId w:val="45"/>
              </w:numPr>
              <w:rPr>
                <w:rFonts w:ascii="Arial" w:hAnsi="Arial" w:cs="Arial"/>
              </w:rPr>
            </w:pPr>
            <w:r w:rsidRPr="00D82E5A">
              <w:rPr>
                <w:rFonts w:ascii="Arial" w:hAnsi="Arial" w:cs="Arial"/>
              </w:rPr>
              <w:t>Support for emotional development</w:t>
            </w:r>
          </w:p>
          <w:p w:rsidR="00B27D3C" w:rsidRPr="00D82E5A" w:rsidP="00B27D3C" w14:paraId="7A800A61" w14:textId="77777777">
            <w:pPr>
              <w:pStyle w:val="ListParagraph"/>
              <w:numPr>
                <w:ilvl w:val="0"/>
                <w:numId w:val="45"/>
              </w:numPr>
              <w:rPr>
                <w:rFonts w:ascii="Arial" w:hAnsi="Arial" w:cs="Arial"/>
              </w:rPr>
            </w:pPr>
            <w:r w:rsidRPr="00D82E5A">
              <w:rPr>
                <w:rFonts w:ascii="Arial" w:hAnsi="Arial" w:cs="Arial"/>
              </w:rPr>
              <w:t>Positive and proactive behavior management</w:t>
            </w:r>
          </w:p>
          <w:p w:rsidR="00B27D3C" w:rsidRPr="00D82E5A" w:rsidP="00B27D3C" w14:paraId="0BB307EF" w14:textId="77777777">
            <w:pPr>
              <w:pStyle w:val="ListParagraph"/>
              <w:numPr>
                <w:ilvl w:val="0"/>
                <w:numId w:val="45"/>
              </w:numPr>
              <w:rPr>
                <w:rFonts w:ascii="Arial" w:hAnsi="Arial" w:cs="Arial"/>
              </w:rPr>
            </w:pPr>
            <w:r w:rsidRPr="00D82E5A">
              <w:rPr>
                <w:rFonts w:ascii="Arial" w:hAnsi="Arial" w:cs="Arial"/>
              </w:rPr>
              <w:t>Support for learning</w:t>
            </w:r>
          </w:p>
          <w:p w:rsidR="007446F3" w:rsidRPr="00D82E5A" w:rsidP="007446F3" w14:paraId="780DBA27" w14:textId="5E191B22">
            <w:pPr>
              <w:pStyle w:val="ListParagraph"/>
              <w:numPr>
                <w:ilvl w:val="0"/>
                <w:numId w:val="45"/>
              </w:numPr>
              <w:rPr>
                <w:rFonts w:ascii="Arial" w:hAnsi="Arial" w:cs="Arial"/>
              </w:rPr>
            </w:pPr>
            <w:r w:rsidRPr="00D82E5A">
              <w:rPr>
                <w:rFonts w:ascii="Arial" w:hAnsi="Arial" w:cs="Arial"/>
              </w:rPr>
              <w:t>Support for health and physical development</w:t>
            </w:r>
          </w:p>
          <w:p w:rsidR="005361BA" w:rsidRPr="00D82E5A" w:rsidP="00D82E5A" w14:paraId="5A5391AB" w14:textId="6D0E3625">
            <w:pPr>
              <w:rPr>
                <w:rFonts w:ascii="Arial" w:hAnsi="Arial" w:cs="Arial"/>
              </w:rPr>
            </w:pPr>
            <w:r w:rsidRPr="00D82E5A">
              <w:rPr>
                <w:rFonts w:ascii="Arial" w:hAnsi="Arial" w:cs="Arial"/>
              </w:rPr>
              <w:t>Information about provider’s m</w:t>
            </w:r>
            <w:r w:rsidRPr="00D82E5A">
              <w:rPr>
                <w:rFonts w:ascii="Arial" w:hAnsi="Arial" w:cs="Arial"/>
              </w:rPr>
              <w:t>ulticultural teaching competencies</w:t>
            </w:r>
            <w:r w:rsidRPr="00D82E5A">
              <w:rPr>
                <w:rFonts w:ascii="Arial" w:hAnsi="Arial" w:cs="Arial"/>
              </w:rPr>
              <w:t xml:space="preserve">. </w:t>
            </w:r>
          </w:p>
          <w:p w:rsidR="00242BF4" w:rsidRPr="00D82E5A" w:rsidP="00D83E38" w14:paraId="4CF825B5" w14:textId="3D63D931">
            <w:pPr>
              <w:rPr>
                <w:rFonts w:ascii="Arial" w:hAnsi="Arial" w:cs="Arial"/>
              </w:rPr>
            </w:pPr>
            <w:r w:rsidRPr="00D82E5A">
              <w:rPr>
                <w:rFonts w:ascii="Arial" w:hAnsi="Arial" w:cs="Arial"/>
              </w:rPr>
              <w:t>Information about the demographics of children the provider cares for, the provider’s own background, and the provider’s setting</w:t>
            </w:r>
            <w:r w:rsidRPr="00D82E5A" w:rsidR="008335B5">
              <w:rPr>
                <w:rFonts w:ascii="Arial" w:hAnsi="Arial" w:cs="Arial"/>
              </w:rPr>
              <w:t xml:space="preserve">. </w:t>
            </w:r>
          </w:p>
          <w:p w:rsidR="00B27D3C" w:rsidRPr="00D82E5A" w:rsidP="00B27D3C" w14:paraId="4210B590" w14:textId="77777777">
            <w:pPr>
              <w:rPr>
                <w:rFonts w:ascii="Arial" w:hAnsi="Arial" w:cs="Arial"/>
              </w:rPr>
            </w:pPr>
          </w:p>
          <w:p w:rsidR="00425CE8" w:rsidRPr="00D82E5A" w:rsidP="00425CE8" w14:paraId="599B792F" w14:textId="0EB41DEE">
            <w:pPr>
              <w:rPr>
                <w:rFonts w:ascii="Arial" w:hAnsi="Arial" w:cs="Arial"/>
              </w:rPr>
            </w:pPr>
            <w:r w:rsidRPr="2755A83E">
              <w:rPr>
                <w:rFonts w:ascii="Arial" w:hAnsi="Arial" w:cs="Arial"/>
                <w:b/>
                <w:bCs/>
              </w:rPr>
              <w:t xml:space="preserve">Purpose: </w:t>
            </w:r>
            <w:r w:rsidRPr="00D82E5A" w:rsidR="00557529">
              <w:rPr>
                <w:rFonts w:ascii="Arial" w:hAnsi="Arial" w:cs="Arial"/>
              </w:rPr>
              <w:t xml:space="preserve"> To collect psychometric data</w:t>
            </w:r>
            <w:r w:rsidRPr="2755A83E" w:rsidR="1EA22FE0">
              <w:rPr>
                <w:rFonts w:ascii="Arial" w:hAnsi="Arial" w:cs="Arial"/>
              </w:rPr>
              <w:t xml:space="preserve"> relevant to guiding questions</w:t>
            </w:r>
            <w:r w:rsidRPr="2755A83E" w:rsidR="20120CF9">
              <w:rPr>
                <w:rFonts w:ascii="Arial" w:hAnsi="Arial" w:cs="Arial"/>
              </w:rPr>
              <w:t>.</w:t>
            </w:r>
            <w:r w:rsidRPr="00D82E5A" w:rsidR="00557529">
              <w:rPr>
                <w:rFonts w:ascii="Arial" w:hAnsi="Arial" w:cs="Arial"/>
              </w:rPr>
              <w:t xml:space="preserve"> </w:t>
            </w:r>
            <w:r w:rsidRPr="00D82E5A" w:rsidR="00C424E4">
              <w:rPr>
                <w:rFonts w:ascii="Arial" w:hAnsi="Arial" w:cs="Arial"/>
              </w:rPr>
              <w:t xml:space="preserve">Scales from </w:t>
            </w:r>
            <w:r w:rsidRPr="00D82E5A" w:rsidR="00242BF4">
              <w:rPr>
                <w:rFonts w:ascii="Arial" w:hAnsi="Arial" w:cs="Arial"/>
              </w:rPr>
              <w:t>an</w:t>
            </w:r>
            <w:r w:rsidRPr="00D82E5A" w:rsidR="00C424E4">
              <w:rPr>
                <w:rFonts w:ascii="Arial" w:hAnsi="Arial" w:cs="Arial"/>
              </w:rPr>
              <w:t xml:space="preserve"> existing measure </w:t>
            </w:r>
            <w:r w:rsidR="003F47D6">
              <w:rPr>
                <w:rFonts w:ascii="Arial" w:hAnsi="Arial" w:cs="Arial"/>
              </w:rPr>
              <w:t>are</w:t>
            </w:r>
            <w:r w:rsidRPr="00D82E5A" w:rsidR="003F47D6">
              <w:rPr>
                <w:rFonts w:ascii="Arial" w:hAnsi="Arial" w:cs="Arial"/>
              </w:rPr>
              <w:t xml:space="preserve"> </w:t>
            </w:r>
            <w:r w:rsidRPr="00D82E5A" w:rsidR="00A4316E">
              <w:rPr>
                <w:rFonts w:ascii="Arial" w:hAnsi="Arial" w:cs="Arial"/>
              </w:rPr>
              <w:t>included</w:t>
            </w:r>
            <w:r w:rsidRPr="00D82E5A" w:rsidR="00C424E4">
              <w:rPr>
                <w:rFonts w:ascii="Arial" w:hAnsi="Arial" w:cs="Arial"/>
              </w:rPr>
              <w:t xml:space="preserve"> for validation purposes.</w:t>
            </w:r>
            <w:r w:rsidRPr="2755A83E" w:rsidR="00C424E4">
              <w:rPr>
                <w:rFonts w:ascii="Arial" w:hAnsi="Arial" w:cs="Arial"/>
                <w:b/>
                <w:bCs/>
              </w:rPr>
              <w:t xml:space="preserve"> </w:t>
            </w:r>
          </w:p>
        </w:tc>
        <w:tc>
          <w:tcPr>
            <w:tcW w:w="1980" w:type="dxa"/>
          </w:tcPr>
          <w:p w:rsidR="00425CE8" w:rsidRPr="00D82E5A" w:rsidP="00425CE8" w14:paraId="3C84D498" w14:textId="52FD86FB">
            <w:pPr>
              <w:rPr>
                <w:rFonts w:ascii="Arial" w:hAnsi="Arial" w:cs="Arial"/>
              </w:rPr>
            </w:pPr>
            <w:r w:rsidRPr="00D82E5A">
              <w:rPr>
                <w:rFonts w:ascii="Arial" w:hAnsi="Arial" w:cs="Arial"/>
                <w:b/>
              </w:rPr>
              <w:t>Mode</w:t>
            </w:r>
            <w:r w:rsidRPr="00D82E5A" w:rsidR="00FB2A63">
              <w:rPr>
                <w:rFonts w:ascii="Arial" w:hAnsi="Arial" w:cs="Arial"/>
              </w:rPr>
              <w:t xml:space="preserve">: </w:t>
            </w:r>
            <w:r w:rsidRPr="00D82E5A" w:rsidR="001263AB">
              <w:rPr>
                <w:rFonts w:ascii="Arial" w:hAnsi="Arial" w:cs="Arial"/>
              </w:rPr>
              <w:t>Web, paper, or phone</w:t>
            </w:r>
          </w:p>
          <w:p w:rsidR="00425CE8" w:rsidRPr="00D82E5A" w:rsidP="00425CE8" w14:paraId="4EDCA0DC" w14:textId="77777777">
            <w:pPr>
              <w:rPr>
                <w:rFonts w:ascii="Arial" w:hAnsi="Arial" w:cs="Arial"/>
              </w:rPr>
            </w:pPr>
          </w:p>
          <w:p w:rsidR="00425CE8" w:rsidRPr="00D82E5A" w:rsidP="00425CE8" w14:paraId="0114095E" w14:textId="5E4A08C8">
            <w:pPr>
              <w:rPr>
                <w:rFonts w:ascii="Arial" w:hAnsi="Arial" w:cs="Arial"/>
              </w:rPr>
            </w:pPr>
            <w:r w:rsidRPr="00D82E5A">
              <w:rPr>
                <w:rFonts w:ascii="Arial" w:hAnsi="Arial" w:cs="Arial"/>
                <w:b/>
              </w:rPr>
              <w:t>Duration</w:t>
            </w:r>
            <w:r w:rsidRPr="00D82E5A" w:rsidR="00FB2A63">
              <w:rPr>
                <w:rFonts w:ascii="Arial" w:hAnsi="Arial" w:cs="Arial"/>
              </w:rPr>
              <w:t xml:space="preserve">: </w:t>
            </w:r>
            <w:r w:rsidR="004C2610">
              <w:rPr>
                <w:rFonts w:ascii="Arial" w:hAnsi="Arial" w:cs="Arial"/>
              </w:rPr>
              <w:t>50</w:t>
            </w:r>
            <w:r w:rsidRPr="00D82E5A" w:rsidR="004C2610">
              <w:rPr>
                <w:rFonts w:ascii="Arial" w:hAnsi="Arial" w:cs="Arial"/>
              </w:rPr>
              <w:t xml:space="preserve"> </w:t>
            </w:r>
            <w:r w:rsidRPr="00D82E5A" w:rsidR="001263AB">
              <w:rPr>
                <w:rFonts w:ascii="Arial" w:hAnsi="Arial" w:cs="Arial"/>
              </w:rPr>
              <w:t>minutes</w:t>
            </w:r>
          </w:p>
          <w:p w:rsidR="00425CE8" w:rsidRPr="00D82E5A" w:rsidP="00425CE8" w14:paraId="78B80EC5" w14:textId="77777777">
            <w:pPr>
              <w:rPr>
                <w:rFonts w:ascii="Arial" w:hAnsi="Arial" w:cs="Arial"/>
              </w:rPr>
            </w:pPr>
          </w:p>
          <w:p w:rsidR="00EF3E02" w:rsidRPr="00D82E5A" w:rsidP="00EF3E02" w14:paraId="5CF57719" w14:textId="77777777">
            <w:pPr>
              <w:rPr>
                <w:rFonts w:ascii="Arial" w:hAnsi="Arial" w:cs="Arial"/>
              </w:rPr>
            </w:pPr>
            <w:r w:rsidRPr="00D82E5A">
              <w:rPr>
                <w:rFonts w:ascii="Arial" w:hAnsi="Arial" w:cs="Arial"/>
                <w:b/>
              </w:rPr>
              <w:t>Language:</w:t>
            </w:r>
            <w:r w:rsidRPr="00D82E5A">
              <w:rPr>
                <w:rFonts w:ascii="Arial" w:hAnsi="Arial" w:cs="Arial"/>
              </w:rPr>
              <w:t xml:space="preserve"> English</w:t>
            </w:r>
          </w:p>
          <w:p w:rsidR="00425CE8" w:rsidRPr="00D82E5A" w:rsidP="00425CE8" w14:paraId="481BA18A" w14:textId="03407D4D">
            <w:pPr>
              <w:rPr>
                <w:rFonts w:ascii="Arial" w:hAnsi="Arial" w:cs="Arial"/>
                <w:b/>
              </w:rPr>
            </w:pPr>
          </w:p>
        </w:tc>
      </w:tr>
      <w:tr w14:paraId="26227283" w14:textId="77777777" w:rsidTr="008D6C9B">
        <w:tblPrEx>
          <w:tblW w:w="9355" w:type="dxa"/>
          <w:tblInd w:w="0" w:type="dxa"/>
          <w:tblLook w:val="04A0"/>
        </w:tblPrEx>
        <w:tc>
          <w:tcPr>
            <w:tcW w:w="2291" w:type="dxa"/>
          </w:tcPr>
          <w:p w:rsidR="00425CE8" w:rsidRPr="00D82E5A" w:rsidP="00425CE8" w14:paraId="59A8D075" w14:textId="7957D362">
            <w:pPr>
              <w:rPr>
                <w:rFonts w:ascii="Arial" w:hAnsi="Arial" w:cs="Arial"/>
              </w:rPr>
            </w:pPr>
            <w:r w:rsidRPr="00D82E5A">
              <w:rPr>
                <w:rFonts w:ascii="Arial" w:hAnsi="Arial" w:cs="Arial"/>
              </w:rPr>
              <w:t xml:space="preserve">Instrument </w:t>
            </w:r>
            <w:r w:rsidR="0031418E">
              <w:rPr>
                <w:rFonts w:ascii="Arial" w:hAnsi="Arial" w:cs="Arial"/>
              </w:rPr>
              <w:t>6</w:t>
            </w:r>
            <w:r w:rsidRPr="00D82E5A">
              <w:rPr>
                <w:rFonts w:ascii="Arial" w:hAnsi="Arial" w:cs="Arial"/>
              </w:rPr>
              <w:t xml:space="preserve">. </w:t>
            </w:r>
            <w:r w:rsidRPr="00D82E5A" w:rsidR="00A4316E">
              <w:rPr>
                <w:rFonts w:ascii="Arial" w:hAnsi="Arial" w:cs="Arial"/>
              </w:rPr>
              <w:t>F</w:t>
            </w:r>
            <w:r w:rsidRPr="00D82E5A">
              <w:rPr>
                <w:rFonts w:ascii="Arial" w:hAnsi="Arial" w:cs="Arial"/>
              </w:rPr>
              <w:t xml:space="preserve">amily </w:t>
            </w:r>
            <w:r w:rsidRPr="00D82E5A" w:rsidR="00A4316E">
              <w:rPr>
                <w:rFonts w:ascii="Arial" w:hAnsi="Arial" w:cs="Arial"/>
              </w:rPr>
              <w:t>survey</w:t>
            </w:r>
          </w:p>
        </w:tc>
        <w:tc>
          <w:tcPr>
            <w:tcW w:w="5084" w:type="dxa"/>
          </w:tcPr>
          <w:p w:rsidR="00D44597" w:rsidRPr="00D82E5A" w:rsidP="00D44597" w14:paraId="03E08FE5" w14:textId="6AB4EECC">
            <w:pPr>
              <w:rPr>
                <w:rFonts w:ascii="Arial" w:hAnsi="Arial" w:cs="Arial"/>
              </w:rPr>
            </w:pPr>
            <w:r w:rsidRPr="00D82E5A">
              <w:rPr>
                <w:rFonts w:ascii="Arial" w:hAnsi="Arial" w:cs="Arial"/>
                <w:b/>
              </w:rPr>
              <w:t>Respondents:</w:t>
            </w:r>
            <w:r w:rsidRPr="00D82E5A">
              <w:rPr>
                <w:rFonts w:ascii="Arial" w:hAnsi="Arial" w:cs="Arial"/>
              </w:rPr>
              <w:t xml:space="preserve"> The </w:t>
            </w:r>
            <w:r w:rsidR="009B77C3">
              <w:rPr>
                <w:rFonts w:ascii="Arial" w:hAnsi="Arial" w:cs="Arial"/>
              </w:rPr>
              <w:t>parent or guardian</w:t>
            </w:r>
            <w:r w:rsidRPr="00D82E5A">
              <w:rPr>
                <w:rFonts w:ascii="Arial" w:hAnsi="Arial" w:cs="Arial"/>
              </w:rPr>
              <w:t xml:space="preserve"> of school-age children receiving care in an HBCC setting. </w:t>
            </w:r>
          </w:p>
          <w:p w:rsidR="00D44597" w:rsidRPr="00D82E5A" w:rsidP="00D44597" w14:paraId="0F8D6230" w14:textId="77777777">
            <w:pPr>
              <w:rPr>
                <w:rFonts w:ascii="Arial" w:hAnsi="Arial" w:cs="Arial"/>
              </w:rPr>
            </w:pPr>
          </w:p>
          <w:p w:rsidR="00563738" w:rsidRPr="00D82E5A" w:rsidP="00D44597" w14:paraId="2E519431" w14:textId="3A39F49B">
            <w:pPr>
              <w:rPr>
                <w:rFonts w:ascii="Arial" w:hAnsi="Arial" w:cs="Arial"/>
              </w:rPr>
            </w:pPr>
            <w:r w:rsidRPr="00D82E5A">
              <w:rPr>
                <w:rFonts w:ascii="Arial" w:hAnsi="Arial" w:cs="Arial"/>
                <w:b/>
              </w:rPr>
              <w:t>Content:</w:t>
            </w:r>
            <w:r w:rsidRPr="00D82E5A">
              <w:rPr>
                <w:rFonts w:ascii="Arial" w:hAnsi="Arial" w:cs="Arial"/>
              </w:rPr>
              <w:t xml:space="preserve"> </w:t>
            </w:r>
            <w:r w:rsidRPr="00D82E5A" w:rsidR="00A53137">
              <w:rPr>
                <w:rFonts w:ascii="Arial" w:hAnsi="Arial" w:cs="Arial"/>
              </w:rPr>
              <w:t>Demographic information about the children in HBCC care</w:t>
            </w:r>
            <w:r w:rsidRPr="00D82E5A" w:rsidR="00A27493">
              <w:rPr>
                <w:rFonts w:ascii="Arial" w:hAnsi="Arial" w:cs="Arial"/>
              </w:rPr>
              <w:t xml:space="preserve"> and i</w:t>
            </w:r>
            <w:r w:rsidRPr="00D82E5A">
              <w:rPr>
                <w:rFonts w:ascii="Arial" w:hAnsi="Arial" w:cs="Arial"/>
              </w:rPr>
              <w:t xml:space="preserve">nformation about families’ experience </w:t>
            </w:r>
            <w:r w:rsidRPr="00D82E5A" w:rsidR="00794BCB">
              <w:rPr>
                <w:rFonts w:ascii="Arial" w:hAnsi="Arial" w:cs="Arial"/>
              </w:rPr>
              <w:t xml:space="preserve">having their child(ren) cared for by the </w:t>
            </w:r>
            <w:r w:rsidR="00DD12F4">
              <w:rPr>
                <w:rFonts w:ascii="Arial" w:hAnsi="Arial" w:cs="Arial"/>
              </w:rPr>
              <w:t>home-based</w:t>
            </w:r>
            <w:r w:rsidRPr="00D82E5A" w:rsidR="00DD12F4">
              <w:rPr>
                <w:rFonts w:ascii="Arial" w:hAnsi="Arial" w:cs="Arial"/>
              </w:rPr>
              <w:t xml:space="preserve"> </w:t>
            </w:r>
            <w:r w:rsidRPr="00D82E5A" w:rsidR="00794BCB">
              <w:rPr>
                <w:rFonts w:ascii="Arial" w:hAnsi="Arial" w:cs="Arial"/>
              </w:rPr>
              <w:t xml:space="preserve">provider from </w:t>
            </w:r>
            <w:r w:rsidRPr="00D82E5A" w:rsidR="00A56257">
              <w:rPr>
                <w:rFonts w:ascii="Arial" w:hAnsi="Arial" w:cs="Arial"/>
              </w:rPr>
              <w:t>an</w:t>
            </w:r>
            <w:r w:rsidRPr="00D82E5A" w:rsidR="00794BCB">
              <w:rPr>
                <w:rFonts w:ascii="Arial" w:hAnsi="Arial" w:cs="Arial"/>
              </w:rPr>
              <w:t xml:space="preserve"> existing measure.</w:t>
            </w:r>
          </w:p>
          <w:p w:rsidR="00D44597" w:rsidRPr="00D82E5A" w:rsidP="00D44597" w14:paraId="1D976669" w14:textId="77777777">
            <w:pPr>
              <w:rPr>
                <w:rFonts w:ascii="Arial" w:hAnsi="Arial" w:cs="Arial"/>
              </w:rPr>
            </w:pPr>
          </w:p>
          <w:p w:rsidR="00425CE8" w:rsidRPr="00D82E5A" w:rsidP="00425CE8" w14:paraId="3C52024E" w14:textId="39555754">
            <w:pPr>
              <w:rPr>
                <w:rFonts w:ascii="Arial" w:hAnsi="Arial" w:cs="Arial"/>
              </w:rPr>
            </w:pPr>
            <w:r w:rsidRPr="2755A83E">
              <w:rPr>
                <w:rFonts w:ascii="Arial" w:hAnsi="Arial" w:cs="Arial"/>
                <w:b/>
                <w:bCs/>
              </w:rPr>
              <w:t>Purpose:</w:t>
            </w:r>
            <w:r w:rsidRPr="00D82E5A">
              <w:rPr>
                <w:rFonts w:ascii="Arial" w:hAnsi="Arial" w:cs="Arial"/>
              </w:rPr>
              <w:t xml:space="preserve"> </w:t>
            </w:r>
            <w:r w:rsidRPr="00D82E5A" w:rsidR="00C328A2">
              <w:rPr>
                <w:rFonts w:ascii="Arial" w:hAnsi="Arial" w:cs="Arial"/>
              </w:rPr>
              <w:t>To collect psychometric data</w:t>
            </w:r>
            <w:r w:rsidRPr="2755A83E" w:rsidR="227ED6D9">
              <w:rPr>
                <w:rFonts w:ascii="Arial" w:hAnsi="Arial" w:cs="Arial"/>
              </w:rPr>
              <w:t xml:space="preserve"> relevant to guiding questions</w:t>
            </w:r>
            <w:r w:rsidRPr="2755A83E" w:rsidR="421E5C72">
              <w:rPr>
                <w:rFonts w:ascii="Arial" w:hAnsi="Arial" w:cs="Arial"/>
              </w:rPr>
              <w:t>.</w:t>
            </w:r>
            <w:r w:rsidRPr="00D82E5A" w:rsidR="00C328A2">
              <w:rPr>
                <w:rFonts w:ascii="Arial" w:hAnsi="Arial" w:cs="Arial"/>
              </w:rPr>
              <w:t xml:space="preserve"> </w:t>
            </w:r>
            <w:r w:rsidRPr="00D82E5A" w:rsidR="00C424E4">
              <w:rPr>
                <w:rFonts w:ascii="Arial" w:hAnsi="Arial" w:cs="Arial"/>
              </w:rPr>
              <w:t xml:space="preserve">Scales from </w:t>
            </w:r>
            <w:r w:rsidRPr="00D82E5A" w:rsidR="00A56257">
              <w:rPr>
                <w:rFonts w:ascii="Arial" w:hAnsi="Arial" w:cs="Arial"/>
              </w:rPr>
              <w:t>an</w:t>
            </w:r>
            <w:r w:rsidRPr="00D82E5A" w:rsidR="00C424E4">
              <w:rPr>
                <w:rFonts w:ascii="Arial" w:hAnsi="Arial" w:cs="Arial"/>
              </w:rPr>
              <w:t xml:space="preserve"> existing measure are asked for validation purposes</w:t>
            </w:r>
            <w:r w:rsidRPr="00D82E5A" w:rsidR="00F63C0E">
              <w:rPr>
                <w:rFonts w:ascii="Arial" w:hAnsi="Arial" w:cs="Arial"/>
              </w:rPr>
              <w:t xml:space="preserve"> against the </w:t>
            </w:r>
            <w:r w:rsidRPr="00D82E5A" w:rsidR="00FF1337">
              <w:rPr>
                <w:rFonts w:ascii="Arial" w:hAnsi="Arial" w:cs="Arial"/>
              </w:rPr>
              <w:t xml:space="preserve">provider questionnaire </w:t>
            </w:r>
            <w:r w:rsidRPr="00D82E5A" w:rsidR="00F63C0E">
              <w:rPr>
                <w:rFonts w:ascii="Arial" w:hAnsi="Arial" w:cs="Arial"/>
              </w:rPr>
              <w:t xml:space="preserve">(instrument </w:t>
            </w:r>
            <w:r w:rsidR="0031418E">
              <w:rPr>
                <w:rFonts w:ascii="Arial" w:hAnsi="Arial" w:cs="Arial"/>
              </w:rPr>
              <w:t>5</w:t>
            </w:r>
            <w:r w:rsidRPr="00D82E5A" w:rsidR="00F63C0E">
              <w:rPr>
                <w:rFonts w:ascii="Arial" w:hAnsi="Arial" w:cs="Arial"/>
              </w:rPr>
              <w:t>)</w:t>
            </w:r>
            <w:r w:rsidRPr="00D82E5A" w:rsidR="00C424E4">
              <w:rPr>
                <w:rFonts w:ascii="Arial" w:hAnsi="Arial" w:cs="Arial"/>
              </w:rPr>
              <w:t>.</w:t>
            </w:r>
          </w:p>
        </w:tc>
        <w:tc>
          <w:tcPr>
            <w:tcW w:w="1980" w:type="dxa"/>
          </w:tcPr>
          <w:p w:rsidR="00D44597" w:rsidRPr="00D82E5A" w:rsidP="00D44597" w14:paraId="2643AE8F" w14:textId="06577FD7">
            <w:pPr>
              <w:rPr>
                <w:rFonts w:ascii="Arial" w:hAnsi="Arial" w:cs="Arial"/>
              </w:rPr>
            </w:pPr>
            <w:r w:rsidRPr="00D82E5A">
              <w:rPr>
                <w:rFonts w:ascii="Arial" w:hAnsi="Arial" w:cs="Arial"/>
                <w:b/>
              </w:rPr>
              <w:t>Mode</w:t>
            </w:r>
            <w:r w:rsidRPr="00D82E5A">
              <w:rPr>
                <w:rFonts w:ascii="Arial" w:hAnsi="Arial" w:cs="Arial"/>
              </w:rPr>
              <w:t>: Web</w:t>
            </w:r>
            <w:r w:rsidR="00134AEF">
              <w:rPr>
                <w:rFonts w:ascii="Arial" w:hAnsi="Arial" w:cs="Arial"/>
              </w:rPr>
              <w:t>,</w:t>
            </w:r>
            <w:r>
              <w:rPr>
                <w:rFonts w:ascii="Arial" w:hAnsi="Arial" w:cs="Arial"/>
              </w:rPr>
              <w:t xml:space="preserve"> </w:t>
            </w:r>
            <w:r w:rsidRPr="00D82E5A" w:rsidR="0047288B">
              <w:rPr>
                <w:rFonts w:ascii="Arial" w:hAnsi="Arial" w:cs="Arial"/>
              </w:rPr>
              <w:t>paper</w:t>
            </w:r>
            <w:r w:rsidR="00134AEF">
              <w:rPr>
                <w:rFonts w:ascii="Arial" w:hAnsi="Arial" w:cs="Arial"/>
              </w:rPr>
              <w:t>, or phone</w:t>
            </w:r>
          </w:p>
          <w:p w:rsidR="00D44597" w:rsidRPr="00D82E5A" w:rsidP="00D44597" w14:paraId="0D8C5AE0" w14:textId="77777777">
            <w:pPr>
              <w:rPr>
                <w:rFonts w:ascii="Arial" w:hAnsi="Arial" w:cs="Arial"/>
              </w:rPr>
            </w:pPr>
          </w:p>
          <w:p w:rsidR="00D44597" w:rsidRPr="00D82E5A" w:rsidP="00D44597" w14:paraId="5C86FC52" w14:textId="33E4DF91">
            <w:pPr>
              <w:rPr>
                <w:rFonts w:ascii="Arial" w:hAnsi="Arial" w:cs="Arial"/>
              </w:rPr>
            </w:pPr>
            <w:r w:rsidRPr="00D82E5A">
              <w:rPr>
                <w:rFonts w:ascii="Arial" w:hAnsi="Arial" w:cs="Arial"/>
                <w:b/>
              </w:rPr>
              <w:t>Duration</w:t>
            </w:r>
            <w:r w:rsidRPr="00D82E5A">
              <w:rPr>
                <w:rFonts w:ascii="Arial" w:hAnsi="Arial" w:cs="Arial"/>
              </w:rPr>
              <w:t xml:space="preserve">: </w:t>
            </w:r>
            <w:r w:rsidRPr="00D82E5A" w:rsidR="00C448B6">
              <w:rPr>
                <w:rFonts w:ascii="Arial" w:hAnsi="Arial" w:cs="Arial"/>
              </w:rPr>
              <w:t>15</w:t>
            </w:r>
            <w:r w:rsidRPr="00D82E5A">
              <w:rPr>
                <w:rFonts w:ascii="Arial" w:hAnsi="Arial" w:cs="Arial"/>
              </w:rPr>
              <w:t xml:space="preserve"> minutes</w:t>
            </w:r>
          </w:p>
          <w:p w:rsidR="00EF3E02" w:rsidRPr="00D82E5A" w:rsidP="00D44597" w14:paraId="546892F1" w14:textId="77777777">
            <w:pPr>
              <w:rPr>
                <w:rFonts w:ascii="Arial" w:hAnsi="Arial" w:cs="Arial"/>
              </w:rPr>
            </w:pPr>
          </w:p>
          <w:p w:rsidR="00EF3E02" w:rsidRPr="00D82E5A" w:rsidP="00EF3E02" w14:paraId="26DEBC51" w14:textId="77777777">
            <w:pPr>
              <w:rPr>
                <w:rFonts w:ascii="Arial" w:hAnsi="Arial" w:cs="Arial"/>
              </w:rPr>
            </w:pPr>
            <w:r w:rsidRPr="00D82E5A">
              <w:rPr>
                <w:rFonts w:ascii="Arial" w:hAnsi="Arial" w:cs="Arial"/>
                <w:b/>
              </w:rPr>
              <w:t>Language:</w:t>
            </w:r>
            <w:r w:rsidRPr="00D82E5A">
              <w:rPr>
                <w:rFonts w:ascii="Arial" w:hAnsi="Arial" w:cs="Arial"/>
              </w:rPr>
              <w:t xml:space="preserve"> English</w:t>
            </w:r>
          </w:p>
          <w:p w:rsidR="00EF3E02" w:rsidRPr="00D82E5A" w:rsidP="00D44597" w14:paraId="4094CD5F" w14:textId="77777777">
            <w:pPr>
              <w:rPr>
                <w:rFonts w:ascii="Arial" w:hAnsi="Arial" w:cs="Arial"/>
              </w:rPr>
            </w:pPr>
          </w:p>
          <w:p w:rsidR="00425CE8" w:rsidRPr="00D82E5A" w:rsidP="00425CE8" w14:paraId="312F3018" w14:textId="25576ED5">
            <w:pPr>
              <w:rPr>
                <w:rFonts w:ascii="Arial" w:hAnsi="Arial" w:cs="Arial"/>
                <w:b/>
              </w:rPr>
            </w:pPr>
          </w:p>
        </w:tc>
      </w:tr>
    </w:tbl>
    <w:p w:rsidR="001D1C73" w:rsidP="001D1C73" w14:paraId="0DB98502" w14:textId="77777777">
      <w:pPr>
        <w:spacing w:after="0" w:line="240" w:lineRule="auto"/>
        <w:rPr>
          <w:i/>
        </w:rPr>
      </w:pPr>
    </w:p>
    <w:p w:rsidR="001C3D3E" w:rsidRPr="001C3D3E" w:rsidP="001D1C73" w14:paraId="33E849DC" w14:textId="732E1CCC">
      <w:pPr>
        <w:spacing w:after="0" w:line="240" w:lineRule="auto"/>
        <w:rPr>
          <w:iCs/>
        </w:rPr>
      </w:pPr>
      <w:r w:rsidRPr="0055347B">
        <w:rPr>
          <w:b/>
          <w:bCs/>
          <w:iCs/>
        </w:rPr>
        <w:t>Observations of the HBCC setting</w:t>
      </w:r>
      <w:r w:rsidRPr="0055347B">
        <w:rPr>
          <w:iCs/>
        </w:rPr>
        <w:t xml:space="preserve">. </w:t>
      </w:r>
      <w:r w:rsidR="00595978">
        <w:rPr>
          <w:iCs/>
        </w:rPr>
        <w:t>The study team</w:t>
      </w:r>
      <w:r w:rsidRPr="0055347B" w:rsidR="00595978">
        <w:rPr>
          <w:iCs/>
        </w:rPr>
        <w:t xml:space="preserve"> </w:t>
      </w:r>
      <w:r w:rsidRPr="0055347B">
        <w:rPr>
          <w:iCs/>
        </w:rPr>
        <w:t xml:space="preserve">will use </w:t>
      </w:r>
      <w:r w:rsidR="00705E12">
        <w:rPr>
          <w:iCs/>
        </w:rPr>
        <w:t>the Family Child Care</w:t>
      </w:r>
      <w:r w:rsidRPr="00B646A0" w:rsidR="00705E12">
        <w:rPr>
          <w:iCs/>
        </w:rPr>
        <w:t xml:space="preserve"> Program Quality Assessment (</w:t>
      </w:r>
      <w:r w:rsidR="00705E12">
        <w:rPr>
          <w:iCs/>
        </w:rPr>
        <w:t xml:space="preserve">FCC PQA; Appendix </w:t>
      </w:r>
      <w:r w:rsidR="00346E20">
        <w:rPr>
          <w:iCs/>
        </w:rPr>
        <w:t>D</w:t>
      </w:r>
      <w:r w:rsidRPr="00B646A0" w:rsidR="00705E12">
        <w:rPr>
          <w:iCs/>
        </w:rPr>
        <w:t>)</w:t>
      </w:r>
      <w:r w:rsidR="00705E12">
        <w:rPr>
          <w:iCs/>
        </w:rPr>
        <w:t xml:space="preserve">, </w:t>
      </w:r>
      <w:r w:rsidRPr="0055347B">
        <w:rPr>
          <w:iCs/>
        </w:rPr>
        <w:t>a</w:t>
      </w:r>
      <w:r w:rsidR="004F26D0">
        <w:rPr>
          <w:iCs/>
        </w:rPr>
        <w:t xml:space="preserve">n </w:t>
      </w:r>
      <w:r w:rsidRPr="0055347B">
        <w:rPr>
          <w:iCs/>
        </w:rPr>
        <w:t xml:space="preserve">observation </w:t>
      </w:r>
      <w:r w:rsidR="00A41F8A">
        <w:rPr>
          <w:iCs/>
        </w:rPr>
        <w:t>measure</w:t>
      </w:r>
      <w:r w:rsidRPr="0055347B">
        <w:rPr>
          <w:iCs/>
        </w:rPr>
        <w:t xml:space="preserve"> </w:t>
      </w:r>
      <w:r w:rsidR="003921F8">
        <w:rPr>
          <w:iCs/>
        </w:rPr>
        <w:t>to ex</w:t>
      </w:r>
      <w:r w:rsidR="00917511">
        <w:rPr>
          <w:iCs/>
        </w:rPr>
        <w:t xml:space="preserve">amine </w:t>
      </w:r>
      <w:r w:rsidRPr="009C69A0" w:rsidR="00917511">
        <w:t>convergent validity</w:t>
      </w:r>
      <w:r w:rsidR="0002783B">
        <w:rPr>
          <w:iCs/>
        </w:rPr>
        <w:t xml:space="preserve"> </w:t>
      </w:r>
      <w:r w:rsidR="00F63C0E">
        <w:rPr>
          <w:iCs/>
        </w:rPr>
        <w:t xml:space="preserve">of </w:t>
      </w:r>
      <w:r w:rsidR="0002783B">
        <w:rPr>
          <w:iCs/>
        </w:rPr>
        <w:t xml:space="preserve">the </w:t>
      </w:r>
      <w:r w:rsidR="00FF1337">
        <w:rPr>
          <w:iCs/>
        </w:rPr>
        <w:t xml:space="preserve">provider questionnaire </w:t>
      </w:r>
      <w:r w:rsidR="00F63C0E">
        <w:rPr>
          <w:iCs/>
        </w:rPr>
        <w:t xml:space="preserve">(Instrument </w:t>
      </w:r>
      <w:r w:rsidR="0031418E">
        <w:rPr>
          <w:iCs/>
        </w:rPr>
        <w:t>5</w:t>
      </w:r>
      <w:r w:rsidRPr="00B646A0" w:rsidR="00B646A0">
        <w:rPr>
          <w:iCs/>
        </w:rPr>
        <w:t>)</w:t>
      </w:r>
      <w:r w:rsidRPr="0055347B">
        <w:rPr>
          <w:iCs/>
        </w:rPr>
        <w:t>.</w:t>
      </w:r>
      <w:r>
        <w:rPr>
          <w:rStyle w:val="FootnoteReference"/>
          <w:iCs/>
        </w:rPr>
        <w:footnoteReference w:id="4"/>
      </w:r>
      <w:r w:rsidRPr="0055347B">
        <w:rPr>
          <w:iCs/>
        </w:rPr>
        <w:t xml:space="preserve"> </w:t>
      </w:r>
      <w:r w:rsidRPr="00A41F8A" w:rsidR="00A41F8A">
        <w:rPr>
          <w:iCs/>
        </w:rPr>
        <w:t xml:space="preserve">The </w:t>
      </w:r>
      <w:r w:rsidR="00A41F8A">
        <w:rPr>
          <w:iCs/>
        </w:rPr>
        <w:t>FCC PQA</w:t>
      </w:r>
      <w:r w:rsidRPr="00A41F8A" w:rsidR="00A41F8A">
        <w:rPr>
          <w:iCs/>
        </w:rPr>
        <w:t xml:space="preserve"> is </w:t>
      </w:r>
      <w:r w:rsidR="00A41F8A">
        <w:rPr>
          <w:iCs/>
        </w:rPr>
        <w:t xml:space="preserve">designed to </w:t>
      </w:r>
      <w:r w:rsidRPr="00A41F8A" w:rsidR="00A41F8A">
        <w:rPr>
          <w:iCs/>
        </w:rPr>
        <w:t xml:space="preserve">assess quality in </w:t>
      </w:r>
      <w:r w:rsidR="00814AB1">
        <w:rPr>
          <w:iCs/>
        </w:rPr>
        <w:t>FCC</w:t>
      </w:r>
      <w:r w:rsidRPr="00A41F8A" w:rsidR="00A41F8A">
        <w:rPr>
          <w:iCs/>
        </w:rPr>
        <w:t xml:space="preserve"> homes that is appropriate across various FCC size settings and age groups, including school age. The FCC PQA </w:t>
      </w:r>
      <w:r w:rsidR="00C64EAE">
        <w:rPr>
          <w:iCs/>
        </w:rPr>
        <w:t>assesses the setting’s</w:t>
      </w:r>
      <w:r w:rsidRPr="00A41F8A" w:rsidR="00A41F8A">
        <w:rPr>
          <w:iCs/>
        </w:rPr>
        <w:t xml:space="preserve"> learning environment, adult-child interactions, daily routine, and safety considerations.</w:t>
      </w:r>
      <w:r w:rsidR="00A41F8A">
        <w:rPr>
          <w:iCs/>
        </w:rPr>
        <w:t xml:space="preserve"> </w:t>
      </w:r>
      <w:r w:rsidR="00595978">
        <w:rPr>
          <w:iCs/>
        </w:rPr>
        <w:t>The study team</w:t>
      </w:r>
      <w:r w:rsidRPr="0055347B" w:rsidR="00595978">
        <w:rPr>
          <w:iCs/>
        </w:rPr>
        <w:t xml:space="preserve"> </w:t>
      </w:r>
      <w:r w:rsidRPr="0055347B" w:rsidR="00D45AD1">
        <w:rPr>
          <w:iCs/>
        </w:rPr>
        <w:t>will conduct the observations in</w:t>
      </w:r>
      <w:r w:rsidR="00814AB1">
        <w:rPr>
          <w:iCs/>
        </w:rPr>
        <w:t>-</w:t>
      </w:r>
      <w:r w:rsidRPr="0055347B" w:rsidR="00D45AD1">
        <w:rPr>
          <w:iCs/>
        </w:rPr>
        <w:t>person</w:t>
      </w:r>
      <w:r w:rsidR="00E912DD">
        <w:rPr>
          <w:iCs/>
        </w:rPr>
        <w:t xml:space="preserve"> and each observation </w:t>
      </w:r>
      <w:r w:rsidR="00C65DC7">
        <w:rPr>
          <w:iCs/>
        </w:rPr>
        <w:t xml:space="preserve">will </w:t>
      </w:r>
      <w:r w:rsidR="00E912DD">
        <w:rPr>
          <w:iCs/>
        </w:rPr>
        <w:t xml:space="preserve">take approximately 3 to 4 </w:t>
      </w:r>
      <w:r w:rsidR="00C65DC7">
        <w:rPr>
          <w:iCs/>
        </w:rPr>
        <w:t xml:space="preserve">hours </w:t>
      </w:r>
      <w:r w:rsidR="00E912DD">
        <w:rPr>
          <w:iCs/>
        </w:rPr>
        <w:t>to complete</w:t>
      </w:r>
      <w:r w:rsidRPr="0055347B" w:rsidR="00D45AD1">
        <w:rPr>
          <w:iCs/>
        </w:rPr>
        <w:t>.</w:t>
      </w:r>
      <w:r w:rsidR="00726CC5">
        <w:rPr>
          <w:iCs/>
        </w:rPr>
        <w:t xml:space="preserve"> </w:t>
      </w:r>
      <w:r w:rsidR="00593F7E">
        <w:rPr>
          <w:iCs/>
        </w:rPr>
        <w:t>Providers will coordinate the observation visit with the study team (</w:t>
      </w:r>
      <w:r w:rsidRPr="00A26ADE" w:rsidR="00593F7E">
        <w:rPr>
          <w:iCs/>
        </w:rPr>
        <w:t xml:space="preserve">Instrument </w:t>
      </w:r>
      <w:r w:rsidRPr="00A26ADE" w:rsidR="00A26ADE">
        <w:rPr>
          <w:iCs/>
        </w:rPr>
        <w:t>4</w:t>
      </w:r>
      <w:r w:rsidRPr="00A26ADE" w:rsidR="00593F7E">
        <w:rPr>
          <w:iCs/>
        </w:rPr>
        <w:t>),</w:t>
      </w:r>
      <w:r w:rsidR="00593F7E">
        <w:rPr>
          <w:iCs/>
        </w:rPr>
        <w:t xml:space="preserve"> but t</w:t>
      </w:r>
      <w:r w:rsidRPr="0055347B">
        <w:rPr>
          <w:iCs/>
        </w:rPr>
        <w:t xml:space="preserve">here is no burden to study participants </w:t>
      </w:r>
      <w:r w:rsidR="00B2435F">
        <w:rPr>
          <w:iCs/>
        </w:rPr>
        <w:t>during the observation visits</w:t>
      </w:r>
      <w:r w:rsidRPr="0055347B">
        <w:rPr>
          <w:iCs/>
        </w:rPr>
        <w:t xml:space="preserve">. </w:t>
      </w:r>
    </w:p>
    <w:p w:rsidR="001C3D3E" w:rsidRPr="009139B3" w:rsidP="001D1C73" w14:paraId="0E0852CA" w14:textId="77777777">
      <w:pPr>
        <w:spacing w:after="0" w:line="240" w:lineRule="auto"/>
        <w:rPr>
          <w:i/>
        </w:rPr>
      </w:pPr>
    </w:p>
    <w:p w:rsidR="001D1C73" w:rsidRPr="009139B3" w:rsidP="001D1C73" w14:paraId="213059F9" w14:textId="77777777">
      <w:pPr>
        <w:spacing w:after="60" w:line="240" w:lineRule="auto"/>
        <w:rPr>
          <w:i/>
        </w:rPr>
      </w:pPr>
      <w:r w:rsidRPr="009139B3">
        <w:rPr>
          <w:i/>
        </w:rPr>
        <w:t>Other Data Sources and Uses of Information</w:t>
      </w:r>
    </w:p>
    <w:p w:rsidR="001D1C73" w:rsidRPr="009139B3" w:rsidP="001D1C73" w14:paraId="10B217EA" w14:textId="08540AE2">
      <w:pPr>
        <w:spacing w:after="0" w:line="240" w:lineRule="auto"/>
      </w:pPr>
      <w:r w:rsidRPr="00BD2DC0">
        <w:t xml:space="preserve">The study team intends to access publicly available data to </w:t>
      </w:r>
      <w:r>
        <w:t>select geographic locations</w:t>
      </w:r>
      <w:r w:rsidRPr="00BD2DC0">
        <w:t xml:space="preserve"> including licensing requirement</w:t>
      </w:r>
      <w:r>
        <w:t>s and QRIS participation</w:t>
      </w:r>
      <w:r w:rsidRPr="00BD2DC0">
        <w:t xml:space="preserve">. Within the selected </w:t>
      </w:r>
      <w:r>
        <w:t>geographic locations</w:t>
      </w:r>
      <w:r w:rsidRPr="00BD2DC0">
        <w:t xml:space="preserve">, the study team </w:t>
      </w:r>
      <w:r w:rsidR="005621D3">
        <w:t>may</w:t>
      </w:r>
      <w:r w:rsidRPr="00BD2DC0">
        <w:t xml:space="preserve"> obtain </w:t>
      </w:r>
      <w:r w:rsidR="00CD2D8D">
        <w:t xml:space="preserve">publicly available </w:t>
      </w:r>
      <w:r w:rsidR="005A0B72">
        <w:t xml:space="preserve">lists of home-based providers’ contact information (for example, state licensing lists). </w:t>
      </w:r>
      <w:r w:rsidR="009C67A6">
        <w:t xml:space="preserve">The study team </w:t>
      </w:r>
      <w:r w:rsidR="007C3E14">
        <w:t xml:space="preserve">will also use information from </w:t>
      </w:r>
      <w:r w:rsidR="009C67A6">
        <w:t xml:space="preserve">census data based on zip codes </w:t>
      </w:r>
      <w:r w:rsidR="008C46B3">
        <w:t xml:space="preserve">to designate providers’ urbanicity in order to monitor subgroup sizes by </w:t>
      </w:r>
      <w:r w:rsidR="00347503">
        <w:t>urbanicity</w:t>
      </w:r>
      <w:r w:rsidR="008C46B3">
        <w:t xml:space="preserve"> and </w:t>
      </w:r>
      <w:r w:rsidR="009E6F43">
        <w:t xml:space="preserve">for analytic purposes. </w:t>
      </w:r>
      <w:r w:rsidR="00D64031">
        <w:t>These a</w:t>
      </w:r>
      <w:r w:rsidR="00DB1CCD">
        <w:t>re</w:t>
      </w:r>
      <w:r w:rsidR="00D64031">
        <w:t xml:space="preserve"> described further in Supporting Statement B. </w:t>
      </w:r>
      <w:r w:rsidR="00E079BC">
        <w:t>There is no burden associated to study participants with using such data.</w:t>
      </w:r>
    </w:p>
    <w:p w:rsidR="001D1C73" w:rsidRPr="009139B3" w:rsidP="001D1C73" w14:paraId="1B4C1958"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D1C73" w:rsidRPr="009139B3" w:rsidP="00476F21" w14:paraId="0ECDE634" w14:textId="38C47A97">
      <w:pPr>
        <w:spacing w:after="0" w:line="240" w:lineRule="auto"/>
      </w:pPr>
      <w:r w:rsidRPr="00476F21">
        <w:t>The study team will use information technology, including web and phone-based data collection methods</w:t>
      </w:r>
      <w:r w:rsidR="4A92B0F2">
        <w:t>,</w:t>
      </w:r>
      <w:r w:rsidRPr="00476F21">
        <w:t xml:space="preserve"> to reduce the burden on respondents who agree to participate in the study.</w:t>
      </w:r>
      <w:r w:rsidR="00EC1295">
        <w:t xml:space="preserve"> </w:t>
      </w:r>
      <w:r w:rsidRPr="00EC1295" w:rsidR="00EC1295">
        <w:t xml:space="preserve">Providers can complete the </w:t>
      </w:r>
      <w:r w:rsidR="00FF1337">
        <w:t xml:space="preserve">provider questionnaire </w:t>
      </w:r>
      <w:r w:rsidRPr="00EC1295" w:rsidR="00EC1295">
        <w:t xml:space="preserve">by </w:t>
      </w:r>
      <w:r w:rsidRPr="003F637F" w:rsidR="00EC1295">
        <w:t>paper</w:t>
      </w:r>
      <w:r w:rsidRPr="00EC1295" w:rsidR="00EC1295">
        <w:t>, web, or telephone.</w:t>
      </w:r>
      <w:r w:rsidR="00204673">
        <w:t xml:space="preserve"> Families can complete the family </w:t>
      </w:r>
      <w:r w:rsidR="00C47CBB">
        <w:t>survey</w:t>
      </w:r>
      <w:r w:rsidR="00204673">
        <w:t xml:space="preserve"> by paper</w:t>
      </w:r>
      <w:r w:rsidR="00C22D43">
        <w:t xml:space="preserve">, </w:t>
      </w:r>
      <w:r w:rsidR="00204673">
        <w:t>web</w:t>
      </w:r>
      <w:r w:rsidR="007420FD">
        <w:t>, or telephone</w:t>
      </w:r>
      <w:r w:rsidR="00204673">
        <w:t>.</w:t>
      </w:r>
      <w:r w:rsidRPr="00EC1295" w:rsidR="00EC1295">
        <w:t xml:space="preserve"> The provider</w:t>
      </w:r>
      <w:r w:rsidR="00834C51">
        <w:t xml:space="preserve"> </w:t>
      </w:r>
      <w:r w:rsidR="003D4C5E">
        <w:t>questionnaire</w:t>
      </w:r>
      <w:r w:rsidR="00834C51">
        <w:t xml:space="preserve"> and family</w:t>
      </w:r>
      <w:r w:rsidRPr="00EC1295" w:rsidR="00EC1295">
        <w:t xml:space="preserve"> </w:t>
      </w:r>
      <w:r w:rsidR="00C47CBB">
        <w:t>survey</w:t>
      </w:r>
      <w:r w:rsidRPr="00EC1295" w:rsidR="00C47CBB">
        <w:t xml:space="preserve"> </w:t>
      </w:r>
      <w:r w:rsidRPr="00EC1295" w:rsidR="00EC1295">
        <w:t xml:space="preserve">will be programmed using a secure web survey platform, and the web-based instruments will be optimized so providers </w:t>
      </w:r>
      <w:r w:rsidR="00C47CBB">
        <w:t xml:space="preserve">and families </w:t>
      </w:r>
      <w:r w:rsidRPr="00EC1295" w:rsidR="00EC1295">
        <w:t xml:space="preserve">can respond on smartphones. </w:t>
      </w:r>
      <w:r w:rsidR="00834C51">
        <w:t>Respondents</w:t>
      </w:r>
      <w:r w:rsidRPr="00EC1295" w:rsidR="00EC1295">
        <w:t xml:space="preserve"> may save their progress, allowing completion in more than one session if preferred. Online data collection enables efficient survey participation, as programming limits questions to relevant respondents and can notify respondents about potential data entry errors. For example, </w:t>
      </w:r>
      <w:r w:rsidR="003E2688">
        <w:t xml:space="preserve">the provider questionnaire </w:t>
      </w:r>
      <w:r w:rsidR="00801B8E">
        <w:t xml:space="preserve">will be programmed to limit </w:t>
      </w:r>
      <w:r w:rsidR="00FD691F">
        <w:t>one response for items with multiple response options</w:t>
      </w:r>
      <w:r w:rsidR="00661644">
        <w:t>.</w:t>
      </w:r>
      <w:r w:rsidRPr="00EC1295" w:rsidR="00EC1295">
        <w:t xml:space="preserve"> Web questionnaires also allow respondents to complete and submit data securely using unique, password-protected logins. Trained telephone interviewers will use the web </w:t>
      </w:r>
      <w:r w:rsidR="0051063D">
        <w:t xml:space="preserve">provider </w:t>
      </w:r>
      <w:r w:rsidRPr="00EC1295" w:rsidR="00EC1295">
        <w:t xml:space="preserve">questionnaire </w:t>
      </w:r>
      <w:r w:rsidR="0051063D">
        <w:t xml:space="preserve">and family survey </w:t>
      </w:r>
      <w:r w:rsidRPr="00EC1295" w:rsidR="00EC1295">
        <w:t xml:space="preserve">to administer the </w:t>
      </w:r>
      <w:r w:rsidR="00FF1337">
        <w:t xml:space="preserve">provider questionnaire </w:t>
      </w:r>
      <w:r w:rsidR="0051063D">
        <w:t xml:space="preserve">and family survey </w:t>
      </w:r>
      <w:r w:rsidRPr="00EC1295" w:rsidR="00EC1295">
        <w:t xml:space="preserve">to providers </w:t>
      </w:r>
      <w:r w:rsidR="0051063D">
        <w:t>and families</w:t>
      </w:r>
      <w:r w:rsidRPr="00EC1295" w:rsidR="00EC1295">
        <w:t xml:space="preserve"> who prefer to submit their responses by phone.</w:t>
      </w:r>
    </w:p>
    <w:p w:rsidR="001D1C73" w:rsidRPr="009139B3" w:rsidP="001D1C73" w14:paraId="0C050866"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RPr="009139B3" w:rsidP="001D1C73" w14:paraId="23E0A2E3" w14:textId="584A05CD">
      <w:pPr>
        <w:spacing w:after="0" w:line="240" w:lineRule="auto"/>
      </w:pPr>
      <w:r w:rsidRPr="00FD5D34">
        <w:t xml:space="preserve">None of the study instruments ask for information that can be obtained from alternative data sources. This HBCC-NSAC Toolkit </w:t>
      </w:r>
      <w:r w:rsidR="00FF1337">
        <w:t xml:space="preserve">provider questionnaire </w:t>
      </w:r>
      <w:r w:rsidRPr="00FD5D34">
        <w:t xml:space="preserve">will collect a unique set of data because it was developed by the HBCCSQ project to address gaps in existing measures used in HBCC settings as identified through the project’s measures review. </w:t>
      </w:r>
      <w:r w:rsidR="009A645E">
        <w:t xml:space="preserve">It includes </w:t>
      </w:r>
      <w:r w:rsidR="00E07C9F">
        <w:t>dimensions and items</w:t>
      </w:r>
      <w:r w:rsidR="00BB1D65">
        <w:t xml:space="preserve"> </w:t>
      </w:r>
      <w:r w:rsidR="00E07C9F">
        <w:t>measuring aspects</w:t>
      </w:r>
      <w:r w:rsidR="00BB1D65">
        <w:t xml:space="preserve"> of providers’ care for children not covered in any existing measures</w:t>
      </w:r>
      <w:r w:rsidR="00E07C9F">
        <w:t xml:space="preserve"> reviewed by the project.</w:t>
      </w:r>
      <w:r w:rsidRPr="00FD5D34">
        <w:t xml:space="preserve"> Since one of the main goals of this project is measurement development, existing administrative data sets are also not appropriate. The design of the study instruments</w:t>
      </w:r>
      <w:r w:rsidR="00926538">
        <w:t xml:space="preserve"> has</w:t>
      </w:r>
      <w:r w:rsidR="00034C3B">
        <w:t xml:space="preserve"> been informed by findings of the pilot study to</w:t>
      </w:r>
      <w:r w:rsidRPr="00FD5D34">
        <w:t xml:space="preserve"> ensure minimal duplication of data collected across instruments</w:t>
      </w:r>
      <w:r w:rsidR="27C484BA">
        <w:t xml:space="preserve"> in an effort to minimize burden</w:t>
      </w:r>
      <w:r w:rsidR="6A6A7C05">
        <w:t>.</w:t>
      </w: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456F5E" w:rsidP="00456F5E" w14:paraId="4D1EAC0D" w14:textId="77777777">
      <w:pPr>
        <w:spacing w:after="0" w:line="240" w:lineRule="auto"/>
      </w:pPr>
      <w:r>
        <w:t xml:space="preserve">Small businesses will likely be affected since a portion of the providers will be licensed and registered as a business. It is unlikely that any of the providers who are exempt from state licensing or regulation will be registered as a business. </w:t>
      </w:r>
    </w:p>
    <w:p w:rsidR="00456F5E" w:rsidP="00456F5E" w14:paraId="0FB653A5" w14:textId="77777777">
      <w:pPr>
        <w:spacing w:after="0" w:line="240" w:lineRule="auto"/>
      </w:pPr>
    </w:p>
    <w:p w:rsidR="001D1C73" w:rsidRPr="009139B3" w:rsidP="00456F5E" w14:paraId="74793A1F" w14:textId="617BF821">
      <w:pPr>
        <w:spacing w:after="0" w:line="240" w:lineRule="auto"/>
      </w:pPr>
      <w:r>
        <w:t>The data collection has been designed to allow respondents to complete most instruments at times that are convenient for them. For example</w:t>
      </w:r>
      <w:r w:rsidR="00DC0135">
        <w:t xml:space="preserve">, </w:t>
      </w:r>
      <w:r>
        <w:t>providers</w:t>
      </w:r>
      <w:r w:rsidR="00875D98">
        <w:t xml:space="preserve"> and family members</w:t>
      </w:r>
      <w:r>
        <w:t xml:space="preserve"> can complete </w:t>
      </w:r>
      <w:r w:rsidR="00875D98">
        <w:t xml:space="preserve">their </w:t>
      </w:r>
      <w:r>
        <w:t>questionnaire</w:t>
      </w:r>
      <w:r w:rsidR="00875D98">
        <w:t>s</w:t>
      </w:r>
      <w:r>
        <w:t xml:space="preserve"> </w:t>
      </w:r>
      <w:r w:rsidR="00B451FF">
        <w:t>and surveys</w:t>
      </w:r>
      <w:r>
        <w:t xml:space="preserve"> via computer or smartphone, and </w:t>
      </w:r>
      <w:r w:rsidR="00C151AC">
        <w:t xml:space="preserve">they </w:t>
      </w:r>
      <w:r>
        <w:t xml:space="preserve">will be programmed to allow completion in more than one session. If providers prefer to complete the </w:t>
      </w:r>
      <w:r w:rsidR="00FF1337">
        <w:t xml:space="preserve">provider questionnaire </w:t>
      </w:r>
      <w:r>
        <w:t xml:space="preserve">with a trained telephone interviewer, the </w:t>
      </w:r>
      <w:r w:rsidR="33531C1B">
        <w:t xml:space="preserve">study team will schedule the </w:t>
      </w:r>
      <w:r>
        <w:t>data collection during hours that are convenient for providers (e.g., when children nap during the day, in the evening, or if needed, on the weekend).</w:t>
      </w:r>
      <w:r w:rsidR="00C151AC">
        <w:t xml:space="preserve"> Family members may call the study team at a time that works </w:t>
      </w:r>
      <w:r w:rsidR="009E65BF">
        <w:t>best for them to complete the family survey with a trained telephone interviewer.</w:t>
      </w:r>
    </w:p>
    <w:p w:rsidR="001D1C73" w:rsidRPr="009139B3" w:rsidP="001D1C73" w14:paraId="69B7A867"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1D1C73" w14:paraId="7ECFA3F2" w14:textId="71DDAB1B">
      <w:pPr>
        <w:spacing w:after="0"/>
      </w:pPr>
      <w:r w:rsidRPr="006D7E56">
        <w:t>This is a one-time data collection.</w:t>
      </w:r>
    </w:p>
    <w:p w:rsidR="001D1C73" w:rsidRPr="009139B3" w:rsidP="001D1C73" w14:paraId="7ED17F16"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8FD8DCF"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1D1C73" w14:paraId="15C2AFB4" w14:textId="00001166">
      <w:pPr>
        <w:spacing w:after="0"/>
      </w:pPr>
      <w:r w:rsidRPr="009139B3">
        <w:t>In accordance with the Paperwork Reduction Act</w:t>
      </w:r>
      <w:r w:rsidR="00CE57F0">
        <w:t xml:space="preserve"> (PRA)</w:t>
      </w:r>
      <w:r w:rsidRPr="009139B3">
        <w:t xml:space="preserve">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9139B3">
        <w:t xml:space="preserve"> </w:t>
      </w:r>
      <w:r w:rsidRPr="009139B3">
        <w:t xml:space="preserve">This </w:t>
      </w:r>
      <w:r w:rsidRPr="006E7EF5">
        <w:t xml:space="preserve">notice was published on </w:t>
      </w:r>
      <w:r w:rsidRPr="00571097" w:rsidR="00FA4791">
        <w:t>October 2, 2023</w:t>
      </w:r>
      <w:r w:rsidRPr="00571097">
        <w:t xml:space="preserve">, Volume </w:t>
      </w:r>
      <w:r w:rsidRPr="00571097" w:rsidR="00EC67B0">
        <w:t xml:space="preserve">88, </w:t>
      </w:r>
      <w:r w:rsidRPr="00571097">
        <w:t xml:space="preserve">Number </w:t>
      </w:r>
      <w:r w:rsidRPr="00571097" w:rsidR="00EC67B0">
        <w:t xml:space="preserve">189, </w:t>
      </w:r>
      <w:r w:rsidRPr="00571097">
        <w:t xml:space="preserve">page </w:t>
      </w:r>
      <w:r w:rsidRPr="00571097" w:rsidR="00EC67B0">
        <w:t>67759,</w:t>
      </w:r>
      <w:r w:rsidRPr="006E7EF5" w:rsidR="00EC67B0">
        <w:t xml:space="preserve"> </w:t>
      </w:r>
      <w:r w:rsidRPr="006E7EF5">
        <w:t>and</w:t>
      </w:r>
      <w:r w:rsidRPr="009139B3">
        <w:t xml:space="preserve"> provided a sixty-day period for public comment.  During the notice and comment </w:t>
      </w:r>
      <w:r w:rsidRPr="00EF6191">
        <w:t xml:space="preserve">period, </w:t>
      </w:r>
      <w:r w:rsidRPr="008D6C9B" w:rsidR="00EF6191">
        <w:t xml:space="preserve">0 </w:t>
      </w:r>
      <w:r w:rsidRPr="008D6C9B">
        <w:t>comments were received.</w:t>
      </w:r>
      <w:r w:rsidRPr="009139B3">
        <w:t xml:space="preserve"> </w:t>
      </w:r>
    </w:p>
    <w:p w:rsidR="001D1C73" w:rsidRPr="009139B3" w:rsidP="001D1C73" w14:paraId="68DB4E07" w14:textId="77777777">
      <w:pPr>
        <w:spacing w:after="0"/>
      </w:pPr>
    </w:p>
    <w:p w:rsidR="001D1C73" w:rsidRPr="00D227AE" w:rsidP="001D1C73" w14:paraId="404D40E1" w14:textId="0F3238CD">
      <w:pPr>
        <w:pStyle w:val="Heading4"/>
        <w:spacing w:before="0"/>
        <w:rPr>
          <w:rFonts w:asciiTheme="minorHAnsi" w:hAnsiTheme="minorHAnsi" w:cstheme="minorHAnsi"/>
          <w:b w:val="0"/>
          <w:i/>
          <w:sz w:val="22"/>
          <w:szCs w:val="22"/>
        </w:rPr>
      </w:pPr>
      <w:r w:rsidRPr="00D227AE">
        <w:rPr>
          <w:rFonts w:asciiTheme="minorHAnsi" w:hAnsiTheme="minorHAnsi" w:cstheme="minorHAnsi"/>
          <w:b w:val="0"/>
          <w:i/>
          <w:sz w:val="22"/>
          <w:szCs w:val="22"/>
        </w:rPr>
        <w:t>Consultation with Experts Outside of the Study</w:t>
      </w:r>
    </w:p>
    <w:p w:rsidR="00130A88" w:rsidP="00CE57F0" w14:paraId="284B2D13" w14:textId="5853889C">
      <w:pPr>
        <w:pStyle w:val="ParagraphContinued"/>
        <w:spacing w:before="0" w:after="0"/>
      </w:pPr>
      <w:r>
        <w:t>As</w:t>
      </w:r>
      <w:r w:rsidR="00875D98">
        <w:t xml:space="preserve"> part of </w:t>
      </w:r>
      <w:r>
        <w:t xml:space="preserve">preparation for both </w:t>
      </w:r>
      <w:r w:rsidR="00875D98">
        <w:t xml:space="preserve">the </w:t>
      </w:r>
      <w:r w:rsidR="00AD5A87">
        <w:t xml:space="preserve">pilot </w:t>
      </w:r>
      <w:r w:rsidR="00E17932">
        <w:t xml:space="preserve">study </w:t>
      </w:r>
      <w:r>
        <w:t xml:space="preserve">and </w:t>
      </w:r>
      <w:r w:rsidR="00E17932">
        <w:t xml:space="preserve">the current proposed </w:t>
      </w:r>
      <w:r w:rsidR="005019DD">
        <w:t xml:space="preserve">validation </w:t>
      </w:r>
      <w:r w:rsidR="00E17932">
        <w:t>study</w:t>
      </w:r>
      <w:r w:rsidR="00AD5A87">
        <w:t>, t</w:t>
      </w:r>
      <w:r>
        <w:t>he study team</w:t>
      </w:r>
      <w:r w:rsidRPr="008C19B7">
        <w:t xml:space="preserve"> consulted with academic </w:t>
      </w:r>
      <w:r>
        <w:t xml:space="preserve">experts </w:t>
      </w:r>
      <w:r w:rsidRPr="008C19B7">
        <w:t xml:space="preserve">and </w:t>
      </w:r>
      <w:r>
        <w:t xml:space="preserve">experts with </w:t>
      </w:r>
      <w:r w:rsidRPr="008C19B7">
        <w:t>lived experience</w:t>
      </w:r>
      <w:r>
        <w:t xml:space="preserve"> providing HBCC</w:t>
      </w:r>
      <w:r w:rsidRPr="008C19B7">
        <w:t xml:space="preserve"> to complement the knowledge and experience of the </w:t>
      </w:r>
      <w:r>
        <w:t xml:space="preserve">study </w:t>
      </w:r>
      <w:r w:rsidRPr="005D26B0">
        <w:t>team (Table A.2).</w:t>
      </w:r>
      <w:r w:rsidRPr="008C19B7">
        <w:t xml:space="preserve"> </w:t>
      </w:r>
    </w:p>
    <w:p w:rsidR="00CE57F0" w:rsidRPr="00CE57F0" w:rsidP="008D6C9B" w14:paraId="17ACA177" w14:textId="77777777">
      <w:pPr>
        <w:pStyle w:val="Paragraph"/>
        <w:spacing w:after="0"/>
      </w:pPr>
    </w:p>
    <w:p w:rsidR="008A7FDC" w:rsidP="00CE57F0" w14:paraId="19BEF550" w14:textId="1194A1B4">
      <w:pPr>
        <w:pStyle w:val="Paragraph"/>
        <w:spacing w:after="0"/>
      </w:pPr>
      <w:r w:rsidRPr="008C19B7">
        <w:t>The academic expert</w:t>
      </w:r>
      <w:r>
        <w:t>s</w:t>
      </w:r>
      <w:r w:rsidRPr="008C19B7">
        <w:t xml:space="preserve"> include</w:t>
      </w:r>
      <w:r w:rsidR="00AD5A87">
        <w:t>d</w:t>
      </w:r>
      <w:r w:rsidRPr="008C19B7">
        <w:t xml:space="preserve"> researchers with expertise in measurement design and methods, </w:t>
      </w:r>
      <w:r w:rsidR="2BB44A27">
        <w:t>HBCC</w:t>
      </w:r>
      <w:r w:rsidRPr="008C19B7">
        <w:t xml:space="preserve"> quality, </w:t>
      </w:r>
      <w:r>
        <w:t xml:space="preserve">and </w:t>
      </w:r>
      <w:r w:rsidRPr="008C19B7">
        <w:t xml:space="preserve">culturally responsive care. The </w:t>
      </w:r>
      <w:r>
        <w:t>other experts</w:t>
      </w:r>
      <w:r w:rsidRPr="008C19B7">
        <w:t xml:space="preserve"> include</w:t>
      </w:r>
      <w:r w:rsidR="00AD5A87">
        <w:t>d</w:t>
      </w:r>
      <w:r w:rsidRPr="008C19B7">
        <w:t xml:space="preserve"> individuals with lived experience providing home-based care to school-age children. </w:t>
      </w:r>
      <w:r w:rsidR="000B0F2C">
        <w:t>Prior to</w:t>
      </w:r>
      <w:r w:rsidR="00652CE0">
        <w:t xml:space="preserve"> the pilot study, t</w:t>
      </w:r>
      <w:r>
        <w:t>he study team</w:t>
      </w:r>
      <w:r w:rsidRPr="008C19B7">
        <w:t xml:space="preserve"> consulted with the </w:t>
      </w:r>
      <w:r w:rsidR="00B41D0A">
        <w:t>experts</w:t>
      </w:r>
      <w:r>
        <w:t xml:space="preserve"> </w:t>
      </w:r>
      <w:r w:rsidRPr="008C19B7">
        <w:t xml:space="preserve">listed below to review </w:t>
      </w:r>
      <w:r>
        <w:t xml:space="preserve">the </w:t>
      </w:r>
      <w:r w:rsidRPr="008C19B7">
        <w:t xml:space="preserve">draft </w:t>
      </w:r>
      <w:r>
        <w:t xml:space="preserve">provider </w:t>
      </w:r>
      <w:r w:rsidR="00217958">
        <w:t xml:space="preserve">and </w:t>
      </w:r>
      <w:r w:rsidR="00326D45">
        <w:t>family survey</w:t>
      </w:r>
      <w:r w:rsidR="00217958">
        <w:t>s</w:t>
      </w:r>
      <w:r w:rsidR="00C66660">
        <w:t>.</w:t>
      </w:r>
      <w:r w:rsidR="00E9772F">
        <w:t xml:space="preserve"> </w:t>
      </w:r>
      <w:r>
        <w:t xml:space="preserve">The study team </w:t>
      </w:r>
      <w:r w:rsidR="00C66660">
        <w:t xml:space="preserve">also </w:t>
      </w:r>
      <w:r w:rsidR="00D3689A">
        <w:t>consul</w:t>
      </w:r>
      <w:r w:rsidR="008F1293">
        <w:t>t</w:t>
      </w:r>
      <w:r w:rsidR="00E6418D">
        <w:t>ed</w:t>
      </w:r>
      <w:r>
        <w:t xml:space="preserve"> with the listed experts with lived experience providing HBCC on</w:t>
      </w:r>
      <w:r w:rsidR="00C66660">
        <w:t xml:space="preserve"> the pilot</w:t>
      </w:r>
      <w:r>
        <w:t xml:space="preserve"> </w:t>
      </w:r>
      <w:r w:rsidR="0004688B">
        <w:t xml:space="preserve">study’s </w:t>
      </w:r>
      <w:r>
        <w:t>recruitment strategies</w:t>
      </w:r>
      <w:r w:rsidR="00C66660">
        <w:t xml:space="preserve">, </w:t>
      </w:r>
      <w:r>
        <w:t>communication</w:t>
      </w:r>
      <w:r w:rsidR="00C66660">
        <w:t xml:space="preserve"> with participants,</w:t>
      </w:r>
      <w:r>
        <w:t xml:space="preserve"> and </w:t>
      </w:r>
      <w:r w:rsidR="00052B97">
        <w:t xml:space="preserve">changes to the </w:t>
      </w:r>
      <w:r w:rsidR="0072295D">
        <w:t>provider and family questionnaires</w:t>
      </w:r>
      <w:r>
        <w:t>.</w:t>
      </w:r>
      <w:r w:rsidR="00C66660">
        <w:t xml:space="preserve"> </w:t>
      </w:r>
    </w:p>
    <w:p w:rsidR="00CE57F0" w:rsidP="008D6C9B" w14:paraId="0E0C3196" w14:textId="77777777">
      <w:pPr>
        <w:pStyle w:val="Paragraph"/>
        <w:spacing w:after="0"/>
      </w:pPr>
    </w:p>
    <w:p w:rsidR="00130A88" w:rsidP="00CE57F0" w14:paraId="670CF7F5" w14:textId="12C82345">
      <w:pPr>
        <w:pStyle w:val="Paragraph"/>
        <w:spacing w:after="0"/>
      </w:pPr>
      <w:r>
        <w:t>For the validation study, the</w:t>
      </w:r>
      <w:r>
        <w:t xml:space="preserve"> study team</w:t>
      </w:r>
      <w:r w:rsidRPr="008C19B7">
        <w:t xml:space="preserve"> consult</w:t>
      </w:r>
      <w:r w:rsidR="00120FCF">
        <w:t>ed</w:t>
      </w:r>
      <w:r w:rsidRPr="008C19B7">
        <w:t xml:space="preserve"> with </w:t>
      </w:r>
      <w:r>
        <w:t>the</w:t>
      </w:r>
      <w:r w:rsidRPr="008C19B7">
        <w:t xml:space="preserve"> </w:t>
      </w:r>
      <w:r>
        <w:t xml:space="preserve">academic </w:t>
      </w:r>
      <w:r w:rsidRPr="008C19B7">
        <w:t xml:space="preserve">experts </w:t>
      </w:r>
      <w:r w:rsidR="00120FCF">
        <w:t>on existing measures to include in the study for validation purposes</w:t>
      </w:r>
      <w:r w:rsidR="001D5EAA">
        <w:t xml:space="preserve">. </w:t>
      </w:r>
      <w:r w:rsidR="009C67A6">
        <w:t>The study team</w:t>
      </w:r>
      <w:r w:rsidR="001D5EAA">
        <w:t xml:space="preserve"> also </w:t>
      </w:r>
      <w:r w:rsidR="00120FCF">
        <w:t xml:space="preserve">consulted with the experts with lived experience providing HBCC </w:t>
      </w:r>
      <w:r w:rsidR="00EC012C">
        <w:t>on the validation study’s recruitment strategies</w:t>
      </w:r>
      <w:r w:rsidR="00F10111">
        <w:t>,</w:t>
      </w:r>
      <w:r w:rsidR="00A36560">
        <w:t xml:space="preserve"> </w:t>
      </w:r>
      <w:r w:rsidR="00F807E3">
        <w:t xml:space="preserve">planned </w:t>
      </w:r>
      <w:r w:rsidR="00EC012C">
        <w:t>communication with participant</w:t>
      </w:r>
      <w:r w:rsidR="008C3C06">
        <w:t>s</w:t>
      </w:r>
      <w:r w:rsidR="00F10111">
        <w:t>,</w:t>
      </w:r>
      <w:r w:rsidR="008C3C06">
        <w:t xml:space="preserve"> and </w:t>
      </w:r>
      <w:r w:rsidR="00043FBB">
        <w:t>data collection</w:t>
      </w:r>
      <w:r w:rsidR="00D1791E">
        <w:t xml:space="preserve"> strategies</w:t>
      </w:r>
      <w:r w:rsidR="00F807E3">
        <w:t>, and may consult with them</w:t>
      </w:r>
      <w:r w:rsidR="00393EDE">
        <w:t xml:space="preserve"> on the study’s</w:t>
      </w:r>
      <w:r w:rsidR="001D5EAA">
        <w:t xml:space="preserve"> </w:t>
      </w:r>
      <w:r w:rsidR="007D32FE">
        <w:t xml:space="preserve">preliminary analysis and interpretation of </w:t>
      </w:r>
      <w:r w:rsidR="00121847">
        <w:t>findings</w:t>
      </w:r>
      <w:r w:rsidR="00043FBB">
        <w:t>.</w:t>
      </w:r>
    </w:p>
    <w:p w:rsidR="00CE57F0" w:rsidRPr="008C19B7" w:rsidP="008D6C9B" w14:paraId="22FDDBD8" w14:textId="77777777">
      <w:pPr>
        <w:pStyle w:val="Paragraph"/>
        <w:spacing w:after="0"/>
      </w:pPr>
    </w:p>
    <w:p w:rsidR="00130A88" w:rsidRPr="00222D9F" w:rsidP="00130A88" w14:paraId="77916BD6" w14:textId="77777777">
      <w:pPr>
        <w:pStyle w:val="TableTitle"/>
        <w:rPr>
          <w:rFonts w:ascii="Arial" w:hAnsi="Arial" w:cs="Arial"/>
          <w:szCs w:val="20"/>
        </w:rPr>
      </w:pPr>
      <w:r w:rsidRPr="00222D9F">
        <w:rPr>
          <w:rFonts w:ascii="Arial" w:hAnsi="Arial" w:cs="Arial"/>
          <w:szCs w:val="20"/>
        </w:rPr>
        <w:t xml:space="preserve">Table A.2. The HBCC-NSAC Toolkit consultation with outside experts  </w:t>
      </w:r>
    </w:p>
    <w:tbl>
      <w:tblPr>
        <w:tblStyle w:val="BaseTable"/>
        <w:tblW w:w="5000" w:type="pct"/>
        <w:tblLook w:val="04A0"/>
      </w:tblPr>
      <w:tblGrid>
        <w:gridCol w:w="2561"/>
        <w:gridCol w:w="6799"/>
      </w:tblGrid>
      <w:tr w14:paraId="52991D45" w14:textId="77777777" w:rsidTr="00BD5660">
        <w:tblPrEx>
          <w:tblW w:w="5000" w:type="pct"/>
          <w:tblLook w:val="04A0"/>
        </w:tblPrEx>
        <w:trPr>
          <w:trHeight w:val="120"/>
          <w:tblHeader/>
        </w:trPr>
        <w:tc>
          <w:tcPr>
            <w:tcW w:w="1368" w:type="pct"/>
            <w:tcBorders>
              <w:bottom w:val="nil"/>
            </w:tcBorders>
            <w:shd w:val="clear" w:color="auto" w:fill="046B5C"/>
          </w:tcPr>
          <w:p w:rsidR="00130A88" w:rsidRPr="00222D9F" w:rsidP="00BD5660" w14:paraId="20E2D7EC" w14:textId="77777777">
            <w:pPr>
              <w:pStyle w:val="TableHeaderLeft"/>
              <w:rPr>
                <w:rFonts w:ascii="Arial" w:hAnsi="Arial" w:cs="Arial"/>
                <w:szCs w:val="18"/>
              </w:rPr>
            </w:pPr>
            <w:r w:rsidRPr="00222D9F">
              <w:rPr>
                <w:rFonts w:ascii="Arial" w:hAnsi="Arial" w:cs="Arial"/>
                <w:szCs w:val="18"/>
              </w:rPr>
              <w:t>Name</w:t>
            </w:r>
          </w:p>
        </w:tc>
        <w:tc>
          <w:tcPr>
            <w:tcW w:w="3632" w:type="pct"/>
            <w:tcBorders>
              <w:bottom w:val="nil"/>
            </w:tcBorders>
            <w:shd w:val="clear" w:color="auto" w:fill="046B5C"/>
          </w:tcPr>
          <w:p w:rsidR="00130A88" w:rsidRPr="00222D9F" w:rsidP="00BD5660" w14:paraId="398230DB" w14:textId="310B4F9B">
            <w:pPr>
              <w:pStyle w:val="TableHeaderCenter"/>
              <w:rPr>
                <w:rFonts w:ascii="Arial" w:hAnsi="Arial" w:cs="Arial"/>
                <w:szCs w:val="18"/>
              </w:rPr>
            </w:pPr>
            <w:r w:rsidRPr="00222D9F">
              <w:rPr>
                <w:rFonts w:ascii="Arial" w:hAnsi="Arial" w:cs="Arial"/>
                <w:szCs w:val="18"/>
              </w:rPr>
              <w:t>Affiliation or role</w:t>
            </w:r>
            <w:r w:rsidRPr="00222D9F" w:rsidR="5492830A">
              <w:rPr>
                <w:rFonts w:ascii="Arial" w:hAnsi="Arial" w:cs="Arial"/>
                <w:szCs w:val="18"/>
              </w:rPr>
              <w:t xml:space="preserve"> at time of consultation</w:t>
            </w:r>
          </w:p>
        </w:tc>
      </w:tr>
      <w:tr w14:paraId="6D3FB539" w14:textId="77777777" w:rsidTr="00BD5660">
        <w:tblPrEx>
          <w:tblW w:w="5000" w:type="pct"/>
          <w:tblLook w:val="04A0"/>
        </w:tblPrEx>
        <w:trPr>
          <w:trHeight w:val="120"/>
        </w:trPr>
        <w:tc>
          <w:tcPr>
            <w:tcW w:w="5000" w:type="pct"/>
            <w:gridSpan w:val="2"/>
            <w:tcBorders>
              <w:top w:val="nil"/>
              <w:bottom w:val="nil"/>
            </w:tcBorders>
            <w:shd w:val="clear" w:color="auto" w:fill="0B2949"/>
          </w:tcPr>
          <w:p w:rsidR="00130A88" w:rsidRPr="00222D9F" w:rsidP="00BD5660" w14:paraId="5704C67E" w14:textId="77777777">
            <w:pPr>
              <w:pStyle w:val="TableRowHead"/>
              <w:rPr>
                <w:rFonts w:ascii="Arial" w:hAnsi="Arial" w:cs="Arial"/>
                <w:szCs w:val="18"/>
              </w:rPr>
            </w:pPr>
            <w:r w:rsidRPr="00222D9F">
              <w:rPr>
                <w:rFonts w:ascii="Arial" w:hAnsi="Arial" w:cs="Arial"/>
                <w:szCs w:val="18"/>
              </w:rPr>
              <w:t>Academic experts</w:t>
            </w:r>
          </w:p>
        </w:tc>
      </w:tr>
      <w:tr w14:paraId="5C8CA2F7" w14:textId="77777777" w:rsidTr="00BD5660">
        <w:tblPrEx>
          <w:tblW w:w="5000" w:type="pct"/>
          <w:tblLook w:val="04A0"/>
        </w:tblPrEx>
        <w:trPr>
          <w:trHeight w:val="120"/>
        </w:trPr>
        <w:tc>
          <w:tcPr>
            <w:tcW w:w="1368" w:type="pct"/>
            <w:tcBorders>
              <w:top w:val="nil"/>
            </w:tcBorders>
          </w:tcPr>
          <w:p w:rsidR="00130A88" w:rsidRPr="00222D9F" w:rsidP="00BD5660" w14:paraId="401849A9" w14:textId="77777777">
            <w:pPr>
              <w:pStyle w:val="TableTextLeft"/>
              <w:rPr>
                <w:rFonts w:ascii="Arial" w:hAnsi="Arial" w:cs="Arial"/>
                <w:b/>
                <w:szCs w:val="18"/>
              </w:rPr>
            </w:pPr>
            <w:r w:rsidRPr="00222D9F">
              <w:rPr>
                <w:rFonts w:ascii="Arial" w:hAnsi="Arial" w:cs="Arial"/>
                <w:szCs w:val="18"/>
              </w:rPr>
              <w:t>Stephanie Curenton</w:t>
            </w:r>
          </w:p>
        </w:tc>
        <w:tc>
          <w:tcPr>
            <w:tcW w:w="3632" w:type="pct"/>
            <w:tcBorders>
              <w:top w:val="nil"/>
            </w:tcBorders>
          </w:tcPr>
          <w:p w:rsidR="00130A88" w:rsidRPr="00222D9F" w:rsidP="00BD5660" w14:paraId="7ECEBF44" w14:textId="77777777">
            <w:pPr>
              <w:pStyle w:val="TableTextLeft"/>
              <w:rPr>
                <w:rFonts w:ascii="Arial" w:hAnsi="Arial" w:cs="Arial"/>
                <w:b/>
                <w:szCs w:val="18"/>
              </w:rPr>
            </w:pPr>
            <w:r w:rsidRPr="00222D9F">
              <w:rPr>
                <w:rFonts w:ascii="Arial" w:hAnsi="Arial" w:cs="Arial"/>
                <w:szCs w:val="18"/>
              </w:rPr>
              <w:t>Boston University</w:t>
            </w:r>
          </w:p>
        </w:tc>
      </w:tr>
      <w:tr w14:paraId="579C57E3" w14:textId="77777777" w:rsidTr="00BD5660">
        <w:tblPrEx>
          <w:tblW w:w="5000" w:type="pct"/>
          <w:tblLook w:val="04A0"/>
        </w:tblPrEx>
        <w:trPr>
          <w:trHeight w:val="120"/>
        </w:trPr>
        <w:tc>
          <w:tcPr>
            <w:tcW w:w="1368" w:type="pct"/>
          </w:tcPr>
          <w:p w:rsidR="00130A88" w:rsidRPr="00222D9F" w:rsidP="00BD5660" w14:paraId="1A54C2F6" w14:textId="77777777">
            <w:pPr>
              <w:pStyle w:val="TableTextLeft"/>
              <w:rPr>
                <w:rFonts w:ascii="Arial" w:hAnsi="Arial" w:cs="Arial"/>
                <w:b/>
                <w:szCs w:val="18"/>
              </w:rPr>
            </w:pPr>
            <w:r w:rsidRPr="00222D9F">
              <w:rPr>
                <w:rFonts w:ascii="Arial" w:hAnsi="Arial" w:cs="Arial"/>
                <w:szCs w:val="18"/>
              </w:rPr>
              <w:t>Iheoma U. Iruka</w:t>
            </w:r>
          </w:p>
        </w:tc>
        <w:tc>
          <w:tcPr>
            <w:tcW w:w="3632" w:type="pct"/>
          </w:tcPr>
          <w:p w:rsidR="00130A88" w:rsidRPr="00222D9F" w:rsidP="00BD5660" w14:paraId="40C81A0E" w14:textId="77777777">
            <w:pPr>
              <w:pStyle w:val="TableTextLeft"/>
              <w:rPr>
                <w:rFonts w:ascii="Arial" w:hAnsi="Arial" w:cs="Arial"/>
                <w:b/>
                <w:szCs w:val="18"/>
              </w:rPr>
            </w:pPr>
            <w:r w:rsidRPr="00222D9F">
              <w:rPr>
                <w:rFonts w:ascii="Arial" w:hAnsi="Arial" w:cs="Arial"/>
                <w:szCs w:val="18"/>
              </w:rPr>
              <w:t>Equity Research Action Coalition at FPG Child Development Institute</w:t>
            </w:r>
          </w:p>
        </w:tc>
      </w:tr>
      <w:tr w14:paraId="488CD8F3" w14:textId="77777777" w:rsidTr="00BD5660">
        <w:tblPrEx>
          <w:tblW w:w="5000" w:type="pct"/>
          <w:tblLook w:val="04A0"/>
        </w:tblPrEx>
        <w:trPr>
          <w:trHeight w:val="120"/>
        </w:trPr>
        <w:tc>
          <w:tcPr>
            <w:tcW w:w="1368" w:type="pct"/>
          </w:tcPr>
          <w:p w:rsidR="00130A88" w:rsidRPr="00222D9F" w:rsidP="00BD5660" w14:paraId="23E48046" w14:textId="77777777">
            <w:pPr>
              <w:pStyle w:val="TableTextLeft"/>
              <w:rPr>
                <w:rFonts w:ascii="Arial" w:hAnsi="Arial" w:cs="Arial"/>
                <w:b/>
                <w:szCs w:val="18"/>
              </w:rPr>
            </w:pPr>
            <w:r w:rsidRPr="00222D9F">
              <w:rPr>
                <w:rFonts w:ascii="Arial" w:hAnsi="Arial" w:cs="Arial"/>
                <w:szCs w:val="18"/>
              </w:rPr>
              <w:t>Susan O’Conner</w:t>
            </w:r>
          </w:p>
        </w:tc>
        <w:tc>
          <w:tcPr>
            <w:tcW w:w="3632" w:type="pct"/>
          </w:tcPr>
          <w:p w:rsidR="00130A88" w:rsidRPr="00222D9F" w:rsidP="00BD5660" w14:paraId="1019CAFC" w14:textId="77777777">
            <w:pPr>
              <w:pStyle w:val="TableTextLeft"/>
              <w:rPr>
                <w:rFonts w:ascii="Arial" w:hAnsi="Arial" w:cs="Arial"/>
                <w:b/>
                <w:szCs w:val="18"/>
              </w:rPr>
            </w:pPr>
            <w:r w:rsidRPr="00222D9F">
              <w:rPr>
                <w:rFonts w:ascii="Arial" w:hAnsi="Arial" w:cs="Arial"/>
                <w:szCs w:val="18"/>
              </w:rPr>
              <w:t>National Center on Afterschool and Summer Enrichment</w:t>
            </w:r>
          </w:p>
        </w:tc>
      </w:tr>
      <w:tr w14:paraId="6F1FD883" w14:textId="77777777" w:rsidTr="00BD5660">
        <w:tblPrEx>
          <w:tblW w:w="5000" w:type="pct"/>
          <w:tblLook w:val="04A0"/>
        </w:tblPrEx>
        <w:trPr>
          <w:trHeight w:val="120"/>
        </w:trPr>
        <w:tc>
          <w:tcPr>
            <w:tcW w:w="1368" w:type="pct"/>
          </w:tcPr>
          <w:p w:rsidR="00130A88" w:rsidRPr="00222D9F" w:rsidP="00BD5660" w14:paraId="5E6BACFB" w14:textId="507299E6">
            <w:pPr>
              <w:pStyle w:val="TableTextLeft"/>
              <w:rPr>
                <w:rFonts w:ascii="Arial" w:hAnsi="Arial" w:cs="Arial"/>
                <w:b/>
                <w:szCs w:val="18"/>
              </w:rPr>
            </w:pPr>
            <w:r w:rsidRPr="00222D9F">
              <w:rPr>
                <w:rFonts w:ascii="Arial" w:hAnsi="Arial" w:cs="Arial"/>
                <w:szCs w:val="18"/>
              </w:rPr>
              <w:t>Julie C. Rusby</w:t>
            </w:r>
          </w:p>
        </w:tc>
        <w:tc>
          <w:tcPr>
            <w:tcW w:w="3632" w:type="pct"/>
          </w:tcPr>
          <w:p w:rsidR="00130A88" w:rsidRPr="00222D9F" w:rsidP="00BD5660" w14:paraId="63D7F6B1" w14:textId="77777777">
            <w:pPr>
              <w:pStyle w:val="TableTextLeft"/>
              <w:rPr>
                <w:rFonts w:ascii="Arial" w:hAnsi="Arial" w:cs="Arial"/>
                <w:b/>
                <w:szCs w:val="18"/>
              </w:rPr>
            </w:pPr>
            <w:r w:rsidRPr="00222D9F">
              <w:rPr>
                <w:rFonts w:ascii="Arial" w:hAnsi="Arial" w:cs="Arial"/>
                <w:szCs w:val="18"/>
              </w:rPr>
              <w:t>Oregon Research Institute</w:t>
            </w:r>
          </w:p>
        </w:tc>
      </w:tr>
      <w:tr w14:paraId="3EF8196B" w14:textId="77777777" w:rsidTr="00BD5660">
        <w:tblPrEx>
          <w:tblW w:w="5000" w:type="pct"/>
          <w:tblLook w:val="04A0"/>
        </w:tblPrEx>
        <w:trPr>
          <w:trHeight w:val="120"/>
        </w:trPr>
        <w:tc>
          <w:tcPr>
            <w:tcW w:w="1368" w:type="pct"/>
          </w:tcPr>
          <w:p w:rsidR="00130A88" w:rsidRPr="00222D9F" w:rsidP="00BD5660" w14:paraId="33C20F3A" w14:textId="77777777">
            <w:pPr>
              <w:pStyle w:val="TableTextLeft"/>
              <w:rPr>
                <w:rFonts w:ascii="Arial" w:hAnsi="Arial" w:cs="Arial"/>
                <w:b/>
                <w:szCs w:val="18"/>
              </w:rPr>
            </w:pPr>
            <w:r w:rsidRPr="00222D9F">
              <w:rPr>
                <w:rFonts w:ascii="Arial" w:hAnsi="Arial" w:cs="Arial"/>
                <w:szCs w:val="18"/>
              </w:rPr>
              <w:t>Susan Savage</w:t>
            </w:r>
          </w:p>
        </w:tc>
        <w:tc>
          <w:tcPr>
            <w:tcW w:w="3632" w:type="pct"/>
          </w:tcPr>
          <w:p w:rsidR="00130A88" w:rsidRPr="00222D9F" w:rsidP="00BD5660" w14:paraId="36CF04CE" w14:textId="77777777">
            <w:pPr>
              <w:pStyle w:val="TableTextLeft"/>
              <w:rPr>
                <w:rFonts w:ascii="Arial" w:hAnsi="Arial" w:cs="Arial"/>
                <w:b/>
                <w:szCs w:val="18"/>
              </w:rPr>
            </w:pPr>
            <w:r w:rsidRPr="00222D9F">
              <w:rPr>
                <w:rFonts w:ascii="Arial" w:hAnsi="Arial" w:cs="Arial"/>
                <w:szCs w:val="18"/>
              </w:rPr>
              <w:t>The Child Care Resource Center</w:t>
            </w:r>
          </w:p>
        </w:tc>
      </w:tr>
      <w:tr w14:paraId="12E7BEDF" w14:textId="77777777" w:rsidTr="00BD5660">
        <w:tblPrEx>
          <w:tblW w:w="5000" w:type="pct"/>
          <w:tblLook w:val="04A0"/>
        </w:tblPrEx>
        <w:trPr>
          <w:trHeight w:val="120"/>
        </w:trPr>
        <w:tc>
          <w:tcPr>
            <w:tcW w:w="1368" w:type="pct"/>
            <w:tcBorders>
              <w:bottom w:val="nil"/>
            </w:tcBorders>
          </w:tcPr>
          <w:p w:rsidR="00130A88" w:rsidRPr="00222D9F" w:rsidP="00BD5660" w14:paraId="4EF3FBC1" w14:textId="77777777">
            <w:pPr>
              <w:pStyle w:val="TableTextLeft"/>
              <w:rPr>
                <w:rFonts w:ascii="Arial" w:hAnsi="Arial" w:cs="Arial"/>
                <w:b/>
                <w:szCs w:val="18"/>
              </w:rPr>
            </w:pPr>
            <w:r w:rsidRPr="00222D9F">
              <w:rPr>
                <w:rFonts w:ascii="Arial" w:hAnsi="Arial" w:cs="Arial"/>
                <w:szCs w:val="18"/>
              </w:rPr>
              <w:t>Eva Marie Shivers</w:t>
            </w:r>
          </w:p>
        </w:tc>
        <w:tc>
          <w:tcPr>
            <w:tcW w:w="3632" w:type="pct"/>
            <w:tcBorders>
              <w:bottom w:val="nil"/>
            </w:tcBorders>
          </w:tcPr>
          <w:p w:rsidR="00130A88" w:rsidRPr="00222D9F" w:rsidP="00BD5660" w14:paraId="010E0BCF" w14:textId="77777777">
            <w:pPr>
              <w:pStyle w:val="TableTextLeft"/>
              <w:rPr>
                <w:rFonts w:ascii="Arial" w:hAnsi="Arial" w:cs="Arial"/>
                <w:b/>
                <w:szCs w:val="18"/>
              </w:rPr>
            </w:pPr>
            <w:r w:rsidRPr="00222D9F">
              <w:rPr>
                <w:rFonts w:ascii="Arial" w:hAnsi="Arial" w:cs="Arial"/>
                <w:szCs w:val="18"/>
              </w:rPr>
              <w:t>Indigo Cultural Center</w:t>
            </w:r>
          </w:p>
        </w:tc>
      </w:tr>
      <w:tr w14:paraId="05D93DB7" w14:textId="77777777" w:rsidTr="00BD5660">
        <w:tblPrEx>
          <w:tblW w:w="5000" w:type="pct"/>
          <w:tblLook w:val="04A0"/>
        </w:tblPrEx>
        <w:trPr>
          <w:trHeight w:val="120"/>
        </w:trPr>
        <w:tc>
          <w:tcPr>
            <w:tcW w:w="5000" w:type="pct"/>
            <w:gridSpan w:val="2"/>
            <w:tcBorders>
              <w:top w:val="nil"/>
              <w:bottom w:val="nil"/>
            </w:tcBorders>
            <w:shd w:val="clear" w:color="auto" w:fill="0B2949"/>
          </w:tcPr>
          <w:p w:rsidR="00130A88" w:rsidRPr="00222D9F" w:rsidP="00BD5660" w14:paraId="5F922D1B" w14:textId="77777777">
            <w:pPr>
              <w:pStyle w:val="TableRowHead"/>
              <w:rPr>
                <w:rFonts w:ascii="Arial" w:hAnsi="Arial" w:cs="Arial"/>
                <w:szCs w:val="18"/>
              </w:rPr>
            </w:pPr>
            <w:r w:rsidRPr="00222D9F">
              <w:rPr>
                <w:rFonts w:ascii="Arial" w:hAnsi="Arial" w:cs="Arial"/>
                <w:szCs w:val="18"/>
              </w:rPr>
              <w:t>Experts with lived experience providing HBCC</w:t>
            </w:r>
          </w:p>
        </w:tc>
      </w:tr>
      <w:tr w14:paraId="65186F53" w14:textId="77777777" w:rsidTr="00BD5660">
        <w:tblPrEx>
          <w:tblW w:w="5000" w:type="pct"/>
          <w:tblLook w:val="04A0"/>
        </w:tblPrEx>
        <w:trPr>
          <w:trHeight w:val="120"/>
        </w:trPr>
        <w:tc>
          <w:tcPr>
            <w:tcW w:w="1368" w:type="pct"/>
            <w:tcBorders>
              <w:top w:val="nil"/>
            </w:tcBorders>
          </w:tcPr>
          <w:p w:rsidR="00130A88" w:rsidRPr="00222D9F" w:rsidP="00BD5660" w14:paraId="7A2149A1" w14:textId="77777777">
            <w:pPr>
              <w:pStyle w:val="TableTextLeft"/>
              <w:rPr>
                <w:rFonts w:ascii="Arial" w:hAnsi="Arial" w:cs="Arial"/>
                <w:b/>
                <w:szCs w:val="18"/>
              </w:rPr>
            </w:pPr>
            <w:r w:rsidRPr="00222D9F">
              <w:rPr>
                <w:rFonts w:ascii="Arial" w:hAnsi="Arial" w:cs="Arial"/>
                <w:szCs w:val="18"/>
              </w:rPr>
              <w:t>Decarla Burton</w:t>
            </w:r>
          </w:p>
        </w:tc>
        <w:tc>
          <w:tcPr>
            <w:tcW w:w="3632" w:type="pct"/>
            <w:tcBorders>
              <w:top w:val="nil"/>
            </w:tcBorders>
          </w:tcPr>
          <w:p w:rsidR="00130A88" w:rsidRPr="00222D9F" w:rsidP="00BD5660" w14:paraId="6A128F82" w14:textId="77777777">
            <w:pPr>
              <w:pStyle w:val="TableTextLeft"/>
              <w:rPr>
                <w:rFonts w:ascii="Arial" w:hAnsi="Arial" w:cs="Arial"/>
                <w:b/>
                <w:szCs w:val="18"/>
              </w:rPr>
            </w:pPr>
            <w:r w:rsidRPr="00222D9F">
              <w:rPr>
                <w:rFonts w:ascii="Arial" w:hAnsi="Arial" w:cs="Arial"/>
                <w:szCs w:val="18"/>
              </w:rPr>
              <w:t xml:space="preserve">Family child care provider </w:t>
            </w:r>
          </w:p>
        </w:tc>
      </w:tr>
      <w:tr w14:paraId="3A2B1642" w14:textId="77777777" w:rsidTr="00BD5660">
        <w:tblPrEx>
          <w:tblW w:w="5000" w:type="pct"/>
          <w:tblLook w:val="04A0"/>
        </w:tblPrEx>
        <w:trPr>
          <w:trHeight w:val="120"/>
        </w:trPr>
        <w:tc>
          <w:tcPr>
            <w:tcW w:w="1368" w:type="pct"/>
          </w:tcPr>
          <w:p w:rsidR="00130A88" w:rsidRPr="00222D9F" w:rsidP="00BD5660" w14:paraId="7573C214" w14:textId="77777777">
            <w:pPr>
              <w:pStyle w:val="TableTextLeft"/>
              <w:rPr>
                <w:rFonts w:ascii="Arial" w:hAnsi="Arial" w:cs="Arial"/>
                <w:b/>
                <w:szCs w:val="18"/>
              </w:rPr>
            </w:pPr>
            <w:r w:rsidRPr="00222D9F">
              <w:rPr>
                <w:rFonts w:ascii="Arial" w:hAnsi="Arial" w:cs="Arial"/>
                <w:szCs w:val="18"/>
              </w:rPr>
              <w:t>Ruby Daniels</w:t>
            </w:r>
          </w:p>
        </w:tc>
        <w:tc>
          <w:tcPr>
            <w:tcW w:w="3632" w:type="pct"/>
          </w:tcPr>
          <w:p w:rsidR="00130A88" w:rsidRPr="00222D9F" w:rsidP="00BD5660" w14:paraId="74E96DED" w14:textId="77777777">
            <w:pPr>
              <w:pStyle w:val="TableTextLeft"/>
              <w:rPr>
                <w:rFonts w:ascii="Arial" w:hAnsi="Arial" w:cs="Arial"/>
                <w:b/>
                <w:szCs w:val="18"/>
              </w:rPr>
            </w:pPr>
            <w:r w:rsidRPr="00222D9F">
              <w:rPr>
                <w:rFonts w:ascii="Arial" w:hAnsi="Arial" w:cs="Arial"/>
                <w:szCs w:val="18"/>
              </w:rPr>
              <w:t xml:space="preserve">Family child care provider </w:t>
            </w:r>
          </w:p>
        </w:tc>
      </w:tr>
      <w:tr w14:paraId="22A0ECF0" w14:textId="77777777" w:rsidTr="00BD5660">
        <w:tblPrEx>
          <w:tblW w:w="5000" w:type="pct"/>
          <w:tblLook w:val="04A0"/>
        </w:tblPrEx>
        <w:trPr>
          <w:trHeight w:val="120"/>
        </w:trPr>
        <w:tc>
          <w:tcPr>
            <w:tcW w:w="1368" w:type="pct"/>
          </w:tcPr>
          <w:p w:rsidR="00130A88" w:rsidRPr="00222D9F" w:rsidP="00BD5660" w14:paraId="2201B0E1" w14:textId="77777777">
            <w:pPr>
              <w:pStyle w:val="TableTextLeft"/>
              <w:rPr>
                <w:rFonts w:ascii="Arial" w:hAnsi="Arial" w:cs="Arial"/>
                <w:szCs w:val="18"/>
              </w:rPr>
            </w:pPr>
            <w:r w:rsidRPr="00222D9F">
              <w:rPr>
                <w:rFonts w:ascii="Arial" w:hAnsi="Arial" w:cs="Arial"/>
                <w:szCs w:val="18"/>
              </w:rPr>
              <w:t>Cynthia Burwell</w:t>
            </w:r>
          </w:p>
        </w:tc>
        <w:tc>
          <w:tcPr>
            <w:tcW w:w="3632" w:type="pct"/>
          </w:tcPr>
          <w:p w:rsidR="00130A88" w:rsidRPr="00222D9F" w:rsidP="00BD5660" w14:paraId="35EB657B" w14:textId="77777777">
            <w:pPr>
              <w:pStyle w:val="TableTextLeft"/>
              <w:rPr>
                <w:rFonts w:ascii="Arial" w:hAnsi="Arial" w:cs="Arial"/>
                <w:szCs w:val="18"/>
              </w:rPr>
            </w:pPr>
            <w:r w:rsidRPr="00222D9F">
              <w:rPr>
                <w:rFonts w:ascii="Arial" w:hAnsi="Arial" w:cs="Arial"/>
                <w:szCs w:val="18"/>
              </w:rPr>
              <w:t>Family, friend, and neighbor provider</w:t>
            </w:r>
          </w:p>
        </w:tc>
      </w:tr>
    </w:tbl>
    <w:p w:rsidR="00983005" w:rsidP="00813041" w14:paraId="530FFDF1" w14:textId="77777777">
      <w:pPr>
        <w:spacing w:after="0"/>
        <w:rPr>
          <w:rFonts w:asciiTheme="majorHAnsi" w:hAnsiTheme="majorHAnsi" w:cstheme="majorBidi"/>
          <w:sz w:val="18"/>
          <w:szCs w:val="18"/>
        </w:rPr>
      </w:pPr>
    </w:p>
    <w:p w:rsidR="00813041" w:rsidRPr="00D227AE" w:rsidP="008D6C9B" w14:paraId="7396F018" w14:textId="73F68317">
      <w:pPr>
        <w:spacing w:after="60" w:line="240" w:lineRule="auto"/>
        <w:rPr>
          <w:i/>
          <w:iCs/>
        </w:rPr>
      </w:pPr>
      <w:r w:rsidRPr="00D227AE">
        <w:rPr>
          <w:i/>
          <w:iCs/>
        </w:rPr>
        <w:t>Consultation with Trusted Partner Organizations</w:t>
      </w:r>
    </w:p>
    <w:p w:rsidR="00130A88" w:rsidP="00316ECD" w14:paraId="0DA02928" w14:textId="737E299C">
      <w:pPr>
        <w:pStyle w:val="ParagraphContinued"/>
        <w:spacing w:before="0" w:after="0" w:line="240" w:lineRule="auto"/>
      </w:pPr>
      <w:r>
        <w:t xml:space="preserve">As part of the development of the </w:t>
      </w:r>
      <w:r w:rsidR="00FF1337">
        <w:t xml:space="preserve">provider questionnaire </w:t>
      </w:r>
      <w:r>
        <w:t>p</w:t>
      </w:r>
      <w:r w:rsidR="00FB7854">
        <w:t>rior to the pilot study</w:t>
      </w:r>
      <w:r w:rsidR="008F1293">
        <w:t>, t</w:t>
      </w:r>
      <w:r>
        <w:t xml:space="preserve">he study team also consulted with community organizations that provide supports (for example, training, technical assistance, or mentoring) to </w:t>
      </w:r>
      <w:r w:rsidR="00DD12F4">
        <w:t>home-based</w:t>
      </w:r>
      <w:r w:rsidRPr="0000268A" w:rsidR="00DD12F4">
        <w:t xml:space="preserve"> </w:t>
      </w:r>
      <w:r w:rsidRPr="0000268A">
        <w:t>providers (</w:t>
      </w:r>
      <w:r w:rsidRPr="00AA228B">
        <w:t>Table A.3).</w:t>
      </w:r>
      <w:r w:rsidRPr="0000268A">
        <w:t xml:space="preserve"> </w:t>
      </w:r>
      <w:r>
        <w:t>Staff from the organizations</w:t>
      </w:r>
      <w:r w:rsidRPr="0000268A">
        <w:t xml:space="preserve"> reviewed</w:t>
      </w:r>
      <w:r>
        <w:t xml:space="preserve"> the draft </w:t>
      </w:r>
      <w:r w:rsidR="00FF1337">
        <w:t xml:space="preserve">provider questionnaire </w:t>
      </w:r>
      <w:r>
        <w:t xml:space="preserve">and provided feedback. </w:t>
      </w:r>
    </w:p>
    <w:p w:rsidR="00316ECD" w:rsidP="00316ECD" w14:paraId="29102AEB" w14:textId="77777777">
      <w:pPr>
        <w:pStyle w:val="TableTitle"/>
        <w:spacing w:before="0" w:after="0" w:line="240" w:lineRule="auto"/>
        <w:ind w:right="2966"/>
        <w:rPr>
          <w:rFonts w:ascii="Arial" w:hAnsi="Arial" w:cs="Arial"/>
          <w:szCs w:val="20"/>
        </w:rPr>
      </w:pPr>
    </w:p>
    <w:p w:rsidR="00130A88" w:rsidRPr="00222D9F" w:rsidP="001E1FD9" w14:paraId="5457991B" w14:textId="38FEFBD7">
      <w:pPr>
        <w:pStyle w:val="TableTitle"/>
        <w:spacing w:before="0" w:after="0" w:line="240" w:lineRule="auto"/>
        <w:ind w:right="90"/>
        <w:rPr>
          <w:rFonts w:ascii="Arial" w:hAnsi="Arial" w:cs="Arial"/>
          <w:szCs w:val="20"/>
        </w:rPr>
      </w:pPr>
      <w:r w:rsidRPr="00222D9F">
        <w:rPr>
          <w:rFonts w:ascii="Arial" w:hAnsi="Arial" w:cs="Arial"/>
          <w:szCs w:val="20"/>
        </w:rPr>
        <w:t xml:space="preserve">Table A.3. The HBCC-NSAC Toolkit consultation with community organizations that provide supports to </w:t>
      </w:r>
      <w:r w:rsidRPr="00222D9F" w:rsidR="00DD12F4">
        <w:rPr>
          <w:rFonts w:ascii="Arial" w:hAnsi="Arial" w:cs="Arial"/>
          <w:szCs w:val="20"/>
        </w:rPr>
        <w:t xml:space="preserve">home-based </w:t>
      </w:r>
      <w:r w:rsidRPr="00222D9F">
        <w:rPr>
          <w:rFonts w:ascii="Arial" w:hAnsi="Arial" w:cs="Arial"/>
          <w:szCs w:val="20"/>
        </w:rPr>
        <w:t xml:space="preserve">providers </w:t>
      </w:r>
    </w:p>
    <w:tbl>
      <w:tblPr>
        <w:tblStyle w:val="BaseTable"/>
        <w:tblW w:w="5000" w:type="pct"/>
        <w:tblBorders>
          <w:insideH w:val="none" w:sz="0" w:space="0" w:color="auto"/>
          <w:insideV w:val="none" w:sz="0" w:space="0" w:color="auto"/>
        </w:tblBorders>
        <w:tblLook w:val="04A0"/>
      </w:tblPr>
      <w:tblGrid>
        <w:gridCol w:w="9360"/>
      </w:tblGrid>
      <w:tr w14:paraId="7D482C61" w14:textId="77777777" w:rsidTr="001E1FD9">
        <w:tblPrEx>
          <w:tblW w:w="5000" w:type="pct"/>
          <w:tblBorders>
            <w:insideH w:val="none" w:sz="0" w:space="0" w:color="auto"/>
            <w:insideV w:val="none" w:sz="0" w:space="0" w:color="auto"/>
          </w:tblBorders>
          <w:tblLook w:val="04A0"/>
        </w:tblPrEx>
        <w:trPr>
          <w:trHeight w:val="120"/>
          <w:tblHeader/>
        </w:trPr>
        <w:tc>
          <w:tcPr>
            <w:tcW w:w="0" w:type="pct"/>
            <w:shd w:val="clear" w:color="auto" w:fill="046B5C"/>
          </w:tcPr>
          <w:p w:rsidR="00130A88" w:rsidRPr="00222D9F" w:rsidP="00BD5660" w14:paraId="3F9975C7" w14:textId="77777777">
            <w:pPr>
              <w:pStyle w:val="TableHeaderLeft"/>
              <w:rPr>
                <w:rFonts w:ascii="Arial" w:hAnsi="Arial" w:cs="Arial"/>
                <w:szCs w:val="18"/>
              </w:rPr>
            </w:pPr>
            <w:r w:rsidRPr="00222D9F">
              <w:rPr>
                <w:rFonts w:ascii="Arial" w:hAnsi="Arial" w:cs="Arial"/>
                <w:szCs w:val="18"/>
              </w:rPr>
              <w:t>Community organization name</w:t>
            </w:r>
          </w:p>
        </w:tc>
      </w:tr>
      <w:tr w14:paraId="046FF3AB" w14:textId="77777777" w:rsidTr="001E1FD9">
        <w:tblPrEx>
          <w:tblW w:w="5000" w:type="pct"/>
          <w:tblLook w:val="04A0"/>
        </w:tblPrEx>
        <w:trPr>
          <w:trHeight w:val="120"/>
        </w:trPr>
        <w:tc>
          <w:tcPr>
            <w:tcW w:w="0" w:type="pct"/>
            <w:shd w:val="clear" w:color="auto" w:fill="auto"/>
          </w:tcPr>
          <w:p w:rsidR="00130A88" w:rsidRPr="00222D9F" w:rsidP="00BD5660" w14:paraId="54DB8451" w14:textId="77777777">
            <w:pPr>
              <w:pStyle w:val="TableRowHead"/>
              <w:keepNext w:val="0"/>
              <w:rPr>
                <w:rFonts w:ascii="Arial" w:hAnsi="Arial" w:cs="Arial"/>
                <w:b w:val="0"/>
                <w:szCs w:val="18"/>
              </w:rPr>
            </w:pPr>
            <w:r w:rsidRPr="00222D9F">
              <w:rPr>
                <w:rFonts w:ascii="Arial" w:hAnsi="Arial" w:cs="Arial"/>
                <w:b w:val="0"/>
                <w:szCs w:val="18"/>
              </w:rPr>
              <w:t>All Our Kin</w:t>
            </w:r>
          </w:p>
        </w:tc>
      </w:tr>
      <w:tr w14:paraId="15616BC5" w14:textId="77777777" w:rsidTr="001E1FD9">
        <w:tblPrEx>
          <w:tblW w:w="5000" w:type="pct"/>
          <w:tblLook w:val="04A0"/>
        </w:tblPrEx>
        <w:trPr>
          <w:trHeight w:val="120"/>
        </w:trPr>
        <w:tc>
          <w:tcPr>
            <w:tcW w:w="0" w:type="pct"/>
            <w:shd w:val="clear" w:color="auto" w:fill="auto"/>
          </w:tcPr>
          <w:p w:rsidR="00130A88" w:rsidRPr="00222D9F" w:rsidP="00BD5660" w14:paraId="55E38B3C" w14:textId="77777777">
            <w:pPr>
              <w:pStyle w:val="TableRowHead"/>
              <w:keepNext w:val="0"/>
              <w:rPr>
                <w:rFonts w:ascii="Arial" w:hAnsi="Arial" w:cs="Arial"/>
                <w:b w:val="0"/>
                <w:szCs w:val="18"/>
              </w:rPr>
            </w:pPr>
            <w:r w:rsidRPr="00222D9F">
              <w:rPr>
                <w:rFonts w:ascii="Arial" w:hAnsi="Arial" w:cs="Arial"/>
                <w:b w:val="0"/>
                <w:szCs w:val="18"/>
              </w:rPr>
              <w:t>Community Resources for Children</w:t>
            </w:r>
          </w:p>
        </w:tc>
      </w:tr>
      <w:tr w14:paraId="48658F05" w14:textId="77777777" w:rsidTr="001E1FD9">
        <w:tblPrEx>
          <w:tblW w:w="5000" w:type="pct"/>
          <w:tblLook w:val="04A0"/>
        </w:tblPrEx>
        <w:trPr>
          <w:trHeight w:val="120"/>
        </w:trPr>
        <w:tc>
          <w:tcPr>
            <w:tcW w:w="0" w:type="pct"/>
            <w:shd w:val="clear" w:color="auto" w:fill="auto"/>
          </w:tcPr>
          <w:p w:rsidR="00130A88" w:rsidRPr="00222D9F" w:rsidP="00BD5660" w14:paraId="5570186A" w14:textId="77777777">
            <w:pPr>
              <w:pStyle w:val="TableRowHead"/>
              <w:keepNext w:val="0"/>
              <w:rPr>
                <w:rFonts w:ascii="Arial" w:hAnsi="Arial" w:cs="Arial"/>
                <w:b w:val="0"/>
                <w:szCs w:val="18"/>
              </w:rPr>
            </w:pPr>
            <w:r w:rsidRPr="00222D9F">
              <w:rPr>
                <w:rFonts w:ascii="Arial" w:hAnsi="Arial" w:cs="Arial"/>
                <w:b w:val="0"/>
                <w:szCs w:val="18"/>
              </w:rPr>
              <w:t>Illinois Action for Children</w:t>
            </w:r>
          </w:p>
        </w:tc>
      </w:tr>
      <w:tr w14:paraId="79B4DCD3" w14:textId="77777777" w:rsidTr="001E1FD9">
        <w:tblPrEx>
          <w:tblW w:w="5000" w:type="pct"/>
          <w:tblLook w:val="04A0"/>
        </w:tblPrEx>
        <w:trPr>
          <w:trHeight w:val="120"/>
        </w:trPr>
        <w:tc>
          <w:tcPr>
            <w:tcW w:w="0" w:type="pct"/>
          </w:tcPr>
          <w:p w:rsidR="00130A88" w:rsidRPr="00222D9F" w:rsidP="00BD5660" w14:paraId="7B2C9DF6" w14:textId="77777777">
            <w:pPr>
              <w:pStyle w:val="TableTextLeft"/>
              <w:rPr>
                <w:rFonts w:ascii="Arial" w:hAnsi="Arial" w:cs="Arial"/>
                <w:szCs w:val="18"/>
              </w:rPr>
            </w:pPr>
            <w:r w:rsidRPr="00222D9F">
              <w:rPr>
                <w:rFonts w:ascii="Arial" w:hAnsi="Arial" w:cs="Arial"/>
                <w:szCs w:val="18"/>
              </w:rPr>
              <w:t>Wisconsin Early Childhood Association</w:t>
            </w:r>
            <w:r w:rsidRPr="00222D9F">
              <w:rPr>
                <w:rFonts w:ascii="Arial" w:hAnsi="Arial" w:cs="Arial"/>
                <w:szCs w:val="18"/>
              </w:rPr>
              <w:t xml:space="preserve"> </w:t>
            </w:r>
          </w:p>
        </w:tc>
      </w:tr>
    </w:tbl>
    <w:p w:rsidR="00130A88" w:rsidP="001D1C73" w14:paraId="4BD793BA" w14:textId="7FCBC1D0">
      <w:pPr>
        <w:spacing w:after="0"/>
      </w:pPr>
    </w:p>
    <w:p w:rsidR="00CE57F0" w:rsidP="001D1C73" w14:paraId="46D753C7" w14:textId="1D6CAB4D">
      <w:pPr>
        <w:spacing w:after="0"/>
      </w:pPr>
      <w:r>
        <w:t xml:space="preserve">None of the consultation efforts included a request for the same information to more than nine individuals and therefore was not subject to the PRA. </w:t>
      </w:r>
    </w:p>
    <w:p w:rsidR="00CE57F0" w:rsidRPr="009139B3" w:rsidP="001D1C73" w14:paraId="6CF45F12" w14:textId="77777777">
      <w:pPr>
        <w:spacing w:after="0"/>
      </w:pPr>
    </w:p>
    <w:p w:rsidR="001D1C73" w:rsidRPr="009139B3" w:rsidP="001D1C73" w14:paraId="2DA362B8" w14:textId="0FE4A5C9">
      <w:pPr>
        <w:spacing w:after="120" w:line="240" w:lineRule="auto"/>
      </w:pPr>
      <w:r w:rsidRPr="009139B3">
        <w:rPr>
          <w:b/>
        </w:rPr>
        <w:t>A9</w:t>
      </w:r>
      <w:r w:rsidRPr="009139B3">
        <w:t>.</w:t>
      </w:r>
      <w:r w:rsidRPr="009139B3">
        <w:tab/>
      </w:r>
      <w:r w:rsidRPr="009139B3">
        <w:rPr>
          <w:b/>
        </w:rPr>
        <w:t>Tokens of Appreciation</w:t>
      </w:r>
    </w:p>
    <w:p w:rsidR="005F7420" w:rsidP="00CE57F0" w14:paraId="4EFE8B0D" w14:textId="1DA81BBF">
      <w:pPr>
        <w:pStyle w:val="ParagraphContinued"/>
        <w:spacing w:before="0" w:after="0"/>
      </w:pPr>
      <w:r>
        <w:t>Providing m</w:t>
      </w:r>
      <w:r w:rsidRPr="001B5949">
        <w:t xml:space="preserve">onetary </w:t>
      </w:r>
      <w:r>
        <w:t>tokens of appreciation</w:t>
      </w:r>
      <w:r w:rsidRPr="001B5949">
        <w:t xml:space="preserve"> for research participants is a commonly used method across studies to show appreciation to research participants as well as to facilitate recruitment and to meet sample size goals</w:t>
      </w:r>
      <w:r>
        <w:t>.</w:t>
      </w:r>
      <w:r>
        <w:rPr>
          <w:rStyle w:val="FootnoteReference"/>
          <w:rFonts w:eastAsia="Times New Roman"/>
        </w:rPr>
        <w:footnoteReference w:id="5"/>
      </w:r>
      <w:r w:rsidRPr="001B5949">
        <w:t xml:space="preserve"> </w:t>
      </w:r>
      <w:r w:rsidR="00A16FF7">
        <w:t>To support a successful data collection, the study team will offer</w:t>
      </w:r>
      <w:r w:rsidR="00A50FFF">
        <w:t xml:space="preserve"> providers $</w:t>
      </w:r>
      <w:r w:rsidR="000510DE">
        <w:t xml:space="preserve">65 </w:t>
      </w:r>
      <w:r w:rsidR="00A50FFF">
        <w:t>or $</w:t>
      </w:r>
      <w:r w:rsidR="000510DE">
        <w:t xml:space="preserve">70 </w:t>
      </w:r>
      <w:r w:rsidR="00A16FF7">
        <w:t xml:space="preserve">(the larger amount for those </w:t>
      </w:r>
      <w:r w:rsidR="00B7705A">
        <w:t>in sites selected for observations</w:t>
      </w:r>
      <w:r w:rsidR="00F315F9">
        <w:t xml:space="preserve"> </w:t>
      </w:r>
      <w:r w:rsidRPr="00F315F9" w:rsidR="00F315F9">
        <w:t xml:space="preserve">who complete the longer recruitment call, </w:t>
      </w:r>
      <w:r w:rsidR="00F315F9">
        <w:t>I</w:t>
      </w:r>
      <w:r w:rsidRPr="00F315F9" w:rsidR="00F315F9">
        <w:t xml:space="preserve">nstrument </w:t>
      </w:r>
      <w:r w:rsidR="00097459">
        <w:t>3</w:t>
      </w:r>
      <w:r w:rsidR="00B7705A">
        <w:t>)</w:t>
      </w:r>
      <w:r w:rsidR="06EE6D96">
        <w:t>. The team will off</w:t>
      </w:r>
      <w:r w:rsidR="009911B6">
        <w:t>er</w:t>
      </w:r>
      <w:r w:rsidR="00A50FFF">
        <w:t xml:space="preserve"> families $15</w:t>
      </w:r>
      <w:r w:rsidR="55C72E6F">
        <w:t xml:space="preserve">, </w:t>
      </w:r>
      <w:r w:rsidRPr="00AC69AE" w:rsidR="00AC69AE">
        <w:t xml:space="preserve">distributed as a physical $5 gift card </w:t>
      </w:r>
      <w:r w:rsidR="00AC69AE">
        <w:t xml:space="preserve">in the </w:t>
      </w:r>
      <w:r w:rsidRPr="006E0E0A" w:rsidR="006E0E0A">
        <w:t xml:space="preserve">materials distributed to families </w:t>
      </w:r>
      <w:r w:rsidR="00B61AC2">
        <w:t xml:space="preserve">(Appendix F) </w:t>
      </w:r>
      <w:r w:rsidRPr="006E0E0A" w:rsidR="006E0E0A">
        <w:t>asking them to complete the survey</w:t>
      </w:r>
      <w:r w:rsidR="006E0E0A">
        <w:t xml:space="preserve"> </w:t>
      </w:r>
      <w:r w:rsidRPr="00AC69AE" w:rsidR="00AC69AE">
        <w:t>and</w:t>
      </w:r>
      <w:r w:rsidR="00AC69AE">
        <w:t xml:space="preserve"> a</w:t>
      </w:r>
      <w:r w:rsidRPr="00AC69AE" w:rsidR="00AC69AE">
        <w:t xml:space="preserve"> $</w:t>
      </w:r>
      <w:r w:rsidR="00AC69AE">
        <w:t>10</w:t>
      </w:r>
      <w:r w:rsidRPr="00AC69AE" w:rsidR="00AC69AE">
        <w:t xml:space="preserve"> gift card upon survey completion</w:t>
      </w:r>
      <w:r w:rsidR="00A50FFF">
        <w:t xml:space="preserve">. </w:t>
      </w:r>
      <w:r w:rsidR="00B75D44">
        <w:t>Our proposal for the validation study is informed by the pilot study</w:t>
      </w:r>
      <w:r w:rsidR="000C3178">
        <w:t xml:space="preserve"> phase 2 data collection.</w:t>
      </w:r>
      <w:r w:rsidR="003B3123">
        <w:t xml:space="preserve"> </w:t>
      </w:r>
      <w:r w:rsidRPr="000A037E" w:rsidR="003B3123">
        <w:t>Table A.</w:t>
      </w:r>
      <w:r w:rsidRPr="000A037E" w:rsidR="00043C22">
        <w:t>4</w:t>
      </w:r>
      <w:r w:rsidRPr="000A037E" w:rsidR="003B3123">
        <w:t xml:space="preserve"> compares</w:t>
      </w:r>
      <w:r w:rsidR="003B3123">
        <w:t xml:space="preserve"> the</w:t>
      </w:r>
      <w:r w:rsidR="0093025B">
        <w:t xml:space="preserve"> pilot study and validation study</w:t>
      </w:r>
      <w:r w:rsidR="003B3123">
        <w:t xml:space="preserve"> </w:t>
      </w:r>
      <w:r w:rsidR="0093025B">
        <w:t>total burden placed on respondents and the corresponding tokens of appreciation offered.</w:t>
      </w:r>
      <w:r w:rsidR="00052BB0">
        <w:t xml:space="preserve"> </w:t>
      </w:r>
      <w:r w:rsidR="005B5086">
        <w:t>Tokens of appreciation</w:t>
      </w:r>
      <w:r w:rsidRPr="008C249B" w:rsidR="005B5086">
        <w:t xml:space="preserve"> reflect amounts that are consistent with </w:t>
      </w:r>
      <w:r w:rsidR="005B5086">
        <w:t xml:space="preserve">those </w:t>
      </w:r>
      <w:r w:rsidRPr="000B7BFE" w:rsidR="005B5086">
        <w:t xml:space="preserve">provided in recent studies with </w:t>
      </w:r>
      <w:r w:rsidR="00DD12F4">
        <w:t>home-based</w:t>
      </w:r>
      <w:r w:rsidRPr="000B7BFE" w:rsidR="00DD12F4">
        <w:t xml:space="preserve"> </w:t>
      </w:r>
      <w:r w:rsidRPr="000B7BFE" w:rsidR="005B5086">
        <w:t>providers</w:t>
      </w:r>
      <w:r w:rsidR="005B5086">
        <w:t>.</w:t>
      </w:r>
      <w:r>
        <w:rPr>
          <w:rStyle w:val="FootnoteReference"/>
          <w:rFonts w:eastAsia="Times New Roman"/>
        </w:rPr>
        <w:footnoteReference w:id="6"/>
      </w:r>
      <w:r w:rsidRPr="000B7BFE" w:rsidR="005B5086">
        <w:t xml:space="preserve"> </w:t>
      </w:r>
    </w:p>
    <w:p w:rsidR="00CE57F0" w:rsidRPr="00CE57F0" w:rsidP="008D6C9B" w14:paraId="20E50065" w14:textId="77777777">
      <w:pPr>
        <w:pStyle w:val="Paragraph"/>
        <w:spacing w:after="0"/>
      </w:pPr>
    </w:p>
    <w:p w:rsidR="00F61147" w:rsidP="00CE57F0" w14:paraId="3457D294" w14:textId="27628290">
      <w:pPr>
        <w:pStyle w:val="Paragraph"/>
        <w:spacing w:after="0"/>
      </w:pPr>
      <w:r>
        <w:t>Given the family survey responses will be used to help validate the provider questionnaire, high response rates from families (at least one eligible family per provider) are</w:t>
      </w:r>
      <w:r>
        <w:t xml:space="preserve"> </w:t>
      </w:r>
      <w:r>
        <w:t>essential to answer the study’s research questions</w:t>
      </w:r>
      <w:r w:rsidR="006832C4">
        <w:t xml:space="preserve"> (see below and Supporting Statement Part B Section B7 for additional information about necessary sample sizes)</w:t>
      </w:r>
      <w:r>
        <w:t>. The study team did not reach the desired response rates for the family questionnaire from provider’s family respondents in the pilot study. In addition to other data collection improvements</w:t>
      </w:r>
      <w:r w:rsidR="006832C4">
        <w:t xml:space="preserve"> (see Supporting Statement Part B Section B4)</w:t>
      </w:r>
      <w:r>
        <w:t>, the study team will offer a small pre-</w:t>
      </w:r>
      <w:r w:rsidR="006832C4">
        <w:t xml:space="preserve">completion </w:t>
      </w:r>
      <w:r>
        <w:t xml:space="preserve">amount ($5 gift card) to increase the likelihood of </w:t>
      </w:r>
      <w:r w:rsidR="00F268E2">
        <w:t xml:space="preserve">families </w:t>
      </w:r>
      <w:r>
        <w:t xml:space="preserve">completing their survey and </w:t>
      </w:r>
      <w:r w:rsidR="008E2307">
        <w:t xml:space="preserve">of </w:t>
      </w:r>
      <w:r w:rsidR="007E53B5">
        <w:t>achieving</w:t>
      </w:r>
      <w:r>
        <w:t xml:space="preserve"> the desired sample sizes prior to the end of the contract. R</w:t>
      </w:r>
      <w:r w:rsidRPr="00D876D0">
        <w:t>esearch has shown that offering a respondent a small token of appreciation with survey invitation materials (pre) and an additional token of appreciation after completing the survey (post) can be more effective in improving response rates compared to only offering a token of appreciation after completing the survey</w:t>
      </w:r>
      <w:r>
        <w:t>.</w:t>
      </w:r>
      <w:r>
        <w:rPr>
          <w:rStyle w:val="FootnoteReference"/>
        </w:rPr>
        <w:footnoteReference w:id="7"/>
      </w:r>
      <w:r>
        <w:t xml:space="preserve"> </w:t>
      </w:r>
    </w:p>
    <w:p w:rsidR="00CE57F0" w:rsidP="008D6C9B" w14:paraId="04C7F431" w14:textId="77777777">
      <w:pPr>
        <w:pStyle w:val="Paragraph"/>
        <w:spacing w:after="0"/>
      </w:pPr>
    </w:p>
    <w:p w:rsidR="005F7420" w:rsidP="006832C4" w14:paraId="61752B4A" w14:textId="3392B494">
      <w:pPr>
        <w:pStyle w:val="Paragraph"/>
        <w:spacing w:after="0"/>
      </w:pPr>
      <w:r>
        <w:t xml:space="preserve">While the data will not be representative of, or generalizable to, any specific population of providers, it is important that the study team secure participation from providers from a range of diverse and under-resourced communities, including those with the most barriers to participation in the study, such as </w:t>
      </w:r>
      <w:r w:rsidRPr="006B44B6">
        <w:t>those with low incomes</w:t>
      </w:r>
      <w:r>
        <w:t xml:space="preserve">, </w:t>
      </w:r>
      <w:r w:rsidRPr="006B44B6">
        <w:t xml:space="preserve">living in rural </w:t>
      </w:r>
      <w:r w:rsidRPr="006B44B6" w:rsidR="00D67ABE">
        <w:t>areas</w:t>
      </w:r>
      <w:r w:rsidR="00D67ABE">
        <w:t>, or</w:t>
      </w:r>
      <w:r>
        <w:t xml:space="preserve"> </w:t>
      </w:r>
      <w:r w:rsidR="5DBD4DAC">
        <w:t>who are license-exempt</w:t>
      </w:r>
      <w:r>
        <w:t>.</w:t>
      </w:r>
      <w:r w:rsidRPr="00DA6A51">
        <w:t xml:space="preserve"> </w:t>
      </w:r>
      <w:r>
        <w:t xml:space="preserve">Further, </w:t>
      </w:r>
      <w:r w:rsidRPr="000B7BFE">
        <w:t xml:space="preserve">providers and families living in under-resourced communities may be </w:t>
      </w:r>
      <w:r w:rsidRPr="00860EAA">
        <w:t>hesitant to participate in a government-funded research study due to the inequitable ways that research and policy have often been conducted</w:t>
      </w:r>
      <w:r w:rsidR="091946A9">
        <w:t>, particularly</w:t>
      </w:r>
      <w:r w:rsidRPr="00860EAA">
        <w:t xml:space="preserve"> in communities of color</w:t>
      </w:r>
      <w:r>
        <w:t>.</w:t>
      </w:r>
      <w:r>
        <w:rPr>
          <w:rStyle w:val="FootnoteReference"/>
          <w:rFonts w:eastAsia="Times New Roman"/>
        </w:rPr>
        <w:footnoteReference w:id="8"/>
      </w:r>
      <w:r w:rsidRPr="00000C0A">
        <w:t xml:space="preserve"> </w:t>
      </w:r>
      <w:r w:rsidRPr="00522F79">
        <w:t xml:space="preserve">Monetary </w:t>
      </w:r>
      <w:r>
        <w:t>tokens of appreciation</w:t>
      </w:r>
      <w:r w:rsidRPr="00522F79">
        <w:t xml:space="preserve"> </w:t>
      </w:r>
      <w:r>
        <w:t xml:space="preserve">can increase response rates and </w:t>
      </w:r>
      <w:r w:rsidRPr="00522F79">
        <w:t>reduce nonresponse bias</w:t>
      </w:r>
      <w:r>
        <w:t>,</w:t>
      </w:r>
      <w:r>
        <w:rPr>
          <w:vertAlign w:val="superscript"/>
        </w:rPr>
        <w:footnoteReference w:id="9"/>
      </w:r>
      <w:r>
        <w:t xml:space="preserve"> and could motivate respondents who are less likely to respond, such as those with increased barriers to participation (including financial barriers).</w:t>
      </w:r>
      <w:r w:rsidRPr="00DD65AA">
        <w:t xml:space="preserve"> </w:t>
      </w:r>
      <w:r>
        <w:t>The tokens of appreciation planned for providers and families are intended</w:t>
      </w:r>
      <w:r w:rsidRPr="00286BAC">
        <w:t xml:space="preserve"> </w:t>
      </w:r>
      <w:r>
        <w:t xml:space="preserve">to </w:t>
      </w:r>
      <w:r w:rsidRPr="00286BAC">
        <w:t>respectfully acknowledge respondent’s involvement</w:t>
      </w:r>
      <w:r>
        <w:t>,</w:t>
      </w:r>
      <w:r w:rsidRPr="00286BAC">
        <w:t xml:space="preserve"> </w:t>
      </w:r>
      <w:r>
        <w:t xml:space="preserve">particularly </w:t>
      </w:r>
      <w:r w:rsidRPr="009328BF">
        <w:t xml:space="preserve">those who may be </w:t>
      </w:r>
      <w:r>
        <w:t xml:space="preserve">otherwise </w:t>
      </w:r>
      <w:r w:rsidRPr="009328BF">
        <w:t>hesitant to participate in government-funded research</w:t>
      </w:r>
      <w:r>
        <w:t xml:space="preserve">. </w:t>
      </w:r>
      <w:r w:rsidRPr="00000C0A">
        <w:t xml:space="preserve">If the study team is not able to reach the providers with the most barriers to participation, the study team </w:t>
      </w:r>
      <w:r w:rsidRPr="00000C0A">
        <w:t xml:space="preserve">may not </w:t>
      </w:r>
      <w:r>
        <w:t xml:space="preserve">have sufficient sample sizes to conduct the analyses needed to understand the </w:t>
      </w:r>
      <w:r w:rsidR="00AA5527">
        <w:t xml:space="preserve">reliability and validity </w:t>
      </w:r>
      <w:r>
        <w:t xml:space="preserve">of the </w:t>
      </w:r>
      <w:r w:rsidR="00FF1337">
        <w:t xml:space="preserve">provider questionnaire </w:t>
      </w:r>
      <w:r w:rsidR="00AA5527">
        <w:t>that is inclusive of such providers</w:t>
      </w:r>
      <w:r>
        <w:t xml:space="preserve">. </w:t>
      </w:r>
    </w:p>
    <w:p w:rsidR="006832C4" w:rsidP="008D6C9B" w14:paraId="1E265820" w14:textId="77777777">
      <w:pPr>
        <w:pStyle w:val="Paragraph"/>
        <w:spacing w:after="0"/>
      </w:pPr>
    </w:p>
    <w:p w:rsidR="00AC69AE" w:rsidP="006832C4" w14:paraId="3EBBE59D" w14:textId="1B94083B">
      <w:pPr>
        <w:pStyle w:val="Paragraph"/>
        <w:spacing w:after="0"/>
        <w:rPr>
          <w:rFonts w:cstheme="minorHAnsi"/>
        </w:rPr>
      </w:pPr>
      <w:r>
        <w:t xml:space="preserve">As noted in </w:t>
      </w:r>
      <w:r w:rsidRPr="00BA1995">
        <w:t>Supporting Statement Part B Section</w:t>
      </w:r>
      <w:r>
        <w:t xml:space="preserve"> B7, a</w:t>
      </w:r>
      <w:r w:rsidRPr="00576E5D">
        <w:t xml:space="preserve">nalysis of </w:t>
      </w:r>
      <w:r>
        <w:t xml:space="preserve">study </w:t>
      </w:r>
      <w:r w:rsidRPr="00576E5D">
        <w:t xml:space="preserve">data requires </w:t>
      </w:r>
      <w:r w:rsidRPr="006C63E4">
        <w:t xml:space="preserve">the overall sample (N ≥ </w:t>
      </w:r>
      <w:r w:rsidR="000B144B">
        <w:t>150</w:t>
      </w:r>
      <w:r w:rsidRPr="006C63E4">
        <w:t xml:space="preserve">) </w:t>
      </w:r>
      <w:r>
        <w:t xml:space="preserve">and </w:t>
      </w:r>
      <w:r w:rsidRPr="00576E5D">
        <w:t>subsamples of sufficient size (N ≥ 3</w:t>
      </w:r>
      <w:r w:rsidR="00CD4414">
        <w:t>5</w:t>
      </w:r>
      <w:r w:rsidRPr="00576E5D">
        <w:t>)</w:t>
      </w:r>
      <w:r>
        <w:t>. G</w:t>
      </w:r>
      <w:r w:rsidRPr="00CD5A8B">
        <w:t xml:space="preserve">aining cooperation from </w:t>
      </w:r>
      <w:r>
        <w:t>at least the target numbers of respondents (</w:t>
      </w:r>
      <w:r w:rsidRPr="00BA1995">
        <w:t>Supporting Statement Part B</w:t>
      </w:r>
      <w:r>
        <w:t xml:space="preserve"> Table B</w:t>
      </w:r>
      <w:r w:rsidR="002640AA">
        <w:t>.</w:t>
      </w:r>
      <w:r w:rsidR="00AE71B2">
        <w:t>1</w:t>
      </w:r>
      <w:r>
        <w:t>) is</w:t>
      </w:r>
      <w:r w:rsidRPr="00CD5A8B">
        <w:t xml:space="preserve"> needed</w:t>
      </w:r>
      <w:r>
        <w:t xml:space="preserve"> to conduct the analyses of construct, convergent, and discriminant validity described in </w:t>
      </w:r>
      <w:r w:rsidRPr="00BA1995">
        <w:t>Section</w:t>
      </w:r>
      <w:r>
        <w:t xml:space="preserve"> B7.</w:t>
      </w:r>
      <w:r>
        <w:t xml:space="preserve"> </w:t>
      </w:r>
      <w:r>
        <w:t>I</w:t>
      </w:r>
      <w:r w:rsidRPr="00164721">
        <w:t xml:space="preserve">n </w:t>
      </w:r>
      <w:r w:rsidR="00425F84">
        <w:t>the study team’s</w:t>
      </w:r>
      <w:r w:rsidRPr="00164721" w:rsidR="00425F84">
        <w:t xml:space="preserve"> </w:t>
      </w:r>
      <w:r w:rsidRPr="00164721">
        <w:t xml:space="preserve">and other </w:t>
      </w:r>
      <w:r w:rsidRPr="00164721">
        <w:rPr>
          <w:rFonts w:cstheme="minorHAnsi"/>
        </w:rPr>
        <w:t xml:space="preserve">researchers’ experiences, offering no or insufficient tokens of appreciation will necessitate over-recruitment by higher percentages (to obtain the necessary completion rates for analyses) and may result in longer recruiting time as well as higher overall project costs to the government. Longer recruiting times </w:t>
      </w:r>
      <w:r w:rsidRPr="00713ADA">
        <w:rPr>
          <w:rFonts w:cstheme="minorHAnsi"/>
        </w:rPr>
        <w:t>may result in del</w:t>
      </w:r>
      <w:r w:rsidRPr="00164721">
        <w:rPr>
          <w:rFonts w:cstheme="minorHAnsi"/>
        </w:rPr>
        <w:t xml:space="preserve">ays to the project, which </w:t>
      </w:r>
      <w:r w:rsidRPr="00AF5D58" w:rsidR="00AF5D58">
        <w:rPr>
          <w:rFonts w:cstheme="minorHAnsi"/>
        </w:rPr>
        <w:t>would be problematic as data collection must be completed prior to the end of the contract to ensure maximum utility of data to the government.</w:t>
      </w:r>
    </w:p>
    <w:p w:rsidR="006832C4" w:rsidRPr="00AC69AE" w:rsidP="008D6C9B" w14:paraId="6F8D10CF" w14:textId="77777777">
      <w:pPr>
        <w:pStyle w:val="Paragraph"/>
        <w:spacing w:after="0"/>
        <w:rPr>
          <w:rFonts w:cstheme="minorHAnsi"/>
        </w:rPr>
      </w:pPr>
    </w:p>
    <w:p w:rsidR="005F7420" w:rsidRPr="000B7BFE" w:rsidP="005F7420" w14:paraId="4FA0D877" w14:textId="2DB2A1C4">
      <w:pPr>
        <w:pStyle w:val="Paragraph"/>
      </w:pPr>
      <w:r w:rsidRPr="00C52544">
        <w:t>Tokens of appreciation are one piece of a broader plan to address response rates</w:t>
      </w:r>
      <w:r>
        <w:t>. T</w:t>
      </w:r>
      <w:r w:rsidRPr="000B7BFE">
        <w:t xml:space="preserve">he team is taking other steps to encourage participation, such as working with </w:t>
      </w:r>
      <w:r>
        <w:t>community organizations</w:t>
      </w:r>
      <w:r w:rsidRPr="000B7BFE">
        <w:t xml:space="preserve"> to recruit providers and working with providers to recruit families</w:t>
      </w:r>
      <w:r w:rsidR="00071181">
        <w:t xml:space="preserve"> (see Supporting Statement Part B Section B</w:t>
      </w:r>
      <w:r w:rsidR="004312EC">
        <w:t>2 and B4)</w:t>
      </w:r>
      <w:r w:rsidRPr="000B7BFE">
        <w:t>.</w:t>
      </w:r>
    </w:p>
    <w:p w:rsidR="005F7420" w:rsidRPr="003F28B2" w:rsidP="005F7420" w14:paraId="689D29B1" w14:textId="49110809">
      <w:pPr>
        <w:pStyle w:val="TableTitle"/>
        <w:rPr>
          <w:rFonts w:ascii="Arial" w:hAnsi="Arial" w:cs="Arial"/>
        </w:rPr>
      </w:pPr>
      <w:r w:rsidRPr="73FA2F27">
        <w:rPr>
          <w:rFonts w:ascii="Arial" w:hAnsi="Arial" w:cs="Arial"/>
        </w:rPr>
        <w:t>Table A.</w:t>
      </w:r>
      <w:r w:rsidRPr="73FA2F27" w:rsidR="00043C22">
        <w:rPr>
          <w:rFonts w:ascii="Arial" w:hAnsi="Arial" w:cs="Arial"/>
        </w:rPr>
        <w:t>4</w:t>
      </w:r>
      <w:r w:rsidRPr="73FA2F27">
        <w:rPr>
          <w:rFonts w:ascii="Arial" w:hAnsi="Arial" w:cs="Arial"/>
        </w:rPr>
        <w:t>. Planned tokens of appreciation</w:t>
      </w:r>
    </w:p>
    <w:tbl>
      <w:tblPr>
        <w:tblStyle w:val="BaseTable"/>
        <w:tblW w:w="5144" w:type="pct"/>
        <w:tblLayout w:type="fixed"/>
        <w:tblLook w:val="04A0"/>
      </w:tblPr>
      <w:tblGrid>
        <w:gridCol w:w="1530"/>
        <w:gridCol w:w="3150"/>
        <w:gridCol w:w="1080"/>
        <w:gridCol w:w="1440"/>
        <w:gridCol w:w="1038"/>
        <w:gridCol w:w="1392"/>
      </w:tblGrid>
      <w:tr w14:paraId="39F12D2A" w14:textId="75B5441B" w:rsidTr="64E25E5B">
        <w:tblPrEx>
          <w:tblW w:w="5144" w:type="pct"/>
          <w:tblLayout w:type="fixed"/>
          <w:tblLook w:val="04A0"/>
        </w:tblPrEx>
        <w:trPr>
          <w:trHeight w:val="120"/>
          <w:tblHeader/>
        </w:trPr>
        <w:tc>
          <w:tcPr>
            <w:tcW w:w="1530" w:type="dxa"/>
            <w:shd w:val="clear" w:color="auto" w:fill="046B5C"/>
          </w:tcPr>
          <w:p w:rsidR="0062490C" w:rsidRPr="002D62F9" w:rsidP="00BD5660" w14:paraId="66DF9478" w14:textId="77777777">
            <w:pPr>
              <w:pStyle w:val="TableHeaderLeft"/>
              <w:rPr>
                <w:rFonts w:ascii="Arial" w:eastAsia="Times New Roman" w:hAnsi="Arial" w:cs="Arial"/>
                <w:szCs w:val="18"/>
              </w:rPr>
            </w:pPr>
          </w:p>
        </w:tc>
        <w:tc>
          <w:tcPr>
            <w:tcW w:w="3150" w:type="dxa"/>
            <w:shd w:val="clear" w:color="auto" w:fill="046B5C"/>
          </w:tcPr>
          <w:p w:rsidR="0062490C" w:rsidRPr="002D62F9" w:rsidP="00BD5660" w14:paraId="2A4FAF04" w14:textId="77777777">
            <w:pPr>
              <w:pStyle w:val="TableHeaderCenter"/>
              <w:rPr>
                <w:rFonts w:ascii="Arial" w:eastAsia="Times New Roman" w:hAnsi="Arial" w:cs="Arial"/>
                <w:szCs w:val="18"/>
              </w:rPr>
            </w:pPr>
          </w:p>
        </w:tc>
        <w:tc>
          <w:tcPr>
            <w:tcW w:w="2520" w:type="dxa"/>
            <w:gridSpan w:val="2"/>
            <w:shd w:val="clear" w:color="auto" w:fill="046B5C"/>
          </w:tcPr>
          <w:p w:rsidR="0062490C" w:rsidRPr="002D62F9" w:rsidP="00BD5660" w14:paraId="06A3188A" w14:textId="77C09C4B">
            <w:pPr>
              <w:pStyle w:val="TableHeaderCenter"/>
              <w:rPr>
                <w:rFonts w:ascii="Arial" w:eastAsia="Times New Roman" w:hAnsi="Arial" w:cs="Arial"/>
                <w:szCs w:val="18"/>
                <w:vertAlign w:val="superscript"/>
              </w:rPr>
            </w:pPr>
            <w:r w:rsidRPr="002D62F9">
              <w:rPr>
                <w:rFonts w:ascii="Arial" w:eastAsia="Times New Roman" w:hAnsi="Arial" w:cs="Arial"/>
                <w:szCs w:val="18"/>
              </w:rPr>
              <w:t xml:space="preserve">Pilot </w:t>
            </w:r>
            <w:r w:rsidRPr="002D62F9">
              <w:rPr>
                <w:rFonts w:ascii="Arial" w:eastAsia="Times New Roman" w:hAnsi="Arial" w:cs="Arial"/>
                <w:szCs w:val="18"/>
              </w:rPr>
              <w:t>study</w:t>
            </w:r>
            <w:r w:rsidRPr="002D62F9" w:rsidR="00FC0D78">
              <w:rPr>
                <w:rFonts w:ascii="Arial" w:eastAsia="Times New Roman" w:hAnsi="Arial" w:cs="Arial"/>
                <w:szCs w:val="18"/>
                <w:vertAlign w:val="superscript"/>
              </w:rPr>
              <w:t>a</w:t>
            </w:r>
          </w:p>
        </w:tc>
        <w:tc>
          <w:tcPr>
            <w:tcW w:w="2430" w:type="dxa"/>
            <w:gridSpan w:val="2"/>
            <w:shd w:val="clear" w:color="auto" w:fill="046B5C"/>
          </w:tcPr>
          <w:p w:rsidR="0062490C" w:rsidRPr="002D62F9" w:rsidP="00BD5660" w14:paraId="4602BD3D" w14:textId="24D2C497">
            <w:pPr>
              <w:pStyle w:val="TableHeaderCenter"/>
              <w:rPr>
                <w:rFonts w:ascii="Arial" w:eastAsia="Times New Roman" w:hAnsi="Arial" w:cs="Arial"/>
                <w:szCs w:val="18"/>
              </w:rPr>
            </w:pPr>
            <w:r w:rsidRPr="002D62F9">
              <w:rPr>
                <w:rFonts w:ascii="Arial" w:eastAsia="Times New Roman" w:hAnsi="Arial" w:cs="Arial"/>
                <w:szCs w:val="18"/>
              </w:rPr>
              <w:t>Validation study</w:t>
            </w:r>
          </w:p>
        </w:tc>
      </w:tr>
      <w:tr w14:paraId="25C17E65" w14:textId="6B8975B5" w:rsidTr="64E25E5B">
        <w:tblPrEx>
          <w:tblW w:w="5144" w:type="pct"/>
          <w:tblLayout w:type="fixed"/>
          <w:tblLook w:val="04A0"/>
        </w:tblPrEx>
        <w:trPr>
          <w:trHeight w:val="120"/>
          <w:tblHeader/>
        </w:trPr>
        <w:tc>
          <w:tcPr>
            <w:tcW w:w="1530" w:type="dxa"/>
            <w:shd w:val="clear" w:color="auto" w:fill="046B5C"/>
          </w:tcPr>
          <w:p w:rsidR="005F7420" w:rsidRPr="002D62F9" w:rsidP="00BD5660" w14:paraId="70554AAF" w14:textId="77777777">
            <w:pPr>
              <w:pStyle w:val="TableHeaderLeft"/>
              <w:rPr>
                <w:rFonts w:ascii="Arial" w:eastAsia="Times New Roman" w:hAnsi="Arial" w:cs="Arial"/>
                <w:szCs w:val="18"/>
              </w:rPr>
            </w:pPr>
            <w:bookmarkStart w:id="2" w:name="_Hlk113873522"/>
            <w:r w:rsidRPr="002D62F9">
              <w:rPr>
                <w:rFonts w:ascii="Arial" w:eastAsia="Times New Roman" w:hAnsi="Arial" w:cs="Arial"/>
                <w:szCs w:val="18"/>
              </w:rPr>
              <w:t>Respondent</w:t>
            </w:r>
          </w:p>
        </w:tc>
        <w:tc>
          <w:tcPr>
            <w:tcW w:w="3150" w:type="dxa"/>
            <w:shd w:val="clear" w:color="auto" w:fill="046B5C"/>
          </w:tcPr>
          <w:p w:rsidR="005F7420" w:rsidRPr="002D62F9" w:rsidP="00BD5660" w14:paraId="131EFE2F" w14:textId="77777777">
            <w:pPr>
              <w:pStyle w:val="TableHeaderCenter"/>
              <w:rPr>
                <w:rFonts w:ascii="Arial" w:eastAsia="Times New Roman" w:hAnsi="Arial" w:cs="Arial"/>
                <w:szCs w:val="18"/>
              </w:rPr>
            </w:pPr>
            <w:r w:rsidRPr="002D62F9">
              <w:rPr>
                <w:rFonts w:ascii="Arial" w:eastAsia="Times New Roman" w:hAnsi="Arial" w:cs="Arial"/>
                <w:szCs w:val="18"/>
              </w:rPr>
              <w:t>Activity</w:t>
            </w:r>
          </w:p>
        </w:tc>
        <w:tc>
          <w:tcPr>
            <w:tcW w:w="1080" w:type="dxa"/>
            <w:shd w:val="clear" w:color="auto" w:fill="046B5C"/>
          </w:tcPr>
          <w:p w:rsidR="005F7420" w:rsidRPr="002D62F9" w:rsidP="00BD5660" w14:paraId="270A060D" w14:textId="77777777">
            <w:pPr>
              <w:pStyle w:val="TableHeaderCenter"/>
              <w:rPr>
                <w:rFonts w:ascii="Arial" w:eastAsia="Times New Roman" w:hAnsi="Arial" w:cs="Arial"/>
                <w:szCs w:val="18"/>
              </w:rPr>
            </w:pPr>
            <w:r w:rsidRPr="002D62F9">
              <w:rPr>
                <w:rFonts w:ascii="Arial" w:eastAsia="Times New Roman" w:hAnsi="Arial" w:cs="Arial"/>
                <w:szCs w:val="18"/>
              </w:rPr>
              <w:t>Burden</w:t>
            </w:r>
          </w:p>
        </w:tc>
        <w:tc>
          <w:tcPr>
            <w:tcW w:w="1440" w:type="dxa"/>
            <w:shd w:val="clear" w:color="auto" w:fill="046B5C"/>
          </w:tcPr>
          <w:p w:rsidR="005F7420" w:rsidRPr="002D62F9" w:rsidP="00BD5660" w14:paraId="4696E44F" w14:textId="7ABB47C1">
            <w:pPr>
              <w:pStyle w:val="TableHeaderCenter"/>
              <w:rPr>
                <w:rFonts w:ascii="Arial" w:eastAsia="Times New Roman" w:hAnsi="Arial" w:cs="Arial"/>
                <w:szCs w:val="18"/>
              </w:rPr>
            </w:pPr>
            <w:r w:rsidRPr="002D62F9">
              <w:rPr>
                <w:rFonts w:ascii="Arial" w:eastAsia="Times New Roman" w:hAnsi="Arial" w:cs="Arial"/>
                <w:szCs w:val="18"/>
              </w:rPr>
              <w:t>Approved token</w:t>
            </w:r>
            <w:r w:rsidRPr="002D62F9">
              <w:rPr>
                <w:rFonts w:ascii="Arial" w:eastAsia="Times New Roman" w:hAnsi="Arial" w:cs="Arial"/>
                <w:szCs w:val="18"/>
              </w:rPr>
              <w:t xml:space="preserve"> of </w:t>
            </w:r>
            <w:r w:rsidRPr="002D62F9">
              <w:rPr>
                <w:rFonts w:ascii="Arial" w:eastAsia="Times New Roman" w:hAnsi="Arial" w:cs="Arial"/>
                <w:szCs w:val="18"/>
              </w:rPr>
              <w:t>appreciation</w:t>
            </w:r>
            <w:r w:rsidRPr="002D62F9">
              <w:rPr>
                <w:rFonts w:ascii="Arial" w:hAnsi="Arial" w:cs="Arial"/>
                <w:szCs w:val="18"/>
                <w:vertAlign w:val="superscript"/>
              </w:rPr>
              <w:t>a</w:t>
            </w:r>
          </w:p>
        </w:tc>
        <w:tc>
          <w:tcPr>
            <w:tcW w:w="1038" w:type="dxa"/>
            <w:shd w:val="clear" w:color="auto" w:fill="046B5C"/>
          </w:tcPr>
          <w:p w:rsidR="0062490C" w:rsidRPr="002D62F9" w:rsidP="0062490C" w14:paraId="0331B342" w14:textId="0BFCD02C">
            <w:pPr>
              <w:pStyle w:val="TableHeaderCenter"/>
              <w:rPr>
                <w:rFonts w:ascii="Arial" w:eastAsia="Times New Roman" w:hAnsi="Arial" w:cs="Arial"/>
                <w:szCs w:val="18"/>
              </w:rPr>
            </w:pPr>
            <w:r w:rsidRPr="002D62F9">
              <w:rPr>
                <w:rFonts w:ascii="Arial" w:eastAsia="Times New Roman" w:hAnsi="Arial" w:cs="Arial"/>
                <w:szCs w:val="18"/>
              </w:rPr>
              <w:t>Burden</w:t>
            </w:r>
          </w:p>
        </w:tc>
        <w:tc>
          <w:tcPr>
            <w:tcW w:w="1392" w:type="dxa"/>
            <w:shd w:val="clear" w:color="auto" w:fill="046B5C"/>
          </w:tcPr>
          <w:p w:rsidR="00226B82" w:rsidRPr="002D62F9" w:rsidP="0062490C" w14:paraId="3F1385A4" w14:textId="1E68DC23">
            <w:pPr>
              <w:pStyle w:val="TableHeaderCenter"/>
              <w:rPr>
                <w:rFonts w:ascii="Arial" w:eastAsia="Times New Roman" w:hAnsi="Arial" w:cs="Arial"/>
                <w:szCs w:val="18"/>
              </w:rPr>
            </w:pPr>
            <w:r w:rsidRPr="002D62F9">
              <w:rPr>
                <w:rFonts w:ascii="Arial" w:eastAsia="Times New Roman" w:hAnsi="Arial" w:cs="Arial"/>
                <w:szCs w:val="18"/>
              </w:rPr>
              <w:t>Proposed t</w:t>
            </w:r>
            <w:r w:rsidRPr="002D62F9" w:rsidR="0062490C">
              <w:rPr>
                <w:rFonts w:ascii="Arial" w:eastAsia="Times New Roman" w:hAnsi="Arial" w:cs="Arial"/>
                <w:szCs w:val="18"/>
              </w:rPr>
              <w:t xml:space="preserve">oken of </w:t>
            </w:r>
            <w:r w:rsidRPr="002D62F9" w:rsidR="0062490C">
              <w:rPr>
                <w:rFonts w:ascii="Arial" w:eastAsia="Times New Roman" w:hAnsi="Arial" w:cs="Arial"/>
                <w:szCs w:val="18"/>
              </w:rPr>
              <w:t>appreciation</w:t>
            </w:r>
            <w:r w:rsidRPr="002D62F9" w:rsidR="0062490C">
              <w:rPr>
                <w:rFonts w:ascii="Arial" w:hAnsi="Arial" w:cs="Arial"/>
                <w:szCs w:val="18"/>
                <w:vertAlign w:val="superscript"/>
              </w:rPr>
              <w:t>a</w:t>
            </w:r>
          </w:p>
        </w:tc>
      </w:tr>
      <w:tr w14:paraId="21006202" w14:textId="4010B9AD" w:rsidTr="64E25E5B">
        <w:tblPrEx>
          <w:tblW w:w="5144" w:type="pct"/>
          <w:tblLayout w:type="fixed"/>
          <w:tblLook w:val="04A0"/>
        </w:tblPrEx>
        <w:trPr>
          <w:cantSplit/>
          <w:trHeight w:val="120"/>
        </w:trPr>
        <w:tc>
          <w:tcPr>
            <w:tcW w:w="1530" w:type="dxa"/>
          </w:tcPr>
          <w:p w:rsidR="005F7420" w:rsidRPr="00D82E5A" w:rsidP="00BD5660" w14:paraId="1918A635" w14:textId="3CFAEB67">
            <w:pPr>
              <w:pStyle w:val="TableTextLeft"/>
              <w:rPr>
                <w:rFonts w:ascii="Arial" w:hAnsi="Arial" w:cs="Arial"/>
              </w:rPr>
            </w:pPr>
            <w:r w:rsidRPr="00D82E5A">
              <w:rPr>
                <w:rFonts w:ascii="Arial" w:hAnsi="Arial" w:cs="Arial"/>
              </w:rPr>
              <w:t>Provider</w:t>
            </w:r>
            <w:r w:rsidRPr="00D82E5A" w:rsidR="004B6EF2">
              <w:rPr>
                <w:rFonts w:ascii="Arial" w:hAnsi="Arial" w:cs="Arial"/>
              </w:rPr>
              <w:t xml:space="preserve"> in sites not selected for observations</w:t>
            </w:r>
          </w:p>
        </w:tc>
        <w:tc>
          <w:tcPr>
            <w:tcW w:w="3150" w:type="dxa"/>
          </w:tcPr>
          <w:p w:rsidR="00947C5B" w:rsidRPr="00D82E5A" w:rsidP="00BD5660" w14:paraId="40185F7A" w14:textId="73564600">
            <w:pPr>
              <w:pStyle w:val="TableListBullet"/>
              <w:rPr>
                <w:rFonts w:ascii="Arial" w:hAnsi="Arial" w:cs="Arial"/>
              </w:rPr>
            </w:pPr>
            <w:r w:rsidRPr="00D82E5A">
              <w:rPr>
                <w:rFonts w:ascii="Arial" w:hAnsi="Arial" w:cs="Arial"/>
              </w:rPr>
              <w:t xml:space="preserve">Instrument </w:t>
            </w:r>
            <w:r w:rsidR="003F7AB4">
              <w:rPr>
                <w:rFonts w:ascii="Arial" w:hAnsi="Arial" w:cs="Arial"/>
              </w:rPr>
              <w:t>2</w:t>
            </w:r>
            <w:r w:rsidRPr="00D82E5A">
              <w:rPr>
                <w:rFonts w:ascii="Arial" w:hAnsi="Arial" w:cs="Arial"/>
              </w:rPr>
              <w:t xml:space="preserve">. Provider telephone script and recruitment information collection </w:t>
            </w:r>
          </w:p>
          <w:p w:rsidR="005F7420" w:rsidRPr="00D82E5A" w:rsidP="00BD5660" w14:paraId="45446672" w14:textId="4FC85A7F">
            <w:pPr>
              <w:pStyle w:val="TableListBullet"/>
              <w:rPr>
                <w:rFonts w:ascii="Arial" w:hAnsi="Arial" w:cs="Arial"/>
              </w:rPr>
            </w:pPr>
            <w:r w:rsidRPr="00D82E5A">
              <w:rPr>
                <w:rFonts w:ascii="Arial" w:hAnsi="Arial" w:cs="Arial"/>
              </w:rPr>
              <w:t xml:space="preserve">Instrument </w:t>
            </w:r>
            <w:r w:rsidR="00097459">
              <w:rPr>
                <w:rFonts w:ascii="Arial" w:hAnsi="Arial" w:cs="Arial"/>
              </w:rPr>
              <w:t>5</w:t>
            </w:r>
            <w:r w:rsidRPr="00D82E5A">
              <w:rPr>
                <w:rFonts w:ascii="Arial" w:hAnsi="Arial" w:cs="Arial"/>
              </w:rPr>
              <w:t>: HBCC-NSAC Toolkit provider questionnaire</w:t>
            </w:r>
          </w:p>
        </w:tc>
        <w:tc>
          <w:tcPr>
            <w:tcW w:w="1080" w:type="dxa"/>
          </w:tcPr>
          <w:p w:rsidR="005F7420" w:rsidRPr="00D82E5A" w:rsidP="00BD5660" w14:paraId="6C1B0DBC" w14:textId="617C81F6">
            <w:pPr>
              <w:pStyle w:val="TableTextLeft"/>
              <w:rPr>
                <w:rFonts w:ascii="Arial" w:hAnsi="Arial" w:cs="Arial"/>
              </w:rPr>
            </w:pPr>
            <w:r w:rsidRPr="00D82E5A">
              <w:rPr>
                <w:rFonts w:ascii="Arial" w:hAnsi="Arial" w:cs="Arial"/>
              </w:rPr>
              <w:t>50</w:t>
            </w:r>
            <w:r w:rsidRPr="00D82E5A">
              <w:rPr>
                <w:rFonts w:ascii="Arial" w:hAnsi="Arial" w:cs="Arial"/>
              </w:rPr>
              <w:t xml:space="preserve"> minutes</w:t>
            </w:r>
          </w:p>
        </w:tc>
        <w:tc>
          <w:tcPr>
            <w:tcW w:w="1440" w:type="dxa"/>
          </w:tcPr>
          <w:p w:rsidR="005F7420" w:rsidRPr="00D82E5A" w:rsidP="00BD5660" w14:paraId="64EADBD5" w14:textId="65E1898B">
            <w:pPr>
              <w:pStyle w:val="TableTextLeft"/>
              <w:rPr>
                <w:rFonts w:ascii="Arial" w:hAnsi="Arial" w:cs="Arial"/>
              </w:rPr>
            </w:pPr>
            <w:r w:rsidRPr="00D82E5A">
              <w:rPr>
                <w:rFonts w:ascii="Arial" w:hAnsi="Arial" w:cs="Arial"/>
              </w:rPr>
              <w:t>$</w:t>
            </w:r>
            <w:r w:rsidRPr="00D82E5A" w:rsidR="00226B82">
              <w:rPr>
                <w:rFonts w:ascii="Arial" w:hAnsi="Arial" w:cs="Arial"/>
              </w:rPr>
              <w:t>50</w:t>
            </w:r>
          </w:p>
        </w:tc>
        <w:tc>
          <w:tcPr>
            <w:tcW w:w="1038" w:type="dxa"/>
          </w:tcPr>
          <w:p w:rsidR="00E242E8" w:rsidRPr="00D82E5A" w:rsidP="00E242E8" w14:paraId="7ABC377F" w14:textId="5D55A796">
            <w:pPr>
              <w:pStyle w:val="TableTextLeft"/>
              <w:rPr>
                <w:rFonts w:ascii="Arial" w:hAnsi="Arial" w:cs="Arial"/>
              </w:rPr>
            </w:pPr>
            <w:r>
              <w:rPr>
                <w:rFonts w:ascii="Arial" w:hAnsi="Arial" w:cs="Arial"/>
              </w:rPr>
              <w:t>70</w:t>
            </w:r>
            <w:r w:rsidRPr="00D82E5A">
              <w:rPr>
                <w:rFonts w:ascii="Arial" w:hAnsi="Arial" w:cs="Arial"/>
              </w:rPr>
              <w:t xml:space="preserve"> </w:t>
            </w:r>
            <w:r w:rsidRPr="00D82E5A">
              <w:rPr>
                <w:rFonts w:ascii="Arial" w:hAnsi="Arial" w:cs="Arial"/>
              </w:rPr>
              <w:t>minutes</w:t>
            </w:r>
          </w:p>
        </w:tc>
        <w:tc>
          <w:tcPr>
            <w:tcW w:w="1392" w:type="dxa"/>
          </w:tcPr>
          <w:p w:rsidR="00E242E8" w:rsidRPr="00D82E5A" w:rsidP="00E242E8" w14:paraId="0751B774" w14:textId="6134F3F8">
            <w:pPr>
              <w:pStyle w:val="TableTextLeft"/>
              <w:rPr>
                <w:rFonts w:ascii="Arial" w:hAnsi="Arial" w:cs="Arial"/>
              </w:rPr>
            </w:pPr>
            <w:r w:rsidRPr="00D82E5A">
              <w:rPr>
                <w:rFonts w:ascii="Arial" w:hAnsi="Arial" w:cs="Arial"/>
              </w:rPr>
              <w:t>$</w:t>
            </w:r>
            <w:r w:rsidRPr="00D82E5A" w:rsidR="00803B12">
              <w:rPr>
                <w:rFonts w:ascii="Arial" w:hAnsi="Arial" w:cs="Arial"/>
              </w:rPr>
              <w:t>6</w:t>
            </w:r>
            <w:r w:rsidR="00803B12">
              <w:rPr>
                <w:rFonts w:ascii="Arial" w:hAnsi="Arial" w:cs="Arial"/>
              </w:rPr>
              <w:t>5</w:t>
            </w:r>
          </w:p>
        </w:tc>
      </w:tr>
      <w:tr w14:paraId="281323A3" w14:textId="13123D10" w:rsidTr="64E25E5B">
        <w:tblPrEx>
          <w:tblW w:w="5144" w:type="pct"/>
          <w:tblLayout w:type="fixed"/>
          <w:tblLook w:val="04A0"/>
        </w:tblPrEx>
        <w:trPr>
          <w:cantSplit/>
          <w:trHeight w:val="120"/>
        </w:trPr>
        <w:tc>
          <w:tcPr>
            <w:tcW w:w="1530" w:type="dxa"/>
          </w:tcPr>
          <w:p w:rsidR="005F7420" w:rsidRPr="00D82E5A" w:rsidP="00BD5660" w14:paraId="26BCA239" w14:textId="65EFF77D">
            <w:pPr>
              <w:pStyle w:val="TableTextLeft"/>
              <w:rPr>
                <w:rFonts w:ascii="Arial" w:hAnsi="Arial" w:cs="Arial"/>
              </w:rPr>
            </w:pPr>
            <w:r w:rsidRPr="00D82E5A">
              <w:rPr>
                <w:rFonts w:ascii="Arial" w:hAnsi="Arial" w:cs="Arial"/>
              </w:rPr>
              <w:t>Provider in sites selected for observations</w:t>
            </w:r>
          </w:p>
        </w:tc>
        <w:tc>
          <w:tcPr>
            <w:tcW w:w="3150" w:type="dxa"/>
          </w:tcPr>
          <w:p w:rsidR="005F7420" w:rsidRPr="00D82E5A" w:rsidP="00BD5660" w14:paraId="5696859F" w14:textId="54449493">
            <w:pPr>
              <w:pStyle w:val="TableListBullet"/>
              <w:rPr>
                <w:rFonts w:ascii="Arial" w:hAnsi="Arial" w:cs="Arial"/>
              </w:rPr>
            </w:pPr>
            <w:r w:rsidRPr="00D82E5A">
              <w:rPr>
                <w:rFonts w:ascii="Arial" w:hAnsi="Arial" w:cs="Arial"/>
              </w:rPr>
              <w:t xml:space="preserve">Instrument </w:t>
            </w:r>
            <w:r w:rsidR="003F7AB4">
              <w:rPr>
                <w:rFonts w:ascii="Arial" w:hAnsi="Arial" w:cs="Arial"/>
              </w:rPr>
              <w:t>3</w:t>
            </w:r>
            <w:r w:rsidRPr="00D82E5A">
              <w:rPr>
                <w:rFonts w:ascii="Arial" w:hAnsi="Arial" w:cs="Arial"/>
              </w:rPr>
              <w:t>. Provider telephone script and recruitment information collection including observations</w:t>
            </w:r>
          </w:p>
          <w:p w:rsidR="008D6B39" w:rsidRPr="00D82E5A" w:rsidP="00BD5660" w14:paraId="2DA820BA" w14:textId="6604AE75">
            <w:pPr>
              <w:pStyle w:val="TableListBullet"/>
              <w:rPr>
                <w:rFonts w:ascii="Arial" w:hAnsi="Arial" w:cs="Arial"/>
              </w:rPr>
            </w:pPr>
            <w:r w:rsidRPr="00D82E5A">
              <w:rPr>
                <w:rFonts w:ascii="Arial" w:hAnsi="Arial" w:cs="Arial"/>
              </w:rPr>
              <w:t xml:space="preserve">Instrument </w:t>
            </w:r>
            <w:r w:rsidR="00097459">
              <w:rPr>
                <w:rFonts w:ascii="Arial" w:hAnsi="Arial" w:cs="Arial"/>
              </w:rPr>
              <w:t>5</w:t>
            </w:r>
            <w:r w:rsidRPr="00D82E5A">
              <w:rPr>
                <w:rFonts w:ascii="Arial" w:hAnsi="Arial" w:cs="Arial"/>
              </w:rPr>
              <w:t>: HBCC-NSAC Toolkit provider questionnaire</w:t>
            </w:r>
          </w:p>
        </w:tc>
        <w:tc>
          <w:tcPr>
            <w:tcW w:w="1080" w:type="dxa"/>
          </w:tcPr>
          <w:p w:rsidR="005F7420" w:rsidRPr="00D82E5A" w:rsidP="00BD5660" w14:paraId="25FC4601" w14:textId="440207EC">
            <w:pPr>
              <w:pStyle w:val="TableTextLeft"/>
              <w:rPr>
                <w:rFonts w:ascii="Arial" w:hAnsi="Arial" w:cs="Arial"/>
              </w:rPr>
            </w:pPr>
            <w:r w:rsidRPr="64E25E5B">
              <w:rPr>
                <w:rFonts w:ascii="Arial" w:hAnsi="Arial" w:cs="Arial"/>
              </w:rPr>
              <w:t>N/A</w:t>
            </w:r>
          </w:p>
        </w:tc>
        <w:tc>
          <w:tcPr>
            <w:tcW w:w="1440" w:type="dxa"/>
          </w:tcPr>
          <w:p w:rsidR="005F7420" w:rsidRPr="00D82E5A" w:rsidP="00BD5660" w14:paraId="5A16644F" w14:textId="3F9433F6">
            <w:pPr>
              <w:pStyle w:val="TableTextLeft"/>
              <w:rPr>
                <w:rFonts w:ascii="Arial" w:hAnsi="Arial" w:cs="Arial"/>
              </w:rPr>
            </w:pPr>
            <w:r w:rsidRPr="64E25E5B">
              <w:rPr>
                <w:rFonts w:ascii="Arial" w:hAnsi="Arial" w:cs="Arial"/>
              </w:rPr>
              <w:t>N/A</w:t>
            </w:r>
          </w:p>
        </w:tc>
        <w:tc>
          <w:tcPr>
            <w:tcW w:w="1038" w:type="dxa"/>
          </w:tcPr>
          <w:p w:rsidR="00E242E8" w:rsidRPr="00D82E5A" w:rsidP="00E242E8" w14:paraId="085115DD" w14:textId="0961E798">
            <w:pPr>
              <w:pStyle w:val="TableTextLeft"/>
              <w:rPr>
                <w:rFonts w:ascii="Arial" w:hAnsi="Arial" w:cs="Arial"/>
              </w:rPr>
            </w:pPr>
            <w:r w:rsidRPr="00D82E5A">
              <w:rPr>
                <w:rFonts w:ascii="Arial" w:hAnsi="Arial" w:cs="Arial"/>
              </w:rPr>
              <w:t>7</w:t>
            </w:r>
            <w:r>
              <w:rPr>
                <w:rFonts w:ascii="Arial" w:hAnsi="Arial" w:cs="Arial"/>
              </w:rPr>
              <w:t>5</w:t>
            </w:r>
            <w:r w:rsidRPr="00D82E5A">
              <w:rPr>
                <w:rFonts w:ascii="Arial" w:hAnsi="Arial" w:cs="Arial"/>
              </w:rPr>
              <w:t xml:space="preserve"> </w:t>
            </w:r>
            <w:r w:rsidRPr="00D82E5A">
              <w:rPr>
                <w:rFonts w:ascii="Arial" w:hAnsi="Arial" w:cs="Arial"/>
              </w:rPr>
              <w:t>minutes</w:t>
            </w:r>
          </w:p>
        </w:tc>
        <w:tc>
          <w:tcPr>
            <w:tcW w:w="1392" w:type="dxa"/>
          </w:tcPr>
          <w:p w:rsidR="00E242E8" w:rsidRPr="00D82E5A" w:rsidP="00E242E8" w14:paraId="5B51FEB9" w14:textId="746C31CE">
            <w:pPr>
              <w:pStyle w:val="TableTextLeft"/>
              <w:rPr>
                <w:rFonts w:ascii="Arial" w:hAnsi="Arial" w:cs="Arial"/>
              </w:rPr>
            </w:pPr>
            <w:r w:rsidRPr="00D82E5A">
              <w:rPr>
                <w:rFonts w:ascii="Arial" w:hAnsi="Arial" w:cs="Arial"/>
              </w:rPr>
              <w:t>$</w:t>
            </w:r>
            <w:r w:rsidR="00803B12">
              <w:rPr>
                <w:rFonts w:ascii="Arial" w:hAnsi="Arial" w:cs="Arial"/>
              </w:rPr>
              <w:t>70</w:t>
            </w:r>
          </w:p>
        </w:tc>
      </w:tr>
      <w:tr w14:paraId="6D983315" w14:textId="75549F92" w:rsidTr="64E25E5B">
        <w:tblPrEx>
          <w:tblW w:w="5144" w:type="pct"/>
          <w:tblLayout w:type="fixed"/>
          <w:tblLook w:val="04A0"/>
        </w:tblPrEx>
        <w:trPr>
          <w:trHeight w:val="120"/>
        </w:trPr>
        <w:tc>
          <w:tcPr>
            <w:tcW w:w="1530" w:type="dxa"/>
          </w:tcPr>
          <w:p w:rsidR="005F7420" w:rsidRPr="00D82E5A" w:rsidP="00BD5660" w14:paraId="014ADE23" w14:textId="2A10F35F">
            <w:pPr>
              <w:pStyle w:val="TableTextLeft"/>
              <w:rPr>
                <w:rFonts w:ascii="Arial" w:hAnsi="Arial" w:cs="Arial"/>
              </w:rPr>
            </w:pPr>
            <w:r w:rsidRPr="00D82E5A">
              <w:rPr>
                <w:rFonts w:ascii="Arial" w:hAnsi="Arial" w:cs="Arial"/>
              </w:rPr>
              <w:t>Family member</w:t>
            </w:r>
          </w:p>
        </w:tc>
        <w:tc>
          <w:tcPr>
            <w:tcW w:w="3150" w:type="dxa"/>
          </w:tcPr>
          <w:p w:rsidR="005F7420" w:rsidRPr="00D82E5A" w:rsidP="00BD5660" w14:paraId="3038A7DA" w14:textId="5CA59D49">
            <w:pPr>
              <w:pStyle w:val="TableListBullet"/>
              <w:rPr>
                <w:rFonts w:ascii="Arial" w:hAnsi="Arial" w:cs="Arial"/>
              </w:rPr>
            </w:pPr>
            <w:r w:rsidRPr="00D82E5A">
              <w:rPr>
                <w:rFonts w:ascii="Arial" w:hAnsi="Arial" w:cs="Arial"/>
              </w:rPr>
              <w:t xml:space="preserve">Instrument </w:t>
            </w:r>
            <w:r w:rsidR="00097459">
              <w:rPr>
                <w:rFonts w:ascii="Arial" w:hAnsi="Arial" w:cs="Arial"/>
              </w:rPr>
              <w:t>6</w:t>
            </w:r>
            <w:r w:rsidRPr="00D82E5A">
              <w:rPr>
                <w:rFonts w:ascii="Arial" w:hAnsi="Arial" w:cs="Arial"/>
              </w:rPr>
              <w:t>: Family survey</w:t>
            </w:r>
          </w:p>
        </w:tc>
        <w:tc>
          <w:tcPr>
            <w:tcW w:w="1080" w:type="dxa"/>
          </w:tcPr>
          <w:p w:rsidR="005F7420" w:rsidRPr="00D82E5A" w:rsidP="00BD5660" w14:paraId="088C2673" w14:textId="39F30A3E">
            <w:pPr>
              <w:pStyle w:val="TableTextLeft"/>
              <w:rPr>
                <w:rFonts w:ascii="Arial" w:hAnsi="Arial" w:cs="Arial"/>
              </w:rPr>
            </w:pPr>
            <w:r w:rsidRPr="00D82E5A">
              <w:rPr>
                <w:rFonts w:ascii="Arial" w:hAnsi="Arial" w:cs="Arial"/>
              </w:rPr>
              <w:t>10</w:t>
            </w:r>
            <w:r w:rsidRPr="00D82E5A">
              <w:rPr>
                <w:rFonts w:ascii="Arial" w:hAnsi="Arial" w:cs="Arial"/>
              </w:rPr>
              <w:t xml:space="preserve"> minutes</w:t>
            </w:r>
          </w:p>
        </w:tc>
        <w:tc>
          <w:tcPr>
            <w:tcW w:w="1440" w:type="dxa"/>
          </w:tcPr>
          <w:p w:rsidR="005F7420" w:rsidRPr="00D82E5A" w:rsidP="00BD5660" w14:paraId="03ABB700" w14:textId="77E2C1CB">
            <w:pPr>
              <w:pStyle w:val="TableTextLeft"/>
              <w:rPr>
                <w:rFonts w:ascii="Arial" w:hAnsi="Arial" w:cs="Arial"/>
              </w:rPr>
            </w:pPr>
            <w:r w:rsidRPr="00D82E5A">
              <w:rPr>
                <w:rFonts w:ascii="Arial" w:hAnsi="Arial" w:cs="Arial"/>
              </w:rPr>
              <w:t>$10</w:t>
            </w:r>
          </w:p>
        </w:tc>
        <w:tc>
          <w:tcPr>
            <w:tcW w:w="1038" w:type="dxa"/>
          </w:tcPr>
          <w:p w:rsidR="00E242E8" w:rsidRPr="00D82E5A" w:rsidP="00E242E8" w14:paraId="7A25FDEC" w14:textId="699E0E50">
            <w:pPr>
              <w:pStyle w:val="TableTextLeft"/>
              <w:rPr>
                <w:rFonts w:ascii="Arial" w:hAnsi="Arial" w:cs="Arial"/>
              </w:rPr>
            </w:pPr>
            <w:r w:rsidRPr="00D82E5A">
              <w:rPr>
                <w:rFonts w:ascii="Arial" w:hAnsi="Arial" w:cs="Arial"/>
              </w:rPr>
              <w:t>15 minutes</w:t>
            </w:r>
          </w:p>
        </w:tc>
        <w:tc>
          <w:tcPr>
            <w:tcW w:w="1392" w:type="dxa"/>
          </w:tcPr>
          <w:p w:rsidR="00E242E8" w:rsidRPr="00D82E5A" w:rsidP="00E242E8" w14:paraId="7F2AE65C" w14:textId="2F009EE9">
            <w:pPr>
              <w:pStyle w:val="TableTextLeft"/>
              <w:rPr>
                <w:rFonts w:ascii="Arial" w:hAnsi="Arial" w:cs="Arial"/>
              </w:rPr>
            </w:pPr>
            <w:r w:rsidRPr="00D82E5A">
              <w:rPr>
                <w:rFonts w:ascii="Arial" w:hAnsi="Arial" w:cs="Arial"/>
              </w:rPr>
              <w:t>$</w:t>
            </w:r>
            <w:r w:rsidRPr="00D82E5A" w:rsidR="009500C0">
              <w:rPr>
                <w:rFonts w:ascii="Arial" w:hAnsi="Arial" w:cs="Arial"/>
              </w:rPr>
              <w:t xml:space="preserve">5 pre-pay, </w:t>
            </w:r>
            <w:r w:rsidRPr="00D82E5A" w:rsidR="00A930CF">
              <w:rPr>
                <w:rFonts w:ascii="Arial" w:hAnsi="Arial" w:cs="Arial"/>
              </w:rPr>
              <w:t>$10 post-pay</w:t>
            </w:r>
          </w:p>
        </w:tc>
      </w:tr>
    </w:tbl>
    <w:bookmarkEnd w:id="2"/>
    <w:p w:rsidR="001D1C73" w:rsidRPr="006841AF" w:rsidP="001D1C73" w14:paraId="7735BE59" w14:textId="2F22370E">
      <w:pPr>
        <w:spacing w:after="0"/>
        <w:rPr>
          <w:rFonts w:asciiTheme="majorHAnsi" w:hAnsiTheme="majorHAnsi" w:cs="Calibri"/>
          <w:sz w:val="18"/>
          <w:szCs w:val="18"/>
          <w:shd w:val="clear" w:color="auto" w:fill="FFFFFF"/>
        </w:rPr>
      </w:pPr>
      <w:r w:rsidRPr="006841AF">
        <w:rPr>
          <w:rFonts w:asciiTheme="majorHAnsi" w:hAnsiTheme="majorHAnsi"/>
          <w:sz w:val="18"/>
          <w:szCs w:val="18"/>
          <w:vertAlign w:val="superscript"/>
        </w:rPr>
        <w:t>a</w:t>
      </w:r>
      <w:r w:rsidRPr="006841AF">
        <w:rPr>
          <w:rFonts w:asciiTheme="majorHAnsi" w:hAnsiTheme="majorHAnsi" w:cs="Calibri"/>
          <w:sz w:val="18"/>
          <w:szCs w:val="18"/>
          <w:shd w:val="clear" w:color="auto" w:fill="FFFFFF"/>
        </w:rPr>
        <w:t xml:space="preserve"> The pilot study was completed under ACF’s generic clearance 0970 – 0355.</w:t>
      </w:r>
    </w:p>
    <w:p w:rsidR="00FC0D78" w:rsidRPr="00FC0D78" w:rsidP="001D1C73" w14:paraId="5E26FAE1" w14:textId="77777777">
      <w:pPr>
        <w:spacing w:after="0"/>
      </w:pPr>
    </w:p>
    <w:p w:rsidR="001D1C73" w:rsidRPr="009139B3" w:rsidP="001D1C73" w14:paraId="63D44C93" w14:textId="67BC8F92">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2433A4" w:rsidP="002433A4" w14:paraId="3DE13E19" w14:textId="4C70B2E9">
      <w:pPr>
        <w:spacing w:after="0" w:line="240" w:lineRule="auto"/>
        <w:rPr>
          <w:rFonts w:cstheme="minorHAnsi"/>
        </w:rPr>
      </w:pPr>
      <w:r w:rsidRPr="002433A4">
        <w:rPr>
          <w:rFonts w:cstheme="minorHAnsi"/>
        </w:rPr>
        <w:t>This data collection effort will collect personally identifiable information (PII) such as names, email and mailing addresses, and telephone numbers to obtain consent to participate in data collection activities and arrange data collection (including scheduling and sending invitations, study materials, reminders for the data collection activities</w:t>
      </w:r>
      <w:r w:rsidR="008A1F2E">
        <w:rPr>
          <w:rFonts w:cstheme="minorHAnsi"/>
        </w:rPr>
        <w:t>, and</w:t>
      </w:r>
      <w:r w:rsidRPr="002433A4">
        <w:rPr>
          <w:rFonts w:cstheme="minorHAnsi"/>
        </w:rPr>
        <w:t xml:space="preserve"> delivering the token of appreciation). </w:t>
      </w:r>
      <w:bookmarkStart w:id="3" w:name="_Hlk151382738"/>
      <w:r w:rsidRPr="002433A4">
        <w:rPr>
          <w:rFonts w:cstheme="minorHAnsi"/>
        </w:rPr>
        <w:t xml:space="preserve">Staff from community organizations that provide supports </w:t>
      </w:r>
      <w:bookmarkEnd w:id="3"/>
      <w:r w:rsidRPr="002433A4">
        <w:rPr>
          <w:rFonts w:cstheme="minorHAnsi"/>
        </w:rPr>
        <w:t xml:space="preserve">to providers will be asked to use a secure website to share only provider names, contact information, and other characteristics </w:t>
      </w:r>
      <w:r w:rsidR="00AD0D6D">
        <w:rPr>
          <w:rFonts w:cstheme="minorHAnsi"/>
        </w:rPr>
        <w:t>used</w:t>
      </w:r>
      <w:r w:rsidRPr="002433A4">
        <w:rPr>
          <w:rFonts w:cstheme="minorHAnsi"/>
        </w:rPr>
        <w:t xml:space="preserve"> to select providers. It is expected that some of these staff will need to ask providers for permission to share their contact information with the study team, while others may already have permission to share provider contact information. Providers will be asked to confirm or provide their contact information and other characteristics over the phone to arrange data collection activities. They may also be asked to share the names and contact information for other </w:t>
      </w:r>
      <w:r w:rsidR="00DD12F4">
        <w:rPr>
          <w:rFonts w:cstheme="minorHAnsi"/>
        </w:rPr>
        <w:t>home-based</w:t>
      </w:r>
      <w:r w:rsidRPr="002433A4" w:rsidR="00DD12F4">
        <w:rPr>
          <w:rFonts w:cstheme="minorHAnsi"/>
        </w:rPr>
        <w:t xml:space="preserve"> </w:t>
      </w:r>
      <w:r w:rsidRPr="002433A4">
        <w:rPr>
          <w:rFonts w:cstheme="minorHAnsi"/>
        </w:rPr>
        <w:t>providers by phone to recruit more participants for the study.</w:t>
      </w:r>
    </w:p>
    <w:p w:rsidR="002433A4" w:rsidRPr="002433A4" w:rsidP="002433A4" w14:paraId="4A16CEAA" w14:textId="77777777">
      <w:pPr>
        <w:spacing w:after="0" w:line="240" w:lineRule="auto"/>
        <w:rPr>
          <w:rFonts w:cstheme="minorHAnsi"/>
        </w:rPr>
      </w:pPr>
    </w:p>
    <w:p w:rsidR="002433A4" w:rsidP="002433A4" w14:paraId="0518163C" w14:textId="1C62F2B6">
      <w:pPr>
        <w:spacing w:after="0" w:line="240" w:lineRule="auto"/>
        <w:rPr>
          <w:rFonts w:cstheme="minorHAnsi"/>
        </w:rPr>
      </w:pPr>
      <w:r w:rsidRPr="002433A4">
        <w:rPr>
          <w:rFonts w:cstheme="minorHAnsi"/>
        </w:rPr>
        <w:t xml:space="preserve">The study team will ask providers to distribute </w:t>
      </w:r>
      <w:r w:rsidR="004D27FE">
        <w:rPr>
          <w:rFonts w:cstheme="minorHAnsi"/>
        </w:rPr>
        <w:t>the</w:t>
      </w:r>
      <w:r w:rsidRPr="002433A4">
        <w:rPr>
          <w:rFonts w:cstheme="minorHAnsi"/>
        </w:rPr>
        <w:t xml:space="preserve"> family </w:t>
      </w:r>
      <w:r w:rsidR="00326D45">
        <w:rPr>
          <w:rFonts w:cstheme="minorHAnsi"/>
        </w:rPr>
        <w:t>survey</w:t>
      </w:r>
      <w:r w:rsidR="004D27FE">
        <w:rPr>
          <w:rFonts w:cstheme="minorHAnsi"/>
        </w:rPr>
        <w:t xml:space="preserve"> and if completed on paper, collect </w:t>
      </w:r>
      <w:r w:rsidR="003D6A43">
        <w:rPr>
          <w:rFonts w:cstheme="minorHAnsi"/>
        </w:rPr>
        <w:t>it i</w:t>
      </w:r>
      <w:r w:rsidRPr="002433A4">
        <w:rPr>
          <w:rFonts w:cstheme="minorHAnsi"/>
        </w:rPr>
        <w:t xml:space="preserve">n a sealed envelope from one or more family members of a school-age child in their care. </w:t>
      </w:r>
      <w:r w:rsidRPr="00D801F7" w:rsidR="00D801F7">
        <w:rPr>
          <w:rFonts w:cstheme="minorHAnsi"/>
        </w:rPr>
        <w:t xml:space="preserve">Providers will mail the trackable sealed envelopes to the study team at Mathematica. </w:t>
      </w:r>
      <w:r w:rsidRPr="002433A4">
        <w:rPr>
          <w:rFonts w:cstheme="minorHAnsi"/>
        </w:rPr>
        <w:t xml:space="preserve">Some providers may prefer that the study team reach out to families they recommend for the study. In this scenario, providers will share recommended family names and their contact information </w:t>
      </w:r>
      <w:r w:rsidR="00F72661">
        <w:rPr>
          <w:rFonts w:cstheme="minorHAnsi"/>
        </w:rPr>
        <w:t xml:space="preserve">(with families’ permission) </w:t>
      </w:r>
      <w:r w:rsidRPr="002433A4">
        <w:rPr>
          <w:rFonts w:cstheme="minorHAnsi"/>
        </w:rPr>
        <w:t xml:space="preserve">with the study team by phone or using a secure website. </w:t>
      </w:r>
    </w:p>
    <w:p w:rsidR="002433A4" w:rsidRPr="002433A4" w:rsidP="002433A4" w14:paraId="3D4A9B23" w14:textId="77777777">
      <w:pPr>
        <w:spacing w:after="0" w:line="240" w:lineRule="auto"/>
        <w:rPr>
          <w:rFonts w:cstheme="minorHAnsi"/>
        </w:rPr>
      </w:pPr>
    </w:p>
    <w:p w:rsidR="001D1C73" w:rsidRPr="009139B3" w:rsidP="002433A4" w14:paraId="7688FE78" w14:textId="1A8C6BF0">
      <w:pPr>
        <w:spacing w:after="0" w:line="240" w:lineRule="auto"/>
        <w:rPr>
          <w:i/>
        </w:rPr>
      </w:pPr>
      <w:r w:rsidRPr="002433A4">
        <w:rPr>
          <w:rFonts w:cstheme="minorHAnsi"/>
        </w:rPr>
        <w:t xml:space="preserve">Any PII collected by the study team, for example by phone or through a secure website, will be stored on a secure network drive at the </w:t>
      </w:r>
      <w:r w:rsidR="00B174ED">
        <w:rPr>
          <w:rFonts w:cstheme="minorHAnsi"/>
        </w:rPr>
        <w:t>study team</w:t>
      </w:r>
      <w:r w:rsidRPr="002433A4" w:rsidR="00B174ED">
        <w:rPr>
          <w:rFonts w:cstheme="minorHAnsi"/>
        </w:rPr>
        <w:t xml:space="preserve">’s </w:t>
      </w:r>
      <w:r w:rsidRPr="002433A4">
        <w:rPr>
          <w:rFonts w:cstheme="minorHAnsi"/>
        </w:rPr>
        <w:t>offices. Information will not be maintained in a paper or electronic system which data are actually or directly retrieved by an individuals’ personal identifier.</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9B4169" w:rsidP="009B4169" w14:paraId="32F0FD9C" w14:textId="65B1DF40">
      <w:pPr>
        <w:spacing w:after="0" w:line="240" w:lineRule="auto"/>
        <w:rPr>
          <w:rFonts w:cstheme="minorHAnsi"/>
        </w:rPr>
      </w:pPr>
      <w:r w:rsidRPr="009B4169">
        <w:rPr>
          <w:rFonts w:cstheme="minorHAnsi"/>
        </w:rPr>
        <w:t xml:space="preserve">Information collected will be kept private to the extent permitted by law. Respondents will be informed </w:t>
      </w:r>
      <w:r w:rsidRPr="00B503D6" w:rsidR="00AC50B8">
        <w:rPr>
          <w:rFonts w:eastAsia="Times New Roman"/>
        </w:rPr>
        <w:t xml:space="preserve">(1) </w:t>
      </w:r>
      <w:r w:rsidR="00AC50B8">
        <w:rPr>
          <w:rFonts w:eastAsia="Times New Roman"/>
        </w:rPr>
        <w:t xml:space="preserve">their responses will </w:t>
      </w:r>
      <w:r w:rsidRPr="00863398" w:rsidR="00AC50B8">
        <w:rPr>
          <w:rFonts w:eastAsia="Times New Roman"/>
        </w:rPr>
        <w:t xml:space="preserve">not </w:t>
      </w:r>
      <w:r w:rsidR="00AC50B8">
        <w:rPr>
          <w:rFonts w:eastAsia="Times New Roman"/>
        </w:rPr>
        <w:t>be shared</w:t>
      </w:r>
      <w:r w:rsidRPr="00863398" w:rsidR="00AC50B8">
        <w:rPr>
          <w:rFonts w:eastAsia="Times New Roman"/>
        </w:rPr>
        <w:t xml:space="preserve"> with others who participate in the study</w:t>
      </w:r>
      <w:r w:rsidR="00AC50B8">
        <w:rPr>
          <w:rFonts w:eastAsia="Times New Roman"/>
        </w:rPr>
        <w:t xml:space="preserve"> (including, for providers, their children’s families and for families, their </w:t>
      </w:r>
      <w:r w:rsidRPr="00863398" w:rsidR="00AC50B8">
        <w:rPr>
          <w:rFonts w:eastAsia="Times New Roman"/>
        </w:rPr>
        <w:t>child care provider</w:t>
      </w:r>
      <w:r w:rsidR="00AC50B8">
        <w:rPr>
          <w:rFonts w:eastAsia="Times New Roman"/>
        </w:rPr>
        <w:t xml:space="preserve">), (2) future reporting will not </w:t>
      </w:r>
      <w:r w:rsidRPr="00863398" w:rsidR="00AC50B8">
        <w:rPr>
          <w:rFonts w:eastAsia="Times New Roman"/>
        </w:rPr>
        <w:t>quote or attribute responses to specific people by name,</w:t>
      </w:r>
      <w:r w:rsidRPr="00B503D6" w:rsidR="00AC50B8">
        <w:rPr>
          <w:rFonts w:eastAsia="Times New Roman"/>
        </w:rPr>
        <w:t xml:space="preserve"> </w:t>
      </w:r>
      <w:r w:rsidRPr="00FF408A" w:rsidR="00AC50B8">
        <w:rPr>
          <w:rFonts w:eastAsia="Times New Roman"/>
        </w:rPr>
        <w:t>(</w:t>
      </w:r>
      <w:r w:rsidR="00AC50B8">
        <w:rPr>
          <w:rFonts w:eastAsia="Times New Roman"/>
        </w:rPr>
        <w:t>3</w:t>
      </w:r>
      <w:r w:rsidRPr="00FF408A" w:rsidR="00AC50B8">
        <w:rPr>
          <w:rFonts w:eastAsia="Times New Roman"/>
        </w:rPr>
        <w:t xml:space="preserve">) </w:t>
      </w:r>
      <w:r w:rsidRPr="009B4169">
        <w:rPr>
          <w:rFonts w:cstheme="minorHAnsi"/>
        </w:rPr>
        <w:t xml:space="preserve">that their participation is voluntary, and </w:t>
      </w:r>
      <w:r w:rsidR="0009133A">
        <w:rPr>
          <w:rFonts w:cstheme="minorHAnsi"/>
        </w:rPr>
        <w:t xml:space="preserve">(4) </w:t>
      </w:r>
      <w:r w:rsidRPr="009B4169">
        <w:rPr>
          <w:rFonts w:cstheme="minorHAnsi"/>
        </w:rPr>
        <w:t xml:space="preserve">that their information will be kept private to the extent permitted by law. As specified in the contract, the </w:t>
      </w:r>
      <w:r w:rsidR="00921C1D">
        <w:rPr>
          <w:rFonts w:cstheme="minorHAnsi"/>
        </w:rPr>
        <w:t>s</w:t>
      </w:r>
      <w:r w:rsidR="00B174ED">
        <w:rPr>
          <w:rFonts w:cstheme="minorHAnsi"/>
        </w:rPr>
        <w:t>tudy team</w:t>
      </w:r>
      <w:r w:rsidRPr="009B4169">
        <w:rPr>
          <w:rFonts w:cstheme="minorHAnsi"/>
        </w:rPr>
        <w:t xml:space="preserve"> will comply with all Federal and Departmental regulations for private information.</w:t>
      </w:r>
    </w:p>
    <w:p w:rsidR="009B4169" w:rsidRPr="009B4169" w:rsidP="009B4169" w14:paraId="34DD88A8" w14:textId="77777777">
      <w:pPr>
        <w:spacing w:after="0" w:line="240" w:lineRule="auto"/>
        <w:rPr>
          <w:rFonts w:cstheme="minorHAnsi"/>
        </w:rPr>
      </w:pPr>
    </w:p>
    <w:p w:rsidR="009B4169" w:rsidP="009B4169" w14:paraId="623E0FF4" w14:textId="4E5BDDFE">
      <w:pPr>
        <w:spacing w:after="0" w:line="240" w:lineRule="auto"/>
        <w:rPr>
          <w:rFonts w:cstheme="minorHAnsi"/>
        </w:rPr>
      </w:pPr>
      <w:r w:rsidRPr="009B4169">
        <w:rPr>
          <w:rFonts w:cstheme="minorHAnsi"/>
        </w:rPr>
        <w:t xml:space="preserve">Respondents will complete a consent form </w:t>
      </w:r>
      <w:r w:rsidRPr="00E901AB">
        <w:rPr>
          <w:rFonts w:cstheme="minorHAnsi"/>
        </w:rPr>
        <w:t xml:space="preserve">(Appendix </w:t>
      </w:r>
      <w:r w:rsidRPr="00E901AB" w:rsidR="00346E20">
        <w:rPr>
          <w:rFonts w:cstheme="minorHAnsi"/>
        </w:rPr>
        <w:t>E</w:t>
      </w:r>
      <w:r w:rsidRPr="00E901AB">
        <w:rPr>
          <w:rFonts w:cstheme="minorHAnsi"/>
        </w:rPr>
        <w:t>) before</w:t>
      </w:r>
      <w:r w:rsidRPr="009B4169">
        <w:rPr>
          <w:rFonts w:cstheme="minorHAnsi"/>
        </w:rPr>
        <w:t xml:space="preserve"> completing </w:t>
      </w:r>
      <w:r w:rsidR="00EF305D">
        <w:rPr>
          <w:rFonts w:cstheme="minorHAnsi"/>
        </w:rPr>
        <w:t xml:space="preserve">the provider questionnaire (Instrument </w:t>
      </w:r>
      <w:r w:rsidR="0031418E">
        <w:rPr>
          <w:rFonts w:cstheme="minorHAnsi"/>
        </w:rPr>
        <w:t>5</w:t>
      </w:r>
      <w:r w:rsidR="00EF305D">
        <w:rPr>
          <w:rFonts w:cstheme="minorHAnsi"/>
        </w:rPr>
        <w:t xml:space="preserve">) or family survey (Instrument </w:t>
      </w:r>
      <w:r w:rsidR="0031418E">
        <w:rPr>
          <w:rFonts w:cstheme="minorHAnsi"/>
        </w:rPr>
        <w:t>6</w:t>
      </w:r>
      <w:r w:rsidR="00EF305D">
        <w:rPr>
          <w:rFonts w:cstheme="minorHAnsi"/>
        </w:rPr>
        <w:t>)</w:t>
      </w:r>
      <w:r w:rsidRPr="009B4169">
        <w:rPr>
          <w:rFonts w:cstheme="minorHAnsi"/>
        </w:rPr>
        <w:t>. The statement includes information so respondents can contact the study team with any questions or concerns. The statement also explains that the study team will not identify them or share any information that could identify them outside of the study.</w:t>
      </w:r>
    </w:p>
    <w:p w:rsidR="00C91B70" w:rsidRPr="009B4169" w:rsidP="009B4169" w14:paraId="54853BF1" w14:textId="77777777">
      <w:pPr>
        <w:spacing w:after="0" w:line="240" w:lineRule="auto"/>
        <w:rPr>
          <w:rFonts w:cstheme="minorHAnsi"/>
        </w:rPr>
      </w:pPr>
    </w:p>
    <w:p w:rsidR="009B4169" w:rsidP="009B4169" w14:paraId="01F6EC05" w14:textId="55A936FB">
      <w:pPr>
        <w:spacing w:after="0" w:line="240" w:lineRule="auto"/>
      </w:pPr>
      <w:r w:rsidRPr="35E93B0C">
        <w:t xml:space="preserve">In addition, the design of this study means that the team will collect data from people connected to each other, </w:t>
      </w:r>
      <w:r w:rsidRPr="35E93B0C" w:rsidR="3EE834F5">
        <w:t>specifically</w:t>
      </w:r>
      <w:r w:rsidRPr="35E93B0C">
        <w:t xml:space="preserve">, providers and family members of the children the provider cares for. Providers will be asked to distribute the family </w:t>
      </w:r>
      <w:r w:rsidRPr="35E93B0C" w:rsidR="00326D45">
        <w:t>survey</w:t>
      </w:r>
      <w:r w:rsidRPr="35E93B0C">
        <w:t xml:space="preserve">s </w:t>
      </w:r>
      <w:r w:rsidRPr="35E93B0C" w:rsidR="0C0F48A6">
        <w:t xml:space="preserve">to </w:t>
      </w:r>
      <w:r w:rsidRPr="35E93B0C">
        <w:t xml:space="preserve">families of school-age children in their care. As described in Supporting Statement Part B Section B4, </w:t>
      </w:r>
      <w:r w:rsidRPr="35E93B0C" w:rsidR="3A670982">
        <w:t xml:space="preserve">if families choose to complete the paper version of the survey, </w:t>
      </w:r>
      <w:r w:rsidRPr="35E93B0C" w:rsidR="649C65B2">
        <w:t>they</w:t>
      </w:r>
      <w:r w:rsidRPr="35E93B0C">
        <w:t xml:space="preserve"> can return the completed family </w:t>
      </w:r>
      <w:r w:rsidRPr="35E93B0C" w:rsidR="00326D45">
        <w:t>survey</w:t>
      </w:r>
      <w:r w:rsidRPr="35E93B0C">
        <w:t xml:space="preserve"> to providers in a self-sealed envelope provided by the study team. Although providers will know which families participate in the </w:t>
      </w:r>
      <w:r w:rsidRPr="35E93B0C" w:rsidR="00C31A4C">
        <w:t>study</w:t>
      </w:r>
      <w:r w:rsidRPr="35E93B0C">
        <w:t xml:space="preserve">, they will not know how families responded to the </w:t>
      </w:r>
      <w:r w:rsidRPr="35E93B0C" w:rsidR="004C0A50">
        <w:t xml:space="preserve">survey </w:t>
      </w:r>
      <w:r w:rsidRPr="35E93B0C">
        <w:t xml:space="preserve">if families </w:t>
      </w:r>
      <w:r w:rsidRPr="35E93B0C" w:rsidR="00C91B70">
        <w:t xml:space="preserve">complete the web-based survey </w:t>
      </w:r>
      <w:r w:rsidRPr="35E93B0C" w:rsidR="004C0A50">
        <w:t>(or c</w:t>
      </w:r>
      <w:r w:rsidRPr="35E93B0C" w:rsidR="000B507B">
        <w:t>omplete with a telephone interviewer)</w:t>
      </w:r>
      <w:r w:rsidRPr="35E93B0C" w:rsidR="00C91B70">
        <w:t xml:space="preserve"> or </w:t>
      </w:r>
      <w:r w:rsidRPr="35E93B0C">
        <w:t>use the self-sealed envelope, and this will be explained clearly through an informed consent process.</w:t>
      </w:r>
    </w:p>
    <w:p w:rsidR="007E7801" w:rsidRPr="009B4169" w:rsidP="009B4169" w14:paraId="0B58D8B7" w14:textId="77777777">
      <w:pPr>
        <w:spacing w:after="0" w:line="240" w:lineRule="auto"/>
        <w:rPr>
          <w:rFonts w:cstheme="minorHAnsi"/>
        </w:rPr>
      </w:pPr>
    </w:p>
    <w:p w:rsidR="009B4169" w:rsidP="009B4169" w14:paraId="78C93043" w14:textId="35603F67">
      <w:pPr>
        <w:spacing w:after="0" w:line="240" w:lineRule="auto"/>
      </w:pPr>
      <w:r w:rsidRPr="35E93B0C">
        <w:t xml:space="preserve">All materials to be used with respondents as part of this information collection, including consent forms and instruments, </w:t>
      </w:r>
      <w:r w:rsidR="007D7EF0">
        <w:t>were</w:t>
      </w:r>
      <w:r w:rsidRPr="35E93B0C">
        <w:t xml:space="preserve"> submitted to the </w:t>
      </w:r>
      <w:r w:rsidRPr="35E93B0C" w:rsidR="000B507B">
        <w:t>s</w:t>
      </w:r>
      <w:r w:rsidRPr="35E93B0C" w:rsidR="00B174ED">
        <w:t>tudy team</w:t>
      </w:r>
      <w:r w:rsidRPr="35E93B0C">
        <w:t>’s Institutional Review Board (IRB), Health Media Lab (HML), for approval. The study team plans to obtain a Certificate of Confidentiality, which helps to assure participants that their information will be kept private to the fullest extent permitted by law. The study team has applied for this Certificate.</w:t>
      </w:r>
    </w:p>
    <w:p w:rsidR="002818E4" w:rsidRPr="009B4169" w:rsidP="009B4169" w14:paraId="5369FDBE" w14:textId="77777777">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C10CD0" w:rsidRPr="00C10CD0" w:rsidP="00C10CD0" w14:paraId="1282B12B" w14:textId="7B16F1EC">
      <w:pPr>
        <w:spacing w:after="0" w:line="240" w:lineRule="auto"/>
        <w:rPr>
          <w:rFonts w:eastAsia="Times New Roman"/>
        </w:rPr>
      </w:pPr>
      <w:r w:rsidRPr="35E93B0C">
        <w:rPr>
          <w:rFonts w:eastAsia="Times New Roman"/>
        </w:rPr>
        <w:t xml:space="preserve">As specified in the contract, the </w:t>
      </w:r>
      <w:r w:rsidRPr="35E93B0C" w:rsidR="007432B2">
        <w:rPr>
          <w:rFonts w:eastAsia="Times New Roman"/>
        </w:rPr>
        <w:t>s</w:t>
      </w:r>
      <w:r w:rsidRPr="35E93B0C" w:rsidR="00B174ED">
        <w:rPr>
          <w:rFonts w:eastAsia="Times New Roman"/>
        </w:rPr>
        <w:t>tudy team</w:t>
      </w:r>
      <w:r w:rsidRPr="35E93B0C">
        <w:rPr>
          <w:rFonts w:eastAsia="Times New Roman"/>
        </w:rPr>
        <w:t xml:space="preserve"> </w:t>
      </w:r>
      <w:r w:rsidRPr="35E93B0C" w:rsidR="46CE6D5D">
        <w:rPr>
          <w:rFonts w:eastAsia="Times New Roman"/>
        </w:rPr>
        <w:t>will</w:t>
      </w:r>
      <w:r w:rsidRPr="35E93B0C">
        <w:rPr>
          <w:rFonts w:eastAsia="Times New Roman"/>
        </w:rPr>
        <w:t xml:space="preserve"> protect respondent privacy to the extent permitted by law and will comply with all Federal and Departmental regulations for private information. The </w:t>
      </w:r>
      <w:r w:rsidRPr="35E93B0C" w:rsidR="007432B2">
        <w:rPr>
          <w:rFonts w:eastAsia="Times New Roman"/>
        </w:rPr>
        <w:t>s</w:t>
      </w:r>
      <w:r w:rsidRPr="35E93B0C" w:rsidR="00B174ED">
        <w:rPr>
          <w:rFonts w:eastAsia="Times New Roman"/>
        </w:rPr>
        <w:t>tudy team</w:t>
      </w:r>
      <w:r w:rsidRPr="35E93B0C">
        <w:rPr>
          <w:rFonts w:eastAsia="Times New Roman"/>
        </w:rPr>
        <w:t xml:space="preserve"> has developed a Data Security and Monitoring Plan that assesses all protections of respondents’ PII. The </w:t>
      </w:r>
      <w:r w:rsidRPr="35E93B0C" w:rsidR="007432B2">
        <w:rPr>
          <w:rFonts w:eastAsia="Times New Roman"/>
        </w:rPr>
        <w:t>s</w:t>
      </w:r>
      <w:r w:rsidRPr="35E93B0C" w:rsidR="00B174ED">
        <w:rPr>
          <w:rFonts w:eastAsia="Times New Roman"/>
        </w:rPr>
        <w:t>tudy team</w:t>
      </w:r>
      <w:r w:rsidRPr="35E93B0C">
        <w:rPr>
          <w:rFonts w:eastAsia="Times New Roman"/>
        </w:rPr>
        <w:t xml:space="preserve"> </w:t>
      </w:r>
      <w:r w:rsidRPr="35E93B0C" w:rsidR="26F1BE80">
        <w:rPr>
          <w:rFonts w:eastAsia="Times New Roman"/>
        </w:rPr>
        <w:t>will</w:t>
      </w:r>
      <w:r w:rsidRPr="35E93B0C">
        <w:rPr>
          <w:rFonts w:eastAsia="Times New Roman"/>
        </w:rPr>
        <w:t xml:space="preserve"> ensure that all of its employees, consultants, subcontractors (at all tiers), and employees of each subcontractor, who perform work under this contract/subcontract, are trained on data privacy and security issues and comply with the above requirements.  </w:t>
      </w:r>
    </w:p>
    <w:p w:rsidR="00C10CD0" w:rsidP="00C10CD0" w14:paraId="566CAEFC" w14:textId="77777777">
      <w:pPr>
        <w:spacing w:after="0" w:line="240" w:lineRule="auto"/>
        <w:rPr>
          <w:rFonts w:eastAsia="Times New Roman" w:cstheme="minorHAnsi"/>
        </w:rPr>
      </w:pPr>
    </w:p>
    <w:p w:rsidR="00C10CD0" w:rsidP="00C10CD0" w14:paraId="3AD3735F" w14:textId="165EC65E">
      <w:pPr>
        <w:spacing w:after="0" w:line="240" w:lineRule="auto"/>
        <w:rPr>
          <w:rFonts w:eastAsia="Times New Roman"/>
        </w:rPr>
      </w:pPr>
      <w:r w:rsidRPr="35E93B0C">
        <w:rPr>
          <w:rFonts w:eastAsia="Times New Roman"/>
        </w:rPr>
        <w:t xml:space="preserve">All electronic data will be stored on a secure network drive at the </w:t>
      </w:r>
      <w:r w:rsidRPr="35E93B0C" w:rsidR="007432B2">
        <w:rPr>
          <w:rFonts w:eastAsia="Times New Roman"/>
        </w:rPr>
        <w:t>s</w:t>
      </w:r>
      <w:r w:rsidRPr="35E93B0C" w:rsidR="00B174ED">
        <w:rPr>
          <w:rFonts w:eastAsia="Times New Roman"/>
        </w:rPr>
        <w:t>tudy team</w:t>
      </w:r>
      <w:r w:rsidRPr="35E93B0C">
        <w:rPr>
          <w:rFonts w:eastAsia="Times New Roman"/>
        </w:rPr>
        <w:t xml:space="preserve">’s offices; data will be backed up on </w:t>
      </w:r>
      <w:r w:rsidRPr="35E93B0C" w:rsidR="00915CC9">
        <w:rPr>
          <w:rFonts w:eastAsia="Times New Roman"/>
        </w:rPr>
        <w:t xml:space="preserve">the </w:t>
      </w:r>
      <w:r w:rsidRPr="35E93B0C" w:rsidR="00411B50">
        <w:rPr>
          <w:rFonts w:eastAsia="Times New Roman"/>
        </w:rPr>
        <w:t>study team</w:t>
      </w:r>
      <w:r w:rsidRPr="35E93B0C" w:rsidR="00915CC9">
        <w:rPr>
          <w:rFonts w:eastAsia="Times New Roman"/>
        </w:rPr>
        <w:t xml:space="preserve">’s </w:t>
      </w:r>
      <w:r w:rsidRPr="35E93B0C">
        <w:rPr>
          <w:rFonts w:eastAsia="Times New Roman"/>
        </w:rPr>
        <w:t xml:space="preserve">secure servers for 60 days for disaster recovery purposes. Sixty days after the primary data files are securely deleted, the backed-up data will be automatically and securely overwritten, as required by </w:t>
      </w:r>
      <w:r w:rsidRPr="35E93B0C" w:rsidR="00915CC9">
        <w:rPr>
          <w:rFonts w:eastAsia="Times New Roman"/>
        </w:rPr>
        <w:t>the</w:t>
      </w:r>
      <w:r w:rsidRPr="35E93B0C">
        <w:rPr>
          <w:rFonts w:eastAsia="Times New Roman"/>
        </w:rPr>
        <w:t xml:space="preserve"> contract (i.e., “The </w:t>
      </w:r>
      <w:r w:rsidRPr="35E93B0C" w:rsidR="009C148A">
        <w:rPr>
          <w:rFonts w:eastAsia="Times New Roman"/>
        </w:rPr>
        <w:t>s</w:t>
      </w:r>
      <w:r w:rsidRPr="35E93B0C" w:rsidR="00B174ED">
        <w:rPr>
          <w:rFonts w:eastAsia="Times New Roman"/>
        </w:rPr>
        <w:t>tudy team</w:t>
      </w:r>
      <w:r w:rsidRPr="35E93B0C">
        <w:rPr>
          <w:rFonts w:eastAsia="Times New Roman"/>
        </w:rPr>
        <w:t xml:space="preserve">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For staff working remotely, access is granted through a secure, two- factor authentication VPN connection.</w:t>
      </w:r>
    </w:p>
    <w:p w:rsidR="00C10CD0" w:rsidRPr="00C10CD0" w:rsidP="00C10CD0" w14:paraId="150A3304" w14:textId="77777777">
      <w:pPr>
        <w:spacing w:after="0" w:line="240" w:lineRule="auto"/>
        <w:rPr>
          <w:rFonts w:eastAsia="Times New Roman" w:cstheme="minorHAnsi"/>
        </w:rPr>
      </w:pPr>
    </w:p>
    <w:p w:rsidR="00C10CD0" w:rsidP="00C10CD0" w14:paraId="5CFDD88E" w14:textId="261161DF">
      <w:pPr>
        <w:spacing w:after="0" w:line="240" w:lineRule="auto"/>
        <w:rPr>
          <w:rFonts w:eastAsia="Times New Roman"/>
        </w:rPr>
      </w:pPr>
      <w:r w:rsidRPr="35E93B0C">
        <w:rPr>
          <w:rFonts w:eastAsia="Times New Roman"/>
        </w:rPr>
        <w:t xml:space="preserve">As specified in the contract, the </w:t>
      </w:r>
      <w:r w:rsidRPr="35E93B0C" w:rsidR="00745DBC">
        <w:rPr>
          <w:rFonts w:eastAsia="Times New Roman"/>
        </w:rPr>
        <w:t>s</w:t>
      </w:r>
      <w:r w:rsidRPr="35E93B0C" w:rsidR="00B174ED">
        <w:rPr>
          <w:rFonts w:eastAsia="Times New Roman"/>
        </w:rPr>
        <w:t>tudy team</w:t>
      </w:r>
      <w:r w:rsidRPr="35E93B0C">
        <w:rPr>
          <w:rFonts w:eastAsia="Times New Roman"/>
        </w:rPr>
        <w:t xml:space="preserve"> </w:t>
      </w:r>
      <w:r w:rsidRPr="35E93B0C" w:rsidR="457C5556">
        <w:rPr>
          <w:rFonts w:eastAsia="Times New Roman"/>
        </w:rPr>
        <w:t xml:space="preserve">will </w:t>
      </w:r>
      <w:r w:rsidRPr="35E93B0C">
        <w:rPr>
          <w:rFonts w:eastAsia="Times New Roman"/>
        </w:rPr>
        <w:t xml:space="preserve">use Federal Information Processing Standard compliant encryption (Security Requirements for Cryptographic Module, as amended) to protect all instances of sensitive information during storage and transmission. The </w:t>
      </w:r>
      <w:r w:rsidRPr="35E93B0C" w:rsidR="00745DBC">
        <w:rPr>
          <w:rFonts w:eastAsia="Times New Roman"/>
        </w:rPr>
        <w:t>s</w:t>
      </w:r>
      <w:r w:rsidRPr="35E93B0C" w:rsidR="00B174ED">
        <w:rPr>
          <w:rFonts w:eastAsia="Times New Roman"/>
        </w:rPr>
        <w:t>tudy team</w:t>
      </w:r>
      <w:r w:rsidRPr="35E93B0C">
        <w:rPr>
          <w:rFonts w:eastAsia="Times New Roman"/>
        </w:rPr>
        <w:t xml:space="preserve"> </w:t>
      </w:r>
      <w:r w:rsidRPr="35E93B0C" w:rsidR="3117C295">
        <w:rPr>
          <w:rFonts w:eastAsia="Times New Roman"/>
        </w:rPr>
        <w:t>will</w:t>
      </w:r>
      <w:r w:rsidRPr="35E93B0C">
        <w:rPr>
          <w:rFonts w:eastAsia="Times New Roman"/>
        </w:rPr>
        <w:t xml:space="preserve"> securely generate and manage encryption keys to prevent unauthorized decryption of information, in accordance with the Federal Information Processing Standard. The </w:t>
      </w:r>
      <w:r w:rsidRPr="35E93B0C" w:rsidR="00745DBC">
        <w:rPr>
          <w:rFonts w:eastAsia="Times New Roman"/>
        </w:rPr>
        <w:t>s</w:t>
      </w:r>
      <w:r w:rsidRPr="35E93B0C" w:rsidR="00B174ED">
        <w:rPr>
          <w:rFonts w:eastAsia="Times New Roman"/>
        </w:rPr>
        <w:t>tudy team</w:t>
      </w:r>
      <w:r w:rsidRPr="35E93B0C">
        <w:rPr>
          <w:rFonts w:eastAsia="Times New Roman"/>
        </w:rPr>
        <w:t xml:space="preserve"> </w:t>
      </w:r>
      <w:r w:rsidRPr="35E93B0C" w:rsidR="56AE8E9A">
        <w:rPr>
          <w:rFonts w:eastAsia="Times New Roman"/>
        </w:rPr>
        <w:t>wi</w:t>
      </w:r>
      <w:r w:rsidRPr="35E93B0C">
        <w:rPr>
          <w:rFonts w:eastAsia="Times New Roman"/>
        </w:rPr>
        <w:t xml:space="preserve">ll: ensure that this standard is incorporated into the </w:t>
      </w:r>
      <w:r w:rsidRPr="35E93B0C" w:rsidR="00745DBC">
        <w:rPr>
          <w:rFonts w:eastAsia="Times New Roman"/>
        </w:rPr>
        <w:t>s</w:t>
      </w:r>
      <w:r w:rsidRPr="35E93B0C" w:rsidR="00B174ED">
        <w:rPr>
          <w:rFonts w:eastAsia="Times New Roman"/>
        </w:rPr>
        <w:t>tudy team</w:t>
      </w:r>
      <w:r w:rsidRPr="35E93B0C">
        <w:rPr>
          <w:rFonts w:eastAsia="Times New Roman"/>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National Institute of Standards and Technology (NIST) requirements and other applicable Federal and Departmental regulations. In addition, the </w:t>
      </w:r>
      <w:r w:rsidRPr="35E93B0C" w:rsidR="00E25074">
        <w:rPr>
          <w:rFonts w:eastAsia="Times New Roman"/>
        </w:rPr>
        <w:t>s</w:t>
      </w:r>
      <w:r w:rsidRPr="35E93B0C" w:rsidR="00B174ED">
        <w:rPr>
          <w:rFonts w:eastAsia="Times New Roman"/>
        </w:rPr>
        <w:t>tudy team</w:t>
      </w:r>
      <w:r w:rsidRPr="35E93B0C">
        <w:rPr>
          <w:rFonts w:eastAsia="Times New Roman"/>
        </w:rPr>
        <w:t xml:space="preserve"> </w:t>
      </w:r>
      <w:r w:rsidRPr="35E93B0C" w:rsidR="01E806AF">
        <w:rPr>
          <w:rFonts w:eastAsia="Times New Roman"/>
        </w:rPr>
        <w:t>will</w:t>
      </w:r>
      <w:r w:rsidRPr="35E93B0C">
        <w:rPr>
          <w:rFonts w:eastAsia="Times New Roman"/>
        </w:rPr>
        <w:t xml:space="preserve"> submit a plan </w:t>
      </w:r>
      <w:r w:rsidRPr="35E93B0C" w:rsidR="00287C5F">
        <w:rPr>
          <w:rFonts w:eastAsia="Times New Roman"/>
        </w:rPr>
        <w:t xml:space="preserve">to ACF </w:t>
      </w:r>
      <w:r w:rsidRPr="35E93B0C">
        <w:rPr>
          <w:rFonts w:eastAsia="Times New Roman"/>
        </w:rPr>
        <w:t xml:space="preserve">for minimizing to the extent possible the inclusion of sensitive information on paper records and for the protection of any paper records, field notes, or other documents that contain sensitive or PII that ensures secure storage and limits on access.   </w:t>
      </w:r>
    </w:p>
    <w:p w:rsidR="00C10CD0" w:rsidRPr="00C10CD0" w:rsidP="00C10CD0" w14:paraId="4A660B5F" w14:textId="77777777">
      <w:pPr>
        <w:spacing w:after="0" w:line="240" w:lineRule="auto"/>
        <w:rPr>
          <w:rFonts w:eastAsia="Times New Roman" w:cstheme="minorHAnsi"/>
        </w:rPr>
      </w:pPr>
    </w:p>
    <w:p w:rsidR="001D1C73" w:rsidRPr="009139B3" w:rsidP="001D1C73" w14:paraId="39D379A1" w14:textId="25A706F5">
      <w:pPr>
        <w:spacing w:after="0" w:line="240" w:lineRule="auto"/>
      </w:pPr>
      <w:r w:rsidRPr="35E93B0C">
        <w:rPr>
          <w:rFonts w:eastAsia="Times New Roman"/>
        </w:rPr>
        <w:t xml:space="preserve">No </w:t>
      </w:r>
      <w:r w:rsidR="0053614A">
        <w:rPr>
          <w:rFonts w:eastAsia="Times New Roman"/>
        </w:rPr>
        <w:t xml:space="preserve">data with </w:t>
      </w:r>
      <w:r w:rsidR="00FB10C0">
        <w:rPr>
          <w:rFonts w:eastAsia="Times New Roman"/>
        </w:rPr>
        <w:t xml:space="preserve">PII </w:t>
      </w:r>
      <w:r w:rsidRPr="35E93B0C">
        <w:rPr>
          <w:rFonts w:eastAsia="Times New Roman"/>
        </w:rPr>
        <w:t>information will be given to anyone outside the study team. All PII, for example</w:t>
      </w:r>
      <w:r w:rsidRPr="35E93B0C" w:rsidR="00287C5F">
        <w:rPr>
          <w:rFonts w:eastAsia="Times New Roman"/>
        </w:rPr>
        <w:t>,</w:t>
      </w:r>
      <w:r w:rsidRPr="35E93B0C">
        <w:rPr>
          <w:rFonts w:eastAsia="Times New Roman"/>
        </w:rPr>
        <w:t xml:space="preserve"> </w:t>
      </w:r>
      <w:r w:rsidRPr="35E93B0C" w:rsidR="00173340">
        <w:rPr>
          <w:rFonts w:eastAsia="Times New Roman"/>
        </w:rPr>
        <w:t>provider contact information shared to the study team by community organization site coordinators</w:t>
      </w:r>
      <w:r w:rsidRPr="35E93B0C">
        <w:rPr>
          <w:rFonts w:eastAsia="Times New Roman"/>
        </w:rPr>
        <w:t xml:space="preserve">, will be stored on restricted, encrypted folders on the </w:t>
      </w:r>
      <w:r w:rsidRPr="35E93B0C" w:rsidR="00E25074">
        <w:rPr>
          <w:rFonts w:eastAsia="Times New Roman"/>
        </w:rPr>
        <w:t>s</w:t>
      </w:r>
      <w:r w:rsidRPr="35E93B0C" w:rsidR="00B174ED">
        <w:rPr>
          <w:rFonts w:eastAsia="Times New Roman"/>
        </w:rPr>
        <w:t>tudy team</w:t>
      </w:r>
      <w:r w:rsidRPr="35E93B0C">
        <w:rPr>
          <w:rFonts w:eastAsia="Times New Roman"/>
        </w:rPr>
        <w:t>’s network, which is accessible only to the study team.</w:t>
      </w:r>
    </w:p>
    <w:p w:rsidR="001D1C73" w:rsidRPr="009139B3" w:rsidP="001D1C73" w14:paraId="00EDDFF9" w14:textId="77777777">
      <w:pPr>
        <w:spacing w:after="0" w:line="240" w:lineRule="auto"/>
        <w:rPr>
          <w:rFonts w:cstheme="minorHAnsi"/>
        </w:rPr>
      </w:pPr>
    </w:p>
    <w:p w:rsidR="001D1C73" w:rsidRPr="009139B3" w:rsidP="001D1C73" w14:paraId="40B5F5B3" w14:textId="0647413C">
      <w:pPr>
        <w:spacing w:after="120" w:line="240" w:lineRule="auto"/>
      </w:pPr>
      <w:r w:rsidRPr="009139B3">
        <w:rPr>
          <w:b/>
        </w:rPr>
        <w:t>A11</w:t>
      </w:r>
      <w:r w:rsidRPr="009139B3">
        <w:t>.</w:t>
      </w:r>
      <w:r w:rsidRPr="009139B3">
        <w:tab/>
      </w:r>
      <w:r w:rsidRPr="009139B3">
        <w:rPr>
          <w:b/>
        </w:rPr>
        <w:t>Sensitive Information</w:t>
      </w:r>
      <w:r>
        <w:rPr>
          <w:rStyle w:val="FootnoteReference"/>
        </w:rPr>
        <w:footnoteReference w:id="10"/>
      </w:r>
    </w:p>
    <w:p w:rsidR="0095587E" w:rsidRPr="0095587E" w:rsidP="0095587E" w14:paraId="11BFF384" w14:textId="6E2127D5">
      <w:pPr>
        <w:spacing w:after="0" w:line="240" w:lineRule="auto"/>
      </w:pPr>
      <w:r w:rsidRPr="35E93B0C">
        <w:t xml:space="preserve">The provider </w:t>
      </w:r>
      <w:r w:rsidRPr="35E93B0C" w:rsidR="00FF1337">
        <w:t>questionnaire</w:t>
      </w:r>
      <w:r w:rsidRPr="35E93B0C">
        <w:t xml:space="preserve"> </w:t>
      </w:r>
      <w:r w:rsidRPr="35E93B0C" w:rsidR="000108B8">
        <w:t>include</w:t>
      </w:r>
      <w:r w:rsidRPr="35E93B0C" w:rsidR="00554B52">
        <w:t>s</w:t>
      </w:r>
      <w:r w:rsidRPr="35E93B0C">
        <w:t xml:space="preserve"> one question that may be perceived as sensitive</w:t>
      </w:r>
      <w:r w:rsidRPr="35E93B0C" w:rsidR="00FC1EFB">
        <w:t xml:space="preserve"> that asks about </w:t>
      </w:r>
      <w:r w:rsidRPr="35E93B0C" w:rsidR="005E689B">
        <w:t xml:space="preserve">the </w:t>
      </w:r>
      <w:r w:rsidRPr="35E93B0C" w:rsidR="00FC1EFB">
        <w:t>provider’s receipt of subsidy for child care</w:t>
      </w:r>
      <w:r w:rsidRPr="35E93B0C" w:rsidR="00E74599">
        <w:t>.</w:t>
      </w:r>
      <w:r w:rsidRPr="35E93B0C" w:rsidR="00755EEC">
        <w:t xml:space="preserve"> This question is necessary </w:t>
      </w:r>
      <w:r w:rsidRPr="35E93B0C" w:rsidR="00006913">
        <w:t>to understand</w:t>
      </w:r>
      <w:r w:rsidRPr="35E93B0C" w:rsidR="005775D8">
        <w:t xml:space="preserve"> </w:t>
      </w:r>
      <w:r w:rsidRPr="35E93B0C" w:rsidR="00426FC1">
        <w:t>findings among providers who care for families with low incomes.</w:t>
      </w:r>
      <w:r w:rsidRPr="35E93B0C" w:rsidR="00C267EE">
        <w:t xml:space="preserve"> </w:t>
      </w:r>
      <w:r w:rsidRPr="35E93B0C">
        <w:t xml:space="preserve">The family </w:t>
      </w:r>
      <w:r w:rsidRPr="35E93B0C" w:rsidR="006432FB">
        <w:t>survey</w:t>
      </w:r>
      <w:r w:rsidRPr="35E93B0C" w:rsidR="002C362C">
        <w:t xml:space="preserve"> </w:t>
      </w:r>
      <w:r w:rsidRPr="35E93B0C">
        <w:t>includes</w:t>
      </w:r>
      <w:r w:rsidRPr="35E93B0C">
        <w:t xml:space="preserve"> </w:t>
      </w:r>
      <w:r w:rsidRPr="35E93B0C">
        <w:t>question</w:t>
      </w:r>
      <w:r w:rsidRPr="35E93B0C" w:rsidR="006441E8">
        <w:t>s</w:t>
      </w:r>
      <w:r w:rsidRPr="35E93B0C">
        <w:t xml:space="preserve"> that may be perceived as sensitive. </w:t>
      </w:r>
      <w:r w:rsidRPr="35E93B0C" w:rsidR="006441E8">
        <w:t xml:space="preserve">It </w:t>
      </w:r>
      <w:r w:rsidRPr="35E93B0C" w:rsidR="00BC6CE1">
        <w:t xml:space="preserve">includes questions </w:t>
      </w:r>
      <w:r w:rsidRPr="35E93B0C" w:rsidR="003006BE">
        <w:t xml:space="preserve">from </w:t>
      </w:r>
      <w:r w:rsidRPr="35E93B0C" w:rsidR="00725DE1">
        <w:t>an</w:t>
      </w:r>
      <w:r w:rsidRPr="35E93B0C" w:rsidR="003006BE">
        <w:t xml:space="preserve"> existing measure </w:t>
      </w:r>
      <w:r w:rsidRPr="35E93B0C" w:rsidR="00BC6CE1">
        <w:t xml:space="preserve">that ask the respondent </w:t>
      </w:r>
      <w:r w:rsidRPr="35E93B0C" w:rsidR="00A33D9A">
        <w:t>about their perception of</w:t>
      </w:r>
      <w:r w:rsidRPr="35E93B0C" w:rsidR="0055228F">
        <w:t xml:space="preserve"> the</w:t>
      </w:r>
      <w:r w:rsidRPr="35E93B0C" w:rsidR="00A33D9A">
        <w:t xml:space="preserve"> </w:t>
      </w:r>
      <w:r w:rsidRPr="35E93B0C" w:rsidR="00DD12F4">
        <w:t xml:space="preserve">home-based </w:t>
      </w:r>
      <w:r w:rsidRPr="35E93B0C" w:rsidR="00A33D9A">
        <w:t xml:space="preserve">provider’s </w:t>
      </w:r>
      <w:r w:rsidRPr="35E93B0C" w:rsidR="00474D36">
        <w:t>quality</w:t>
      </w:r>
      <w:r w:rsidRPr="35E93B0C" w:rsidR="0055228F">
        <w:t xml:space="preserve"> of care</w:t>
      </w:r>
      <w:r w:rsidRPr="35E93B0C" w:rsidR="00820720">
        <w:t xml:space="preserve"> with children and</w:t>
      </w:r>
      <w:r w:rsidRPr="35E93B0C" w:rsidR="00474D36">
        <w:t xml:space="preserve"> relationship</w:t>
      </w:r>
      <w:r w:rsidRPr="35E93B0C" w:rsidR="0055228F">
        <w:t xml:space="preserve"> </w:t>
      </w:r>
      <w:r w:rsidRPr="35E93B0C" w:rsidR="00820720">
        <w:t>with families</w:t>
      </w:r>
      <w:r w:rsidRPr="35E93B0C" w:rsidR="0055228F">
        <w:t>.</w:t>
      </w:r>
      <w:r w:rsidRPr="35E93B0C" w:rsidR="003475A5">
        <w:t xml:space="preserve"> </w:t>
      </w:r>
      <w:r w:rsidRPr="35E93B0C" w:rsidR="003006BE">
        <w:t>These questions</w:t>
      </w:r>
      <w:r w:rsidRPr="35E93B0C" w:rsidR="00FF714E">
        <w:t xml:space="preserve"> </w:t>
      </w:r>
      <w:r w:rsidRPr="35E93B0C" w:rsidR="003006BE">
        <w:t>are necessary for the validation study as responses will</w:t>
      </w:r>
      <w:r w:rsidRPr="35E93B0C" w:rsidR="00FF714E">
        <w:t xml:space="preserve"> be used to help</w:t>
      </w:r>
      <w:r w:rsidRPr="35E93B0C" w:rsidR="002239A6">
        <w:t xml:space="preserve"> validate the provider questionnaire</w:t>
      </w:r>
      <w:r w:rsidRPr="35E93B0C" w:rsidR="00FF714E">
        <w:t>.</w:t>
      </w:r>
      <w:r w:rsidRPr="35E93B0C" w:rsidR="003475A5">
        <w:t xml:space="preserve"> </w:t>
      </w:r>
      <w:r w:rsidRPr="35E93B0C">
        <w:t xml:space="preserve">The family </w:t>
      </w:r>
      <w:r w:rsidRPr="35E93B0C" w:rsidR="00BD100D">
        <w:t xml:space="preserve">survey </w:t>
      </w:r>
      <w:r w:rsidRPr="35E93B0C">
        <w:t xml:space="preserve">consent </w:t>
      </w:r>
      <w:r w:rsidRPr="007746B2">
        <w:t xml:space="preserve">form (Appendix </w:t>
      </w:r>
      <w:r w:rsidRPr="007746B2" w:rsidR="00346E20">
        <w:t>E</w:t>
      </w:r>
      <w:r w:rsidRPr="007746B2">
        <w:t>)</w:t>
      </w:r>
      <w:r w:rsidRPr="35E93B0C">
        <w:t xml:space="preserve"> states that respondents do not have to respond to any questions that make them uncomfortable, and that their participation in the family </w:t>
      </w:r>
      <w:r w:rsidRPr="35E93B0C" w:rsidR="00A27B81">
        <w:t xml:space="preserve">survey </w:t>
      </w:r>
      <w:r w:rsidRPr="35E93B0C">
        <w:t>is voluntary.</w:t>
      </w:r>
      <w:r w:rsidRPr="35E93B0C" w:rsidR="00692D17">
        <w:t xml:space="preserve"> The</w:t>
      </w:r>
      <w:r w:rsidRPr="35E93B0C" w:rsidR="00692D17">
        <w:t xml:space="preserve"> </w:t>
      </w:r>
      <w:r w:rsidRPr="35E93B0C" w:rsidR="00DD12F4">
        <w:t>home-based</w:t>
      </w:r>
      <w:r w:rsidRPr="35E93B0C" w:rsidR="00692D17">
        <w:t xml:space="preserve"> providers will not have access to the respondents’ </w:t>
      </w:r>
      <w:r w:rsidRPr="35E93B0C" w:rsidR="003475A5">
        <w:t xml:space="preserve">answers to the family </w:t>
      </w:r>
      <w:r w:rsidRPr="35E93B0C" w:rsidR="0051730D">
        <w:t xml:space="preserve">survey </w:t>
      </w:r>
      <w:r w:rsidRPr="35E93B0C" w:rsidR="003475A5">
        <w:t xml:space="preserve">as respondents will </w:t>
      </w:r>
      <w:r w:rsidRPr="35E93B0C" w:rsidR="00ED3BFC">
        <w:t xml:space="preserve">either complete the </w:t>
      </w:r>
      <w:r w:rsidRPr="35E93B0C" w:rsidR="0051730D">
        <w:t>survey</w:t>
      </w:r>
      <w:r w:rsidRPr="35E93B0C" w:rsidR="00ED3BFC">
        <w:t xml:space="preserve"> via the web</w:t>
      </w:r>
      <w:r w:rsidRPr="35E93B0C" w:rsidR="00817D79">
        <w:t>, phone,</w:t>
      </w:r>
      <w:r w:rsidRPr="35E93B0C" w:rsidR="00ED3BFC">
        <w:t xml:space="preserve"> or </w:t>
      </w:r>
      <w:r w:rsidRPr="35E93B0C" w:rsidR="003475A5">
        <w:t xml:space="preserve">place their completed </w:t>
      </w:r>
      <w:r w:rsidRPr="35E93B0C" w:rsidR="00ED3BFC">
        <w:t xml:space="preserve">paper </w:t>
      </w:r>
      <w:r w:rsidRPr="35E93B0C" w:rsidR="0051730D">
        <w:t xml:space="preserve">survey </w:t>
      </w:r>
      <w:r w:rsidRPr="35E93B0C" w:rsidR="003475A5">
        <w:t xml:space="preserve">into a self-sealed envelope. </w:t>
      </w:r>
    </w:p>
    <w:p w:rsidR="00817D79" w:rsidRPr="0095587E" w:rsidP="0095587E" w14:paraId="01C0D4C6" w14:textId="77777777">
      <w:pPr>
        <w:spacing w:after="0" w:line="240" w:lineRule="auto"/>
        <w:rPr>
          <w:rFonts w:cstheme="minorHAnsi"/>
        </w:rPr>
      </w:pPr>
    </w:p>
    <w:p w:rsidR="001D1C73" w:rsidRPr="009139B3" w:rsidP="0095587E" w14:paraId="1F9FAE3F" w14:textId="4666D5B8">
      <w:pPr>
        <w:spacing w:after="0" w:line="240" w:lineRule="auto"/>
      </w:pPr>
      <w:r w:rsidRPr="35E93B0C">
        <w:t xml:space="preserve">As described in Section A10, the data collection protocol and related materials, such as the consent forms and instruments, </w:t>
      </w:r>
      <w:r w:rsidR="001E1C49">
        <w:t>was</w:t>
      </w:r>
      <w:r w:rsidRPr="35E93B0C">
        <w:t xml:space="preserve"> reviewed by the </w:t>
      </w:r>
      <w:r w:rsidRPr="35E93B0C" w:rsidR="009C6A77">
        <w:t>s</w:t>
      </w:r>
      <w:r w:rsidRPr="35E93B0C" w:rsidR="00B174ED">
        <w:t>tudy team</w:t>
      </w:r>
      <w:r w:rsidRPr="35E93B0C">
        <w:t xml:space="preserve">’s IRB in </w:t>
      </w:r>
      <w:r w:rsidRPr="35E93B0C" w:rsidR="00D03028">
        <w:t>winter</w:t>
      </w:r>
      <w:r w:rsidRPr="35E93B0C">
        <w:t xml:space="preserve"> 202</w:t>
      </w:r>
      <w:r w:rsidRPr="35E93B0C" w:rsidR="00D03028">
        <w:t>4</w:t>
      </w:r>
      <w:r w:rsidRPr="35E93B0C">
        <w:t>. Data collection will not begin until IRB approval has been received.</w:t>
      </w:r>
    </w:p>
    <w:p w:rsidR="001D1C73" w:rsidRPr="009139B3" w:rsidP="001D1C73" w14:paraId="4BEC5A23" w14:textId="77777777">
      <w:pPr>
        <w:spacing w:after="0" w:line="240" w:lineRule="auto"/>
        <w:rPr>
          <w:rFonts w:cstheme="minorHAnsi"/>
        </w:rPr>
      </w:pPr>
    </w:p>
    <w:p w:rsidR="001D1C73" w:rsidRPr="009139B3" w:rsidP="001D1C73" w14:paraId="62ADEB38" w14:textId="097669B8">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1D1C73" w:rsidRPr="009139B3" w:rsidP="001D1C73" w14:paraId="688B2061" w14:textId="692D6F82">
      <w:pPr>
        <w:spacing w:after="0" w:line="240" w:lineRule="auto"/>
      </w:pPr>
      <w:r w:rsidRPr="00E81A74">
        <w:t>Table A.</w:t>
      </w:r>
      <w:r w:rsidRPr="00E81A74" w:rsidR="00632177">
        <w:t>5</w:t>
      </w:r>
      <w:r w:rsidRPr="00E81A74">
        <w:t xml:space="preserve"> provides</w:t>
      </w:r>
      <w:r w:rsidRPr="00383F40">
        <w:t xml:space="preserve"> an estimate of time burden for the data collection, broken down by instrument. For</w:t>
      </w:r>
      <w:r w:rsidR="008000AF">
        <w:t xml:space="preserve"> all instruments,</w:t>
      </w:r>
      <w:r w:rsidRPr="00383F40">
        <w:t xml:space="preserve"> the time estimates are based on </w:t>
      </w:r>
      <w:r w:rsidR="002A517C">
        <w:t>pilot study experience</w:t>
      </w:r>
      <w:r w:rsidR="0071025B">
        <w:t xml:space="preserve"> and adjusted </w:t>
      </w:r>
      <w:r w:rsidR="00CF6168">
        <w:t xml:space="preserve">based on </w:t>
      </w:r>
      <w:r w:rsidRPr="002C66D5" w:rsidR="002C66D5">
        <w:t>revisions to the instruments (</w:t>
      </w:r>
      <w:r w:rsidR="0071025B">
        <w:t xml:space="preserve">for </w:t>
      </w:r>
      <w:r w:rsidRPr="002C66D5" w:rsidR="002C66D5">
        <w:t xml:space="preserve">example, item drops) </w:t>
      </w:r>
      <w:r w:rsidR="00CF6168">
        <w:t>made after the</w:t>
      </w:r>
      <w:r w:rsidRPr="002C66D5" w:rsidR="002C66D5">
        <w:t xml:space="preserve"> pilot</w:t>
      </w:r>
      <w:r w:rsidR="00CF6168">
        <w:t xml:space="preserve"> study</w:t>
      </w:r>
      <w:r w:rsidRPr="002C66D5" w:rsidR="002C66D5">
        <w:t xml:space="preserve"> and </w:t>
      </w:r>
      <w:r w:rsidR="0071025B">
        <w:t xml:space="preserve">additional </w:t>
      </w:r>
      <w:r w:rsidR="00640908">
        <w:t>validation measure content</w:t>
      </w:r>
      <w:r w:rsidRPr="00383F40">
        <w:t>.</w:t>
      </w:r>
      <w:r w:rsidR="00547A18">
        <w:t xml:space="preserve"> The estimated number of respondents is based on requirements for samples and subsamples to allow for appropriate a</w:t>
      </w:r>
      <w:r w:rsidRPr="00576E5D" w:rsidR="00547A18">
        <w:t xml:space="preserve">nalysis of </w:t>
      </w:r>
      <w:r w:rsidR="00547A18">
        <w:t xml:space="preserve">study </w:t>
      </w:r>
      <w:r w:rsidRPr="00576E5D" w:rsidR="00547A18">
        <w:t>data</w:t>
      </w:r>
      <w:r w:rsidR="00547A18">
        <w:t>. Specifically,</w:t>
      </w:r>
      <w:r w:rsidRPr="00576E5D" w:rsidR="00547A18">
        <w:t xml:space="preserve"> </w:t>
      </w:r>
      <w:r w:rsidR="00547A18">
        <w:t>a</w:t>
      </w:r>
      <w:r w:rsidRPr="00576E5D" w:rsidR="00547A18">
        <w:t xml:space="preserve">nalysis of </w:t>
      </w:r>
      <w:r w:rsidR="00547A18">
        <w:t xml:space="preserve">study </w:t>
      </w:r>
      <w:r w:rsidRPr="00576E5D" w:rsidR="00547A18">
        <w:t xml:space="preserve">data requires </w:t>
      </w:r>
      <w:r w:rsidRPr="006C63E4" w:rsidR="00547A18">
        <w:t>the overall sample</w:t>
      </w:r>
      <w:r w:rsidR="000118A0">
        <w:t xml:space="preserve"> of providers</w:t>
      </w:r>
      <w:r w:rsidRPr="006C63E4" w:rsidR="00547A18">
        <w:t xml:space="preserve"> (</w:t>
      </w:r>
      <w:r w:rsidR="00214EB4">
        <w:t>n</w:t>
      </w:r>
      <w:r w:rsidRPr="006C63E4" w:rsidR="00547A18">
        <w:t xml:space="preserve"> </w:t>
      </w:r>
      <w:r w:rsidR="00214EB4">
        <w:t>=</w:t>
      </w:r>
      <w:r w:rsidRPr="006C63E4" w:rsidR="00547A18">
        <w:t xml:space="preserve"> </w:t>
      </w:r>
      <w:r w:rsidR="00547A18">
        <w:t>150</w:t>
      </w:r>
      <w:r w:rsidRPr="006C63E4" w:rsidR="00547A18">
        <w:t xml:space="preserve">) </w:t>
      </w:r>
      <w:r w:rsidR="00547A18">
        <w:t>and</w:t>
      </w:r>
      <w:r w:rsidR="000118A0">
        <w:t xml:space="preserve"> provider</w:t>
      </w:r>
      <w:r w:rsidR="00547A18">
        <w:t xml:space="preserve"> </w:t>
      </w:r>
      <w:r w:rsidRPr="00576E5D" w:rsidR="00547A18">
        <w:t>subsamples of sufficient size (</w:t>
      </w:r>
      <w:r w:rsidR="00543E03">
        <w:t>n</w:t>
      </w:r>
      <w:r w:rsidRPr="00576E5D" w:rsidR="00547A18">
        <w:t xml:space="preserve"> ≥ 3</w:t>
      </w:r>
      <w:r w:rsidR="00547A18">
        <w:t>5</w:t>
      </w:r>
      <w:r w:rsidRPr="00576E5D" w:rsidR="00547A18">
        <w:t>)</w:t>
      </w:r>
      <w:r w:rsidR="00547A18">
        <w:t xml:space="preserve"> (See </w:t>
      </w:r>
      <w:r w:rsidRPr="00BA1995" w:rsidR="00547A18">
        <w:t>Supporting Statement Part B Section</w:t>
      </w:r>
      <w:r w:rsidR="00547A18">
        <w:t xml:space="preserve"> B7). </w:t>
      </w:r>
    </w:p>
    <w:p w:rsidR="00D227AE" w:rsidP="008D6C9B" w14:paraId="6318C90F" w14:textId="77777777">
      <w:pPr>
        <w:spacing w:after="0" w:line="240" w:lineRule="auto"/>
        <w:rPr>
          <w:i/>
        </w:rPr>
      </w:pPr>
    </w:p>
    <w:p w:rsidR="001D1C73" w:rsidRPr="009139B3" w:rsidP="001D1C73" w14:paraId="36874344" w14:textId="1D4E622B">
      <w:pPr>
        <w:spacing w:after="60" w:line="240" w:lineRule="auto"/>
        <w:rPr>
          <w:i/>
        </w:rPr>
      </w:pPr>
      <w:r w:rsidRPr="009139B3">
        <w:rPr>
          <w:i/>
        </w:rPr>
        <w:t>Estimated Annualized Cost to Respondents</w:t>
      </w:r>
    </w:p>
    <w:p w:rsidR="00807F52" w:rsidRPr="00BC2159" w:rsidP="00807F52" w14:paraId="3E553E4D" w14:textId="3449945E">
      <w:pPr>
        <w:spacing w:after="0" w:line="240" w:lineRule="auto"/>
      </w:pPr>
      <w:r w:rsidRPr="00BC2159">
        <w:t xml:space="preserve">The study team based average hourly wage estimates for deriving total annual costs on data from the Bureau of Labor Statistics, including the Occupational Employment </w:t>
      </w:r>
      <w:r w:rsidRPr="00BC2159" w:rsidR="00E44379">
        <w:t xml:space="preserve">and Wage </w:t>
      </w:r>
      <w:r w:rsidRPr="00BC2159">
        <w:t>Statistics (202</w:t>
      </w:r>
      <w:r w:rsidRPr="00BC2159" w:rsidR="00E44379">
        <w:t>2</w:t>
      </w:r>
      <w:r w:rsidRPr="00BC2159">
        <w:t xml:space="preserve">). For each instrument </w:t>
      </w:r>
      <w:r w:rsidRPr="00E81A74">
        <w:t>included in Table A.</w:t>
      </w:r>
      <w:r w:rsidRPr="00E81A74" w:rsidR="00632177">
        <w:t>5</w:t>
      </w:r>
      <w:r w:rsidRPr="00E81A74">
        <w:t>, the</w:t>
      </w:r>
      <w:r w:rsidRPr="00BC2159">
        <w:t xml:space="preserve"> team calculated the total annual cost by multiplying the annual burden hours by the average hourly wage, as follows:</w:t>
      </w:r>
    </w:p>
    <w:p w:rsidR="00EB087F" w:rsidP="00807F52" w14:paraId="5DC22BB4" w14:textId="47986C1A">
      <w:pPr>
        <w:pStyle w:val="ListParagraph"/>
        <w:numPr>
          <w:ilvl w:val="0"/>
          <w:numId w:val="47"/>
        </w:numPr>
        <w:spacing w:after="0" w:line="240" w:lineRule="auto"/>
      </w:pPr>
      <w:r w:rsidRPr="005B7C01">
        <w:t>The mean hourly wage of $24.</w:t>
      </w:r>
      <w:r>
        <w:t>82</w:t>
      </w:r>
      <w:r w:rsidRPr="005B7C01">
        <w:t xml:space="preserve"> for other community and social service specialists (occupational code 21-1099) in May 202</w:t>
      </w:r>
      <w:r>
        <w:t>2</w:t>
      </w:r>
      <w:r w:rsidRPr="005B7C01">
        <w:t xml:space="preserve"> is used for community members from agencies.</w:t>
      </w:r>
      <w:r w:rsidR="00E378B2">
        <w:t xml:space="preserve"> Data from which these wages were drawn are available at</w:t>
      </w:r>
      <w:r w:rsidR="00DB55A2">
        <w:t xml:space="preserve"> </w:t>
      </w:r>
      <w:hyperlink r:id="rId9" w:history="1">
        <w:r w:rsidRPr="005B7C01" w:rsidR="00DB55A2">
          <w:rPr>
            <w:rStyle w:val="Hyperlink"/>
          </w:rPr>
          <w:t>https://www.bls.gov/oes/current/oes211099.htm</w:t>
        </w:r>
      </w:hyperlink>
    </w:p>
    <w:p w:rsidR="00807F52" w:rsidRPr="00BC2159" w:rsidP="00807F52" w14:paraId="1C76972B" w14:textId="7D812054">
      <w:pPr>
        <w:pStyle w:val="ListParagraph"/>
        <w:numPr>
          <w:ilvl w:val="0"/>
          <w:numId w:val="47"/>
        </w:numPr>
        <w:spacing w:after="0" w:line="240" w:lineRule="auto"/>
      </w:pPr>
      <w:r w:rsidRPr="00BC2159">
        <w:t>The mean hourly wage of $1</w:t>
      </w:r>
      <w:r w:rsidRPr="00BC2159" w:rsidR="00D03D0B">
        <w:t>4.22</w:t>
      </w:r>
      <w:r w:rsidRPr="00BC2159">
        <w:t xml:space="preserve"> for childcare workers (occupational code 39-9011) in May 202</w:t>
      </w:r>
      <w:r w:rsidRPr="00BC2159" w:rsidR="00E44379">
        <w:t>2</w:t>
      </w:r>
      <w:r w:rsidRPr="00BC2159">
        <w:t xml:space="preserve"> is used for home-based providers. </w:t>
      </w:r>
      <w:r>
        <w:t xml:space="preserve">Data from which these wages were drawn are available at </w:t>
      </w:r>
      <w:hyperlink r:id="rId10">
        <w:r w:rsidRPr="35E93B0C">
          <w:rPr>
            <w:rStyle w:val="Hyperlink"/>
          </w:rPr>
          <w:t>https://www.bls.gov/oes/current/oes399011.htm</w:t>
        </w:r>
      </w:hyperlink>
      <w:r>
        <w:t>.</w:t>
      </w:r>
    </w:p>
    <w:p w:rsidR="001D1C73" w:rsidRPr="009139B3" w:rsidP="00807F52" w14:paraId="075946AA" w14:textId="512E8610">
      <w:pPr>
        <w:pStyle w:val="ListParagraph"/>
        <w:numPr>
          <w:ilvl w:val="0"/>
          <w:numId w:val="47"/>
        </w:numPr>
        <w:spacing w:after="0" w:line="240" w:lineRule="auto"/>
      </w:pPr>
      <w:r w:rsidRPr="00BC2159">
        <w:t xml:space="preserve">The median usual weekly earnings in the </w:t>
      </w:r>
      <w:r w:rsidRPr="00BC2159" w:rsidR="003D3642">
        <w:t>second</w:t>
      </w:r>
      <w:r w:rsidRPr="00BC2159">
        <w:t xml:space="preserve"> quarter of 202</w:t>
      </w:r>
      <w:r w:rsidRPr="00BC2159" w:rsidR="003D3642">
        <w:t>3</w:t>
      </w:r>
      <w:r w:rsidRPr="00BC2159">
        <w:t xml:space="preserve"> for full-time wage and salary workers age 25 and older with a high school diploma is used for family members. Dividing weekly earnings ($8</w:t>
      </w:r>
      <w:r w:rsidRPr="00BC2159" w:rsidR="00C6052F">
        <w:t>8</w:t>
      </w:r>
      <w:r w:rsidRPr="00BC2159" w:rsidR="00E643EC">
        <w:t>9</w:t>
      </w:r>
      <w:r w:rsidRPr="00BC2159">
        <w:t>) by 40 hours yields hourly wages of $</w:t>
      </w:r>
      <w:r w:rsidRPr="00BC2159" w:rsidR="00E643EC">
        <w:t>22.23</w:t>
      </w:r>
      <w:r w:rsidRPr="00BC2159">
        <w:t xml:space="preserve">. Data from which these wages were drawn are available at </w:t>
      </w:r>
      <w:hyperlink r:id="rId11" w:history="1">
        <w:r w:rsidRPr="00322E76" w:rsidR="00081300">
          <w:rPr>
            <w:rStyle w:val="Hyperlink"/>
          </w:rPr>
          <w:t>https://www.bls.gov/news.release/pdf/wkyeng.pdf</w:t>
        </w:r>
      </w:hyperlink>
      <w:r w:rsidRPr="00BC2159">
        <w:t>.</w:t>
      </w:r>
    </w:p>
    <w:p w:rsidR="001D1C73" w:rsidP="001D1C73" w14:paraId="06F8970B" w14:textId="77777777">
      <w:pPr>
        <w:spacing w:after="0" w:line="240" w:lineRule="auto"/>
      </w:pPr>
    </w:p>
    <w:p w:rsidR="00632177" w:rsidRPr="002D62F9" w:rsidP="00632177" w14:paraId="3C43AE48" w14:textId="069C2E4A">
      <w:pPr>
        <w:pStyle w:val="TableTitle"/>
        <w:rPr>
          <w:rFonts w:ascii="Arial" w:hAnsi="Arial" w:cs="Arial"/>
          <w:szCs w:val="20"/>
        </w:rPr>
      </w:pPr>
      <w:r w:rsidRPr="002D62F9">
        <w:rPr>
          <w:rFonts w:ascii="Arial" w:hAnsi="Arial" w:cs="Arial"/>
          <w:szCs w:val="20"/>
        </w:rPr>
        <w:t xml:space="preserve">Table A.5. Estimated annualized cost to respondents </w:t>
      </w:r>
    </w:p>
    <w:tbl>
      <w:tblPr>
        <w:tblStyle w:val="TableGrid"/>
        <w:tblW w:w="9990" w:type="dxa"/>
        <w:tblInd w:w="85" w:type="dxa"/>
        <w:tblLayout w:type="fixed"/>
        <w:tblLook w:val="01E0"/>
      </w:tblPr>
      <w:tblGrid>
        <w:gridCol w:w="2070"/>
        <w:gridCol w:w="1530"/>
        <w:gridCol w:w="1440"/>
        <w:gridCol w:w="1530"/>
        <w:gridCol w:w="990"/>
        <w:gridCol w:w="1080"/>
        <w:gridCol w:w="1350"/>
      </w:tblGrid>
      <w:tr w14:paraId="4E2D066D" w14:textId="77777777" w:rsidTr="002D62F9">
        <w:tblPrEx>
          <w:tblW w:w="9990" w:type="dxa"/>
          <w:tblInd w:w="85" w:type="dxa"/>
          <w:tblLayout w:type="fixed"/>
          <w:tblLook w:val="01E0"/>
        </w:tblPrEx>
        <w:trPr>
          <w:trHeight w:val="20"/>
        </w:trPr>
        <w:tc>
          <w:tcPr>
            <w:tcW w:w="207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09C725B7" w14:textId="3FB08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 xml:space="preserve">Instrument </w:t>
            </w:r>
          </w:p>
        </w:tc>
        <w:tc>
          <w:tcPr>
            <w:tcW w:w="153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No. of Responses per Respondent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046B5C"/>
          </w:tcPr>
          <w:p w:rsidR="001D1C73" w:rsidRPr="002D62F9" w:rsidP="00BD5660" w14:paraId="4BED18CA" w14:textId="17D9E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Total</w:t>
            </w:r>
            <w:r w:rsidRPr="002D62F9" w:rsidR="00674BE0">
              <w:rPr>
                <w:rFonts w:ascii="Arial" w:hAnsi="Arial" w:cs="Arial"/>
                <w:b/>
                <w:color w:val="FFFFFF" w:themeColor="background1"/>
                <w:sz w:val="18"/>
                <w:szCs w:val="18"/>
              </w:rPr>
              <w:t>/ Annual</w:t>
            </w:r>
            <w:r w:rsidRPr="002D62F9">
              <w:rPr>
                <w:rFonts w:ascii="Arial" w:hAnsi="Arial" w:cs="Arial"/>
                <w:b/>
                <w:color w:val="FFFFFF" w:themeColor="background1"/>
                <w:sz w:val="18"/>
                <w:szCs w:val="18"/>
              </w:rPr>
              <w:t xml:space="preserve"> Burden (in hours)</w:t>
            </w:r>
          </w:p>
        </w:tc>
        <w:tc>
          <w:tcPr>
            <w:tcW w:w="108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Average Hourly Wage Rate</w:t>
            </w:r>
          </w:p>
        </w:tc>
        <w:tc>
          <w:tcPr>
            <w:tcW w:w="1350" w:type="dxa"/>
            <w:tcBorders>
              <w:top w:val="single" w:sz="4" w:space="0" w:color="auto"/>
              <w:left w:val="single" w:sz="4" w:space="0" w:color="auto"/>
              <w:bottom w:val="single" w:sz="4" w:space="0" w:color="auto"/>
              <w:right w:val="single" w:sz="4" w:space="0" w:color="auto"/>
            </w:tcBorders>
            <w:shd w:val="clear" w:color="auto" w:fill="046B5C"/>
            <w:hideMark/>
          </w:tcPr>
          <w:p w:rsidR="001D1C73" w:rsidRPr="002D62F9" w:rsidP="00BD5660"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FFFF" w:themeColor="background1"/>
                <w:sz w:val="18"/>
                <w:szCs w:val="18"/>
              </w:rPr>
            </w:pPr>
            <w:r w:rsidRPr="002D62F9">
              <w:rPr>
                <w:rFonts w:ascii="Arial" w:hAnsi="Arial" w:cs="Arial"/>
                <w:b/>
                <w:color w:val="FFFFFF" w:themeColor="background1"/>
                <w:sz w:val="18"/>
                <w:szCs w:val="18"/>
              </w:rPr>
              <w:t>Total Annual Respondent Cost</w:t>
            </w:r>
          </w:p>
        </w:tc>
      </w:tr>
      <w:tr w14:paraId="1D146A29" w14:textId="77777777" w:rsidTr="00265906">
        <w:tblPrEx>
          <w:tblW w:w="9990" w:type="dxa"/>
          <w:tblInd w:w="85" w:type="dxa"/>
          <w:tblLayout w:type="fixed"/>
          <w:tblLook w:val="01E0"/>
        </w:tblPrEx>
        <w:trPr>
          <w:trHeight w:val="20"/>
        </w:trPr>
        <w:tc>
          <w:tcPr>
            <w:tcW w:w="2070" w:type="dxa"/>
            <w:tcBorders>
              <w:top w:val="single" w:sz="4" w:space="0" w:color="auto"/>
              <w:left w:val="single" w:sz="4" w:space="0" w:color="auto"/>
              <w:bottom w:val="single" w:sz="4" w:space="0" w:color="auto"/>
              <w:right w:val="single" w:sz="4" w:space="0" w:color="auto"/>
            </w:tcBorders>
            <w:vAlign w:val="center"/>
          </w:tcPr>
          <w:p w:rsidR="00DB55A2" w:rsidRPr="002D62F9" w:rsidP="00921219" w14:paraId="2993C964" w14:textId="5DE5D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8"/>
                <w:szCs w:val="18"/>
              </w:rPr>
            </w:pPr>
            <w:r>
              <w:rPr>
                <w:rFonts w:ascii="Arial" w:hAnsi="Arial" w:cs="Arial"/>
                <w:bCs/>
                <w:sz w:val="18"/>
                <w:szCs w:val="18"/>
              </w:rPr>
              <w:t>1. Community organization onboarding call</w:t>
            </w:r>
          </w:p>
        </w:tc>
        <w:tc>
          <w:tcPr>
            <w:tcW w:w="153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25A1C152" w14:textId="78CF5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30</w:t>
            </w:r>
          </w:p>
        </w:tc>
        <w:tc>
          <w:tcPr>
            <w:tcW w:w="144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49821EE9" w14:textId="2CECE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1FE8AC5C" w14:textId="1FAC4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3C29057C" w14:textId="769A9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30</w:t>
            </w:r>
          </w:p>
        </w:tc>
        <w:tc>
          <w:tcPr>
            <w:tcW w:w="108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0CC44B81" w14:textId="7272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$24.82</w:t>
            </w:r>
          </w:p>
        </w:tc>
        <w:tc>
          <w:tcPr>
            <w:tcW w:w="135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61914517" w14:textId="4911E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w:t>
            </w:r>
            <w:r w:rsidR="002B04A8">
              <w:rPr>
                <w:rFonts w:ascii="Arial" w:hAnsi="Arial" w:cs="Arial"/>
                <w:bCs/>
                <w:sz w:val="18"/>
                <w:szCs w:val="18"/>
              </w:rPr>
              <w:t>744.60</w:t>
            </w:r>
          </w:p>
        </w:tc>
      </w:tr>
      <w:tr w14:paraId="5BC27676" w14:textId="77777777" w:rsidTr="00265906">
        <w:tblPrEx>
          <w:tblW w:w="9990" w:type="dxa"/>
          <w:tblInd w:w="85" w:type="dxa"/>
          <w:tblLayout w:type="fixed"/>
          <w:tblLook w:val="01E0"/>
        </w:tblPrEx>
        <w:trPr>
          <w:trHeight w:val="20"/>
        </w:trPr>
        <w:tc>
          <w:tcPr>
            <w:tcW w:w="2070" w:type="dxa"/>
            <w:tcBorders>
              <w:top w:val="single" w:sz="4" w:space="0" w:color="auto"/>
              <w:left w:val="single" w:sz="4" w:space="0" w:color="auto"/>
              <w:bottom w:val="single" w:sz="4" w:space="0" w:color="auto"/>
              <w:right w:val="single" w:sz="4" w:space="0" w:color="auto"/>
            </w:tcBorders>
            <w:vAlign w:val="center"/>
          </w:tcPr>
          <w:p w:rsidR="001D1C73" w:rsidRPr="002D62F9" w:rsidP="00921219" w14:paraId="305C520D" w14:textId="18DAD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bCs/>
                <w:sz w:val="18"/>
                <w:szCs w:val="18"/>
              </w:rPr>
              <w:t>2</w:t>
            </w:r>
            <w:r w:rsidRPr="002D62F9" w:rsidR="00585A87">
              <w:rPr>
                <w:rFonts w:ascii="Arial" w:hAnsi="Arial" w:cs="Arial"/>
                <w:bCs/>
                <w:sz w:val="18"/>
                <w:szCs w:val="18"/>
              </w:rPr>
              <w:t xml:space="preserve">. </w:t>
            </w:r>
            <w:r w:rsidRPr="002D62F9" w:rsidR="00674BE0">
              <w:rPr>
                <w:rFonts w:ascii="Arial" w:hAnsi="Arial" w:cs="Arial"/>
                <w:sz w:val="18"/>
                <w:szCs w:val="18"/>
              </w:rPr>
              <w:t>Provider telephone script and recruitment information collection</w:t>
            </w:r>
            <w:r w:rsidRPr="002D62F9" w:rsidR="005B3955">
              <w:rPr>
                <w:rFonts w:ascii="Arial" w:hAnsi="Arial" w:cs="Arial"/>
                <w:sz w:val="18"/>
                <w:szCs w:val="18"/>
              </w:rPr>
              <w:t>, non-observation</w:t>
            </w:r>
          </w:p>
        </w:tc>
        <w:tc>
          <w:tcPr>
            <w:tcW w:w="153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60C47704" w14:textId="48BC9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250</w:t>
            </w:r>
          </w:p>
        </w:tc>
        <w:tc>
          <w:tcPr>
            <w:tcW w:w="144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6C16BA6E" w14:textId="092B7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3EFAEFF8" w14:textId="357F7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.33</w:t>
            </w:r>
          </w:p>
        </w:tc>
        <w:tc>
          <w:tcPr>
            <w:tcW w:w="99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3BD4C70C" w14:textId="04F9D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83</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1C73" w:rsidRPr="002D62F9" w:rsidP="00BD5660" w14:paraId="27A110B5" w14:textId="6BA28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$14.22</w:t>
            </w:r>
          </w:p>
        </w:tc>
        <w:tc>
          <w:tcPr>
            <w:tcW w:w="1350" w:type="dxa"/>
            <w:tcBorders>
              <w:top w:val="single" w:sz="4" w:space="0" w:color="auto"/>
              <w:left w:val="single" w:sz="4" w:space="0" w:color="auto"/>
              <w:bottom w:val="single" w:sz="4" w:space="0" w:color="auto"/>
              <w:right w:val="single" w:sz="4" w:space="0" w:color="auto"/>
            </w:tcBorders>
            <w:vAlign w:val="center"/>
            <w:hideMark/>
          </w:tcPr>
          <w:p w:rsidR="001D1C73" w:rsidRPr="002D62F9" w:rsidP="00BD5660" w14:paraId="690ABB5B" w14:textId="00D30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bCs/>
                <w:sz w:val="18"/>
                <w:szCs w:val="18"/>
              </w:rPr>
              <w:t>$</w:t>
            </w:r>
            <w:r w:rsidR="00B6729E">
              <w:rPr>
                <w:rFonts w:ascii="Arial" w:hAnsi="Arial" w:cs="Arial"/>
                <w:bCs/>
                <w:sz w:val="18"/>
                <w:szCs w:val="18"/>
              </w:rPr>
              <w:t>1,1</w:t>
            </w:r>
            <w:r w:rsidR="006F2EC9">
              <w:rPr>
                <w:rFonts w:ascii="Arial" w:hAnsi="Arial" w:cs="Arial"/>
                <w:bCs/>
                <w:sz w:val="18"/>
                <w:szCs w:val="18"/>
              </w:rPr>
              <w:t>80.26</w:t>
            </w:r>
          </w:p>
        </w:tc>
      </w:tr>
      <w:tr w14:paraId="718F3303" w14:textId="77777777" w:rsidTr="00265906">
        <w:tblPrEx>
          <w:tblW w:w="9990" w:type="dxa"/>
          <w:tblInd w:w="85" w:type="dxa"/>
          <w:tblLayout w:type="fixed"/>
          <w:tblLook w:val="01E0"/>
        </w:tblPrEx>
        <w:trPr>
          <w:trHeight w:val="20"/>
        </w:trPr>
        <w:tc>
          <w:tcPr>
            <w:tcW w:w="2070" w:type="dxa"/>
            <w:tcBorders>
              <w:top w:val="single" w:sz="4" w:space="0" w:color="auto"/>
              <w:left w:val="single" w:sz="4" w:space="0" w:color="auto"/>
              <w:bottom w:val="single" w:sz="4" w:space="0" w:color="auto"/>
              <w:right w:val="single" w:sz="4" w:space="0" w:color="auto"/>
            </w:tcBorders>
            <w:vAlign w:val="center"/>
          </w:tcPr>
          <w:p w:rsidR="001D1C73" w:rsidRPr="002D62F9" w:rsidP="00921219" w14:paraId="4E4775FE" w14:textId="1D926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bCs/>
                <w:sz w:val="18"/>
                <w:szCs w:val="18"/>
              </w:rPr>
              <w:t>3</w:t>
            </w:r>
            <w:r w:rsidRPr="002D62F9" w:rsidR="00585A87">
              <w:rPr>
                <w:rFonts w:ascii="Arial" w:hAnsi="Arial" w:cs="Arial"/>
                <w:bCs/>
                <w:sz w:val="18"/>
                <w:szCs w:val="18"/>
              </w:rPr>
              <w:t xml:space="preserve">. </w:t>
            </w:r>
            <w:r w:rsidRPr="002D62F9" w:rsidR="00674BE0">
              <w:rPr>
                <w:rFonts w:ascii="Arial" w:hAnsi="Arial" w:cs="Arial"/>
                <w:sz w:val="18"/>
                <w:szCs w:val="18"/>
              </w:rPr>
              <w:t>Provider telephone script and recruitment information collection including observations</w:t>
            </w:r>
          </w:p>
        </w:tc>
        <w:tc>
          <w:tcPr>
            <w:tcW w:w="153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2686650C" w14:textId="39DA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250</w:t>
            </w:r>
          </w:p>
        </w:tc>
        <w:tc>
          <w:tcPr>
            <w:tcW w:w="144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0CDF33B0" w14:textId="4C164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69CE8E7F" w14:textId="440CF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.42</w:t>
            </w:r>
          </w:p>
        </w:tc>
        <w:tc>
          <w:tcPr>
            <w:tcW w:w="99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343D9ABE" w14:textId="03936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105</w:t>
            </w:r>
          </w:p>
        </w:tc>
        <w:tc>
          <w:tcPr>
            <w:tcW w:w="108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00D13F6F" w14:textId="22690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$14.22</w:t>
            </w:r>
          </w:p>
        </w:tc>
        <w:tc>
          <w:tcPr>
            <w:tcW w:w="1350" w:type="dxa"/>
            <w:tcBorders>
              <w:top w:val="single" w:sz="4" w:space="0" w:color="auto"/>
              <w:left w:val="single" w:sz="4" w:space="0" w:color="auto"/>
              <w:bottom w:val="single" w:sz="4" w:space="0" w:color="auto"/>
              <w:right w:val="single" w:sz="4" w:space="0" w:color="auto"/>
            </w:tcBorders>
            <w:vAlign w:val="center"/>
          </w:tcPr>
          <w:p w:rsidR="001D1C73" w:rsidRPr="002D62F9" w:rsidP="00BD5660" w14:paraId="767B4190" w14:textId="5C303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bCs/>
                <w:sz w:val="18"/>
                <w:szCs w:val="18"/>
              </w:rPr>
              <w:t>$</w:t>
            </w:r>
            <w:r w:rsidR="00B6729E">
              <w:rPr>
                <w:rFonts w:ascii="Arial" w:hAnsi="Arial" w:cs="Arial"/>
                <w:bCs/>
                <w:sz w:val="18"/>
                <w:szCs w:val="18"/>
              </w:rPr>
              <w:t>1,493.10</w:t>
            </w:r>
          </w:p>
        </w:tc>
      </w:tr>
      <w:tr w14:paraId="72C60865" w14:textId="77777777" w:rsidTr="00265906">
        <w:tblPrEx>
          <w:tblW w:w="9990" w:type="dxa"/>
          <w:tblInd w:w="85" w:type="dxa"/>
          <w:tblLayout w:type="fixed"/>
          <w:tblLook w:val="01E0"/>
        </w:tblPrEx>
        <w:trPr>
          <w:trHeight w:val="20"/>
        </w:trPr>
        <w:tc>
          <w:tcPr>
            <w:tcW w:w="2070" w:type="dxa"/>
            <w:tcBorders>
              <w:top w:val="single" w:sz="4" w:space="0" w:color="auto"/>
              <w:left w:val="single" w:sz="4" w:space="0" w:color="auto"/>
              <w:bottom w:val="single" w:sz="4" w:space="0" w:color="auto"/>
              <w:right w:val="single" w:sz="4" w:space="0" w:color="auto"/>
            </w:tcBorders>
            <w:vAlign w:val="center"/>
          </w:tcPr>
          <w:p w:rsidR="00DB55A2" w:rsidP="00921219" w14:paraId="1363718B" w14:textId="5D86A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8"/>
                <w:szCs w:val="18"/>
              </w:rPr>
            </w:pPr>
            <w:r>
              <w:rPr>
                <w:rFonts w:ascii="Arial" w:hAnsi="Arial" w:cs="Arial"/>
                <w:bCs/>
                <w:sz w:val="18"/>
                <w:szCs w:val="18"/>
              </w:rPr>
              <w:t>4. Observation scheduling call</w:t>
            </w:r>
          </w:p>
        </w:tc>
        <w:tc>
          <w:tcPr>
            <w:tcW w:w="153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6907A65A" w14:textId="56632A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100</w:t>
            </w:r>
          </w:p>
        </w:tc>
        <w:tc>
          <w:tcPr>
            <w:tcW w:w="144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6585C820" w14:textId="76988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585B5003" w14:textId="3E89A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.17</w:t>
            </w:r>
          </w:p>
        </w:tc>
        <w:tc>
          <w:tcPr>
            <w:tcW w:w="99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42195B81" w14:textId="35544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17</w:t>
            </w:r>
          </w:p>
        </w:tc>
        <w:tc>
          <w:tcPr>
            <w:tcW w:w="108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61D84A97" w14:textId="4CA38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$14.22</w:t>
            </w:r>
          </w:p>
        </w:tc>
        <w:tc>
          <w:tcPr>
            <w:tcW w:w="1350" w:type="dxa"/>
            <w:tcBorders>
              <w:top w:val="single" w:sz="4" w:space="0" w:color="auto"/>
              <w:left w:val="single" w:sz="4" w:space="0" w:color="auto"/>
              <w:bottom w:val="single" w:sz="4" w:space="0" w:color="auto"/>
              <w:right w:val="single" w:sz="4" w:space="0" w:color="auto"/>
            </w:tcBorders>
            <w:vAlign w:val="center"/>
          </w:tcPr>
          <w:p w:rsidR="00DB55A2" w:rsidRPr="002D62F9" w:rsidP="00BD5660" w14:paraId="41B25DD2" w14:textId="7DFDC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8"/>
                <w:szCs w:val="18"/>
              </w:rPr>
            </w:pPr>
            <w:r>
              <w:rPr>
                <w:rFonts w:ascii="Arial" w:hAnsi="Arial" w:cs="Arial"/>
                <w:bCs/>
                <w:sz w:val="18"/>
                <w:szCs w:val="18"/>
              </w:rPr>
              <w:t>$</w:t>
            </w:r>
            <w:r w:rsidR="00FC3DE0">
              <w:rPr>
                <w:rFonts w:ascii="Arial" w:hAnsi="Arial" w:cs="Arial"/>
                <w:bCs/>
                <w:sz w:val="18"/>
                <w:szCs w:val="18"/>
              </w:rPr>
              <w:t>241.74</w:t>
            </w:r>
          </w:p>
        </w:tc>
      </w:tr>
      <w:tr w14:paraId="02BFACC6" w14:textId="77777777" w:rsidTr="00265906">
        <w:tblPrEx>
          <w:tblW w:w="9990" w:type="dxa"/>
          <w:tblInd w:w="85" w:type="dxa"/>
          <w:tblLayout w:type="fixed"/>
          <w:tblLook w:val="01E0"/>
        </w:tblPrEx>
        <w:trPr>
          <w:trHeight w:val="557"/>
        </w:trPr>
        <w:tc>
          <w:tcPr>
            <w:tcW w:w="2070" w:type="dxa"/>
            <w:tcBorders>
              <w:top w:val="single" w:sz="4" w:space="0" w:color="auto"/>
              <w:left w:val="single" w:sz="4" w:space="0" w:color="auto"/>
              <w:bottom w:val="single" w:sz="4" w:space="0" w:color="auto"/>
              <w:right w:val="single" w:sz="4" w:space="0" w:color="auto"/>
            </w:tcBorders>
            <w:vAlign w:val="center"/>
          </w:tcPr>
          <w:p w:rsidR="00A81BA7" w:rsidRPr="002D62F9" w:rsidP="00921219" w14:paraId="4DFCF80F" w14:textId="14B9A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bCs/>
                <w:sz w:val="18"/>
                <w:szCs w:val="18"/>
              </w:rPr>
              <w:t>5</w:t>
            </w:r>
            <w:r w:rsidRPr="002D62F9" w:rsidR="00585A87">
              <w:rPr>
                <w:rFonts w:ascii="Arial" w:hAnsi="Arial" w:cs="Arial"/>
                <w:bCs/>
                <w:sz w:val="18"/>
                <w:szCs w:val="18"/>
              </w:rPr>
              <w:t xml:space="preserve">. </w:t>
            </w:r>
            <w:r w:rsidRPr="002D62F9">
              <w:rPr>
                <w:rFonts w:ascii="Arial" w:hAnsi="Arial" w:cs="Arial"/>
                <w:sz w:val="18"/>
                <w:szCs w:val="18"/>
              </w:rPr>
              <w:t>HBCC-NSAC Toolkit provider questionnaire</w:t>
            </w: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7CC533FB" w14:textId="0B537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224</w:t>
            </w:r>
          </w:p>
        </w:tc>
        <w:tc>
          <w:tcPr>
            <w:tcW w:w="144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346830E6" w14:textId="4AB1A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1C28C631" w14:textId="57EF62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w:t>
            </w:r>
            <w:r w:rsidR="001404B1">
              <w:rPr>
                <w:rFonts w:ascii="Arial" w:hAnsi="Arial" w:cs="Arial"/>
                <w:sz w:val="18"/>
                <w:szCs w:val="18"/>
              </w:rPr>
              <w:t>83</w:t>
            </w:r>
          </w:p>
        </w:tc>
        <w:tc>
          <w:tcPr>
            <w:tcW w:w="99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63480916" w14:textId="1CAC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186</w:t>
            </w:r>
          </w:p>
        </w:tc>
        <w:tc>
          <w:tcPr>
            <w:tcW w:w="108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5D916F2D" w14:textId="17CB6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$14.22</w:t>
            </w:r>
          </w:p>
        </w:tc>
        <w:tc>
          <w:tcPr>
            <w:tcW w:w="135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2F62F78D" w14:textId="11666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w:t>
            </w:r>
            <w:r w:rsidR="009C3D9D">
              <w:rPr>
                <w:rFonts w:ascii="Arial" w:hAnsi="Arial" w:cs="Arial"/>
                <w:sz w:val="18"/>
                <w:szCs w:val="18"/>
              </w:rPr>
              <w:t>2,</w:t>
            </w:r>
            <w:r w:rsidR="00F94E51">
              <w:rPr>
                <w:rFonts w:ascii="Arial" w:hAnsi="Arial" w:cs="Arial"/>
                <w:sz w:val="18"/>
                <w:szCs w:val="18"/>
              </w:rPr>
              <w:t>644</w:t>
            </w:r>
            <w:r w:rsidR="00EB1D06">
              <w:rPr>
                <w:rFonts w:ascii="Arial" w:hAnsi="Arial" w:cs="Arial"/>
                <w:sz w:val="18"/>
                <w:szCs w:val="18"/>
              </w:rPr>
              <w:t>.92</w:t>
            </w:r>
          </w:p>
        </w:tc>
      </w:tr>
      <w:tr w14:paraId="09BA7206" w14:textId="77777777" w:rsidTr="00265906">
        <w:tblPrEx>
          <w:tblW w:w="9990" w:type="dxa"/>
          <w:tblInd w:w="85" w:type="dxa"/>
          <w:tblLayout w:type="fixed"/>
          <w:tblLook w:val="01E0"/>
        </w:tblPrEx>
        <w:trPr>
          <w:trHeight w:val="413"/>
        </w:trPr>
        <w:tc>
          <w:tcPr>
            <w:tcW w:w="2070" w:type="dxa"/>
            <w:tcBorders>
              <w:top w:val="single" w:sz="4" w:space="0" w:color="auto"/>
              <w:left w:val="single" w:sz="4" w:space="0" w:color="auto"/>
              <w:bottom w:val="single" w:sz="4" w:space="0" w:color="auto"/>
              <w:right w:val="single" w:sz="4" w:space="0" w:color="auto"/>
            </w:tcBorders>
            <w:vAlign w:val="center"/>
          </w:tcPr>
          <w:p w:rsidR="00A81BA7" w:rsidRPr="002D62F9" w:rsidP="00921219" w14:paraId="2827F325" w14:textId="314F2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bCs/>
                <w:sz w:val="18"/>
                <w:szCs w:val="18"/>
              </w:rPr>
              <w:t>6</w:t>
            </w:r>
            <w:r w:rsidRPr="002D62F9" w:rsidR="00585A87">
              <w:rPr>
                <w:rFonts w:ascii="Arial" w:hAnsi="Arial" w:cs="Arial"/>
                <w:bCs/>
                <w:sz w:val="18"/>
                <w:szCs w:val="18"/>
              </w:rPr>
              <w:t xml:space="preserve">. </w:t>
            </w:r>
            <w:r w:rsidRPr="002D62F9">
              <w:rPr>
                <w:rFonts w:ascii="Arial" w:hAnsi="Arial" w:cs="Arial"/>
                <w:sz w:val="18"/>
                <w:szCs w:val="18"/>
              </w:rPr>
              <w:t>Family survey</w:t>
            </w: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1FA79069" w14:textId="21B8F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332</w:t>
            </w:r>
          </w:p>
        </w:tc>
        <w:tc>
          <w:tcPr>
            <w:tcW w:w="144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7A5BC7EF" w14:textId="0222A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2E121A14" w14:textId="075F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.25</w:t>
            </w:r>
          </w:p>
        </w:tc>
        <w:tc>
          <w:tcPr>
            <w:tcW w:w="99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077F4DA8" w14:textId="50868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83</w:t>
            </w:r>
          </w:p>
        </w:tc>
        <w:tc>
          <w:tcPr>
            <w:tcW w:w="108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39D2D816" w14:textId="39951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sz w:val="18"/>
                <w:szCs w:val="18"/>
              </w:rPr>
              <w:t>$22.23</w:t>
            </w:r>
          </w:p>
        </w:tc>
        <w:tc>
          <w:tcPr>
            <w:tcW w:w="135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68B8845A" w14:textId="535D1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bCs/>
                <w:sz w:val="18"/>
                <w:szCs w:val="18"/>
              </w:rPr>
              <w:t>$</w:t>
            </w:r>
            <w:r w:rsidR="00C52350">
              <w:rPr>
                <w:rFonts w:ascii="Arial" w:hAnsi="Arial" w:cs="Arial"/>
                <w:bCs/>
                <w:sz w:val="18"/>
                <w:szCs w:val="18"/>
              </w:rPr>
              <w:t>1</w:t>
            </w:r>
            <w:r w:rsidR="001B2140">
              <w:rPr>
                <w:rFonts w:ascii="Arial" w:hAnsi="Arial" w:cs="Arial"/>
                <w:bCs/>
                <w:sz w:val="18"/>
                <w:szCs w:val="18"/>
              </w:rPr>
              <w:t>,</w:t>
            </w:r>
            <w:r w:rsidR="00C52350">
              <w:rPr>
                <w:rFonts w:ascii="Arial" w:hAnsi="Arial" w:cs="Arial"/>
                <w:bCs/>
                <w:sz w:val="18"/>
                <w:szCs w:val="18"/>
              </w:rPr>
              <w:t>845.09</w:t>
            </w:r>
          </w:p>
        </w:tc>
      </w:tr>
      <w:tr w14:paraId="0AD16462" w14:textId="77777777" w:rsidTr="007E5B6B">
        <w:tblPrEx>
          <w:tblW w:w="9990" w:type="dxa"/>
          <w:tblInd w:w="85" w:type="dxa"/>
          <w:tblLayout w:type="fixed"/>
          <w:tblLook w:val="01E0"/>
        </w:tblPrEx>
        <w:trPr>
          <w:trHeight w:val="134"/>
        </w:trPr>
        <w:tc>
          <w:tcPr>
            <w:tcW w:w="2070" w:type="dxa"/>
            <w:tcBorders>
              <w:top w:val="single" w:sz="4" w:space="0" w:color="auto"/>
              <w:left w:val="single" w:sz="4" w:space="0" w:color="auto"/>
              <w:bottom w:val="single" w:sz="4" w:space="0" w:color="auto"/>
              <w:right w:val="single" w:sz="4" w:space="0" w:color="auto"/>
            </w:tcBorders>
          </w:tcPr>
          <w:p w:rsidR="00A81BA7" w:rsidRPr="002D62F9" w:rsidP="00A81BA7" w14:paraId="05B087A3" w14:textId="1185E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2D62F9">
              <w:rPr>
                <w:rFonts w:ascii="Arial" w:hAnsi="Arial" w:cs="Arial"/>
                <w:sz w:val="18"/>
                <w:szCs w:val="18"/>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60501F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7CDFE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355BC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tcPr>
          <w:p w:rsidR="00A81BA7" w:rsidRPr="002D62F9" w:rsidP="00A81BA7" w14:paraId="1C5D8DF8" w14:textId="6FD8C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bCs/>
                <w:sz w:val="18"/>
                <w:szCs w:val="18"/>
              </w:rPr>
              <w:t>504</w:t>
            </w:r>
          </w:p>
        </w:tc>
        <w:tc>
          <w:tcPr>
            <w:tcW w:w="108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4C1C2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A81BA7" w:rsidRPr="002D62F9" w:rsidP="00A81BA7" w14:paraId="7001A986" w14:textId="23E1F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8"/>
                <w:szCs w:val="18"/>
              </w:rPr>
            </w:pPr>
            <w:r w:rsidRPr="002D62F9">
              <w:rPr>
                <w:rFonts w:ascii="Arial" w:hAnsi="Arial" w:cs="Arial"/>
                <w:bCs/>
                <w:sz w:val="18"/>
                <w:szCs w:val="18"/>
              </w:rPr>
              <w:t>$</w:t>
            </w:r>
            <w:r w:rsidRPr="00875BF9" w:rsidR="00875BF9">
              <w:rPr>
                <w:rFonts w:ascii="Arial" w:hAnsi="Arial" w:cs="Arial"/>
                <w:bCs/>
                <w:sz w:val="18"/>
                <w:szCs w:val="18"/>
              </w:rPr>
              <w:t>8,149.71</w:t>
            </w:r>
          </w:p>
        </w:tc>
      </w:tr>
    </w:tbl>
    <w:p w:rsidR="001D1C73" w:rsidRPr="009139B3" w:rsidP="001D1C73" w14:paraId="1DA4EFA8" w14:textId="77777777">
      <w:pPr>
        <w:spacing w:after="0" w:line="240" w:lineRule="auto"/>
      </w:pPr>
    </w:p>
    <w:p w:rsidR="001D1C73" w:rsidRPr="009139B3" w:rsidP="001D1C73" w14:paraId="730F9427" w14:textId="6FE44F1A">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01ADACD0" w14:textId="732C855E">
      <w:pPr>
        <w:autoSpaceDE w:val="0"/>
        <w:autoSpaceDN w:val="0"/>
        <w:adjustRightInd w:val="0"/>
        <w:spacing w:after="0" w:line="240" w:lineRule="auto"/>
      </w:pPr>
      <w:r w:rsidRPr="4BA8D62B">
        <w:t xml:space="preserve">All providers who agree to assist with </w:t>
      </w:r>
      <w:r w:rsidRPr="4BA8D62B" w:rsidR="00F4026B">
        <w:t xml:space="preserve">family </w:t>
      </w:r>
      <w:r w:rsidRPr="4BA8D62B" w:rsidR="00AF0B9B">
        <w:t xml:space="preserve">survey </w:t>
      </w:r>
      <w:r w:rsidRPr="4BA8D62B" w:rsidR="00F4026B">
        <w:t>logistics by</w:t>
      </w:r>
      <w:r w:rsidRPr="4BA8D62B" w:rsidR="00E91DA8">
        <w:t>:</w:t>
      </w:r>
      <w:r w:rsidRPr="4BA8D62B" w:rsidR="00F4026B">
        <w:t xml:space="preserve"> distributing family </w:t>
      </w:r>
      <w:r w:rsidRPr="4BA8D62B" w:rsidR="00AF0B9B">
        <w:t xml:space="preserve">survey </w:t>
      </w:r>
      <w:r w:rsidRPr="4BA8D62B" w:rsidR="00F4026B">
        <w:t>packets</w:t>
      </w:r>
      <w:r w:rsidRPr="4BA8D62B" w:rsidR="00B551E0">
        <w:t>,</w:t>
      </w:r>
      <w:r w:rsidRPr="4BA8D62B" w:rsidR="00F4026B">
        <w:t xml:space="preserve"> </w:t>
      </w:r>
      <w:r w:rsidRPr="4BA8D62B" w:rsidR="00643D49">
        <w:t>following up with families to make sure they have completed their surveys</w:t>
      </w:r>
      <w:r w:rsidRPr="4BA8D62B" w:rsidR="00945E7A">
        <w:t>, and sending completed packets back to</w:t>
      </w:r>
      <w:r w:rsidRPr="4BA8D62B" w:rsidR="001C2ED3">
        <w:t xml:space="preserve"> the study team</w:t>
      </w:r>
      <w:r w:rsidRPr="4BA8D62B" w:rsidR="00643D49">
        <w:t xml:space="preserve"> will receive a</w:t>
      </w:r>
      <w:r w:rsidRPr="4BA8D62B" w:rsidR="006858DB">
        <w:t>n honorarium in the form of a $10 gift card in recognition of their efforts, which would be about an hour</w:t>
      </w:r>
      <w:r w:rsidRPr="4BA8D62B" w:rsidR="00945E7A">
        <w:t>.</w:t>
      </w:r>
      <w:r w:rsidRPr="4BA8D62B" w:rsidR="00F4026B">
        <w:t xml:space="preserve"> </w:t>
      </w:r>
      <w:r w:rsidRPr="4BA8D62B" w:rsidR="001C2ED3">
        <w:t xml:space="preserve">In addition, providers who participate in the observation will </w:t>
      </w:r>
      <w:r w:rsidRPr="4BA8D62B" w:rsidR="00AD30ED">
        <w:t>receive an honorarium in the form of a $10 gift card in recognition of their efforts to coordinate the observation</w:t>
      </w:r>
      <w:r w:rsidRPr="4BA8D62B" w:rsidR="00E72432">
        <w:t xml:space="preserve"> visit</w:t>
      </w:r>
      <w:r w:rsidRPr="4BA8D62B" w:rsidR="00AD30ED">
        <w:t>, which include</w:t>
      </w:r>
      <w:r w:rsidRPr="4BA8D62B" w:rsidR="00FB6187">
        <w:t>s</w:t>
      </w:r>
      <w:r w:rsidRPr="4BA8D62B" w:rsidR="00AD30ED">
        <w:t xml:space="preserve"> </w:t>
      </w:r>
      <w:r w:rsidRPr="4BA8D62B" w:rsidR="003043B7">
        <w:t>scheduling it with the study team and informing the families,</w:t>
      </w:r>
      <w:r w:rsidRPr="4BA8D62B" w:rsidR="0012386F">
        <w:t xml:space="preserve"> which </w:t>
      </w:r>
      <w:r w:rsidRPr="4BA8D62B" w:rsidR="009C67A6">
        <w:t xml:space="preserve">is </w:t>
      </w:r>
      <w:r w:rsidRPr="4BA8D62B" w:rsidR="0012386F">
        <w:t>estimate</w:t>
      </w:r>
      <w:r w:rsidRPr="4BA8D62B" w:rsidR="009C67A6">
        <w:t>d</w:t>
      </w:r>
      <w:r w:rsidRPr="4BA8D62B" w:rsidR="0012386F">
        <w:t xml:space="preserve"> </w:t>
      </w:r>
      <w:r w:rsidRPr="4BA8D62B" w:rsidR="009C67A6">
        <w:t xml:space="preserve">to </w:t>
      </w:r>
      <w:r w:rsidRPr="4BA8D62B" w:rsidR="0012386F">
        <w:t>take an hour of their time.</w:t>
      </w:r>
    </w:p>
    <w:p w:rsidR="00E154C1" w:rsidP="001D1C73" w14:paraId="24B3908C" w14:textId="77777777">
      <w:pPr>
        <w:autoSpaceDE w:val="0"/>
        <w:autoSpaceDN w:val="0"/>
        <w:adjustRightInd w:val="0"/>
        <w:spacing w:after="0" w:line="240" w:lineRule="auto"/>
        <w:rPr>
          <w:rFonts w:cstheme="minorHAnsi"/>
        </w:rPr>
      </w:pPr>
    </w:p>
    <w:p w:rsidR="00E154C1" w:rsidRPr="009139B3" w:rsidP="00F16FAC" w14:paraId="49782FA4" w14:textId="135E9B6A">
      <w:pPr>
        <w:autoSpaceDE w:val="0"/>
        <w:autoSpaceDN w:val="0"/>
        <w:adjustRightInd w:val="0"/>
        <w:spacing w:after="0" w:line="240" w:lineRule="auto"/>
        <w:rPr>
          <w:rFonts w:cstheme="minorHAnsi"/>
        </w:rPr>
      </w:pPr>
      <w:r w:rsidRPr="00E154C1">
        <w:rPr>
          <w:rFonts w:cstheme="minorHAnsi"/>
        </w:rPr>
        <w:t>The study team will</w:t>
      </w:r>
      <w:r>
        <w:rPr>
          <w:rFonts w:cstheme="minorHAnsi"/>
        </w:rPr>
        <w:t xml:space="preserve"> also</w:t>
      </w:r>
      <w:r w:rsidRPr="00E154C1">
        <w:rPr>
          <w:rFonts w:cstheme="minorHAnsi"/>
        </w:rPr>
        <w:t xml:space="preserve"> offer honoraria to </w:t>
      </w:r>
      <w:r w:rsidR="00A55A43">
        <w:rPr>
          <w:rFonts w:cstheme="minorHAnsi"/>
        </w:rPr>
        <w:t>community organizations</w:t>
      </w:r>
      <w:r w:rsidRPr="00E154C1">
        <w:rPr>
          <w:rFonts w:cstheme="minorHAnsi"/>
        </w:rPr>
        <w:t xml:space="preserve"> that will contribute the expertise and time of their staff to the study. </w:t>
      </w:r>
      <w:r w:rsidR="000717A0">
        <w:rPr>
          <w:rFonts w:cstheme="minorHAnsi"/>
        </w:rPr>
        <w:t>Based on the pilot study, t</w:t>
      </w:r>
      <w:r w:rsidR="00A55A43">
        <w:rPr>
          <w:rFonts w:cstheme="minorHAnsi"/>
        </w:rPr>
        <w:t xml:space="preserve">he </w:t>
      </w:r>
      <w:r w:rsidR="000717A0">
        <w:rPr>
          <w:rFonts w:cstheme="minorHAnsi"/>
        </w:rPr>
        <w:t>community organization</w:t>
      </w:r>
      <w:r w:rsidRPr="00E154C1">
        <w:rPr>
          <w:rFonts w:cstheme="minorHAnsi"/>
        </w:rPr>
        <w:t xml:space="preserve"> roles are critical for recruiting </w:t>
      </w:r>
      <w:r w:rsidR="00DD12F4">
        <w:rPr>
          <w:rFonts w:cstheme="minorHAnsi"/>
        </w:rPr>
        <w:t>home-based</w:t>
      </w:r>
      <w:r w:rsidR="00F16FAC">
        <w:rPr>
          <w:rFonts w:cstheme="minorHAnsi"/>
        </w:rPr>
        <w:t xml:space="preserve"> </w:t>
      </w:r>
      <w:r w:rsidRPr="00E154C1">
        <w:rPr>
          <w:rFonts w:cstheme="minorHAnsi"/>
        </w:rPr>
        <w:t>providers</w:t>
      </w:r>
      <w:r w:rsidR="00F16FAC">
        <w:rPr>
          <w:rFonts w:cstheme="minorHAnsi"/>
        </w:rPr>
        <w:t>, especially FFN providers,</w:t>
      </w:r>
      <w:r w:rsidRPr="00E154C1">
        <w:rPr>
          <w:rFonts w:cstheme="minorHAnsi"/>
        </w:rPr>
        <w:t xml:space="preserve"> to participate in the study</w:t>
      </w:r>
      <w:r w:rsidR="000717A0">
        <w:rPr>
          <w:rFonts w:cstheme="minorHAnsi"/>
        </w:rPr>
        <w:t xml:space="preserve"> </w:t>
      </w:r>
      <w:r w:rsidR="00F16FAC">
        <w:rPr>
          <w:rFonts w:cstheme="minorHAnsi"/>
        </w:rPr>
        <w:t>within</w:t>
      </w:r>
      <w:r w:rsidR="000717A0">
        <w:rPr>
          <w:rFonts w:cstheme="minorHAnsi"/>
        </w:rPr>
        <w:t xml:space="preserve"> the </w:t>
      </w:r>
      <w:r w:rsidR="00F16FAC">
        <w:rPr>
          <w:rFonts w:cstheme="minorHAnsi"/>
        </w:rPr>
        <w:t xml:space="preserve">study </w:t>
      </w:r>
      <w:r w:rsidR="000717A0">
        <w:rPr>
          <w:rFonts w:cstheme="minorHAnsi"/>
        </w:rPr>
        <w:t>timeline</w:t>
      </w:r>
      <w:r w:rsidRPr="00E154C1">
        <w:rPr>
          <w:rFonts w:cstheme="minorHAnsi"/>
        </w:rPr>
        <w:t xml:space="preserve">. Learning about the study from an organization that providers turn to for support should increase </w:t>
      </w:r>
      <w:r w:rsidR="00EA7809">
        <w:rPr>
          <w:rFonts w:cstheme="minorHAnsi"/>
        </w:rPr>
        <w:t xml:space="preserve">providers’ </w:t>
      </w:r>
      <w:r w:rsidRPr="00E154C1">
        <w:rPr>
          <w:rFonts w:cstheme="minorHAnsi"/>
        </w:rPr>
        <w:t xml:space="preserve">willingness to participate. </w:t>
      </w:r>
      <w:r w:rsidR="00F16FAC">
        <w:rPr>
          <w:rFonts w:cstheme="minorHAnsi"/>
        </w:rPr>
        <w:t>Community organizations</w:t>
      </w:r>
      <w:r w:rsidR="003670D2">
        <w:rPr>
          <w:rFonts w:cstheme="minorHAnsi"/>
        </w:rPr>
        <w:t xml:space="preserve"> </w:t>
      </w:r>
      <w:r w:rsidR="00654537">
        <w:rPr>
          <w:rFonts w:cstheme="minorHAnsi"/>
        </w:rPr>
        <w:t>who name a staff member to the full</w:t>
      </w:r>
      <w:r w:rsidR="003670D2">
        <w:rPr>
          <w:rFonts w:cstheme="minorHAnsi"/>
        </w:rPr>
        <w:t xml:space="preserve"> site coordinator </w:t>
      </w:r>
      <w:r w:rsidR="00654537">
        <w:rPr>
          <w:rFonts w:cstheme="minorHAnsi"/>
        </w:rPr>
        <w:t xml:space="preserve">role </w:t>
      </w:r>
      <w:r w:rsidR="003670D2">
        <w:rPr>
          <w:rFonts w:cstheme="minorHAnsi"/>
        </w:rPr>
        <w:t>will</w:t>
      </w:r>
      <w:r w:rsidR="003670D2">
        <w:rPr>
          <w:rFonts w:cstheme="minorHAnsi"/>
        </w:rPr>
        <w:t xml:space="preserve"> receive $</w:t>
      </w:r>
      <w:r w:rsidR="00550756">
        <w:rPr>
          <w:rFonts w:cstheme="minorHAnsi"/>
        </w:rPr>
        <w:t>250</w:t>
      </w:r>
      <w:r w:rsidR="00654537">
        <w:rPr>
          <w:rFonts w:cstheme="minorHAnsi"/>
        </w:rPr>
        <w:t xml:space="preserve"> and those who name a staff member to the partial site coordinator role will receive $100. </w:t>
      </w:r>
      <w:r w:rsidR="002D234F">
        <w:rPr>
          <w:rFonts w:cstheme="minorHAnsi"/>
        </w:rPr>
        <w:t xml:space="preserve">Details about these roles are described in Supporting Statement </w:t>
      </w:r>
      <w:r w:rsidR="00CB15F6">
        <w:rPr>
          <w:rFonts w:cstheme="minorHAnsi"/>
        </w:rPr>
        <w:t xml:space="preserve">Part </w:t>
      </w:r>
      <w:r w:rsidR="002D234F">
        <w:rPr>
          <w:rFonts w:cstheme="minorHAnsi"/>
        </w:rPr>
        <w:t>B</w:t>
      </w:r>
      <w:r w:rsidR="00CB15F6">
        <w:rPr>
          <w:rFonts w:cstheme="minorHAnsi"/>
        </w:rPr>
        <w:t xml:space="preserve"> Section B</w:t>
      </w:r>
      <w:r w:rsidR="000018EF">
        <w:rPr>
          <w:rFonts w:cstheme="minorHAnsi"/>
        </w:rPr>
        <w:t>2</w:t>
      </w:r>
      <w:r w:rsidR="009C773E">
        <w:rPr>
          <w:rFonts w:cstheme="minorHAnsi"/>
        </w:rPr>
        <w:t>.</w:t>
      </w:r>
    </w:p>
    <w:p w:rsidR="001D1C73" w:rsidRPr="009139B3" w:rsidP="001D1C73" w14:paraId="7ECB5AF6" w14:textId="77777777">
      <w:pPr>
        <w:autoSpaceDE w:val="0"/>
        <w:autoSpaceDN w:val="0"/>
        <w:adjustRightInd w:val="0"/>
        <w:spacing w:after="0" w:line="240" w:lineRule="auto"/>
        <w:rPr>
          <w:rFonts w:cstheme="minorHAnsi"/>
        </w:rPr>
      </w:pPr>
    </w:p>
    <w:p w:rsidR="001D1C73" w:rsidRPr="009139B3" w:rsidP="001D1C73" w14:paraId="5A6D806F" w14:textId="37766ACE">
      <w:pPr>
        <w:spacing w:after="120" w:line="240" w:lineRule="auto"/>
      </w:pPr>
      <w:r w:rsidRPr="35E93B0C">
        <w:rPr>
          <w:b/>
        </w:rPr>
        <w:t>A14</w:t>
      </w:r>
      <w:r w:rsidRPr="35E93B0C">
        <w:t>.</w:t>
      </w:r>
      <w:r>
        <w:tab/>
      </w:r>
      <w:r w:rsidRPr="35E93B0C">
        <w:rPr>
          <w:b/>
        </w:rPr>
        <w:t>Estimated Annualized Costs to the Federal Government</w:t>
      </w:r>
      <w:r w:rsidRPr="35E93B0C">
        <w:t xml:space="preserve"> </w:t>
      </w:r>
    </w:p>
    <w:p w:rsidR="005802DD" w:rsidRPr="005B7C01" w:rsidP="005802DD" w14:paraId="579CD662" w14:textId="77777777">
      <w:pPr>
        <w:pStyle w:val="Paragraph"/>
      </w:pPr>
      <w:r w:rsidRPr="005B7C01">
        <w:t xml:space="preserve">Table A.6 lists the estimated annualized costs to the federal government. Estimates are based on the study team’s budget for each task and include labor hours, other direct costs, subcontractor and consultant costs, indirect costs, and fee. The direct collection of information (field work) will take place within a one-year period.  </w:t>
      </w:r>
    </w:p>
    <w:p w:rsidR="00760E83" w:rsidP="00367B9A" w14:paraId="5F5C4036" w14:textId="5DDDAE3C">
      <w:pPr>
        <w:pStyle w:val="Paragraph"/>
        <w:spacing w:after="0"/>
        <w:rPr>
          <w:rFonts w:ascii="Arial" w:hAnsi="Arial" w:cs="Arial"/>
          <w:b/>
          <w:bCs/>
          <w:sz w:val="20"/>
          <w:szCs w:val="20"/>
        </w:rPr>
      </w:pPr>
      <w:r w:rsidRPr="00AE6AE8">
        <w:rPr>
          <w:rFonts w:ascii="Arial" w:hAnsi="Arial" w:cs="Arial"/>
          <w:b/>
          <w:bCs/>
          <w:sz w:val="20"/>
          <w:szCs w:val="20"/>
        </w:rPr>
        <w:t>Table A.6. Estimated annualized costs to the federal government</w:t>
      </w:r>
    </w:p>
    <w:tbl>
      <w:tblPr>
        <w:tblStyle w:val="BaseTable"/>
        <w:tblW w:w="3798" w:type="pct"/>
        <w:tblLook w:val="04A0"/>
      </w:tblPr>
      <w:tblGrid>
        <w:gridCol w:w="4859"/>
        <w:gridCol w:w="2251"/>
      </w:tblGrid>
      <w:tr w14:paraId="2B7CA476" w14:textId="77777777" w:rsidTr="0003728E">
        <w:tblPrEx>
          <w:tblW w:w="3798" w:type="pct"/>
          <w:tblLook w:val="04A0"/>
        </w:tblPrEx>
        <w:trPr>
          <w:trHeight w:val="120"/>
          <w:tblHeader/>
        </w:trPr>
        <w:tc>
          <w:tcPr>
            <w:tcW w:w="3417" w:type="pct"/>
            <w:tcBorders>
              <w:bottom w:val="nil"/>
            </w:tcBorders>
            <w:shd w:val="clear" w:color="auto" w:fill="046B5C"/>
          </w:tcPr>
          <w:p w:rsidR="00760E83" w:rsidRPr="00220F9C" w:rsidP="00DD0BB0" w14:paraId="7118387F" w14:textId="75359E80">
            <w:pPr>
              <w:pStyle w:val="TableHeaderLeft"/>
              <w:rPr>
                <w:rFonts w:ascii="Arial" w:hAnsi="Arial" w:cs="Arial"/>
                <w:szCs w:val="18"/>
                <w:lang w:bidi="en-US"/>
              </w:rPr>
            </w:pPr>
            <w:r>
              <w:rPr>
                <w:rFonts w:ascii="Arial" w:hAnsi="Arial" w:cs="Arial"/>
                <w:szCs w:val="18"/>
                <w:lang w:bidi="en-US"/>
              </w:rPr>
              <w:t>Cost Category</w:t>
            </w:r>
          </w:p>
        </w:tc>
        <w:tc>
          <w:tcPr>
            <w:tcW w:w="1583" w:type="pct"/>
            <w:tcBorders>
              <w:bottom w:val="nil"/>
            </w:tcBorders>
            <w:shd w:val="clear" w:color="auto" w:fill="046B5C"/>
          </w:tcPr>
          <w:p w:rsidR="00760E83" w:rsidRPr="00220F9C" w:rsidP="00DD0BB0" w14:paraId="493C5B05" w14:textId="61BEC654">
            <w:pPr>
              <w:pStyle w:val="TableHeaderCenter"/>
              <w:rPr>
                <w:rFonts w:ascii="Arial" w:hAnsi="Arial" w:cs="Arial"/>
                <w:szCs w:val="18"/>
                <w:vertAlign w:val="superscript"/>
                <w:lang w:bidi="en-US"/>
              </w:rPr>
            </w:pPr>
            <w:r>
              <w:rPr>
                <w:rFonts w:ascii="Arial" w:hAnsi="Arial" w:cs="Arial"/>
                <w:szCs w:val="18"/>
                <w:lang w:bidi="en-US"/>
              </w:rPr>
              <w:t>Estimated Costs</w:t>
            </w:r>
          </w:p>
        </w:tc>
      </w:tr>
      <w:tr w14:paraId="3D263B87" w14:textId="77777777" w:rsidTr="0003728E">
        <w:tblPrEx>
          <w:tblW w:w="3798" w:type="pct"/>
          <w:tblLook w:val="04A0"/>
        </w:tblPrEx>
        <w:trPr>
          <w:trHeight w:val="120"/>
        </w:trPr>
        <w:tc>
          <w:tcPr>
            <w:tcW w:w="3417" w:type="pct"/>
            <w:tcBorders>
              <w:top w:val="nil"/>
            </w:tcBorders>
          </w:tcPr>
          <w:p w:rsidR="00760E83" w:rsidRPr="0003728E" w:rsidP="00DD0BB0" w14:paraId="67BE0DF1" w14:textId="2D00D6BA">
            <w:pPr>
              <w:pStyle w:val="TableTextLeft"/>
              <w:rPr>
                <w:rFonts w:ascii="Arial" w:hAnsi="Arial" w:cs="Arial"/>
                <w:szCs w:val="18"/>
                <w:lang w:bidi="en-US"/>
              </w:rPr>
            </w:pPr>
            <w:r>
              <w:rPr>
                <w:rFonts w:ascii="Arial" w:hAnsi="Arial" w:cs="Arial"/>
                <w:szCs w:val="18"/>
                <w:lang w:bidi="en-US"/>
              </w:rPr>
              <w:t>Field Work</w:t>
            </w:r>
          </w:p>
        </w:tc>
        <w:tc>
          <w:tcPr>
            <w:tcW w:w="1583" w:type="pct"/>
            <w:tcBorders>
              <w:top w:val="nil"/>
            </w:tcBorders>
          </w:tcPr>
          <w:p w:rsidR="00760E83" w:rsidRPr="00037821" w:rsidP="00DB7E91" w14:paraId="0129D6E8" w14:textId="674428D1">
            <w:pPr>
              <w:pStyle w:val="TableTextLeft"/>
              <w:jc w:val="center"/>
              <w:rPr>
                <w:rFonts w:ascii="Arial" w:hAnsi="Arial" w:cs="Arial"/>
                <w:szCs w:val="18"/>
                <w:lang w:bidi="en-US"/>
              </w:rPr>
            </w:pPr>
            <w:r w:rsidRPr="00037821">
              <w:rPr>
                <w:rFonts w:ascii="Arial" w:hAnsi="Arial" w:cs="Arial"/>
                <w:szCs w:val="18"/>
                <w:lang w:bidi="en-US"/>
              </w:rPr>
              <w:t>$</w:t>
            </w:r>
            <w:r w:rsidRPr="00037821">
              <w:rPr>
                <w:rFonts w:ascii="Arial" w:hAnsi="Arial" w:cs="Arial"/>
                <w:szCs w:val="18"/>
              </w:rPr>
              <w:t>816,050</w:t>
            </w:r>
          </w:p>
        </w:tc>
      </w:tr>
      <w:tr w14:paraId="1F70E13E" w14:textId="77777777" w:rsidTr="0003728E">
        <w:tblPrEx>
          <w:tblW w:w="3798" w:type="pct"/>
          <w:tblLook w:val="04A0"/>
        </w:tblPrEx>
        <w:trPr>
          <w:trHeight w:val="120"/>
        </w:trPr>
        <w:tc>
          <w:tcPr>
            <w:tcW w:w="3417" w:type="pct"/>
          </w:tcPr>
          <w:p w:rsidR="0003728E" w:rsidRPr="0003728E" w:rsidP="00DD0BB0" w14:paraId="5D8F43C3" w14:textId="096EAB51">
            <w:pPr>
              <w:pStyle w:val="TableTextLeft"/>
              <w:rPr>
                <w:rFonts w:ascii="Arial" w:hAnsi="Arial" w:cs="Arial"/>
                <w:szCs w:val="18"/>
                <w:lang w:bidi="en-US"/>
              </w:rPr>
            </w:pPr>
            <w:r>
              <w:rPr>
                <w:rFonts w:ascii="Arial" w:hAnsi="Arial" w:cs="Arial"/>
                <w:szCs w:val="18"/>
                <w:lang w:bidi="en-US"/>
              </w:rPr>
              <w:t>Analysis</w:t>
            </w:r>
          </w:p>
        </w:tc>
        <w:tc>
          <w:tcPr>
            <w:tcW w:w="1583" w:type="pct"/>
          </w:tcPr>
          <w:p w:rsidR="0003728E" w:rsidRPr="00037821" w:rsidP="00DB7E91" w14:paraId="7EC67B30" w14:textId="277388C0">
            <w:pPr>
              <w:pStyle w:val="TableTextLeft"/>
              <w:jc w:val="center"/>
              <w:rPr>
                <w:rFonts w:ascii="Arial" w:hAnsi="Arial" w:cs="Arial"/>
                <w:szCs w:val="18"/>
                <w:lang w:bidi="en-US"/>
              </w:rPr>
            </w:pPr>
            <w:r w:rsidRPr="00037821">
              <w:rPr>
                <w:rFonts w:ascii="Arial" w:hAnsi="Arial" w:cs="Arial"/>
                <w:szCs w:val="18"/>
                <w:lang w:bidi="en-US"/>
              </w:rPr>
              <w:t>$</w:t>
            </w:r>
            <w:r w:rsidR="002A70C0">
              <w:rPr>
                <w:rFonts w:ascii="Arial" w:hAnsi="Arial" w:cs="Arial"/>
                <w:szCs w:val="18"/>
              </w:rPr>
              <w:t>129,225</w:t>
            </w:r>
          </w:p>
        </w:tc>
      </w:tr>
      <w:tr w14:paraId="5D13C762" w14:textId="77777777" w:rsidTr="0003728E">
        <w:tblPrEx>
          <w:tblW w:w="3798" w:type="pct"/>
          <w:tblLook w:val="04A0"/>
        </w:tblPrEx>
        <w:trPr>
          <w:trHeight w:val="120"/>
        </w:trPr>
        <w:tc>
          <w:tcPr>
            <w:tcW w:w="3417" w:type="pct"/>
          </w:tcPr>
          <w:p w:rsidR="00760E83" w:rsidRPr="0003728E" w:rsidP="00DD0BB0" w14:paraId="4676AF00" w14:textId="2313F5EA">
            <w:pPr>
              <w:pStyle w:val="TableTextLeft"/>
              <w:rPr>
                <w:rFonts w:ascii="Arial" w:hAnsi="Arial" w:cs="Arial"/>
                <w:szCs w:val="18"/>
                <w:lang w:bidi="en-US"/>
              </w:rPr>
            </w:pPr>
            <w:r>
              <w:rPr>
                <w:rFonts w:ascii="Arial" w:hAnsi="Arial" w:cs="Arial"/>
                <w:szCs w:val="18"/>
                <w:lang w:bidi="en-US"/>
              </w:rPr>
              <w:t>Publications/Dissemination</w:t>
            </w:r>
          </w:p>
        </w:tc>
        <w:tc>
          <w:tcPr>
            <w:tcW w:w="1583" w:type="pct"/>
          </w:tcPr>
          <w:p w:rsidR="00760E83" w:rsidRPr="00037821" w:rsidP="00DB7E91" w14:paraId="52247E72" w14:textId="2F5E2C31">
            <w:pPr>
              <w:pStyle w:val="TableTextLeft"/>
              <w:jc w:val="center"/>
              <w:rPr>
                <w:rFonts w:ascii="Arial" w:hAnsi="Arial" w:cs="Arial"/>
                <w:szCs w:val="18"/>
                <w:lang w:bidi="en-US"/>
              </w:rPr>
            </w:pPr>
            <w:r w:rsidRPr="00037821">
              <w:rPr>
                <w:rFonts w:ascii="Arial" w:hAnsi="Arial" w:cs="Arial"/>
                <w:szCs w:val="18"/>
                <w:lang w:bidi="en-US"/>
              </w:rPr>
              <w:t>$</w:t>
            </w:r>
            <w:r w:rsidR="00EF3A0C">
              <w:rPr>
                <w:rFonts w:ascii="Arial" w:hAnsi="Arial" w:cs="Arial"/>
                <w:szCs w:val="18"/>
              </w:rPr>
              <w:t>335,965</w:t>
            </w:r>
          </w:p>
        </w:tc>
      </w:tr>
      <w:tr w14:paraId="1BE15EF1" w14:textId="77777777" w:rsidTr="0003728E">
        <w:tblPrEx>
          <w:tblW w:w="3798" w:type="pct"/>
          <w:tblLook w:val="04A0"/>
        </w:tblPrEx>
        <w:trPr>
          <w:trHeight w:val="120"/>
        </w:trPr>
        <w:tc>
          <w:tcPr>
            <w:tcW w:w="3417" w:type="pct"/>
          </w:tcPr>
          <w:p w:rsidR="00760E83" w:rsidRPr="00DB7E91" w:rsidP="00DB7E91" w14:paraId="5AD4F0FD" w14:textId="44156547">
            <w:pPr>
              <w:pStyle w:val="TableTextLeft"/>
              <w:jc w:val="right"/>
              <w:rPr>
                <w:rFonts w:ascii="Arial" w:hAnsi="Arial" w:cs="Arial"/>
                <w:b/>
                <w:bCs/>
                <w:szCs w:val="18"/>
                <w:lang w:bidi="en-US"/>
              </w:rPr>
            </w:pPr>
            <w:r w:rsidRPr="00DB7E91">
              <w:rPr>
                <w:rFonts w:ascii="Arial" w:hAnsi="Arial" w:cs="Arial"/>
                <w:b/>
                <w:bCs/>
                <w:szCs w:val="18"/>
                <w:lang w:bidi="en-US"/>
              </w:rPr>
              <w:t>Total costs over the requested period</w:t>
            </w:r>
          </w:p>
        </w:tc>
        <w:tc>
          <w:tcPr>
            <w:tcW w:w="1583" w:type="pct"/>
          </w:tcPr>
          <w:p w:rsidR="00760E83" w:rsidRPr="00037821" w:rsidP="00DB7E91" w14:paraId="362DF373" w14:textId="7756B475">
            <w:pPr>
              <w:pStyle w:val="TableTextLeft"/>
              <w:jc w:val="center"/>
              <w:rPr>
                <w:rFonts w:ascii="Arial" w:hAnsi="Arial" w:cs="Arial"/>
                <w:szCs w:val="18"/>
                <w:lang w:bidi="en-US"/>
              </w:rPr>
            </w:pPr>
            <w:r w:rsidRPr="00037821">
              <w:rPr>
                <w:rFonts w:ascii="Arial" w:hAnsi="Arial" w:cs="Arial"/>
                <w:szCs w:val="18"/>
                <w:lang w:bidi="en-US"/>
              </w:rPr>
              <w:t>$</w:t>
            </w:r>
            <w:r w:rsidRPr="00037821">
              <w:rPr>
                <w:rFonts w:ascii="Arial" w:hAnsi="Arial" w:cs="Arial"/>
                <w:szCs w:val="18"/>
              </w:rPr>
              <w:t>1,2</w:t>
            </w:r>
            <w:r w:rsidR="00FF09CB">
              <w:rPr>
                <w:rFonts w:ascii="Arial" w:hAnsi="Arial" w:cs="Arial"/>
                <w:szCs w:val="18"/>
              </w:rPr>
              <w:t>81,240</w:t>
            </w:r>
          </w:p>
        </w:tc>
      </w:tr>
    </w:tbl>
    <w:p w:rsidR="001D1C73" w:rsidRPr="009139B3" w:rsidP="001D1C73" w14:paraId="65C70CA1" w14:textId="77777777">
      <w:pPr>
        <w:spacing w:after="0"/>
        <w:rPr>
          <w:rFonts w:ascii="Calibri" w:eastAsia="Calibri" w:hAnsi="Calibri" w:cs="Calibr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4F72E9" w:rsidRPr="00E77506" w:rsidP="004F72E9" w14:paraId="74762810" w14:textId="77777777">
      <w:pPr>
        <w:spacing w:after="0" w:line="240" w:lineRule="auto"/>
        <w:rPr>
          <w:rFonts w:cstheme="minorHAnsi"/>
        </w:rPr>
      </w:pPr>
      <w:r w:rsidRPr="00E77506">
        <w:rPr>
          <w:rFonts w:cstheme="minorHAnsi"/>
        </w:rPr>
        <w:t xml:space="preserve">The study team began recruitment calls (Instrument 2 and 3) on March 13, 2024 and in late April, the team began conducting the observation scheduling call (Instrument 4) with respondents who agreed to be observed. </w:t>
      </w:r>
    </w:p>
    <w:p w:rsidR="004F72E9" w:rsidRPr="00E77506" w:rsidP="004F72E9" w14:paraId="73EBF5E1" w14:textId="77777777">
      <w:pPr>
        <w:spacing w:after="0" w:line="240" w:lineRule="auto"/>
        <w:rPr>
          <w:rFonts w:cstheme="minorHAnsi"/>
        </w:rPr>
      </w:pPr>
    </w:p>
    <w:p w:rsidR="004F72E9" w:rsidRPr="00E77506" w:rsidP="004F72E9" w14:paraId="3E44B38C" w14:textId="77777777">
      <w:pPr>
        <w:spacing w:after="0" w:line="240" w:lineRule="auto"/>
        <w:rPr>
          <w:rFonts w:cstheme="minorHAnsi"/>
        </w:rPr>
      </w:pPr>
      <w:r w:rsidRPr="00E77506">
        <w:rPr>
          <w:rFonts w:cstheme="minorHAnsi"/>
        </w:rPr>
        <w:t xml:space="preserve">The cooperation rates (the number of people who agree to participate out of the people who complete the call) for the recruitment (Instrument 2 and 3) and observation scheduling calls (Instrument 4) are lower than anticipated thus far. In addition, the study team began receiving completed HBCC-NSAC Toolkit provider questionnaires (Instrument 5) and family surveys (Instrument 6) in late March. The team has since identified a few cases of completed questionnaires with data quality concerns (for example, lack of variation in responses). To reach the analytic goals of the study (i.e., validate the HBCC-NSAC Toolkit provider questionnaire), the study team needs sufficient, high-quality data from the provider questionnaire (Instrument 5) and the family survey (Instrument 6). </w:t>
      </w:r>
    </w:p>
    <w:p w:rsidR="004F72E9" w:rsidP="004F72E9" w14:paraId="6CA8D09B" w14:textId="77777777">
      <w:pPr>
        <w:spacing w:after="0" w:line="240" w:lineRule="auto"/>
        <w:rPr>
          <w:rFonts w:cstheme="minorHAnsi"/>
        </w:rPr>
      </w:pPr>
    </w:p>
    <w:p w:rsidR="004F72E9" w:rsidRPr="00E77506" w:rsidP="004F72E9" w14:paraId="2357C6D7" w14:textId="77777777">
      <w:pPr>
        <w:spacing w:after="0" w:line="240" w:lineRule="auto"/>
        <w:rPr>
          <w:rFonts w:cstheme="minorHAnsi"/>
        </w:rPr>
      </w:pPr>
      <w:r w:rsidRPr="00E77506">
        <w:rPr>
          <w:rFonts w:cstheme="minorHAnsi"/>
        </w:rPr>
        <w:t xml:space="preserve">Given the lower than anticipated cooperation rates, the study team will need to complete the recruitment and observation scheduling calls (Instruments 2-4) with more respondents to reach the desired number of participants recruited for the data collection. Additionally, given the data quality monitoring, the study team will need to allow more respondents (up to the number of estimated recruited respondents) to complete the provider questionnaire and family surveys (Instruments 5 and 6). </w:t>
      </w:r>
    </w:p>
    <w:p w:rsidR="004F72E9" w:rsidRPr="00E77506" w:rsidP="004F72E9" w14:paraId="7973FBBF" w14:textId="77777777">
      <w:pPr>
        <w:spacing w:after="0" w:line="240" w:lineRule="auto"/>
        <w:rPr>
          <w:rFonts w:cstheme="minorHAnsi"/>
        </w:rPr>
      </w:pPr>
    </w:p>
    <w:p w:rsidR="004F72E9" w:rsidP="004F72E9" w14:paraId="718DBFD3" w14:textId="77777777">
      <w:pPr>
        <w:spacing w:after="0" w:line="240" w:lineRule="auto"/>
        <w:rPr>
          <w:rFonts w:cstheme="minorHAnsi"/>
        </w:rPr>
      </w:pPr>
      <w:r w:rsidRPr="00E77506">
        <w:rPr>
          <w:rFonts w:cstheme="minorHAnsi"/>
        </w:rPr>
        <w:t>The study team requests increasing the estimated number of respondents.</w:t>
      </w:r>
    </w:p>
    <w:p w:rsidR="001D1C73" w:rsidRPr="009139B3" w:rsidP="001D1C73" w14:paraId="40BE8BE3" w14:textId="77777777">
      <w:pPr>
        <w:spacing w:after="0" w:line="240" w:lineRule="auto"/>
        <w:rPr>
          <w:rFonts w:cstheme="minorHAnsi"/>
        </w:rPr>
      </w:pPr>
    </w:p>
    <w:p w:rsidR="001D1C73" w:rsidRPr="009139B3" w:rsidP="001D1C73" w14:paraId="69096039" w14:textId="24BB9B80">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RPr="009139B3" w:rsidP="001D1C73" w14:paraId="27FD86DB" w14:textId="70F0DC26">
      <w:pPr>
        <w:spacing w:after="0" w:line="240" w:lineRule="auto"/>
      </w:pPr>
      <w:r w:rsidRPr="00DA7E6E">
        <w:t>Table A.</w:t>
      </w:r>
      <w:r w:rsidR="00AE6AE8">
        <w:t>7</w:t>
      </w:r>
      <w:r w:rsidRPr="00DA7E6E" w:rsidR="00AE6AE8">
        <w:t xml:space="preserve"> </w:t>
      </w:r>
      <w:r w:rsidRPr="00DA7E6E" w:rsidR="00482E06">
        <w:t>contains</w:t>
      </w:r>
      <w:r w:rsidRPr="35E93B0C" w:rsidR="00482E06">
        <w:t xml:space="preserve"> the timeline for the recruitment, data collection, analysis, and reporting activities.</w:t>
      </w:r>
    </w:p>
    <w:p w:rsidR="00482E06" w:rsidP="001D1C73" w14:paraId="17402302" w14:textId="77777777">
      <w:pPr>
        <w:spacing w:after="0" w:line="240" w:lineRule="auto"/>
        <w:rPr>
          <w:rFonts w:cstheme="minorHAnsi"/>
        </w:rPr>
      </w:pPr>
    </w:p>
    <w:p w:rsidR="00F670CA" w:rsidRPr="00220F9C" w:rsidP="00F670CA" w14:paraId="426358B7" w14:textId="633A940A">
      <w:pPr>
        <w:pStyle w:val="TableTitle"/>
        <w:rPr>
          <w:rFonts w:ascii="Arial" w:hAnsi="Arial" w:cs="Arial"/>
          <w:szCs w:val="20"/>
        </w:rPr>
      </w:pPr>
      <w:bookmarkStart w:id="4" w:name="_Toc481125304"/>
      <w:bookmarkStart w:id="5" w:name="_Toc509840830"/>
      <w:r w:rsidRPr="00220F9C">
        <w:rPr>
          <w:rFonts w:ascii="Arial" w:hAnsi="Arial" w:cs="Arial"/>
          <w:szCs w:val="20"/>
        </w:rPr>
        <w:t>Table A.</w:t>
      </w:r>
      <w:r w:rsidR="00AE6AE8">
        <w:rPr>
          <w:rFonts w:ascii="Arial" w:hAnsi="Arial" w:cs="Arial"/>
          <w:szCs w:val="20"/>
        </w:rPr>
        <w:t>7</w:t>
      </w:r>
      <w:r w:rsidRPr="00220F9C">
        <w:rPr>
          <w:rFonts w:ascii="Arial" w:hAnsi="Arial" w:cs="Arial"/>
          <w:szCs w:val="20"/>
        </w:rPr>
        <w:t xml:space="preserve">. Study timeline </w:t>
      </w:r>
      <w:bookmarkEnd w:id="4"/>
      <w:bookmarkEnd w:id="5"/>
    </w:p>
    <w:tbl>
      <w:tblPr>
        <w:tblStyle w:val="BaseTable"/>
        <w:tblW w:w="4519" w:type="pct"/>
        <w:tblLook w:val="04A0"/>
      </w:tblPr>
      <w:tblGrid>
        <w:gridCol w:w="3420"/>
        <w:gridCol w:w="5040"/>
      </w:tblGrid>
      <w:tr w14:paraId="0DDB5101" w14:textId="78E27AD7" w:rsidTr="00443CB1">
        <w:tblPrEx>
          <w:tblW w:w="4519" w:type="pct"/>
          <w:tblLook w:val="04A0"/>
        </w:tblPrEx>
        <w:trPr>
          <w:trHeight w:val="120"/>
          <w:tblHeader/>
        </w:trPr>
        <w:tc>
          <w:tcPr>
            <w:tcW w:w="2021" w:type="pct"/>
            <w:tcBorders>
              <w:bottom w:val="nil"/>
            </w:tcBorders>
            <w:shd w:val="clear" w:color="auto" w:fill="046B5C"/>
          </w:tcPr>
          <w:p w:rsidR="00443CB1" w:rsidRPr="00220F9C" w:rsidP="00BD5660" w14:paraId="784F34F3" w14:textId="77777777">
            <w:pPr>
              <w:pStyle w:val="TableHeaderLeft"/>
              <w:rPr>
                <w:rFonts w:ascii="Arial" w:hAnsi="Arial" w:cs="Arial"/>
                <w:szCs w:val="18"/>
                <w:lang w:bidi="en-US"/>
              </w:rPr>
            </w:pPr>
            <w:r w:rsidRPr="00220F9C">
              <w:rPr>
                <w:rFonts w:ascii="Arial" w:hAnsi="Arial" w:cs="Arial"/>
                <w:szCs w:val="18"/>
                <w:lang w:bidi="en-US"/>
              </w:rPr>
              <w:t>Activity</w:t>
            </w:r>
          </w:p>
        </w:tc>
        <w:tc>
          <w:tcPr>
            <w:tcW w:w="2979" w:type="pct"/>
            <w:tcBorders>
              <w:bottom w:val="nil"/>
            </w:tcBorders>
            <w:shd w:val="clear" w:color="auto" w:fill="046B5C"/>
          </w:tcPr>
          <w:p w:rsidR="00443CB1" w:rsidRPr="00220F9C" w:rsidP="00BD5660" w14:paraId="11AF51A1" w14:textId="7C79CC98">
            <w:pPr>
              <w:pStyle w:val="TableHeaderCenter"/>
              <w:rPr>
                <w:rFonts w:ascii="Arial" w:hAnsi="Arial" w:cs="Arial"/>
                <w:szCs w:val="18"/>
                <w:vertAlign w:val="superscript"/>
                <w:lang w:bidi="en-US"/>
              </w:rPr>
            </w:pPr>
            <w:r w:rsidRPr="00220F9C">
              <w:rPr>
                <w:rFonts w:ascii="Arial" w:hAnsi="Arial" w:cs="Arial"/>
                <w:szCs w:val="18"/>
                <w:lang w:bidi="en-US"/>
              </w:rPr>
              <w:t>Start date</w:t>
            </w:r>
          </w:p>
        </w:tc>
      </w:tr>
      <w:tr w14:paraId="196A6BA7" w14:textId="5566B0E1" w:rsidTr="00443CB1">
        <w:tblPrEx>
          <w:tblW w:w="4519" w:type="pct"/>
          <w:tblLook w:val="04A0"/>
        </w:tblPrEx>
        <w:trPr>
          <w:trHeight w:val="120"/>
        </w:trPr>
        <w:tc>
          <w:tcPr>
            <w:tcW w:w="2021" w:type="pct"/>
            <w:tcBorders>
              <w:top w:val="nil"/>
            </w:tcBorders>
          </w:tcPr>
          <w:p w:rsidR="00443CB1" w:rsidRPr="00220F9C" w:rsidP="00BD5660" w14:paraId="479683D1" w14:textId="7C54B722">
            <w:pPr>
              <w:pStyle w:val="TableTextLeft"/>
              <w:rPr>
                <w:rFonts w:ascii="Arial" w:hAnsi="Arial" w:cs="Arial"/>
                <w:b/>
                <w:bCs/>
                <w:szCs w:val="18"/>
                <w:lang w:bidi="en-US"/>
              </w:rPr>
            </w:pPr>
            <w:r w:rsidRPr="00220F9C">
              <w:rPr>
                <w:rFonts w:ascii="Arial" w:hAnsi="Arial" w:cs="Arial"/>
                <w:b/>
                <w:bCs/>
                <w:szCs w:val="18"/>
                <w:lang w:bidi="en-US"/>
              </w:rPr>
              <w:t>Recruitment</w:t>
            </w:r>
          </w:p>
        </w:tc>
        <w:tc>
          <w:tcPr>
            <w:tcW w:w="2979" w:type="pct"/>
            <w:tcBorders>
              <w:top w:val="nil"/>
            </w:tcBorders>
          </w:tcPr>
          <w:p w:rsidR="00443CB1" w:rsidRPr="00220F9C" w:rsidP="00BD5660" w14:paraId="744BC250" w14:textId="195AB4A8">
            <w:pPr>
              <w:pStyle w:val="TableTextLeft"/>
              <w:rPr>
                <w:rFonts w:ascii="Arial" w:hAnsi="Arial" w:cs="Arial"/>
                <w:szCs w:val="18"/>
                <w:lang w:bidi="en-US"/>
              </w:rPr>
            </w:pPr>
            <w:r w:rsidRPr="00220F9C">
              <w:rPr>
                <w:rFonts w:ascii="Arial" w:hAnsi="Arial" w:cs="Arial"/>
                <w:szCs w:val="18"/>
                <w:lang w:bidi="en-US"/>
              </w:rPr>
              <w:t>Upon OMB approval</w:t>
            </w:r>
          </w:p>
        </w:tc>
      </w:tr>
      <w:tr w14:paraId="6C7645E7" w14:textId="47051CAB" w:rsidTr="00443CB1">
        <w:tblPrEx>
          <w:tblW w:w="4519" w:type="pct"/>
          <w:tblLook w:val="04A0"/>
        </w:tblPrEx>
        <w:trPr>
          <w:trHeight w:val="120"/>
        </w:trPr>
        <w:tc>
          <w:tcPr>
            <w:tcW w:w="5000" w:type="pct"/>
            <w:gridSpan w:val="2"/>
          </w:tcPr>
          <w:p w:rsidR="00443CB1" w:rsidRPr="00220F9C" w:rsidP="00BD5660" w14:paraId="63707646" w14:textId="3A44FE55">
            <w:pPr>
              <w:pStyle w:val="TableTextLeft"/>
              <w:rPr>
                <w:rFonts w:ascii="Arial" w:hAnsi="Arial" w:cs="Arial"/>
                <w:b/>
                <w:szCs w:val="18"/>
                <w:lang w:bidi="en-US"/>
              </w:rPr>
            </w:pPr>
            <w:r w:rsidRPr="00220F9C">
              <w:rPr>
                <w:rFonts w:ascii="Arial" w:hAnsi="Arial" w:cs="Arial"/>
                <w:b/>
                <w:szCs w:val="18"/>
                <w:lang w:bidi="en-US"/>
              </w:rPr>
              <w:t>Data collection</w:t>
            </w:r>
          </w:p>
        </w:tc>
      </w:tr>
      <w:tr w14:paraId="179626B9" w14:textId="51AE868C" w:rsidTr="00443CB1">
        <w:tblPrEx>
          <w:tblW w:w="4519" w:type="pct"/>
          <w:tblLook w:val="04A0"/>
        </w:tblPrEx>
        <w:trPr>
          <w:trHeight w:val="120"/>
        </w:trPr>
        <w:tc>
          <w:tcPr>
            <w:tcW w:w="2021" w:type="pct"/>
          </w:tcPr>
          <w:p w:rsidR="00443CB1" w:rsidRPr="00220F9C" w:rsidP="00443CB1" w14:paraId="07C36C67" w14:textId="71D6593C">
            <w:pPr>
              <w:pStyle w:val="TableTextLeft"/>
              <w:ind w:left="305"/>
              <w:rPr>
                <w:rFonts w:ascii="Arial" w:hAnsi="Arial" w:cs="Arial"/>
                <w:szCs w:val="18"/>
              </w:rPr>
            </w:pPr>
            <w:r w:rsidRPr="00220F9C">
              <w:rPr>
                <w:rFonts w:ascii="Arial" w:hAnsi="Arial" w:cs="Arial"/>
                <w:szCs w:val="18"/>
              </w:rPr>
              <w:t xml:space="preserve">HBCC-NSAC </w:t>
            </w:r>
            <w:r w:rsidRPr="00220F9C">
              <w:rPr>
                <w:rFonts w:ascii="Arial" w:hAnsi="Arial" w:cs="Arial"/>
                <w:szCs w:val="18"/>
                <w:lang w:bidi="en-US"/>
              </w:rPr>
              <w:t>Toolkit provider questionnaire</w:t>
            </w:r>
          </w:p>
        </w:tc>
        <w:tc>
          <w:tcPr>
            <w:tcW w:w="2979" w:type="pct"/>
          </w:tcPr>
          <w:p w:rsidR="00443CB1" w:rsidRPr="00220F9C" w:rsidP="00BD5660" w14:paraId="6F2272AC" w14:textId="457ED6E1">
            <w:pPr>
              <w:pStyle w:val="TableTextLeft"/>
              <w:rPr>
                <w:rFonts w:ascii="Arial" w:hAnsi="Arial" w:cs="Arial"/>
                <w:szCs w:val="18"/>
                <w:lang w:bidi="en-US"/>
              </w:rPr>
            </w:pPr>
            <w:r w:rsidRPr="00220F9C">
              <w:rPr>
                <w:rFonts w:ascii="Arial" w:hAnsi="Arial" w:cs="Arial"/>
                <w:szCs w:val="18"/>
                <w:lang w:bidi="en-US"/>
              </w:rPr>
              <w:t xml:space="preserve">Within two weeks of OMB approval </w:t>
            </w:r>
          </w:p>
        </w:tc>
      </w:tr>
      <w:tr w14:paraId="291CD801" w14:textId="45DFE2BD" w:rsidTr="00443CB1">
        <w:tblPrEx>
          <w:tblW w:w="4519" w:type="pct"/>
          <w:tblLook w:val="04A0"/>
        </w:tblPrEx>
        <w:trPr>
          <w:trHeight w:val="120"/>
        </w:trPr>
        <w:tc>
          <w:tcPr>
            <w:tcW w:w="2021" w:type="pct"/>
          </w:tcPr>
          <w:p w:rsidR="00443CB1" w:rsidRPr="00220F9C" w:rsidP="00443CB1" w14:paraId="765852F5" w14:textId="4FC74226">
            <w:pPr>
              <w:pStyle w:val="TableTextLeft"/>
              <w:ind w:left="305"/>
              <w:rPr>
                <w:rFonts w:ascii="Arial" w:hAnsi="Arial" w:cs="Arial"/>
                <w:szCs w:val="18"/>
              </w:rPr>
            </w:pPr>
            <w:r w:rsidRPr="00220F9C">
              <w:rPr>
                <w:rFonts w:ascii="Arial" w:hAnsi="Arial" w:cs="Arial"/>
                <w:szCs w:val="18"/>
                <w:lang w:bidi="en-US"/>
              </w:rPr>
              <w:t>Family survey</w:t>
            </w:r>
          </w:p>
        </w:tc>
        <w:tc>
          <w:tcPr>
            <w:tcW w:w="2979" w:type="pct"/>
          </w:tcPr>
          <w:p w:rsidR="00443CB1" w:rsidRPr="00220F9C" w:rsidP="00BD5660" w14:paraId="35737358" w14:textId="47EA6301">
            <w:pPr>
              <w:pStyle w:val="TableTextLeft"/>
              <w:rPr>
                <w:rFonts w:ascii="Arial" w:hAnsi="Arial" w:cs="Arial"/>
                <w:szCs w:val="18"/>
                <w:lang w:bidi="en-US"/>
              </w:rPr>
            </w:pPr>
            <w:r w:rsidRPr="00220F9C">
              <w:rPr>
                <w:rFonts w:ascii="Arial" w:hAnsi="Arial" w:cs="Arial"/>
                <w:szCs w:val="18"/>
                <w:lang w:bidi="en-US"/>
              </w:rPr>
              <w:t xml:space="preserve">One month after OMB approval </w:t>
            </w:r>
          </w:p>
        </w:tc>
      </w:tr>
      <w:tr w14:paraId="7137362D" w14:textId="77777777" w:rsidTr="00443CB1">
        <w:tblPrEx>
          <w:tblW w:w="4519" w:type="pct"/>
          <w:tblLook w:val="04A0"/>
        </w:tblPrEx>
        <w:trPr>
          <w:trHeight w:val="120"/>
        </w:trPr>
        <w:tc>
          <w:tcPr>
            <w:tcW w:w="2021" w:type="pct"/>
          </w:tcPr>
          <w:p w:rsidR="00443CB1" w:rsidRPr="00220F9C" w:rsidP="00443CB1" w14:paraId="241C41C2" w14:textId="02AEC53D">
            <w:pPr>
              <w:pStyle w:val="TableTextLeft"/>
              <w:ind w:left="305"/>
              <w:rPr>
                <w:rFonts w:ascii="Arial" w:hAnsi="Arial" w:cs="Arial"/>
                <w:szCs w:val="18"/>
                <w:lang w:bidi="en-US"/>
              </w:rPr>
            </w:pPr>
            <w:r w:rsidRPr="00220F9C">
              <w:rPr>
                <w:rFonts w:ascii="Arial" w:hAnsi="Arial" w:cs="Arial"/>
                <w:szCs w:val="18"/>
                <w:lang w:bidi="en-US"/>
              </w:rPr>
              <w:t>Observations</w:t>
            </w:r>
          </w:p>
        </w:tc>
        <w:tc>
          <w:tcPr>
            <w:tcW w:w="2979" w:type="pct"/>
          </w:tcPr>
          <w:p w:rsidR="00443CB1" w:rsidRPr="00220F9C" w:rsidP="00BD5660" w14:paraId="6B137396" w14:textId="2F0DC302">
            <w:pPr>
              <w:pStyle w:val="TableTextLeft"/>
              <w:rPr>
                <w:rFonts w:ascii="Arial" w:hAnsi="Arial" w:cs="Arial"/>
                <w:szCs w:val="18"/>
                <w:lang w:bidi="en-US"/>
              </w:rPr>
            </w:pPr>
            <w:r w:rsidRPr="00220F9C">
              <w:rPr>
                <w:rFonts w:ascii="Arial" w:hAnsi="Arial" w:cs="Arial"/>
                <w:szCs w:val="18"/>
                <w:lang w:bidi="en-US"/>
              </w:rPr>
              <w:t xml:space="preserve">One month after OMB approval </w:t>
            </w:r>
          </w:p>
        </w:tc>
      </w:tr>
      <w:tr w14:paraId="6525EB33" w14:textId="3922C56D" w:rsidTr="00443CB1">
        <w:tblPrEx>
          <w:tblW w:w="4519" w:type="pct"/>
          <w:tblLook w:val="04A0"/>
        </w:tblPrEx>
        <w:trPr>
          <w:trHeight w:val="120"/>
        </w:trPr>
        <w:tc>
          <w:tcPr>
            <w:tcW w:w="2021" w:type="pct"/>
          </w:tcPr>
          <w:p w:rsidR="00443CB1" w:rsidRPr="00220F9C" w:rsidP="00BD5660" w14:paraId="309EAB4A" w14:textId="6C677852">
            <w:pPr>
              <w:pStyle w:val="TableTextLeft"/>
              <w:rPr>
                <w:rFonts w:ascii="Arial" w:hAnsi="Arial" w:cs="Arial"/>
                <w:b/>
                <w:bCs/>
                <w:szCs w:val="18"/>
                <w:lang w:bidi="en-US"/>
              </w:rPr>
            </w:pPr>
            <w:r w:rsidRPr="00220F9C">
              <w:rPr>
                <w:rFonts w:ascii="Arial" w:hAnsi="Arial" w:cs="Arial"/>
                <w:b/>
                <w:bCs/>
                <w:szCs w:val="18"/>
                <w:lang w:bidi="en-US"/>
              </w:rPr>
              <w:t>Data processing and analyses</w:t>
            </w:r>
          </w:p>
        </w:tc>
        <w:tc>
          <w:tcPr>
            <w:tcW w:w="2979" w:type="pct"/>
          </w:tcPr>
          <w:p w:rsidR="00443CB1" w:rsidRPr="00220F9C" w:rsidP="00BD5660" w14:paraId="521E0801" w14:textId="6D5CB777">
            <w:pPr>
              <w:pStyle w:val="TableTextLeft"/>
              <w:rPr>
                <w:rFonts w:ascii="Arial" w:hAnsi="Arial" w:cs="Arial"/>
                <w:szCs w:val="18"/>
                <w:lang w:bidi="en-US"/>
              </w:rPr>
            </w:pPr>
            <w:r>
              <w:rPr>
                <w:rFonts w:ascii="Arial" w:hAnsi="Arial" w:cs="Arial"/>
                <w:szCs w:val="18"/>
                <w:lang w:bidi="en-US"/>
              </w:rPr>
              <w:t>One</w:t>
            </w:r>
            <w:r w:rsidRPr="00220F9C">
              <w:rPr>
                <w:rFonts w:ascii="Arial" w:hAnsi="Arial" w:cs="Arial"/>
                <w:szCs w:val="18"/>
                <w:lang w:bidi="en-US"/>
              </w:rPr>
              <w:t xml:space="preserve"> month after OMB approval </w:t>
            </w:r>
          </w:p>
        </w:tc>
      </w:tr>
      <w:tr w14:paraId="121241D7" w14:textId="781F4E2B" w:rsidTr="00443CB1">
        <w:tblPrEx>
          <w:tblW w:w="4519" w:type="pct"/>
          <w:tblLook w:val="04A0"/>
        </w:tblPrEx>
        <w:trPr>
          <w:trHeight w:val="120"/>
        </w:trPr>
        <w:tc>
          <w:tcPr>
            <w:tcW w:w="2021" w:type="pct"/>
          </w:tcPr>
          <w:p w:rsidR="00443CB1" w:rsidRPr="00220F9C" w:rsidP="00BD5660" w14:paraId="2ABF4BC8" w14:textId="0FDEA360">
            <w:pPr>
              <w:pStyle w:val="TableTextLeft"/>
              <w:rPr>
                <w:rFonts w:ascii="Arial" w:hAnsi="Arial" w:cs="Arial"/>
                <w:szCs w:val="18"/>
                <w:lang w:bidi="en-US"/>
              </w:rPr>
            </w:pPr>
            <w:r w:rsidRPr="00220F9C">
              <w:rPr>
                <w:rFonts w:ascii="Arial" w:hAnsi="Arial" w:cs="Arial"/>
                <w:b/>
                <w:szCs w:val="18"/>
                <w:lang w:bidi="en-US"/>
              </w:rPr>
              <w:t>Reporting</w:t>
            </w:r>
          </w:p>
        </w:tc>
        <w:tc>
          <w:tcPr>
            <w:tcW w:w="2979" w:type="pct"/>
          </w:tcPr>
          <w:p w:rsidR="00443CB1" w:rsidRPr="00220F9C" w:rsidP="00BD5660" w14:paraId="07CB01D7" w14:textId="7416FD3B">
            <w:pPr>
              <w:pStyle w:val="TableTextLeft"/>
              <w:rPr>
                <w:rFonts w:ascii="Arial" w:hAnsi="Arial" w:cs="Arial"/>
                <w:szCs w:val="18"/>
                <w:lang w:bidi="en-US"/>
              </w:rPr>
            </w:pPr>
            <w:r w:rsidRPr="00220F9C">
              <w:rPr>
                <w:rFonts w:ascii="Arial" w:hAnsi="Arial" w:cs="Arial"/>
                <w:szCs w:val="18"/>
                <w:lang w:bidi="en-US"/>
              </w:rPr>
              <w:t>Two weeks</w:t>
            </w:r>
            <w:r w:rsidRPr="00220F9C">
              <w:rPr>
                <w:rFonts w:ascii="Arial" w:hAnsi="Arial" w:cs="Arial"/>
                <w:szCs w:val="18"/>
                <w:lang w:bidi="en-US"/>
              </w:rPr>
              <w:t xml:space="preserve"> after OMB approval </w:t>
            </w:r>
          </w:p>
        </w:tc>
      </w:tr>
    </w:tbl>
    <w:p w:rsidR="00482E06" w:rsidRPr="009139B3" w:rsidP="001D1C73" w14:paraId="31C83FEE" w14:textId="77777777">
      <w:pPr>
        <w:spacing w:after="0" w:line="240" w:lineRule="auto"/>
        <w:rPr>
          <w:rFonts w:cstheme="minorHAnsi"/>
        </w:rPr>
      </w:pPr>
    </w:p>
    <w:p w:rsidR="001D1C73" w:rsidRPr="009139B3" w:rsidP="001D1C73" w14:paraId="442B3608" w14:textId="099B9789">
      <w:pPr>
        <w:spacing w:after="0" w:line="240" w:lineRule="auto"/>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D227AE" w14:paraId="32B3A4E9" w14:textId="77777777">
      <w:pPr>
        <w:rPr>
          <w:b/>
        </w:rPr>
      </w:pPr>
      <w:r>
        <w:rPr>
          <w:b/>
        </w:rPr>
        <w:br w:type="page"/>
      </w:r>
    </w:p>
    <w:p w:rsidR="001D1C73" w:rsidP="001D1C73" w14:paraId="7BED44AA" w14:textId="7DAEB71C">
      <w:pPr>
        <w:spacing w:after="120" w:line="240" w:lineRule="auto"/>
        <w:rPr>
          <w:b/>
        </w:rPr>
      </w:pPr>
      <w:r w:rsidRPr="009139B3">
        <w:rPr>
          <w:b/>
        </w:rPr>
        <w:t>Attachments</w:t>
      </w:r>
    </w:p>
    <w:p w:rsidR="00BC5C36" w:rsidP="00BC5C36" w14:paraId="05EA7D45" w14:textId="7CBC2D5C">
      <w:pPr>
        <w:spacing w:after="120" w:line="240" w:lineRule="auto"/>
        <w:rPr>
          <w:bCs/>
        </w:rPr>
      </w:pPr>
      <w:r>
        <w:rPr>
          <w:bCs/>
        </w:rPr>
        <w:t xml:space="preserve">Instrument 1. Community organization </w:t>
      </w:r>
      <w:r w:rsidR="00AC24CC">
        <w:rPr>
          <w:bCs/>
        </w:rPr>
        <w:t>onboarding call</w:t>
      </w:r>
    </w:p>
    <w:p w:rsidR="004F2553" w:rsidP="001D1C73" w14:paraId="76D08FD9" w14:textId="321A7B48">
      <w:pPr>
        <w:spacing w:after="120" w:line="240" w:lineRule="auto"/>
        <w:rPr>
          <w:bCs/>
        </w:rPr>
      </w:pPr>
      <w:r w:rsidRPr="004F2553">
        <w:rPr>
          <w:bCs/>
        </w:rPr>
        <w:t xml:space="preserve">Instrument </w:t>
      </w:r>
      <w:r w:rsidR="00BC5C36">
        <w:rPr>
          <w:bCs/>
        </w:rPr>
        <w:t>2</w:t>
      </w:r>
      <w:r>
        <w:rPr>
          <w:bCs/>
        </w:rPr>
        <w:t>.</w:t>
      </w:r>
      <w:r w:rsidR="003C2977">
        <w:rPr>
          <w:bCs/>
        </w:rPr>
        <w:t xml:space="preserve"> </w:t>
      </w:r>
      <w:r w:rsidRPr="003C2977" w:rsidR="003C2977">
        <w:rPr>
          <w:bCs/>
        </w:rPr>
        <w:t>Provider telephone script and recruitment information collection, non-observation</w:t>
      </w:r>
    </w:p>
    <w:p w:rsidR="004F2553" w:rsidP="001D1C73" w14:paraId="01799A96" w14:textId="3CF84A27">
      <w:pPr>
        <w:spacing w:after="120" w:line="240" w:lineRule="auto"/>
        <w:rPr>
          <w:bCs/>
        </w:rPr>
      </w:pPr>
      <w:r>
        <w:rPr>
          <w:bCs/>
        </w:rPr>
        <w:t xml:space="preserve">Instrument </w:t>
      </w:r>
      <w:r w:rsidR="00BC5C36">
        <w:rPr>
          <w:bCs/>
        </w:rPr>
        <w:t>3</w:t>
      </w:r>
      <w:r>
        <w:rPr>
          <w:bCs/>
        </w:rPr>
        <w:t>.</w:t>
      </w:r>
      <w:r w:rsidR="003C2977">
        <w:rPr>
          <w:bCs/>
        </w:rPr>
        <w:t xml:space="preserve"> </w:t>
      </w:r>
      <w:r w:rsidRPr="003C2977" w:rsidR="003C2977">
        <w:rPr>
          <w:bCs/>
        </w:rPr>
        <w:t>Provider telephone script and recruitment information collection including observations</w:t>
      </w:r>
    </w:p>
    <w:p w:rsidR="00BC5C36" w:rsidP="00BC5C36" w14:paraId="7116534B" w14:textId="1B6B5775">
      <w:pPr>
        <w:spacing w:after="120" w:line="240" w:lineRule="auto"/>
        <w:rPr>
          <w:bCs/>
        </w:rPr>
      </w:pPr>
      <w:r>
        <w:rPr>
          <w:bCs/>
        </w:rPr>
        <w:t xml:space="preserve">Instrument </w:t>
      </w:r>
      <w:r w:rsidR="00AC24CC">
        <w:rPr>
          <w:bCs/>
        </w:rPr>
        <w:t>4</w:t>
      </w:r>
      <w:r>
        <w:rPr>
          <w:bCs/>
        </w:rPr>
        <w:t>. Observation scheduling call</w:t>
      </w:r>
    </w:p>
    <w:p w:rsidR="004F2553" w:rsidP="001D1C73" w14:paraId="6D54D316" w14:textId="1C41A192">
      <w:pPr>
        <w:spacing w:after="120" w:line="240" w:lineRule="auto"/>
        <w:rPr>
          <w:bCs/>
        </w:rPr>
      </w:pPr>
      <w:r>
        <w:rPr>
          <w:bCs/>
        </w:rPr>
        <w:t xml:space="preserve">Instrument </w:t>
      </w:r>
      <w:r w:rsidR="00AC24CC">
        <w:rPr>
          <w:bCs/>
        </w:rPr>
        <w:t>5</w:t>
      </w:r>
      <w:r>
        <w:rPr>
          <w:bCs/>
        </w:rPr>
        <w:t>.</w:t>
      </w:r>
      <w:r w:rsidR="003C2977">
        <w:rPr>
          <w:bCs/>
        </w:rPr>
        <w:t xml:space="preserve"> </w:t>
      </w:r>
      <w:r w:rsidRPr="003C2977" w:rsidR="003C2977">
        <w:rPr>
          <w:bCs/>
        </w:rPr>
        <w:t>HBCC-NSAC Toolkit provider questionnaire</w:t>
      </w:r>
    </w:p>
    <w:p w:rsidR="004F2553" w:rsidP="001D1C73" w14:paraId="65A214EF" w14:textId="1CE02AFE">
      <w:pPr>
        <w:spacing w:after="120" w:line="240" w:lineRule="auto"/>
        <w:rPr>
          <w:bCs/>
        </w:rPr>
      </w:pPr>
      <w:r>
        <w:rPr>
          <w:bCs/>
        </w:rPr>
        <w:t xml:space="preserve">Instrument </w:t>
      </w:r>
      <w:r w:rsidR="00AC24CC">
        <w:rPr>
          <w:bCs/>
        </w:rPr>
        <w:t>6</w:t>
      </w:r>
      <w:r>
        <w:rPr>
          <w:bCs/>
        </w:rPr>
        <w:t>.</w:t>
      </w:r>
      <w:r w:rsidR="003C2977">
        <w:rPr>
          <w:bCs/>
        </w:rPr>
        <w:t xml:space="preserve"> </w:t>
      </w:r>
      <w:r w:rsidR="00326D45">
        <w:rPr>
          <w:bCs/>
        </w:rPr>
        <w:t>Family survey</w:t>
      </w:r>
    </w:p>
    <w:p w:rsidR="00E344E1" w:rsidP="001D1C73" w14:paraId="29F0C545" w14:textId="61F212C2">
      <w:pPr>
        <w:spacing w:after="120" w:line="240" w:lineRule="auto"/>
        <w:rPr>
          <w:bCs/>
        </w:rPr>
      </w:pPr>
      <w:r>
        <w:rPr>
          <w:bCs/>
        </w:rPr>
        <w:t xml:space="preserve">Appendix </w:t>
      </w:r>
      <w:r w:rsidR="009538C2">
        <w:rPr>
          <w:bCs/>
        </w:rPr>
        <w:t>A</w:t>
      </w:r>
      <w:r>
        <w:rPr>
          <w:bCs/>
        </w:rPr>
        <w:t xml:space="preserve">. </w:t>
      </w:r>
      <w:r w:rsidR="0041369F">
        <w:rPr>
          <w:bCs/>
        </w:rPr>
        <w:t>Community organization outreach materials</w:t>
      </w:r>
    </w:p>
    <w:p w:rsidR="0041369F" w:rsidP="001D1C73" w14:paraId="1FB47292" w14:textId="1EC67F29">
      <w:pPr>
        <w:spacing w:after="120" w:line="240" w:lineRule="auto"/>
        <w:rPr>
          <w:bCs/>
        </w:rPr>
      </w:pPr>
      <w:r>
        <w:rPr>
          <w:bCs/>
        </w:rPr>
        <w:t xml:space="preserve">Appendix </w:t>
      </w:r>
      <w:r w:rsidR="009538C2">
        <w:rPr>
          <w:bCs/>
        </w:rPr>
        <w:t>B</w:t>
      </w:r>
      <w:r>
        <w:rPr>
          <w:bCs/>
        </w:rPr>
        <w:t xml:space="preserve">. </w:t>
      </w:r>
      <w:r w:rsidR="005E5544">
        <w:rPr>
          <w:bCs/>
        </w:rPr>
        <w:t>Respondent outreach materials</w:t>
      </w:r>
    </w:p>
    <w:p w:rsidR="005E5544" w:rsidP="001D1C73" w14:paraId="27F17327" w14:textId="3E7E3C15">
      <w:pPr>
        <w:spacing w:after="120" w:line="240" w:lineRule="auto"/>
        <w:rPr>
          <w:bCs/>
        </w:rPr>
      </w:pPr>
      <w:r>
        <w:rPr>
          <w:bCs/>
        </w:rPr>
        <w:t xml:space="preserve">Appendix </w:t>
      </w:r>
      <w:r w:rsidR="009538C2">
        <w:rPr>
          <w:bCs/>
        </w:rPr>
        <w:t>C</w:t>
      </w:r>
      <w:r>
        <w:rPr>
          <w:bCs/>
        </w:rPr>
        <w:t xml:space="preserve">. </w:t>
      </w:r>
      <w:r w:rsidR="00474587">
        <w:rPr>
          <w:bCs/>
        </w:rPr>
        <w:t>Respondent reminders</w:t>
      </w:r>
    </w:p>
    <w:p w:rsidR="00B813CD" w:rsidP="001D1C73" w14:paraId="3B2222EF" w14:textId="255E90B9">
      <w:pPr>
        <w:spacing w:after="120" w:line="240" w:lineRule="auto"/>
        <w:rPr>
          <w:bCs/>
        </w:rPr>
      </w:pPr>
      <w:r>
        <w:rPr>
          <w:bCs/>
        </w:rPr>
        <w:t>Appendix D. Observation materials</w:t>
      </w:r>
    </w:p>
    <w:p w:rsidR="005E5544" w:rsidP="001D1C73" w14:paraId="541D6578" w14:textId="2E972EEA">
      <w:pPr>
        <w:spacing w:after="120" w:line="240" w:lineRule="auto"/>
        <w:rPr>
          <w:bCs/>
        </w:rPr>
      </w:pPr>
      <w:r>
        <w:rPr>
          <w:bCs/>
        </w:rPr>
        <w:t xml:space="preserve">Appendix </w:t>
      </w:r>
      <w:r w:rsidR="00B813CD">
        <w:rPr>
          <w:bCs/>
        </w:rPr>
        <w:t>E</w:t>
      </w:r>
      <w:r>
        <w:rPr>
          <w:bCs/>
        </w:rPr>
        <w:t xml:space="preserve">. Consent </w:t>
      </w:r>
      <w:r w:rsidR="00B82A98">
        <w:rPr>
          <w:bCs/>
        </w:rPr>
        <w:t>letters and forms</w:t>
      </w:r>
    </w:p>
    <w:p w:rsidR="005E5544" w:rsidP="001D1C73" w14:paraId="5E626A62" w14:textId="56516D5B">
      <w:pPr>
        <w:spacing w:after="120" w:line="240" w:lineRule="auto"/>
        <w:rPr>
          <w:bCs/>
        </w:rPr>
      </w:pPr>
      <w:r>
        <w:rPr>
          <w:bCs/>
        </w:rPr>
        <w:t xml:space="preserve">Appendix </w:t>
      </w:r>
      <w:r w:rsidR="00B813CD">
        <w:rPr>
          <w:bCs/>
        </w:rPr>
        <w:t>F</w:t>
      </w:r>
      <w:r>
        <w:rPr>
          <w:bCs/>
        </w:rPr>
        <w:t xml:space="preserve">. </w:t>
      </w:r>
      <w:r w:rsidR="001707A9">
        <w:rPr>
          <w:bCs/>
        </w:rPr>
        <w:t>Family data collection instructions</w:t>
      </w:r>
    </w:p>
    <w:p w:rsidR="001707A9" w:rsidP="001D1C73" w14:paraId="40672BC1" w14:textId="0CDD1AEC">
      <w:pPr>
        <w:spacing w:after="120" w:line="240" w:lineRule="auto"/>
        <w:rPr>
          <w:bCs/>
        </w:rPr>
      </w:pPr>
      <w:r>
        <w:rPr>
          <w:bCs/>
        </w:rPr>
        <w:t xml:space="preserve">Appendix </w:t>
      </w:r>
      <w:r w:rsidR="00AB5563">
        <w:rPr>
          <w:bCs/>
        </w:rPr>
        <w:t>G</w:t>
      </w:r>
      <w:r>
        <w:rPr>
          <w:bCs/>
        </w:rPr>
        <w:t>. Frequently asked questions</w:t>
      </w:r>
    </w:p>
    <w:p w:rsidR="00AB5563" w:rsidP="001D1C73" w14:paraId="5EC00573" w14:textId="594E35BF">
      <w:pPr>
        <w:spacing w:after="120" w:line="240" w:lineRule="auto"/>
        <w:rPr>
          <w:bCs/>
        </w:rPr>
      </w:pPr>
      <w:r>
        <w:rPr>
          <w:bCs/>
        </w:rPr>
        <w:t xml:space="preserve">Appendix H. </w:t>
      </w:r>
      <w:r w:rsidR="00B82A98">
        <w:rPr>
          <w:bCs/>
        </w:rPr>
        <w:t>Respondent</w:t>
      </w:r>
      <w:r>
        <w:rPr>
          <w:bCs/>
        </w:rPr>
        <w:t xml:space="preserve"> thank you letters</w:t>
      </w:r>
    </w:p>
    <w:p w:rsidR="001D1C73" w:rsidRPr="006B53F1" w:rsidP="001D1C73" w14:paraId="58703A3F" w14:textId="77777777">
      <w:pPr>
        <w:spacing w:after="0"/>
      </w:pPr>
    </w:p>
    <w:p w:rsidR="00083227" w:rsidRPr="006B53F1" w:rsidP="001253F4" w14:paraId="1E574BF6" w14:textId="77777777">
      <w:pPr>
        <w:pStyle w:val="ListParagraph"/>
      </w:pP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0C92" w:rsidP="0004063C" w14:paraId="5CB31F0A" w14:textId="77777777">
      <w:pPr>
        <w:spacing w:after="0" w:line="240" w:lineRule="auto"/>
      </w:pPr>
      <w:r>
        <w:separator/>
      </w:r>
    </w:p>
  </w:footnote>
  <w:footnote w:type="continuationSeparator" w:id="1">
    <w:p w:rsidR="00090C92" w:rsidP="0004063C" w14:paraId="3C980B83" w14:textId="77777777">
      <w:pPr>
        <w:spacing w:after="0" w:line="240" w:lineRule="auto"/>
      </w:pPr>
      <w:r>
        <w:continuationSeparator/>
      </w:r>
    </w:p>
  </w:footnote>
  <w:footnote w:type="continuationNotice" w:id="2">
    <w:p w:rsidR="00090C92" w14:paraId="4EEE13AD" w14:textId="77777777">
      <w:pPr>
        <w:spacing w:after="0" w:line="240" w:lineRule="auto"/>
      </w:pPr>
    </w:p>
  </w:footnote>
  <w:footnote w:id="3">
    <w:p w:rsidR="004A0E28" w:rsidP="004A0E28" w14:paraId="0DE97F2A" w14:textId="77777777">
      <w:pPr>
        <w:pStyle w:val="FootnoteText"/>
      </w:pPr>
      <w:r w:rsidRPr="0B486F65">
        <w:rPr>
          <w:rStyle w:val="FootnoteReference"/>
        </w:rPr>
        <w:footnoteRef/>
      </w:r>
      <w:r>
        <w:t xml:space="preserve"> Bromer, Juliet, Toni Porter, Chris Jones, Marina Ragonese-Barnes, and Jaimie Orland. “Quality in Home-Based Child Care: A Review of Selected Literature.” OPRE Report # 2021-136. Washington, DC: Office of Planning, Research, and Evaluation, Administration for Children and Families, U.S. Department of Health and Human Services, 2021a.</w:t>
      </w:r>
    </w:p>
    <w:p w:rsidR="004A0E28" w:rsidP="004A0E28" w14:paraId="51C03524" w14:textId="77777777">
      <w:pPr>
        <w:pStyle w:val="FootnoteText"/>
      </w:pPr>
      <w:r w:rsidRPr="004C48C1">
        <w:t>Doran, Elizabeth, Ann Li, Sally Atkins-Burnett, Jasmine Forde, Jaimie Orland, Marina Ragonese-Barnes, Nathan Mix, Natalie Reid, and Ashley Kopack Klein (2022). Quality in Home-Based Child Care: Summary of Existing Measures and Indicators. OPRE Report #2022-27. Washington, DC: Office of Planning, Research, and Evaluation, Administration for Children and Families, U.S. Department of Health and Human Services.</w:t>
      </w:r>
    </w:p>
    <w:p w:rsidR="004A0E28" w:rsidP="004A0E28" w14:paraId="55C37979" w14:textId="77777777">
      <w:pPr>
        <w:pStyle w:val="FootnoteText"/>
      </w:pPr>
      <w:r>
        <w:t>Doran, Elizabeth, Ann Li, Sally Atkins-Burnett, Jasmine Forde, Jaimie Orland, Marina Ragonese-Barnes, Nathan Mix, Natalie Reid, and Ashley Kopack Klein. “Compendium of Measures and Indicators of Home-Based Child Care Quality.” OPRE Report #2022-28. Washington, DC: Office of Planning, Research, and Evaluation, Administration for Children and Families, U.S. Department of Health and Human Services, 2022.</w:t>
      </w:r>
    </w:p>
  </w:footnote>
  <w:footnote w:id="4">
    <w:p w:rsidR="00705E12" w14:paraId="0FB41EE4" w14:textId="3DA06D6A">
      <w:pPr>
        <w:pStyle w:val="FootnoteText"/>
      </w:pPr>
      <w:r>
        <w:rPr>
          <w:rStyle w:val="FootnoteReference"/>
        </w:rPr>
        <w:footnoteRef/>
      </w:r>
      <w:r>
        <w:t xml:space="preserve"> </w:t>
      </w:r>
      <w:r>
        <w:rPr>
          <w:rStyle w:val="normaltextrun"/>
          <w:color w:val="000000"/>
          <w:sz w:val="22"/>
          <w:szCs w:val="22"/>
          <w:shd w:val="clear" w:color="auto" w:fill="FFFFFF"/>
        </w:rPr>
        <w:t>HighScope</w:t>
      </w:r>
      <w:r>
        <w:rPr>
          <w:rStyle w:val="normaltextrun"/>
          <w:color w:val="000000"/>
          <w:sz w:val="22"/>
          <w:szCs w:val="22"/>
          <w:shd w:val="clear" w:color="auto" w:fill="FFFFFF"/>
        </w:rPr>
        <w:t xml:space="preserve"> Educational Research Foundation. </w:t>
      </w:r>
      <w:r>
        <w:rPr>
          <w:rStyle w:val="normaltextrun"/>
          <w:i/>
          <w:iCs/>
          <w:color w:val="000000"/>
          <w:sz w:val="22"/>
          <w:szCs w:val="22"/>
          <w:shd w:val="clear" w:color="auto" w:fill="FFFFFF"/>
        </w:rPr>
        <w:t>Family Child Care Program Quality Assessment (PQA) Administration Manual.</w:t>
      </w:r>
      <w:r>
        <w:rPr>
          <w:rStyle w:val="normaltextrun"/>
          <w:color w:val="000000"/>
          <w:sz w:val="22"/>
          <w:szCs w:val="22"/>
          <w:shd w:val="clear" w:color="auto" w:fill="FFFFFF"/>
        </w:rPr>
        <w:t xml:space="preserve"> Ypsilanti, MI: </w:t>
      </w:r>
      <w:r>
        <w:rPr>
          <w:rStyle w:val="normaltextrun"/>
          <w:color w:val="000000"/>
          <w:sz w:val="22"/>
          <w:szCs w:val="22"/>
          <w:shd w:val="clear" w:color="auto" w:fill="FFFFFF"/>
        </w:rPr>
        <w:t>HighScope</w:t>
      </w:r>
      <w:r>
        <w:rPr>
          <w:rStyle w:val="normaltextrun"/>
          <w:color w:val="000000"/>
          <w:sz w:val="22"/>
          <w:szCs w:val="22"/>
          <w:shd w:val="clear" w:color="auto" w:fill="FFFFFF"/>
        </w:rPr>
        <w:t xml:space="preserve"> Press, 2009. </w:t>
      </w:r>
    </w:p>
  </w:footnote>
  <w:footnote w:id="5">
    <w:p w:rsidR="005F7420" w:rsidP="005F7420" w14:paraId="6FDA2863" w14:textId="77777777">
      <w:pPr>
        <w:pStyle w:val="FootnoteText"/>
      </w:pPr>
      <w:r>
        <w:rPr>
          <w:rStyle w:val="FootnoteReference"/>
        </w:rPr>
        <w:footnoteRef/>
      </w:r>
      <w:r>
        <w:t xml:space="preserve"> </w:t>
      </w:r>
      <w:r w:rsidRPr="007F0130">
        <w:t>Grady, Christine. “Payment of Clinical Research Subjects.” Journal of Clinical Investigation, vol. 115, no. 7, 2005, pp. 1681–1687. https://doi.org/10.1172/JCI25694.</w:t>
      </w:r>
    </w:p>
  </w:footnote>
  <w:footnote w:id="6">
    <w:p w:rsidR="005B5086" w:rsidRPr="007B770E" w:rsidP="007B770E" w14:paraId="2471DA89" w14:textId="77777777">
      <w:pPr>
        <w:pStyle w:val="FootnoteText"/>
      </w:pPr>
      <w:r w:rsidRPr="00AE7E6B">
        <w:rPr>
          <w:rStyle w:val="FootnoteReference"/>
        </w:rPr>
        <w:footnoteRef/>
      </w:r>
      <w:r w:rsidRPr="007B770E">
        <w:t xml:space="preserve"> Bromer, Juliet, Toni Porter, Samantha Melvin, &amp; Marina Ragonese-Barnes. “Findings from the Multi-State Study of Family Child Care Decline and Supply.” Herr Research Center: Erikson Institute, 2021b. Available at </w:t>
      </w:r>
      <w:hyperlink r:id="rId1" w:history="1">
        <w:r w:rsidRPr="007B770E">
          <w:rPr>
            <w:rStyle w:val="Hyperlink"/>
            <w:color w:val="auto"/>
            <w:u w:val="none"/>
          </w:rPr>
          <w:t>https://www.erikson.edu/wp-content/uploads/2021/11/FCD_DeclineStudy_2021.pdf</w:t>
        </w:r>
      </w:hyperlink>
      <w:r w:rsidRPr="007B770E">
        <w:t>.</w:t>
      </w:r>
    </w:p>
    <w:p w:rsidR="005B5086" w:rsidRPr="007B770E" w:rsidP="007B770E" w14:paraId="3ED97197" w14:textId="77777777">
      <w:pPr>
        <w:pStyle w:val="FootnoteText"/>
      </w:pPr>
      <w:r w:rsidRPr="007B770E">
        <w:t xml:space="preserve">Early Head Start–Child Care Partnerships Sustainability Study (EHS-CCP Sustainability). Early Head Start–Child Care Partnerships Sustainability Study OMB Information Collection Request 0970 – 0471: Supporting Statement Part A. July 2021. Available at </w:t>
      </w:r>
      <w:hyperlink r:id="rId2" w:history="1">
        <w:r w:rsidRPr="007B770E">
          <w:rPr>
            <w:rStyle w:val="Hyperlink"/>
            <w:color w:val="auto"/>
            <w:u w:val="none"/>
          </w:rPr>
          <w:t>https://www.reginfo.gov/public/do/PRAViewDocument?ref_nbr=202112-0970-012</w:t>
        </w:r>
      </w:hyperlink>
      <w:r w:rsidRPr="007B770E">
        <w:t xml:space="preserve"> </w:t>
      </w:r>
    </w:p>
  </w:footnote>
  <w:footnote w:id="7">
    <w:p w:rsidR="006F0D14" w:rsidP="007B770E" w14:paraId="4217FD56" w14:textId="53A50F64">
      <w:pPr>
        <w:pStyle w:val="FootnoteText"/>
      </w:pPr>
      <w:r w:rsidRPr="006F0D14">
        <w:rPr>
          <w:rStyle w:val="FootnoteReference"/>
        </w:rPr>
        <w:footnoteRef/>
      </w:r>
      <w:r w:rsidRPr="007B770E">
        <w:t xml:space="preserve"> </w:t>
      </w:r>
      <w:r w:rsidRPr="006F0D14">
        <w:t xml:space="preserve">Andrew Mercer, Andrew </w:t>
      </w:r>
      <w:r w:rsidRPr="006F0D14">
        <w:t>Caporaso</w:t>
      </w:r>
      <w:r w:rsidRPr="006F0D14">
        <w:t xml:space="preserve">, David Cantor, </w:t>
      </w:r>
      <w:r w:rsidRPr="006F0D14">
        <w:t>Reanne</w:t>
      </w:r>
      <w:r w:rsidRPr="006F0D14">
        <w:t xml:space="preserve"> Townsend, How Much Gets You How Much? Monetary Incentives and Response Rates in Household Surveys, Public Opinion Quarterly, Volume 79, Issue 1, Spring 2015, Pages 105–129</w:t>
      </w:r>
      <w:r w:rsidR="002B1748">
        <w:t>.</w:t>
      </w:r>
    </w:p>
    <w:p w:rsidR="00AE7E6B" w:rsidRPr="00AE7E6B" w:rsidP="007B770E" w14:paraId="50178416" w14:textId="77777777">
      <w:pPr>
        <w:pStyle w:val="FootnoteText"/>
        <w:rPr>
          <w:sz w:val="16"/>
          <w:szCs w:val="16"/>
        </w:rPr>
      </w:pPr>
    </w:p>
    <w:p w:rsidR="00F61147" w:rsidP="007B770E" w14:paraId="06F9591F" w14:textId="2C839C7F">
      <w:pPr>
        <w:pStyle w:val="FootnoteText"/>
      </w:pPr>
      <w:r w:rsidRPr="007B770E">
        <w:t>Singer, Eleanor and Ye, Conge, 2013. The Use and Effects of Incentives in Surveys. The ANNALS of the American Academy of Political and Social Science. Volume 645, Issue 1, January 2013, Pages 112-141</w:t>
      </w:r>
      <w:r w:rsidR="00DC018F">
        <w:t>.</w:t>
      </w:r>
    </w:p>
    <w:p w:rsidR="00AE7E6B" w:rsidRPr="00AE7E6B" w:rsidP="00DC018F" w14:paraId="29D55628" w14:textId="77777777">
      <w:pPr>
        <w:pStyle w:val="FootnoteText"/>
        <w:rPr>
          <w:sz w:val="16"/>
          <w:szCs w:val="16"/>
        </w:rPr>
      </w:pPr>
    </w:p>
    <w:p w:rsidR="00DC018F" w:rsidRPr="007B770E" w:rsidP="00DC018F" w14:paraId="212A41A3" w14:textId="6ADC8B35">
      <w:pPr>
        <w:pStyle w:val="FootnoteText"/>
      </w:pPr>
      <w:r>
        <w:t>S M. Albanese, A. Edwards, A. Weiss, K. Gonzalez, and G. Kirby. (2023). Supporting survey response through tokens of appreciation. White paper from the Assessing the Implementation and Cost of High</w:t>
      </w:r>
      <w:r w:rsidR="002B1748">
        <w:t>-</w:t>
      </w:r>
      <w:r>
        <w:t>Quality Early Care and</w:t>
      </w:r>
      <w:r w:rsidR="002B1748">
        <w:t xml:space="preserve"> </w:t>
      </w:r>
      <w:r>
        <w:t>Education project. OPRE Research Report 2023-236. Washington, DC: Office of Planning, Research, and Evaluation, Administration for Children and Families, U.S. Department of Health and Human Services.</w:t>
      </w:r>
    </w:p>
  </w:footnote>
  <w:footnote w:id="8">
    <w:p w:rsidR="005F7420" w:rsidRPr="007B770E" w:rsidP="007B770E" w14:paraId="1F4C5F71" w14:textId="77777777">
      <w:pPr>
        <w:pStyle w:val="FootnoteText"/>
      </w:pPr>
      <w:r w:rsidRPr="00324738">
        <w:rPr>
          <w:rStyle w:val="FootnoteReference"/>
        </w:rPr>
        <w:footnoteRef/>
      </w:r>
      <w:r w:rsidRPr="007B770E">
        <w:t xml:space="preserve"> Brown, K. Steven, Kilolo </w:t>
      </w:r>
      <w:r w:rsidRPr="007B770E">
        <w:t>Kijakazi</w:t>
      </w:r>
      <w:r w:rsidRPr="007B770E">
        <w:t xml:space="preserve">, Charmaine Runes, and Margery Austin Turner. “Confronting Structural Racism in Research and Policy Analysis: Charting a Course for Policy Research Institutions.” Washington, DC: Urban Institute, February 2019. Available at </w:t>
      </w:r>
      <w:hyperlink r:id="rId3" w:history="1">
        <w:r w:rsidRPr="007B770E">
          <w:rPr>
            <w:rStyle w:val="Hyperlink"/>
            <w:color w:val="auto"/>
            <w:u w:val="none"/>
          </w:rPr>
          <w:t>https://www.urban.org/sites/default/files/publication/99852/confronting_structural_racism_in_research_and_policy_analysis_0.pdf</w:t>
        </w:r>
      </w:hyperlink>
      <w:r w:rsidRPr="007B770E">
        <w:t>.</w:t>
      </w:r>
    </w:p>
  </w:footnote>
  <w:footnote w:id="9">
    <w:p w:rsidR="005F7420" w:rsidRPr="00495586" w:rsidP="007B770E" w14:paraId="4FF64718" w14:textId="77777777">
      <w:pPr>
        <w:pStyle w:val="FootnoteText"/>
        <w:rPr>
          <w:rFonts w:ascii="Times New Roman" w:hAnsi="Times New Roman"/>
        </w:rPr>
      </w:pPr>
      <w:r w:rsidRPr="00324738">
        <w:rPr>
          <w:rStyle w:val="FootnoteReference"/>
        </w:rPr>
        <w:footnoteRef/>
      </w:r>
      <w:r w:rsidRPr="00D82E5A">
        <w:t xml:space="preserve"> Singer, E., and Ye, C. (2013). The use and effects of incentives in surveys. Annals of the American Academy of Political and Social Science, 645(1): 112-141.</w:t>
      </w:r>
    </w:p>
  </w:footnote>
  <w:footnote w:id="10">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F0AF3CC"/>
    <w:lvl w:ilvl="0">
      <w:start w:val="1"/>
      <w:numFmt w:val="bullet"/>
      <w:pStyle w:val="ListBullet2"/>
      <w:lvlText w:val="–"/>
      <w:lvlJc w:val="left"/>
      <w:pPr>
        <w:ind w:left="720" w:hanging="360"/>
      </w:pPr>
      <w:rPr>
        <w:rFonts w:asciiTheme="minorHAnsi" w:hAnsiTheme="minorHAnsi" w:cs="Times New Roman" w:hint="default"/>
        <w:color w:val="auto"/>
      </w:rPr>
    </w:lvl>
  </w:abstractNum>
  <w:abstractNum w:abstractNumId="1">
    <w:nsid w:val="FFFFFF88"/>
    <w:multiLevelType w:val="singleLevel"/>
    <w:tmpl w:val="F6746426"/>
    <w:lvl w:ilvl="0">
      <w:start w:val="1"/>
      <w:numFmt w:val="decimal"/>
      <w:pStyle w:val="ListNumber"/>
      <w:lvlText w:val="%1."/>
      <w:lvlJc w:val="left"/>
      <w:pPr>
        <w:tabs>
          <w:tab w:val="num" w:pos="360"/>
        </w:tabs>
        <w:ind w:left="360" w:hanging="360"/>
      </w:pPr>
      <w:rPr>
        <w:rFonts w:hint="default"/>
        <w:b/>
        <w:i w:val="0"/>
        <w:color w:val="auto"/>
      </w:rPr>
    </w:lvl>
  </w:abstractNum>
  <w:abstractNum w:abstractNumId="2">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3ED3016"/>
    <w:multiLevelType w:val="hybridMultilevel"/>
    <w:tmpl w:val="37FAFE3C"/>
    <w:lvl w:ilvl="0">
      <w:start w:val="1"/>
      <w:numFmt w:val="bullet"/>
      <w:pStyle w:val="TableListBullet"/>
      <w:lvlText w:val=""/>
      <w:lvlJc w:val="left"/>
      <w:pPr>
        <w:tabs>
          <w:tab w:val="num" w:pos="432"/>
        </w:tabs>
        <w:ind w:left="432" w:hanging="216"/>
      </w:pPr>
      <w:rPr>
        <w:rFonts w:ascii="Symbol" w:hAnsi="Symbol" w:hint="default"/>
      </w:rPr>
    </w:lvl>
    <w:lvl w:ilvl="1" w:tentative="1">
      <w:start w:val="1"/>
      <w:numFmt w:val="bullet"/>
      <w:lvlText w:val="o"/>
      <w:lvlJc w:val="left"/>
      <w:pPr>
        <w:ind w:left="1656" w:hanging="360"/>
      </w:pPr>
      <w:rPr>
        <w:rFonts w:ascii="Courier New" w:hAnsi="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hint="default"/>
      </w:rPr>
    </w:lvl>
    <w:lvl w:ilvl="8" w:tentative="1">
      <w:start w:val="1"/>
      <w:numFmt w:val="bullet"/>
      <w:lvlText w:val=""/>
      <w:lvlJc w:val="left"/>
      <w:pPr>
        <w:ind w:left="6696" w:hanging="360"/>
      </w:pPr>
      <w:rPr>
        <w:rFonts w:ascii="Wingdings" w:hAnsi="Wingdings" w:hint="default"/>
      </w:rPr>
    </w:lvl>
  </w:abstractNum>
  <w:abstractNum w:abstractNumId="10">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2943557"/>
    <w:multiLevelType w:val="hybridMultilevel"/>
    <w:tmpl w:val="1E54D5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AD42C8"/>
    <w:multiLevelType w:val="hybridMultilevel"/>
    <w:tmpl w:val="73727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D38277B"/>
    <w:multiLevelType w:val="hybridMultilevel"/>
    <w:tmpl w:val="A276F3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BFA4BF0"/>
    <w:multiLevelType w:val="hybridMultilevel"/>
    <w:tmpl w:val="EB945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671F37"/>
    <w:multiLevelType w:val="hybridMultilevel"/>
    <w:tmpl w:val="8870B91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08102B1"/>
    <w:multiLevelType w:val="hybridMultilevel"/>
    <w:tmpl w:val="BC4E776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2B2253"/>
    <w:multiLevelType w:val="hybridMultilevel"/>
    <w:tmpl w:val="EF38C2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5AA3A0E"/>
    <w:multiLevelType w:val="hybridMultilevel"/>
    <w:tmpl w:val="FABC93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4990814">
    <w:abstractNumId w:val="8"/>
  </w:num>
  <w:num w:numId="2" w16cid:durableId="249430935">
    <w:abstractNumId w:val="31"/>
  </w:num>
  <w:num w:numId="3" w16cid:durableId="152063425">
    <w:abstractNumId w:val="7"/>
  </w:num>
  <w:num w:numId="4" w16cid:durableId="707880487">
    <w:abstractNumId w:val="38"/>
  </w:num>
  <w:num w:numId="5" w16cid:durableId="490482909">
    <w:abstractNumId w:val="23"/>
  </w:num>
  <w:num w:numId="6" w16cid:durableId="387463140">
    <w:abstractNumId w:val="50"/>
  </w:num>
  <w:num w:numId="7" w16cid:durableId="1415204066">
    <w:abstractNumId w:val="6"/>
  </w:num>
  <w:num w:numId="8" w16cid:durableId="1729373326">
    <w:abstractNumId w:val="14"/>
  </w:num>
  <w:num w:numId="9" w16cid:durableId="903292092">
    <w:abstractNumId w:val="22"/>
  </w:num>
  <w:num w:numId="10" w16cid:durableId="690491653">
    <w:abstractNumId w:val="48"/>
  </w:num>
  <w:num w:numId="11" w16cid:durableId="906576327">
    <w:abstractNumId w:val="51"/>
  </w:num>
  <w:num w:numId="12" w16cid:durableId="1013344012">
    <w:abstractNumId w:val="44"/>
  </w:num>
  <w:num w:numId="13" w16cid:durableId="365567259">
    <w:abstractNumId w:val="37"/>
  </w:num>
  <w:num w:numId="14" w16cid:durableId="885068136">
    <w:abstractNumId w:val="47"/>
  </w:num>
  <w:num w:numId="15" w16cid:durableId="106513788">
    <w:abstractNumId w:val="26"/>
  </w:num>
  <w:num w:numId="16" w16cid:durableId="194850227">
    <w:abstractNumId w:val="34"/>
  </w:num>
  <w:num w:numId="17" w16cid:durableId="908271739">
    <w:abstractNumId w:val="21"/>
  </w:num>
  <w:num w:numId="18" w16cid:durableId="356851832">
    <w:abstractNumId w:val="12"/>
  </w:num>
  <w:num w:numId="19" w16cid:durableId="1587416893">
    <w:abstractNumId w:val="11"/>
  </w:num>
  <w:num w:numId="20" w16cid:durableId="968365810">
    <w:abstractNumId w:val="33"/>
  </w:num>
  <w:num w:numId="21" w16cid:durableId="2069839569">
    <w:abstractNumId w:val="2"/>
  </w:num>
  <w:num w:numId="22" w16cid:durableId="10762891">
    <w:abstractNumId w:val="3"/>
  </w:num>
  <w:num w:numId="23" w16cid:durableId="1494570441">
    <w:abstractNumId w:val="27"/>
  </w:num>
  <w:num w:numId="24" w16cid:durableId="165021373">
    <w:abstractNumId w:val="4"/>
  </w:num>
  <w:num w:numId="25" w16cid:durableId="881863337">
    <w:abstractNumId w:val="17"/>
  </w:num>
  <w:num w:numId="26" w16cid:durableId="133986042">
    <w:abstractNumId w:val="45"/>
  </w:num>
  <w:num w:numId="27" w16cid:durableId="607782957">
    <w:abstractNumId w:val="19"/>
  </w:num>
  <w:num w:numId="28" w16cid:durableId="1486585075">
    <w:abstractNumId w:val="18"/>
  </w:num>
  <w:num w:numId="29" w16cid:durableId="617415799">
    <w:abstractNumId w:val="5"/>
  </w:num>
  <w:num w:numId="30" w16cid:durableId="933515093">
    <w:abstractNumId w:val="28"/>
  </w:num>
  <w:num w:numId="31" w16cid:durableId="1696493114">
    <w:abstractNumId w:val="40"/>
  </w:num>
  <w:num w:numId="32" w16cid:durableId="709839622">
    <w:abstractNumId w:val="16"/>
  </w:num>
  <w:num w:numId="33" w16cid:durableId="1342048495">
    <w:abstractNumId w:val="25"/>
  </w:num>
  <w:num w:numId="34" w16cid:durableId="808977184">
    <w:abstractNumId w:val="20"/>
  </w:num>
  <w:num w:numId="35" w16cid:durableId="1594321325">
    <w:abstractNumId w:val="42"/>
  </w:num>
  <w:num w:numId="36" w16cid:durableId="64304178">
    <w:abstractNumId w:val="29"/>
  </w:num>
  <w:num w:numId="37" w16cid:durableId="1648509863">
    <w:abstractNumId w:val="10"/>
  </w:num>
  <w:num w:numId="38" w16cid:durableId="329021333">
    <w:abstractNumId w:val="49"/>
  </w:num>
  <w:num w:numId="39" w16cid:durableId="2085030627">
    <w:abstractNumId w:val="43"/>
  </w:num>
  <w:num w:numId="40" w16cid:durableId="362705474">
    <w:abstractNumId w:val="13"/>
  </w:num>
  <w:num w:numId="41" w16cid:durableId="1946813531">
    <w:abstractNumId w:val="30"/>
  </w:num>
  <w:num w:numId="42" w16cid:durableId="1466584328">
    <w:abstractNumId w:val="1"/>
  </w:num>
  <w:num w:numId="43" w16cid:durableId="853423265">
    <w:abstractNumId w:val="1"/>
    <w:lvlOverride w:ilvl="0">
      <w:startOverride w:val="1"/>
    </w:lvlOverride>
  </w:num>
  <w:num w:numId="44" w16cid:durableId="1977030651">
    <w:abstractNumId w:val="0"/>
  </w:num>
  <w:num w:numId="45" w16cid:durableId="1239052656">
    <w:abstractNumId w:val="24"/>
  </w:num>
  <w:num w:numId="46" w16cid:durableId="521238411">
    <w:abstractNumId w:val="9"/>
  </w:num>
  <w:num w:numId="47" w16cid:durableId="1813906865">
    <w:abstractNumId w:val="35"/>
  </w:num>
  <w:num w:numId="48" w16cid:durableId="1222516171">
    <w:abstractNumId w:val="36"/>
  </w:num>
  <w:num w:numId="49" w16cid:durableId="991056415">
    <w:abstractNumId w:val="39"/>
  </w:num>
  <w:num w:numId="50" w16cid:durableId="455754236">
    <w:abstractNumId w:val="46"/>
  </w:num>
  <w:num w:numId="51" w16cid:durableId="1587571363">
    <w:abstractNumId w:val="15"/>
  </w:num>
  <w:num w:numId="52" w16cid:durableId="1158616739">
    <w:abstractNumId w:val="41"/>
  </w:num>
  <w:num w:numId="53" w16cid:durableId="154941368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B65"/>
    <w:rsid w:val="00000C0A"/>
    <w:rsid w:val="000018EF"/>
    <w:rsid w:val="0000268A"/>
    <w:rsid w:val="00003F13"/>
    <w:rsid w:val="00005C44"/>
    <w:rsid w:val="0000683E"/>
    <w:rsid w:val="00006913"/>
    <w:rsid w:val="00007BD3"/>
    <w:rsid w:val="00007DAB"/>
    <w:rsid w:val="00007FEE"/>
    <w:rsid w:val="0001041A"/>
    <w:rsid w:val="000108B8"/>
    <w:rsid w:val="000118A0"/>
    <w:rsid w:val="00012336"/>
    <w:rsid w:val="0001255D"/>
    <w:rsid w:val="0001395B"/>
    <w:rsid w:val="0001453F"/>
    <w:rsid w:val="00016F30"/>
    <w:rsid w:val="000216C4"/>
    <w:rsid w:val="00022A88"/>
    <w:rsid w:val="00023DC9"/>
    <w:rsid w:val="00025652"/>
    <w:rsid w:val="000256FC"/>
    <w:rsid w:val="0002783B"/>
    <w:rsid w:val="00027D70"/>
    <w:rsid w:val="00027E79"/>
    <w:rsid w:val="000320C3"/>
    <w:rsid w:val="0003236C"/>
    <w:rsid w:val="00033C56"/>
    <w:rsid w:val="00034C3B"/>
    <w:rsid w:val="00035881"/>
    <w:rsid w:val="0003605F"/>
    <w:rsid w:val="000369B1"/>
    <w:rsid w:val="0003728E"/>
    <w:rsid w:val="000374CF"/>
    <w:rsid w:val="00037821"/>
    <w:rsid w:val="00040483"/>
    <w:rsid w:val="0004063C"/>
    <w:rsid w:val="0004247F"/>
    <w:rsid w:val="00042D0B"/>
    <w:rsid w:val="00043791"/>
    <w:rsid w:val="00043A11"/>
    <w:rsid w:val="00043C22"/>
    <w:rsid w:val="00043FBB"/>
    <w:rsid w:val="00046583"/>
    <w:rsid w:val="0004688B"/>
    <w:rsid w:val="0004754D"/>
    <w:rsid w:val="00047D64"/>
    <w:rsid w:val="00050D1F"/>
    <w:rsid w:val="000510DE"/>
    <w:rsid w:val="000528C5"/>
    <w:rsid w:val="00052ABA"/>
    <w:rsid w:val="00052B97"/>
    <w:rsid w:val="00052BB0"/>
    <w:rsid w:val="000530E4"/>
    <w:rsid w:val="00053C8B"/>
    <w:rsid w:val="000545D7"/>
    <w:rsid w:val="00055977"/>
    <w:rsid w:val="00055FDE"/>
    <w:rsid w:val="000565E2"/>
    <w:rsid w:val="000573BA"/>
    <w:rsid w:val="00057B53"/>
    <w:rsid w:val="00060564"/>
    <w:rsid w:val="000610E8"/>
    <w:rsid w:val="00061201"/>
    <w:rsid w:val="00062AFB"/>
    <w:rsid w:val="0006369B"/>
    <w:rsid w:val="00064C02"/>
    <w:rsid w:val="000655DD"/>
    <w:rsid w:val="00066045"/>
    <w:rsid w:val="00066443"/>
    <w:rsid w:val="000668D6"/>
    <w:rsid w:val="00067A32"/>
    <w:rsid w:val="0007004F"/>
    <w:rsid w:val="00071181"/>
    <w:rsid w:val="000717A0"/>
    <w:rsid w:val="00071F79"/>
    <w:rsid w:val="0007251B"/>
    <w:rsid w:val="000733A5"/>
    <w:rsid w:val="00074592"/>
    <w:rsid w:val="000750C5"/>
    <w:rsid w:val="000759EE"/>
    <w:rsid w:val="000763D3"/>
    <w:rsid w:val="00077DBF"/>
    <w:rsid w:val="0008038A"/>
    <w:rsid w:val="0008050F"/>
    <w:rsid w:val="00081300"/>
    <w:rsid w:val="00082912"/>
    <w:rsid w:val="00082C5B"/>
    <w:rsid w:val="00083227"/>
    <w:rsid w:val="00085CFB"/>
    <w:rsid w:val="00086CBE"/>
    <w:rsid w:val="00087F94"/>
    <w:rsid w:val="00090812"/>
    <w:rsid w:val="00090C92"/>
    <w:rsid w:val="0009133A"/>
    <w:rsid w:val="000921F0"/>
    <w:rsid w:val="00095B3A"/>
    <w:rsid w:val="0009673F"/>
    <w:rsid w:val="00097459"/>
    <w:rsid w:val="000A012A"/>
    <w:rsid w:val="000A037E"/>
    <w:rsid w:val="000A1433"/>
    <w:rsid w:val="000A3D6F"/>
    <w:rsid w:val="000A6208"/>
    <w:rsid w:val="000B0F2C"/>
    <w:rsid w:val="000B144B"/>
    <w:rsid w:val="000B1BF5"/>
    <w:rsid w:val="000B225A"/>
    <w:rsid w:val="000B2656"/>
    <w:rsid w:val="000B4678"/>
    <w:rsid w:val="000B4BEF"/>
    <w:rsid w:val="000B507B"/>
    <w:rsid w:val="000B5088"/>
    <w:rsid w:val="000B5C78"/>
    <w:rsid w:val="000B7453"/>
    <w:rsid w:val="000B7BFE"/>
    <w:rsid w:val="000C226F"/>
    <w:rsid w:val="000C2F82"/>
    <w:rsid w:val="000C3178"/>
    <w:rsid w:val="000C34B1"/>
    <w:rsid w:val="000C456C"/>
    <w:rsid w:val="000C4EF2"/>
    <w:rsid w:val="000D0E94"/>
    <w:rsid w:val="000D26CA"/>
    <w:rsid w:val="000D34A2"/>
    <w:rsid w:val="000D4114"/>
    <w:rsid w:val="000D42AA"/>
    <w:rsid w:val="000D4E9A"/>
    <w:rsid w:val="000D694C"/>
    <w:rsid w:val="000D73EE"/>
    <w:rsid w:val="000D7D44"/>
    <w:rsid w:val="000E0056"/>
    <w:rsid w:val="000E0984"/>
    <w:rsid w:val="000E2682"/>
    <w:rsid w:val="000E45F6"/>
    <w:rsid w:val="000E4C2C"/>
    <w:rsid w:val="000E4CDD"/>
    <w:rsid w:val="000E4D15"/>
    <w:rsid w:val="000E522C"/>
    <w:rsid w:val="000F04B3"/>
    <w:rsid w:val="000F0554"/>
    <w:rsid w:val="000F168F"/>
    <w:rsid w:val="000F1BFA"/>
    <w:rsid w:val="000F1E4A"/>
    <w:rsid w:val="000F2274"/>
    <w:rsid w:val="000F36B9"/>
    <w:rsid w:val="000F4E2C"/>
    <w:rsid w:val="000F612B"/>
    <w:rsid w:val="000F6901"/>
    <w:rsid w:val="00100D34"/>
    <w:rsid w:val="00101A98"/>
    <w:rsid w:val="00103E7C"/>
    <w:rsid w:val="00103EFD"/>
    <w:rsid w:val="00104CA7"/>
    <w:rsid w:val="00105B86"/>
    <w:rsid w:val="001070C7"/>
    <w:rsid w:val="00107D87"/>
    <w:rsid w:val="00113BCF"/>
    <w:rsid w:val="00117F80"/>
    <w:rsid w:val="00120661"/>
    <w:rsid w:val="00120FCF"/>
    <w:rsid w:val="001213B9"/>
    <w:rsid w:val="00121847"/>
    <w:rsid w:val="001236A3"/>
    <w:rsid w:val="0012386F"/>
    <w:rsid w:val="00123EDA"/>
    <w:rsid w:val="00123F4A"/>
    <w:rsid w:val="001240D7"/>
    <w:rsid w:val="001248DD"/>
    <w:rsid w:val="00124C5F"/>
    <w:rsid w:val="001253F4"/>
    <w:rsid w:val="00125FC2"/>
    <w:rsid w:val="001263AB"/>
    <w:rsid w:val="001264EF"/>
    <w:rsid w:val="00126796"/>
    <w:rsid w:val="00127E12"/>
    <w:rsid w:val="00127EFC"/>
    <w:rsid w:val="0013074A"/>
    <w:rsid w:val="00130A88"/>
    <w:rsid w:val="00131754"/>
    <w:rsid w:val="00131BDA"/>
    <w:rsid w:val="00131DC7"/>
    <w:rsid w:val="0013253E"/>
    <w:rsid w:val="001339DB"/>
    <w:rsid w:val="00134600"/>
    <w:rsid w:val="001346F8"/>
    <w:rsid w:val="00134AEF"/>
    <w:rsid w:val="00135E85"/>
    <w:rsid w:val="001360C5"/>
    <w:rsid w:val="001369E8"/>
    <w:rsid w:val="00137C4B"/>
    <w:rsid w:val="001404B1"/>
    <w:rsid w:val="001406CC"/>
    <w:rsid w:val="00140829"/>
    <w:rsid w:val="001412DD"/>
    <w:rsid w:val="00142CBE"/>
    <w:rsid w:val="00143B74"/>
    <w:rsid w:val="0014403A"/>
    <w:rsid w:val="00144514"/>
    <w:rsid w:val="00147C09"/>
    <w:rsid w:val="00150A49"/>
    <w:rsid w:val="001516EF"/>
    <w:rsid w:val="00152D3A"/>
    <w:rsid w:val="001534F7"/>
    <w:rsid w:val="001537B0"/>
    <w:rsid w:val="00154B7D"/>
    <w:rsid w:val="00156272"/>
    <w:rsid w:val="00157482"/>
    <w:rsid w:val="0016024A"/>
    <w:rsid w:val="00160BE4"/>
    <w:rsid w:val="00162EAA"/>
    <w:rsid w:val="001644F0"/>
    <w:rsid w:val="00164721"/>
    <w:rsid w:val="00165CD0"/>
    <w:rsid w:val="00165F94"/>
    <w:rsid w:val="001707A9"/>
    <w:rsid w:val="001707D8"/>
    <w:rsid w:val="00172880"/>
    <w:rsid w:val="00173340"/>
    <w:rsid w:val="00173EFF"/>
    <w:rsid w:val="001744D7"/>
    <w:rsid w:val="00175685"/>
    <w:rsid w:val="00175AC3"/>
    <w:rsid w:val="001765A6"/>
    <w:rsid w:val="00176DEC"/>
    <w:rsid w:val="0018033C"/>
    <w:rsid w:val="00180376"/>
    <w:rsid w:val="0018773D"/>
    <w:rsid w:val="00191118"/>
    <w:rsid w:val="00191C1B"/>
    <w:rsid w:val="0019343F"/>
    <w:rsid w:val="001957CE"/>
    <w:rsid w:val="00195B1E"/>
    <w:rsid w:val="0019764A"/>
    <w:rsid w:val="00197F55"/>
    <w:rsid w:val="001A14C4"/>
    <w:rsid w:val="001A1939"/>
    <w:rsid w:val="001A2BF1"/>
    <w:rsid w:val="001A31D2"/>
    <w:rsid w:val="001A47D2"/>
    <w:rsid w:val="001A5B72"/>
    <w:rsid w:val="001A690C"/>
    <w:rsid w:val="001A7533"/>
    <w:rsid w:val="001B06E8"/>
    <w:rsid w:val="001B0A76"/>
    <w:rsid w:val="001B0F1C"/>
    <w:rsid w:val="001B2140"/>
    <w:rsid w:val="001B2BA2"/>
    <w:rsid w:val="001B4C58"/>
    <w:rsid w:val="001B5949"/>
    <w:rsid w:val="001C0002"/>
    <w:rsid w:val="001C023B"/>
    <w:rsid w:val="001C11ED"/>
    <w:rsid w:val="001C1A62"/>
    <w:rsid w:val="001C1F7A"/>
    <w:rsid w:val="001C2ED3"/>
    <w:rsid w:val="001C36A1"/>
    <w:rsid w:val="001C3D3E"/>
    <w:rsid w:val="001C3E05"/>
    <w:rsid w:val="001C5097"/>
    <w:rsid w:val="001C5F9D"/>
    <w:rsid w:val="001C6447"/>
    <w:rsid w:val="001C6C4C"/>
    <w:rsid w:val="001C7269"/>
    <w:rsid w:val="001D1C73"/>
    <w:rsid w:val="001D1E0D"/>
    <w:rsid w:val="001D2158"/>
    <w:rsid w:val="001D22F6"/>
    <w:rsid w:val="001D234C"/>
    <w:rsid w:val="001D3E89"/>
    <w:rsid w:val="001D5EAA"/>
    <w:rsid w:val="001D5EC1"/>
    <w:rsid w:val="001D6C83"/>
    <w:rsid w:val="001D7139"/>
    <w:rsid w:val="001D7C46"/>
    <w:rsid w:val="001D7C96"/>
    <w:rsid w:val="001E0655"/>
    <w:rsid w:val="001E1C49"/>
    <w:rsid w:val="001E1D0E"/>
    <w:rsid w:val="001E1FD9"/>
    <w:rsid w:val="001E22B2"/>
    <w:rsid w:val="001E239D"/>
    <w:rsid w:val="001E2F9C"/>
    <w:rsid w:val="001E30D7"/>
    <w:rsid w:val="001E460E"/>
    <w:rsid w:val="001E5191"/>
    <w:rsid w:val="001E64E8"/>
    <w:rsid w:val="001E7244"/>
    <w:rsid w:val="001E788E"/>
    <w:rsid w:val="001F0372"/>
    <w:rsid w:val="001F126D"/>
    <w:rsid w:val="001F1AF7"/>
    <w:rsid w:val="001F285A"/>
    <w:rsid w:val="001F2A54"/>
    <w:rsid w:val="001F2CF2"/>
    <w:rsid w:val="001F3444"/>
    <w:rsid w:val="001F4AC4"/>
    <w:rsid w:val="001F57F5"/>
    <w:rsid w:val="001F6E80"/>
    <w:rsid w:val="00200746"/>
    <w:rsid w:val="0020217E"/>
    <w:rsid w:val="0020401C"/>
    <w:rsid w:val="00204673"/>
    <w:rsid w:val="00204829"/>
    <w:rsid w:val="00204E66"/>
    <w:rsid w:val="0020629A"/>
    <w:rsid w:val="00206BF1"/>
    <w:rsid w:val="00206E11"/>
    <w:rsid w:val="00206FE3"/>
    <w:rsid w:val="00207075"/>
    <w:rsid w:val="00207554"/>
    <w:rsid w:val="00210FD7"/>
    <w:rsid w:val="00211261"/>
    <w:rsid w:val="00211EC1"/>
    <w:rsid w:val="002120DD"/>
    <w:rsid w:val="002121FF"/>
    <w:rsid w:val="002122BE"/>
    <w:rsid w:val="00213BEC"/>
    <w:rsid w:val="00213FF2"/>
    <w:rsid w:val="00214EB4"/>
    <w:rsid w:val="00215EB5"/>
    <w:rsid w:val="002161F5"/>
    <w:rsid w:val="00216892"/>
    <w:rsid w:val="0021772E"/>
    <w:rsid w:val="00217958"/>
    <w:rsid w:val="00217C96"/>
    <w:rsid w:val="00220F9C"/>
    <w:rsid w:val="00222D9F"/>
    <w:rsid w:val="002233B9"/>
    <w:rsid w:val="00223694"/>
    <w:rsid w:val="002239A6"/>
    <w:rsid w:val="0022517D"/>
    <w:rsid w:val="0022590B"/>
    <w:rsid w:val="00226B82"/>
    <w:rsid w:val="002314F2"/>
    <w:rsid w:val="00231674"/>
    <w:rsid w:val="00232A5A"/>
    <w:rsid w:val="00233A62"/>
    <w:rsid w:val="00235516"/>
    <w:rsid w:val="00236131"/>
    <w:rsid w:val="00236D77"/>
    <w:rsid w:val="00237741"/>
    <w:rsid w:val="0024239F"/>
    <w:rsid w:val="00242BF4"/>
    <w:rsid w:val="002433A4"/>
    <w:rsid w:val="0024387F"/>
    <w:rsid w:val="002458D7"/>
    <w:rsid w:val="0024673B"/>
    <w:rsid w:val="00247BD6"/>
    <w:rsid w:val="002500EC"/>
    <w:rsid w:val="00250AE2"/>
    <w:rsid w:val="00250C8B"/>
    <w:rsid w:val="002517BB"/>
    <w:rsid w:val="002517C8"/>
    <w:rsid w:val="00251C54"/>
    <w:rsid w:val="00251F11"/>
    <w:rsid w:val="00254E3F"/>
    <w:rsid w:val="0025581B"/>
    <w:rsid w:val="00256E24"/>
    <w:rsid w:val="0026016E"/>
    <w:rsid w:val="00263470"/>
    <w:rsid w:val="00263523"/>
    <w:rsid w:val="002640AA"/>
    <w:rsid w:val="00264EF9"/>
    <w:rsid w:val="00265491"/>
    <w:rsid w:val="00265906"/>
    <w:rsid w:val="0026602E"/>
    <w:rsid w:val="002700E5"/>
    <w:rsid w:val="00270357"/>
    <w:rsid w:val="002706E5"/>
    <w:rsid w:val="00270AE0"/>
    <w:rsid w:val="00270FB3"/>
    <w:rsid w:val="00271297"/>
    <w:rsid w:val="0027135D"/>
    <w:rsid w:val="00271964"/>
    <w:rsid w:val="0027377B"/>
    <w:rsid w:val="002737C9"/>
    <w:rsid w:val="002737F9"/>
    <w:rsid w:val="00274EE8"/>
    <w:rsid w:val="0027630E"/>
    <w:rsid w:val="00276CE2"/>
    <w:rsid w:val="00277CC6"/>
    <w:rsid w:val="0028021B"/>
    <w:rsid w:val="00280892"/>
    <w:rsid w:val="002818E4"/>
    <w:rsid w:val="00282209"/>
    <w:rsid w:val="00284E70"/>
    <w:rsid w:val="00286BAC"/>
    <w:rsid w:val="00287AF1"/>
    <w:rsid w:val="00287C5F"/>
    <w:rsid w:val="00290528"/>
    <w:rsid w:val="00290714"/>
    <w:rsid w:val="00292359"/>
    <w:rsid w:val="00292EB2"/>
    <w:rsid w:val="00293881"/>
    <w:rsid w:val="0029548C"/>
    <w:rsid w:val="00296CA9"/>
    <w:rsid w:val="002A137E"/>
    <w:rsid w:val="002A2193"/>
    <w:rsid w:val="002A35D0"/>
    <w:rsid w:val="002A41C6"/>
    <w:rsid w:val="002A517C"/>
    <w:rsid w:val="002A5196"/>
    <w:rsid w:val="002A5D59"/>
    <w:rsid w:val="002A70C0"/>
    <w:rsid w:val="002A7CD5"/>
    <w:rsid w:val="002A7D4F"/>
    <w:rsid w:val="002B04A8"/>
    <w:rsid w:val="002B1748"/>
    <w:rsid w:val="002B4884"/>
    <w:rsid w:val="002B4DA3"/>
    <w:rsid w:val="002B60EA"/>
    <w:rsid w:val="002B6F14"/>
    <w:rsid w:val="002B785B"/>
    <w:rsid w:val="002C1314"/>
    <w:rsid w:val="002C2772"/>
    <w:rsid w:val="002C362C"/>
    <w:rsid w:val="002C4641"/>
    <w:rsid w:val="002C4866"/>
    <w:rsid w:val="002C48D7"/>
    <w:rsid w:val="002C4D6B"/>
    <w:rsid w:val="002C59B1"/>
    <w:rsid w:val="002C66D5"/>
    <w:rsid w:val="002C683B"/>
    <w:rsid w:val="002C6AE0"/>
    <w:rsid w:val="002C7C20"/>
    <w:rsid w:val="002D1393"/>
    <w:rsid w:val="002D234F"/>
    <w:rsid w:val="002D2623"/>
    <w:rsid w:val="002D2ED4"/>
    <w:rsid w:val="002D5D6B"/>
    <w:rsid w:val="002D5FCF"/>
    <w:rsid w:val="002D62F9"/>
    <w:rsid w:val="002E05FA"/>
    <w:rsid w:val="002E129B"/>
    <w:rsid w:val="002E1902"/>
    <w:rsid w:val="002E1D07"/>
    <w:rsid w:val="002E2BB0"/>
    <w:rsid w:val="002E2E16"/>
    <w:rsid w:val="002E4A4F"/>
    <w:rsid w:val="002E4DD5"/>
    <w:rsid w:val="002E5487"/>
    <w:rsid w:val="002E65C4"/>
    <w:rsid w:val="002E6CCF"/>
    <w:rsid w:val="002F029F"/>
    <w:rsid w:val="002F09BC"/>
    <w:rsid w:val="002F18F0"/>
    <w:rsid w:val="002F28DE"/>
    <w:rsid w:val="002F33D0"/>
    <w:rsid w:val="002F4E6D"/>
    <w:rsid w:val="002F5BED"/>
    <w:rsid w:val="002F6454"/>
    <w:rsid w:val="003005DD"/>
    <w:rsid w:val="003006BE"/>
    <w:rsid w:val="00300722"/>
    <w:rsid w:val="003020F6"/>
    <w:rsid w:val="003021A4"/>
    <w:rsid w:val="003027CC"/>
    <w:rsid w:val="0030316D"/>
    <w:rsid w:val="0030332A"/>
    <w:rsid w:val="0030408E"/>
    <w:rsid w:val="003043B7"/>
    <w:rsid w:val="00304C0C"/>
    <w:rsid w:val="00305A6C"/>
    <w:rsid w:val="00307712"/>
    <w:rsid w:val="00307BC5"/>
    <w:rsid w:val="00311679"/>
    <w:rsid w:val="0031271A"/>
    <w:rsid w:val="00313A9E"/>
    <w:rsid w:val="00313B0B"/>
    <w:rsid w:val="00313BA1"/>
    <w:rsid w:val="0031418E"/>
    <w:rsid w:val="0031419D"/>
    <w:rsid w:val="00314C3C"/>
    <w:rsid w:val="00314FF9"/>
    <w:rsid w:val="0031573B"/>
    <w:rsid w:val="00316ECD"/>
    <w:rsid w:val="00317BC8"/>
    <w:rsid w:val="00321046"/>
    <w:rsid w:val="0032169C"/>
    <w:rsid w:val="003220C0"/>
    <w:rsid w:val="00322E76"/>
    <w:rsid w:val="00323507"/>
    <w:rsid w:val="00323E07"/>
    <w:rsid w:val="00324738"/>
    <w:rsid w:val="00324911"/>
    <w:rsid w:val="00324C04"/>
    <w:rsid w:val="00326135"/>
    <w:rsid w:val="003267F5"/>
    <w:rsid w:val="00326A46"/>
    <w:rsid w:val="00326D45"/>
    <w:rsid w:val="00327376"/>
    <w:rsid w:val="00327A98"/>
    <w:rsid w:val="00327BC5"/>
    <w:rsid w:val="00330CDE"/>
    <w:rsid w:val="00332D93"/>
    <w:rsid w:val="00333C6E"/>
    <w:rsid w:val="00334B3F"/>
    <w:rsid w:val="00335DCC"/>
    <w:rsid w:val="0033637B"/>
    <w:rsid w:val="00337147"/>
    <w:rsid w:val="00337417"/>
    <w:rsid w:val="003375B8"/>
    <w:rsid w:val="00337E5F"/>
    <w:rsid w:val="00341764"/>
    <w:rsid w:val="003419E1"/>
    <w:rsid w:val="00342B71"/>
    <w:rsid w:val="00342D87"/>
    <w:rsid w:val="0034493A"/>
    <w:rsid w:val="00345BF9"/>
    <w:rsid w:val="00345E00"/>
    <w:rsid w:val="00346E20"/>
    <w:rsid w:val="00347503"/>
    <w:rsid w:val="003475A5"/>
    <w:rsid w:val="003506BA"/>
    <w:rsid w:val="00351508"/>
    <w:rsid w:val="0035286E"/>
    <w:rsid w:val="00352E2E"/>
    <w:rsid w:val="003540A8"/>
    <w:rsid w:val="003542C9"/>
    <w:rsid w:val="0035491D"/>
    <w:rsid w:val="00354A4B"/>
    <w:rsid w:val="003550D3"/>
    <w:rsid w:val="003555D4"/>
    <w:rsid w:val="00356232"/>
    <w:rsid w:val="003578C5"/>
    <w:rsid w:val="00360118"/>
    <w:rsid w:val="00360C01"/>
    <w:rsid w:val="00361522"/>
    <w:rsid w:val="00363B6C"/>
    <w:rsid w:val="0036471A"/>
    <w:rsid w:val="00364889"/>
    <w:rsid w:val="00364F9D"/>
    <w:rsid w:val="0036570E"/>
    <w:rsid w:val="00367027"/>
    <w:rsid w:val="003670D2"/>
    <w:rsid w:val="00367421"/>
    <w:rsid w:val="00367B9A"/>
    <w:rsid w:val="003706C7"/>
    <w:rsid w:val="00370BA8"/>
    <w:rsid w:val="00370E97"/>
    <w:rsid w:val="0037161D"/>
    <w:rsid w:val="00371672"/>
    <w:rsid w:val="00371684"/>
    <w:rsid w:val="003721DE"/>
    <w:rsid w:val="00373D2F"/>
    <w:rsid w:val="0037449A"/>
    <w:rsid w:val="0037452B"/>
    <w:rsid w:val="00376FD0"/>
    <w:rsid w:val="00376FDD"/>
    <w:rsid w:val="003804C3"/>
    <w:rsid w:val="003804EA"/>
    <w:rsid w:val="00382456"/>
    <w:rsid w:val="0038297F"/>
    <w:rsid w:val="00383F40"/>
    <w:rsid w:val="00384304"/>
    <w:rsid w:val="00384DA9"/>
    <w:rsid w:val="00384F99"/>
    <w:rsid w:val="003861CD"/>
    <w:rsid w:val="00386F6D"/>
    <w:rsid w:val="003870B9"/>
    <w:rsid w:val="0039032D"/>
    <w:rsid w:val="00390340"/>
    <w:rsid w:val="003904CD"/>
    <w:rsid w:val="003921F8"/>
    <w:rsid w:val="00392351"/>
    <w:rsid w:val="00393E60"/>
    <w:rsid w:val="00393EDE"/>
    <w:rsid w:val="003941AE"/>
    <w:rsid w:val="0039509E"/>
    <w:rsid w:val="003A1BCE"/>
    <w:rsid w:val="003A2103"/>
    <w:rsid w:val="003A2366"/>
    <w:rsid w:val="003A2CD6"/>
    <w:rsid w:val="003A499C"/>
    <w:rsid w:val="003A5FE8"/>
    <w:rsid w:val="003A7774"/>
    <w:rsid w:val="003A7CD2"/>
    <w:rsid w:val="003B009C"/>
    <w:rsid w:val="003B251A"/>
    <w:rsid w:val="003B2669"/>
    <w:rsid w:val="003B3123"/>
    <w:rsid w:val="003B4E00"/>
    <w:rsid w:val="003B50A0"/>
    <w:rsid w:val="003B52FD"/>
    <w:rsid w:val="003B5D82"/>
    <w:rsid w:val="003C2977"/>
    <w:rsid w:val="003C29BE"/>
    <w:rsid w:val="003C2A6A"/>
    <w:rsid w:val="003C39C2"/>
    <w:rsid w:val="003C5360"/>
    <w:rsid w:val="003C5592"/>
    <w:rsid w:val="003C5AB4"/>
    <w:rsid w:val="003C5EE2"/>
    <w:rsid w:val="003C64E4"/>
    <w:rsid w:val="003C7358"/>
    <w:rsid w:val="003D06D1"/>
    <w:rsid w:val="003D0B11"/>
    <w:rsid w:val="003D1B55"/>
    <w:rsid w:val="003D3435"/>
    <w:rsid w:val="003D3642"/>
    <w:rsid w:val="003D4C5E"/>
    <w:rsid w:val="003D4CE9"/>
    <w:rsid w:val="003D5327"/>
    <w:rsid w:val="003D6A43"/>
    <w:rsid w:val="003D6C96"/>
    <w:rsid w:val="003E0AAC"/>
    <w:rsid w:val="003E21A3"/>
    <w:rsid w:val="003E2252"/>
    <w:rsid w:val="003E2688"/>
    <w:rsid w:val="003E32FA"/>
    <w:rsid w:val="003E5434"/>
    <w:rsid w:val="003E61F6"/>
    <w:rsid w:val="003E7269"/>
    <w:rsid w:val="003F18E6"/>
    <w:rsid w:val="003F28B2"/>
    <w:rsid w:val="003F3F4A"/>
    <w:rsid w:val="003F3F96"/>
    <w:rsid w:val="003F47D6"/>
    <w:rsid w:val="003F5136"/>
    <w:rsid w:val="003F637F"/>
    <w:rsid w:val="003F6BE7"/>
    <w:rsid w:val="003F7607"/>
    <w:rsid w:val="003F7854"/>
    <w:rsid w:val="003F78E9"/>
    <w:rsid w:val="003F7AB4"/>
    <w:rsid w:val="00400A9A"/>
    <w:rsid w:val="004017C9"/>
    <w:rsid w:val="004022EE"/>
    <w:rsid w:val="004044FA"/>
    <w:rsid w:val="00407537"/>
    <w:rsid w:val="004100B4"/>
    <w:rsid w:val="004102EE"/>
    <w:rsid w:val="004106C8"/>
    <w:rsid w:val="00411B50"/>
    <w:rsid w:val="00411E16"/>
    <w:rsid w:val="00412858"/>
    <w:rsid w:val="0041369F"/>
    <w:rsid w:val="00414008"/>
    <w:rsid w:val="00414ECC"/>
    <w:rsid w:val="004165BD"/>
    <w:rsid w:val="00416F56"/>
    <w:rsid w:val="00421191"/>
    <w:rsid w:val="00421440"/>
    <w:rsid w:val="0042220D"/>
    <w:rsid w:val="00422BB1"/>
    <w:rsid w:val="0042318F"/>
    <w:rsid w:val="00423F7A"/>
    <w:rsid w:val="004259A0"/>
    <w:rsid w:val="00425CE8"/>
    <w:rsid w:val="00425F84"/>
    <w:rsid w:val="00426FC1"/>
    <w:rsid w:val="00427109"/>
    <w:rsid w:val="00427489"/>
    <w:rsid w:val="004312EC"/>
    <w:rsid w:val="0043321D"/>
    <w:rsid w:val="0043377A"/>
    <w:rsid w:val="004343BA"/>
    <w:rsid w:val="00434748"/>
    <w:rsid w:val="00435005"/>
    <w:rsid w:val="00435B04"/>
    <w:rsid w:val="00437353"/>
    <w:rsid w:val="004379B6"/>
    <w:rsid w:val="00441EA4"/>
    <w:rsid w:val="0044228A"/>
    <w:rsid w:val="00443CB1"/>
    <w:rsid w:val="00443DAB"/>
    <w:rsid w:val="0044428E"/>
    <w:rsid w:val="004443E3"/>
    <w:rsid w:val="00444717"/>
    <w:rsid w:val="00444AA0"/>
    <w:rsid w:val="0044580A"/>
    <w:rsid w:val="00446465"/>
    <w:rsid w:val="00450AF9"/>
    <w:rsid w:val="00450AFB"/>
    <w:rsid w:val="00451686"/>
    <w:rsid w:val="00452207"/>
    <w:rsid w:val="0045224B"/>
    <w:rsid w:val="00452D5B"/>
    <w:rsid w:val="004535F8"/>
    <w:rsid w:val="00456F5E"/>
    <w:rsid w:val="0045768A"/>
    <w:rsid w:val="004608AF"/>
    <w:rsid w:val="00460D54"/>
    <w:rsid w:val="004616B6"/>
    <w:rsid w:val="00461D3E"/>
    <w:rsid w:val="0046225D"/>
    <w:rsid w:val="004624A4"/>
    <w:rsid w:val="00463102"/>
    <w:rsid w:val="00464AB4"/>
    <w:rsid w:val="004652F7"/>
    <w:rsid w:val="00466A06"/>
    <w:rsid w:val="00467054"/>
    <w:rsid w:val="0046712B"/>
    <w:rsid w:val="00467BE5"/>
    <w:rsid w:val="004702F5"/>
    <w:rsid w:val="004706CC"/>
    <w:rsid w:val="00471C4C"/>
    <w:rsid w:val="00471D8C"/>
    <w:rsid w:val="00471FEC"/>
    <w:rsid w:val="0047288B"/>
    <w:rsid w:val="00474587"/>
    <w:rsid w:val="00474D36"/>
    <w:rsid w:val="00474E5B"/>
    <w:rsid w:val="00476081"/>
    <w:rsid w:val="00476F21"/>
    <w:rsid w:val="0048011A"/>
    <w:rsid w:val="00481C85"/>
    <w:rsid w:val="00482E06"/>
    <w:rsid w:val="004845D4"/>
    <w:rsid w:val="004855BA"/>
    <w:rsid w:val="00485E39"/>
    <w:rsid w:val="00486563"/>
    <w:rsid w:val="0048661E"/>
    <w:rsid w:val="00487640"/>
    <w:rsid w:val="00487C9D"/>
    <w:rsid w:val="004904F5"/>
    <w:rsid w:val="004911E2"/>
    <w:rsid w:val="00491A17"/>
    <w:rsid w:val="00492E03"/>
    <w:rsid w:val="00492EDA"/>
    <w:rsid w:val="00493AAD"/>
    <w:rsid w:val="00495586"/>
    <w:rsid w:val="00495989"/>
    <w:rsid w:val="00495C1F"/>
    <w:rsid w:val="00496C9A"/>
    <w:rsid w:val="004A0E28"/>
    <w:rsid w:val="004A1673"/>
    <w:rsid w:val="004A18C8"/>
    <w:rsid w:val="004A1A07"/>
    <w:rsid w:val="004A4035"/>
    <w:rsid w:val="004A44D3"/>
    <w:rsid w:val="004A483B"/>
    <w:rsid w:val="004A63CB"/>
    <w:rsid w:val="004A70A6"/>
    <w:rsid w:val="004A74CC"/>
    <w:rsid w:val="004B1A90"/>
    <w:rsid w:val="004B27B0"/>
    <w:rsid w:val="004B35A8"/>
    <w:rsid w:val="004B403E"/>
    <w:rsid w:val="004B40B3"/>
    <w:rsid w:val="004B59D1"/>
    <w:rsid w:val="004B5E86"/>
    <w:rsid w:val="004B6EF2"/>
    <w:rsid w:val="004B75AC"/>
    <w:rsid w:val="004C0A50"/>
    <w:rsid w:val="004C2610"/>
    <w:rsid w:val="004C2879"/>
    <w:rsid w:val="004C3644"/>
    <w:rsid w:val="004C3C5F"/>
    <w:rsid w:val="004C3F84"/>
    <w:rsid w:val="004C48C1"/>
    <w:rsid w:val="004C5501"/>
    <w:rsid w:val="004C70F4"/>
    <w:rsid w:val="004C77AA"/>
    <w:rsid w:val="004D04D6"/>
    <w:rsid w:val="004D0DE7"/>
    <w:rsid w:val="004D12DD"/>
    <w:rsid w:val="004D1B1D"/>
    <w:rsid w:val="004D256B"/>
    <w:rsid w:val="004D27FE"/>
    <w:rsid w:val="004D2D15"/>
    <w:rsid w:val="004D2F92"/>
    <w:rsid w:val="004D313A"/>
    <w:rsid w:val="004D3EB3"/>
    <w:rsid w:val="004D4F48"/>
    <w:rsid w:val="004D4F6A"/>
    <w:rsid w:val="004D63F8"/>
    <w:rsid w:val="004D7622"/>
    <w:rsid w:val="004E17D1"/>
    <w:rsid w:val="004E18FD"/>
    <w:rsid w:val="004E1B43"/>
    <w:rsid w:val="004E2714"/>
    <w:rsid w:val="004E3D57"/>
    <w:rsid w:val="004E3EAA"/>
    <w:rsid w:val="004E5778"/>
    <w:rsid w:val="004E7ED8"/>
    <w:rsid w:val="004F2553"/>
    <w:rsid w:val="004F26D0"/>
    <w:rsid w:val="004F28F9"/>
    <w:rsid w:val="004F3E01"/>
    <w:rsid w:val="004F42E5"/>
    <w:rsid w:val="004F56A8"/>
    <w:rsid w:val="004F72E9"/>
    <w:rsid w:val="004F7AAD"/>
    <w:rsid w:val="00500901"/>
    <w:rsid w:val="005019DD"/>
    <w:rsid w:val="00502302"/>
    <w:rsid w:val="0050376D"/>
    <w:rsid w:val="00504330"/>
    <w:rsid w:val="00504D4C"/>
    <w:rsid w:val="00505A4F"/>
    <w:rsid w:val="005068F8"/>
    <w:rsid w:val="0051034D"/>
    <w:rsid w:val="0051063D"/>
    <w:rsid w:val="005107EA"/>
    <w:rsid w:val="00511B4C"/>
    <w:rsid w:val="005128C9"/>
    <w:rsid w:val="00512C25"/>
    <w:rsid w:val="00514B0D"/>
    <w:rsid w:val="00514F5F"/>
    <w:rsid w:val="0051730D"/>
    <w:rsid w:val="00520EB9"/>
    <w:rsid w:val="005218F1"/>
    <w:rsid w:val="005223F0"/>
    <w:rsid w:val="00522DAC"/>
    <w:rsid w:val="00522F79"/>
    <w:rsid w:val="0053024F"/>
    <w:rsid w:val="005302CB"/>
    <w:rsid w:val="00530FC4"/>
    <w:rsid w:val="00531E94"/>
    <w:rsid w:val="00532821"/>
    <w:rsid w:val="00535732"/>
    <w:rsid w:val="0053614A"/>
    <w:rsid w:val="005361BA"/>
    <w:rsid w:val="005369DA"/>
    <w:rsid w:val="00542A4B"/>
    <w:rsid w:val="00543E03"/>
    <w:rsid w:val="00546824"/>
    <w:rsid w:val="00547792"/>
    <w:rsid w:val="00547A18"/>
    <w:rsid w:val="00550756"/>
    <w:rsid w:val="005520FE"/>
    <w:rsid w:val="0055228F"/>
    <w:rsid w:val="0055237D"/>
    <w:rsid w:val="00552D28"/>
    <w:rsid w:val="0055347B"/>
    <w:rsid w:val="0055368A"/>
    <w:rsid w:val="005542F7"/>
    <w:rsid w:val="0055434C"/>
    <w:rsid w:val="00554B52"/>
    <w:rsid w:val="00554F9F"/>
    <w:rsid w:val="00555EB1"/>
    <w:rsid w:val="00557529"/>
    <w:rsid w:val="00557578"/>
    <w:rsid w:val="00561D7E"/>
    <w:rsid w:val="005621D3"/>
    <w:rsid w:val="005624D6"/>
    <w:rsid w:val="00563738"/>
    <w:rsid w:val="00564D8D"/>
    <w:rsid w:val="00565E89"/>
    <w:rsid w:val="00565F85"/>
    <w:rsid w:val="00566B03"/>
    <w:rsid w:val="00567E73"/>
    <w:rsid w:val="00571097"/>
    <w:rsid w:val="005717AD"/>
    <w:rsid w:val="0057242D"/>
    <w:rsid w:val="00572C0C"/>
    <w:rsid w:val="00573436"/>
    <w:rsid w:val="0057501E"/>
    <w:rsid w:val="0057566A"/>
    <w:rsid w:val="005762EB"/>
    <w:rsid w:val="00576C84"/>
    <w:rsid w:val="00576E5D"/>
    <w:rsid w:val="005775D8"/>
    <w:rsid w:val="00577E81"/>
    <w:rsid w:val="005802DD"/>
    <w:rsid w:val="0058197C"/>
    <w:rsid w:val="00582EAF"/>
    <w:rsid w:val="00584427"/>
    <w:rsid w:val="005852EB"/>
    <w:rsid w:val="005858AF"/>
    <w:rsid w:val="00585959"/>
    <w:rsid w:val="00585A87"/>
    <w:rsid w:val="00586321"/>
    <w:rsid w:val="005863B1"/>
    <w:rsid w:val="005872B6"/>
    <w:rsid w:val="00591283"/>
    <w:rsid w:val="00591C38"/>
    <w:rsid w:val="005934FF"/>
    <w:rsid w:val="00593F7E"/>
    <w:rsid w:val="00594AD7"/>
    <w:rsid w:val="00595978"/>
    <w:rsid w:val="005A0044"/>
    <w:rsid w:val="005A0612"/>
    <w:rsid w:val="005A0AEF"/>
    <w:rsid w:val="005A0B72"/>
    <w:rsid w:val="005A5368"/>
    <w:rsid w:val="005A61CE"/>
    <w:rsid w:val="005A7864"/>
    <w:rsid w:val="005A7E5A"/>
    <w:rsid w:val="005B0B2A"/>
    <w:rsid w:val="005B1285"/>
    <w:rsid w:val="005B1410"/>
    <w:rsid w:val="005B14A5"/>
    <w:rsid w:val="005B3955"/>
    <w:rsid w:val="005B5086"/>
    <w:rsid w:val="005B69CF"/>
    <w:rsid w:val="005B7C01"/>
    <w:rsid w:val="005C041F"/>
    <w:rsid w:val="005C2794"/>
    <w:rsid w:val="005C3460"/>
    <w:rsid w:val="005C373C"/>
    <w:rsid w:val="005C4359"/>
    <w:rsid w:val="005C4B8D"/>
    <w:rsid w:val="005C56E5"/>
    <w:rsid w:val="005C68EF"/>
    <w:rsid w:val="005C6BEA"/>
    <w:rsid w:val="005C73C4"/>
    <w:rsid w:val="005D072B"/>
    <w:rsid w:val="005D0B50"/>
    <w:rsid w:val="005D212F"/>
    <w:rsid w:val="005D21D1"/>
    <w:rsid w:val="005D21F1"/>
    <w:rsid w:val="005D2465"/>
    <w:rsid w:val="005D26B0"/>
    <w:rsid w:val="005D3129"/>
    <w:rsid w:val="005D477F"/>
    <w:rsid w:val="005D4A40"/>
    <w:rsid w:val="005D7796"/>
    <w:rsid w:val="005D78D0"/>
    <w:rsid w:val="005D79A7"/>
    <w:rsid w:val="005E2452"/>
    <w:rsid w:val="005E3B18"/>
    <w:rsid w:val="005E3DE3"/>
    <w:rsid w:val="005E4879"/>
    <w:rsid w:val="005E493B"/>
    <w:rsid w:val="005E5544"/>
    <w:rsid w:val="005E689B"/>
    <w:rsid w:val="005E69D4"/>
    <w:rsid w:val="005E6E63"/>
    <w:rsid w:val="005E7427"/>
    <w:rsid w:val="005F0B2F"/>
    <w:rsid w:val="005F1184"/>
    <w:rsid w:val="005F22BF"/>
    <w:rsid w:val="005F2951"/>
    <w:rsid w:val="005F331B"/>
    <w:rsid w:val="005F4BBF"/>
    <w:rsid w:val="005F4FF8"/>
    <w:rsid w:val="005F5565"/>
    <w:rsid w:val="005F5DD5"/>
    <w:rsid w:val="005F7420"/>
    <w:rsid w:val="00600FAD"/>
    <w:rsid w:val="00602E19"/>
    <w:rsid w:val="00603C09"/>
    <w:rsid w:val="00604689"/>
    <w:rsid w:val="006046C9"/>
    <w:rsid w:val="0060529D"/>
    <w:rsid w:val="006055F2"/>
    <w:rsid w:val="00605B34"/>
    <w:rsid w:val="006075F7"/>
    <w:rsid w:val="00607EF2"/>
    <w:rsid w:val="00610475"/>
    <w:rsid w:val="00611199"/>
    <w:rsid w:val="00612C87"/>
    <w:rsid w:val="00612C9D"/>
    <w:rsid w:val="00613A97"/>
    <w:rsid w:val="006158BC"/>
    <w:rsid w:val="00616EFD"/>
    <w:rsid w:val="006170BE"/>
    <w:rsid w:val="00621196"/>
    <w:rsid w:val="00621512"/>
    <w:rsid w:val="00624529"/>
    <w:rsid w:val="00624610"/>
    <w:rsid w:val="0062490C"/>
    <w:rsid w:val="00624DDC"/>
    <w:rsid w:val="006253B6"/>
    <w:rsid w:val="006257ED"/>
    <w:rsid w:val="0062686E"/>
    <w:rsid w:val="00630099"/>
    <w:rsid w:val="00630452"/>
    <w:rsid w:val="00630B30"/>
    <w:rsid w:val="00630D3E"/>
    <w:rsid w:val="00631299"/>
    <w:rsid w:val="0063209E"/>
    <w:rsid w:val="00632177"/>
    <w:rsid w:val="006329B8"/>
    <w:rsid w:val="00633911"/>
    <w:rsid w:val="00634793"/>
    <w:rsid w:val="006348CA"/>
    <w:rsid w:val="00637263"/>
    <w:rsid w:val="00637FA8"/>
    <w:rsid w:val="00640350"/>
    <w:rsid w:val="00640908"/>
    <w:rsid w:val="00642C9D"/>
    <w:rsid w:val="00642CD2"/>
    <w:rsid w:val="0064322D"/>
    <w:rsid w:val="006432FB"/>
    <w:rsid w:val="00643D49"/>
    <w:rsid w:val="00643E27"/>
    <w:rsid w:val="006441E8"/>
    <w:rsid w:val="00646A04"/>
    <w:rsid w:val="00647F1A"/>
    <w:rsid w:val="00650376"/>
    <w:rsid w:val="00650506"/>
    <w:rsid w:val="0065175B"/>
    <w:rsid w:val="00651827"/>
    <w:rsid w:val="00651880"/>
    <w:rsid w:val="00651FF6"/>
    <w:rsid w:val="00652621"/>
    <w:rsid w:val="00652CE0"/>
    <w:rsid w:val="00653252"/>
    <w:rsid w:val="00654537"/>
    <w:rsid w:val="006552F0"/>
    <w:rsid w:val="006561FD"/>
    <w:rsid w:val="00657A9D"/>
    <w:rsid w:val="00660941"/>
    <w:rsid w:val="00661644"/>
    <w:rsid w:val="00662F92"/>
    <w:rsid w:val="00663054"/>
    <w:rsid w:val="00664575"/>
    <w:rsid w:val="0066497A"/>
    <w:rsid w:val="00664CB9"/>
    <w:rsid w:val="00665A98"/>
    <w:rsid w:val="00667787"/>
    <w:rsid w:val="006704FF"/>
    <w:rsid w:val="00672E44"/>
    <w:rsid w:val="0067366E"/>
    <w:rsid w:val="0067401A"/>
    <w:rsid w:val="00674BE0"/>
    <w:rsid w:val="006801E1"/>
    <w:rsid w:val="00680207"/>
    <w:rsid w:val="00680399"/>
    <w:rsid w:val="00681538"/>
    <w:rsid w:val="00682788"/>
    <w:rsid w:val="0068303E"/>
    <w:rsid w:val="006832C4"/>
    <w:rsid w:val="00683508"/>
    <w:rsid w:val="0068383E"/>
    <w:rsid w:val="006841AF"/>
    <w:rsid w:val="006843D1"/>
    <w:rsid w:val="006843F2"/>
    <w:rsid w:val="006849A2"/>
    <w:rsid w:val="006851AA"/>
    <w:rsid w:val="00685395"/>
    <w:rsid w:val="006858DB"/>
    <w:rsid w:val="00686C88"/>
    <w:rsid w:val="00687CE7"/>
    <w:rsid w:val="006908B2"/>
    <w:rsid w:val="00691045"/>
    <w:rsid w:val="00691919"/>
    <w:rsid w:val="00692D17"/>
    <w:rsid w:val="00694AA7"/>
    <w:rsid w:val="00694D5B"/>
    <w:rsid w:val="00697501"/>
    <w:rsid w:val="006A1AC5"/>
    <w:rsid w:val="006A34DC"/>
    <w:rsid w:val="006A367A"/>
    <w:rsid w:val="006A4BC8"/>
    <w:rsid w:val="006A4D02"/>
    <w:rsid w:val="006A645A"/>
    <w:rsid w:val="006A6A59"/>
    <w:rsid w:val="006A7885"/>
    <w:rsid w:val="006B1859"/>
    <w:rsid w:val="006B1BF9"/>
    <w:rsid w:val="006B210B"/>
    <w:rsid w:val="006B31DA"/>
    <w:rsid w:val="006B3F6D"/>
    <w:rsid w:val="006B44B6"/>
    <w:rsid w:val="006B479F"/>
    <w:rsid w:val="006B53F1"/>
    <w:rsid w:val="006B6037"/>
    <w:rsid w:val="006B6757"/>
    <w:rsid w:val="006C0507"/>
    <w:rsid w:val="006C0E56"/>
    <w:rsid w:val="006C1649"/>
    <w:rsid w:val="006C38F6"/>
    <w:rsid w:val="006C4E2F"/>
    <w:rsid w:val="006C5AA0"/>
    <w:rsid w:val="006C63E4"/>
    <w:rsid w:val="006C83BC"/>
    <w:rsid w:val="006D0584"/>
    <w:rsid w:val="006D1AA4"/>
    <w:rsid w:val="006D3176"/>
    <w:rsid w:val="006D3504"/>
    <w:rsid w:val="006D3A12"/>
    <w:rsid w:val="006D4D0F"/>
    <w:rsid w:val="006D4FDB"/>
    <w:rsid w:val="006D593D"/>
    <w:rsid w:val="006D7A48"/>
    <w:rsid w:val="006D7BF1"/>
    <w:rsid w:val="006D7E56"/>
    <w:rsid w:val="006E090C"/>
    <w:rsid w:val="006E0E0A"/>
    <w:rsid w:val="006E2834"/>
    <w:rsid w:val="006E2A82"/>
    <w:rsid w:val="006E2BC7"/>
    <w:rsid w:val="006E4F82"/>
    <w:rsid w:val="006E5C6F"/>
    <w:rsid w:val="006E7EF5"/>
    <w:rsid w:val="006F0745"/>
    <w:rsid w:val="006F0D14"/>
    <w:rsid w:val="006F239D"/>
    <w:rsid w:val="006F2EC9"/>
    <w:rsid w:val="006F4686"/>
    <w:rsid w:val="006F5A17"/>
    <w:rsid w:val="006F6D39"/>
    <w:rsid w:val="0070049E"/>
    <w:rsid w:val="00703B7A"/>
    <w:rsid w:val="00705E12"/>
    <w:rsid w:val="00705ECE"/>
    <w:rsid w:val="0071025B"/>
    <w:rsid w:val="0071220A"/>
    <w:rsid w:val="00712F93"/>
    <w:rsid w:val="00713ADA"/>
    <w:rsid w:val="00714279"/>
    <w:rsid w:val="00714C8B"/>
    <w:rsid w:val="00714ED2"/>
    <w:rsid w:val="00717BDC"/>
    <w:rsid w:val="00720AE7"/>
    <w:rsid w:val="00720E88"/>
    <w:rsid w:val="007212CA"/>
    <w:rsid w:val="0072249E"/>
    <w:rsid w:val="007228DD"/>
    <w:rsid w:val="0072295D"/>
    <w:rsid w:val="00723A28"/>
    <w:rsid w:val="007241F8"/>
    <w:rsid w:val="0072437C"/>
    <w:rsid w:val="00725DE1"/>
    <w:rsid w:val="00726ACA"/>
    <w:rsid w:val="00726CC5"/>
    <w:rsid w:val="00727172"/>
    <w:rsid w:val="00730273"/>
    <w:rsid w:val="007337DB"/>
    <w:rsid w:val="00733AE7"/>
    <w:rsid w:val="00735AC1"/>
    <w:rsid w:val="00735FF8"/>
    <w:rsid w:val="0073677F"/>
    <w:rsid w:val="00736B62"/>
    <w:rsid w:val="007377BE"/>
    <w:rsid w:val="00737EF1"/>
    <w:rsid w:val="00740244"/>
    <w:rsid w:val="00740F9A"/>
    <w:rsid w:val="00741D3B"/>
    <w:rsid w:val="007420FD"/>
    <w:rsid w:val="007432B2"/>
    <w:rsid w:val="007446F3"/>
    <w:rsid w:val="00744779"/>
    <w:rsid w:val="00744A39"/>
    <w:rsid w:val="00744E56"/>
    <w:rsid w:val="00745DBC"/>
    <w:rsid w:val="0074630F"/>
    <w:rsid w:val="0074693D"/>
    <w:rsid w:val="00747878"/>
    <w:rsid w:val="00747D37"/>
    <w:rsid w:val="00750081"/>
    <w:rsid w:val="00752D5A"/>
    <w:rsid w:val="00753900"/>
    <w:rsid w:val="007545F6"/>
    <w:rsid w:val="0075460C"/>
    <w:rsid w:val="0075479E"/>
    <w:rsid w:val="007548B3"/>
    <w:rsid w:val="00755EEC"/>
    <w:rsid w:val="00756968"/>
    <w:rsid w:val="00760E83"/>
    <w:rsid w:val="00763734"/>
    <w:rsid w:val="007647D3"/>
    <w:rsid w:val="00764C85"/>
    <w:rsid w:val="0076519A"/>
    <w:rsid w:val="00766DA1"/>
    <w:rsid w:val="00766DAA"/>
    <w:rsid w:val="007723C2"/>
    <w:rsid w:val="007727FB"/>
    <w:rsid w:val="007746B2"/>
    <w:rsid w:val="0077555B"/>
    <w:rsid w:val="007758FF"/>
    <w:rsid w:val="00781B91"/>
    <w:rsid w:val="00782AAE"/>
    <w:rsid w:val="00782BD0"/>
    <w:rsid w:val="00787902"/>
    <w:rsid w:val="007901CC"/>
    <w:rsid w:val="00790721"/>
    <w:rsid w:val="00791BCF"/>
    <w:rsid w:val="00793C57"/>
    <w:rsid w:val="00793E3E"/>
    <w:rsid w:val="007949B3"/>
    <w:rsid w:val="00794BCB"/>
    <w:rsid w:val="00795830"/>
    <w:rsid w:val="007A0CC7"/>
    <w:rsid w:val="007A2449"/>
    <w:rsid w:val="007A2747"/>
    <w:rsid w:val="007A29C5"/>
    <w:rsid w:val="007A3FFB"/>
    <w:rsid w:val="007A41C2"/>
    <w:rsid w:val="007A4438"/>
    <w:rsid w:val="007A4CE2"/>
    <w:rsid w:val="007A6D02"/>
    <w:rsid w:val="007B10DF"/>
    <w:rsid w:val="007B127B"/>
    <w:rsid w:val="007B1A06"/>
    <w:rsid w:val="007B22BF"/>
    <w:rsid w:val="007B4E5C"/>
    <w:rsid w:val="007B64DC"/>
    <w:rsid w:val="007B6DAB"/>
    <w:rsid w:val="007B770E"/>
    <w:rsid w:val="007B7F1A"/>
    <w:rsid w:val="007C0FB7"/>
    <w:rsid w:val="007C3E14"/>
    <w:rsid w:val="007C4481"/>
    <w:rsid w:val="007C4EFE"/>
    <w:rsid w:val="007C5D86"/>
    <w:rsid w:val="007C7B4B"/>
    <w:rsid w:val="007D046E"/>
    <w:rsid w:val="007D0AD5"/>
    <w:rsid w:val="007D0DB3"/>
    <w:rsid w:val="007D24DD"/>
    <w:rsid w:val="007D3146"/>
    <w:rsid w:val="007D32FE"/>
    <w:rsid w:val="007D5AA7"/>
    <w:rsid w:val="007D7B2F"/>
    <w:rsid w:val="007D7EF0"/>
    <w:rsid w:val="007E14FB"/>
    <w:rsid w:val="007E16DB"/>
    <w:rsid w:val="007E3142"/>
    <w:rsid w:val="007E45D6"/>
    <w:rsid w:val="007E53B5"/>
    <w:rsid w:val="007E5B6B"/>
    <w:rsid w:val="007E5FAF"/>
    <w:rsid w:val="007E7801"/>
    <w:rsid w:val="007F0130"/>
    <w:rsid w:val="007F0C08"/>
    <w:rsid w:val="007F149B"/>
    <w:rsid w:val="007F18D6"/>
    <w:rsid w:val="007F3726"/>
    <w:rsid w:val="007F529D"/>
    <w:rsid w:val="007F5CFA"/>
    <w:rsid w:val="007F630E"/>
    <w:rsid w:val="007F6BA2"/>
    <w:rsid w:val="007F7477"/>
    <w:rsid w:val="008000AF"/>
    <w:rsid w:val="00800500"/>
    <w:rsid w:val="00801B8E"/>
    <w:rsid w:val="00802EA7"/>
    <w:rsid w:val="0080315F"/>
    <w:rsid w:val="00803B12"/>
    <w:rsid w:val="00805BFF"/>
    <w:rsid w:val="008060D7"/>
    <w:rsid w:val="0080624D"/>
    <w:rsid w:val="00807F52"/>
    <w:rsid w:val="00810862"/>
    <w:rsid w:val="00810997"/>
    <w:rsid w:val="0081138D"/>
    <w:rsid w:val="00811854"/>
    <w:rsid w:val="00813041"/>
    <w:rsid w:val="00814AB1"/>
    <w:rsid w:val="00815EE4"/>
    <w:rsid w:val="00817AB1"/>
    <w:rsid w:val="00817CBA"/>
    <w:rsid w:val="00817D79"/>
    <w:rsid w:val="00820720"/>
    <w:rsid w:val="00820CB7"/>
    <w:rsid w:val="008216C3"/>
    <w:rsid w:val="00822B4F"/>
    <w:rsid w:val="00822E8B"/>
    <w:rsid w:val="00823084"/>
    <w:rsid w:val="00823428"/>
    <w:rsid w:val="0082354C"/>
    <w:rsid w:val="008236E2"/>
    <w:rsid w:val="0082399A"/>
    <w:rsid w:val="008256D1"/>
    <w:rsid w:val="008309EB"/>
    <w:rsid w:val="00830AE1"/>
    <w:rsid w:val="008311CD"/>
    <w:rsid w:val="00831BD0"/>
    <w:rsid w:val="0083347D"/>
    <w:rsid w:val="008335B5"/>
    <w:rsid w:val="008337B9"/>
    <w:rsid w:val="00834C51"/>
    <w:rsid w:val="00834DA0"/>
    <w:rsid w:val="008369BA"/>
    <w:rsid w:val="00836BB1"/>
    <w:rsid w:val="00840B27"/>
    <w:rsid w:val="00840D32"/>
    <w:rsid w:val="00841130"/>
    <w:rsid w:val="00842410"/>
    <w:rsid w:val="00843933"/>
    <w:rsid w:val="00845047"/>
    <w:rsid w:val="0084592C"/>
    <w:rsid w:val="008461C1"/>
    <w:rsid w:val="00846CB4"/>
    <w:rsid w:val="008537D7"/>
    <w:rsid w:val="00853C54"/>
    <w:rsid w:val="00853E80"/>
    <w:rsid w:val="00853F02"/>
    <w:rsid w:val="00860150"/>
    <w:rsid w:val="00860EAA"/>
    <w:rsid w:val="0086146F"/>
    <w:rsid w:val="0086284D"/>
    <w:rsid w:val="00863398"/>
    <w:rsid w:val="00864487"/>
    <w:rsid w:val="00864C1F"/>
    <w:rsid w:val="0086654E"/>
    <w:rsid w:val="00867A3D"/>
    <w:rsid w:val="00870931"/>
    <w:rsid w:val="00870ECA"/>
    <w:rsid w:val="00870FA1"/>
    <w:rsid w:val="008720CA"/>
    <w:rsid w:val="00875220"/>
    <w:rsid w:val="0087532D"/>
    <w:rsid w:val="008757A7"/>
    <w:rsid w:val="00875BF9"/>
    <w:rsid w:val="00875D98"/>
    <w:rsid w:val="00880228"/>
    <w:rsid w:val="00880689"/>
    <w:rsid w:val="0088180B"/>
    <w:rsid w:val="008819CE"/>
    <w:rsid w:val="00882E63"/>
    <w:rsid w:val="00885018"/>
    <w:rsid w:val="0088761D"/>
    <w:rsid w:val="0089122E"/>
    <w:rsid w:val="00891CD9"/>
    <w:rsid w:val="00892115"/>
    <w:rsid w:val="00892767"/>
    <w:rsid w:val="008943EB"/>
    <w:rsid w:val="00896AA6"/>
    <w:rsid w:val="008974CC"/>
    <w:rsid w:val="00897DDA"/>
    <w:rsid w:val="008A0414"/>
    <w:rsid w:val="008A12D0"/>
    <w:rsid w:val="008A19B7"/>
    <w:rsid w:val="008A1F2E"/>
    <w:rsid w:val="008A25E9"/>
    <w:rsid w:val="008A26AF"/>
    <w:rsid w:val="008A5103"/>
    <w:rsid w:val="008A5210"/>
    <w:rsid w:val="008A694C"/>
    <w:rsid w:val="008A7331"/>
    <w:rsid w:val="008A7EE1"/>
    <w:rsid w:val="008A7FDC"/>
    <w:rsid w:val="008B06B8"/>
    <w:rsid w:val="008B137B"/>
    <w:rsid w:val="008B18E8"/>
    <w:rsid w:val="008B3097"/>
    <w:rsid w:val="008B5E20"/>
    <w:rsid w:val="008B6ECE"/>
    <w:rsid w:val="008B75EE"/>
    <w:rsid w:val="008B78B0"/>
    <w:rsid w:val="008C0C3C"/>
    <w:rsid w:val="008C1285"/>
    <w:rsid w:val="008C19B7"/>
    <w:rsid w:val="008C249B"/>
    <w:rsid w:val="008C2F35"/>
    <w:rsid w:val="008C3C06"/>
    <w:rsid w:val="008C46B3"/>
    <w:rsid w:val="008C47F9"/>
    <w:rsid w:val="008C4E87"/>
    <w:rsid w:val="008C5377"/>
    <w:rsid w:val="008C5BE1"/>
    <w:rsid w:val="008C7707"/>
    <w:rsid w:val="008D113A"/>
    <w:rsid w:val="008D3488"/>
    <w:rsid w:val="008D3725"/>
    <w:rsid w:val="008D407F"/>
    <w:rsid w:val="008D4253"/>
    <w:rsid w:val="008D4668"/>
    <w:rsid w:val="008D6B39"/>
    <w:rsid w:val="008D6C9B"/>
    <w:rsid w:val="008D745B"/>
    <w:rsid w:val="008E0239"/>
    <w:rsid w:val="008E15FF"/>
    <w:rsid w:val="008E2307"/>
    <w:rsid w:val="008E2AD3"/>
    <w:rsid w:val="008E4718"/>
    <w:rsid w:val="008E4C22"/>
    <w:rsid w:val="008E5EB6"/>
    <w:rsid w:val="008E61A1"/>
    <w:rsid w:val="008E7211"/>
    <w:rsid w:val="008F1293"/>
    <w:rsid w:val="008F1B69"/>
    <w:rsid w:val="008F2446"/>
    <w:rsid w:val="008F2957"/>
    <w:rsid w:val="008F5F66"/>
    <w:rsid w:val="008F6746"/>
    <w:rsid w:val="008F6ABB"/>
    <w:rsid w:val="008F7746"/>
    <w:rsid w:val="00901040"/>
    <w:rsid w:val="00901CE0"/>
    <w:rsid w:val="00902997"/>
    <w:rsid w:val="009029C0"/>
    <w:rsid w:val="009035E3"/>
    <w:rsid w:val="00905C08"/>
    <w:rsid w:val="00910607"/>
    <w:rsid w:val="00910A37"/>
    <w:rsid w:val="00912667"/>
    <w:rsid w:val="009139B3"/>
    <w:rsid w:val="00914AF4"/>
    <w:rsid w:val="00915CC9"/>
    <w:rsid w:val="009162B4"/>
    <w:rsid w:val="00916775"/>
    <w:rsid w:val="00917511"/>
    <w:rsid w:val="0092094D"/>
    <w:rsid w:val="00921219"/>
    <w:rsid w:val="00921BEE"/>
    <w:rsid w:val="00921C1D"/>
    <w:rsid w:val="009237A8"/>
    <w:rsid w:val="00923C64"/>
    <w:rsid w:val="00923EF9"/>
    <w:rsid w:val="00923F25"/>
    <w:rsid w:val="00924026"/>
    <w:rsid w:val="00924B38"/>
    <w:rsid w:val="00924EEA"/>
    <w:rsid w:val="00926538"/>
    <w:rsid w:val="00927697"/>
    <w:rsid w:val="00927757"/>
    <w:rsid w:val="0093025B"/>
    <w:rsid w:val="009312A7"/>
    <w:rsid w:val="00931CF0"/>
    <w:rsid w:val="00931F67"/>
    <w:rsid w:val="009328BF"/>
    <w:rsid w:val="0093453C"/>
    <w:rsid w:val="00934877"/>
    <w:rsid w:val="0093638C"/>
    <w:rsid w:val="00940C3D"/>
    <w:rsid w:val="00940D6B"/>
    <w:rsid w:val="00941075"/>
    <w:rsid w:val="00942FD1"/>
    <w:rsid w:val="009434CD"/>
    <w:rsid w:val="009434FA"/>
    <w:rsid w:val="00944063"/>
    <w:rsid w:val="0094406E"/>
    <w:rsid w:val="009458C9"/>
    <w:rsid w:val="00945C7F"/>
    <w:rsid w:val="00945E7A"/>
    <w:rsid w:val="0094611E"/>
    <w:rsid w:val="0094617D"/>
    <w:rsid w:val="00946A9C"/>
    <w:rsid w:val="00947C5B"/>
    <w:rsid w:val="00947D47"/>
    <w:rsid w:val="009500C0"/>
    <w:rsid w:val="00950E5D"/>
    <w:rsid w:val="00952E2F"/>
    <w:rsid w:val="009538C2"/>
    <w:rsid w:val="00954C6A"/>
    <w:rsid w:val="0095587E"/>
    <w:rsid w:val="00956261"/>
    <w:rsid w:val="00956FAF"/>
    <w:rsid w:val="00957B63"/>
    <w:rsid w:val="0096043A"/>
    <w:rsid w:val="00961618"/>
    <w:rsid w:val="009619A4"/>
    <w:rsid w:val="00963503"/>
    <w:rsid w:val="009640FC"/>
    <w:rsid w:val="009646AC"/>
    <w:rsid w:val="00964AD4"/>
    <w:rsid w:val="00964B02"/>
    <w:rsid w:val="009655E0"/>
    <w:rsid w:val="00965DBD"/>
    <w:rsid w:val="00966809"/>
    <w:rsid w:val="00967A1D"/>
    <w:rsid w:val="0097061C"/>
    <w:rsid w:val="00970632"/>
    <w:rsid w:val="009716F6"/>
    <w:rsid w:val="00971944"/>
    <w:rsid w:val="00971C12"/>
    <w:rsid w:val="00972D94"/>
    <w:rsid w:val="009743E1"/>
    <w:rsid w:val="00974426"/>
    <w:rsid w:val="00975848"/>
    <w:rsid w:val="00975EAF"/>
    <w:rsid w:val="009815C6"/>
    <w:rsid w:val="009817DE"/>
    <w:rsid w:val="00981880"/>
    <w:rsid w:val="00981C6D"/>
    <w:rsid w:val="0098270E"/>
    <w:rsid w:val="00983005"/>
    <w:rsid w:val="009843BF"/>
    <w:rsid w:val="00985563"/>
    <w:rsid w:val="00990105"/>
    <w:rsid w:val="009901B2"/>
    <w:rsid w:val="00990BB7"/>
    <w:rsid w:val="009911B6"/>
    <w:rsid w:val="00991D37"/>
    <w:rsid w:val="00991E5E"/>
    <w:rsid w:val="009926DA"/>
    <w:rsid w:val="00995033"/>
    <w:rsid w:val="00995814"/>
    <w:rsid w:val="00996201"/>
    <w:rsid w:val="009A0136"/>
    <w:rsid w:val="009A1ABA"/>
    <w:rsid w:val="009A279B"/>
    <w:rsid w:val="009A39E1"/>
    <w:rsid w:val="009A3AD8"/>
    <w:rsid w:val="009A423E"/>
    <w:rsid w:val="009A645E"/>
    <w:rsid w:val="009A6B6F"/>
    <w:rsid w:val="009A6EE8"/>
    <w:rsid w:val="009B0F58"/>
    <w:rsid w:val="009B1BE5"/>
    <w:rsid w:val="009B1DA1"/>
    <w:rsid w:val="009B3CCC"/>
    <w:rsid w:val="009B4169"/>
    <w:rsid w:val="009B4BA7"/>
    <w:rsid w:val="009B5289"/>
    <w:rsid w:val="009B54A6"/>
    <w:rsid w:val="009B5525"/>
    <w:rsid w:val="009B6599"/>
    <w:rsid w:val="009B6842"/>
    <w:rsid w:val="009B762A"/>
    <w:rsid w:val="009B77C3"/>
    <w:rsid w:val="009B7858"/>
    <w:rsid w:val="009C05C4"/>
    <w:rsid w:val="009C148A"/>
    <w:rsid w:val="009C17FC"/>
    <w:rsid w:val="009C27D5"/>
    <w:rsid w:val="009C3380"/>
    <w:rsid w:val="009C3D9D"/>
    <w:rsid w:val="009C518A"/>
    <w:rsid w:val="009C5D7E"/>
    <w:rsid w:val="009C5E25"/>
    <w:rsid w:val="009C67A6"/>
    <w:rsid w:val="009C69A0"/>
    <w:rsid w:val="009C6A77"/>
    <w:rsid w:val="009C773E"/>
    <w:rsid w:val="009C7FDB"/>
    <w:rsid w:val="009D148F"/>
    <w:rsid w:val="009D2F28"/>
    <w:rsid w:val="009D3225"/>
    <w:rsid w:val="009D328C"/>
    <w:rsid w:val="009D4CC2"/>
    <w:rsid w:val="009D4EBC"/>
    <w:rsid w:val="009D61A2"/>
    <w:rsid w:val="009D61BC"/>
    <w:rsid w:val="009D75DA"/>
    <w:rsid w:val="009D791E"/>
    <w:rsid w:val="009D7D1E"/>
    <w:rsid w:val="009E0C07"/>
    <w:rsid w:val="009E65BF"/>
    <w:rsid w:val="009E6F0C"/>
    <w:rsid w:val="009E6F43"/>
    <w:rsid w:val="009E6FB1"/>
    <w:rsid w:val="009E7E38"/>
    <w:rsid w:val="009F265B"/>
    <w:rsid w:val="009F3F56"/>
    <w:rsid w:val="009F482C"/>
    <w:rsid w:val="009F4B60"/>
    <w:rsid w:val="009F68DB"/>
    <w:rsid w:val="009F6AAD"/>
    <w:rsid w:val="00A006E3"/>
    <w:rsid w:val="00A00F7A"/>
    <w:rsid w:val="00A020E0"/>
    <w:rsid w:val="00A02752"/>
    <w:rsid w:val="00A03270"/>
    <w:rsid w:val="00A03E3F"/>
    <w:rsid w:val="00A05A61"/>
    <w:rsid w:val="00A1029F"/>
    <w:rsid w:val="00A1047C"/>
    <w:rsid w:val="00A1108E"/>
    <w:rsid w:val="00A111E7"/>
    <w:rsid w:val="00A119E0"/>
    <w:rsid w:val="00A12EA8"/>
    <w:rsid w:val="00A14DD1"/>
    <w:rsid w:val="00A156BC"/>
    <w:rsid w:val="00A16CEA"/>
    <w:rsid w:val="00A16FF7"/>
    <w:rsid w:val="00A218C5"/>
    <w:rsid w:val="00A22932"/>
    <w:rsid w:val="00A25FE4"/>
    <w:rsid w:val="00A267EC"/>
    <w:rsid w:val="00A26ADE"/>
    <w:rsid w:val="00A27493"/>
    <w:rsid w:val="00A27989"/>
    <w:rsid w:val="00A27B81"/>
    <w:rsid w:val="00A27CD0"/>
    <w:rsid w:val="00A303B5"/>
    <w:rsid w:val="00A33D9A"/>
    <w:rsid w:val="00A34A65"/>
    <w:rsid w:val="00A34D96"/>
    <w:rsid w:val="00A351A5"/>
    <w:rsid w:val="00A351F2"/>
    <w:rsid w:val="00A362B6"/>
    <w:rsid w:val="00A36560"/>
    <w:rsid w:val="00A36753"/>
    <w:rsid w:val="00A40AA9"/>
    <w:rsid w:val="00A41EE5"/>
    <w:rsid w:val="00A41F8A"/>
    <w:rsid w:val="00A4316E"/>
    <w:rsid w:val="00A437A6"/>
    <w:rsid w:val="00A43BE1"/>
    <w:rsid w:val="00A44302"/>
    <w:rsid w:val="00A44800"/>
    <w:rsid w:val="00A44996"/>
    <w:rsid w:val="00A46B2F"/>
    <w:rsid w:val="00A474ED"/>
    <w:rsid w:val="00A47EBE"/>
    <w:rsid w:val="00A50D45"/>
    <w:rsid w:val="00A50FFF"/>
    <w:rsid w:val="00A53137"/>
    <w:rsid w:val="00A53A90"/>
    <w:rsid w:val="00A54D08"/>
    <w:rsid w:val="00A55A43"/>
    <w:rsid w:val="00A56257"/>
    <w:rsid w:val="00A5717F"/>
    <w:rsid w:val="00A6178C"/>
    <w:rsid w:val="00A62300"/>
    <w:rsid w:val="00A62E1D"/>
    <w:rsid w:val="00A64247"/>
    <w:rsid w:val="00A64DD1"/>
    <w:rsid w:val="00A64E47"/>
    <w:rsid w:val="00A66F72"/>
    <w:rsid w:val="00A6732B"/>
    <w:rsid w:val="00A673F4"/>
    <w:rsid w:val="00A67DFF"/>
    <w:rsid w:val="00A709FF"/>
    <w:rsid w:val="00A70CE0"/>
    <w:rsid w:val="00A70F8A"/>
    <w:rsid w:val="00A71475"/>
    <w:rsid w:val="00A714DC"/>
    <w:rsid w:val="00A7179C"/>
    <w:rsid w:val="00A75929"/>
    <w:rsid w:val="00A761CB"/>
    <w:rsid w:val="00A80FAF"/>
    <w:rsid w:val="00A81BA7"/>
    <w:rsid w:val="00A856EB"/>
    <w:rsid w:val="00A85701"/>
    <w:rsid w:val="00A85D37"/>
    <w:rsid w:val="00A85E62"/>
    <w:rsid w:val="00A90395"/>
    <w:rsid w:val="00A9121A"/>
    <w:rsid w:val="00A91AFC"/>
    <w:rsid w:val="00A91CD3"/>
    <w:rsid w:val="00A93035"/>
    <w:rsid w:val="00A930CF"/>
    <w:rsid w:val="00A93182"/>
    <w:rsid w:val="00A97592"/>
    <w:rsid w:val="00AA10D5"/>
    <w:rsid w:val="00AA1F8B"/>
    <w:rsid w:val="00AA228B"/>
    <w:rsid w:val="00AA28DA"/>
    <w:rsid w:val="00AA32F6"/>
    <w:rsid w:val="00AA4E21"/>
    <w:rsid w:val="00AA5527"/>
    <w:rsid w:val="00AA5B3C"/>
    <w:rsid w:val="00AA6D4A"/>
    <w:rsid w:val="00AA73F6"/>
    <w:rsid w:val="00AA7791"/>
    <w:rsid w:val="00AB0720"/>
    <w:rsid w:val="00AB0E72"/>
    <w:rsid w:val="00AB1757"/>
    <w:rsid w:val="00AB1B1C"/>
    <w:rsid w:val="00AB1F28"/>
    <w:rsid w:val="00AB216D"/>
    <w:rsid w:val="00AB333D"/>
    <w:rsid w:val="00AB5563"/>
    <w:rsid w:val="00AB671B"/>
    <w:rsid w:val="00AC24CC"/>
    <w:rsid w:val="00AC50B8"/>
    <w:rsid w:val="00AC56A1"/>
    <w:rsid w:val="00AC60B1"/>
    <w:rsid w:val="00AC69AE"/>
    <w:rsid w:val="00AC6A1D"/>
    <w:rsid w:val="00AC6EEC"/>
    <w:rsid w:val="00AC7C1D"/>
    <w:rsid w:val="00AD05AC"/>
    <w:rsid w:val="00AD0D6D"/>
    <w:rsid w:val="00AD19A0"/>
    <w:rsid w:val="00AD1E26"/>
    <w:rsid w:val="00AD30ED"/>
    <w:rsid w:val="00AD3261"/>
    <w:rsid w:val="00AD3E44"/>
    <w:rsid w:val="00AD4355"/>
    <w:rsid w:val="00AD4CD9"/>
    <w:rsid w:val="00AD5A87"/>
    <w:rsid w:val="00AD6A02"/>
    <w:rsid w:val="00AE2244"/>
    <w:rsid w:val="00AE235D"/>
    <w:rsid w:val="00AE303B"/>
    <w:rsid w:val="00AE36C0"/>
    <w:rsid w:val="00AE3B0D"/>
    <w:rsid w:val="00AE3F5F"/>
    <w:rsid w:val="00AE431A"/>
    <w:rsid w:val="00AE4954"/>
    <w:rsid w:val="00AE5089"/>
    <w:rsid w:val="00AE6AE8"/>
    <w:rsid w:val="00AE71B2"/>
    <w:rsid w:val="00AE72C1"/>
    <w:rsid w:val="00AE741E"/>
    <w:rsid w:val="00AE7856"/>
    <w:rsid w:val="00AE7E6B"/>
    <w:rsid w:val="00AF0B9B"/>
    <w:rsid w:val="00AF261F"/>
    <w:rsid w:val="00AF3192"/>
    <w:rsid w:val="00AF5D58"/>
    <w:rsid w:val="00B026F5"/>
    <w:rsid w:val="00B02815"/>
    <w:rsid w:val="00B03139"/>
    <w:rsid w:val="00B036E9"/>
    <w:rsid w:val="00B03AE3"/>
    <w:rsid w:val="00B03CD0"/>
    <w:rsid w:val="00B03FFE"/>
    <w:rsid w:val="00B0480B"/>
    <w:rsid w:val="00B04E77"/>
    <w:rsid w:val="00B10109"/>
    <w:rsid w:val="00B10E3C"/>
    <w:rsid w:val="00B12DDA"/>
    <w:rsid w:val="00B13DC4"/>
    <w:rsid w:val="00B14639"/>
    <w:rsid w:val="00B17454"/>
    <w:rsid w:val="00B174ED"/>
    <w:rsid w:val="00B17B7C"/>
    <w:rsid w:val="00B20843"/>
    <w:rsid w:val="00B23277"/>
    <w:rsid w:val="00B2351E"/>
    <w:rsid w:val="00B236FC"/>
    <w:rsid w:val="00B2435F"/>
    <w:rsid w:val="00B245AD"/>
    <w:rsid w:val="00B247F9"/>
    <w:rsid w:val="00B2568C"/>
    <w:rsid w:val="00B27D3C"/>
    <w:rsid w:val="00B316AF"/>
    <w:rsid w:val="00B335EF"/>
    <w:rsid w:val="00B34126"/>
    <w:rsid w:val="00B35B64"/>
    <w:rsid w:val="00B362E0"/>
    <w:rsid w:val="00B40DAB"/>
    <w:rsid w:val="00B412BF"/>
    <w:rsid w:val="00B4182B"/>
    <w:rsid w:val="00B41D0A"/>
    <w:rsid w:val="00B449D8"/>
    <w:rsid w:val="00B451FF"/>
    <w:rsid w:val="00B463DB"/>
    <w:rsid w:val="00B46C6C"/>
    <w:rsid w:val="00B473AC"/>
    <w:rsid w:val="00B503D6"/>
    <w:rsid w:val="00B53561"/>
    <w:rsid w:val="00B54362"/>
    <w:rsid w:val="00B54509"/>
    <w:rsid w:val="00B54CBB"/>
    <w:rsid w:val="00B551E0"/>
    <w:rsid w:val="00B558AA"/>
    <w:rsid w:val="00B55E54"/>
    <w:rsid w:val="00B56589"/>
    <w:rsid w:val="00B575CC"/>
    <w:rsid w:val="00B61AC2"/>
    <w:rsid w:val="00B637BD"/>
    <w:rsid w:val="00B646A0"/>
    <w:rsid w:val="00B646C8"/>
    <w:rsid w:val="00B64D05"/>
    <w:rsid w:val="00B66BF9"/>
    <w:rsid w:val="00B6729E"/>
    <w:rsid w:val="00B70460"/>
    <w:rsid w:val="00B7193C"/>
    <w:rsid w:val="00B71C08"/>
    <w:rsid w:val="00B72832"/>
    <w:rsid w:val="00B732AB"/>
    <w:rsid w:val="00B75581"/>
    <w:rsid w:val="00B759A2"/>
    <w:rsid w:val="00B75D44"/>
    <w:rsid w:val="00B76FAA"/>
    <w:rsid w:val="00B7705A"/>
    <w:rsid w:val="00B770CA"/>
    <w:rsid w:val="00B80B70"/>
    <w:rsid w:val="00B80F95"/>
    <w:rsid w:val="00B813CD"/>
    <w:rsid w:val="00B82A98"/>
    <w:rsid w:val="00B82AB2"/>
    <w:rsid w:val="00B83B21"/>
    <w:rsid w:val="00B84D6F"/>
    <w:rsid w:val="00B85445"/>
    <w:rsid w:val="00B86602"/>
    <w:rsid w:val="00B86683"/>
    <w:rsid w:val="00B87922"/>
    <w:rsid w:val="00B87C18"/>
    <w:rsid w:val="00B90642"/>
    <w:rsid w:val="00B9111E"/>
    <w:rsid w:val="00B9283A"/>
    <w:rsid w:val="00B93597"/>
    <w:rsid w:val="00B93765"/>
    <w:rsid w:val="00B9441B"/>
    <w:rsid w:val="00B976A8"/>
    <w:rsid w:val="00B97BBA"/>
    <w:rsid w:val="00BA0869"/>
    <w:rsid w:val="00BA1995"/>
    <w:rsid w:val="00BA1F52"/>
    <w:rsid w:val="00BA272A"/>
    <w:rsid w:val="00BA301B"/>
    <w:rsid w:val="00BA3E4A"/>
    <w:rsid w:val="00BA4528"/>
    <w:rsid w:val="00BA5034"/>
    <w:rsid w:val="00BA6B58"/>
    <w:rsid w:val="00BA7164"/>
    <w:rsid w:val="00BA7959"/>
    <w:rsid w:val="00BA7BAA"/>
    <w:rsid w:val="00BB1D65"/>
    <w:rsid w:val="00BB26B4"/>
    <w:rsid w:val="00BB278B"/>
    <w:rsid w:val="00BB4BF8"/>
    <w:rsid w:val="00BB5649"/>
    <w:rsid w:val="00BB6E9D"/>
    <w:rsid w:val="00BB748B"/>
    <w:rsid w:val="00BC0496"/>
    <w:rsid w:val="00BC10AD"/>
    <w:rsid w:val="00BC2159"/>
    <w:rsid w:val="00BC3313"/>
    <w:rsid w:val="00BC4792"/>
    <w:rsid w:val="00BC5C36"/>
    <w:rsid w:val="00BC68E1"/>
    <w:rsid w:val="00BC6CE1"/>
    <w:rsid w:val="00BC6E8F"/>
    <w:rsid w:val="00BD04D8"/>
    <w:rsid w:val="00BD04EE"/>
    <w:rsid w:val="00BD100D"/>
    <w:rsid w:val="00BD120A"/>
    <w:rsid w:val="00BD20E2"/>
    <w:rsid w:val="00BD2133"/>
    <w:rsid w:val="00BD2B44"/>
    <w:rsid w:val="00BD2DC0"/>
    <w:rsid w:val="00BD4B3A"/>
    <w:rsid w:val="00BD523E"/>
    <w:rsid w:val="00BD5660"/>
    <w:rsid w:val="00BD5BA4"/>
    <w:rsid w:val="00BD702B"/>
    <w:rsid w:val="00BD7281"/>
    <w:rsid w:val="00BD76DA"/>
    <w:rsid w:val="00BD78FE"/>
    <w:rsid w:val="00BD7B78"/>
    <w:rsid w:val="00BE0E45"/>
    <w:rsid w:val="00BE38FB"/>
    <w:rsid w:val="00BE4031"/>
    <w:rsid w:val="00BE4B0F"/>
    <w:rsid w:val="00BE4CCD"/>
    <w:rsid w:val="00BE4FE5"/>
    <w:rsid w:val="00BE6832"/>
    <w:rsid w:val="00BE773B"/>
    <w:rsid w:val="00BF017C"/>
    <w:rsid w:val="00BF11BD"/>
    <w:rsid w:val="00BF18B1"/>
    <w:rsid w:val="00BF3656"/>
    <w:rsid w:val="00BF42D2"/>
    <w:rsid w:val="00BF5CA9"/>
    <w:rsid w:val="00BF79FC"/>
    <w:rsid w:val="00C02A81"/>
    <w:rsid w:val="00C03E21"/>
    <w:rsid w:val="00C05341"/>
    <w:rsid w:val="00C05352"/>
    <w:rsid w:val="00C0555C"/>
    <w:rsid w:val="00C06043"/>
    <w:rsid w:val="00C072BD"/>
    <w:rsid w:val="00C10CD0"/>
    <w:rsid w:val="00C118B2"/>
    <w:rsid w:val="00C12CE5"/>
    <w:rsid w:val="00C1323F"/>
    <w:rsid w:val="00C13C9F"/>
    <w:rsid w:val="00C14993"/>
    <w:rsid w:val="00C14A9E"/>
    <w:rsid w:val="00C151AC"/>
    <w:rsid w:val="00C152DC"/>
    <w:rsid w:val="00C16608"/>
    <w:rsid w:val="00C21090"/>
    <w:rsid w:val="00C21982"/>
    <w:rsid w:val="00C22D43"/>
    <w:rsid w:val="00C23F6E"/>
    <w:rsid w:val="00C24632"/>
    <w:rsid w:val="00C24DC8"/>
    <w:rsid w:val="00C25009"/>
    <w:rsid w:val="00C250D8"/>
    <w:rsid w:val="00C26449"/>
    <w:rsid w:val="00C2654C"/>
    <w:rsid w:val="00C26737"/>
    <w:rsid w:val="00C267EE"/>
    <w:rsid w:val="00C30449"/>
    <w:rsid w:val="00C30F0A"/>
    <w:rsid w:val="00C31425"/>
    <w:rsid w:val="00C31A4C"/>
    <w:rsid w:val="00C320CA"/>
    <w:rsid w:val="00C32404"/>
    <w:rsid w:val="00C326D6"/>
    <w:rsid w:val="00C328A2"/>
    <w:rsid w:val="00C34333"/>
    <w:rsid w:val="00C347F7"/>
    <w:rsid w:val="00C34C58"/>
    <w:rsid w:val="00C36589"/>
    <w:rsid w:val="00C370CD"/>
    <w:rsid w:val="00C421B1"/>
    <w:rsid w:val="00C424E4"/>
    <w:rsid w:val="00C43412"/>
    <w:rsid w:val="00C43899"/>
    <w:rsid w:val="00C4456A"/>
    <w:rsid w:val="00C448B6"/>
    <w:rsid w:val="00C450CD"/>
    <w:rsid w:val="00C46240"/>
    <w:rsid w:val="00C47596"/>
    <w:rsid w:val="00C47A28"/>
    <w:rsid w:val="00C47CBB"/>
    <w:rsid w:val="00C52350"/>
    <w:rsid w:val="00C524DC"/>
    <w:rsid w:val="00C52544"/>
    <w:rsid w:val="00C53B34"/>
    <w:rsid w:val="00C55E3E"/>
    <w:rsid w:val="00C5657C"/>
    <w:rsid w:val="00C565B7"/>
    <w:rsid w:val="00C60011"/>
    <w:rsid w:val="00C6029F"/>
    <w:rsid w:val="00C6052F"/>
    <w:rsid w:val="00C61C72"/>
    <w:rsid w:val="00C61F9F"/>
    <w:rsid w:val="00C62269"/>
    <w:rsid w:val="00C62A96"/>
    <w:rsid w:val="00C62F09"/>
    <w:rsid w:val="00C63562"/>
    <w:rsid w:val="00C64058"/>
    <w:rsid w:val="00C6441F"/>
    <w:rsid w:val="00C644C2"/>
    <w:rsid w:val="00C645B4"/>
    <w:rsid w:val="00C64EAE"/>
    <w:rsid w:val="00C65DC7"/>
    <w:rsid w:val="00C66310"/>
    <w:rsid w:val="00C66660"/>
    <w:rsid w:val="00C70B6A"/>
    <w:rsid w:val="00C727AA"/>
    <w:rsid w:val="00C730E8"/>
    <w:rsid w:val="00C73360"/>
    <w:rsid w:val="00C738CD"/>
    <w:rsid w:val="00C806A8"/>
    <w:rsid w:val="00C81058"/>
    <w:rsid w:val="00C812E4"/>
    <w:rsid w:val="00C827AF"/>
    <w:rsid w:val="00C82FAF"/>
    <w:rsid w:val="00C84BFA"/>
    <w:rsid w:val="00C85A40"/>
    <w:rsid w:val="00C86895"/>
    <w:rsid w:val="00C86A97"/>
    <w:rsid w:val="00C86CB2"/>
    <w:rsid w:val="00C8796B"/>
    <w:rsid w:val="00C917F6"/>
    <w:rsid w:val="00C9197F"/>
    <w:rsid w:val="00C91B70"/>
    <w:rsid w:val="00C91C71"/>
    <w:rsid w:val="00C91E06"/>
    <w:rsid w:val="00C933FB"/>
    <w:rsid w:val="00C9382F"/>
    <w:rsid w:val="00C93CF3"/>
    <w:rsid w:val="00C95126"/>
    <w:rsid w:val="00C956EF"/>
    <w:rsid w:val="00C96BFD"/>
    <w:rsid w:val="00C972EA"/>
    <w:rsid w:val="00C97A0F"/>
    <w:rsid w:val="00C97D10"/>
    <w:rsid w:val="00C97DEB"/>
    <w:rsid w:val="00CA213B"/>
    <w:rsid w:val="00CA2A9B"/>
    <w:rsid w:val="00CA3C55"/>
    <w:rsid w:val="00CA46BE"/>
    <w:rsid w:val="00CA4831"/>
    <w:rsid w:val="00CA4C29"/>
    <w:rsid w:val="00CA6BA9"/>
    <w:rsid w:val="00CA71E6"/>
    <w:rsid w:val="00CA72A5"/>
    <w:rsid w:val="00CA7F6C"/>
    <w:rsid w:val="00CB15F6"/>
    <w:rsid w:val="00CB1BFB"/>
    <w:rsid w:val="00CB1EED"/>
    <w:rsid w:val="00CB29A9"/>
    <w:rsid w:val="00CB2A22"/>
    <w:rsid w:val="00CB4D6A"/>
    <w:rsid w:val="00CB7A02"/>
    <w:rsid w:val="00CC05EC"/>
    <w:rsid w:val="00CC07BF"/>
    <w:rsid w:val="00CC10DD"/>
    <w:rsid w:val="00CC226D"/>
    <w:rsid w:val="00CC2A33"/>
    <w:rsid w:val="00CC2AF3"/>
    <w:rsid w:val="00CC37FD"/>
    <w:rsid w:val="00CC40F2"/>
    <w:rsid w:val="00CC4651"/>
    <w:rsid w:val="00CC65B1"/>
    <w:rsid w:val="00CC7650"/>
    <w:rsid w:val="00CC7B6B"/>
    <w:rsid w:val="00CD12AD"/>
    <w:rsid w:val="00CD21E2"/>
    <w:rsid w:val="00CD2D8D"/>
    <w:rsid w:val="00CD3935"/>
    <w:rsid w:val="00CD4414"/>
    <w:rsid w:val="00CD488E"/>
    <w:rsid w:val="00CD5A8B"/>
    <w:rsid w:val="00CD5B21"/>
    <w:rsid w:val="00CD66D1"/>
    <w:rsid w:val="00CD6744"/>
    <w:rsid w:val="00CD7175"/>
    <w:rsid w:val="00CD7BC8"/>
    <w:rsid w:val="00CE018E"/>
    <w:rsid w:val="00CE1B96"/>
    <w:rsid w:val="00CE29A3"/>
    <w:rsid w:val="00CE3638"/>
    <w:rsid w:val="00CE3CB5"/>
    <w:rsid w:val="00CE3D5C"/>
    <w:rsid w:val="00CE57F0"/>
    <w:rsid w:val="00CE623A"/>
    <w:rsid w:val="00CE6DBD"/>
    <w:rsid w:val="00CE74FF"/>
    <w:rsid w:val="00CE7A4A"/>
    <w:rsid w:val="00CE7AB9"/>
    <w:rsid w:val="00CF0FDF"/>
    <w:rsid w:val="00CF200E"/>
    <w:rsid w:val="00CF28AF"/>
    <w:rsid w:val="00CF4681"/>
    <w:rsid w:val="00CF4DCA"/>
    <w:rsid w:val="00CF5412"/>
    <w:rsid w:val="00CF587C"/>
    <w:rsid w:val="00CF5B6C"/>
    <w:rsid w:val="00CF6168"/>
    <w:rsid w:val="00CF64A0"/>
    <w:rsid w:val="00CF656A"/>
    <w:rsid w:val="00D03028"/>
    <w:rsid w:val="00D03D0B"/>
    <w:rsid w:val="00D03DEC"/>
    <w:rsid w:val="00D04796"/>
    <w:rsid w:val="00D06601"/>
    <w:rsid w:val="00D079F7"/>
    <w:rsid w:val="00D1030F"/>
    <w:rsid w:val="00D10C9B"/>
    <w:rsid w:val="00D11D4A"/>
    <w:rsid w:val="00D12718"/>
    <w:rsid w:val="00D12F7E"/>
    <w:rsid w:val="00D1343F"/>
    <w:rsid w:val="00D13AA8"/>
    <w:rsid w:val="00D13B06"/>
    <w:rsid w:val="00D145B6"/>
    <w:rsid w:val="00D15A47"/>
    <w:rsid w:val="00D163F8"/>
    <w:rsid w:val="00D1791E"/>
    <w:rsid w:val="00D202BF"/>
    <w:rsid w:val="00D218EB"/>
    <w:rsid w:val="00D227AE"/>
    <w:rsid w:val="00D22B2E"/>
    <w:rsid w:val="00D23234"/>
    <w:rsid w:val="00D239B5"/>
    <w:rsid w:val="00D255F4"/>
    <w:rsid w:val="00D26CB3"/>
    <w:rsid w:val="00D306A5"/>
    <w:rsid w:val="00D30B6F"/>
    <w:rsid w:val="00D32B72"/>
    <w:rsid w:val="00D346C6"/>
    <w:rsid w:val="00D35219"/>
    <w:rsid w:val="00D3689A"/>
    <w:rsid w:val="00D36BB5"/>
    <w:rsid w:val="00D374F8"/>
    <w:rsid w:val="00D4033C"/>
    <w:rsid w:val="00D4130E"/>
    <w:rsid w:val="00D425B1"/>
    <w:rsid w:val="00D428D6"/>
    <w:rsid w:val="00D42A1E"/>
    <w:rsid w:val="00D43157"/>
    <w:rsid w:val="00D43B7C"/>
    <w:rsid w:val="00D44597"/>
    <w:rsid w:val="00D44708"/>
    <w:rsid w:val="00D4472D"/>
    <w:rsid w:val="00D45504"/>
    <w:rsid w:val="00D456FF"/>
    <w:rsid w:val="00D45AD1"/>
    <w:rsid w:val="00D465EA"/>
    <w:rsid w:val="00D474A3"/>
    <w:rsid w:val="00D47ACF"/>
    <w:rsid w:val="00D5017C"/>
    <w:rsid w:val="00D50468"/>
    <w:rsid w:val="00D50CBB"/>
    <w:rsid w:val="00D515DD"/>
    <w:rsid w:val="00D51A84"/>
    <w:rsid w:val="00D531C6"/>
    <w:rsid w:val="00D5346A"/>
    <w:rsid w:val="00D537F5"/>
    <w:rsid w:val="00D544CC"/>
    <w:rsid w:val="00D545AC"/>
    <w:rsid w:val="00D55339"/>
    <w:rsid w:val="00D55767"/>
    <w:rsid w:val="00D56C10"/>
    <w:rsid w:val="00D60042"/>
    <w:rsid w:val="00D60425"/>
    <w:rsid w:val="00D612EB"/>
    <w:rsid w:val="00D61886"/>
    <w:rsid w:val="00D63568"/>
    <w:rsid w:val="00D64031"/>
    <w:rsid w:val="00D64616"/>
    <w:rsid w:val="00D6592E"/>
    <w:rsid w:val="00D65C2E"/>
    <w:rsid w:val="00D662F4"/>
    <w:rsid w:val="00D67547"/>
    <w:rsid w:val="00D67A17"/>
    <w:rsid w:val="00D67ABE"/>
    <w:rsid w:val="00D71BA0"/>
    <w:rsid w:val="00D7337E"/>
    <w:rsid w:val="00D743AC"/>
    <w:rsid w:val="00D749DF"/>
    <w:rsid w:val="00D75A85"/>
    <w:rsid w:val="00D75C93"/>
    <w:rsid w:val="00D75DAA"/>
    <w:rsid w:val="00D76392"/>
    <w:rsid w:val="00D779D6"/>
    <w:rsid w:val="00D801F7"/>
    <w:rsid w:val="00D80379"/>
    <w:rsid w:val="00D804F5"/>
    <w:rsid w:val="00D819DC"/>
    <w:rsid w:val="00D81BE2"/>
    <w:rsid w:val="00D82755"/>
    <w:rsid w:val="00D82D00"/>
    <w:rsid w:val="00D82E5A"/>
    <w:rsid w:val="00D82E67"/>
    <w:rsid w:val="00D831AC"/>
    <w:rsid w:val="00D83C03"/>
    <w:rsid w:val="00D83E38"/>
    <w:rsid w:val="00D8510C"/>
    <w:rsid w:val="00D8556C"/>
    <w:rsid w:val="00D85DC4"/>
    <w:rsid w:val="00D87354"/>
    <w:rsid w:val="00D876D0"/>
    <w:rsid w:val="00D87B41"/>
    <w:rsid w:val="00D87D54"/>
    <w:rsid w:val="00D90692"/>
    <w:rsid w:val="00D92403"/>
    <w:rsid w:val="00D9379D"/>
    <w:rsid w:val="00D94884"/>
    <w:rsid w:val="00D94A47"/>
    <w:rsid w:val="00D97391"/>
    <w:rsid w:val="00D974B7"/>
    <w:rsid w:val="00D97926"/>
    <w:rsid w:val="00DA0161"/>
    <w:rsid w:val="00DA03F4"/>
    <w:rsid w:val="00DA087B"/>
    <w:rsid w:val="00DA0C25"/>
    <w:rsid w:val="00DA1F66"/>
    <w:rsid w:val="00DA3557"/>
    <w:rsid w:val="00DA4701"/>
    <w:rsid w:val="00DA55B7"/>
    <w:rsid w:val="00DA628B"/>
    <w:rsid w:val="00DA6A51"/>
    <w:rsid w:val="00DA7E6E"/>
    <w:rsid w:val="00DB0437"/>
    <w:rsid w:val="00DB1CCD"/>
    <w:rsid w:val="00DB1D2D"/>
    <w:rsid w:val="00DB3DE8"/>
    <w:rsid w:val="00DB41F3"/>
    <w:rsid w:val="00DB55A2"/>
    <w:rsid w:val="00DB6F3E"/>
    <w:rsid w:val="00DB7E91"/>
    <w:rsid w:val="00DC0135"/>
    <w:rsid w:val="00DC018F"/>
    <w:rsid w:val="00DC07B8"/>
    <w:rsid w:val="00DC1CD5"/>
    <w:rsid w:val="00DC3576"/>
    <w:rsid w:val="00DC376E"/>
    <w:rsid w:val="00DC489D"/>
    <w:rsid w:val="00DC490D"/>
    <w:rsid w:val="00DC5B70"/>
    <w:rsid w:val="00DC65F2"/>
    <w:rsid w:val="00DC67AC"/>
    <w:rsid w:val="00DC7876"/>
    <w:rsid w:val="00DC7DD5"/>
    <w:rsid w:val="00DD0003"/>
    <w:rsid w:val="00DD0199"/>
    <w:rsid w:val="00DD06CC"/>
    <w:rsid w:val="00DD0B97"/>
    <w:rsid w:val="00DD0BB0"/>
    <w:rsid w:val="00DD12F4"/>
    <w:rsid w:val="00DD1F40"/>
    <w:rsid w:val="00DD40E4"/>
    <w:rsid w:val="00DD44E6"/>
    <w:rsid w:val="00DD65AA"/>
    <w:rsid w:val="00DD6B32"/>
    <w:rsid w:val="00DD6D0E"/>
    <w:rsid w:val="00DD7236"/>
    <w:rsid w:val="00DE19E8"/>
    <w:rsid w:val="00DE2508"/>
    <w:rsid w:val="00DE29D0"/>
    <w:rsid w:val="00DE2FEB"/>
    <w:rsid w:val="00DE3ED7"/>
    <w:rsid w:val="00DE45F5"/>
    <w:rsid w:val="00DE6AAE"/>
    <w:rsid w:val="00DE7FC8"/>
    <w:rsid w:val="00DF0161"/>
    <w:rsid w:val="00DF092C"/>
    <w:rsid w:val="00DF1291"/>
    <w:rsid w:val="00DF1A1E"/>
    <w:rsid w:val="00DF1C5B"/>
    <w:rsid w:val="00DF2804"/>
    <w:rsid w:val="00DF3555"/>
    <w:rsid w:val="00DF456E"/>
    <w:rsid w:val="00DF4FE2"/>
    <w:rsid w:val="00DF537F"/>
    <w:rsid w:val="00DF6169"/>
    <w:rsid w:val="00E00776"/>
    <w:rsid w:val="00E06295"/>
    <w:rsid w:val="00E06895"/>
    <w:rsid w:val="00E069A4"/>
    <w:rsid w:val="00E07811"/>
    <w:rsid w:val="00E0798A"/>
    <w:rsid w:val="00E079BC"/>
    <w:rsid w:val="00E07C9F"/>
    <w:rsid w:val="00E11CF2"/>
    <w:rsid w:val="00E1392C"/>
    <w:rsid w:val="00E146FF"/>
    <w:rsid w:val="00E14B13"/>
    <w:rsid w:val="00E14F61"/>
    <w:rsid w:val="00E154C1"/>
    <w:rsid w:val="00E16CC6"/>
    <w:rsid w:val="00E16E61"/>
    <w:rsid w:val="00E17932"/>
    <w:rsid w:val="00E20856"/>
    <w:rsid w:val="00E208CF"/>
    <w:rsid w:val="00E217C7"/>
    <w:rsid w:val="00E223F1"/>
    <w:rsid w:val="00E22AC6"/>
    <w:rsid w:val="00E23EF3"/>
    <w:rsid w:val="00E242E8"/>
    <w:rsid w:val="00E24666"/>
    <w:rsid w:val="00E24830"/>
    <w:rsid w:val="00E25074"/>
    <w:rsid w:val="00E27443"/>
    <w:rsid w:val="00E303CD"/>
    <w:rsid w:val="00E318A6"/>
    <w:rsid w:val="00E31F93"/>
    <w:rsid w:val="00E32D63"/>
    <w:rsid w:val="00E32F28"/>
    <w:rsid w:val="00E333E2"/>
    <w:rsid w:val="00E33880"/>
    <w:rsid w:val="00E344E1"/>
    <w:rsid w:val="00E345DF"/>
    <w:rsid w:val="00E36448"/>
    <w:rsid w:val="00E36DED"/>
    <w:rsid w:val="00E378B2"/>
    <w:rsid w:val="00E41C62"/>
    <w:rsid w:val="00E41EE9"/>
    <w:rsid w:val="00E42A51"/>
    <w:rsid w:val="00E42EF2"/>
    <w:rsid w:val="00E44379"/>
    <w:rsid w:val="00E445D3"/>
    <w:rsid w:val="00E4532B"/>
    <w:rsid w:val="00E461D4"/>
    <w:rsid w:val="00E46731"/>
    <w:rsid w:val="00E504DC"/>
    <w:rsid w:val="00E51D07"/>
    <w:rsid w:val="00E522DF"/>
    <w:rsid w:val="00E532CC"/>
    <w:rsid w:val="00E53323"/>
    <w:rsid w:val="00E5411F"/>
    <w:rsid w:val="00E558AA"/>
    <w:rsid w:val="00E56227"/>
    <w:rsid w:val="00E569AA"/>
    <w:rsid w:val="00E5733A"/>
    <w:rsid w:val="00E61E1A"/>
    <w:rsid w:val="00E62285"/>
    <w:rsid w:val="00E62545"/>
    <w:rsid w:val="00E62655"/>
    <w:rsid w:val="00E62819"/>
    <w:rsid w:val="00E6390B"/>
    <w:rsid w:val="00E63E21"/>
    <w:rsid w:val="00E6418D"/>
    <w:rsid w:val="00E643EC"/>
    <w:rsid w:val="00E6487C"/>
    <w:rsid w:val="00E64EE1"/>
    <w:rsid w:val="00E656F5"/>
    <w:rsid w:val="00E669B3"/>
    <w:rsid w:val="00E709C1"/>
    <w:rsid w:val="00E71E25"/>
    <w:rsid w:val="00E71FAA"/>
    <w:rsid w:val="00E72379"/>
    <w:rsid w:val="00E72432"/>
    <w:rsid w:val="00E72A85"/>
    <w:rsid w:val="00E7377F"/>
    <w:rsid w:val="00E740DF"/>
    <w:rsid w:val="00E74599"/>
    <w:rsid w:val="00E77506"/>
    <w:rsid w:val="00E779A7"/>
    <w:rsid w:val="00E801A6"/>
    <w:rsid w:val="00E80EFB"/>
    <w:rsid w:val="00E813BE"/>
    <w:rsid w:val="00E8190F"/>
    <w:rsid w:val="00E81A74"/>
    <w:rsid w:val="00E82510"/>
    <w:rsid w:val="00E82D43"/>
    <w:rsid w:val="00E82F54"/>
    <w:rsid w:val="00E852EF"/>
    <w:rsid w:val="00E868D1"/>
    <w:rsid w:val="00E86EB8"/>
    <w:rsid w:val="00E8796D"/>
    <w:rsid w:val="00E901AB"/>
    <w:rsid w:val="00E9045F"/>
    <w:rsid w:val="00E907C1"/>
    <w:rsid w:val="00E90DBC"/>
    <w:rsid w:val="00E90E18"/>
    <w:rsid w:val="00E912DD"/>
    <w:rsid w:val="00E919F1"/>
    <w:rsid w:val="00E91DA8"/>
    <w:rsid w:val="00E92AEF"/>
    <w:rsid w:val="00E9358F"/>
    <w:rsid w:val="00E93EEA"/>
    <w:rsid w:val="00E95FFE"/>
    <w:rsid w:val="00E9772F"/>
    <w:rsid w:val="00EA0D4F"/>
    <w:rsid w:val="00EA173F"/>
    <w:rsid w:val="00EA405B"/>
    <w:rsid w:val="00EA73D3"/>
    <w:rsid w:val="00EA7595"/>
    <w:rsid w:val="00EA7809"/>
    <w:rsid w:val="00EB087F"/>
    <w:rsid w:val="00EB0E80"/>
    <w:rsid w:val="00EB1D06"/>
    <w:rsid w:val="00EB4244"/>
    <w:rsid w:val="00EB4C26"/>
    <w:rsid w:val="00EB4D53"/>
    <w:rsid w:val="00EB5EAD"/>
    <w:rsid w:val="00EB6134"/>
    <w:rsid w:val="00EB6E84"/>
    <w:rsid w:val="00EC012C"/>
    <w:rsid w:val="00EC1295"/>
    <w:rsid w:val="00EC1A6C"/>
    <w:rsid w:val="00EC2D78"/>
    <w:rsid w:val="00EC3850"/>
    <w:rsid w:val="00EC43F6"/>
    <w:rsid w:val="00EC4DB3"/>
    <w:rsid w:val="00EC5219"/>
    <w:rsid w:val="00EC5E13"/>
    <w:rsid w:val="00EC67B0"/>
    <w:rsid w:val="00EC7C5C"/>
    <w:rsid w:val="00ED0866"/>
    <w:rsid w:val="00ED170F"/>
    <w:rsid w:val="00ED1C6D"/>
    <w:rsid w:val="00ED216B"/>
    <w:rsid w:val="00ED2542"/>
    <w:rsid w:val="00ED3BFC"/>
    <w:rsid w:val="00ED6DBC"/>
    <w:rsid w:val="00ED7509"/>
    <w:rsid w:val="00EE008E"/>
    <w:rsid w:val="00EE1A7A"/>
    <w:rsid w:val="00EE2137"/>
    <w:rsid w:val="00EE316B"/>
    <w:rsid w:val="00EE38AF"/>
    <w:rsid w:val="00EE3AF3"/>
    <w:rsid w:val="00EE7313"/>
    <w:rsid w:val="00EF1580"/>
    <w:rsid w:val="00EF254B"/>
    <w:rsid w:val="00EF2DD4"/>
    <w:rsid w:val="00EF305D"/>
    <w:rsid w:val="00EF3A0C"/>
    <w:rsid w:val="00EF3B7F"/>
    <w:rsid w:val="00EF3E02"/>
    <w:rsid w:val="00EF4FF2"/>
    <w:rsid w:val="00EF6163"/>
    <w:rsid w:val="00EF6191"/>
    <w:rsid w:val="00EF6222"/>
    <w:rsid w:val="00EF6B9B"/>
    <w:rsid w:val="00EF7879"/>
    <w:rsid w:val="00F00B17"/>
    <w:rsid w:val="00F02977"/>
    <w:rsid w:val="00F0332B"/>
    <w:rsid w:val="00F03B55"/>
    <w:rsid w:val="00F05057"/>
    <w:rsid w:val="00F0677D"/>
    <w:rsid w:val="00F06C76"/>
    <w:rsid w:val="00F071DE"/>
    <w:rsid w:val="00F07CFD"/>
    <w:rsid w:val="00F10111"/>
    <w:rsid w:val="00F106AA"/>
    <w:rsid w:val="00F10DF3"/>
    <w:rsid w:val="00F12188"/>
    <w:rsid w:val="00F15E6F"/>
    <w:rsid w:val="00F16FAC"/>
    <w:rsid w:val="00F237B6"/>
    <w:rsid w:val="00F247E6"/>
    <w:rsid w:val="00F25854"/>
    <w:rsid w:val="00F25C2B"/>
    <w:rsid w:val="00F268E2"/>
    <w:rsid w:val="00F27216"/>
    <w:rsid w:val="00F3056D"/>
    <w:rsid w:val="00F30621"/>
    <w:rsid w:val="00F315F9"/>
    <w:rsid w:val="00F32933"/>
    <w:rsid w:val="00F4026B"/>
    <w:rsid w:val="00F40A04"/>
    <w:rsid w:val="00F40B29"/>
    <w:rsid w:val="00F42246"/>
    <w:rsid w:val="00F42FAB"/>
    <w:rsid w:val="00F43CAC"/>
    <w:rsid w:val="00F44F98"/>
    <w:rsid w:val="00F560E5"/>
    <w:rsid w:val="00F57D70"/>
    <w:rsid w:val="00F601B1"/>
    <w:rsid w:val="00F603CE"/>
    <w:rsid w:val="00F61147"/>
    <w:rsid w:val="00F6187E"/>
    <w:rsid w:val="00F62CA4"/>
    <w:rsid w:val="00F63C0E"/>
    <w:rsid w:val="00F63C56"/>
    <w:rsid w:val="00F6523C"/>
    <w:rsid w:val="00F670CA"/>
    <w:rsid w:val="00F70BF9"/>
    <w:rsid w:val="00F70F5B"/>
    <w:rsid w:val="00F713B7"/>
    <w:rsid w:val="00F71D89"/>
    <w:rsid w:val="00F721E2"/>
    <w:rsid w:val="00F724E8"/>
    <w:rsid w:val="00F72661"/>
    <w:rsid w:val="00F72D51"/>
    <w:rsid w:val="00F72EB5"/>
    <w:rsid w:val="00F733C0"/>
    <w:rsid w:val="00F7444F"/>
    <w:rsid w:val="00F74630"/>
    <w:rsid w:val="00F7465D"/>
    <w:rsid w:val="00F762C9"/>
    <w:rsid w:val="00F768FF"/>
    <w:rsid w:val="00F77FFC"/>
    <w:rsid w:val="00F800D4"/>
    <w:rsid w:val="00F807E3"/>
    <w:rsid w:val="00F81E51"/>
    <w:rsid w:val="00F8382B"/>
    <w:rsid w:val="00F8605E"/>
    <w:rsid w:val="00F878BA"/>
    <w:rsid w:val="00F87BEC"/>
    <w:rsid w:val="00F90534"/>
    <w:rsid w:val="00F90A94"/>
    <w:rsid w:val="00F9122A"/>
    <w:rsid w:val="00F91A54"/>
    <w:rsid w:val="00F94E51"/>
    <w:rsid w:val="00F966C0"/>
    <w:rsid w:val="00FA1590"/>
    <w:rsid w:val="00FA1954"/>
    <w:rsid w:val="00FA2725"/>
    <w:rsid w:val="00FA309D"/>
    <w:rsid w:val="00FA4759"/>
    <w:rsid w:val="00FA4791"/>
    <w:rsid w:val="00FA6451"/>
    <w:rsid w:val="00FA6D2C"/>
    <w:rsid w:val="00FA795B"/>
    <w:rsid w:val="00FA7E81"/>
    <w:rsid w:val="00FB0478"/>
    <w:rsid w:val="00FB09DD"/>
    <w:rsid w:val="00FB0B3A"/>
    <w:rsid w:val="00FB10C0"/>
    <w:rsid w:val="00FB25AD"/>
    <w:rsid w:val="00FB2A63"/>
    <w:rsid w:val="00FB3A1D"/>
    <w:rsid w:val="00FB3AA2"/>
    <w:rsid w:val="00FB5BF6"/>
    <w:rsid w:val="00FB5CA5"/>
    <w:rsid w:val="00FB6187"/>
    <w:rsid w:val="00FB6902"/>
    <w:rsid w:val="00FB7854"/>
    <w:rsid w:val="00FC0D78"/>
    <w:rsid w:val="00FC13E2"/>
    <w:rsid w:val="00FC1C3F"/>
    <w:rsid w:val="00FC1EFB"/>
    <w:rsid w:val="00FC3DE0"/>
    <w:rsid w:val="00FC580E"/>
    <w:rsid w:val="00FC5FAB"/>
    <w:rsid w:val="00FC779A"/>
    <w:rsid w:val="00FD0742"/>
    <w:rsid w:val="00FD187F"/>
    <w:rsid w:val="00FD216E"/>
    <w:rsid w:val="00FD279A"/>
    <w:rsid w:val="00FD3056"/>
    <w:rsid w:val="00FD3B1C"/>
    <w:rsid w:val="00FD46A1"/>
    <w:rsid w:val="00FD48DB"/>
    <w:rsid w:val="00FD4DEC"/>
    <w:rsid w:val="00FD5017"/>
    <w:rsid w:val="00FD52DA"/>
    <w:rsid w:val="00FD571F"/>
    <w:rsid w:val="00FD5D34"/>
    <w:rsid w:val="00FD65A3"/>
    <w:rsid w:val="00FD691F"/>
    <w:rsid w:val="00FD6C73"/>
    <w:rsid w:val="00FD6F66"/>
    <w:rsid w:val="00FE00FB"/>
    <w:rsid w:val="00FE041A"/>
    <w:rsid w:val="00FE253C"/>
    <w:rsid w:val="00FE3930"/>
    <w:rsid w:val="00FE54B5"/>
    <w:rsid w:val="00FE6681"/>
    <w:rsid w:val="00FF0085"/>
    <w:rsid w:val="00FF026E"/>
    <w:rsid w:val="00FF09CB"/>
    <w:rsid w:val="00FF1337"/>
    <w:rsid w:val="00FF1EA0"/>
    <w:rsid w:val="00FF408A"/>
    <w:rsid w:val="00FF4A91"/>
    <w:rsid w:val="00FF54A0"/>
    <w:rsid w:val="00FF5C51"/>
    <w:rsid w:val="00FF5F9D"/>
    <w:rsid w:val="00FF6EE8"/>
    <w:rsid w:val="00FF714E"/>
    <w:rsid w:val="00FF7C6D"/>
    <w:rsid w:val="017F9041"/>
    <w:rsid w:val="01E806AF"/>
    <w:rsid w:val="029AC28C"/>
    <w:rsid w:val="032605CE"/>
    <w:rsid w:val="03512FD4"/>
    <w:rsid w:val="04CCFCB0"/>
    <w:rsid w:val="05B9A093"/>
    <w:rsid w:val="06585FB5"/>
    <w:rsid w:val="06BE06E5"/>
    <w:rsid w:val="06EE6D96"/>
    <w:rsid w:val="073A4EDD"/>
    <w:rsid w:val="079B1F04"/>
    <w:rsid w:val="079DA2C5"/>
    <w:rsid w:val="083D2C30"/>
    <w:rsid w:val="08860A7F"/>
    <w:rsid w:val="091946A9"/>
    <w:rsid w:val="091C682F"/>
    <w:rsid w:val="0AFE6D33"/>
    <w:rsid w:val="0C0F48A6"/>
    <w:rsid w:val="0CDF032E"/>
    <w:rsid w:val="0D6D7790"/>
    <w:rsid w:val="0D747AF7"/>
    <w:rsid w:val="0DBEF91D"/>
    <w:rsid w:val="0DFAB5DD"/>
    <w:rsid w:val="0E0CE449"/>
    <w:rsid w:val="0EF8B9B6"/>
    <w:rsid w:val="0F0B54E1"/>
    <w:rsid w:val="0F64BA05"/>
    <w:rsid w:val="100CBF27"/>
    <w:rsid w:val="128D2BBF"/>
    <w:rsid w:val="1292C6C6"/>
    <w:rsid w:val="12AA63AD"/>
    <w:rsid w:val="148D5788"/>
    <w:rsid w:val="152369ED"/>
    <w:rsid w:val="155CFB60"/>
    <w:rsid w:val="157DF440"/>
    <w:rsid w:val="17BD7066"/>
    <w:rsid w:val="17EEF6D7"/>
    <w:rsid w:val="18E3FBEC"/>
    <w:rsid w:val="1A37778C"/>
    <w:rsid w:val="1AA7FADD"/>
    <w:rsid w:val="1B067ED0"/>
    <w:rsid w:val="1C43D45A"/>
    <w:rsid w:val="1CBEEC53"/>
    <w:rsid w:val="1CDCA02A"/>
    <w:rsid w:val="1CFE7E60"/>
    <w:rsid w:val="1D44DAE7"/>
    <w:rsid w:val="1EA22FE0"/>
    <w:rsid w:val="1EB51829"/>
    <w:rsid w:val="20120CF9"/>
    <w:rsid w:val="205ED29F"/>
    <w:rsid w:val="2106C95C"/>
    <w:rsid w:val="210E6A36"/>
    <w:rsid w:val="21A12930"/>
    <w:rsid w:val="21D1EF83"/>
    <w:rsid w:val="226D7E5B"/>
    <w:rsid w:val="227ED6D9"/>
    <w:rsid w:val="23317AC3"/>
    <w:rsid w:val="23D113CC"/>
    <w:rsid w:val="244C4BF1"/>
    <w:rsid w:val="24E009C1"/>
    <w:rsid w:val="251F5233"/>
    <w:rsid w:val="25607302"/>
    <w:rsid w:val="25E81C52"/>
    <w:rsid w:val="263160CD"/>
    <w:rsid w:val="26872662"/>
    <w:rsid w:val="26F1BE80"/>
    <w:rsid w:val="2740BB31"/>
    <w:rsid w:val="2755A83E"/>
    <w:rsid w:val="27C484BA"/>
    <w:rsid w:val="28044CA8"/>
    <w:rsid w:val="2804BE1B"/>
    <w:rsid w:val="28139D89"/>
    <w:rsid w:val="2848AC6B"/>
    <w:rsid w:val="28A484EF"/>
    <w:rsid w:val="29A08E7C"/>
    <w:rsid w:val="2A405550"/>
    <w:rsid w:val="2B3D5D73"/>
    <w:rsid w:val="2B930244"/>
    <w:rsid w:val="2BB44A27"/>
    <w:rsid w:val="2BD26A50"/>
    <w:rsid w:val="2BDC25B1"/>
    <w:rsid w:val="2C1ABA90"/>
    <w:rsid w:val="2D77F612"/>
    <w:rsid w:val="2E42A2E3"/>
    <w:rsid w:val="2FFF2E1D"/>
    <w:rsid w:val="3117C295"/>
    <w:rsid w:val="318E6466"/>
    <w:rsid w:val="319679DF"/>
    <w:rsid w:val="3249CA82"/>
    <w:rsid w:val="33531C1B"/>
    <w:rsid w:val="336F7616"/>
    <w:rsid w:val="3436F3B5"/>
    <w:rsid w:val="3493F7A8"/>
    <w:rsid w:val="34988A34"/>
    <w:rsid w:val="351C2CB2"/>
    <w:rsid w:val="35E93B0C"/>
    <w:rsid w:val="36DB7500"/>
    <w:rsid w:val="3726C5DE"/>
    <w:rsid w:val="3768BCDD"/>
    <w:rsid w:val="37E361D7"/>
    <w:rsid w:val="3866C940"/>
    <w:rsid w:val="38DB328D"/>
    <w:rsid w:val="3A670982"/>
    <w:rsid w:val="3ACAF9D4"/>
    <w:rsid w:val="3B47939B"/>
    <w:rsid w:val="3DB41AE1"/>
    <w:rsid w:val="3EC8041D"/>
    <w:rsid w:val="3EE834F5"/>
    <w:rsid w:val="415B210F"/>
    <w:rsid w:val="41C436B3"/>
    <w:rsid w:val="41F971BA"/>
    <w:rsid w:val="421E5C72"/>
    <w:rsid w:val="42AFC71E"/>
    <w:rsid w:val="42F99CBC"/>
    <w:rsid w:val="434F26D4"/>
    <w:rsid w:val="43ADDD98"/>
    <w:rsid w:val="443C728B"/>
    <w:rsid w:val="4505CF42"/>
    <w:rsid w:val="454ED7FD"/>
    <w:rsid w:val="457C5556"/>
    <w:rsid w:val="45D433BB"/>
    <w:rsid w:val="46C50132"/>
    <w:rsid w:val="46CE6D5D"/>
    <w:rsid w:val="46E57E5A"/>
    <w:rsid w:val="46EAA85E"/>
    <w:rsid w:val="46EECE22"/>
    <w:rsid w:val="46F6BAAD"/>
    <w:rsid w:val="488ECAE4"/>
    <w:rsid w:val="48BFED37"/>
    <w:rsid w:val="48F639D2"/>
    <w:rsid w:val="49EFFCB0"/>
    <w:rsid w:val="4A92B0F2"/>
    <w:rsid w:val="4AD3B23F"/>
    <w:rsid w:val="4BA8D62B"/>
    <w:rsid w:val="4C9425B8"/>
    <w:rsid w:val="4D5A4E89"/>
    <w:rsid w:val="4E546BF2"/>
    <w:rsid w:val="4EBEE5F9"/>
    <w:rsid w:val="4EC8BCC1"/>
    <w:rsid w:val="4F459ED6"/>
    <w:rsid w:val="4FFC7FF1"/>
    <w:rsid w:val="5232ED65"/>
    <w:rsid w:val="54858DD0"/>
    <w:rsid w:val="5492830A"/>
    <w:rsid w:val="54AA16CF"/>
    <w:rsid w:val="54F7F668"/>
    <w:rsid w:val="554E282E"/>
    <w:rsid w:val="55C72E6F"/>
    <w:rsid w:val="56A4D8E6"/>
    <w:rsid w:val="56AE8E9A"/>
    <w:rsid w:val="583259B1"/>
    <w:rsid w:val="586B631D"/>
    <w:rsid w:val="591AD61A"/>
    <w:rsid w:val="59B7A3A8"/>
    <w:rsid w:val="5CAED7E1"/>
    <w:rsid w:val="5D30AD2F"/>
    <w:rsid w:val="5D5D0351"/>
    <w:rsid w:val="5D912818"/>
    <w:rsid w:val="5DBD4DAC"/>
    <w:rsid w:val="5E2CE2C1"/>
    <w:rsid w:val="5FDB5BCE"/>
    <w:rsid w:val="600796E7"/>
    <w:rsid w:val="6110D594"/>
    <w:rsid w:val="612C7CE0"/>
    <w:rsid w:val="61824904"/>
    <w:rsid w:val="62E72B87"/>
    <w:rsid w:val="62F2403B"/>
    <w:rsid w:val="649C65B2"/>
    <w:rsid w:val="64D014AA"/>
    <w:rsid w:val="64E25E5B"/>
    <w:rsid w:val="6583384D"/>
    <w:rsid w:val="6661FDCB"/>
    <w:rsid w:val="669A963F"/>
    <w:rsid w:val="67BA9CAA"/>
    <w:rsid w:val="67D65A40"/>
    <w:rsid w:val="68D3A4E1"/>
    <w:rsid w:val="696F0888"/>
    <w:rsid w:val="69A3C739"/>
    <w:rsid w:val="6A6455F6"/>
    <w:rsid w:val="6A6A7C05"/>
    <w:rsid w:val="6BD98AE5"/>
    <w:rsid w:val="6DF1ED5C"/>
    <w:rsid w:val="6FBC2E6D"/>
    <w:rsid w:val="6FC5AE8F"/>
    <w:rsid w:val="7059B3C3"/>
    <w:rsid w:val="70ACFC08"/>
    <w:rsid w:val="722581DA"/>
    <w:rsid w:val="7300CEB6"/>
    <w:rsid w:val="73275876"/>
    <w:rsid w:val="73DC4B40"/>
    <w:rsid w:val="73FA2F27"/>
    <w:rsid w:val="742B2750"/>
    <w:rsid w:val="7595F876"/>
    <w:rsid w:val="76FABAE1"/>
    <w:rsid w:val="7812C306"/>
    <w:rsid w:val="79747E5B"/>
    <w:rsid w:val="797A5DC4"/>
    <w:rsid w:val="7A22C2D4"/>
    <w:rsid w:val="7A803C37"/>
    <w:rsid w:val="7B870A06"/>
    <w:rsid w:val="7C9C1DCE"/>
    <w:rsid w:val="7E0859FA"/>
    <w:rsid w:val="7E52410F"/>
    <w:rsid w:val="7E73BF8C"/>
    <w:rsid w:val="7FDC052A"/>
    <w:rsid w:val="7FE3B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9FBA8AF3-EC42-4A6E-8301-4217640E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ootnote Reference,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qFormat/>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351508"/>
    <w:pPr>
      <w:spacing w:after="160" w:line="264" w:lineRule="auto"/>
    </w:pPr>
  </w:style>
  <w:style w:type="paragraph" w:customStyle="1" w:styleId="ParagraphContinued">
    <w:name w:val="Paragraph Continued"/>
    <w:basedOn w:val="Paragraph"/>
    <w:next w:val="Paragraph"/>
    <w:qFormat/>
    <w:rsid w:val="00351508"/>
    <w:pPr>
      <w:spacing w:before="160"/>
    </w:pPr>
  </w:style>
  <w:style w:type="paragraph" w:customStyle="1" w:styleId="TableTextLeft">
    <w:name w:val="Table Text Left"/>
    <w:qFormat/>
    <w:rsid w:val="00130A88"/>
    <w:pPr>
      <w:spacing w:before="40" w:after="20" w:line="264" w:lineRule="auto"/>
    </w:pPr>
    <w:rPr>
      <w:rFonts w:asciiTheme="majorHAnsi" w:hAnsiTheme="majorHAnsi"/>
      <w:color w:val="000000" w:themeColor="text1"/>
      <w:sz w:val="18"/>
    </w:rPr>
  </w:style>
  <w:style w:type="paragraph" w:customStyle="1" w:styleId="TableRowHead">
    <w:name w:val="Table Row Head"/>
    <w:basedOn w:val="TableTextLeft"/>
    <w:qFormat/>
    <w:rsid w:val="00130A88"/>
    <w:pPr>
      <w:keepNext/>
    </w:pPr>
    <w:rPr>
      <w:b/>
      <w:color w:val="auto"/>
    </w:rPr>
  </w:style>
  <w:style w:type="paragraph" w:customStyle="1" w:styleId="TableHeaderCenter">
    <w:name w:val="Table Header Center"/>
    <w:basedOn w:val="TableTextLeft"/>
    <w:qFormat/>
    <w:rsid w:val="00130A88"/>
    <w:pPr>
      <w:keepNext/>
      <w:jc w:val="center"/>
    </w:pPr>
    <w:rPr>
      <w:color w:val="FFFFFF" w:themeColor="background1"/>
    </w:rPr>
  </w:style>
  <w:style w:type="paragraph" w:customStyle="1" w:styleId="TableHeaderLeft">
    <w:name w:val="Table Header Left"/>
    <w:basedOn w:val="TableTextLeft"/>
    <w:qFormat/>
    <w:rsid w:val="00130A88"/>
    <w:pPr>
      <w:keepNext/>
    </w:pPr>
    <w:rPr>
      <w:color w:val="FFFFFF" w:themeColor="background1"/>
    </w:rPr>
  </w:style>
  <w:style w:type="paragraph" w:customStyle="1" w:styleId="TableTitle">
    <w:name w:val="Table Title"/>
    <w:basedOn w:val="Normal"/>
    <w:qFormat/>
    <w:rsid w:val="00130A88"/>
    <w:pPr>
      <w:keepNext/>
      <w:keepLines/>
      <w:spacing w:before="40" w:after="40" w:line="264" w:lineRule="auto"/>
    </w:pPr>
    <w:rPr>
      <w:rFonts w:asciiTheme="majorHAnsi" w:hAnsiTheme="majorHAnsi"/>
      <w:b/>
      <w:color w:val="000000" w:themeColor="text1"/>
      <w:sz w:val="20"/>
    </w:rPr>
  </w:style>
  <w:style w:type="table" w:customStyle="1" w:styleId="BaseTable">
    <w:name w:val="Base Table"/>
    <w:basedOn w:val="TableNormal"/>
    <w:rsid w:val="00130A88"/>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insideV w:val="single" w:sz="4" w:space="0" w:color="9BBB59"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vAlign w:val="bottom"/>
      </w:tcPr>
    </w:tblStylePr>
  </w:style>
  <w:style w:type="paragraph" w:styleId="ListNumber">
    <w:name w:val="List Number"/>
    <w:basedOn w:val="Normal"/>
    <w:qFormat/>
    <w:rsid w:val="0057501E"/>
    <w:pPr>
      <w:numPr>
        <w:numId w:val="42"/>
      </w:numPr>
      <w:adjustRightInd w:val="0"/>
      <w:spacing w:after="80" w:line="264" w:lineRule="auto"/>
    </w:pPr>
  </w:style>
  <w:style w:type="paragraph" w:styleId="ListBullet2">
    <w:name w:val="List Bullet 2"/>
    <w:basedOn w:val="Normal"/>
    <w:qFormat/>
    <w:rsid w:val="00923EF9"/>
    <w:pPr>
      <w:numPr>
        <w:numId w:val="44"/>
      </w:numPr>
      <w:spacing w:after="80" w:line="264" w:lineRule="auto"/>
    </w:pPr>
  </w:style>
  <w:style w:type="character" w:styleId="UnresolvedMention">
    <w:name w:val="Unresolved Mention"/>
    <w:basedOn w:val="DefaultParagraphFont"/>
    <w:uiPriority w:val="99"/>
    <w:semiHidden/>
    <w:unhideWhenUsed/>
    <w:rsid w:val="00123F4A"/>
    <w:rPr>
      <w:color w:val="605E5C"/>
      <w:shd w:val="clear" w:color="auto" w:fill="E1DFDD"/>
    </w:rPr>
  </w:style>
  <w:style w:type="paragraph" w:customStyle="1" w:styleId="NormalSS">
    <w:name w:val="NormalSS"/>
    <w:basedOn w:val="Normal"/>
    <w:link w:val="NormalSSChar"/>
    <w:qFormat/>
    <w:rsid w:val="005863B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5863B1"/>
    <w:rPr>
      <w:rFonts w:ascii="Times New Roman" w:eastAsia="Times New Roman" w:hAnsi="Times New Roman" w:cs="Times New Roman"/>
      <w:sz w:val="24"/>
      <w:szCs w:val="20"/>
    </w:rPr>
  </w:style>
  <w:style w:type="paragraph" w:customStyle="1" w:styleId="TableListBullet">
    <w:name w:val="Table List Bullet"/>
    <w:basedOn w:val="TableTextLeft"/>
    <w:qFormat/>
    <w:rsid w:val="008236E2"/>
    <w:pPr>
      <w:numPr>
        <w:numId w:val="46"/>
      </w:numPr>
    </w:pPr>
  </w:style>
  <w:style w:type="character" w:styleId="FollowedHyperlink">
    <w:name w:val="FollowedHyperlink"/>
    <w:basedOn w:val="DefaultParagraphFont"/>
    <w:uiPriority w:val="99"/>
    <w:semiHidden/>
    <w:unhideWhenUsed/>
    <w:rsid w:val="008236E2"/>
    <w:rPr>
      <w:color w:val="800080" w:themeColor="followedHyperlink"/>
      <w:u w:val="single"/>
    </w:rPr>
  </w:style>
  <w:style w:type="paragraph" w:customStyle="1" w:styleId="ExhibitFootnote">
    <w:name w:val="Exhibit Footnote"/>
    <w:basedOn w:val="TableTextLeft"/>
    <w:qFormat/>
    <w:rsid w:val="008236E2"/>
    <w:pPr>
      <w:spacing w:after="60"/>
    </w:pPr>
  </w:style>
  <w:style w:type="character" w:styleId="Emphasis">
    <w:name w:val="Emphasis"/>
    <w:basedOn w:val="DefaultParagraphFont"/>
    <w:uiPriority w:val="20"/>
    <w:qFormat/>
    <w:rsid w:val="00F70BF9"/>
    <w:rPr>
      <w:i/>
      <w:iCs/>
    </w:rPr>
  </w:style>
  <w:style w:type="character" w:customStyle="1" w:styleId="normaltextrun">
    <w:name w:val="normaltextrun"/>
    <w:basedOn w:val="DefaultParagraphFont"/>
    <w:rsid w:val="0070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399011.htm" TargetMode="External" /><Relationship Id="rId11" Type="http://schemas.openxmlformats.org/officeDocument/2006/relationships/hyperlink" Target="https://www.bls.gov/news.release/pdf/wkyeng.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211099.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rikson.edu/wp-content/uploads/2021/11/FCD_DeclineStudy_2021.pdf" TargetMode="External" /><Relationship Id="rId2" Type="http://schemas.openxmlformats.org/officeDocument/2006/relationships/hyperlink" Target="https://www.reginfo.gov/public/do/PRAViewDocument?ref_nbr=202112-0970-012" TargetMode="External" /><Relationship Id="rId3" Type="http://schemas.openxmlformats.org/officeDocument/2006/relationships/hyperlink" Target="https://www.urban.org/sites/default/files/publication/99852/confronting_structural_racism_in_research_and_policy_analysis_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4" ma:contentTypeDescription="Create a new document." ma:contentTypeScope="" ma:versionID="511d1b18f3f18c22ffb532d483cbb1fb">
  <xsd:schema xmlns:xsd="http://www.w3.org/2001/XMLSchema" xmlns:xs="http://www.w3.org/2001/XMLSchema" xmlns:p="http://schemas.microsoft.com/office/2006/metadata/properties" xmlns:ns2="d7423c9d-eb0c-4af6-9481-6d335a110103" targetNamespace="http://schemas.microsoft.com/office/2006/metadata/properties" ma:root="true" ma:fieldsID="770f548fccb53d8e094ac7fc39acf992"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06520-FB42-461F-BE16-04180D5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6558</Words>
  <Characters>37385</Characters>
  <Application>Microsoft Office Word</Application>
  <DocSecurity>0</DocSecurity>
  <Lines>311</Lines>
  <Paragraphs>87</Paragraphs>
  <ScaleCrop>false</ScaleCrop>
  <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Skidmore</dc:creator>
  <cp:lastModifiedBy>ACF PRA</cp:lastModifiedBy>
  <cp:revision>4</cp:revision>
  <dcterms:created xsi:type="dcterms:W3CDTF">2024-05-17T19:51:00Z</dcterms:created>
  <dcterms:modified xsi:type="dcterms:W3CDTF">2024-05-20T10:07:00Z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