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65769" w:rsidP="00DB7232" w14:paraId="12B5F534" w14:textId="77777777">
      <w:pPr>
        <w:spacing w:after="0" w:line="480" w:lineRule="auto"/>
        <w:jc w:val="center"/>
        <w:rPr>
          <w:rFonts w:ascii="Times" w:hAnsi="Times" w:cs="Times New Roman"/>
          <w:sz w:val="28"/>
          <w:szCs w:val="28"/>
          <w:u w:val="single"/>
        </w:rPr>
      </w:pPr>
      <w:r w:rsidRPr="00465769">
        <w:rPr>
          <w:rFonts w:ascii="Times" w:hAnsi="Times" w:cs="Times New Roman"/>
          <w:sz w:val="28"/>
          <w:szCs w:val="28"/>
          <w:u w:val="single"/>
        </w:rPr>
        <w:t xml:space="preserve">SUPPORTING </w:t>
      </w:r>
      <w:r w:rsidRPr="00465769" w:rsidR="00127B46">
        <w:rPr>
          <w:rFonts w:ascii="Times" w:hAnsi="Times" w:cs="Times New Roman"/>
          <w:sz w:val="28"/>
          <w:szCs w:val="28"/>
          <w:u w:val="single"/>
        </w:rPr>
        <w:t>STATEMENT -</w:t>
      </w:r>
      <w:r w:rsidRPr="00465769">
        <w:rPr>
          <w:rFonts w:ascii="Times" w:hAnsi="Times" w:cs="Times New Roman"/>
          <w:sz w:val="28"/>
          <w:szCs w:val="28"/>
          <w:u w:val="single"/>
        </w:rPr>
        <w:t xml:space="preserve"> PART A</w:t>
      </w:r>
    </w:p>
    <w:p w:rsidR="00AD62BB" w:rsidP="00DB7232" w14:paraId="30FA1342" w14:textId="330B87CD">
      <w:pPr>
        <w:spacing w:after="0" w:line="480" w:lineRule="auto"/>
        <w:jc w:val="center"/>
        <w:rPr>
          <w:rFonts w:ascii="Times" w:hAnsi="Times" w:cs="Times New Roman"/>
          <w:b/>
          <w:sz w:val="24"/>
          <w:szCs w:val="24"/>
        </w:rPr>
      </w:pPr>
      <w:r w:rsidRPr="00465769">
        <w:rPr>
          <w:rFonts w:ascii="Times" w:hAnsi="Times" w:cs="Times New Roman"/>
          <w:b/>
          <w:sz w:val="24"/>
          <w:szCs w:val="24"/>
        </w:rPr>
        <w:t>Cybersecurity Maturity Model Certification</w:t>
      </w:r>
      <w:r w:rsidRPr="00465769" w:rsidR="00F9511A">
        <w:rPr>
          <w:rFonts w:ascii="Times" w:hAnsi="Times" w:cs="Times New Roman"/>
          <w:b/>
          <w:sz w:val="24"/>
          <w:szCs w:val="24"/>
        </w:rPr>
        <w:t xml:space="preserve"> </w:t>
      </w:r>
      <w:r>
        <w:rPr>
          <w:rFonts w:ascii="Times" w:hAnsi="Times" w:cs="Times New Roman"/>
          <w:b/>
          <w:sz w:val="24"/>
          <w:szCs w:val="24"/>
        </w:rPr>
        <w:t xml:space="preserve">(CMMC) </w:t>
      </w:r>
      <w:r w:rsidR="009338DA">
        <w:rPr>
          <w:rFonts w:ascii="Times" w:hAnsi="Times" w:cs="Times New Roman"/>
          <w:b/>
          <w:sz w:val="24"/>
          <w:szCs w:val="24"/>
        </w:rPr>
        <w:t>Program</w:t>
      </w:r>
      <w:r w:rsidRPr="00465769" w:rsidR="009338DA">
        <w:rPr>
          <w:rFonts w:ascii="Times" w:hAnsi="Times" w:cs="Times New Roman"/>
          <w:b/>
          <w:sz w:val="24"/>
          <w:szCs w:val="24"/>
        </w:rPr>
        <w:t xml:space="preserve"> </w:t>
      </w:r>
    </w:p>
    <w:p w:rsidR="00AD62BB" w:rsidP="00DB7232" w14:paraId="56202A78" w14:textId="76254917">
      <w:pPr>
        <w:spacing w:after="0" w:line="480" w:lineRule="auto"/>
        <w:jc w:val="center"/>
        <w:rPr>
          <w:rFonts w:ascii="Times" w:hAnsi="Times" w:cs="Times New Roman"/>
          <w:b/>
          <w:sz w:val="24"/>
          <w:szCs w:val="24"/>
        </w:rPr>
      </w:pPr>
      <w:r>
        <w:rPr>
          <w:rFonts w:ascii="Times" w:hAnsi="Times" w:cs="Times New Roman"/>
          <w:b/>
          <w:sz w:val="24"/>
          <w:szCs w:val="24"/>
        </w:rPr>
        <w:t>Reporting and Recordkeeping Requirements</w:t>
      </w:r>
    </w:p>
    <w:p w:rsidR="00EA6C04" w:rsidP="00DB7232" w14:paraId="698C74E0" w14:textId="68620035">
      <w:pPr>
        <w:spacing w:after="0" w:line="480" w:lineRule="auto"/>
        <w:jc w:val="center"/>
        <w:rPr>
          <w:rFonts w:ascii="Times" w:hAnsi="Times" w:cs="Times New Roman"/>
          <w:b/>
          <w:sz w:val="24"/>
          <w:szCs w:val="24"/>
        </w:rPr>
      </w:pPr>
      <w:r w:rsidRPr="00465769">
        <w:rPr>
          <w:rFonts w:ascii="Times" w:hAnsi="Times" w:cs="Times New Roman"/>
          <w:b/>
          <w:sz w:val="24"/>
          <w:szCs w:val="24"/>
        </w:rPr>
        <w:t>Information</w:t>
      </w:r>
      <w:r w:rsidR="009338DA">
        <w:rPr>
          <w:rFonts w:ascii="Times" w:hAnsi="Times" w:cs="Times New Roman"/>
          <w:b/>
          <w:sz w:val="24"/>
          <w:szCs w:val="24"/>
        </w:rPr>
        <w:t xml:space="preserve"> Collection</w:t>
      </w:r>
      <w:r w:rsidRPr="00465769">
        <w:rPr>
          <w:rFonts w:ascii="Times" w:hAnsi="Times" w:cs="Times New Roman"/>
          <w:b/>
          <w:sz w:val="24"/>
          <w:szCs w:val="24"/>
        </w:rPr>
        <w:t xml:space="preserve"> </w:t>
      </w:r>
      <w:r w:rsidRPr="00465769">
        <w:rPr>
          <w:rFonts w:ascii="Times" w:hAnsi="Times" w:cs="Times New Roman"/>
          <w:b/>
          <w:sz w:val="24"/>
          <w:szCs w:val="24"/>
        </w:rPr>
        <w:t xml:space="preserve">– </w:t>
      </w:r>
      <w:r w:rsidRPr="00465769" w:rsidR="00116CEC">
        <w:rPr>
          <w:rFonts w:ascii="Times" w:hAnsi="Times" w:cs="Times New Roman"/>
          <w:b/>
          <w:sz w:val="24"/>
          <w:szCs w:val="24"/>
        </w:rPr>
        <w:t>0704-</w:t>
      </w:r>
      <w:r w:rsidRPr="0004662D" w:rsidR="001A2B38">
        <w:rPr>
          <w:rFonts w:ascii="Times" w:hAnsi="Times" w:cs="Times New Roman"/>
          <w:b/>
          <w:sz w:val="24"/>
          <w:szCs w:val="24"/>
        </w:rPr>
        <w:t>0677</w:t>
      </w:r>
    </w:p>
    <w:p w:rsidR="00FE5984" w:rsidRPr="00465769" w:rsidP="00DB7232" w14:paraId="3DE0B39C" w14:textId="77777777">
      <w:pPr>
        <w:spacing w:after="0" w:line="480" w:lineRule="auto"/>
        <w:jc w:val="center"/>
        <w:rPr>
          <w:rFonts w:ascii="Times" w:hAnsi="Times" w:cs="Times New Roman"/>
          <w:b/>
          <w:sz w:val="24"/>
          <w:szCs w:val="24"/>
        </w:rPr>
      </w:pPr>
    </w:p>
    <w:p w:rsidR="005C7428" w:rsidRPr="00465769" w:rsidP="000A384E" w14:paraId="4C6C9CED" w14:textId="4606080E">
      <w:pPr>
        <w:spacing w:after="0" w:line="480" w:lineRule="auto"/>
        <w:rPr>
          <w:rFonts w:ascii="Times" w:hAnsi="Times" w:cs="Times New Roman"/>
          <w:sz w:val="24"/>
          <w:szCs w:val="24"/>
        </w:rPr>
      </w:pPr>
      <w:r w:rsidRPr="00465769">
        <w:rPr>
          <w:rFonts w:ascii="Times" w:hAnsi="Times" w:cs="Times New Roman"/>
          <w:sz w:val="24"/>
          <w:szCs w:val="24"/>
        </w:rPr>
        <w:t xml:space="preserve">1. </w:t>
      </w:r>
      <w:r w:rsidR="00B87B7A">
        <w:rPr>
          <w:rFonts w:ascii="Times" w:hAnsi="Times" w:cs="Times New Roman"/>
          <w:sz w:val="24"/>
          <w:szCs w:val="24"/>
        </w:rPr>
        <w:t xml:space="preserve"> </w:t>
      </w:r>
      <w:r w:rsidRPr="00465769">
        <w:rPr>
          <w:rFonts w:ascii="Times" w:hAnsi="Times" w:cs="Times New Roman"/>
          <w:sz w:val="24"/>
          <w:szCs w:val="24"/>
          <w:u w:val="single"/>
        </w:rPr>
        <w:t xml:space="preserve">Need for the Information </w:t>
      </w:r>
      <w:r w:rsidRPr="00465769" w:rsidR="0085688C">
        <w:rPr>
          <w:rFonts w:ascii="Times" w:hAnsi="Times" w:cs="Times New Roman"/>
          <w:sz w:val="24"/>
          <w:szCs w:val="24"/>
          <w:u w:val="single"/>
        </w:rPr>
        <w:t>Collection</w:t>
      </w:r>
    </w:p>
    <w:p w:rsidR="0090784F" w:rsidP="0090784F" w14:paraId="234B7791" w14:textId="167F0DB9">
      <w:pPr>
        <w:pStyle w:val="BodyText2"/>
        <w:widowControl w:val="0"/>
        <w:tabs>
          <w:tab w:val="left" w:pos="360"/>
        </w:tabs>
        <w:spacing w:line="480" w:lineRule="auto"/>
        <w:rPr>
          <w:rFonts w:ascii="Times" w:hAnsi="Times"/>
          <w:b w:val="0"/>
          <w:szCs w:val="24"/>
        </w:rPr>
      </w:pPr>
      <w:r w:rsidRPr="00465769">
        <w:rPr>
          <w:rFonts w:ascii="Times" w:hAnsi="Times" w:eastAsiaTheme="minorHAnsi"/>
          <w:b w:val="0"/>
          <w:szCs w:val="24"/>
          <w:lang w:val="en-US" w:eastAsia="en-US"/>
        </w:rPr>
        <w:tab/>
      </w:r>
      <w:r>
        <w:rPr>
          <w:rFonts w:ascii="Times" w:hAnsi="Times" w:eastAsiaTheme="minorEastAsia"/>
          <w:b w:val="0"/>
          <w:szCs w:val="24"/>
          <w:lang w:val="en-US" w:eastAsia="en-US"/>
        </w:rPr>
        <w:t xml:space="preserve">This information collection </w:t>
      </w:r>
      <w:r w:rsidR="00E64293">
        <w:rPr>
          <w:rFonts w:ascii="Times" w:hAnsi="Times" w:eastAsiaTheme="minorEastAsia"/>
          <w:b w:val="0"/>
          <w:szCs w:val="24"/>
          <w:lang w:val="en-US" w:eastAsia="en-US"/>
        </w:rPr>
        <w:t xml:space="preserve">request </w:t>
      </w:r>
      <w:bookmarkStart w:id="0" w:name="_Hlk179905038"/>
      <w:r>
        <w:rPr>
          <w:rFonts w:ascii="Times" w:hAnsi="Times" w:eastAsiaTheme="minorEastAsia"/>
          <w:b w:val="0"/>
          <w:szCs w:val="24"/>
          <w:lang w:val="en-US" w:eastAsia="en-US"/>
        </w:rPr>
        <w:t xml:space="preserve">describes the documentation requirements </w:t>
      </w:r>
      <w:bookmarkEnd w:id="0"/>
      <w:r>
        <w:rPr>
          <w:rFonts w:ascii="Times" w:hAnsi="Times" w:eastAsiaTheme="minorEastAsia"/>
          <w:b w:val="0"/>
          <w:szCs w:val="24"/>
          <w:lang w:val="en-US" w:eastAsia="en-US"/>
        </w:rPr>
        <w:t xml:space="preserve">discussed in the final </w:t>
      </w:r>
      <w:r w:rsidRPr="0090784F">
        <w:rPr>
          <w:rFonts w:ascii="Times" w:hAnsi="Times"/>
          <w:b w:val="0"/>
          <w:bCs/>
          <w:szCs w:val="24"/>
        </w:rPr>
        <w:t>Cybersecurity Maturity Model Certification (CMMC)</w:t>
      </w:r>
      <w:r>
        <w:rPr>
          <w:rFonts w:ascii="Times" w:hAnsi="Times"/>
          <w:b w:val="0"/>
          <w:bCs/>
          <w:szCs w:val="24"/>
          <w:lang w:val="en-US"/>
        </w:rPr>
        <w:t xml:space="preserve"> program rule</w:t>
      </w:r>
      <w:r w:rsidR="001C0E47">
        <w:rPr>
          <w:rFonts w:ascii="Times" w:hAnsi="Times"/>
          <w:b w:val="0"/>
          <w:bCs/>
          <w:szCs w:val="24"/>
          <w:lang w:val="en-US"/>
        </w:rPr>
        <w:t xml:space="preserve"> published at </w:t>
      </w:r>
      <w:r w:rsidRPr="002F5767" w:rsidR="002F5767">
        <w:rPr>
          <w:rFonts w:ascii="Times" w:hAnsi="Times"/>
          <w:b w:val="0"/>
          <w:bCs/>
          <w:szCs w:val="24"/>
          <w:lang w:val="en-US"/>
        </w:rPr>
        <w:t>89</w:t>
      </w:r>
      <w:r w:rsidR="002F5767">
        <w:rPr>
          <w:rFonts w:ascii="Times" w:hAnsi="Times"/>
          <w:b w:val="0"/>
          <w:bCs/>
          <w:szCs w:val="24"/>
          <w:lang w:val="en-US"/>
        </w:rPr>
        <w:t xml:space="preserve"> FR </w:t>
      </w:r>
      <w:r w:rsidRPr="006325B7" w:rsidR="006325B7">
        <w:rPr>
          <w:rFonts w:ascii="Times" w:hAnsi="Times"/>
          <w:b w:val="0"/>
          <w:bCs/>
          <w:szCs w:val="24"/>
          <w:lang w:val="en-US"/>
        </w:rPr>
        <w:t>83092</w:t>
      </w:r>
      <w:r w:rsidR="006325B7">
        <w:rPr>
          <w:rFonts w:ascii="Times" w:hAnsi="Times"/>
          <w:b w:val="0"/>
          <w:bCs/>
          <w:szCs w:val="24"/>
          <w:lang w:val="en-US"/>
        </w:rPr>
        <w:t>,</w:t>
      </w:r>
      <w:r w:rsidR="001C0E47">
        <w:rPr>
          <w:rFonts w:ascii="Times" w:hAnsi="Times"/>
          <w:b w:val="0"/>
          <w:bCs/>
          <w:szCs w:val="24"/>
          <w:lang w:val="en-US"/>
        </w:rPr>
        <w:t xml:space="preserve"> specifically </w:t>
      </w:r>
      <w:r w:rsidRPr="00465769" w:rsidR="001C0E47">
        <w:rPr>
          <w:rFonts w:ascii="Times" w:hAnsi="Times" w:eastAsiaTheme="minorEastAsia"/>
          <w:b w:val="0"/>
          <w:szCs w:val="24"/>
          <w:lang w:val="en-US" w:eastAsia="en-US"/>
        </w:rPr>
        <w:t>32 CFR 170.</w:t>
      </w:r>
      <w:r w:rsidR="001C0E47">
        <w:rPr>
          <w:rFonts w:ascii="Times" w:hAnsi="Times" w:eastAsiaTheme="minorEastAsia"/>
          <w:b w:val="0"/>
          <w:szCs w:val="24"/>
          <w:lang w:val="en-US" w:eastAsia="en-US"/>
        </w:rPr>
        <w:t>17</w:t>
      </w:r>
      <w:r w:rsidRPr="00465769" w:rsidR="001C0E47">
        <w:rPr>
          <w:rFonts w:ascii="Times" w:hAnsi="Times" w:eastAsiaTheme="minorEastAsia"/>
          <w:b w:val="0"/>
          <w:szCs w:val="24"/>
          <w:lang w:val="en-US" w:eastAsia="en-US"/>
        </w:rPr>
        <w:t xml:space="preserve"> and 170.</w:t>
      </w:r>
      <w:r w:rsidR="001C0E47">
        <w:rPr>
          <w:rFonts w:ascii="Times" w:hAnsi="Times" w:eastAsiaTheme="minorEastAsia"/>
          <w:b w:val="0"/>
          <w:szCs w:val="24"/>
          <w:lang w:val="en-US" w:eastAsia="en-US"/>
        </w:rPr>
        <w:t>18</w:t>
      </w:r>
      <w:r>
        <w:rPr>
          <w:rFonts w:ascii="Times" w:hAnsi="Times"/>
          <w:b w:val="0"/>
          <w:bCs/>
          <w:szCs w:val="24"/>
          <w:lang w:val="en-US"/>
        </w:rPr>
        <w:t xml:space="preserve">.  </w:t>
      </w:r>
      <w:r w:rsidR="00772A68">
        <w:rPr>
          <w:rFonts w:ascii="Times" w:hAnsi="Times" w:eastAsiaTheme="minorEastAsia"/>
          <w:b w:val="0"/>
          <w:szCs w:val="24"/>
          <w:lang w:val="en-US" w:eastAsia="en-US"/>
        </w:rPr>
        <w:t>These requirements are needed</w:t>
      </w:r>
      <w:r w:rsidRPr="00465769" w:rsidR="00772A68">
        <w:rPr>
          <w:rFonts w:ascii="Times" w:hAnsi="Times" w:eastAsiaTheme="minorEastAsia"/>
          <w:b w:val="0"/>
          <w:szCs w:val="24"/>
          <w:lang w:val="en-US" w:eastAsia="en-US"/>
        </w:rPr>
        <w:t xml:space="preserve"> to support the implementation of the CMMC assessment process for Levels 2 and 3 certification</w:t>
      </w:r>
      <w:r w:rsidR="00616CF8">
        <w:rPr>
          <w:rFonts w:ascii="Times" w:hAnsi="Times" w:eastAsiaTheme="minorEastAsia"/>
          <w:b w:val="0"/>
          <w:szCs w:val="24"/>
          <w:lang w:val="en-US" w:eastAsia="en-US"/>
        </w:rPr>
        <w:t xml:space="preserve"> assessments</w:t>
      </w:r>
      <w:r w:rsidR="00772A68">
        <w:rPr>
          <w:rFonts w:ascii="Times" w:hAnsi="Times" w:eastAsiaTheme="minorEastAsia"/>
          <w:b w:val="0"/>
          <w:szCs w:val="24"/>
          <w:lang w:val="en-US" w:eastAsia="en-US"/>
        </w:rPr>
        <w:t xml:space="preserve">.  </w:t>
      </w:r>
      <w:r w:rsidR="00772A68">
        <w:rPr>
          <w:rFonts w:ascii="Times" w:hAnsi="Times"/>
          <w:b w:val="0"/>
          <w:bCs/>
          <w:szCs w:val="24"/>
          <w:lang w:val="en-US"/>
        </w:rPr>
        <w:t xml:space="preserve"> </w:t>
      </w:r>
      <w:r w:rsidR="001C0E47">
        <w:rPr>
          <w:rFonts w:ascii="Times" w:hAnsi="Times"/>
          <w:b w:val="0"/>
          <w:bCs/>
          <w:szCs w:val="24"/>
          <w:lang w:val="en-US"/>
        </w:rPr>
        <w:t>As discussed in the rule</w:t>
      </w:r>
      <w:r>
        <w:rPr>
          <w:rFonts w:ascii="Times" w:hAnsi="Times"/>
          <w:b w:val="0"/>
          <w:bCs/>
          <w:szCs w:val="24"/>
          <w:lang w:val="en-US"/>
        </w:rPr>
        <w:t xml:space="preserve">, </w:t>
      </w:r>
      <w:r>
        <w:rPr>
          <w:rFonts w:ascii="Times" w:hAnsi="Times"/>
          <w:b w:val="0"/>
          <w:szCs w:val="24"/>
          <w:lang w:val="en-US"/>
        </w:rPr>
        <w:t xml:space="preserve">a </w:t>
      </w:r>
      <w:r w:rsidRPr="00465769">
        <w:rPr>
          <w:rFonts w:ascii="Times" w:hAnsi="Times"/>
          <w:b w:val="0"/>
          <w:szCs w:val="24"/>
        </w:rPr>
        <w:t xml:space="preserve">Level 2 certification assessment process is conducted by </w:t>
      </w:r>
      <w:r>
        <w:rPr>
          <w:rFonts w:ascii="Times" w:hAnsi="Times"/>
          <w:b w:val="0"/>
          <w:szCs w:val="24"/>
          <w:lang w:val="en-US"/>
        </w:rPr>
        <w:t xml:space="preserve">CMMC </w:t>
      </w:r>
      <w:r w:rsidRPr="00465769">
        <w:rPr>
          <w:rFonts w:ascii="Times" w:hAnsi="Times"/>
          <w:b w:val="0"/>
          <w:szCs w:val="24"/>
          <w:lang w:val="en-US"/>
        </w:rPr>
        <w:t xml:space="preserve">Certified </w:t>
      </w:r>
      <w:r w:rsidRPr="00465769">
        <w:rPr>
          <w:rFonts w:ascii="Times" w:hAnsi="Times"/>
          <w:b w:val="0"/>
          <w:szCs w:val="24"/>
        </w:rPr>
        <w:t>Assessors</w:t>
      </w:r>
      <w:r>
        <w:rPr>
          <w:rFonts w:ascii="Times" w:hAnsi="Times"/>
          <w:b w:val="0"/>
          <w:szCs w:val="24"/>
          <w:lang w:val="en-US"/>
        </w:rPr>
        <w:t xml:space="preserve"> </w:t>
      </w:r>
      <w:r w:rsidRPr="004A2AD9">
        <w:rPr>
          <w:rFonts w:ascii="Times" w:hAnsi="Times"/>
          <w:b w:val="0"/>
          <w:szCs w:val="24"/>
          <w:lang w:val="en-US"/>
        </w:rPr>
        <w:t>(CCAs)</w:t>
      </w:r>
      <w:r w:rsidRPr="004A2AD9">
        <w:rPr>
          <w:rFonts w:ascii="Times" w:hAnsi="Times"/>
          <w:b w:val="0"/>
          <w:szCs w:val="24"/>
        </w:rPr>
        <w:t>,</w:t>
      </w:r>
      <w:r w:rsidRPr="00465769">
        <w:rPr>
          <w:rFonts w:ascii="Times" w:hAnsi="Times"/>
          <w:b w:val="0"/>
          <w:szCs w:val="24"/>
        </w:rPr>
        <w:t xml:space="preserve"> employed by </w:t>
      </w:r>
      <w:r w:rsidRPr="00465769">
        <w:rPr>
          <w:rFonts w:ascii="Times" w:eastAsia="Calibri" w:hAnsi="Times"/>
          <w:b w:val="0"/>
          <w:color w:val="000000" w:themeColor="text1"/>
          <w:szCs w:val="24"/>
        </w:rPr>
        <w:t xml:space="preserve">CMMC </w:t>
      </w:r>
      <w:bookmarkStart w:id="1" w:name="_Hlk179906646"/>
      <w:r w:rsidRPr="00465769">
        <w:rPr>
          <w:rFonts w:ascii="Times" w:eastAsia="Calibri" w:hAnsi="Times"/>
          <w:b w:val="0"/>
          <w:color w:val="000000" w:themeColor="text1"/>
          <w:szCs w:val="24"/>
        </w:rPr>
        <w:t>Third</w:t>
      </w:r>
      <w:r w:rsidRPr="00465769">
        <w:rPr>
          <w:rFonts w:ascii="Times" w:eastAsia="Calibri" w:hAnsi="Times"/>
          <w:b w:val="0"/>
          <w:color w:val="000000" w:themeColor="text1"/>
          <w:szCs w:val="24"/>
          <w:lang w:val="en-US"/>
        </w:rPr>
        <w:t>-</w:t>
      </w:r>
      <w:r w:rsidRPr="00465769">
        <w:rPr>
          <w:rFonts w:ascii="Times" w:eastAsia="Calibri" w:hAnsi="Times"/>
          <w:b w:val="0"/>
          <w:color w:val="000000" w:themeColor="text1"/>
          <w:szCs w:val="24"/>
        </w:rPr>
        <w:t xml:space="preserve">Party Assessment Organizations </w:t>
      </w:r>
      <w:bookmarkEnd w:id="1"/>
      <w:r w:rsidRPr="00465769">
        <w:rPr>
          <w:rFonts w:ascii="Times" w:eastAsia="Calibri" w:hAnsi="Times"/>
          <w:b w:val="0"/>
          <w:color w:val="000000" w:themeColor="text1"/>
          <w:szCs w:val="24"/>
        </w:rPr>
        <w:t>(C3PAOs)</w:t>
      </w:r>
      <w:r w:rsidRPr="00465769">
        <w:rPr>
          <w:rFonts w:ascii="Times" w:hAnsi="Times"/>
          <w:b w:val="0"/>
          <w:szCs w:val="24"/>
        </w:rPr>
        <w:t xml:space="preserve">.  </w:t>
      </w:r>
      <w:r>
        <w:rPr>
          <w:rFonts w:ascii="Times" w:hAnsi="Times"/>
          <w:b w:val="0"/>
          <w:szCs w:val="24"/>
          <w:lang w:val="en-US"/>
        </w:rPr>
        <w:t>During</w:t>
      </w:r>
      <w:r w:rsidRPr="00465769">
        <w:rPr>
          <w:rFonts w:ascii="Times" w:hAnsi="Times"/>
          <w:b w:val="0"/>
          <w:szCs w:val="24"/>
        </w:rPr>
        <w:t xml:space="preserve"> the assessment process, </w:t>
      </w:r>
      <w:r>
        <w:rPr>
          <w:rFonts w:ascii="Times" w:hAnsi="Times"/>
          <w:b w:val="0"/>
          <w:szCs w:val="24"/>
          <w:lang w:val="en-US"/>
        </w:rPr>
        <w:t>Organizations Seeking Certification</w:t>
      </w:r>
      <w:r>
        <w:rPr>
          <w:rStyle w:val="FootnoteReference"/>
          <w:rFonts w:ascii="Times" w:hAnsi="Times"/>
          <w:b w:val="0"/>
          <w:szCs w:val="24"/>
          <w:lang w:val="en-US"/>
        </w:rPr>
        <w:footnoteReference w:id="3"/>
      </w:r>
      <w:r>
        <w:rPr>
          <w:rFonts w:ascii="Times" w:hAnsi="Times"/>
          <w:b w:val="0"/>
          <w:szCs w:val="24"/>
          <w:lang w:val="en-US"/>
        </w:rPr>
        <w:t xml:space="preserve"> (</w:t>
      </w:r>
      <w:r w:rsidRPr="00465769">
        <w:rPr>
          <w:rFonts w:ascii="Times" w:hAnsi="Times"/>
          <w:b w:val="0"/>
          <w:szCs w:val="24"/>
        </w:rPr>
        <w:t>OSCs</w:t>
      </w:r>
      <w:r>
        <w:rPr>
          <w:rFonts w:ascii="Times" w:hAnsi="Times"/>
          <w:b w:val="0"/>
          <w:szCs w:val="24"/>
          <w:lang w:val="en-US"/>
        </w:rPr>
        <w:t>)</w:t>
      </w:r>
      <w:r w:rsidRPr="00465769">
        <w:rPr>
          <w:rFonts w:ascii="Times" w:hAnsi="Times"/>
          <w:b w:val="0"/>
          <w:szCs w:val="24"/>
        </w:rPr>
        <w:t xml:space="preserve"> hire C3PAOs to conduct the </w:t>
      </w:r>
      <w:r w:rsidRPr="00465769">
        <w:rPr>
          <w:rFonts w:ascii="Times" w:hAnsi="Times"/>
          <w:b w:val="0"/>
          <w:szCs w:val="24"/>
          <w:lang w:val="en-US"/>
        </w:rPr>
        <w:t xml:space="preserve">third-party </w:t>
      </w:r>
      <w:r w:rsidRPr="00465769">
        <w:rPr>
          <w:rFonts w:ascii="Times" w:hAnsi="Times"/>
          <w:b w:val="0"/>
          <w:szCs w:val="24"/>
        </w:rPr>
        <w:t>assessment</w:t>
      </w:r>
      <w:r w:rsidRPr="00465769">
        <w:rPr>
          <w:rFonts w:ascii="Times" w:hAnsi="Times"/>
          <w:b w:val="0"/>
          <w:szCs w:val="24"/>
          <w:lang w:val="en-US"/>
        </w:rPr>
        <w:t xml:space="preserve"> required for certification</w:t>
      </w:r>
      <w:r w:rsidRPr="00465769">
        <w:rPr>
          <w:rFonts w:ascii="Times" w:hAnsi="Times"/>
          <w:b w:val="0"/>
          <w:szCs w:val="24"/>
        </w:rPr>
        <w:t xml:space="preserve">. </w:t>
      </w:r>
    </w:p>
    <w:p w:rsidR="0090784F" w:rsidRPr="00573357" w:rsidP="0090784F" w14:paraId="2136C7B9" w14:textId="05E24C7B">
      <w:pPr>
        <w:pStyle w:val="BodyText2"/>
        <w:widowControl w:val="0"/>
        <w:tabs>
          <w:tab w:val="left" w:pos="360"/>
        </w:tabs>
        <w:spacing w:line="480" w:lineRule="auto"/>
        <w:rPr>
          <w:rFonts w:ascii="Times" w:hAnsi="Times" w:eastAsiaTheme="minorEastAsia"/>
          <w:b w:val="0"/>
          <w:szCs w:val="24"/>
          <w:lang w:val="en-US" w:eastAsia="en-US"/>
        </w:rPr>
      </w:pPr>
      <w:r>
        <w:rPr>
          <w:rFonts w:ascii="Times" w:hAnsi="Times"/>
          <w:b w:val="0"/>
          <w:szCs w:val="24"/>
        </w:rPr>
        <w:tab/>
      </w:r>
      <w:r w:rsidRPr="00465769">
        <w:rPr>
          <w:rFonts w:ascii="Times" w:hAnsi="Times"/>
          <w:b w:val="0"/>
          <w:szCs w:val="24"/>
        </w:rPr>
        <w:t xml:space="preserve">The Level </w:t>
      </w:r>
      <w:r>
        <w:rPr>
          <w:rFonts w:ascii="Times" w:hAnsi="Times"/>
          <w:b w:val="0"/>
          <w:szCs w:val="24"/>
          <w:lang w:val="en-US"/>
        </w:rPr>
        <w:t>3</w:t>
      </w:r>
      <w:r w:rsidRPr="00465769">
        <w:rPr>
          <w:rFonts w:ascii="Times" w:hAnsi="Times"/>
          <w:b w:val="0"/>
          <w:szCs w:val="24"/>
        </w:rPr>
        <w:t xml:space="preserve"> certification assessment process is conducted </w:t>
      </w:r>
      <w:r w:rsidR="008118A0">
        <w:rPr>
          <w:rFonts w:ascii="Times" w:hAnsi="Times"/>
          <w:b w:val="0"/>
          <w:szCs w:val="24"/>
          <w:lang w:val="en-US"/>
        </w:rPr>
        <w:t xml:space="preserve">on OSCs </w:t>
      </w:r>
      <w:r w:rsidRPr="00465769">
        <w:rPr>
          <w:rFonts w:ascii="Times" w:hAnsi="Times"/>
          <w:b w:val="0"/>
          <w:szCs w:val="24"/>
        </w:rPr>
        <w:t xml:space="preserve">by </w:t>
      </w:r>
      <w:r>
        <w:rPr>
          <w:rFonts w:ascii="Times" w:hAnsi="Times"/>
          <w:b w:val="0"/>
          <w:szCs w:val="24"/>
          <w:lang w:val="en-US"/>
        </w:rPr>
        <w:t>the Defense Contract Management Agency (DCMA) Defense Industrial Base Cybersecurity Assessment Center (DIBCAC)</w:t>
      </w:r>
      <w:r w:rsidRPr="00465769">
        <w:rPr>
          <w:rFonts w:ascii="Times" w:hAnsi="Times"/>
          <w:b w:val="0"/>
          <w:szCs w:val="24"/>
        </w:rPr>
        <w:t xml:space="preserve">.  </w:t>
      </w:r>
    </w:p>
    <w:p w:rsidR="00742C94" w:rsidRPr="00573357" w:rsidP="00742C94" w14:paraId="481657DC" w14:textId="233E22B0">
      <w:pPr>
        <w:pStyle w:val="BodyText2"/>
        <w:widowControl w:val="0"/>
        <w:tabs>
          <w:tab w:val="left" w:pos="360"/>
        </w:tabs>
        <w:spacing w:line="480" w:lineRule="auto"/>
        <w:rPr>
          <w:rFonts w:ascii="Times" w:hAnsi="Times" w:eastAsiaTheme="minorEastAsia"/>
          <w:b w:val="0"/>
          <w:szCs w:val="24"/>
          <w:lang w:val="en-US" w:eastAsia="en-US"/>
        </w:rPr>
      </w:pPr>
      <w:r>
        <w:rPr>
          <w:rFonts w:ascii="Times" w:hAnsi="Times" w:eastAsiaTheme="minorEastAsia"/>
          <w:b w:val="0"/>
          <w:szCs w:val="24"/>
          <w:lang w:val="en-US" w:eastAsia="en-US"/>
        </w:rPr>
        <w:tab/>
      </w:r>
      <w:r w:rsidR="002C5A01">
        <w:rPr>
          <w:rFonts w:ascii="Times" w:hAnsi="Times" w:eastAsiaTheme="minorEastAsia"/>
          <w:b w:val="0"/>
          <w:szCs w:val="24"/>
          <w:lang w:val="en-US" w:eastAsia="en-US"/>
        </w:rPr>
        <w:t xml:space="preserve">The CMMC rule places </w:t>
      </w:r>
      <w:bookmarkStart w:id="2" w:name="_Hlk179905063"/>
      <w:r w:rsidR="002C5A01">
        <w:rPr>
          <w:rFonts w:ascii="Times" w:hAnsi="Times" w:eastAsiaTheme="minorEastAsia"/>
          <w:b w:val="0"/>
          <w:szCs w:val="24"/>
          <w:lang w:val="en-US" w:eastAsia="en-US"/>
        </w:rPr>
        <w:t xml:space="preserve">recordkeeping requirements on </w:t>
      </w:r>
      <w:r w:rsidR="00777598">
        <w:rPr>
          <w:rFonts w:ascii="Times" w:hAnsi="Times" w:eastAsiaTheme="minorEastAsia"/>
          <w:b w:val="0"/>
          <w:szCs w:val="24"/>
          <w:lang w:val="en-US" w:eastAsia="en-US"/>
        </w:rPr>
        <w:t xml:space="preserve">several entities involved in the assessment process. </w:t>
      </w:r>
      <w:r w:rsidR="00CD76E3">
        <w:rPr>
          <w:rFonts w:ascii="Times" w:hAnsi="Times" w:eastAsiaTheme="minorEastAsia"/>
          <w:b w:val="0"/>
          <w:szCs w:val="24"/>
          <w:lang w:val="en-US" w:eastAsia="en-US"/>
        </w:rPr>
        <w:t xml:space="preserve"> </w:t>
      </w:r>
      <w:r w:rsidRPr="00793426">
        <w:rPr>
          <w:rFonts w:ascii="Times" w:hAnsi="Times" w:eastAsiaTheme="minorEastAsia"/>
          <w:b w:val="0"/>
          <w:szCs w:val="24"/>
          <w:lang w:val="en-US" w:eastAsia="en-US"/>
        </w:rPr>
        <w:t>Th</w:t>
      </w:r>
      <w:r w:rsidR="00777598">
        <w:rPr>
          <w:rFonts w:ascii="Times" w:hAnsi="Times" w:eastAsiaTheme="minorEastAsia"/>
          <w:b w:val="0"/>
          <w:szCs w:val="24"/>
          <w:lang w:val="en-US" w:eastAsia="en-US"/>
        </w:rPr>
        <w:t xml:space="preserve">ese include </w:t>
      </w:r>
      <w:r w:rsidR="00573924">
        <w:rPr>
          <w:rFonts w:ascii="Times" w:hAnsi="Times" w:eastAsiaTheme="minorEastAsia"/>
          <w:b w:val="0"/>
          <w:szCs w:val="24"/>
          <w:lang w:val="en-US" w:eastAsia="en-US"/>
        </w:rPr>
        <w:t>the maintenance of assessment</w:t>
      </w:r>
      <w:r w:rsidR="00CC0229">
        <w:rPr>
          <w:rFonts w:ascii="Times" w:hAnsi="Times" w:eastAsiaTheme="minorEastAsia"/>
          <w:b w:val="0"/>
          <w:szCs w:val="24"/>
          <w:lang w:val="en-US" w:eastAsia="en-US"/>
        </w:rPr>
        <w:t xml:space="preserve"> related</w:t>
      </w:r>
      <w:r w:rsidR="00573924">
        <w:rPr>
          <w:rFonts w:ascii="Times" w:hAnsi="Times" w:eastAsiaTheme="minorEastAsia"/>
          <w:b w:val="0"/>
          <w:szCs w:val="24"/>
          <w:lang w:val="en-US" w:eastAsia="en-US"/>
        </w:rPr>
        <w:t xml:space="preserve"> records, </w:t>
      </w:r>
      <w:r w:rsidRPr="00793426" w:rsidR="00E92F34">
        <w:rPr>
          <w:rFonts w:ascii="Times" w:hAnsi="Times" w:eastAsiaTheme="minorEastAsia"/>
          <w:b w:val="0"/>
          <w:szCs w:val="24"/>
          <w:lang w:val="en-US" w:eastAsia="en-US"/>
        </w:rPr>
        <w:t>records developed in the process of accrediting C3PAOs</w:t>
      </w:r>
      <w:r w:rsidR="00E92F34">
        <w:rPr>
          <w:rFonts w:ascii="Times" w:hAnsi="Times" w:eastAsiaTheme="minorEastAsia"/>
          <w:b w:val="0"/>
          <w:szCs w:val="24"/>
          <w:lang w:val="en-US" w:eastAsia="en-US"/>
        </w:rPr>
        <w:t>, and</w:t>
      </w:r>
      <w:r w:rsidRPr="00CC0229" w:rsidR="00E92F34">
        <w:rPr>
          <w:rFonts w:ascii="Times" w:hAnsi="Times" w:eastAsiaTheme="minorEastAsia"/>
          <w:b w:val="0"/>
          <w:szCs w:val="24"/>
          <w:lang w:val="en-US" w:eastAsia="en-US"/>
        </w:rPr>
        <w:t xml:space="preserve"> </w:t>
      </w:r>
      <w:r w:rsidRPr="00793426">
        <w:rPr>
          <w:rFonts w:ascii="Times" w:hAnsi="Times" w:eastAsiaTheme="minorEastAsia"/>
          <w:b w:val="0"/>
          <w:szCs w:val="24"/>
          <w:lang w:val="en-US" w:eastAsia="en-US"/>
        </w:rPr>
        <w:t xml:space="preserve">CMMC Accreditation Body </w:t>
      </w:r>
      <w:r w:rsidRPr="008774D4" w:rsidR="008774D4">
        <w:rPr>
          <w:rFonts w:ascii="Times" w:hAnsi="Times" w:eastAsiaTheme="minorEastAsia"/>
          <w:b w:val="0"/>
          <w:szCs w:val="24"/>
          <w:lang w:val="en-US" w:eastAsia="en-US"/>
        </w:rPr>
        <w:t xml:space="preserve">plans </w:t>
      </w:r>
      <w:bookmarkEnd w:id="2"/>
      <w:r w:rsidRPr="008774D4" w:rsidR="008774D4">
        <w:rPr>
          <w:rFonts w:ascii="Times" w:hAnsi="Times" w:eastAsiaTheme="minorEastAsia"/>
          <w:b w:val="0"/>
          <w:szCs w:val="24"/>
          <w:lang w:val="en-US" w:eastAsia="en-US"/>
        </w:rPr>
        <w:t>related to potential sources of revenue</w:t>
      </w:r>
      <w:r w:rsidRPr="00793426">
        <w:rPr>
          <w:rFonts w:ascii="Times" w:hAnsi="Times" w:eastAsiaTheme="minorEastAsia"/>
          <w:b w:val="0"/>
          <w:szCs w:val="24"/>
          <w:lang w:val="en-US" w:eastAsia="en-US"/>
        </w:rPr>
        <w:t>.</w:t>
      </w:r>
    </w:p>
    <w:p w:rsidR="00E602DA" w:rsidP="0077627C" w14:paraId="74AE8304" w14:textId="48420229">
      <w:pPr>
        <w:spacing w:before="240" w:after="0" w:line="480" w:lineRule="auto"/>
        <w:rPr>
          <w:rFonts w:ascii="Times" w:hAnsi="Times" w:cs="Times New Roman"/>
          <w:sz w:val="24"/>
          <w:szCs w:val="24"/>
          <w:u w:val="single"/>
        </w:rPr>
      </w:pPr>
      <w:r w:rsidRPr="00573357">
        <w:rPr>
          <w:rFonts w:ascii="Times" w:hAnsi="Times" w:cs="Times New Roman"/>
          <w:sz w:val="24"/>
          <w:szCs w:val="24"/>
        </w:rPr>
        <w:t>2.</w:t>
      </w:r>
      <w:r w:rsidR="00A07769">
        <w:rPr>
          <w:rFonts w:ascii="Times" w:hAnsi="Times" w:cs="Times New Roman"/>
          <w:sz w:val="24"/>
          <w:szCs w:val="24"/>
        </w:rPr>
        <w:t xml:space="preserve">  </w:t>
      </w:r>
      <w:r w:rsidRPr="00573357">
        <w:rPr>
          <w:rFonts w:ascii="Times" w:hAnsi="Times" w:cs="Times New Roman"/>
          <w:sz w:val="24"/>
          <w:szCs w:val="24"/>
          <w:u w:val="single"/>
        </w:rPr>
        <w:t xml:space="preserve">Use of the Information </w:t>
      </w:r>
    </w:p>
    <w:p w:rsidR="00683E09" w:rsidRPr="003C4B40" w:rsidP="00683E09" w14:paraId="22C48BE2" w14:textId="0B2BB5A5">
      <w:pPr>
        <w:spacing w:before="240" w:after="0" w:line="480" w:lineRule="auto"/>
        <w:rPr>
          <w:rFonts w:ascii="Times" w:hAnsi="Times" w:cs="Times New Roman"/>
          <w:b/>
          <w:bCs/>
          <w:sz w:val="24"/>
          <w:szCs w:val="24"/>
        </w:rPr>
      </w:pPr>
      <w:r>
        <w:rPr>
          <w:rFonts w:ascii="Times" w:hAnsi="Times" w:cs="Times New Roman"/>
          <w:b/>
          <w:bCs/>
          <w:sz w:val="24"/>
          <w:szCs w:val="24"/>
        </w:rPr>
        <w:t>OSC</w:t>
      </w:r>
      <w:r w:rsidR="00131BAA">
        <w:rPr>
          <w:rFonts w:ascii="Times" w:hAnsi="Times" w:cs="Times New Roman"/>
          <w:b/>
          <w:bCs/>
          <w:sz w:val="24"/>
          <w:szCs w:val="24"/>
        </w:rPr>
        <w:t xml:space="preserve"> and C3PAO</w:t>
      </w:r>
      <w:r>
        <w:rPr>
          <w:rFonts w:ascii="Times" w:hAnsi="Times" w:cs="Times New Roman"/>
          <w:b/>
          <w:bCs/>
          <w:sz w:val="24"/>
          <w:szCs w:val="24"/>
        </w:rPr>
        <w:t xml:space="preserve"> </w:t>
      </w:r>
      <w:r w:rsidR="008E61AF">
        <w:rPr>
          <w:rFonts w:ascii="Times" w:hAnsi="Times" w:cs="Times New Roman"/>
          <w:b/>
          <w:bCs/>
          <w:sz w:val="24"/>
          <w:szCs w:val="24"/>
        </w:rPr>
        <w:t xml:space="preserve">Requirements for </w:t>
      </w:r>
      <w:r w:rsidRPr="003C4B40">
        <w:rPr>
          <w:rFonts w:ascii="Times" w:hAnsi="Times" w:cs="Times New Roman"/>
          <w:b/>
          <w:bCs/>
          <w:sz w:val="24"/>
          <w:szCs w:val="24"/>
        </w:rPr>
        <w:t xml:space="preserve">CMMC Level 2 Certification Assessment </w:t>
      </w:r>
    </w:p>
    <w:p w:rsidR="00683E09" w:rsidRPr="003C4B40" w:rsidP="003C4B40" w14:paraId="02DF7FC9" w14:textId="7F7EE876">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637A03" w:rsidR="00637A03">
        <w:rPr>
          <w:rFonts w:ascii="Times" w:hAnsi="Times" w:cs="Times New Roman"/>
          <w:sz w:val="24"/>
          <w:szCs w:val="24"/>
        </w:rPr>
        <w:t xml:space="preserve">To comply with </w:t>
      </w:r>
      <w:r w:rsidR="00637A03">
        <w:rPr>
          <w:rFonts w:ascii="Times" w:hAnsi="Times" w:cs="Times New Roman"/>
          <w:sz w:val="24"/>
          <w:szCs w:val="24"/>
        </w:rPr>
        <w:t xml:space="preserve">CMMC </w:t>
      </w:r>
      <w:r w:rsidRPr="00637A03" w:rsidR="00637A03">
        <w:rPr>
          <w:rFonts w:ascii="Times" w:hAnsi="Times" w:cs="Times New Roman"/>
          <w:sz w:val="24"/>
          <w:szCs w:val="24"/>
        </w:rPr>
        <w:t>Level 2 certification assessment requirements, OSC</w:t>
      </w:r>
      <w:r w:rsidR="00B86D00">
        <w:rPr>
          <w:rFonts w:ascii="Times" w:hAnsi="Times" w:cs="Times New Roman"/>
          <w:sz w:val="24"/>
          <w:szCs w:val="24"/>
        </w:rPr>
        <w:t>s</w:t>
      </w:r>
      <w:r w:rsidRPr="00637A03" w:rsidR="00637A03">
        <w:rPr>
          <w:rFonts w:ascii="Times" w:hAnsi="Times" w:cs="Times New Roman"/>
          <w:sz w:val="24"/>
          <w:szCs w:val="24"/>
        </w:rPr>
        <w:t xml:space="preserve"> undergo a Level 2 certification assessment</w:t>
      </w:r>
      <w:r w:rsidR="00B86D00">
        <w:rPr>
          <w:rFonts w:ascii="Times" w:hAnsi="Times" w:cs="Times New Roman"/>
          <w:sz w:val="24"/>
          <w:szCs w:val="24"/>
        </w:rPr>
        <w:t xml:space="preserve"> performed by </w:t>
      </w:r>
      <w:r w:rsidR="00AA27A7">
        <w:rPr>
          <w:rFonts w:ascii="Times" w:hAnsi="Times" w:cs="Times New Roman"/>
          <w:sz w:val="24"/>
          <w:szCs w:val="24"/>
        </w:rPr>
        <w:t>an accredited C3PAO.</w:t>
      </w:r>
      <w:r w:rsidRPr="00637A03" w:rsidR="00637A03">
        <w:rPr>
          <w:rFonts w:ascii="Times" w:hAnsi="Times" w:cs="Times New Roman"/>
          <w:sz w:val="24"/>
          <w:szCs w:val="24"/>
        </w:rPr>
        <w:t xml:space="preserve"> </w:t>
      </w:r>
      <w:r w:rsidR="00CD76E3">
        <w:rPr>
          <w:rFonts w:ascii="Times" w:hAnsi="Times" w:cs="Times New Roman"/>
          <w:sz w:val="24"/>
          <w:szCs w:val="24"/>
        </w:rPr>
        <w:t xml:space="preserve"> </w:t>
      </w:r>
      <w:r w:rsidR="00AA27A7">
        <w:rPr>
          <w:rFonts w:ascii="Times" w:hAnsi="Times" w:cs="Times New Roman"/>
          <w:sz w:val="24"/>
          <w:szCs w:val="24"/>
        </w:rPr>
        <w:t>T</w:t>
      </w:r>
      <w:r w:rsidRPr="00637A03" w:rsidR="00637A03">
        <w:rPr>
          <w:rFonts w:ascii="Times" w:hAnsi="Times" w:cs="Times New Roman"/>
          <w:sz w:val="24"/>
          <w:szCs w:val="24"/>
        </w:rPr>
        <w:t xml:space="preserve">o achieve a CMMC </w:t>
      </w:r>
      <w:r w:rsidR="00637A03">
        <w:rPr>
          <w:rFonts w:ascii="Times" w:hAnsi="Times" w:cs="Times New Roman"/>
          <w:sz w:val="24"/>
          <w:szCs w:val="24"/>
        </w:rPr>
        <w:t>s</w:t>
      </w:r>
      <w:r w:rsidRPr="00637A03" w:rsidR="00637A03">
        <w:rPr>
          <w:rFonts w:ascii="Times" w:hAnsi="Times" w:cs="Times New Roman"/>
          <w:sz w:val="24"/>
          <w:szCs w:val="24"/>
        </w:rPr>
        <w:t>tatus of either Conditional or Final Level 2</w:t>
      </w:r>
      <w:r w:rsidR="008A0C7E">
        <w:rPr>
          <w:rFonts w:ascii="Times" w:hAnsi="Times" w:cs="Times New Roman"/>
          <w:sz w:val="24"/>
          <w:szCs w:val="24"/>
        </w:rPr>
        <w:t>,</w:t>
      </w:r>
      <w:r w:rsidR="008E33D6">
        <w:rPr>
          <w:rFonts w:ascii="Times" w:hAnsi="Times" w:cs="Times New Roman"/>
          <w:sz w:val="24"/>
          <w:szCs w:val="24"/>
        </w:rPr>
        <w:t xml:space="preserve"> t</w:t>
      </w:r>
      <w:r w:rsidRPr="00637A03" w:rsidR="00637A03">
        <w:rPr>
          <w:rFonts w:ascii="Times" w:hAnsi="Times" w:cs="Times New Roman"/>
          <w:sz w:val="24"/>
          <w:szCs w:val="24"/>
        </w:rPr>
        <w:t>he OSC must complete</w:t>
      </w:r>
      <w:r w:rsidR="00AA27A7">
        <w:rPr>
          <w:rFonts w:ascii="Times" w:hAnsi="Times" w:cs="Times New Roman"/>
          <w:sz w:val="24"/>
          <w:szCs w:val="24"/>
        </w:rPr>
        <w:t xml:space="preserve"> </w:t>
      </w:r>
      <w:r w:rsidR="00794066">
        <w:rPr>
          <w:rFonts w:ascii="Times" w:hAnsi="Times" w:cs="Times New Roman"/>
          <w:sz w:val="24"/>
          <w:szCs w:val="24"/>
        </w:rPr>
        <w:t>the assessment</w:t>
      </w:r>
      <w:r w:rsidRPr="00637A03" w:rsidR="00637A03">
        <w:rPr>
          <w:rFonts w:ascii="Times" w:hAnsi="Times" w:cs="Times New Roman"/>
          <w:sz w:val="24"/>
          <w:szCs w:val="24"/>
        </w:rPr>
        <w:t xml:space="preserve"> and achieve a MET result for all security requirements specified in </w:t>
      </w:r>
      <w:r w:rsidRPr="005E4430" w:rsidR="005E4430">
        <w:rPr>
          <w:rFonts w:ascii="Times" w:hAnsi="Times" w:cs="Times New Roman"/>
          <w:sz w:val="24"/>
          <w:szCs w:val="24"/>
        </w:rPr>
        <w:t xml:space="preserve">National Institute of Standards and Technology (NIST) Special Publication (SP) </w:t>
      </w:r>
      <w:r w:rsidRPr="00FE236D" w:rsidR="00FE236D">
        <w:rPr>
          <w:rFonts w:ascii="Times" w:hAnsi="Times" w:cs="Times New Roman"/>
          <w:sz w:val="24"/>
          <w:szCs w:val="24"/>
        </w:rPr>
        <w:t>800-171 Rev 2</w:t>
      </w:r>
      <w:r w:rsidRPr="00637A03" w:rsidR="00637A03">
        <w:rPr>
          <w:rFonts w:ascii="Times" w:hAnsi="Times" w:cs="Times New Roman"/>
          <w:sz w:val="24"/>
          <w:szCs w:val="24"/>
        </w:rPr>
        <w:t xml:space="preserve">.  To maintain compliance with the requirements for a CMMC </w:t>
      </w:r>
      <w:r w:rsidR="00A77D06">
        <w:rPr>
          <w:rFonts w:ascii="Times" w:hAnsi="Times" w:cs="Times New Roman"/>
          <w:sz w:val="24"/>
          <w:szCs w:val="24"/>
        </w:rPr>
        <w:t>s</w:t>
      </w:r>
      <w:r w:rsidRPr="00637A03" w:rsidR="00637A03">
        <w:rPr>
          <w:rFonts w:ascii="Times" w:hAnsi="Times" w:cs="Times New Roman"/>
          <w:sz w:val="24"/>
          <w:szCs w:val="24"/>
        </w:rPr>
        <w:t>tatus of Level 2, the Level 2 certification assessment must be performed every three years.</w:t>
      </w:r>
      <w:r w:rsidRPr="00CB7E97" w:rsidR="00CB7E97">
        <w:t xml:space="preserve"> </w:t>
      </w:r>
    </w:p>
    <w:p w:rsidR="004F749F" w:rsidP="003C4B40" w14:paraId="3D9941B7" w14:textId="5D88E7C2">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007D7D57">
        <w:rPr>
          <w:rFonts w:ascii="Times" w:hAnsi="Times" w:cs="Times New Roman"/>
          <w:sz w:val="24"/>
          <w:szCs w:val="24"/>
        </w:rPr>
        <w:t>As discussed in the rule,</w:t>
      </w:r>
      <w:r w:rsidRPr="003C4B40" w:rsidR="00683E09">
        <w:rPr>
          <w:rFonts w:ascii="Times" w:hAnsi="Times" w:cs="Times New Roman"/>
          <w:sz w:val="24"/>
          <w:szCs w:val="24"/>
        </w:rPr>
        <w:t xml:space="preserve"> CCAs assigned by C3PAOs follow the requirements and procedures defined in 32 CFR 170.17 to conduct CMMC assessments on defense contractor information systems to determine conformance with the information safeguarding requirements associated with Level 2 certification assessment </w:t>
      </w:r>
      <w:r w:rsidR="00BA17BC">
        <w:rPr>
          <w:rFonts w:ascii="Times" w:hAnsi="Times" w:cs="Times New Roman"/>
          <w:sz w:val="24"/>
          <w:szCs w:val="24"/>
        </w:rPr>
        <w:t>and</w:t>
      </w:r>
      <w:r w:rsidRPr="003C4B40" w:rsidR="00683E09">
        <w:rPr>
          <w:rFonts w:ascii="Times" w:hAnsi="Times" w:cs="Times New Roman"/>
          <w:sz w:val="24"/>
          <w:szCs w:val="24"/>
        </w:rPr>
        <w:t xml:space="preserve"> validate implementation of the 110 security requirements from NIST SP 800-171 Rev 2. </w:t>
      </w:r>
      <w:r w:rsidR="00CD76E3">
        <w:rPr>
          <w:rFonts w:ascii="Times" w:hAnsi="Times" w:cs="Times New Roman"/>
          <w:sz w:val="24"/>
          <w:szCs w:val="24"/>
        </w:rPr>
        <w:t xml:space="preserve"> </w:t>
      </w:r>
      <w:r w:rsidRPr="004C3843" w:rsidR="004C3843">
        <w:rPr>
          <w:rFonts w:ascii="Times" w:hAnsi="Times" w:cs="Times New Roman"/>
          <w:sz w:val="24"/>
          <w:szCs w:val="24"/>
        </w:rPr>
        <w:t xml:space="preserve">The Level 2 certification assessment must be scored in accordance with the CMMC Scoring Methodology described in </w:t>
      </w:r>
      <w:r w:rsidR="00C3349B">
        <w:rPr>
          <w:rFonts w:ascii="Times" w:hAnsi="Times" w:cs="Times New Roman"/>
          <w:sz w:val="24"/>
          <w:szCs w:val="24"/>
        </w:rPr>
        <w:t>32 CFR</w:t>
      </w:r>
      <w:r w:rsidRPr="004C3843" w:rsidR="004C3843">
        <w:rPr>
          <w:rFonts w:ascii="Times" w:hAnsi="Times" w:cs="Times New Roman"/>
          <w:sz w:val="24"/>
          <w:szCs w:val="24"/>
        </w:rPr>
        <w:t xml:space="preserve"> 170.24</w:t>
      </w:r>
      <w:r w:rsidR="008157EC">
        <w:rPr>
          <w:rFonts w:ascii="Times" w:hAnsi="Times" w:cs="Times New Roman"/>
          <w:sz w:val="24"/>
          <w:szCs w:val="24"/>
        </w:rPr>
        <w:t>.</w:t>
      </w:r>
    </w:p>
    <w:p w:rsidR="00683E09" w:rsidRPr="003C4B40" w:rsidP="003C4B40" w14:paraId="5D840832" w14:textId="5208A2B2">
      <w:pPr>
        <w:tabs>
          <w:tab w:val="left" w:pos="360"/>
        </w:tabs>
        <w:spacing w:before="240" w:after="0" w:line="480" w:lineRule="auto"/>
        <w:rPr>
          <w:rFonts w:ascii="Times" w:hAnsi="Times" w:cs="Times New Roman"/>
          <w:sz w:val="24"/>
          <w:szCs w:val="24"/>
        </w:rPr>
      </w:pPr>
      <w:r>
        <w:rPr>
          <w:rFonts w:ascii="Times" w:hAnsi="Times" w:cs="Times New Roman"/>
          <w:sz w:val="24"/>
          <w:szCs w:val="24"/>
        </w:rPr>
        <w:tab/>
      </w:r>
      <w:bookmarkStart w:id="3" w:name="_Hlk178251642"/>
      <w:r w:rsidR="000125A6">
        <w:rPr>
          <w:rFonts w:ascii="Times" w:hAnsi="Times" w:cs="Times New Roman"/>
          <w:sz w:val="24"/>
          <w:szCs w:val="24"/>
        </w:rPr>
        <w:t xml:space="preserve">OSCs must </w:t>
      </w:r>
      <w:r w:rsidR="00DF2726">
        <w:rPr>
          <w:rFonts w:ascii="Times" w:hAnsi="Times" w:cs="Times New Roman"/>
          <w:sz w:val="24"/>
          <w:szCs w:val="24"/>
        </w:rPr>
        <w:t>provide</w:t>
      </w:r>
      <w:r w:rsidR="000125A6">
        <w:rPr>
          <w:rFonts w:ascii="Times" w:hAnsi="Times" w:cs="Times New Roman"/>
          <w:sz w:val="24"/>
          <w:szCs w:val="24"/>
        </w:rPr>
        <w:t xml:space="preserve"> </w:t>
      </w:r>
      <w:r w:rsidRPr="003C4B40">
        <w:rPr>
          <w:rFonts w:ascii="Times" w:hAnsi="Times" w:cs="Times New Roman"/>
          <w:sz w:val="24"/>
          <w:szCs w:val="24"/>
        </w:rPr>
        <w:t>C3PAOs</w:t>
      </w:r>
      <w:r w:rsidR="000125A6">
        <w:rPr>
          <w:rFonts w:ascii="Times" w:hAnsi="Times" w:cs="Times New Roman"/>
          <w:sz w:val="24"/>
          <w:szCs w:val="24"/>
        </w:rPr>
        <w:t xml:space="preserve"> </w:t>
      </w:r>
      <w:r w:rsidR="00DF2726">
        <w:rPr>
          <w:rFonts w:ascii="Times" w:hAnsi="Times" w:cs="Times New Roman"/>
          <w:sz w:val="24"/>
          <w:szCs w:val="24"/>
        </w:rPr>
        <w:t xml:space="preserve">with </w:t>
      </w:r>
      <w:r w:rsidR="000125A6">
        <w:rPr>
          <w:rFonts w:ascii="Times" w:hAnsi="Times" w:cs="Times New Roman"/>
          <w:sz w:val="24"/>
          <w:szCs w:val="24"/>
        </w:rPr>
        <w:t>the information necessary</w:t>
      </w:r>
      <w:r w:rsidRPr="003C4B40">
        <w:rPr>
          <w:rFonts w:ascii="Times" w:hAnsi="Times" w:cs="Times New Roman"/>
          <w:sz w:val="24"/>
          <w:szCs w:val="24"/>
        </w:rPr>
        <w:t xml:space="preserve"> </w:t>
      </w:r>
      <w:r w:rsidR="000125A6">
        <w:rPr>
          <w:rFonts w:ascii="Times" w:hAnsi="Times" w:cs="Times New Roman"/>
          <w:sz w:val="24"/>
          <w:szCs w:val="24"/>
        </w:rPr>
        <w:t>to</w:t>
      </w:r>
      <w:r w:rsidRPr="003C4B40">
        <w:rPr>
          <w:rFonts w:ascii="Times" w:hAnsi="Times" w:cs="Times New Roman"/>
          <w:sz w:val="24"/>
          <w:szCs w:val="24"/>
        </w:rPr>
        <w:t xml:space="preserve"> </w:t>
      </w:r>
      <w:r w:rsidR="00650DB0">
        <w:rPr>
          <w:rFonts w:ascii="Times" w:hAnsi="Times" w:cs="Times New Roman"/>
          <w:sz w:val="24"/>
          <w:szCs w:val="24"/>
        </w:rPr>
        <w:t>perform the assessment</w:t>
      </w:r>
      <w:r w:rsidR="00233E5C">
        <w:rPr>
          <w:rFonts w:ascii="Times" w:hAnsi="Times" w:cs="Times New Roman"/>
          <w:sz w:val="24"/>
          <w:szCs w:val="24"/>
        </w:rPr>
        <w:t>, including tha</w:t>
      </w:r>
      <w:r w:rsidR="009D4816">
        <w:rPr>
          <w:rFonts w:ascii="Times" w:hAnsi="Times" w:cs="Times New Roman"/>
          <w:sz w:val="24"/>
          <w:szCs w:val="24"/>
        </w:rPr>
        <w:t xml:space="preserve">t which is necessary to </w:t>
      </w:r>
      <w:r w:rsidRPr="00DF2726" w:rsidR="00DF2726">
        <w:rPr>
          <w:rFonts w:ascii="Times" w:hAnsi="Times" w:cs="Times New Roman"/>
          <w:sz w:val="24"/>
          <w:szCs w:val="24"/>
        </w:rPr>
        <w:t>generate pre-assessment and planning material</w:t>
      </w:r>
      <w:r w:rsidR="009D4816">
        <w:rPr>
          <w:rFonts w:ascii="Times" w:hAnsi="Times" w:cs="Times New Roman"/>
          <w:sz w:val="24"/>
          <w:szCs w:val="24"/>
        </w:rPr>
        <w:t xml:space="preserve">s </w:t>
      </w:r>
      <w:r w:rsidRPr="00DF2726" w:rsidR="00DF2726">
        <w:rPr>
          <w:rFonts w:ascii="Times" w:hAnsi="Times" w:cs="Times New Roman"/>
          <w:sz w:val="24"/>
          <w:szCs w:val="24"/>
        </w:rPr>
        <w:t>and prepare final assessment reports</w:t>
      </w:r>
      <w:r w:rsidRPr="003C4B40">
        <w:rPr>
          <w:rFonts w:ascii="Times" w:hAnsi="Times" w:cs="Times New Roman"/>
          <w:sz w:val="24"/>
          <w:szCs w:val="24"/>
        </w:rPr>
        <w:t xml:space="preserve">.  </w:t>
      </w:r>
      <w:r w:rsidRPr="00443561" w:rsidR="00233E5C">
        <w:rPr>
          <w:rFonts w:ascii="Times" w:hAnsi="Times" w:cs="Times New Roman"/>
          <w:sz w:val="24"/>
          <w:szCs w:val="24"/>
        </w:rPr>
        <w:t>OSCs must</w:t>
      </w:r>
      <w:r w:rsidR="009D4816">
        <w:rPr>
          <w:rFonts w:ascii="Times" w:hAnsi="Times" w:cs="Times New Roman"/>
          <w:sz w:val="24"/>
          <w:szCs w:val="24"/>
        </w:rPr>
        <w:t xml:space="preserve"> also</w:t>
      </w:r>
      <w:r w:rsidRPr="00443561" w:rsidR="00233E5C">
        <w:rPr>
          <w:rFonts w:ascii="Times" w:hAnsi="Times" w:cs="Times New Roman"/>
          <w:sz w:val="24"/>
          <w:szCs w:val="24"/>
        </w:rPr>
        <w:t xml:space="preserve"> retain </w:t>
      </w:r>
      <w:r w:rsidR="009D4816">
        <w:rPr>
          <w:rFonts w:ascii="Times" w:hAnsi="Times" w:cs="Times New Roman"/>
          <w:sz w:val="24"/>
          <w:szCs w:val="24"/>
        </w:rPr>
        <w:t xml:space="preserve">all </w:t>
      </w:r>
      <w:r w:rsidRPr="00443561" w:rsidR="00233E5C">
        <w:rPr>
          <w:rFonts w:ascii="Times" w:hAnsi="Times" w:cs="Times New Roman"/>
          <w:sz w:val="24"/>
          <w:szCs w:val="24"/>
        </w:rPr>
        <w:t xml:space="preserve">artifacts used as evidence for the assessment for the duration of the validity period of the certificate of assessment, and at minimum, for six years from the date of certification assessment as addressed in 32 CFR 170.17(c)(4).  The OSC is responsible for compiling relevant artifacts as evidence and having knowledgeable personnel available during the assessment.  The organizational artifacts are proprietary to the OSC and will </w:t>
      </w:r>
      <w:r w:rsidRPr="00443561" w:rsidR="00233E5C">
        <w:rPr>
          <w:rFonts w:ascii="Times" w:hAnsi="Times" w:cs="Times New Roman"/>
          <w:sz w:val="24"/>
          <w:szCs w:val="24"/>
        </w:rPr>
        <w:t xml:space="preserve">not be retained by the assessment team unless expressly permitted by the OSC. </w:t>
      </w:r>
      <w:r w:rsidR="00CD76E3">
        <w:rPr>
          <w:rFonts w:ascii="Times" w:hAnsi="Times" w:cs="Times New Roman"/>
          <w:sz w:val="24"/>
          <w:szCs w:val="24"/>
        </w:rPr>
        <w:t xml:space="preserve"> </w:t>
      </w:r>
      <w:r w:rsidRPr="00443561" w:rsidR="00233E5C">
        <w:rPr>
          <w:rFonts w:ascii="Times" w:hAnsi="Times" w:cs="Times New Roman"/>
          <w:sz w:val="24"/>
          <w:szCs w:val="24"/>
        </w:rPr>
        <w:t xml:space="preserve">To preserve the integrity of the artifacts reviewed, the OSC creates a hash of assessment evidence (to include a list of the artifact names, the return values of the hashing algorithm, and the hashing algorithm used) and retains the artifact information for six years. </w:t>
      </w:r>
      <w:r w:rsidR="00CD76E3">
        <w:rPr>
          <w:rFonts w:ascii="Times" w:hAnsi="Times" w:cs="Times New Roman"/>
          <w:sz w:val="24"/>
          <w:szCs w:val="24"/>
        </w:rPr>
        <w:t xml:space="preserve"> </w:t>
      </w:r>
      <w:r w:rsidRPr="00443561" w:rsidR="00233E5C">
        <w:rPr>
          <w:rFonts w:ascii="Times" w:hAnsi="Times" w:cs="Times New Roman"/>
          <w:sz w:val="24"/>
          <w:szCs w:val="24"/>
        </w:rPr>
        <w:t>The hash file name and resulting hash string obtained from the artifacts is an information collection and is provided to the C3PAO.</w:t>
      </w:r>
      <w:bookmarkEnd w:id="3"/>
    </w:p>
    <w:p w:rsidR="00683E09" w:rsidRPr="003C4B40" w:rsidP="003C4B40" w14:paraId="58073605" w14:textId="3593707D">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3C4B40">
        <w:rPr>
          <w:rFonts w:ascii="Times" w:hAnsi="Times" w:cs="Times New Roman"/>
          <w:sz w:val="24"/>
          <w:szCs w:val="24"/>
        </w:rPr>
        <w:t xml:space="preserve">OSCs may have a </w:t>
      </w:r>
      <w:r w:rsidRPr="00A34160" w:rsidR="00A34160">
        <w:rPr>
          <w:rFonts w:ascii="Times" w:hAnsi="Times" w:cs="Times New Roman"/>
          <w:sz w:val="24"/>
          <w:szCs w:val="24"/>
        </w:rPr>
        <w:t>Plan of Action and Milestones (POA&amp;M)</w:t>
      </w:r>
      <w:r w:rsidR="00A34160">
        <w:rPr>
          <w:rFonts w:ascii="Times" w:hAnsi="Times" w:cs="Times New Roman"/>
          <w:sz w:val="24"/>
          <w:szCs w:val="24"/>
        </w:rPr>
        <w:t xml:space="preserve"> </w:t>
      </w:r>
      <w:r w:rsidRPr="003C4B40">
        <w:rPr>
          <w:rFonts w:ascii="Times" w:hAnsi="Times" w:cs="Times New Roman"/>
          <w:sz w:val="24"/>
          <w:szCs w:val="24"/>
        </w:rPr>
        <w:t xml:space="preserve">at Level 2 certification assessment as addressed in 32 CFR 170.21.  C3PAOs perform a POA&amp;M closeout assessment. </w:t>
      </w:r>
      <w:r w:rsidR="00CD76E3">
        <w:rPr>
          <w:rFonts w:ascii="Times" w:hAnsi="Times" w:cs="Times New Roman"/>
          <w:sz w:val="24"/>
          <w:szCs w:val="24"/>
        </w:rPr>
        <w:t xml:space="preserve"> </w:t>
      </w:r>
      <w:r w:rsidRPr="003C4B40">
        <w:rPr>
          <w:rFonts w:ascii="Times" w:hAnsi="Times" w:cs="Times New Roman"/>
          <w:sz w:val="24"/>
          <w:szCs w:val="24"/>
        </w:rPr>
        <w:t>The C3PAO process to conduct a POA&amp;M closeout assessment, when applicable, is the same as the initial assessment with the same information collection requirements</w:t>
      </w:r>
      <w:r w:rsidR="00E94467">
        <w:rPr>
          <w:rFonts w:ascii="Times" w:hAnsi="Times" w:cs="Times New Roman"/>
          <w:sz w:val="24"/>
          <w:szCs w:val="24"/>
        </w:rPr>
        <w:t xml:space="preserve"> from the OSCs</w:t>
      </w:r>
      <w:r w:rsidRPr="003C4B40">
        <w:rPr>
          <w:rFonts w:ascii="Times" w:hAnsi="Times" w:cs="Times New Roman"/>
          <w:sz w:val="24"/>
          <w:szCs w:val="24"/>
        </w:rPr>
        <w:t xml:space="preserve">. </w:t>
      </w:r>
    </w:p>
    <w:p w:rsidR="00683E09" w:rsidP="003C4B40" w14:paraId="27B053E8" w14:textId="7499EAAD">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3C4B40">
        <w:rPr>
          <w:rFonts w:ascii="Times" w:hAnsi="Times" w:cs="Times New Roman"/>
          <w:sz w:val="24"/>
          <w:szCs w:val="24"/>
        </w:rPr>
        <w:t xml:space="preserve">If an OSC does not agree with the assessment results, it may formally dispute the assessment and initiate an Assessment Appeal process with the C3PAO </w:t>
      </w:r>
      <w:r w:rsidR="00AC0744">
        <w:rPr>
          <w:rFonts w:ascii="Times" w:hAnsi="Times" w:cs="Times New Roman"/>
          <w:sz w:val="24"/>
          <w:szCs w:val="24"/>
        </w:rPr>
        <w:t>that</w:t>
      </w:r>
      <w:r w:rsidRPr="003C4B40">
        <w:rPr>
          <w:rFonts w:ascii="Times" w:hAnsi="Times" w:cs="Times New Roman"/>
          <w:sz w:val="24"/>
          <w:szCs w:val="24"/>
        </w:rPr>
        <w:t xml:space="preserve"> conducted the assessment. </w:t>
      </w:r>
    </w:p>
    <w:p w:rsidR="00A011D2" w:rsidRPr="00A011D2" w:rsidP="00A011D2" w14:paraId="486E7535" w14:textId="01B7E209">
      <w:pPr>
        <w:spacing w:before="240" w:after="0" w:line="480" w:lineRule="auto"/>
        <w:rPr>
          <w:rFonts w:ascii="Times" w:hAnsi="Times" w:cs="Times New Roman"/>
          <w:sz w:val="24"/>
          <w:szCs w:val="24"/>
        </w:rPr>
      </w:pPr>
      <w:r w:rsidRPr="003C4B40">
        <w:rPr>
          <w:rFonts w:ascii="Times" w:hAnsi="Times" w:cs="Times New Roman"/>
          <w:b/>
          <w:bCs/>
          <w:sz w:val="24"/>
          <w:szCs w:val="24"/>
        </w:rPr>
        <w:t>OSC Requirements for CMMC Level 3 Certification Assessment</w:t>
      </w:r>
    </w:p>
    <w:p w:rsidR="003F4417" w:rsidP="003C4B40" w14:paraId="3C4330E2" w14:textId="51DC4CBB">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3F4417">
        <w:rPr>
          <w:rFonts w:ascii="Times" w:hAnsi="Times" w:cs="Times New Roman"/>
          <w:sz w:val="24"/>
          <w:szCs w:val="24"/>
        </w:rPr>
        <w:t xml:space="preserve">To comply with CMMC Level </w:t>
      </w:r>
      <w:r>
        <w:rPr>
          <w:rFonts w:ascii="Times" w:hAnsi="Times" w:cs="Times New Roman"/>
          <w:sz w:val="24"/>
          <w:szCs w:val="24"/>
        </w:rPr>
        <w:t>3</w:t>
      </w:r>
      <w:r w:rsidRPr="003F4417">
        <w:rPr>
          <w:rFonts w:ascii="Times" w:hAnsi="Times" w:cs="Times New Roman"/>
          <w:sz w:val="24"/>
          <w:szCs w:val="24"/>
        </w:rPr>
        <w:t xml:space="preserve"> certification assessment requirements, OSCs undergo a Level </w:t>
      </w:r>
      <w:r>
        <w:rPr>
          <w:rFonts w:ascii="Times" w:hAnsi="Times" w:cs="Times New Roman"/>
          <w:sz w:val="24"/>
          <w:szCs w:val="24"/>
        </w:rPr>
        <w:t xml:space="preserve">3 </w:t>
      </w:r>
      <w:r w:rsidRPr="003F4417">
        <w:rPr>
          <w:rFonts w:ascii="Times" w:hAnsi="Times" w:cs="Times New Roman"/>
          <w:sz w:val="24"/>
          <w:szCs w:val="24"/>
        </w:rPr>
        <w:t xml:space="preserve">certification assessment performed by </w:t>
      </w:r>
      <w:r>
        <w:rPr>
          <w:rFonts w:ascii="Times" w:hAnsi="Times" w:cs="Times New Roman"/>
          <w:sz w:val="24"/>
          <w:szCs w:val="24"/>
        </w:rPr>
        <w:t>DCMA DIBCAC</w:t>
      </w:r>
      <w:r w:rsidRPr="003F4417">
        <w:rPr>
          <w:rFonts w:ascii="Times" w:hAnsi="Times" w:cs="Times New Roman"/>
          <w:sz w:val="24"/>
          <w:szCs w:val="24"/>
        </w:rPr>
        <w:t xml:space="preserve">. </w:t>
      </w:r>
      <w:r w:rsidR="00CD76E3">
        <w:rPr>
          <w:rFonts w:ascii="Times" w:hAnsi="Times" w:cs="Times New Roman"/>
          <w:sz w:val="24"/>
          <w:szCs w:val="24"/>
        </w:rPr>
        <w:t xml:space="preserve"> </w:t>
      </w:r>
      <w:r w:rsidRPr="00100EFB" w:rsidR="00100EFB">
        <w:rPr>
          <w:rFonts w:ascii="Times" w:hAnsi="Times" w:cs="Times New Roman"/>
          <w:sz w:val="24"/>
          <w:szCs w:val="24"/>
        </w:rPr>
        <w:t>The OSC must achieve a CMMC Status of Final Level 2 on the Level 3 CMMC Assessment Scope</w:t>
      </w:r>
      <w:r w:rsidR="00FB0A20">
        <w:rPr>
          <w:rFonts w:ascii="Times" w:hAnsi="Times" w:cs="Times New Roman"/>
          <w:sz w:val="24"/>
          <w:szCs w:val="24"/>
        </w:rPr>
        <w:t xml:space="preserve"> </w:t>
      </w:r>
      <w:r w:rsidRPr="00100EFB" w:rsidR="00100EFB">
        <w:rPr>
          <w:rFonts w:ascii="Times" w:hAnsi="Times" w:cs="Times New Roman"/>
          <w:sz w:val="24"/>
          <w:szCs w:val="24"/>
        </w:rPr>
        <w:t>prior to initiating a Level 3 certification assessment</w:t>
      </w:r>
      <w:r w:rsidR="00FB0A20">
        <w:rPr>
          <w:rFonts w:ascii="Times" w:hAnsi="Times" w:cs="Times New Roman"/>
          <w:sz w:val="24"/>
          <w:szCs w:val="24"/>
        </w:rPr>
        <w:t xml:space="preserve">. </w:t>
      </w:r>
      <w:r w:rsidR="00CD76E3">
        <w:rPr>
          <w:rFonts w:ascii="Times" w:hAnsi="Times" w:cs="Times New Roman"/>
          <w:sz w:val="24"/>
          <w:szCs w:val="24"/>
        </w:rPr>
        <w:t xml:space="preserve"> </w:t>
      </w:r>
      <w:r w:rsidRPr="003F4417">
        <w:rPr>
          <w:rFonts w:ascii="Times" w:hAnsi="Times" w:cs="Times New Roman"/>
          <w:sz w:val="24"/>
          <w:szCs w:val="24"/>
        </w:rPr>
        <w:t xml:space="preserve">To achieve a CMMC status of Level </w:t>
      </w:r>
      <w:r>
        <w:rPr>
          <w:rFonts w:ascii="Times" w:hAnsi="Times" w:cs="Times New Roman"/>
          <w:sz w:val="24"/>
          <w:szCs w:val="24"/>
        </w:rPr>
        <w:t>3</w:t>
      </w:r>
      <w:r w:rsidRPr="003F4417">
        <w:rPr>
          <w:rFonts w:ascii="Times" w:hAnsi="Times" w:cs="Times New Roman"/>
          <w:sz w:val="24"/>
          <w:szCs w:val="24"/>
        </w:rPr>
        <w:t xml:space="preserve">, the OSC must </w:t>
      </w:r>
      <w:r w:rsidR="00667142">
        <w:rPr>
          <w:rFonts w:ascii="Times" w:hAnsi="Times" w:cs="Times New Roman"/>
          <w:sz w:val="24"/>
          <w:szCs w:val="24"/>
        </w:rPr>
        <w:t xml:space="preserve">complete the assessment, </w:t>
      </w:r>
      <w:r w:rsidRPr="003F4417">
        <w:rPr>
          <w:rFonts w:ascii="Times" w:hAnsi="Times" w:cs="Times New Roman"/>
          <w:sz w:val="24"/>
          <w:szCs w:val="24"/>
        </w:rPr>
        <w:t>achiev</w:t>
      </w:r>
      <w:r w:rsidR="00667142">
        <w:rPr>
          <w:rFonts w:ascii="Times" w:hAnsi="Times" w:cs="Times New Roman"/>
          <w:sz w:val="24"/>
          <w:szCs w:val="24"/>
        </w:rPr>
        <w:t>ing</w:t>
      </w:r>
      <w:r w:rsidRPr="003F4417">
        <w:rPr>
          <w:rFonts w:ascii="Times" w:hAnsi="Times" w:cs="Times New Roman"/>
          <w:sz w:val="24"/>
          <w:szCs w:val="24"/>
        </w:rPr>
        <w:t xml:space="preserve"> a </w:t>
      </w:r>
      <w:r w:rsidR="008F6358">
        <w:rPr>
          <w:rFonts w:ascii="Times" w:hAnsi="Times" w:cs="Times New Roman"/>
          <w:sz w:val="24"/>
          <w:szCs w:val="24"/>
        </w:rPr>
        <w:t>“</w:t>
      </w:r>
      <w:r w:rsidRPr="003F4417">
        <w:rPr>
          <w:rFonts w:ascii="Times" w:hAnsi="Times" w:cs="Times New Roman"/>
          <w:sz w:val="24"/>
          <w:szCs w:val="24"/>
        </w:rPr>
        <w:t>MET</w:t>
      </w:r>
      <w:r w:rsidR="008F6358">
        <w:rPr>
          <w:rFonts w:ascii="Times" w:hAnsi="Times" w:cs="Times New Roman"/>
          <w:sz w:val="24"/>
          <w:szCs w:val="24"/>
        </w:rPr>
        <w:t>”</w:t>
      </w:r>
      <w:r w:rsidRPr="003F4417">
        <w:rPr>
          <w:rFonts w:ascii="Times" w:hAnsi="Times" w:cs="Times New Roman"/>
          <w:sz w:val="24"/>
          <w:szCs w:val="24"/>
        </w:rPr>
        <w:t xml:space="preserve"> result for all security requirements specified in </w:t>
      </w:r>
      <w:r w:rsidRPr="0011187F" w:rsidR="0011187F">
        <w:rPr>
          <w:rFonts w:ascii="Times" w:hAnsi="Times" w:cs="Times New Roman"/>
          <w:sz w:val="24"/>
          <w:szCs w:val="24"/>
        </w:rPr>
        <w:t xml:space="preserve">Table 1 </w:t>
      </w:r>
      <w:r w:rsidR="0011187F">
        <w:rPr>
          <w:rFonts w:ascii="Times" w:hAnsi="Times" w:cs="Times New Roman"/>
          <w:sz w:val="24"/>
          <w:szCs w:val="24"/>
        </w:rPr>
        <w:t>of</w:t>
      </w:r>
      <w:r w:rsidRPr="0011187F" w:rsidR="0011187F">
        <w:rPr>
          <w:rFonts w:ascii="Times" w:hAnsi="Times" w:cs="Times New Roman"/>
          <w:sz w:val="24"/>
          <w:szCs w:val="24"/>
        </w:rPr>
        <w:t xml:space="preserve"> 170.14(c)(4)</w:t>
      </w:r>
      <w:r w:rsidRPr="003F4417">
        <w:rPr>
          <w:rFonts w:ascii="Times" w:hAnsi="Times" w:cs="Times New Roman"/>
          <w:sz w:val="24"/>
          <w:szCs w:val="24"/>
        </w:rPr>
        <w:t xml:space="preserve">.  To maintain compliance with the requirements for a CMMC status of Level </w:t>
      </w:r>
      <w:r w:rsidR="00C406EA">
        <w:rPr>
          <w:rFonts w:ascii="Times" w:hAnsi="Times" w:cs="Times New Roman"/>
          <w:sz w:val="24"/>
          <w:szCs w:val="24"/>
        </w:rPr>
        <w:t>3</w:t>
      </w:r>
      <w:r w:rsidRPr="003F4417">
        <w:rPr>
          <w:rFonts w:ascii="Times" w:hAnsi="Times" w:cs="Times New Roman"/>
          <w:sz w:val="24"/>
          <w:szCs w:val="24"/>
        </w:rPr>
        <w:t>, the assessment must be performed every three years</w:t>
      </w:r>
      <w:r w:rsidR="007135F7">
        <w:rPr>
          <w:rFonts w:ascii="Times" w:hAnsi="Times" w:cs="Times New Roman"/>
          <w:sz w:val="24"/>
          <w:szCs w:val="24"/>
        </w:rPr>
        <w:t xml:space="preserve"> </w:t>
      </w:r>
      <w:r w:rsidRPr="007135F7" w:rsidR="007135F7">
        <w:rPr>
          <w:rFonts w:ascii="Times" w:hAnsi="Times" w:cs="Times New Roman"/>
          <w:sz w:val="24"/>
          <w:szCs w:val="24"/>
        </w:rPr>
        <w:t>for all information systems within the Level 3 CMMC Assessment Scope.</w:t>
      </w:r>
    </w:p>
    <w:p w:rsidR="00A011D2" w:rsidRPr="00A011D2" w:rsidP="003C4B40" w14:paraId="3BB8DEF7" w14:textId="28EBF8C8">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A011D2">
        <w:rPr>
          <w:rFonts w:ascii="Times" w:hAnsi="Times" w:cs="Times New Roman"/>
          <w:sz w:val="24"/>
          <w:szCs w:val="24"/>
        </w:rPr>
        <w:t xml:space="preserve">DCMA DIBCAC assessors follow requirements and procedures as defined in 32 CFR 170.18 to conduct CMMC assessments on defense contractor information systems to determine conformance with the information safeguarding requirements associated with CMMC Level 3.  This is an assessment to validate the implementation of the 24 selected security requirements from NIST SP 800-172. </w:t>
      </w:r>
    </w:p>
    <w:p w:rsidR="00A011D2" w:rsidRPr="00A011D2" w:rsidP="003C4B40" w14:paraId="3E4E6C7E" w14:textId="5EDC011E">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7351FA" w:rsidR="007351FA">
        <w:rPr>
          <w:rFonts w:ascii="Times" w:hAnsi="Times" w:cs="Times New Roman"/>
          <w:sz w:val="24"/>
          <w:szCs w:val="24"/>
        </w:rPr>
        <w:t xml:space="preserve">The OSC initiates a Level 3 certification assessment by emailing a request to DCMA DIBCAC at: </w:t>
      </w:r>
      <w:r w:rsidRPr="003C4B40" w:rsidR="00CD76E3">
        <w:rPr>
          <w:rFonts w:ascii="Times" w:hAnsi="Times" w:cs="Times New Roman"/>
          <w:sz w:val="24"/>
          <w:szCs w:val="24"/>
        </w:rPr>
        <w:t>dcma_dibcac_cmmc@mail.mil</w:t>
      </w:r>
      <w:r w:rsidRPr="007351FA" w:rsidR="007351FA">
        <w:rPr>
          <w:rFonts w:ascii="Times" w:hAnsi="Times" w:cs="Times New Roman"/>
          <w:sz w:val="24"/>
          <w:szCs w:val="24"/>
        </w:rPr>
        <w:t>.  The request must include the Level 2 certification assessment unique identifier.  DCMA DIBCAC will validate the OSC has achieved a CMMC Status of Level 2 and will contact the OSC to schedule their Level 3 certification assessment.</w:t>
      </w:r>
      <w:r w:rsidR="007351FA">
        <w:rPr>
          <w:rFonts w:ascii="Times" w:hAnsi="Times" w:cs="Times New Roman"/>
          <w:sz w:val="24"/>
          <w:szCs w:val="24"/>
        </w:rPr>
        <w:t xml:space="preserve"> </w:t>
      </w:r>
      <w:r w:rsidRPr="00010DB7">
        <w:rPr>
          <w:rFonts w:ascii="Times" w:hAnsi="Times" w:cs="Times New Roman"/>
          <w:sz w:val="24"/>
          <w:szCs w:val="24"/>
        </w:rPr>
        <w:t xml:space="preserve">OSCs must provide </w:t>
      </w:r>
      <w:r w:rsidR="008867A6">
        <w:rPr>
          <w:rFonts w:ascii="Times" w:hAnsi="Times" w:cs="Times New Roman"/>
          <w:sz w:val="24"/>
          <w:szCs w:val="24"/>
        </w:rPr>
        <w:t>DCMA DIBCAC</w:t>
      </w:r>
      <w:r w:rsidRPr="00010DB7">
        <w:rPr>
          <w:rFonts w:ascii="Times" w:hAnsi="Times" w:cs="Times New Roman"/>
          <w:sz w:val="24"/>
          <w:szCs w:val="24"/>
        </w:rPr>
        <w:t xml:space="preserve"> with the information necessary to perform the assessment, including that which is necessary to generate pre-assessment and planning materials and prepare final assessment reports.  </w:t>
      </w:r>
      <w:r w:rsidR="00B05BE6">
        <w:rPr>
          <w:rFonts w:ascii="Times" w:hAnsi="Times" w:cs="Times New Roman"/>
          <w:sz w:val="24"/>
          <w:szCs w:val="24"/>
        </w:rPr>
        <w:t xml:space="preserve">As part of the certification process, </w:t>
      </w:r>
      <w:r w:rsidRPr="00A011D2" w:rsidR="00B05BE6">
        <w:rPr>
          <w:rFonts w:ascii="Times" w:hAnsi="Times" w:cs="Times New Roman"/>
          <w:sz w:val="24"/>
          <w:szCs w:val="24"/>
        </w:rPr>
        <w:t>OSCs must retain artifacts used as evidence for the assessment for the duration of the validity period of the certificate of assessment, and at minimum, for six years from the date of certification assessment as addressed in 32 CFR 170.18(c)(4).  The OSC is responsible for compiling relevant artifacts as evidence and having knowledgeable personnel available during the assessment.  Assessors will not permanently retain assessment artifacts.  To preserve the integrity of the artifacts reviewed during the assessment, the OSC creates a hash of assessment evidence (to include a list of the artifact names, the return values of the hashing algorithm, and the hashing algorithm used) and retains the artifact information for six years.</w:t>
      </w:r>
      <w:r w:rsidR="00B05BE6">
        <w:rPr>
          <w:rFonts w:ascii="Times" w:hAnsi="Times" w:cs="Times New Roman"/>
          <w:sz w:val="24"/>
          <w:szCs w:val="24"/>
        </w:rPr>
        <w:t xml:space="preserve"> </w:t>
      </w:r>
      <w:r w:rsidRPr="00A40471" w:rsidR="00A40471">
        <w:rPr>
          <w:rFonts w:ascii="Times" w:hAnsi="Times" w:cs="Times New Roman"/>
          <w:sz w:val="24"/>
          <w:szCs w:val="24"/>
        </w:rPr>
        <w:t xml:space="preserve">Final </w:t>
      </w:r>
      <w:r w:rsidR="00B05BE6">
        <w:rPr>
          <w:rFonts w:ascii="Times" w:hAnsi="Times" w:cs="Times New Roman"/>
          <w:sz w:val="24"/>
          <w:szCs w:val="24"/>
        </w:rPr>
        <w:t xml:space="preserve">assessment </w:t>
      </w:r>
      <w:r w:rsidRPr="00A40471" w:rsidR="00A40471">
        <w:rPr>
          <w:rFonts w:ascii="Times" w:hAnsi="Times" w:cs="Times New Roman"/>
          <w:sz w:val="24"/>
          <w:szCs w:val="24"/>
        </w:rPr>
        <w:t xml:space="preserve">results are communicated to the OSC through a CMMC Assessment Findings Report. </w:t>
      </w:r>
    </w:p>
    <w:p w:rsidR="00A011D2" w:rsidRPr="00A011D2" w:rsidP="003C4B40" w14:paraId="0FD33E30" w14:textId="21102A25">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A011D2">
        <w:rPr>
          <w:rFonts w:ascii="Times" w:hAnsi="Times" w:cs="Times New Roman"/>
          <w:sz w:val="24"/>
          <w:szCs w:val="24"/>
        </w:rPr>
        <w:t>OSCs may have a POA&amp;M at CMMC Level 3.</w:t>
      </w:r>
      <w:r w:rsidR="008245EA">
        <w:rPr>
          <w:rFonts w:ascii="Times" w:hAnsi="Times" w:cs="Times New Roman"/>
          <w:sz w:val="24"/>
          <w:szCs w:val="24"/>
        </w:rPr>
        <w:t xml:space="preserve">  </w:t>
      </w:r>
      <w:r w:rsidRPr="00A011D2">
        <w:rPr>
          <w:rFonts w:ascii="Times" w:hAnsi="Times" w:cs="Times New Roman"/>
          <w:sz w:val="24"/>
          <w:szCs w:val="24"/>
        </w:rPr>
        <w:t xml:space="preserve">DCMA DIBCAC performs </w:t>
      </w:r>
      <w:r w:rsidR="008245EA">
        <w:rPr>
          <w:rFonts w:ascii="Times" w:hAnsi="Times" w:cs="Times New Roman"/>
          <w:sz w:val="24"/>
          <w:szCs w:val="24"/>
        </w:rPr>
        <w:t>the</w:t>
      </w:r>
      <w:r w:rsidRPr="00A011D2">
        <w:rPr>
          <w:rFonts w:ascii="Times" w:hAnsi="Times" w:cs="Times New Roman"/>
          <w:sz w:val="24"/>
          <w:szCs w:val="24"/>
        </w:rPr>
        <w:t xml:space="preserve"> POA&amp;M closeout assessment. </w:t>
      </w:r>
      <w:r w:rsidR="00CD76E3">
        <w:rPr>
          <w:rFonts w:ascii="Times" w:hAnsi="Times" w:cs="Times New Roman"/>
          <w:sz w:val="24"/>
          <w:szCs w:val="24"/>
        </w:rPr>
        <w:t xml:space="preserve"> </w:t>
      </w:r>
      <w:r w:rsidRPr="000D0140" w:rsidR="000D0140">
        <w:rPr>
          <w:rFonts w:ascii="Times" w:hAnsi="Times" w:cs="Times New Roman"/>
          <w:sz w:val="24"/>
          <w:szCs w:val="24"/>
        </w:rPr>
        <w:t xml:space="preserve">The OSC process to support a POA&amp;M closeout assessment, when </w:t>
      </w:r>
      <w:r w:rsidRPr="000D0140" w:rsidR="000D0140">
        <w:rPr>
          <w:rFonts w:ascii="Times" w:hAnsi="Times" w:cs="Times New Roman"/>
          <w:sz w:val="24"/>
          <w:szCs w:val="24"/>
        </w:rPr>
        <w:t xml:space="preserve">applicable, is the same as the initial assessment with the same information collection requirements. </w:t>
      </w:r>
    </w:p>
    <w:p w:rsidR="00A011D2" w:rsidRPr="003C4B40" w:rsidP="003C4B40" w14:paraId="0A6B5410" w14:textId="0B6470E9">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Pr="00A011D2">
        <w:rPr>
          <w:rFonts w:ascii="Times" w:hAnsi="Times" w:cs="Times New Roman"/>
          <w:sz w:val="24"/>
          <w:szCs w:val="24"/>
        </w:rPr>
        <w:t xml:space="preserve">If an OSC does not agree with the assessment results, it may formally dispute the assessment and initiate an Assessment Appeal process with DCMA DIBCAC.    </w:t>
      </w:r>
    </w:p>
    <w:p w:rsidR="00DA7AA5" w:rsidRPr="00906DC6" w:rsidP="00DA7AA5" w14:paraId="158A2604" w14:textId="1B899537">
      <w:pPr>
        <w:spacing w:before="240" w:after="0" w:line="480" w:lineRule="auto"/>
        <w:rPr>
          <w:rFonts w:ascii="Times" w:hAnsi="Times" w:cs="Times New Roman"/>
          <w:b/>
          <w:bCs/>
          <w:sz w:val="24"/>
          <w:szCs w:val="24"/>
        </w:rPr>
      </w:pPr>
      <w:r>
        <w:rPr>
          <w:rFonts w:ascii="Times" w:hAnsi="Times" w:cs="Times New Roman"/>
          <w:b/>
          <w:bCs/>
          <w:sz w:val="24"/>
          <w:szCs w:val="24"/>
        </w:rPr>
        <w:t xml:space="preserve">Associated </w:t>
      </w:r>
      <w:r w:rsidRPr="00906DC6">
        <w:rPr>
          <w:rFonts w:ascii="Times" w:hAnsi="Times" w:cs="Times New Roman"/>
          <w:b/>
          <w:bCs/>
          <w:sz w:val="24"/>
          <w:szCs w:val="24"/>
        </w:rPr>
        <w:t>Recordkeeping Requirements</w:t>
      </w:r>
      <w:r>
        <w:rPr>
          <w:rFonts w:ascii="Times" w:hAnsi="Times" w:cs="Times New Roman"/>
          <w:b/>
          <w:bCs/>
          <w:sz w:val="24"/>
          <w:szCs w:val="24"/>
        </w:rPr>
        <w:t xml:space="preserve"> </w:t>
      </w:r>
    </w:p>
    <w:p w:rsidR="00056081" w:rsidRPr="00906DC6" w:rsidP="003C4B40" w14:paraId="1707165A" w14:textId="6F9416A9">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007C6674">
        <w:rPr>
          <w:rFonts w:ascii="Times" w:hAnsi="Times" w:cs="Times New Roman"/>
          <w:sz w:val="24"/>
          <w:szCs w:val="24"/>
        </w:rPr>
        <w:t xml:space="preserve">Per </w:t>
      </w:r>
      <w:r w:rsidRPr="00906DC6" w:rsidR="007C6674">
        <w:rPr>
          <w:rFonts w:ascii="Times" w:hAnsi="Times" w:cs="Times New Roman"/>
          <w:sz w:val="24"/>
          <w:szCs w:val="24"/>
        </w:rPr>
        <w:t>32 CFR 170.9(b)(9)</w:t>
      </w:r>
      <w:r w:rsidR="007C6674">
        <w:rPr>
          <w:rFonts w:ascii="Times" w:hAnsi="Times" w:cs="Times New Roman"/>
          <w:sz w:val="24"/>
          <w:szCs w:val="24"/>
        </w:rPr>
        <w:t xml:space="preserve">, </w:t>
      </w:r>
      <w:r w:rsidRPr="00906DC6" w:rsidR="00DA7AA5">
        <w:rPr>
          <w:rFonts w:ascii="Times" w:hAnsi="Times" w:cs="Times New Roman"/>
          <w:sz w:val="24"/>
          <w:szCs w:val="24"/>
        </w:rPr>
        <w:t xml:space="preserve">C3PAOs </w:t>
      </w:r>
      <w:r w:rsidR="00137AA9">
        <w:rPr>
          <w:rFonts w:ascii="Times" w:hAnsi="Times" w:cs="Times New Roman"/>
          <w:sz w:val="24"/>
          <w:szCs w:val="24"/>
        </w:rPr>
        <w:t xml:space="preserve">must </w:t>
      </w:r>
      <w:r w:rsidRPr="00906DC6" w:rsidR="00DA7AA5">
        <w:rPr>
          <w:rFonts w:ascii="Times" w:hAnsi="Times" w:cs="Times New Roman"/>
          <w:sz w:val="24"/>
          <w:szCs w:val="24"/>
        </w:rPr>
        <w:t xml:space="preserve">maintain </w:t>
      </w:r>
      <w:r w:rsidR="00137AA9">
        <w:rPr>
          <w:rFonts w:ascii="Times" w:hAnsi="Times" w:cs="Times New Roman"/>
          <w:sz w:val="24"/>
          <w:szCs w:val="24"/>
        </w:rPr>
        <w:t xml:space="preserve">all </w:t>
      </w:r>
      <w:r w:rsidR="00BE369C">
        <w:rPr>
          <w:rFonts w:ascii="Times" w:hAnsi="Times" w:cs="Times New Roman"/>
          <w:sz w:val="24"/>
          <w:szCs w:val="24"/>
        </w:rPr>
        <w:t xml:space="preserve">assessment related </w:t>
      </w:r>
      <w:r w:rsidRPr="00906DC6" w:rsidR="00DA7AA5">
        <w:rPr>
          <w:rFonts w:ascii="Times" w:hAnsi="Times" w:cs="Times New Roman"/>
          <w:sz w:val="24"/>
          <w:szCs w:val="24"/>
        </w:rPr>
        <w:t>records for a period of six years</w:t>
      </w:r>
      <w:r w:rsidR="00BE369C">
        <w:rPr>
          <w:rFonts w:ascii="Times" w:hAnsi="Times" w:cs="Times New Roman"/>
          <w:sz w:val="24"/>
          <w:szCs w:val="24"/>
        </w:rPr>
        <w:t>.</w:t>
      </w:r>
      <w:r w:rsidR="00003FEC">
        <w:rPr>
          <w:rFonts w:ascii="Times" w:hAnsi="Times" w:cs="Times New Roman"/>
          <w:sz w:val="24"/>
          <w:szCs w:val="24"/>
        </w:rPr>
        <w:t xml:space="preserve"> </w:t>
      </w:r>
      <w:r w:rsidR="00CD76E3">
        <w:rPr>
          <w:rFonts w:ascii="Times" w:hAnsi="Times" w:cs="Times New Roman"/>
          <w:sz w:val="24"/>
          <w:szCs w:val="24"/>
        </w:rPr>
        <w:t xml:space="preserve"> </w:t>
      </w:r>
      <w:r w:rsidR="00003FEC">
        <w:rPr>
          <w:rFonts w:ascii="Times" w:hAnsi="Times" w:cs="Times New Roman"/>
          <w:sz w:val="24"/>
          <w:szCs w:val="24"/>
        </w:rPr>
        <w:t>Such records include</w:t>
      </w:r>
      <w:r w:rsidRPr="00906DC6" w:rsidR="00DA7AA5">
        <w:rPr>
          <w:rFonts w:ascii="Times" w:hAnsi="Times" w:cs="Times New Roman"/>
          <w:sz w:val="24"/>
          <w:szCs w:val="24"/>
        </w:rPr>
        <w:t xml:space="preserve"> </w:t>
      </w:r>
      <w:r w:rsidRPr="007C6674" w:rsidR="007C6674">
        <w:rPr>
          <w:rFonts w:ascii="Times" w:hAnsi="Times" w:cs="Times New Roman"/>
          <w:sz w:val="24"/>
          <w:szCs w:val="24"/>
        </w:rPr>
        <w:t xml:space="preserve">any materials generated by the C3PAO </w:t>
      </w:r>
      <w:r w:rsidRPr="007C6674" w:rsidR="007C6674">
        <w:rPr>
          <w:rFonts w:ascii="Times" w:hAnsi="Times" w:cs="Times New Roman"/>
          <w:sz w:val="24"/>
          <w:szCs w:val="24"/>
        </w:rPr>
        <w:t>in the course of</w:t>
      </w:r>
      <w:r w:rsidRPr="007C6674" w:rsidR="007C6674">
        <w:rPr>
          <w:rFonts w:ascii="Times" w:hAnsi="Times" w:cs="Times New Roman"/>
          <w:sz w:val="24"/>
          <w:szCs w:val="24"/>
        </w:rPr>
        <w:t xml:space="preserve"> an assessment, any working papers generated from Level 2 certification assessments; and materials relating to monitoring, education, training, technical knowledge, skills, experience, and authorization of all personnel involved in assessment activities; contractual agreements with OSCs; and organizations for whom consulting services were provided.</w:t>
      </w:r>
    </w:p>
    <w:p w:rsidR="00056081" w:rsidRPr="00906DC6" w:rsidP="003C4B40" w14:paraId="72D8CC98" w14:textId="2D863C96">
      <w:pPr>
        <w:tabs>
          <w:tab w:val="left" w:pos="360"/>
        </w:tabs>
        <w:spacing w:before="240" w:after="0" w:line="480" w:lineRule="auto"/>
        <w:rPr>
          <w:rFonts w:ascii="Times" w:hAnsi="Times" w:cs="Times New Roman"/>
          <w:sz w:val="24"/>
          <w:szCs w:val="24"/>
        </w:rPr>
      </w:pPr>
      <w:r>
        <w:rPr>
          <w:rFonts w:ascii="Times" w:hAnsi="Times" w:cs="Times New Roman"/>
          <w:sz w:val="24"/>
          <w:szCs w:val="24"/>
        </w:rPr>
        <w:tab/>
      </w:r>
      <w:r w:rsidR="002B6216">
        <w:rPr>
          <w:rFonts w:ascii="Times" w:hAnsi="Times" w:cs="Times New Roman"/>
          <w:sz w:val="24"/>
          <w:szCs w:val="24"/>
        </w:rPr>
        <w:t xml:space="preserve">Per </w:t>
      </w:r>
      <w:r w:rsidRPr="00906DC6" w:rsidR="002B6216">
        <w:rPr>
          <w:rFonts w:ascii="Times" w:hAnsi="Times" w:cs="Times New Roman"/>
          <w:sz w:val="24"/>
          <w:szCs w:val="24"/>
        </w:rPr>
        <w:t>32 CFR 170.8(b)(13)</w:t>
      </w:r>
      <w:r w:rsidR="002B6216">
        <w:rPr>
          <w:rFonts w:ascii="Times" w:hAnsi="Times" w:cs="Times New Roman"/>
          <w:sz w:val="24"/>
          <w:szCs w:val="24"/>
        </w:rPr>
        <w:t>, the</w:t>
      </w:r>
      <w:r w:rsidRPr="00906DC6" w:rsidR="00DA7AA5">
        <w:rPr>
          <w:rFonts w:ascii="Times" w:hAnsi="Times" w:cs="Times New Roman"/>
          <w:sz w:val="24"/>
          <w:szCs w:val="24"/>
        </w:rPr>
        <w:t xml:space="preserve"> Accreditation Body </w:t>
      </w:r>
      <w:r w:rsidR="002B6216">
        <w:rPr>
          <w:rFonts w:ascii="Times" w:hAnsi="Times" w:cs="Times New Roman"/>
          <w:sz w:val="24"/>
          <w:szCs w:val="24"/>
        </w:rPr>
        <w:t xml:space="preserve">must </w:t>
      </w:r>
      <w:r w:rsidRPr="00906DC6" w:rsidR="00DA7AA5">
        <w:rPr>
          <w:rFonts w:ascii="Times" w:hAnsi="Times" w:cs="Times New Roman"/>
          <w:sz w:val="24"/>
          <w:szCs w:val="24"/>
        </w:rPr>
        <w:t>provide all plans related to potential sources of revenue, to include but not limited to: fees, licensing, processes, membership, and/or partnerships to the Government CMMC P</w:t>
      </w:r>
      <w:r w:rsidR="00D376ED">
        <w:rPr>
          <w:rFonts w:ascii="Times" w:hAnsi="Times" w:cs="Times New Roman"/>
          <w:sz w:val="24"/>
          <w:szCs w:val="24"/>
        </w:rPr>
        <w:t xml:space="preserve">rogram </w:t>
      </w:r>
      <w:r w:rsidRPr="00906DC6" w:rsidR="00DA7AA5">
        <w:rPr>
          <w:rFonts w:ascii="Times" w:hAnsi="Times" w:cs="Times New Roman"/>
          <w:sz w:val="24"/>
          <w:szCs w:val="24"/>
        </w:rPr>
        <w:t>M</w:t>
      </w:r>
      <w:r w:rsidR="00D376ED">
        <w:rPr>
          <w:rFonts w:ascii="Times" w:hAnsi="Times" w:cs="Times New Roman"/>
          <w:sz w:val="24"/>
          <w:szCs w:val="24"/>
        </w:rPr>
        <w:t xml:space="preserve">anagement </w:t>
      </w:r>
      <w:r w:rsidRPr="00906DC6" w:rsidR="00DA7AA5">
        <w:rPr>
          <w:rFonts w:ascii="Times" w:hAnsi="Times" w:cs="Times New Roman"/>
          <w:sz w:val="24"/>
          <w:szCs w:val="24"/>
        </w:rPr>
        <w:t>O</w:t>
      </w:r>
      <w:r w:rsidR="00D376ED">
        <w:rPr>
          <w:rFonts w:ascii="Times" w:hAnsi="Times" w:cs="Times New Roman"/>
          <w:sz w:val="24"/>
          <w:szCs w:val="24"/>
        </w:rPr>
        <w:t>ffice (PMO)</w:t>
      </w:r>
      <w:r w:rsidR="002B6216">
        <w:rPr>
          <w:rFonts w:ascii="Times" w:hAnsi="Times" w:cs="Times New Roman"/>
          <w:sz w:val="24"/>
          <w:szCs w:val="24"/>
        </w:rPr>
        <w:t>.</w:t>
      </w:r>
    </w:p>
    <w:p w:rsidR="0075501E" w:rsidP="003C4B40" w14:paraId="106F9F1D" w14:textId="46489405">
      <w:pPr>
        <w:tabs>
          <w:tab w:val="left" w:pos="360"/>
        </w:tabs>
        <w:spacing w:before="240" w:after="0" w:line="480" w:lineRule="auto"/>
      </w:pPr>
      <w:r>
        <w:rPr>
          <w:rFonts w:ascii="Times" w:hAnsi="Times" w:cs="Times New Roman"/>
          <w:sz w:val="24"/>
          <w:szCs w:val="24"/>
        </w:rPr>
        <w:tab/>
      </w:r>
      <w:r w:rsidRPr="00906DC6" w:rsidR="00DA7AA5">
        <w:rPr>
          <w:rFonts w:ascii="Times" w:hAnsi="Times" w:cs="Times New Roman"/>
          <w:sz w:val="24"/>
          <w:szCs w:val="24"/>
        </w:rPr>
        <w:t xml:space="preserve">The CMMC Assessor and Instructor Certification Organization (CAICO) </w:t>
      </w:r>
      <w:r w:rsidR="00EE36ED">
        <w:rPr>
          <w:rFonts w:ascii="Times" w:hAnsi="Times" w:cs="Times New Roman"/>
          <w:sz w:val="24"/>
          <w:szCs w:val="24"/>
        </w:rPr>
        <w:t xml:space="preserve">must </w:t>
      </w:r>
      <w:r w:rsidRPr="00906DC6" w:rsidR="00DA7AA5">
        <w:rPr>
          <w:rFonts w:ascii="Times" w:hAnsi="Times" w:cs="Times New Roman"/>
          <w:sz w:val="24"/>
          <w:szCs w:val="24"/>
        </w:rPr>
        <w:t>maintain records for a period of six years of all procedures, processes, and actions related to fulfillment of the requirements set forth in 32 CFR 170.10.</w:t>
      </w:r>
      <w:bookmarkStart w:id="4" w:name="_Hlk147921024"/>
      <w:r w:rsidR="00A07769">
        <w:rPr>
          <w:rFonts w:ascii="Times" w:hAnsi="Times"/>
          <w:szCs w:val="24"/>
        </w:rPr>
        <w:t xml:space="preserve">    </w:t>
      </w:r>
    </w:p>
    <w:bookmarkEnd w:id="4"/>
    <w:p w:rsidR="00F40CF5" w:rsidRPr="009E7A2F" w:rsidP="00C64F09" w14:paraId="3D085052" w14:textId="3B836E2B">
      <w:pPr>
        <w:spacing w:before="240" w:after="0" w:line="480" w:lineRule="auto"/>
        <w:rPr>
          <w:rFonts w:ascii="Times" w:hAnsi="Times" w:cs="Times New Roman"/>
          <w:sz w:val="24"/>
          <w:szCs w:val="24"/>
        </w:rPr>
      </w:pPr>
      <w:r w:rsidRPr="009E7A2F">
        <w:rPr>
          <w:rFonts w:ascii="Times" w:hAnsi="Times" w:cs="Times New Roman"/>
          <w:sz w:val="24"/>
          <w:szCs w:val="24"/>
        </w:rPr>
        <w:t>3.</w:t>
      </w:r>
      <w:r w:rsidR="00E774D8">
        <w:rPr>
          <w:rFonts w:ascii="Times" w:hAnsi="Times" w:cs="Times New Roman"/>
          <w:sz w:val="24"/>
          <w:szCs w:val="24"/>
        </w:rPr>
        <w:t xml:space="preserve">  </w:t>
      </w:r>
      <w:r w:rsidRPr="009E7A2F">
        <w:rPr>
          <w:rFonts w:ascii="Times" w:hAnsi="Times" w:cs="Times New Roman"/>
          <w:sz w:val="24"/>
          <w:szCs w:val="24"/>
          <w:u w:val="single"/>
        </w:rPr>
        <w:t>Use of Information Technology</w:t>
      </w:r>
      <w:r w:rsidRPr="009E7A2F" w:rsidR="0085688C">
        <w:rPr>
          <w:rFonts w:ascii="Times" w:hAnsi="Times" w:cs="Times New Roman"/>
          <w:sz w:val="24"/>
          <w:szCs w:val="24"/>
          <w:u w:val="single"/>
        </w:rPr>
        <w:t xml:space="preserve"> </w:t>
      </w:r>
    </w:p>
    <w:p w:rsidR="00CD0AC1" w:rsidRPr="009E7A2F" w:rsidP="003C4B40" w14:paraId="005C69ED" w14:textId="5C167161">
      <w:pPr>
        <w:tabs>
          <w:tab w:val="left" w:pos="360"/>
        </w:tabs>
        <w:spacing w:after="0" w:line="480" w:lineRule="auto"/>
        <w:rPr>
          <w:rFonts w:ascii="Times" w:hAnsi="Times" w:cs="Times New Roman"/>
          <w:sz w:val="24"/>
          <w:szCs w:val="24"/>
        </w:rPr>
      </w:pPr>
      <w:r>
        <w:rPr>
          <w:rFonts w:ascii="Times" w:hAnsi="Times" w:cs="Times New Roman"/>
          <w:sz w:val="24"/>
          <w:szCs w:val="24"/>
        </w:rPr>
        <w:tab/>
      </w:r>
      <w:r w:rsidRPr="009E7A2F" w:rsidR="0012209D">
        <w:rPr>
          <w:rFonts w:ascii="Times" w:hAnsi="Times" w:cs="Times New Roman"/>
          <w:color w:val="000000" w:themeColor="text1"/>
          <w:sz w:val="24"/>
          <w:szCs w:val="24"/>
        </w:rPr>
        <w:t xml:space="preserve">C3PAOs </w:t>
      </w:r>
      <w:r w:rsidRPr="009E7A2F" w:rsidR="003F68DB">
        <w:rPr>
          <w:rFonts w:ascii="Times" w:hAnsi="Times" w:cs="Times New Roman"/>
          <w:color w:val="000000" w:themeColor="text1"/>
          <w:sz w:val="24"/>
          <w:szCs w:val="24"/>
        </w:rPr>
        <w:t xml:space="preserve">and DCMA DIBCAC </w:t>
      </w:r>
      <w:r w:rsidRPr="009E7A2F" w:rsidR="009B75B1">
        <w:rPr>
          <w:rFonts w:ascii="Times" w:hAnsi="Times" w:cs="Times New Roman"/>
          <w:color w:val="000000" w:themeColor="text1"/>
          <w:sz w:val="24"/>
          <w:szCs w:val="24"/>
        </w:rPr>
        <w:t>electronically upload</w:t>
      </w:r>
      <w:r w:rsidRPr="009E7A2F" w:rsidR="00286A62">
        <w:rPr>
          <w:rFonts w:ascii="Times" w:hAnsi="Times" w:cs="Times New Roman"/>
          <w:color w:val="000000" w:themeColor="text1"/>
          <w:sz w:val="24"/>
          <w:szCs w:val="24"/>
        </w:rPr>
        <w:t xml:space="preserve"> </w:t>
      </w:r>
      <w:r w:rsidRPr="009E7A2F" w:rsidR="0012209D">
        <w:rPr>
          <w:rFonts w:ascii="Times" w:hAnsi="Times" w:cs="Times New Roman"/>
          <w:color w:val="000000" w:themeColor="text1"/>
          <w:sz w:val="24"/>
          <w:szCs w:val="24"/>
        </w:rPr>
        <w:t>assessment data</w:t>
      </w:r>
      <w:r w:rsidR="006A2D28">
        <w:rPr>
          <w:rFonts w:ascii="Times" w:hAnsi="Times" w:cs="Times New Roman"/>
          <w:color w:val="000000" w:themeColor="text1"/>
          <w:sz w:val="24"/>
          <w:szCs w:val="24"/>
        </w:rPr>
        <w:t xml:space="preserve"> and results</w:t>
      </w:r>
      <w:r w:rsidRPr="009E7A2F" w:rsidR="0012209D">
        <w:rPr>
          <w:rFonts w:ascii="Times" w:hAnsi="Times" w:cs="Times New Roman"/>
          <w:color w:val="000000" w:themeColor="text1"/>
          <w:sz w:val="24"/>
          <w:szCs w:val="24"/>
        </w:rPr>
        <w:t xml:space="preserve"> </w:t>
      </w:r>
      <w:r w:rsidRPr="009E7A2F">
        <w:rPr>
          <w:rFonts w:ascii="Times" w:hAnsi="Times" w:cs="Times New Roman"/>
          <w:color w:val="000000" w:themeColor="text1"/>
          <w:sz w:val="24"/>
          <w:szCs w:val="24"/>
        </w:rPr>
        <w:t>in</w:t>
      </w:r>
      <w:r w:rsidRPr="009E7A2F" w:rsidR="0012209D">
        <w:rPr>
          <w:rFonts w:ascii="Times" w:hAnsi="Times" w:cs="Times New Roman"/>
          <w:color w:val="000000" w:themeColor="text1"/>
          <w:sz w:val="24"/>
          <w:szCs w:val="24"/>
        </w:rPr>
        <w:t xml:space="preserve">to </w:t>
      </w:r>
      <w:r w:rsidR="006A2D28">
        <w:rPr>
          <w:rFonts w:ascii="Times" w:hAnsi="Times" w:cs="Times New Roman"/>
          <w:color w:val="000000" w:themeColor="text1"/>
          <w:sz w:val="24"/>
          <w:szCs w:val="24"/>
        </w:rPr>
        <w:t xml:space="preserve">the </w:t>
      </w:r>
      <w:r w:rsidRPr="00704815" w:rsidR="00286A62">
        <w:rPr>
          <w:rFonts w:ascii="Times" w:hAnsi="Times"/>
          <w:color w:val="000000" w:themeColor="text1"/>
          <w:sz w:val="24"/>
        </w:rPr>
        <w:t xml:space="preserve">CMMC </w:t>
      </w:r>
      <w:r w:rsidRPr="00704815" w:rsidR="00DC190A">
        <w:rPr>
          <w:rFonts w:ascii="Times" w:hAnsi="Times"/>
          <w:color w:val="000000" w:themeColor="text1"/>
          <w:sz w:val="24"/>
        </w:rPr>
        <w:t>instantiation</w:t>
      </w:r>
      <w:r w:rsidRPr="00704815" w:rsidR="006A2D28">
        <w:rPr>
          <w:rFonts w:ascii="Times" w:hAnsi="Times"/>
          <w:color w:val="000000" w:themeColor="text1"/>
          <w:sz w:val="24"/>
        </w:rPr>
        <w:t xml:space="preserve"> of </w:t>
      </w:r>
      <w:r w:rsidRPr="00704815" w:rsidR="00286A62">
        <w:rPr>
          <w:rFonts w:ascii="Times" w:hAnsi="Times"/>
          <w:color w:val="000000" w:themeColor="text1"/>
          <w:sz w:val="24"/>
        </w:rPr>
        <w:t>eMASS</w:t>
      </w:r>
      <w:r w:rsidRPr="00704815" w:rsidR="007D7D57">
        <w:rPr>
          <w:rFonts w:ascii="Times" w:hAnsi="Times"/>
          <w:color w:val="000000" w:themeColor="text1"/>
          <w:sz w:val="24"/>
        </w:rPr>
        <w:t xml:space="preserve"> which is covered under OMB control number </w:t>
      </w:r>
      <w:r w:rsidR="0024300E">
        <w:rPr>
          <w:rFonts w:ascii="Times" w:hAnsi="Times" w:cs="Times New Roman"/>
          <w:color w:val="000000" w:themeColor="text1"/>
          <w:sz w:val="24"/>
          <w:szCs w:val="24"/>
        </w:rPr>
        <w:t>0704-0676</w:t>
      </w:r>
      <w:r w:rsidR="007D7D57">
        <w:rPr>
          <w:rFonts w:ascii="Times" w:hAnsi="Times" w:cs="Times New Roman"/>
          <w:color w:val="000000" w:themeColor="text1"/>
          <w:sz w:val="24"/>
          <w:szCs w:val="24"/>
        </w:rPr>
        <w:t xml:space="preserve">.  Information on the </w:t>
      </w:r>
      <w:r w:rsidR="007D7D57">
        <w:rPr>
          <w:rFonts w:ascii="Times" w:hAnsi="Times" w:cs="Times New Roman"/>
          <w:color w:val="000000" w:themeColor="text1"/>
          <w:sz w:val="24"/>
          <w:szCs w:val="24"/>
        </w:rPr>
        <w:t>eMASS</w:t>
      </w:r>
      <w:r w:rsidR="007D7D57">
        <w:rPr>
          <w:rFonts w:ascii="Times" w:hAnsi="Times" w:cs="Times New Roman"/>
          <w:color w:val="000000" w:themeColor="text1"/>
          <w:sz w:val="24"/>
          <w:szCs w:val="24"/>
        </w:rPr>
        <w:t xml:space="preserve"> collection, including all supporting documentation, can be accessed </w:t>
      </w:r>
      <w:r w:rsidR="007D7D57">
        <w:rPr>
          <w:rFonts w:ascii="Times" w:hAnsi="Times" w:cs="Times New Roman"/>
          <w:color w:val="000000" w:themeColor="text1"/>
          <w:sz w:val="24"/>
          <w:szCs w:val="24"/>
        </w:rPr>
        <w:t xml:space="preserve">at </w:t>
      </w:r>
      <w:r w:rsidRPr="007D7D57" w:rsidR="007D7D57">
        <w:rPr>
          <w:rFonts w:ascii="Times" w:hAnsi="Times" w:cs="Times New Roman"/>
          <w:color w:val="000000" w:themeColor="text1"/>
          <w:sz w:val="24"/>
          <w:szCs w:val="24"/>
        </w:rPr>
        <w:t>https://www.reginfo.gov/public/do/PRAMain</w:t>
      </w:r>
      <w:r w:rsidRPr="007D7D57" w:rsidR="007D7D57">
        <w:rPr>
          <w:rFonts w:ascii="Times" w:hAnsi="Times" w:cs="Times New Roman"/>
          <w:color w:val="000000" w:themeColor="text1"/>
          <w:sz w:val="24"/>
          <w:szCs w:val="24"/>
        </w:rPr>
        <w:t xml:space="preserve"> </w:t>
      </w:r>
      <w:r w:rsidR="007D7D57">
        <w:rPr>
          <w:rFonts w:ascii="Times" w:hAnsi="Times" w:cs="Times New Roman"/>
          <w:color w:val="000000" w:themeColor="text1"/>
          <w:sz w:val="24"/>
          <w:szCs w:val="24"/>
        </w:rPr>
        <w:t xml:space="preserve">by typing in either the OMB control number or the name of the collection. </w:t>
      </w:r>
      <w:r w:rsidR="0024300E">
        <w:rPr>
          <w:rFonts w:ascii="Times" w:hAnsi="Times" w:cs="Times New Roman"/>
          <w:color w:val="000000" w:themeColor="text1"/>
          <w:sz w:val="24"/>
          <w:szCs w:val="24"/>
        </w:rPr>
        <w:t xml:space="preserve"> </w:t>
      </w:r>
      <w:r w:rsidRPr="009E7A2F" w:rsidR="006856CC">
        <w:rPr>
          <w:rFonts w:ascii="Times" w:hAnsi="Times" w:cs="Times New Roman"/>
          <w:color w:val="000000" w:themeColor="text1"/>
          <w:sz w:val="24"/>
          <w:szCs w:val="24"/>
        </w:rPr>
        <w:t>eMASS</w:t>
      </w:r>
      <w:r w:rsidRPr="009E7A2F" w:rsidR="006856CC">
        <w:rPr>
          <w:rFonts w:ascii="Times" w:hAnsi="Times" w:cs="Times New Roman"/>
          <w:color w:val="000000" w:themeColor="text1"/>
          <w:sz w:val="24"/>
          <w:szCs w:val="24"/>
        </w:rPr>
        <w:t xml:space="preserve"> electronically transfers </w:t>
      </w:r>
      <w:r w:rsidRPr="009E7A2F" w:rsidR="00F30AAA">
        <w:rPr>
          <w:rFonts w:ascii="Times" w:hAnsi="Times" w:cs="Times New Roman"/>
          <w:color w:val="000000" w:themeColor="text1"/>
          <w:sz w:val="24"/>
          <w:szCs w:val="24"/>
        </w:rPr>
        <w:t xml:space="preserve">certification </w:t>
      </w:r>
      <w:r w:rsidRPr="009E7A2F" w:rsidR="006856CC">
        <w:rPr>
          <w:rFonts w:ascii="Times" w:hAnsi="Times" w:cs="Times New Roman"/>
          <w:color w:val="000000" w:themeColor="text1"/>
          <w:sz w:val="24"/>
          <w:szCs w:val="24"/>
        </w:rPr>
        <w:t xml:space="preserve">results to </w:t>
      </w:r>
      <w:r w:rsidR="00C15D7C">
        <w:rPr>
          <w:rFonts w:ascii="Times" w:hAnsi="Times" w:cs="Times New Roman"/>
          <w:color w:val="000000" w:themeColor="text1"/>
          <w:sz w:val="24"/>
          <w:szCs w:val="24"/>
        </w:rPr>
        <w:t>the Supplier Performance Risk System (</w:t>
      </w:r>
      <w:r w:rsidRPr="009E7A2F" w:rsidR="001B762D">
        <w:rPr>
          <w:rFonts w:ascii="Times" w:hAnsi="Times" w:cs="Times New Roman"/>
          <w:color w:val="000000" w:themeColor="text1"/>
          <w:sz w:val="24"/>
          <w:szCs w:val="24"/>
        </w:rPr>
        <w:t>SPRS</w:t>
      </w:r>
      <w:r w:rsidR="007B68E9">
        <w:rPr>
          <w:rFonts w:ascii="Times" w:hAnsi="Times" w:cs="Times New Roman"/>
          <w:color w:val="000000" w:themeColor="text1"/>
          <w:sz w:val="24"/>
          <w:szCs w:val="24"/>
        </w:rPr>
        <w:t>), which is covered under</w:t>
      </w:r>
      <w:r w:rsidR="0024300E">
        <w:rPr>
          <w:rFonts w:ascii="Times" w:hAnsi="Times" w:cs="Times New Roman"/>
          <w:color w:val="000000" w:themeColor="text1"/>
          <w:sz w:val="24"/>
          <w:szCs w:val="24"/>
        </w:rPr>
        <w:t xml:space="preserve"> OMB </w:t>
      </w:r>
      <w:r w:rsidR="007B68E9">
        <w:rPr>
          <w:rFonts w:ascii="Times" w:hAnsi="Times" w:cs="Times New Roman"/>
          <w:color w:val="000000" w:themeColor="text1"/>
          <w:sz w:val="24"/>
          <w:szCs w:val="24"/>
        </w:rPr>
        <w:t>c</w:t>
      </w:r>
      <w:r w:rsidR="0024300E">
        <w:rPr>
          <w:rFonts w:ascii="Times" w:hAnsi="Times" w:cs="Times New Roman"/>
          <w:color w:val="000000" w:themeColor="text1"/>
          <w:sz w:val="24"/>
          <w:szCs w:val="24"/>
        </w:rPr>
        <w:t xml:space="preserve">ontrol </w:t>
      </w:r>
      <w:r w:rsidR="007B68E9">
        <w:rPr>
          <w:rFonts w:ascii="Times" w:hAnsi="Times" w:cs="Times New Roman"/>
          <w:color w:val="000000" w:themeColor="text1"/>
          <w:sz w:val="24"/>
          <w:szCs w:val="24"/>
        </w:rPr>
        <w:t>n</w:t>
      </w:r>
      <w:r w:rsidR="0024300E">
        <w:rPr>
          <w:rFonts w:ascii="Times" w:hAnsi="Times" w:cs="Times New Roman"/>
          <w:color w:val="000000" w:themeColor="text1"/>
          <w:sz w:val="24"/>
          <w:szCs w:val="24"/>
        </w:rPr>
        <w:t>umber 0750-0004</w:t>
      </w:r>
      <w:r w:rsidRPr="009E7A2F" w:rsidR="001B762D">
        <w:rPr>
          <w:rFonts w:ascii="Times" w:hAnsi="Times" w:cs="Times New Roman"/>
          <w:color w:val="000000" w:themeColor="text1"/>
          <w:sz w:val="24"/>
          <w:szCs w:val="24"/>
        </w:rPr>
        <w:t xml:space="preserve">. </w:t>
      </w:r>
      <w:r w:rsidRPr="009E7A2F" w:rsidR="004629AD">
        <w:rPr>
          <w:rFonts w:ascii="Times" w:hAnsi="Times" w:cs="Times New Roman"/>
          <w:color w:val="000000" w:themeColor="text1"/>
          <w:sz w:val="24"/>
          <w:szCs w:val="24"/>
        </w:rPr>
        <w:t xml:space="preserve">For Level 1 and 2 </w:t>
      </w:r>
      <w:r w:rsidR="00813E57">
        <w:rPr>
          <w:rFonts w:ascii="Times" w:hAnsi="Times" w:cs="Times New Roman"/>
          <w:color w:val="000000" w:themeColor="text1"/>
          <w:sz w:val="24"/>
          <w:szCs w:val="24"/>
        </w:rPr>
        <w:t>s</w:t>
      </w:r>
      <w:r w:rsidRPr="009E7A2F" w:rsidR="004629AD">
        <w:rPr>
          <w:rFonts w:ascii="Times" w:hAnsi="Times" w:cs="Times New Roman"/>
          <w:color w:val="000000" w:themeColor="text1"/>
          <w:sz w:val="24"/>
          <w:szCs w:val="24"/>
        </w:rPr>
        <w:t>elf-</w:t>
      </w:r>
      <w:r w:rsidR="00813E57">
        <w:rPr>
          <w:rFonts w:ascii="Times" w:hAnsi="Times" w:cs="Times New Roman"/>
          <w:color w:val="000000" w:themeColor="text1"/>
          <w:sz w:val="24"/>
          <w:szCs w:val="24"/>
        </w:rPr>
        <w:t>a</w:t>
      </w:r>
      <w:r w:rsidRPr="009E7A2F" w:rsidR="004629AD">
        <w:rPr>
          <w:rFonts w:ascii="Times" w:hAnsi="Times" w:cs="Times New Roman"/>
          <w:color w:val="000000" w:themeColor="text1"/>
          <w:sz w:val="24"/>
          <w:szCs w:val="24"/>
        </w:rPr>
        <w:t xml:space="preserve">ssessments, </w:t>
      </w:r>
      <w:r w:rsidRPr="00126F7E" w:rsidR="00126F7E">
        <w:rPr>
          <w:rFonts w:ascii="Times" w:hAnsi="Times" w:cs="Times New Roman"/>
          <w:color w:val="000000" w:themeColor="text1"/>
          <w:sz w:val="24"/>
          <w:szCs w:val="24"/>
        </w:rPr>
        <w:t>Organizations Seeking Assessment</w:t>
      </w:r>
      <w:r>
        <w:rPr>
          <w:rStyle w:val="FootnoteReference"/>
          <w:rFonts w:ascii="Times" w:hAnsi="Times" w:cs="Times New Roman"/>
          <w:color w:val="000000" w:themeColor="text1"/>
          <w:sz w:val="24"/>
          <w:szCs w:val="24"/>
        </w:rPr>
        <w:footnoteReference w:id="4"/>
      </w:r>
      <w:r w:rsidRPr="00126F7E" w:rsidR="00126F7E">
        <w:rPr>
          <w:rFonts w:ascii="Times" w:hAnsi="Times" w:cs="Times New Roman"/>
          <w:color w:val="000000" w:themeColor="text1"/>
          <w:sz w:val="24"/>
          <w:szCs w:val="24"/>
        </w:rPr>
        <w:t xml:space="preserve"> (OSAs</w:t>
      </w:r>
      <w:r w:rsidR="00415853">
        <w:rPr>
          <w:rFonts w:ascii="Times" w:hAnsi="Times" w:cs="Times New Roman"/>
          <w:color w:val="000000" w:themeColor="text1"/>
          <w:sz w:val="24"/>
          <w:szCs w:val="24"/>
        </w:rPr>
        <w:t>)</w:t>
      </w:r>
      <w:r w:rsidRPr="009E7A2F" w:rsidR="00AC0C3F">
        <w:rPr>
          <w:rFonts w:ascii="Times" w:hAnsi="Times" w:cs="Times New Roman"/>
          <w:color w:val="000000" w:themeColor="text1"/>
          <w:sz w:val="24"/>
          <w:szCs w:val="24"/>
        </w:rPr>
        <w:t xml:space="preserve"> </w:t>
      </w:r>
      <w:r w:rsidRPr="009E7A2F" w:rsidR="004629AD">
        <w:rPr>
          <w:rFonts w:ascii="Times" w:hAnsi="Times" w:cs="Times New Roman"/>
          <w:color w:val="000000" w:themeColor="text1"/>
          <w:sz w:val="24"/>
          <w:szCs w:val="24"/>
        </w:rPr>
        <w:t>upload their assessment data directly into SPRS.</w:t>
      </w:r>
    </w:p>
    <w:p w:rsidR="00266749" w:rsidRPr="009E7A2F" w:rsidP="00DB7232" w14:paraId="46A1BE75" w14:textId="650773CF">
      <w:pPr>
        <w:tabs>
          <w:tab w:val="left" w:pos="360"/>
          <w:tab w:val="left" w:pos="720"/>
          <w:tab w:val="left" w:pos="1080"/>
          <w:tab w:val="left" w:pos="1440"/>
        </w:tabs>
        <w:spacing w:after="0" w:line="480" w:lineRule="auto"/>
        <w:rPr>
          <w:rFonts w:ascii="Times" w:hAnsi="Times" w:cs="Times New Roman"/>
          <w:color w:val="000000" w:themeColor="text1"/>
          <w:sz w:val="24"/>
          <w:szCs w:val="24"/>
        </w:rPr>
      </w:pPr>
      <w:r>
        <w:rPr>
          <w:rFonts w:ascii="Times" w:hAnsi="Times" w:cs="Times New Roman"/>
          <w:color w:val="000000" w:themeColor="text1"/>
          <w:sz w:val="24"/>
          <w:szCs w:val="24"/>
        </w:rPr>
        <w:tab/>
      </w:r>
      <w:r w:rsidRPr="009E7A2F" w:rsidR="00CD0AC1">
        <w:rPr>
          <w:rFonts w:ascii="Times" w:hAnsi="Times" w:cs="Times New Roman"/>
          <w:color w:val="000000" w:themeColor="text1"/>
          <w:sz w:val="24"/>
          <w:szCs w:val="24"/>
        </w:rPr>
        <w:t xml:space="preserve">Use of </w:t>
      </w:r>
      <w:r w:rsidR="006A2D28">
        <w:rPr>
          <w:rFonts w:ascii="Times" w:hAnsi="Times" w:cs="Times New Roman"/>
          <w:color w:val="000000" w:themeColor="text1"/>
          <w:sz w:val="24"/>
          <w:szCs w:val="24"/>
        </w:rPr>
        <w:t xml:space="preserve">the </w:t>
      </w:r>
      <w:r w:rsidRPr="009E7A2F" w:rsidR="001D06BA">
        <w:rPr>
          <w:rFonts w:ascii="Times" w:hAnsi="Times" w:cs="Times New Roman"/>
          <w:color w:val="000000" w:themeColor="text1"/>
          <w:sz w:val="24"/>
          <w:szCs w:val="24"/>
        </w:rPr>
        <w:t>CMMC</w:t>
      </w:r>
      <w:r w:rsidR="006A2D28">
        <w:rPr>
          <w:rFonts w:ascii="Times" w:hAnsi="Times" w:cs="Times New Roman"/>
          <w:color w:val="000000" w:themeColor="text1"/>
          <w:sz w:val="24"/>
          <w:szCs w:val="24"/>
        </w:rPr>
        <w:t xml:space="preserve"> </w:t>
      </w:r>
      <w:r w:rsidR="00DC190A">
        <w:rPr>
          <w:rFonts w:ascii="Times" w:hAnsi="Times" w:cs="Times New Roman"/>
          <w:color w:val="000000" w:themeColor="text1"/>
          <w:sz w:val="24"/>
          <w:szCs w:val="24"/>
        </w:rPr>
        <w:t xml:space="preserve">instantiation </w:t>
      </w:r>
      <w:r w:rsidR="006A2D28">
        <w:rPr>
          <w:rFonts w:ascii="Times" w:hAnsi="Times" w:cs="Times New Roman"/>
          <w:color w:val="000000" w:themeColor="text1"/>
          <w:sz w:val="24"/>
          <w:szCs w:val="24"/>
        </w:rPr>
        <w:t>of</w:t>
      </w:r>
      <w:r w:rsidRPr="009E7A2F" w:rsidR="001D06BA">
        <w:rPr>
          <w:rFonts w:ascii="Times" w:hAnsi="Times" w:cs="Times New Roman"/>
          <w:color w:val="000000" w:themeColor="text1"/>
          <w:sz w:val="24"/>
          <w:szCs w:val="24"/>
        </w:rPr>
        <w:t xml:space="preserve"> </w:t>
      </w:r>
      <w:r w:rsidRPr="009E7A2F" w:rsidR="001D06BA">
        <w:rPr>
          <w:rFonts w:ascii="Times" w:hAnsi="Times" w:cs="Times New Roman"/>
          <w:color w:val="000000" w:themeColor="text1"/>
          <w:sz w:val="24"/>
          <w:szCs w:val="24"/>
        </w:rPr>
        <w:t>eMASS</w:t>
      </w:r>
      <w:r w:rsidRPr="009E7A2F" w:rsidR="003A0C44">
        <w:rPr>
          <w:rFonts w:ascii="Times" w:hAnsi="Times" w:cs="Times New Roman"/>
          <w:color w:val="000000" w:themeColor="text1"/>
          <w:sz w:val="24"/>
          <w:szCs w:val="24"/>
        </w:rPr>
        <w:t xml:space="preserve"> provides DoD</w:t>
      </w:r>
      <w:r w:rsidRPr="009E7A2F" w:rsidR="005D39B3">
        <w:rPr>
          <w:rFonts w:ascii="Times" w:hAnsi="Times" w:cs="Times New Roman"/>
          <w:color w:val="000000" w:themeColor="text1"/>
          <w:sz w:val="24"/>
          <w:szCs w:val="24"/>
        </w:rPr>
        <w:t xml:space="preserve"> </w:t>
      </w:r>
      <w:r w:rsidRPr="009E7A2F" w:rsidR="003A0C44">
        <w:rPr>
          <w:rFonts w:ascii="Times" w:hAnsi="Times" w:cs="Times New Roman"/>
          <w:color w:val="000000" w:themeColor="text1"/>
          <w:sz w:val="24"/>
          <w:szCs w:val="24"/>
        </w:rPr>
        <w:t>visibility into</w:t>
      </w:r>
      <w:r w:rsidRPr="009E7A2F" w:rsidR="005D39B3">
        <w:rPr>
          <w:rFonts w:ascii="Times" w:hAnsi="Times" w:cs="Times New Roman"/>
          <w:color w:val="000000" w:themeColor="text1"/>
          <w:sz w:val="24"/>
          <w:szCs w:val="24"/>
        </w:rPr>
        <w:t xml:space="preserve"> </w:t>
      </w:r>
      <w:r w:rsidRPr="009E7A2F" w:rsidR="00700A65">
        <w:rPr>
          <w:rFonts w:ascii="Times" w:hAnsi="Times" w:cs="Times New Roman"/>
          <w:color w:val="000000" w:themeColor="text1"/>
          <w:sz w:val="24"/>
          <w:szCs w:val="24"/>
        </w:rPr>
        <w:t>the</w:t>
      </w:r>
      <w:r w:rsidRPr="009E7A2F" w:rsidR="00FA0A35">
        <w:rPr>
          <w:rFonts w:ascii="Times" w:hAnsi="Times" w:cs="Times New Roman"/>
          <w:color w:val="000000" w:themeColor="text1"/>
          <w:sz w:val="24"/>
          <w:szCs w:val="24"/>
        </w:rPr>
        <w:t xml:space="preserve"> </w:t>
      </w:r>
      <w:r w:rsidRPr="009E7A2F" w:rsidR="005D39B3">
        <w:rPr>
          <w:rFonts w:ascii="Times" w:hAnsi="Times" w:cs="Times New Roman"/>
          <w:color w:val="000000" w:themeColor="text1"/>
          <w:sz w:val="24"/>
          <w:szCs w:val="24"/>
        </w:rPr>
        <w:t xml:space="preserve">cybersecurity </w:t>
      </w:r>
      <w:r w:rsidRPr="009E7A2F" w:rsidR="00CD0AC1">
        <w:rPr>
          <w:rFonts w:ascii="Times" w:hAnsi="Times" w:cs="Times New Roman"/>
          <w:color w:val="000000" w:themeColor="text1"/>
          <w:sz w:val="24"/>
          <w:szCs w:val="24"/>
        </w:rPr>
        <w:t xml:space="preserve">posture </w:t>
      </w:r>
      <w:r w:rsidRPr="009E7A2F" w:rsidR="00700A65">
        <w:rPr>
          <w:rFonts w:ascii="Times" w:hAnsi="Times" w:cs="Times New Roman"/>
          <w:color w:val="000000" w:themeColor="text1"/>
          <w:sz w:val="24"/>
          <w:szCs w:val="24"/>
        </w:rPr>
        <w:t>of</w:t>
      </w:r>
      <w:r w:rsidRPr="009E7A2F" w:rsidR="00F30AAA">
        <w:rPr>
          <w:rFonts w:ascii="Times" w:hAnsi="Times" w:cs="Times New Roman"/>
          <w:color w:val="000000" w:themeColor="text1"/>
          <w:sz w:val="24"/>
          <w:szCs w:val="24"/>
        </w:rPr>
        <w:t xml:space="preserve"> the</w:t>
      </w:r>
      <w:r w:rsidRPr="009E7A2F" w:rsidR="00700A65">
        <w:rPr>
          <w:rFonts w:ascii="Times" w:hAnsi="Times" w:cs="Times New Roman"/>
          <w:color w:val="000000" w:themeColor="text1"/>
          <w:sz w:val="24"/>
          <w:szCs w:val="24"/>
        </w:rPr>
        <w:t xml:space="preserve"> </w:t>
      </w:r>
      <w:r w:rsidR="0051046B">
        <w:rPr>
          <w:rFonts w:ascii="Times" w:hAnsi="Times" w:cs="Times New Roman"/>
          <w:color w:val="000000" w:themeColor="text1"/>
          <w:sz w:val="24"/>
          <w:szCs w:val="24"/>
        </w:rPr>
        <w:t>defense contractor</w:t>
      </w:r>
      <w:r w:rsidRPr="009E7A2F" w:rsidR="0051046B">
        <w:rPr>
          <w:rFonts w:ascii="Times" w:hAnsi="Times" w:cs="Times New Roman"/>
          <w:color w:val="000000" w:themeColor="text1"/>
          <w:sz w:val="24"/>
          <w:szCs w:val="24"/>
        </w:rPr>
        <w:t xml:space="preserve"> </w:t>
      </w:r>
      <w:r w:rsidRPr="0051046B" w:rsidR="00F30AAA">
        <w:rPr>
          <w:rFonts w:ascii="Times" w:hAnsi="Times" w:cs="Times New Roman"/>
          <w:color w:val="000000" w:themeColor="text1"/>
          <w:sz w:val="24"/>
          <w:szCs w:val="24"/>
        </w:rPr>
        <w:t>supply chain</w:t>
      </w:r>
      <w:r w:rsidRPr="0051046B" w:rsidR="00700A65">
        <w:rPr>
          <w:rFonts w:ascii="Times" w:hAnsi="Times" w:cs="Times New Roman"/>
          <w:color w:val="000000" w:themeColor="text1"/>
          <w:sz w:val="24"/>
          <w:szCs w:val="24"/>
        </w:rPr>
        <w:t xml:space="preserve"> and </w:t>
      </w:r>
      <w:r w:rsidRPr="0051046B" w:rsidR="00096BFC">
        <w:rPr>
          <w:rFonts w:ascii="Times" w:hAnsi="Times" w:cs="Times New Roman"/>
          <w:color w:val="000000" w:themeColor="text1"/>
          <w:sz w:val="24"/>
          <w:szCs w:val="24"/>
        </w:rPr>
        <w:t xml:space="preserve">is the </w:t>
      </w:r>
      <w:r w:rsidRPr="0051046B" w:rsidR="00700A65">
        <w:rPr>
          <w:rFonts w:ascii="Times" w:hAnsi="Times" w:cs="Times New Roman"/>
          <w:color w:val="000000" w:themeColor="text1"/>
          <w:sz w:val="24"/>
          <w:szCs w:val="24"/>
        </w:rPr>
        <w:t xml:space="preserve">mechanism to </w:t>
      </w:r>
      <w:r w:rsidRPr="0051046B" w:rsidR="00096BFC">
        <w:rPr>
          <w:rFonts w:ascii="Times" w:hAnsi="Times" w:cs="Times New Roman"/>
          <w:color w:val="000000" w:themeColor="text1"/>
          <w:sz w:val="24"/>
          <w:szCs w:val="24"/>
        </w:rPr>
        <w:t xml:space="preserve">generate </w:t>
      </w:r>
      <w:r w:rsidRPr="0051046B" w:rsidR="00700A65">
        <w:rPr>
          <w:rFonts w:ascii="Times" w:hAnsi="Times" w:cs="Times New Roman"/>
          <w:color w:val="000000" w:themeColor="text1"/>
          <w:sz w:val="24"/>
          <w:szCs w:val="24"/>
        </w:rPr>
        <w:t>report</w:t>
      </w:r>
      <w:r w:rsidRPr="0051046B" w:rsidR="00096BFC">
        <w:rPr>
          <w:rFonts w:ascii="Times" w:hAnsi="Times" w:cs="Times New Roman"/>
          <w:color w:val="000000" w:themeColor="text1"/>
          <w:sz w:val="24"/>
          <w:szCs w:val="24"/>
        </w:rPr>
        <w:t>s</w:t>
      </w:r>
      <w:r w:rsidRPr="0051046B" w:rsidR="00700A65">
        <w:rPr>
          <w:rFonts w:ascii="Times" w:hAnsi="Times" w:cs="Times New Roman"/>
          <w:color w:val="000000" w:themeColor="text1"/>
          <w:sz w:val="24"/>
          <w:szCs w:val="24"/>
        </w:rPr>
        <w:t xml:space="preserve"> on the health of the </w:t>
      </w:r>
      <w:r w:rsidRPr="0051046B" w:rsidR="005D39B3">
        <w:rPr>
          <w:rFonts w:ascii="Times" w:hAnsi="Times" w:cs="Times New Roman"/>
          <w:color w:val="000000" w:themeColor="text1"/>
          <w:sz w:val="24"/>
          <w:szCs w:val="24"/>
        </w:rPr>
        <w:t xml:space="preserve">CMMC Ecosystem. </w:t>
      </w:r>
      <w:r>
        <w:rPr>
          <w:rFonts w:ascii="Times" w:hAnsi="Times" w:cs="Times New Roman"/>
          <w:color w:val="000000" w:themeColor="text1"/>
          <w:sz w:val="24"/>
          <w:szCs w:val="24"/>
        </w:rPr>
        <w:t xml:space="preserve"> </w:t>
      </w:r>
      <w:r w:rsidRPr="0051046B" w:rsidR="00C278C6">
        <w:rPr>
          <w:rFonts w:ascii="Times" w:hAnsi="Times" w:cs="Times New Roman"/>
          <w:color w:val="000000" w:themeColor="text1"/>
          <w:sz w:val="24"/>
          <w:szCs w:val="24"/>
        </w:rPr>
        <w:t xml:space="preserve">SPRS is DoD's authoritative source for supplier and product performance information. </w:t>
      </w:r>
      <w:r>
        <w:rPr>
          <w:rFonts w:ascii="Times" w:hAnsi="Times" w:cs="Times New Roman"/>
          <w:color w:val="000000" w:themeColor="text1"/>
          <w:sz w:val="24"/>
          <w:szCs w:val="24"/>
        </w:rPr>
        <w:t xml:space="preserve"> </w:t>
      </w:r>
      <w:r w:rsidRPr="0051046B" w:rsidR="00C278C6">
        <w:rPr>
          <w:rFonts w:ascii="Times" w:hAnsi="Times" w:cs="Times New Roman"/>
          <w:color w:val="000000" w:themeColor="text1"/>
          <w:sz w:val="24"/>
          <w:szCs w:val="24"/>
        </w:rPr>
        <w:t>Use of this electronic system</w:t>
      </w:r>
      <w:r w:rsidRPr="00A56271" w:rsidR="0051046B">
        <w:rPr>
          <w:rFonts w:ascii="Times" w:hAnsi="Times" w:cs="Times New Roman"/>
          <w:color w:val="000000" w:themeColor="text1"/>
          <w:sz w:val="24"/>
          <w:szCs w:val="24"/>
        </w:rPr>
        <w:t xml:space="preserve"> to collect CMMC information</w:t>
      </w:r>
      <w:r w:rsidRPr="0051046B" w:rsidR="00C278C6">
        <w:rPr>
          <w:rFonts w:ascii="Times" w:hAnsi="Times" w:cs="Times New Roman"/>
          <w:color w:val="000000" w:themeColor="text1"/>
          <w:sz w:val="24"/>
          <w:szCs w:val="24"/>
        </w:rPr>
        <w:t xml:space="preserve"> </w:t>
      </w:r>
      <w:r w:rsidRPr="0051046B" w:rsidR="00096BFC">
        <w:rPr>
          <w:rFonts w:ascii="Times" w:hAnsi="Times" w:cs="Times New Roman"/>
          <w:color w:val="000000" w:themeColor="text1"/>
          <w:sz w:val="24"/>
          <w:szCs w:val="24"/>
        </w:rPr>
        <w:t xml:space="preserve">eliminates the need for </w:t>
      </w:r>
      <w:r w:rsidRPr="0051046B" w:rsidR="00C278C6">
        <w:rPr>
          <w:rFonts w:ascii="Times" w:hAnsi="Times" w:cs="Times New Roman"/>
          <w:color w:val="000000" w:themeColor="text1"/>
          <w:sz w:val="24"/>
          <w:szCs w:val="24"/>
        </w:rPr>
        <w:t>contractor</w:t>
      </w:r>
      <w:r w:rsidRPr="0051046B" w:rsidR="00096BFC">
        <w:rPr>
          <w:rFonts w:ascii="Times" w:hAnsi="Times" w:cs="Times New Roman"/>
          <w:color w:val="000000" w:themeColor="text1"/>
          <w:sz w:val="24"/>
          <w:szCs w:val="24"/>
        </w:rPr>
        <w:t>s to respond directly</w:t>
      </w:r>
      <w:r w:rsidRPr="0051046B" w:rsidR="00C278C6">
        <w:rPr>
          <w:rFonts w:ascii="Times" w:hAnsi="Times" w:cs="Times New Roman"/>
          <w:color w:val="000000" w:themeColor="text1"/>
          <w:sz w:val="24"/>
          <w:szCs w:val="24"/>
        </w:rPr>
        <w:t xml:space="preserve"> to multiple DoD requiring activities.  </w:t>
      </w:r>
      <w:r w:rsidRPr="0051046B" w:rsidR="006856CC">
        <w:rPr>
          <w:rFonts w:ascii="Times" w:hAnsi="Times" w:cs="Times New Roman"/>
          <w:color w:val="000000" w:themeColor="text1"/>
          <w:sz w:val="24"/>
          <w:szCs w:val="24"/>
        </w:rPr>
        <w:t xml:space="preserve">SPRS </w:t>
      </w:r>
      <w:r w:rsidRPr="0051046B" w:rsidR="00C278C6">
        <w:rPr>
          <w:rFonts w:ascii="Times" w:hAnsi="Times" w:cs="Times New Roman"/>
          <w:color w:val="000000" w:themeColor="text1"/>
          <w:sz w:val="24"/>
          <w:szCs w:val="24"/>
        </w:rPr>
        <w:t xml:space="preserve">serves as a single repository for Government access to </w:t>
      </w:r>
      <w:r w:rsidRPr="0051046B" w:rsidR="00F30AAA">
        <w:rPr>
          <w:rFonts w:ascii="Times" w:hAnsi="Times" w:cs="Times New Roman"/>
          <w:color w:val="000000" w:themeColor="text1"/>
          <w:sz w:val="24"/>
          <w:szCs w:val="24"/>
        </w:rPr>
        <w:t xml:space="preserve">CMMC </w:t>
      </w:r>
      <w:r w:rsidRPr="0051046B" w:rsidR="00AC0C3F">
        <w:rPr>
          <w:rFonts w:ascii="Times" w:hAnsi="Times" w:cs="Times New Roman"/>
          <w:color w:val="000000" w:themeColor="text1"/>
          <w:sz w:val="24"/>
          <w:szCs w:val="24"/>
        </w:rPr>
        <w:t xml:space="preserve">assessment </w:t>
      </w:r>
      <w:r w:rsidRPr="0051046B" w:rsidR="00C278C6">
        <w:rPr>
          <w:rFonts w:ascii="Times" w:hAnsi="Times" w:cs="Times New Roman"/>
          <w:color w:val="000000" w:themeColor="text1"/>
          <w:sz w:val="24"/>
          <w:szCs w:val="24"/>
        </w:rPr>
        <w:t>results</w:t>
      </w:r>
    </w:p>
    <w:p w:rsidR="00F40CF5" w:rsidRPr="009E7A2F" w:rsidP="00C64F09" w14:paraId="3CD3BD2C" w14:textId="3EDA3089">
      <w:pPr>
        <w:spacing w:before="240" w:after="0" w:line="480" w:lineRule="auto"/>
        <w:rPr>
          <w:rFonts w:ascii="Times" w:hAnsi="Times" w:cs="Times New Roman"/>
          <w:sz w:val="24"/>
          <w:szCs w:val="24"/>
        </w:rPr>
      </w:pPr>
      <w:r w:rsidRPr="009E7A2F">
        <w:rPr>
          <w:rFonts w:ascii="Times" w:hAnsi="Times" w:cs="Times New Roman"/>
          <w:sz w:val="24"/>
          <w:szCs w:val="24"/>
        </w:rPr>
        <w:t xml:space="preserve">4. </w:t>
      </w:r>
      <w:r w:rsidR="00486E12">
        <w:rPr>
          <w:rFonts w:ascii="Times" w:hAnsi="Times" w:cs="Times New Roman"/>
          <w:sz w:val="24"/>
          <w:szCs w:val="24"/>
        </w:rPr>
        <w:t xml:space="preserve"> </w:t>
      </w:r>
      <w:r w:rsidRPr="000A0A07" w:rsidR="00236E90">
        <w:rPr>
          <w:rFonts w:ascii="Times" w:hAnsi="Times" w:cs="Times New Roman"/>
          <w:sz w:val="24"/>
          <w:szCs w:val="24"/>
          <w:u w:val="single"/>
        </w:rPr>
        <w:t>N</w:t>
      </w:r>
      <w:r w:rsidRPr="009E7A2F" w:rsidR="00236E90">
        <w:rPr>
          <w:rFonts w:ascii="Times" w:hAnsi="Times" w:cs="Times New Roman"/>
          <w:sz w:val="24"/>
          <w:szCs w:val="24"/>
          <w:u w:val="single"/>
        </w:rPr>
        <w:t>on-</w:t>
      </w:r>
      <w:r w:rsidR="000A0A07">
        <w:rPr>
          <w:rFonts w:ascii="Times" w:hAnsi="Times" w:cs="Times New Roman"/>
          <w:sz w:val="24"/>
          <w:szCs w:val="24"/>
          <w:u w:val="single"/>
        </w:rPr>
        <w:t>D</w:t>
      </w:r>
      <w:r w:rsidRPr="00236E90" w:rsidR="00236E90">
        <w:rPr>
          <w:rFonts w:ascii="Times" w:hAnsi="Times" w:cs="Times New Roman"/>
          <w:sz w:val="24"/>
          <w:szCs w:val="24"/>
          <w:u w:val="single"/>
        </w:rPr>
        <w:t>uplication</w:t>
      </w:r>
      <w:r w:rsidRPr="009E7A2F" w:rsidR="0085688C">
        <w:rPr>
          <w:rFonts w:ascii="Times" w:hAnsi="Times" w:cs="Times New Roman"/>
          <w:sz w:val="24"/>
          <w:szCs w:val="24"/>
          <w:u w:val="single"/>
        </w:rPr>
        <w:t xml:space="preserve"> </w:t>
      </w:r>
    </w:p>
    <w:p w:rsidR="00AF7D48" w:rsidRPr="009E7A2F" w:rsidP="00DB7232" w14:paraId="7E8B71F7" w14:textId="5831FFBC">
      <w:pPr>
        <w:spacing w:after="0" w:line="480" w:lineRule="auto"/>
        <w:rPr>
          <w:rFonts w:ascii="Times" w:hAnsi="Times" w:cs="Times New Roman"/>
          <w:sz w:val="24"/>
          <w:szCs w:val="24"/>
        </w:rPr>
      </w:pPr>
      <w:r w:rsidRPr="009E7A2F">
        <w:rPr>
          <w:rFonts w:ascii="Times" w:hAnsi="Times" w:cs="Times New Roman"/>
          <w:sz w:val="24"/>
          <w:szCs w:val="24"/>
        </w:rPr>
        <w:t xml:space="preserve">     </w:t>
      </w:r>
      <w:r w:rsidRPr="009E7A2F" w:rsidR="008F3E28">
        <w:rPr>
          <w:rFonts w:ascii="Times" w:hAnsi="Times" w:cs="Times New Roman"/>
          <w:sz w:val="24"/>
          <w:szCs w:val="24"/>
        </w:rPr>
        <w:t>The information obtained through this collection is unique and is not already available for use or adaptation from another cleared source.</w:t>
      </w:r>
      <w:r w:rsidRPr="009E7A2F" w:rsidR="00F30AAA">
        <w:rPr>
          <w:rFonts w:ascii="Times" w:hAnsi="Times" w:cs="Times New Roman"/>
          <w:sz w:val="24"/>
          <w:szCs w:val="24"/>
        </w:rPr>
        <w:t xml:space="preserve"> </w:t>
      </w:r>
    </w:p>
    <w:p w:rsidR="00D31463" w:rsidRPr="009E7A2F" w:rsidP="00C64F09" w14:paraId="4C492018" w14:textId="19B5CC40">
      <w:pPr>
        <w:spacing w:before="240" w:after="0" w:line="480" w:lineRule="auto"/>
        <w:rPr>
          <w:rFonts w:ascii="Times" w:hAnsi="Times" w:cs="Times New Roman"/>
          <w:sz w:val="24"/>
          <w:szCs w:val="24"/>
          <w:u w:val="single"/>
        </w:rPr>
      </w:pPr>
      <w:r w:rsidRPr="009E7A2F">
        <w:rPr>
          <w:rFonts w:ascii="Times" w:hAnsi="Times" w:cs="Times New Roman"/>
          <w:sz w:val="24"/>
          <w:szCs w:val="24"/>
        </w:rPr>
        <w:t xml:space="preserve">5. </w:t>
      </w:r>
      <w:r w:rsidR="00486E12">
        <w:rPr>
          <w:rFonts w:ascii="Times" w:hAnsi="Times" w:cs="Times New Roman"/>
          <w:sz w:val="24"/>
          <w:szCs w:val="24"/>
        </w:rPr>
        <w:t xml:space="preserve"> </w:t>
      </w:r>
      <w:r w:rsidRPr="009E7A2F">
        <w:rPr>
          <w:rFonts w:ascii="Times" w:hAnsi="Times" w:cs="Times New Roman"/>
          <w:sz w:val="24"/>
          <w:szCs w:val="24"/>
          <w:u w:val="single"/>
        </w:rPr>
        <w:t>Burden on Small Businesses</w:t>
      </w:r>
      <w:r w:rsidRPr="009E7A2F" w:rsidR="001017A0">
        <w:rPr>
          <w:rFonts w:ascii="Times" w:hAnsi="Times" w:cs="Times New Roman"/>
          <w:sz w:val="24"/>
          <w:szCs w:val="24"/>
          <w:u w:val="single"/>
        </w:rPr>
        <w:t xml:space="preserve"> </w:t>
      </w:r>
    </w:p>
    <w:p w:rsidR="00AC0C3F" w:rsidRPr="009E7A2F" w:rsidP="00DB7232" w14:paraId="17293E72" w14:textId="4B48F867">
      <w:pPr>
        <w:pStyle w:val="NormalWeb"/>
        <w:tabs>
          <w:tab w:val="left" w:pos="360"/>
          <w:tab w:val="left" w:pos="720"/>
          <w:tab w:val="left" w:pos="1080"/>
          <w:tab w:val="left" w:pos="1440"/>
        </w:tabs>
        <w:spacing w:before="0" w:beforeAutospacing="0" w:after="0" w:afterAutospacing="0" w:line="480" w:lineRule="auto"/>
        <w:rPr>
          <w:rFonts w:ascii="Times" w:hAnsi="Times"/>
        </w:rPr>
      </w:pPr>
      <w:r w:rsidRPr="009E7A2F">
        <w:rPr>
          <w:rFonts w:ascii="Times" w:hAnsi="Times"/>
        </w:rPr>
        <w:t xml:space="preserve">     </w:t>
      </w:r>
      <w:r w:rsidRPr="009E7A2F">
        <w:rPr>
          <w:rFonts w:ascii="Times" w:hAnsi="Times"/>
        </w:rPr>
        <w:t>Level 2 and Level 3 certification assessments must be conducted every three years by a C3PAO or DCMA DIBCAC, respectively.</w:t>
      </w:r>
      <w:r w:rsidRPr="009E7A2F" w:rsidR="007B3217">
        <w:rPr>
          <w:rFonts w:ascii="Times" w:hAnsi="Times"/>
        </w:rPr>
        <w:t xml:space="preserve">  At all levels, an annual affirmation </w:t>
      </w:r>
      <w:r w:rsidR="00EB34CC">
        <w:rPr>
          <w:rFonts w:ascii="Times" w:hAnsi="Times"/>
        </w:rPr>
        <w:t xml:space="preserve">by the OSC </w:t>
      </w:r>
      <w:r w:rsidRPr="009E7A2F" w:rsidR="007B3217">
        <w:rPr>
          <w:rFonts w:ascii="Times" w:hAnsi="Times"/>
        </w:rPr>
        <w:t xml:space="preserve">is required.  </w:t>
      </w:r>
      <w:r w:rsidRPr="009E7A2F">
        <w:rPr>
          <w:rFonts w:ascii="Times" w:hAnsi="Times"/>
        </w:rPr>
        <w:t>In all cases, the burden applied to small business</w:t>
      </w:r>
      <w:r w:rsidR="00EB34CC">
        <w:rPr>
          <w:rFonts w:ascii="Times" w:hAnsi="Times"/>
        </w:rPr>
        <w:t>es</w:t>
      </w:r>
      <w:r w:rsidRPr="009E7A2F">
        <w:rPr>
          <w:rFonts w:ascii="Times" w:hAnsi="Times"/>
        </w:rPr>
        <w:t xml:space="preserve"> is the minimum consistent with applicable laws, </w:t>
      </w:r>
      <w:r w:rsidR="003C4D12">
        <w:rPr>
          <w:rFonts w:ascii="Times" w:hAnsi="Times"/>
        </w:rPr>
        <w:t>e</w:t>
      </w:r>
      <w:r w:rsidRPr="009E7A2F" w:rsidR="003C4D12">
        <w:rPr>
          <w:rFonts w:ascii="Times" w:hAnsi="Times"/>
        </w:rPr>
        <w:t xml:space="preserve">xecutive </w:t>
      </w:r>
      <w:r w:rsidRPr="009E7A2F">
        <w:rPr>
          <w:rFonts w:ascii="Times" w:hAnsi="Times"/>
        </w:rPr>
        <w:t>orders, regulations, and prudent business practices.</w:t>
      </w:r>
    </w:p>
    <w:p w:rsidR="001E4B01" w:rsidP="00236E90" w14:paraId="678E2332" w14:textId="6A9CEEBE">
      <w:pPr>
        <w:pStyle w:val="NormalWeb"/>
        <w:tabs>
          <w:tab w:val="left" w:pos="360"/>
          <w:tab w:val="left" w:pos="720"/>
          <w:tab w:val="left" w:pos="1080"/>
          <w:tab w:val="left" w:pos="1440"/>
        </w:tabs>
        <w:spacing w:before="0" w:beforeAutospacing="0" w:after="0" w:afterAutospacing="0" w:line="480" w:lineRule="auto"/>
        <w:rPr>
          <w:rFonts w:ascii="Times" w:hAnsi="Times"/>
        </w:rPr>
      </w:pPr>
      <w:r w:rsidRPr="009E7A2F">
        <w:rPr>
          <w:rFonts w:ascii="Times" w:hAnsi="Times"/>
        </w:rPr>
        <w:tab/>
      </w:r>
      <w:r w:rsidR="00DC190A">
        <w:rPr>
          <w:rFonts w:ascii="Times" w:hAnsi="Times"/>
        </w:rPr>
        <w:t xml:space="preserve">A </w:t>
      </w:r>
      <w:r w:rsidRPr="009E7A2F" w:rsidR="008961CB">
        <w:rPr>
          <w:rFonts w:ascii="Times" w:hAnsi="Times"/>
        </w:rPr>
        <w:t>C3PAO</w:t>
      </w:r>
      <w:r w:rsidRPr="009E7A2F" w:rsidR="007B3217">
        <w:rPr>
          <w:rFonts w:ascii="Times" w:hAnsi="Times"/>
        </w:rPr>
        <w:t xml:space="preserve"> may also</w:t>
      </w:r>
      <w:r w:rsidRPr="009E7A2F" w:rsidR="008961CB">
        <w:rPr>
          <w:rFonts w:ascii="Times" w:hAnsi="Times"/>
        </w:rPr>
        <w:t xml:space="preserve"> be </w:t>
      </w:r>
      <w:r w:rsidRPr="009E7A2F" w:rsidR="007B3217">
        <w:rPr>
          <w:rFonts w:ascii="Times" w:hAnsi="Times"/>
        </w:rPr>
        <w:t xml:space="preserve">a </w:t>
      </w:r>
      <w:r w:rsidRPr="009E7A2F" w:rsidR="008961CB">
        <w:rPr>
          <w:rFonts w:ascii="Times" w:hAnsi="Times"/>
        </w:rPr>
        <w:t xml:space="preserve">small business.  Efforts to minimize the burden </w:t>
      </w:r>
      <w:r w:rsidRPr="009E7A2F" w:rsidR="007B3217">
        <w:rPr>
          <w:rFonts w:ascii="Times" w:hAnsi="Times"/>
        </w:rPr>
        <w:t xml:space="preserve">on C3PAOs </w:t>
      </w:r>
      <w:r w:rsidRPr="009E7A2F" w:rsidR="008961CB">
        <w:rPr>
          <w:rFonts w:ascii="Times" w:hAnsi="Times"/>
        </w:rPr>
        <w:t xml:space="preserve">include </w:t>
      </w:r>
      <w:r w:rsidR="00C270F2">
        <w:rPr>
          <w:rFonts w:ascii="Times" w:hAnsi="Times"/>
        </w:rPr>
        <w:t xml:space="preserve">the </w:t>
      </w:r>
      <w:r w:rsidRPr="009E7A2F" w:rsidR="007B3217">
        <w:rPr>
          <w:rFonts w:ascii="Times" w:hAnsi="Times"/>
        </w:rPr>
        <w:t>electronic</w:t>
      </w:r>
      <w:r w:rsidR="00C270F2">
        <w:rPr>
          <w:rFonts w:ascii="Times" w:hAnsi="Times"/>
        </w:rPr>
        <w:t xml:space="preserve"> collection of data </w:t>
      </w:r>
      <w:r w:rsidRPr="009E7A2F" w:rsidR="007B3217">
        <w:rPr>
          <w:rFonts w:ascii="Times" w:hAnsi="Times"/>
        </w:rPr>
        <w:t xml:space="preserve">and </w:t>
      </w:r>
      <w:r w:rsidRPr="009E7A2F" w:rsidR="008961CB">
        <w:rPr>
          <w:rFonts w:ascii="Times" w:hAnsi="Times"/>
        </w:rPr>
        <w:t xml:space="preserve">providing Microsoft Excel spreadsheet templates.  </w:t>
      </w:r>
    </w:p>
    <w:p w:rsidR="009A3B4A" w:rsidRPr="009E7A2F" w:rsidP="00542C47" w14:paraId="29CFE4B4" w14:textId="06E235D3">
      <w:pPr>
        <w:pStyle w:val="NormalWeb"/>
        <w:tabs>
          <w:tab w:val="left" w:pos="360"/>
          <w:tab w:val="left" w:pos="720"/>
          <w:tab w:val="left" w:pos="1080"/>
          <w:tab w:val="left" w:pos="1440"/>
        </w:tabs>
        <w:spacing w:before="240" w:beforeAutospacing="0" w:after="0" w:afterAutospacing="0" w:line="480" w:lineRule="auto"/>
        <w:rPr>
          <w:rFonts w:ascii="Times" w:hAnsi="Times"/>
        </w:rPr>
      </w:pPr>
      <w:r w:rsidRPr="009E7A2F">
        <w:rPr>
          <w:rFonts w:ascii="Times" w:hAnsi="Times"/>
        </w:rPr>
        <w:t>6.</w:t>
      </w:r>
      <w:r w:rsidR="00486E12">
        <w:rPr>
          <w:rFonts w:ascii="Times" w:hAnsi="Times"/>
        </w:rPr>
        <w:t xml:space="preserve">  </w:t>
      </w:r>
      <w:r w:rsidRPr="009E7A2F">
        <w:rPr>
          <w:rFonts w:ascii="Times" w:hAnsi="Times"/>
          <w:u w:val="single"/>
        </w:rPr>
        <w:t xml:space="preserve">Less Frequent </w:t>
      </w:r>
      <w:r w:rsidRPr="009E7A2F" w:rsidR="0085688C">
        <w:rPr>
          <w:rFonts w:ascii="Times" w:hAnsi="Times"/>
          <w:u w:val="single"/>
        </w:rPr>
        <w:t xml:space="preserve">Collection </w:t>
      </w:r>
    </w:p>
    <w:p w:rsidR="004E1C8B" w:rsidRPr="009E7A2F" w:rsidP="00DB7232" w14:paraId="278583B7" w14:textId="3D37F041">
      <w:pPr>
        <w:spacing w:after="0" w:line="480" w:lineRule="auto"/>
        <w:rPr>
          <w:rFonts w:ascii="Times" w:hAnsi="Times" w:cs="Times New Roman"/>
          <w:sz w:val="24"/>
          <w:szCs w:val="24"/>
        </w:rPr>
      </w:pPr>
      <w:r w:rsidRPr="009E7A2F">
        <w:rPr>
          <w:rFonts w:ascii="Times" w:hAnsi="Times" w:cs="Times New Roman"/>
          <w:sz w:val="24"/>
          <w:szCs w:val="24"/>
        </w:rPr>
        <w:t xml:space="preserve">     </w:t>
      </w:r>
      <w:r w:rsidRPr="009E7A2F" w:rsidR="00CF6B49">
        <w:rPr>
          <w:rFonts w:ascii="Times" w:hAnsi="Times" w:cs="Times New Roman"/>
          <w:sz w:val="24"/>
          <w:szCs w:val="24"/>
        </w:rPr>
        <w:t xml:space="preserve">CMMC certifications last </w:t>
      </w:r>
      <w:r w:rsidRPr="009E7A2F" w:rsidR="003F5684">
        <w:rPr>
          <w:rFonts w:ascii="Times" w:hAnsi="Times" w:cs="Times New Roman"/>
          <w:sz w:val="24"/>
          <w:szCs w:val="24"/>
        </w:rPr>
        <w:t>up to</w:t>
      </w:r>
      <w:r w:rsidRPr="009E7A2F" w:rsidR="00CF6B49">
        <w:rPr>
          <w:rFonts w:ascii="Times" w:hAnsi="Times" w:cs="Times New Roman"/>
          <w:sz w:val="24"/>
          <w:szCs w:val="24"/>
        </w:rPr>
        <w:t xml:space="preserve"> three years.</w:t>
      </w:r>
      <w:r w:rsidRPr="009E7A2F" w:rsidR="003F5684">
        <w:rPr>
          <w:rFonts w:ascii="Times" w:hAnsi="Times" w:cs="Times New Roman"/>
          <w:sz w:val="24"/>
          <w:szCs w:val="24"/>
        </w:rPr>
        <w:t xml:space="preserve"> </w:t>
      </w:r>
      <w:r w:rsidR="00CD76E3">
        <w:rPr>
          <w:rFonts w:ascii="Times" w:hAnsi="Times" w:cs="Times New Roman"/>
          <w:sz w:val="24"/>
          <w:szCs w:val="24"/>
        </w:rPr>
        <w:t xml:space="preserve"> </w:t>
      </w:r>
      <w:r w:rsidRPr="009E7A2F" w:rsidR="007D377D">
        <w:rPr>
          <w:rFonts w:ascii="Times" w:hAnsi="Times" w:cs="Times New Roman"/>
          <w:sz w:val="24"/>
          <w:szCs w:val="24"/>
        </w:rPr>
        <w:t xml:space="preserve">The assessment frequency for each level was determined by the DoD based on the sensitivity of information </w:t>
      </w:r>
      <w:r w:rsidRPr="009E7A2F" w:rsidR="0072301F">
        <w:rPr>
          <w:rFonts w:ascii="Times" w:hAnsi="Times" w:cs="Times New Roman"/>
          <w:sz w:val="24"/>
          <w:szCs w:val="24"/>
        </w:rPr>
        <w:t xml:space="preserve">processed, stored, or transmitted by the OSA </w:t>
      </w:r>
      <w:r w:rsidRPr="009E7A2F" w:rsidR="007D377D">
        <w:rPr>
          <w:rFonts w:ascii="Times" w:hAnsi="Times" w:cs="Times New Roman"/>
          <w:sz w:val="24"/>
          <w:szCs w:val="24"/>
        </w:rPr>
        <w:t>at each level.</w:t>
      </w:r>
    </w:p>
    <w:p w:rsidR="00BC525E" w:rsidRPr="009E7A2F" w:rsidP="00181586" w14:paraId="481AD168" w14:textId="769C6701">
      <w:pPr>
        <w:spacing w:after="0" w:line="480" w:lineRule="auto"/>
        <w:rPr>
          <w:rFonts w:ascii="Times" w:hAnsi="Times" w:cs="Times New Roman"/>
          <w:sz w:val="24"/>
          <w:szCs w:val="24"/>
        </w:rPr>
      </w:pPr>
      <w:r>
        <w:rPr>
          <w:rFonts w:ascii="Times" w:hAnsi="Times" w:cs="Times New Roman"/>
          <w:sz w:val="24"/>
          <w:szCs w:val="24"/>
        </w:rPr>
        <w:t xml:space="preserve">      </w:t>
      </w:r>
      <w:r w:rsidRPr="00082810" w:rsidR="007E40FD">
        <w:rPr>
          <w:rFonts w:ascii="Times" w:hAnsi="Times" w:cs="Times New Roman"/>
          <w:sz w:val="24"/>
          <w:szCs w:val="24"/>
        </w:rPr>
        <w:t>DoD</w:t>
      </w:r>
      <w:r w:rsidRPr="00082810" w:rsidR="00CF6D52">
        <w:rPr>
          <w:rFonts w:ascii="Times" w:hAnsi="Times" w:cs="Times New Roman"/>
          <w:sz w:val="24"/>
          <w:szCs w:val="24"/>
        </w:rPr>
        <w:t xml:space="preserve"> Program Managers</w:t>
      </w:r>
      <w:r w:rsidRPr="00082810" w:rsidR="007E40FD">
        <w:rPr>
          <w:rFonts w:ascii="Times" w:hAnsi="Times" w:cs="Times New Roman"/>
          <w:sz w:val="24"/>
          <w:szCs w:val="24"/>
        </w:rPr>
        <w:t xml:space="preserve"> </w:t>
      </w:r>
      <w:r w:rsidRPr="00082810" w:rsidR="007B2AD5">
        <w:rPr>
          <w:rFonts w:ascii="Times" w:hAnsi="Times" w:cs="Times New Roman"/>
          <w:sz w:val="24"/>
          <w:szCs w:val="24"/>
        </w:rPr>
        <w:t>use</w:t>
      </w:r>
      <w:r w:rsidRPr="00A56271" w:rsidR="0051046B">
        <w:rPr>
          <w:rFonts w:ascii="Times" w:hAnsi="Times" w:cs="Times New Roman"/>
          <w:sz w:val="24"/>
          <w:szCs w:val="24"/>
        </w:rPr>
        <w:t xml:space="preserve"> the CMMC information in</w:t>
      </w:r>
      <w:r w:rsidRPr="00082810" w:rsidR="007B2AD5">
        <w:rPr>
          <w:rFonts w:ascii="Times" w:hAnsi="Times" w:cs="Times New Roman"/>
          <w:sz w:val="24"/>
          <w:szCs w:val="24"/>
        </w:rPr>
        <w:t xml:space="preserve"> SPRS to confirm </w:t>
      </w:r>
      <w:r w:rsidRPr="00A56271" w:rsidR="0051046B">
        <w:rPr>
          <w:rFonts w:ascii="Times" w:hAnsi="Times" w:cs="Times New Roman"/>
          <w:sz w:val="24"/>
          <w:szCs w:val="24"/>
        </w:rPr>
        <w:t xml:space="preserve">the validity status of </w:t>
      </w:r>
      <w:r w:rsidRPr="00082810" w:rsidR="003F5684">
        <w:rPr>
          <w:rFonts w:ascii="Times" w:hAnsi="Times" w:cs="Times New Roman"/>
          <w:sz w:val="24"/>
          <w:szCs w:val="24"/>
        </w:rPr>
        <w:t xml:space="preserve">an </w:t>
      </w:r>
      <w:r w:rsidRPr="00082810" w:rsidR="00CF6D52">
        <w:rPr>
          <w:rFonts w:ascii="Times" w:hAnsi="Times" w:cs="Times New Roman"/>
          <w:sz w:val="24"/>
          <w:szCs w:val="24"/>
        </w:rPr>
        <w:t xml:space="preserve">OSA’s </w:t>
      </w:r>
      <w:r w:rsidRPr="00082810" w:rsidR="007B2AD5">
        <w:rPr>
          <w:rFonts w:ascii="Times" w:hAnsi="Times" w:cs="Times New Roman"/>
          <w:sz w:val="24"/>
          <w:szCs w:val="24"/>
        </w:rPr>
        <w:t xml:space="preserve">CMMC </w:t>
      </w:r>
      <w:r w:rsidRPr="00082810" w:rsidR="004371E6">
        <w:rPr>
          <w:rFonts w:ascii="Times" w:hAnsi="Times" w:cs="Times New Roman"/>
          <w:sz w:val="24"/>
          <w:szCs w:val="24"/>
        </w:rPr>
        <w:t>self-</w:t>
      </w:r>
      <w:r w:rsidRPr="00082810" w:rsidR="00CF6D52">
        <w:rPr>
          <w:rFonts w:ascii="Times" w:hAnsi="Times" w:cs="Times New Roman"/>
          <w:sz w:val="24"/>
          <w:szCs w:val="24"/>
        </w:rPr>
        <w:t xml:space="preserve">assessment </w:t>
      </w:r>
      <w:r w:rsidRPr="00082810" w:rsidR="004371E6">
        <w:rPr>
          <w:rFonts w:ascii="Times" w:hAnsi="Times" w:cs="Times New Roman"/>
          <w:sz w:val="24"/>
          <w:szCs w:val="24"/>
        </w:rPr>
        <w:t xml:space="preserve">or certification assessment </w:t>
      </w:r>
      <w:r w:rsidRPr="00082810" w:rsidR="007B2AD5">
        <w:rPr>
          <w:rFonts w:ascii="Times" w:hAnsi="Times" w:cs="Times New Roman"/>
          <w:sz w:val="24"/>
          <w:szCs w:val="24"/>
        </w:rPr>
        <w:t>prior to contract award.</w:t>
      </w:r>
      <w:r w:rsidRPr="009E7A2F" w:rsidR="007B2AD5">
        <w:rPr>
          <w:rFonts w:ascii="Times" w:hAnsi="Times" w:cs="Times New Roman"/>
          <w:sz w:val="24"/>
          <w:szCs w:val="24"/>
        </w:rPr>
        <w:t xml:space="preserve"> </w:t>
      </w:r>
      <w:r w:rsidR="00CD76E3">
        <w:rPr>
          <w:rFonts w:ascii="Times" w:hAnsi="Times" w:cs="Times New Roman"/>
          <w:sz w:val="24"/>
          <w:szCs w:val="24"/>
        </w:rPr>
        <w:t xml:space="preserve"> </w:t>
      </w:r>
      <w:r w:rsidRPr="009E7A2F" w:rsidR="00CF6D52">
        <w:rPr>
          <w:rFonts w:ascii="Times" w:hAnsi="Times" w:cs="Times New Roman"/>
          <w:sz w:val="24"/>
          <w:szCs w:val="24"/>
        </w:rPr>
        <w:t xml:space="preserve">Rather than taking a contract-by-contract approach to securing </w:t>
      </w:r>
      <w:r w:rsidR="00C270F2">
        <w:rPr>
          <w:rFonts w:ascii="Times" w:hAnsi="Times" w:cs="Times New Roman"/>
          <w:sz w:val="24"/>
          <w:szCs w:val="24"/>
        </w:rPr>
        <w:t>Federal Contract Information (</w:t>
      </w:r>
      <w:r w:rsidRPr="009E7A2F" w:rsidR="00CF6D52">
        <w:rPr>
          <w:rFonts w:ascii="Times" w:hAnsi="Times" w:cs="Times New Roman"/>
          <w:sz w:val="24"/>
          <w:szCs w:val="24"/>
        </w:rPr>
        <w:t>FCI</w:t>
      </w:r>
      <w:r w:rsidR="00C270F2">
        <w:rPr>
          <w:rFonts w:ascii="Times" w:hAnsi="Times" w:cs="Times New Roman"/>
          <w:sz w:val="24"/>
          <w:szCs w:val="24"/>
        </w:rPr>
        <w:t>)</w:t>
      </w:r>
      <w:r w:rsidRPr="009E7A2F" w:rsidR="00CF6D52">
        <w:rPr>
          <w:rFonts w:ascii="Times" w:hAnsi="Times" w:cs="Times New Roman"/>
          <w:sz w:val="24"/>
          <w:szCs w:val="24"/>
        </w:rPr>
        <w:t xml:space="preserve"> and </w:t>
      </w:r>
      <w:r w:rsidR="00C270F2">
        <w:rPr>
          <w:rFonts w:ascii="Times" w:hAnsi="Times" w:cs="Times New Roman"/>
          <w:sz w:val="24"/>
          <w:szCs w:val="24"/>
        </w:rPr>
        <w:t>Controlled Unclassified Information (</w:t>
      </w:r>
      <w:r w:rsidRPr="009E7A2F" w:rsidR="00CF6D52">
        <w:rPr>
          <w:rFonts w:ascii="Times" w:hAnsi="Times" w:cs="Times New Roman"/>
          <w:sz w:val="24"/>
          <w:szCs w:val="24"/>
        </w:rPr>
        <w:t>CUI</w:t>
      </w:r>
      <w:r w:rsidR="00C270F2">
        <w:rPr>
          <w:rFonts w:ascii="Times" w:hAnsi="Times" w:cs="Times New Roman"/>
          <w:sz w:val="24"/>
          <w:szCs w:val="24"/>
        </w:rPr>
        <w:t>)</w:t>
      </w:r>
      <w:r w:rsidRPr="009E7A2F" w:rsidR="00CF6D52">
        <w:rPr>
          <w:rFonts w:ascii="Times" w:hAnsi="Times" w:cs="Times New Roman"/>
          <w:sz w:val="24"/>
          <w:szCs w:val="24"/>
        </w:rPr>
        <w:t xml:space="preserve">, </w:t>
      </w:r>
      <w:r w:rsidR="004371E6">
        <w:rPr>
          <w:rFonts w:ascii="Times" w:hAnsi="Times" w:cs="Times New Roman"/>
          <w:sz w:val="24"/>
          <w:szCs w:val="24"/>
        </w:rPr>
        <w:t>the OSA</w:t>
      </w:r>
      <w:r w:rsidRPr="009E7A2F" w:rsidR="00CF6D52">
        <w:rPr>
          <w:rFonts w:ascii="Times" w:hAnsi="Times" w:cs="Times New Roman"/>
          <w:sz w:val="24"/>
          <w:szCs w:val="24"/>
        </w:rPr>
        <w:t xml:space="preserve"> </w:t>
      </w:r>
      <w:r w:rsidR="004371E6">
        <w:rPr>
          <w:rFonts w:ascii="Times" w:hAnsi="Times" w:cs="Times New Roman"/>
          <w:sz w:val="24"/>
          <w:szCs w:val="24"/>
        </w:rPr>
        <w:t>may</w:t>
      </w:r>
      <w:r w:rsidRPr="009E7A2F" w:rsidR="00CF6D52">
        <w:rPr>
          <w:rFonts w:ascii="Times" w:hAnsi="Times" w:cs="Times New Roman"/>
          <w:sz w:val="24"/>
          <w:szCs w:val="24"/>
        </w:rPr>
        <w:t xml:space="preserve"> obtain multiple contract</w:t>
      </w:r>
      <w:r w:rsidR="004371E6">
        <w:rPr>
          <w:rFonts w:ascii="Times" w:hAnsi="Times" w:cs="Times New Roman"/>
          <w:sz w:val="24"/>
          <w:szCs w:val="24"/>
        </w:rPr>
        <w:t>s with a single CMMC self-assessment or certification assessment</w:t>
      </w:r>
      <w:r w:rsidRPr="009E7A2F">
        <w:rPr>
          <w:rFonts w:ascii="Times" w:hAnsi="Times" w:cs="Times New Roman"/>
          <w:sz w:val="24"/>
          <w:szCs w:val="24"/>
        </w:rPr>
        <w:t xml:space="preserve">, thereby reducing the cost to both DoD and industry.  </w:t>
      </w:r>
    </w:p>
    <w:p w:rsidR="00F86C35" w:rsidRPr="009E7A2F" w:rsidP="00C64F09" w14:paraId="04C417A5" w14:textId="260C63F1">
      <w:pPr>
        <w:spacing w:before="240" w:after="0" w:line="480" w:lineRule="auto"/>
        <w:rPr>
          <w:rFonts w:ascii="Times" w:hAnsi="Times" w:cs="Times New Roman"/>
          <w:sz w:val="24"/>
          <w:szCs w:val="24"/>
          <w:u w:val="single"/>
        </w:rPr>
      </w:pPr>
      <w:r w:rsidRPr="009E7A2F">
        <w:rPr>
          <w:rFonts w:ascii="Times" w:hAnsi="Times" w:cs="Times New Roman"/>
          <w:sz w:val="24"/>
          <w:szCs w:val="24"/>
        </w:rPr>
        <w:t xml:space="preserve">7. </w:t>
      </w:r>
      <w:r w:rsidR="003A4FF9">
        <w:rPr>
          <w:rFonts w:ascii="Times" w:hAnsi="Times" w:cs="Times New Roman"/>
          <w:sz w:val="24"/>
          <w:szCs w:val="24"/>
        </w:rPr>
        <w:t xml:space="preserve"> </w:t>
      </w:r>
      <w:r w:rsidRPr="009E7A2F">
        <w:rPr>
          <w:rFonts w:ascii="Times" w:hAnsi="Times" w:cs="Times New Roman"/>
          <w:sz w:val="24"/>
          <w:szCs w:val="24"/>
          <w:u w:val="single"/>
        </w:rPr>
        <w:t>Paperwork Reduction Act Guidelines</w:t>
      </w:r>
      <w:r w:rsidRPr="009E7A2F" w:rsidR="0085688C">
        <w:rPr>
          <w:rFonts w:ascii="Times" w:hAnsi="Times" w:cs="Times New Roman"/>
          <w:sz w:val="24"/>
          <w:szCs w:val="24"/>
          <w:u w:val="single"/>
        </w:rPr>
        <w:t xml:space="preserve"> </w:t>
      </w:r>
    </w:p>
    <w:p w:rsidR="00AF7D48" w:rsidRPr="009E7A2F" w:rsidP="00DB7232" w14:paraId="32A938F9" w14:textId="75E29AA9">
      <w:pPr>
        <w:spacing w:after="0" w:line="480" w:lineRule="auto"/>
        <w:rPr>
          <w:rFonts w:ascii="Times" w:hAnsi="Times"/>
          <w:sz w:val="24"/>
          <w:szCs w:val="24"/>
        </w:rPr>
      </w:pPr>
      <w:r w:rsidRPr="009E7A2F">
        <w:rPr>
          <w:rFonts w:ascii="Times" w:hAnsi="Times" w:cs="Times New Roman"/>
          <w:sz w:val="24"/>
          <w:szCs w:val="24"/>
        </w:rPr>
        <w:t xml:space="preserve">     </w:t>
      </w:r>
      <w:r w:rsidRPr="009E7A2F" w:rsidR="001D1220">
        <w:rPr>
          <w:rFonts w:ascii="Times" w:hAnsi="Times" w:cs="Times New Roman"/>
          <w:sz w:val="24"/>
          <w:szCs w:val="24"/>
        </w:rPr>
        <w:t>This collection of information does not require collection to be conducted in a manner inconsistent with the guidelines delineated in 5 CFR 1320.5(d)(2).</w:t>
      </w:r>
    </w:p>
    <w:p w:rsidR="00200261" w:rsidRPr="009E7A2F" w:rsidP="00C64F09" w14:paraId="20FB83CC" w14:textId="130761EB">
      <w:pPr>
        <w:pStyle w:val="NormalWeb"/>
        <w:spacing w:before="240" w:beforeAutospacing="0" w:after="0" w:afterAutospacing="0" w:line="480" w:lineRule="auto"/>
        <w:rPr>
          <w:rFonts w:ascii="Times" w:hAnsi="Times" w:eastAsiaTheme="minorEastAsia"/>
        </w:rPr>
      </w:pPr>
      <w:r w:rsidRPr="009E7A2F">
        <w:rPr>
          <w:rFonts w:ascii="Times" w:hAnsi="Times" w:eastAsiaTheme="minorEastAsia"/>
        </w:rPr>
        <w:t xml:space="preserve">8. </w:t>
      </w:r>
      <w:r w:rsidR="000B6747">
        <w:rPr>
          <w:rFonts w:ascii="Times" w:hAnsi="Times" w:eastAsiaTheme="minorEastAsia"/>
        </w:rPr>
        <w:t xml:space="preserve"> </w:t>
      </w:r>
      <w:r w:rsidRPr="009E7A2F">
        <w:rPr>
          <w:rFonts w:ascii="Times" w:hAnsi="Times" w:eastAsiaTheme="minorEastAsia"/>
          <w:u w:val="single"/>
        </w:rPr>
        <w:t>Consultation and Public Comments</w:t>
      </w:r>
      <w:r w:rsidRPr="009E7A2F" w:rsidR="00F523A8">
        <w:rPr>
          <w:rFonts w:ascii="Times" w:hAnsi="Times" w:eastAsiaTheme="minorEastAsia"/>
          <w:u w:val="single"/>
        </w:rPr>
        <w:t xml:space="preserve"> </w:t>
      </w:r>
      <w:r w:rsidRPr="009E7A2F" w:rsidR="00F523A8">
        <w:rPr>
          <w:rFonts w:ascii="Times" w:hAnsi="Times" w:eastAsiaTheme="minorEastAsia"/>
        </w:rPr>
        <w:t xml:space="preserve"> </w:t>
      </w:r>
    </w:p>
    <w:p w:rsidR="00096BFC" w:rsidRPr="009E7A2F" w:rsidP="00DB7232" w14:paraId="2AAA852F" w14:textId="0389F8D0">
      <w:pPr>
        <w:pStyle w:val="NormalWeb"/>
        <w:spacing w:before="0" w:beforeAutospacing="0" w:after="0" w:afterAutospacing="0" w:line="480" w:lineRule="auto"/>
        <w:rPr>
          <w:rFonts w:ascii="Times" w:hAnsi="Times" w:eastAsiaTheme="minorEastAsia"/>
        </w:rPr>
      </w:pPr>
      <w:r w:rsidRPr="009E7A2F">
        <w:rPr>
          <w:rFonts w:ascii="Times" w:hAnsi="Times" w:eastAsiaTheme="minorEastAsia"/>
        </w:rPr>
        <w:t xml:space="preserve">     The Department consulted with members of the DIB</w:t>
      </w:r>
      <w:r w:rsidRPr="009E7A2F">
        <w:rPr>
          <w:rFonts w:ascii="Times" w:hAnsi="Times"/>
        </w:rPr>
        <w:t xml:space="preserve"> </w:t>
      </w:r>
      <w:r w:rsidRPr="009E7A2F">
        <w:rPr>
          <w:rFonts w:ascii="Times" w:hAnsi="Times" w:eastAsiaTheme="minorEastAsia"/>
        </w:rPr>
        <w:t xml:space="preserve">Sector Coordinating Council (SCC), and government organizations including </w:t>
      </w:r>
      <w:r w:rsidR="00C270F2">
        <w:rPr>
          <w:rFonts w:ascii="Times" w:hAnsi="Times" w:eastAsiaTheme="minorEastAsia"/>
        </w:rPr>
        <w:t xml:space="preserve">the </w:t>
      </w:r>
      <w:r w:rsidR="008915EB">
        <w:rPr>
          <w:rFonts w:ascii="Times" w:hAnsi="Times" w:eastAsiaTheme="minorEastAsia"/>
        </w:rPr>
        <w:t xml:space="preserve">DCMA </w:t>
      </w:r>
      <w:r w:rsidRPr="009E7A2F">
        <w:rPr>
          <w:rFonts w:ascii="Times" w:hAnsi="Times" w:eastAsiaTheme="minorEastAsia"/>
        </w:rPr>
        <w:t xml:space="preserve">DIBCAC and </w:t>
      </w:r>
      <w:r w:rsidR="00C270F2">
        <w:rPr>
          <w:rFonts w:ascii="Times" w:hAnsi="Times" w:eastAsiaTheme="minorEastAsia"/>
        </w:rPr>
        <w:t xml:space="preserve">the </w:t>
      </w:r>
      <w:r w:rsidRPr="009E7A2F">
        <w:rPr>
          <w:rFonts w:ascii="Times" w:hAnsi="Times" w:eastAsiaTheme="minorEastAsia"/>
        </w:rPr>
        <w:t xml:space="preserve">Missile Defense Agency in determining </w:t>
      </w:r>
      <w:r w:rsidR="00C270F2">
        <w:rPr>
          <w:rFonts w:ascii="Times" w:hAnsi="Times" w:eastAsiaTheme="minorEastAsia"/>
        </w:rPr>
        <w:t xml:space="preserve">what </w:t>
      </w:r>
      <w:r w:rsidR="00803E45">
        <w:rPr>
          <w:rFonts w:ascii="Times" w:hAnsi="Times" w:eastAsiaTheme="minorEastAsia"/>
        </w:rPr>
        <w:t>data to collect</w:t>
      </w:r>
      <w:r w:rsidR="007D7D57">
        <w:rPr>
          <w:rFonts w:ascii="Times" w:hAnsi="Times" w:eastAsiaTheme="minorEastAsia"/>
        </w:rPr>
        <w:t>.</w:t>
      </w:r>
      <w:r w:rsidRPr="009E7A2F">
        <w:rPr>
          <w:rFonts w:ascii="Times" w:hAnsi="Times" w:eastAsiaTheme="minorEastAsia"/>
        </w:rPr>
        <w:t xml:space="preserve">    </w:t>
      </w:r>
    </w:p>
    <w:p w:rsidR="00F84DDE" w:rsidP="00DB7232" w14:paraId="4C9423D4" w14:textId="39B307BB">
      <w:pPr>
        <w:pStyle w:val="NormalWeb"/>
        <w:spacing w:before="0" w:beforeAutospacing="0" w:after="0" w:afterAutospacing="0" w:line="480" w:lineRule="auto"/>
        <w:rPr>
          <w:rFonts w:ascii="Times" w:hAnsi="Times" w:eastAsiaTheme="minorEastAsia"/>
        </w:rPr>
      </w:pPr>
      <w:r w:rsidRPr="009E7A2F">
        <w:rPr>
          <w:rFonts w:ascii="Times" w:hAnsi="Times" w:eastAsiaTheme="minorEastAsia"/>
        </w:rPr>
        <w:t xml:space="preserve">     The 60-Day </w:t>
      </w:r>
      <w:r w:rsidR="00803E45">
        <w:rPr>
          <w:rFonts w:ascii="Times" w:hAnsi="Times" w:eastAsiaTheme="minorEastAsia"/>
        </w:rPr>
        <w:t xml:space="preserve">Federal Register </w:t>
      </w:r>
      <w:r w:rsidR="00E970D9">
        <w:rPr>
          <w:rFonts w:ascii="Times" w:hAnsi="Times" w:eastAsiaTheme="minorEastAsia"/>
        </w:rPr>
        <w:t>N</w:t>
      </w:r>
      <w:r w:rsidR="00803E45">
        <w:rPr>
          <w:rFonts w:ascii="Times" w:hAnsi="Times" w:eastAsiaTheme="minorEastAsia"/>
        </w:rPr>
        <w:t xml:space="preserve">otice </w:t>
      </w:r>
      <w:r w:rsidRPr="003C4EA6" w:rsidR="003C4EA6">
        <w:rPr>
          <w:rFonts w:ascii="Times" w:hAnsi="Times" w:eastAsiaTheme="minorEastAsia"/>
        </w:rPr>
        <w:t>(FRN) was published as part of the proposed rule, which published on Tuesday, December 26, 2023.</w:t>
      </w:r>
      <w:r w:rsidR="00CD76E3">
        <w:rPr>
          <w:rFonts w:ascii="Times" w:hAnsi="Times" w:eastAsiaTheme="minorEastAsia"/>
        </w:rPr>
        <w:t xml:space="preserve"> </w:t>
      </w:r>
      <w:r w:rsidRPr="003C4EA6" w:rsidR="003C4EA6">
        <w:rPr>
          <w:rFonts w:ascii="Times" w:hAnsi="Times" w:eastAsiaTheme="minorEastAsia"/>
        </w:rPr>
        <w:t xml:space="preserve"> The proposed rule citation is 88 FR 89058.</w:t>
      </w:r>
      <w:r w:rsidR="00E05216">
        <w:rPr>
          <w:rFonts w:ascii="Times" w:hAnsi="Times" w:eastAsiaTheme="minorEastAsia"/>
        </w:rPr>
        <w:t xml:space="preserve"> </w:t>
      </w:r>
      <w:r w:rsidR="00E05216">
        <w:rPr>
          <w:rFonts w:ascii="Times" w:hAnsi="Times" w:eastAsiaTheme="minorEastAsia"/>
        </w:rPr>
        <w:t xml:space="preserve">Comments pertaining to the cost and burden of the collection were discussed as part of the final rule for the CMMC program.  </w:t>
      </w:r>
    </w:p>
    <w:p w:rsidR="00E970D9" w:rsidP="003C4B40" w14:paraId="22678227" w14:textId="64088AFA">
      <w:pPr>
        <w:pStyle w:val="NormalWeb"/>
        <w:tabs>
          <w:tab w:val="left" w:pos="360"/>
        </w:tabs>
        <w:spacing w:before="0" w:beforeAutospacing="0" w:after="0" w:afterAutospacing="0" w:line="480" w:lineRule="auto"/>
        <w:rPr>
          <w:rFonts w:ascii="Times" w:hAnsi="Times" w:eastAsiaTheme="minorEastAsia"/>
        </w:rPr>
      </w:pPr>
      <w:r>
        <w:rPr>
          <w:rFonts w:ascii="Times" w:hAnsi="Times" w:eastAsiaTheme="minorEastAsia"/>
        </w:rPr>
        <w:tab/>
      </w:r>
      <w:r w:rsidRPr="00DE3BB2" w:rsidR="00DE3BB2">
        <w:rPr>
          <w:rFonts w:ascii="Times" w:hAnsi="Times" w:eastAsiaTheme="minorEastAsia"/>
        </w:rPr>
        <w:t xml:space="preserve">The 30-Day FRN was published on Friday, June 21, 2024. </w:t>
      </w:r>
      <w:r w:rsidR="00CD76E3">
        <w:rPr>
          <w:rFonts w:ascii="Times" w:hAnsi="Times" w:eastAsiaTheme="minorEastAsia"/>
        </w:rPr>
        <w:t xml:space="preserve"> </w:t>
      </w:r>
      <w:r w:rsidRPr="00DE3BB2" w:rsidR="00DE3BB2">
        <w:rPr>
          <w:rFonts w:ascii="Times" w:hAnsi="Times" w:eastAsiaTheme="minorEastAsia"/>
        </w:rPr>
        <w:t>The FRN citation is 89 FR 5203</w:t>
      </w:r>
      <w:r>
        <w:rPr>
          <w:rFonts w:ascii="Times" w:hAnsi="Times" w:eastAsiaTheme="minorEastAsia"/>
        </w:rPr>
        <w:t>4</w:t>
      </w:r>
      <w:r w:rsidRPr="00DE3BB2" w:rsidR="00DE3BB2">
        <w:rPr>
          <w:rFonts w:ascii="Times" w:hAnsi="Times" w:eastAsiaTheme="minorEastAsia"/>
        </w:rPr>
        <w:t xml:space="preserve">. </w:t>
      </w:r>
      <w:r w:rsidR="00343E70">
        <w:rPr>
          <w:rFonts w:ascii="Times" w:hAnsi="Times" w:eastAsiaTheme="minorEastAsia"/>
        </w:rPr>
        <w:t>One public comment was received</w:t>
      </w:r>
      <w:r w:rsidR="00C81BD6">
        <w:rPr>
          <w:rFonts w:ascii="Times" w:hAnsi="Times" w:eastAsiaTheme="minorEastAsia"/>
        </w:rPr>
        <w:t>,</w:t>
      </w:r>
      <w:r w:rsidR="00C26D3F">
        <w:rPr>
          <w:rFonts w:ascii="Times" w:hAnsi="Times" w:eastAsiaTheme="minorEastAsia"/>
        </w:rPr>
        <w:t xml:space="preserve"> </w:t>
      </w:r>
      <w:r w:rsidR="009D176E">
        <w:rPr>
          <w:rFonts w:ascii="Times" w:hAnsi="Times" w:eastAsiaTheme="minorEastAsia"/>
        </w:rPr>
        <w:t xml:space="preserve">and the Department’s </w:t>
      </w:r>
      <w:r w:rsidR="00C26D3F">
        <w:rPr>
          <w:rFonts w:ascii="Times" w:hAnsi="Times" w:eastAsiaTheme="minorEastAsia"/>
        </w:rPr>
        <w:t>response</w:t>
      </w:r>
      <w:r w:rsidR="009D176E">
        <w:rPr>
          <w:rFonts w:ascii="Times" w:hAnsi="Times" w:eastAsiaTheme="minorEastAsia"/>
        </w:rPr>
        <w:t xml:space="preserve"> is provided as a </w:t>
      </w:r>
      <w:r w:rsidR="00C26D3F">
        <w:rPr>
          <w:rFonts w:ascii="Times" w:hAnsi="Times" w:eastAsiaTheme="minorEastAsia"/>
        </w:rPr>
        <w:t>supplementary document in the information collection request package.</w:t>
      </w:r>
    </w:p>
    <w:p w:rsidR="009A3B4A" w:rsidRPr="009E7A2F" w:rsidP="00C64F09" w14:paraId="20A7D4F6" w14:textId="5CB5FAE9">
      <w:pPr>
        <w:spacing w:before="240" w:after="0" w:line="480" w:lineRule="auto"/>
        <w:rPr>
          <w:rFonts w:ascii="Times" w:hAnsi="Times" w:cs="Times New Roman"/>
          <w:sz w:val="24"/>
          <w:szCs w:val="24"/>
        </w:rPr>
      </w:pPr>
      <w:r w:rsidRPr="009E7A2F">
        <w:rPr>
          <w:rFonts w:ascii="Times" w:hAnsi="Times" w:cs="Times New Roman"/>
          <w:sz w:val="24"/>
          <w:szCs w:val="24"/>
        </w:rPr>
        <w:t xml:space="preserve">9. </w:t>
      </w:r>
      <w:r w:rsidR="000B6747">
        <w:rPr>
          <w:rFonts w:ascii="Times" w:hAnsi="Times" w:cs="Times New Roman"/>
          <w:sz w:val="24"/>
          <w:szCs w:val="24"/>
        </w:rPr>
        <w:t xml:space="preserve"> </w:t>
      </w:r>
      <w:r w:rsidRPr="009E7A2F">
        <w:rPr>
          <w:rFonts w:ascii="Times" w:hAnsi="Times" w:cs="Times New Roman"/>
          <w:sz w:val="24"/>
          <w:szCs w:val="24"/>
          <w:u w:val="single"/>
        </w:rPr>
        <w:t>Gifts or Payment</w:t>
      </w:r>
      <w:r w:rsidRPr="009E7A2F" w:rsidR="0085688C">
        <w:rPr>
          <w:rFonts w:ascii="Times" w:hAnsi="Times" w:cs="Times New Roman"/>
          <w:sz w:val="24"/>
          <w:szCs w:val="24"/>
          <w:u w:val="single"/>
        </w:rPr>
        <w:t xml:space="preserve"> </w:t>
      </w:r>
    </w:p>
    <w:p w:rsidR="006A13FA" w:rsidRPr="009E7A2F" w:rsidP="00DB7232" w14:paraId="123C0D16" w14:textId="6985335A">
      <w:pPr>
        <w:spacing w:after="0" w:line="480" w:lineRule="auto"/>
        <w:rPr>
          <w:rFonts w:ascii="Times" w:hAnsi="Times" w:cs="Times New Roman"/>
          <w:i/>
          <w:iCs/>
          <w:sz w:val="24"/>
          <w:szCs w:val="24"/>
        </w:rPr>
      </w:pPr>
      <w:r w:rsidRPr="009E7A2F">
        <w:rPr>
          <w:rFonts w:ascii="Times" w:hAnsi="Times" w:cs="Times New Roman"/>
          <w:sz w:val="24"/>
          <w:szCs w:val="24"/>
        </w:rPr>
        <w:t xml:space="preserve">     </w:t>
      </w:r>
      <w:r w:rsidRPr="009E7A2F" w:rsidR="0074402C">
        <w:rPr>
          <w:rFonts w:ascii="Times" w:hAnsi="Times" w:cs="Times New Roman"/>
          <w:sz w:val="24"/>
          <w:szCs w:val="24"/>
        </w:rPr>
        <w:t>No payments or gifts are being offered to respondents as an incentive to participate in the collection.</w:t>
      </w:r>
    </w:p>
    <w:p w:rsidR="03CF1872" w:rsidRPr="004371E6" w:rsidP="003C4B40" w14:paraId="70DFCC7A" w14:textId="1558F300">
      <w:pPr>
        <w:spacing w:before="240" w:after="0" w:line="480" w:lineRule="auto"/>
        <w:rPr>
          <w:rFonts w:ascii="Times" w:hAnsi="Times" w:cs="Times New Roman"/>
          <w:sz w:val="24"/>
          <w:szCs w:val="24"/>
        </w:rPr>
      </w:pPr>
      <w:r w:rsidRPr="009E7A2F">
        <w:rPr>
          <w:rFonts w:ascii="Times" w:hAnsi="Times" w:cs="Times New Roman"/>
          <w:sz w:val="24"/>
          <w:szCs w:val="24"/>
        </w:rPr>
        <w:t>10.</w:t>
      </w:r>
      <w:r w:rsidR="000B6747">
        <w:rPr>
          <w:rFonts w:ascii="Times" w:hAnsi="Times" w:cs="Times New Roman"/>
          <w:sz w:val="24"/>
          <w:szCs w:val="24"/>
        </w:rPr>
        <w:t xml:space="preserve">  </w:t>
      </w:r>
      <w:r w:rsidRPr="009E7A2F">
        <w:rPr>
          <w:rFonts w:ascii="Times" w:hAnsi="Times" w:cs="Times New Roman"/>
          <w:sz w:val="24"/>
          <w:szCs w:val="24"/>
          <w:u w:val="single"/>
        </w:rPr>
        <w:t>Confidentiality</w:t>
      </w:r>
      <w:r w:rsidRPr="009E7A2F" w:rsidR="0085688C">
        <w:rPr>
          <w:rFonts w:ascii="Times" w:hAnsi="Times" w:cs="Times New Roman"/>
          <w:sz w:val="24"/>
          <w:szCs w:val="24"/>
          <w:u w:val="single"/>
        </w:rPr>
        <w:t xml:space="preserve"> </w:t>
      </w:r>
    </w:p>
    <w:p w:rsidR="00CB787B" w:rsidP="00DB7232" w14:paraId="6214C0D1" w14:textId="36C87283">
      <w:pPr>
        <w:spacing w:after="0" w:line="480" w:lineRule="auto"/>
        <w:rPr>
          <w:rFonts w:ascii="Times" w:hAnsi="Times" w:cs="Times New Roman"/>
          <w:sz w:val="24"/>
          <w:szCs w:val="24"/>
        </w:rPr>
      </w:pPr>
      <w:r>
        <w:rPr>
          <w:rFonts w:ascii="Times" w:hAnsi="Times" w:cs="Times New Roman"/>
          <w:sz w:val="24"/>
          <w:szCs w:val="24"/>
        </w:rPr>
        <w:t xml:space="preserve">     </w:t>
      </w:r>
      <w:r w:rsidRPr="00CB787B">
        <w:rPr>
          <w:rFonts w:ascii="Times" w:hAnsi="Times" w:cs="Times New Roman"/>
          <w:sz w:val="24"/>
          <w:szCs w:val="24"/>
        </w:rPr>
        <w:t xml:space="preserve">A Privacy Act Statement </w:t>
      </w:r>
      <w:r w:rsidR="003533AD">
        <w:rPr>
          <w:rFonts w:ascii="Times" w:hAnsi="Times" w:cs="Times New Roman"/>
          <w:sz w:val="24"/>
          <w:szCs w:val="24"/>
        </w:rPr>
        <w:t xml:space="preserve">and a Privacy Impact Assessment </w:t>
      </w:r>
      <w:r w:rsidRPr="00CB787B">
        <w:rPr>
          <w:rFonts w:ascii="Times" w:hAnsi="Times" w:cs="Times New Roman"/>
          <w:sz w:val="24"/>
          <w:szCs w:val="24"/>
        </w:rPr>
        <w:t>is not required for this collection because we are not requesting individuals to furnish personal information</w:t>
      </w:r>
      <w:r w:rsidR="003533AD">
        <w:rPr>
          <w:rFonts w:ascii="Times" w:hAnsi="Times" w:cs="Times New Roman"/>
          <w:sz w:val="24"/>
          <w:szCs w:val="24"/>
        </w:rPr>
        <w:t>.</w:t>
      </w:r>
      <w:r w:rsidRPr="00CB787B">
        <w:rPr>
          <w:rFonts w:ascii="Times" w:hAnsi="Times" w:cs="Times New Roman"/>
          <w:sz w:val="24"/>
          <w:szCs w:val="24"/>
        </w:rPr>
        <w:t xml:space="preserve"> </w:t>
      </w:r>
    </w:p>
    <w:p w:rsidR="0016167F" w:rsidP="00DB7232" w14:paraId="2BD0CA15" w14:textId="2F420E0C">
      <w:pPr>
        <w:spacing w:after="0" w:line="480" w:lineRule="auto"/>
        <w:rPr>
          <w:rFonts w:ascii="Times" w:hAnsi="Times" w:cs="Times New Roman"/>
          <w:sz w:val="24"/>
          <w:szCs w:val="24"/>
        </w:rPr>
      </w:pPr>
      <w:r>
        <w:rPr>
          <w:rFonts w:ascii="Times" w:hAnsi="Times" w:cs="Times New Roman"/>
          <w:sz w:val="24"/>
          <w:szCs w:val="24"/>
        </w:rPr>
        <w:t xml:space="preserve">     </w:t>
      </w:r>
      <w:r w:rsidRPr="00606C14" w:rsidR="00606C14">
        <w:rPr>
          <w:rFonts w:ascii="Times" w:hAnsi="Times" w:cs="Times New Roman"/>
          <w:sz w:val="24"/>
          <w:szCs w:val="24"/>
        </w:rPr>
        <w:t>A System of Record Notice (SORN) is not required for this collection because records are not retrievable by PII.</w:t>
      </w:r>
    </w:p>
    <w:p w:rsidR="00996894" w:rsidRPr="00851B74" w:rsidP="00DB7232" w14:paraId="243CBFFD" w14:textId="2A330A71">
      <w:pPr>
        <w:spacing w:after="0" w:line="480" w:lineRule="auto"/>
        <w:rPr>
          <w:rFonts w:ascii="Times" w:hAnsi="Times" w:cs="Times New Roman"/>
          <w:i/>
          <w:iCs/>
          <w:color w:val="1F497D" w:themeColor="text2"/>
          <w:sz w:val="24"/>
          <w:szCs w:val="24"/>
        </w:rPr>
      </w:pPr>
      <w:r>
        <w:rPr>
          <w:rFonts w:ascii="Times" w:hAnsi="Times" w:cs="Times New Roman"/>
          <w:sz w:val="24"/>
          <w:szCs w:val="24"/>
        </w:rPr>
        <w:t xml:space="preserve">     </w:t>
      </w:r>
      <w:r w:rsidRPr="00851B74" w:rsidR="00EF31A5">
        <w:rPr>
          <w:rFonts w:ascii="Times" w:hAnsi="Times" w:cs="Times New Roman"/>
          <w:sz w:val="24"/>
          <w:szCs w:val="24"/>
        </w:rPr>
        <w:t xml:space="preserve">The </w:t>
      </w:r>
      <w:r w:rsidR="00773CDC">
        <w:rPr>
          <w:rFonts w:ascii="Times" w:hAnsi="Times" w:cs="Times New Roman"/>
          <w:sz w:val="24"/>
          <w:szCs w:val="24"/>
        </w:rPr>
        <w:t xml:space="preserve">OSD </w:t>
      </w:r>
      <w:r w:rsidRPr="00851B74" w:rsidR="00EF31A5">
        <w:rPr>
          <w:rFonts w:ascii="Times" w:hAnsi="Times" w:cs="Times New Roman"/>
          <w:sz w:val="24"/>
          <w:szCs w:val="24"/>
        </w:rPr>
        <w:t xml:space="preserve">Records </w:t>
      </w:r>
      <w:r w:rsidR="00116537">
        <w:rPr>
          <w:rFonts w:ascii="Times" w:hAnsi="Times" w:cs="Times New Roman"/>
          <w:sz w:val="24"/>
          <w:szCs w:val="24"/>
        </w:rPr>
        <w:t>Manage</w:t>
      </w:r>
      <w:r w:rsidR="00FA2610">
        <w:rPr>
          <w:rFonts w:ascii="Times" w:hAnsi="Times" w:cs="Times New Roman"/>
          <w:sz w:val="24"/>
          <w:szCs w:val="24"/>
        </w:rPr>
        <w:t>r</w:t>
      </w:r>
      <w:r w:rsidR="00116537">
        <w:rPr>
          <w:rFonts w:ascii="Times" w:hAnsi="Times" w:cs="Times New Roman"/>
          <w:sz w:val="24"/>
          <w:szCs w:val="24"/>
        </w:rPr>
        <w:t xml:space="preserve"> </w:t>
      </w:r>
      <w:r w:rsidR="00527302">
        <w:rPr>
          <w:rFonts w:ascii="Times" w:hAnsi="Times" w:cs="Times New Roman"/>
          <w:sz w:val="24"/>
          <w:szCs w:val="24"/>
        </w:rPr>
        <w:t xml:space="preserve">signed a Memorandum </w:t>
      </w:r>
      <w:r w:rsidR="000A33FB">
        <w:rPr>
          <w:rFonts w:ascii="Times" w:hAnsi="Times" w:cs="Times New Roman"/>
          <w:sz w:val="24"/>
          <w:szCs w:val="24"/>
        </w:rPr>
        <w:t>for</w:t>
      </w:r>
      <w:r w:rsidR="00527302">
        <w:rPr>
          <w:rFonts w:ascii="Times" w:hAnsi="Times" w:cs="Times New Roman"/>
          <w:sz w:val="24"/>
          <w:szCs w:val="24"/>
        </w:rPr>
        <w:t xml:space="preserve"> </w:t>
      </w:r>
      <w:r w:rsidR="000A33FB">
        <w:rPr>
          <w:rFonts w:ascii="Times" w:hAnsi="Times" w:cs="Times New Roman"/>
          <w:sz w:val="24"/>
          <w:szCs w:val="24"/>
        </w:rPr>
        <w:t>t</w:t>
      </w:r>
      <w:r w:rsidR="00527302">
        <w:rPr>
          <w:rFonts w:ascii="Times" w:hAnsi="Times" w:cs="Times New Roman"/>
          <w:sz w:val="24"/>
          <w:szCs w:val="24"/>
        </w:rPr>
        <w:t xml:space="preserve">he Record, dated 9 Oct </w:t>
      </w:r>
      <w:r w:rsidR="00527302">
        <w:rPr>
          <w:rFonts w:ascii="Times" w:hAnsi="Times" w:cs="Times New Roman"/>
          <w:sz w:val="24"/>
          <w:szCs w:val="24"/>
        </w:rPr>
        <w:t>2024</w:t>
      </w:r>
      <w:r w:rsidR="004A36D3">
        <w:rPr>
          <w:rFonts w:ascii="Times" w:hAnsi="Times" w:cs="Times New Roman"/>
          <w:sz w:val="24"/>
          <w:szCs w:val="24"/>
        </w:rPr>
        <w:t xml:space="preserve"> and included in this information collection request</w:t>
      </w:r>
      <w:r w:rsidR="00527302">
        <w:rPr>
          <w:rFonts w:ascii="Times" w:hAnsi="Times" w:cs="Times New Roman"/>
          <w:sz w:val="24"/>
          <w:szCs w:val="24"/>
        </w:rPr>
        <w:t xml:space="preserve">, that </w:t>
      </w:r>
      <w:r w:rsidRPr="00527302" w:rsidR="00527302">
        <w:rPr>
          <w:rFonts w:ascii="Times" w:hAnsi="Times" w:cs="Times New Roman"/>
          <w:sz w:val="24"/>
          <w:szCs w:val="24"/>
        </w:rPr>
        <w:t>include</w:t>
      </w:r>
      <w:r w:rsidR="00267D24">
        <w:rPr>
          <w:rFonts w:ascii="Times" w:hAnsi="Times" w:cs="Times New Roman"/>
          <w:sz w:val="24"/>
          <w:szCs w:val="24"/>
        </w:rPr>
        <w:t>s</w:t>
      </w:r>
      <w:r w:rsidRPr="00527302" w:rsidR="00527302">
        <w:rPr>
          <w:rFonts w:ascii="Times" w:hAnsi="Times" w:cs="Times New Roman"/>
          <w:sz w:val="24"/>
          <w:szCs w:val="24"/>
        </w:rPr>
        <w:t xml:space="preserve"> the </w:t>
      </w:r>
      <w:r w:rsidR="00711610">
        <w:rPr>
          <w:rFonts w:ascii="Times" w:hAnsi="Times" w:cs="Times New Roman"/>
          <w:sz w:val="24"/>
          <w:szCs w:val="24"/>
        </w:rPr>
        <w:t>Records Disposition Schedule for SPRS</w:t>
      </w:r>
      <w:r w:rsidR="007942C4">
        <w:rPr>
          <w:rFonts w:ascii="Times" w:hAnsi="Times" w:cs="Times New Roman"/>
          <w:sz w:val="24"/>
          <w:szCs w:val="24"/>
        </w:rPr>
        <w:t xml:space="preserve"> addressed </w:t>
      </w:r>
      <w:r w:rsidR="007604EA">
        <w:rPr>
          <w:rFonts w:ascii="Times" w:hAnsi="Times" w:cs="Times New Roman"/>
          <w:sz w:val="24"/>
          <w:szCs w:val="24"/>
        </w:rPr>
        <w:t>by the National Archives and Records Administration</w:t>
      </w:r>
      <w:r w:rsidR="00F71C3F">
        <w:rPr>
          <w:rFonts w:ascii="Times" w:hAnsi="Times" w:cs="Times New Roman"/>
          <w:sz w:val="24"/>
          <w:szCs w:val="24"/>
        </w:rPr>
        <w:t xml:space="preserve"> (NARA)</w:t>
      </w:r>
      <w:r w:rsidR="007604EA">
        <w:rPr>
          <w:rFonts w:ascii="Times" w:hAnsi="Times" w:cs="Times New Roman"/>
          <w:sz w:val="24"/>
          <w:szCs w:val="24"/>
        </w:rPr>
        <w:t>, General Records Schedule 3.2</w:t>
      </w:r>
      <w:r w:rsidR="00746D51">
        <w:rPr>
          <w:rFonts w:ascii="Times" w:hAnsi="Times" w:cs="Times New Roman"/>
          <w:sz w:val="24"/>
          <w:szCs w:val="24"/>
        </w:rPr>
        <w:t>, Information Sy</w:t>
      </w:r>
      <w:r w:rsidR="00F43B94">
        <w:rPr>
          <w:rFonts w:ascii="Times" w:hAnsi="Times" w:cs="Times New Roman"/>
          <w:sz w:val="24"/>
          <w:szCs w:val="24"/>
        </w:rPr>
        <w:t>s</w:t>
      </w:r>
      <w:r w:rsidR="00746D51">
        <w:rPr>
          <w:rFonts w:ascii="Times" w:hAnsi="Times" w:cs="Times New Roman"/>
          <w:sz w:val="24"/>
          <w:szCs w:val="24"/>
        </w:rPr>
        <w:t xml:space="preserve">tems Security Records, Item 010, Systems and Data Security Records.  </w:t>
      </w:r>
      <w:r w:rsidRPr="009138A8" w:rsidR="009138A8">
        <w:rPr>
          <w:rFonts w:ascii="Times" w:hAnsi="Times" w:cs="Times New Roman"/>
          <w:sz w:val="24"/>
          <w:szCs w:val="24"/>
        </w:rPr>
        <w:t xml:space="preserve">Records produced from this information collection </w:t>
      </w:r>
      <w:r w:rsidR="000A33FB">
        <w:rPr>
          <w:rFonts w:ascii="Times" w:hAnsi="Times" w:cs="Times New Roman"/>
          <w:sz w:val="24"/>
          <w:szCs w:val="24"/>
        </w:rPr>
        <w:t>will be</w:t>
      </w:r>
      <w:r w:rsidRPr="009138A8" w:rsidR="009138A8">
        <w:rPr>
          <w:rFonts w:ascii="Times" w:hAnsi="Times" w:cs="Times New Roman"/>
          <w:sz w:val="24"/>
          <w:szCs w:val="24"/>
        </w:rPr>
        <w:t xml:space="preserve"> retained and disposed of according to th</w:t>
      </w:r>
      <w:r w:rsidR="006E6137">
        <w:rPr>
          <w:rFonts w:ascii="Times" w:hAnsi="Times" w:cs="Times New Roman"/>
          <w:sz w:val="24"/>
          <w:szCs w:val="24"/>
        </w:rPr>
        <w:t>is</w:t>
      </w:r>
      <w:r w:rsidRPr="009138A8" w:rsidR="009138A8">
        <w:rPr>
          <w:rFonts w:ascii="Times" w:hAnsi="Times" w:cs="Times New Roman"/>
          <w:sz w:val="24"/>
          <w:szCs w:val="24"/>
        </w:rPr>
        <w:t xml:space="preserve"> N</w:t>
      </w:r>
      <w:r w:rsidR="009138A8">
        <w:rPr>
          <w:rFonts w:ascii="Times" w:hAnsi="Times" w:cs="Times New Roman"/>
          <w:sz w:val="24"/>
          <w:szCs w:val="24"/>
        </w:rPr>
        <w:t>ARA</w:t>
      </w:r>
      <w:r w:rsidRPr="009138A8" w:rsidR="009138A8">
        <w:rPr>
          <w:rFonts w:ascii="Times" w:hAnsi="Times" w:cs="Times New Roman"/>
          <w:sz w:val="24"/>
          <w:szCs w:val="24"/>
        </w:rPr>
        <w:t xml:space="preserve"> approved Records Retention and Disposition Schedule</w:t>
      </w:r>
      <w:r w:rsidR="00CC60B2">
        <w:rPr>
          <w:rFonts w:ascii="Times" w:hAnsi="Times" w:cs="Times New Roman"/>
          <w:sz w:val="24"/>
          <w:szCs w:val="24"/>
        </w:rPr>
        <w:t xml:space="preserve">. </w:t>
      </w:r>
      <w:r w:rsidRPr="009138A8" w:rsidR="009138A8">
        <w:rPr>
          <w:rFonts w:ascii="Times" w:hAnsi="Times" w:cs="Times New Roman"/>
          <w:sz w:val="24"/>
          <w:szCs w:val="24"/>
        </w:rPr>
        <w:t xml:space="preserve"> </w:t>
      </w:r>
      <w:r w:rsidR="004D6FE0">
        <w:rPr>
          <w:rFonts w:ascii="Times" w:hAnsi="Times" w:cs="Times New Roman"/>
          <w:sz w:val="24"/>
          <w:szCs w:val="24"/>
        </w:rPr>
        <w:t xml:space="preserve">This disposition </w:t>
      </w:r>
      <w:r w:rsidR="004A3184">
        <w:rPr>
          <w:rFonts w:ascii="Times" w:hAnsi="Times" w:cs="Times New Roman"/>
          <w:sz w:val="24"/>
          <w:szCs w:val="24"/>
        </w:rPr>
        <w:t>will be included in the next update of OSD Records Disposition Schedule</w:t>
      </w:r>
      <w:r w:rsidR="00566A8F">
        <w:rPr>
          <w:rFonts w:ascii="Times" w:hAnsi="Times" w:cs="Times New Roman"/>
          <w:sz w:val="24"/>
          <w:szCs w:val="24"/>
        </w:rPr>
        <w:t>s</w:t>
      </w:r>
      <w:r w:rsidR="004C505C">
        <w:rPr>
          <w:rFonts w:ascii="Times" w:hAnsi="Times" w:cs="Times New Roman"/>
          <w:sz w:val="24"/>
          <w:szCs w:val="24"/>
        </w:rPr>
        <w:t xml:space="preserve"> and posted to </w:t>
      </w:r>
      <w:hyperlink r:id="rId9" w:history="1">
        <w:r w:rsidRPr="00311E7B" w:rsidR="0024300E">
          <w:rPr>
            <w:rStyle w:val="Hyperlink"/>
            <w:rFonts w:ascii="Times" w:hAnsi="Times" w:cs="Times New Roman"/>
            <w:sz w:val="24"/>
            <w:szCs w:val="24"/>
          </w:rPr>
          <w:t>https://www.esd.whs.mil/RIM/</w:t>
        </w:r>
      </w:hyperlink>
      <w:r w:rsidR="00566A8F">
        <w:rPr>
          <w:rFonts w:ascii="Times" w:hAnsi="Times" w:cs="Times New Roman"/>
          <w:sz w:val="24"/>
          <w:szCs w:val="24"/>
        </w:rPr>
        <w:t xml:space="preserve">. </w:t>
      </w:r>
    </w:p>
    <w:p w:rsidR="00471F0E" w:rsidRPr="00851B74" w:rsidP="00704815" w14:paraId="499E09E7" w14:textId="3731D46A">
      <w:pPr>
        <w:spacing w:before="240" w:after="0" w:line="480" w:lineRule="auto"/>
        <w:rPr>
          <w:rFonts w:ascii="Times" w:hAnsi="Times" w:cs="Times New Roman"/>
          <w:sz w:val="24"/>
          <w:szCs w:val="24"/>
        </w:rPr>
      </w:pPr>
      <w:r w:rsidRPr="00851B74">
        <w:rPr>
          <w:rFonts w:ascii="Times" w:hAnsi="Times" w:cs="Times New Roman"/>
          <w:sz w:val="24"/>
          <w:szCs w:val="24"/>
        </w:rPr>
        <w:t xml:space="preserve">11. </w:t>
      </w:r>
      <w:r w:rsidRPr="00851B74">
        <w:rPr>
          <w:rFonts w:ascii="Times" w:hAnsi="Times" w:cs="Times New Roman"/>
          <w:sz w:val="24"/>
          <w:szCs w:val="24"/>
          <w:u w:val="single"/>
        </w:rPr>
        <w:t>Sensitive Questions</w:t>
      </w:r>
      <w:r w:rsidRPr="00851B74" w:rsidR="0085688C">
        <w:rPr>
          <w:rFonts w:ascii="Times" w:hAnsi="Times" w:cs="Times New Roman"/>
          <w:sz w:val="24"/>
          <w:szCs w:val="24"/>
          <w:u w:val="single"/>
        </w:rPr>
        <w:t xml:space="preserve"> </w:t>
      </w:r>
    </w:p>
    <w:p w:rsidR="00D31463" w:rsidRPr="00851B74" w:rsidP="00DB7232" w14:paraId="7C52AD53" w14:textId="028659FC">
      <w:pPr>
        <w:spacing w:after="0" w:line="480" w:lineRule="auto"/>
        <w:rPr>
          <w:rFonts w:ascii="Times" w:hAnsi="Times" w:cs="Times New Roman"/>
          <w:sz w:val="24"/>
          <w:szCs w:val="24"/>
        </w:rPr>
      </w:pPr>
      <w:r w:rsidRPr="00851B74">
        <w:rPr>
          <w:rFonts w:ascii="Times" w:hAnsi="Times" w:cs="Times New Roman"/>
          <w:sz w:val="24"/>
          <w:szCs w:val="24"/>
        </w:rPr>
        <w:t xml:space="preserve">     </w:t>
      </w:r>
      <w:r w:rsidR="001C20FD">
        <w:rPr>
          <w:rFonts w:ascii="Times" w:hAnsi="Times" w:cs="Times New Roman"/>
          <w:sz w:val="24"/>
          <w:szCs w:val="24"/>
        </w:rPr>
        <w:t xml:space="preserve"> </w:t>
      </w:r>
      <w:r w:rsidRPr="00851B74">
        <w:rPr>
          <w:rFonts w:ascii="Times" w:hAnsi="Times" w:cs="Times New Roman"/>
          <w:sz w:val="24"/>
          <w:szCs w:val="24"/>
        </w:rPr>
        <w:t>No questions considered sensitive are being asked in this collection.</w:t>
      </w:r>
    </w:p>
    <w:p w:rsidR="00D21AA6" w:rsidRPr="00851B74" w:rsidP="00C64F09" w14:paraId="1C254C63" w14:textId="673941F6">
      <w:pPr>
        <w:spacing w:before="240" w:after="0" w:line="480" w:lineRule="auto"/>
        <w:rPr>
          <w:rFonts w:ascii="Times" w:hAnsi="Times" w:cs="Times New Roman"/>
          <w:sz w:val="24"/>
          <w:szCs w:val="24"/>
        </w:rPr>
      </w:pPr>
      <w:r w:rsidRPr="00851B74">
        <w:rPr>
          <w:rFonts w:ascii="Times" w:hAnsi="Times" w:cs="Times New Roman"/>
          <w:sz w:val="24"/>
          <w:szCs w:val="24"/>
        </w:rPr>
        <w:t xml:space="preserve">12. </w:t>
      </w:r>
      <w:r w:rsidRPr="008915EB" w:rsidR="00DF0C50">
        <w:rPr>
          <w:rFonts w:ascii="Times" w:hAnsi="Times"/>
          <w:sz w:val="24"/>
          <w:szCs w:val="24"/>
          <w:u w:val="single"/>
        </w:rPr>
        <w:t xml:space="preserve">PART A &amp; B: </w:t>
      </w:r>
      <w:r w:rsidRPr="00851B74" w:rsidR="00A76F7E">
        <w:rPr>
          <w:rFonts w:ascii="Times" w:hAnsi="Times" w:cs="Times New Roman"/>
          <w:color w:val="000000" w:themeColor="text1"/>
          <w:sz w:val="24"/>
          <w:szCs w:val="24"/>
          <w:u w:val="single"/>
        </w:rPr>
        <w:t xml:space="preserve">Respondent Burden and </w:t>
      </w:r>
      <w:r w:rsidR="003F2DE9">
        <w:rPr>
          <w:rFonts w:ascii="Times" w:hAnsi="Times" w:cs="Times New Roman"/>
          <w:color w:val="000000" w:themeColor="text1"/>
          <w:sz w:val="24"/>
          <w:szCs w:val="24"/>
          <w:u w:val="single"/>
        </w:rPr>
        <w:t xml:space="preserve">Associated </w:t>
      </w:r>
      <w:r w:rsidRPr="00851B74" w:rsidR="00A76F7E">
        <w:rPr>
          <w:rFonts w:ascii="Times" w:hAnsi="Times" w:cs="Times New Roman"/>
          <w:color w:val="000000" w:themeColor="text1"/>
          <w:sz w:val="24"/>
          <w:szCs w:val="24"/>
          <w:u w:val="single"/>
        </w:rPr>
        <w:t>Labor Costs</w:t>
      </w:r>
    </w:p>
    <w:p w:rsidR="00CA04B6" w:rsidP="00A56271" w14:paraId="489E8783" w14:textId="5343C620">
      <w:pPr>
        <w:widowControl w:val="0"/>
        <w:tabs>
          <w:tab w:val="left" w:pos="720"/>
        </w:tabs>
        <w:spacing w:after="0" w:line="480" w:lineRule="auto"/>
        <w:rPr>
          <w:rFonts w:ascii="Times" w:hAnsi="Times"/>
          <w:sz w:val="24"/>
          <w:szCs w:val="24"/>
        </w:rPr>
      </w:pPr>
      <w:r>
        <w:rPr>
          <w:rFonts w:ascii="Times" w:hAnsi="Times"/>
          <w:sz w:val="24"/>
          <w:szCs w:val="24"/>
        </w:rPr>
        <w:t xml:space="preserve">      </w:t>
      </w:r>
      <w:r w:rsidRPr="0033369B" w:rsidR="003D5AFD">
        <w:rPr>
          <w:rFonts w:ascii="Times" w:hAnsi="Times"/>
          <w:sz w:val="24"/>
          <w:szCs w:val="24"/>
        </w:rPr>
        <w:t xml:space="preserve">The </w:t>
      </w:r>
      <w:r w:rsidR="008915EB">
        <w:rPr>
          <w:rFonts w:ascii="Times" w:hAnsi="Times"/>
          <w:sz w:val="24"/>
          <w:szCs w:val="24"/>
        </w:rPr>
        <w:t xml:space="preserve">public burden costs associated with </w:t>
      </w:r>
      <w:r w:rsidR="0033369B">
        <w:rPr>
          <w:rFonts w:ascii="Times" w:hAnsi="Times"/>
          <w:sz w:val="24"/>
          <w:szCs w:val="24"/>
        </w:rPr>
        <w:t xml:space="preserve">Level 2 and Level 3 </w:t>
      </w:r>
      <w:r w:rsidR="00813E57">
        <w:rPr>
          <w:rFonts w:ascii="Times" w:hAnsi="Times"/>
          <w:sz w:val="24"/>
          <w:szCs w:val="24"/>
        </w:rPr>
        <w:t>c</w:t>
      </w:r>
      <w:r w:rsidR="008915EB">
        <w:rPr>
          <w:rFonts w:ascii="Times" w:hAnsi="Times"/>
          <w:sz w:val="24"/>
          <w:szCs w:val="24"/>
        </w:rPr>
        <w:t>ertification</w:t>
      </w:r>
      <w:r w:rsidR="0033369B">
        <w:rPr>
          <w:rFonts w:ascii="Times" w:hAnsi="Times"/>
          <w:sz w:val="24"/>
          <w:szCs w:val="24"/>
        </w:rPr>
        <w:t xml:space="preserve"> </w:t>
      </w:r>
      <w:r w:rsidR="00813E57">
        <w:rPr>
          <w:rFonts w:ascii="Times" w:hAnsi="Times"/>
          <w:sz w:val="24"/>
          <w:szCs w:val="24"/>
        </w:rPr>
        <w:t>a</w:t>
      </w:r>
      <w:r w:rsidR="0033369B">
        <w:rPr>
          <w:rFonts w:ascii="Times" w:hAnsi="Times"/>
          <w:sz w:val="24"/>
          <w:szCs w:val="24"/>
        </w:rPr>
        <w:t xml:space="preserve">ssessment information collection reporting and recordkeeping requirements for the CMMC Program </w:t>
      </w:r>
      <w:r w:rsidR="008915EB">
        <w:rPr>
          <w:rFonts w:ascii="Times" w:hAnsi="Times"/>
          <w:sz w:val="24"/>
          <w:szCs w:val="24"/>
        </w:rPr>
        <w:t>are addressed here</w:t>
      </w:r>
      <w:r w:rsidR="00BC5992">
        <w:rPr>
          <w:rFonts w:ascii="Times" w:hAnsi="Times"/>
          <w:sz w:val="24"/>
          <w:szCs w:val="24"/>
        </w:rPr>
        <w:t xml:space="preserve">. </w:t>
      </w:r>
      <w:r w:rsidR="00731E73">
        <w:rPr>
          <w:rFonts w:ascii="Times" w:hAnsi="Times"/>
          <w:sz w:val="24"/>
          <w:szCs w:val="24"/>
        </w:rPr>
        <w:t xml:space="preserve"> </w:t>
      </w:r>
      <w:r w:rsidR="0033369B">
        <w:rPr>
          <w:rFonts w:ascii="Times" w:hAnsi="Times"/>
          <w:sz w:val="24"/>
          <w:szCs w:val="24"/>
        </w:rPr>
        <w:t>Respondent burden and cost for these information collection reporting and recordkeeping requirements are as follows:</w:t>
      </w:r>
    </w:p>
    <w:p w:rsidR="00F81DC9" w:rsidP="00A56271" w14:paraId="75DD88F1" w14:textId="77777777">
      <w:pPr>
        <w:widowControl w:val="0"/>
        <w:tabs>
          <w:tab w:val="left" w:pos="720"/>
        </w:tabs>
        <w:spacing w:after="0" w:line="480" w:lineRule="auto"/>
        <w:rPr>
          <w:rFonts w:ascii="Times" w:hAnsi="Times"/>
          <w:sz w:val="24"/>
          <w:szCs w:val="24"/>
        </w:rPr>
      </w:pPr>
    </w:p>
    <w:tbl>
      <w:tblPr>
        <w:tblW w:w="9625" w:type="dxa"/>
        <w:tblLayout w:type="fixed"/>
        <w:tblLook w:val="04A0"/>
      </w:tblPr>
      <w:tblGrid>
        <w:gridCol w:w="1354"/>
        <w:gridCol w:w="1161"/>
        <w:gridCol w:w="1159"/>
        <w:gridCol w:w="1091"/>
        <w:gridCol w:w="1350"/>
        <w:gridCol w:w="900"/>
        <w:gridCol w:w="1080"/>
        <w:gridCol w:w="1530"/>
      </w:tblGrid>
      <w:tr w14:paraId="74845A39" w14:textId="77777777" w:rsidTr="00072A2C">
        <w:tblPrEx>
          <w:tblW w:w="9625" w:type="dxa"/>
          <w:tblLayout w:type="fixed"/>
          <w:tblLook w:val="04A0"/>
        </w:tblPrEx>
        <w:trPr>
          <w:trHeight w:val="300"/>
        </w:trPr>
        <w:tc>
          <w:tcPr>
            <w:tcW w:w="1354"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855123" w:rsidRPr="008176CF" w:rsidP="00FB4FBD" w14:paraId="1750BE14" w14:textId="77777777">
            <w:pPr>
              <w:spacing w:after="0" w:line="240" w:lineRule="auto"/>
              <w:rPr>
                <w:rFonts w:ascii="Times" w:eastAsia="Times New Roman" w:hAnsi="Times" w:cs="Times"/>
                <w:sz w:val="20"/>
                <w:szCs w:val="20"/>
              </w:rPr>
            </w:pPr>
          </w:p>
        </w:tc>
        <w:tc>
          <w:tcPr>
            <w:tcW w:w="1161" w:type="dxa"/>
            <w:tcBorders>
              <w:top w:val="single" w:sz="4" w:space="0" w:color="auto"/>
              <w:left w:val="nil"/>
              <w:bottom w:val="nil"/>
              <w:right w:val="nil"/>
            </w:tcBorders>
            <w:shd w:val="clear" w:color="auto" w:fill="DBE5F1" w:themeFill="accent1" w:themeFillTint="33"/>
            <w:noWrap/>
            <w:vAlign w:val="bottom"/>
            <w:hideMark/>
          </w:tcPr>
          <w:p w:rsidR="00855123" w:rsidRPr="008176CF" w:rsidP="00FB4FBD" w14:paraId="0F98BB5E" w14:textId="77777777">
            <w:pPr>
              <w:spacing w:after="0" w:line="240" w:lineRule="auto"/>
              <w:rPr>
                <w:rFonts w:ascii="Times" w:eastAsia="Times New Roman" w:hAnsi="Times" w:cs="Times"/>
                <w:sz w:val="20"/>
                <w:szCs w:val="20"/>
              </w:rPr>
            </w:pPr>
          </w:p>
        </w:tc>
        <w:tc>
          <w:tcPr>
            <w:tcW w:w="7110" w:type="dxa"/>
            <w:gridSpan w:val="6"/>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855123" w:rsidRPr="008176CF" w:rsidP="00FB4FBD" w14:paraId="7158BE2B" w14:textId="0BF90500">
            <w:pPr>
              <w:spacing w:after="0" w:line="240" w:lineRule="auto"/>
              <w:jc w:val="center"/>
              <w:rPr>
                <w:rFonts w:ascii="Times" w:eastAsia="Times New Roman" w:hAnsi="Times" w:cs="Times"/>
                <w:b/>
                <w:bCs/>
                <w:color w:val="000000"/>
                <w:sz w:val="20"/>
                <w:szCs w:val="20"/>
              </w:rPr>
            </w:pPr>
            <w:r>
              <w:rPr>
                <w:rFonts w:ascii="Times" w:eastAsia="Times New Roman" w:hAnsi="Times" w:cs="Times"/>
                <w:b/>
                <w:bCs/>
                <w:color w:val="000000"/>
                <w:sz w:val="20"/>
                <w:szCs w:val="20"/>
              </w:rPr>
              <w:t xml:space="preserve">LEVEL 2 </w:t>
            </w:r>
            <w:r w:rsidR="0056338E">
              <w:rPr>
                <w:rFonts w:ascii="Times" w:eastAsia="Times New Roman" w:hAnsi="Times" w:cs="Times"/>
                <w:b/>
                <w:bCs/>
                <w:color w:val="000000"/>
                <w:sz w:val="20"/>
                <w:szCs w:val="20"/>
              </w:rPr>
              <w:t xml:space="preserve">AND LEVEL 3 </w:t>
            </w:r>
            <w:r>
              <w:rPr>
                <w:rFonts w:ascii="Times" w:eastAsia="Times New Roman" w:hAnsi="Times" w:cs="Times"/>
                <w:b/>
                <w:bCs/>
                <w:color w:val="000000"/>
                <w:sz w:val="20"/>
                <w:szCs w:val="20"/>
              </w:rPr>
              <w:t xml:space="preserve">CERTIFICATION ASSESSMENT </w:t>
            </w:r>
            <w:r w:rsidRPr="008176CF">
              <w:rPr>
                <w:rFonts w:ascii="Times" w:eastAsia="Times New Roman" w:hAnsi="Times" w:cs="Times"/>
                <w:b/>
                <w:bCs/>
                <w:color w:val="000000"/>
                <w:sz w:val="20"/>
                <w:szCs w:val="20"/>
              </w:rPr>
              <w:t>PUBLIC RESPONDENT BURDEN AND LABOR COSTS</w:t>
            </w:r>
          </w:p>
        </w:tc>
      </w:tr>
      <w:tr w14:paraId="47937222" w14:textId="77777777" w:rsidTr="00B3341F">
        <w:tblPrEx>
          <w:tblW w:w="9625" w:type="dxa"/>
          <w:tblLayout w:type="fixed"/>
          <w:tblLook w:val="04A0"/>
        </w:tblPrEx>
        <w:trPr>
          <w:trHeight w:val="600"/>
        </w:trPr>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123" w:rsidRPr="0033369B" w:rsidP="00FB4FBD" w14:paraId="14863E69" w14:textId="77777777">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Collection Instrument and Rule Citation</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855123" w:rsidRPr="0033369B" w:rsidP="00FB4FBD" w14:paraId="7D1505CD" w14:textId="43C9B446">
            <w:pPr>
              <w:spacing w:after="0" w:line="240" w:lineRule="auto"/>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Entity Type</w:t>
            </w:r>
          </w:p>
        </w:tc>
        <w:tc>
          <w:tcPr>
            <w:tcW w:w="1159" w:type="dxa"/>
            <w:tcBorders>
              <w:top w:val="nil"/>
              <w:left w:val="nil"/>
              <w:bottom w:val="single" w:sz="4" w:space="0" w:color="auto"/>
              <w:right w:val="nil"/>
            </w:tcBorders>
            <w:shd w:val="clear" w:color="auto" w:fill="auto"/>
            <w:vAlign w:val="bottom"/>
            <w:hideMark/>
          </w:tcPr>
          <w:p w:rsidR="00855123" w:rsidRPr="0033369B" w:rsidP="00FB4FBD" w14:paraId="2A8C8A80" w14:textId="77777777">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Number of Responses</w:t>
            </w:r>
            <w:r>
              <w:rPr>
                <w:rStyle w:val="FootnoteReference"/>
                <w:rFonts w:ascii="Times" w:eastAsia="Times New Roman" w:hAnsi="Times" w:cs="Times"/>
                <w:b/>
                <w:bCs/>
                <w:color w:val="000000"/>
                <w:sz w:val="20"/>
                <w:szCs w:val="20"/>
              </w:rPr>
              <w:footnoteReference w:id="5"/>
            </w:r>
            <w:r w:rsidRPr="0033369B">
              <w:rPr>
                <w:rFonts w:ascii="Times" w:eastAsia="Times New Roman" w:hAnsi="Times" w:cs="Times"/>
                <w:b/>
                <w:bCs/>
                <w:color w:val="000000"/>
                <w:sz w:val="20"/>
                <w:szCs w:val="20"/>
              </w:rPr>
              <w:t xml:space="preserve"> </w:t>
            </w:r>
          </w:p>
        </w:tc>
        <w:tc>
          <w:tcPr>
            <w:tcW w:w="1091" w:type="dxa"/>
            <w:tcBorders>
              <w:top w:val="nil"/>
              <w:left w:val="single" w:sz="4" w:space="0" w:color="auto"/>
              <w:bottom w:val="single" w:sz="4" w:space="0" w:color="auto"/>
              <w:right w:val="single" w:sz="4" w:space="0" w:color="auto"/>
            </w:tcBorders>
            <w:shd w:val="clear" w:color="auto" w:fill="auto"/>
            <w:vAlign w:val="bottom"/>
            <w:hideMark/>
          </w:tcPr>
          <w:p w:rsidR="00855123" w:rsidRPr="0033369B" w:rsidP="00FB4FBD" w14:paraId="6CAA223F" w14:textId="5B925ED5">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Hours per Response</w:t>
            </w:r>
            <w:r>
              <w:rPr>
                <w:rStyle w:val="FootnoteReference"/>
                <w:rFonts w:ascii="Times" w:eastAsia="Times New Roman" w:hAnsi="Times" w:cs="Times"/>
                <w:b/>
                <w:bCs/>
                <w:color w:val="000000"/>
                <w:sz w:val="20"/>
                <w:szCs w:val="20"/>
              </w:rPr>
              <w:footnoteReference w:id="6"/>
            </w:r>
          </w:p>
        </w:tc>
        <w:tc>
          <w:tcPr>
            <w:tcW w:w="1350" w:type="dxa"/>
            <w:tcBorders>
              <w:top w:val="nil"/>
              <w:left w:val="nil"/>
              <w:bottom w:val="single" w:sz="4" w:space="0" w:color="auto"/>
              <w:right w:val="single" w:sz="4" w:space="0" w:color="auto"/>
            </w:tcBorders>
            <w:shd w:val="clear" w:color="auto" w:fill="auto"/>
            <w:vAlign w:val="bottom"/>
            <w:hideMark/>
          </w:tcPr>
          <w:p w:rsidR="00855123" w:rsidRPr="0033369B" w:rsidP="00FB4FBD" w14:paraId="55F0AB3E" w14:textId="77777777">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 xml:space="preserve">Burden </w:t>
            </w:r>
            <w:r w:rsidRPr="0033369B">
              <w:rPr>
                <w:rFonts w:ascii="Times" w:eastAsia="Times New Roman" w:hAnsi="Times" w:cs="Times"/>
                <w:b/>
                <w:bCs/>
                <w:color w:val="000000"/>
                <w:sz w:val="20"/>
                <w:szCs w:val="20"/>
              </w:rPr>
              <w:br/>
              <w:t>Hours</w:t>
            </w:r>
          </w:p>
        </w:tc>
        <w:tc>
          <w:tcPr>
            <w:tcW w:w="900" w:type="dxa"/>
            <w:tcBorders>
              <w:top w:val="nil"/>
              <w:left w:val="nil"/>
              <w:bottom w:val="single" w:sz="4" w:space="0" w:color="auto"/>
              <w:right w:val="single" w:sz="4" w:space="0" w:color="auto"/>
            </w:tcBorders>
            <w:shd w:val="clear" w:color="auto" w:fill="auto"/>
            <w:vAlign w:val="bottom"/>
            <w:hideMark/>
          </w:tcPr>
          <w:p w:rsidR="00855123" w:rsidRPr="0033369B" w:rsidP="00FB4FBD" w14:paraId="0CE65A25" w14:textId="15E7D6CC">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 xml:space="preserve">Hourly </w:t>
            </w:r>
            <w:r w:rsidRPr="0033369B">
              <w:rPr>
                <w:rFonts w:ascii="Times" w:eastAsia="Times New Roman" w:hAnsi="Times" w:cs="Times"/>
                <w:b/>
                <w:bCs/>
                <w:color w:val="000000"/>
                <w:sz w:val="20"/>
                <w:szCs w:val="20"/>
              </w:rPr>
              <w:br/>
              <w:t>Rate</w:t>
            </w:r>
            <w:r>
              <w:rPr>
                <w:rStyle w:val="FootnoteReference"/>
                <w:rFonts w:ascii="Times" w:eastAsia="Times New Roman" w:hAnsi="Times" w:cs="Times"/>
                <w:b/>
                <w:bCs/>
                <w:color w:val="000000"/>
                <w:sz w:val="20"/>
                <w:szCs w:val="20"/>
              </w:rPr>
              <w:footnoteReference w:id="7"/>
            </w:r>
          </w:p>
        </w:tc>
        <w:tc>
          <w:tcPr>
            <w:tcW w:w="1080" w:type="dxa"/>
            <w:tcBorders>
              <w:top w:val="nil"/>
              <w:left w:val="nil"/>
              <w:bottom w:val="single" w:sz="4" w:space="0" w:color="auto"/>
              <w:right w:val="single" w:sz="4" w:space="0" w:color="auto"/>
            </w:tcBorders>
            <w:shd w:val="clear" w:color="auto" w:fill="auto"/>
            <w:vAlign w:val="bottom"/>
            <w:hideMark/>
          </w:tcPr>
          <w:p w:rsidR="00855123" w:rsidRPr="0033369B" w:rsidP="00FB4FBD" w14:paraId="7C1CF123" w14:textId="77777777">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Burden Per Response</w:t>
            </w:r>
          </w:p>
        </w:tc>
        <w:tc>
          <w:tcPr>
            <w:tcW w:w="1530" w:type="dxa"/>
            <w:tcBorders>
              <w:top w:val="nil"/>
              <w:left w:val="nil"/>
              <w:bottom w:val="single" w:sz="4" w:space="0" w:color="auto"/>
              <w:right w:val="single" w:sz="4" w:space="0" w:color="auto"/>
            </w:tcBorders>
            <w:shd w:val="clear" w:color="auto" w:fill="auto"/>
            <w:vAlign w:val="bottom"/>
            <w:hideMark/>
          </w:tcPr>
          <w:p w:rsidR="00855123" w:rsidRPr="0033369B" w:rsidP="00FB4FBD" w14:paraId="7D5BD8A7" w14:textId="77777777">
            <w:pPr>
              <w:spacing w:after="0" w:line="240" w:lineRule="auto"/>
              <w:jc w:val="center"/>
              <w:rPr>
                <w:rFonts w:ascii="Times" w:eastAsia="Times New Roman" w:hAnsi="Times" w:cs="Times"/>
                <w:b/>
                <w:bCs/>
                <w:color w:val="000000"/>
                <w:sz w:val="20"/>
                <w:szCs w:val="20"/>
              </w:rPr>
            </w:pPr>
            <w:r w:rsidRPr="0033369B">
              <w:rPr>
                <w:rFonts w:ascii="Times" w:eastAsia="Times New Roman" w:hAnsi="Times" w:cs="Times"/>
                <w:b/>
                <w:bCs/>
                <w:color w:val="000000"/>
                <w:sz w:val="20"/>
                <w:szCs w:val="20"/>
              </w:rPr>
              <w:t xml:space="preserve">Total </w:t>
            </w:r>
            <w:r w:rsidRPr="0033369B">
              <w:rPr>
                <w:rFonts w:ascii="Times" w:eastAsia="Times New Roman" w:hAnsi="Times" w:cs="Times"/>
                <w:b/>
                <w:bCs/>
                <w:color w:val="000000"/>
                <w:sz w:val="20"/>
                <w:szCs w:val="20"/>
              </w:rPr>
              <w:br/>
              <w:t>Burden</w:t>
            </w:r>
          </w:p>
        </w:tc>
      </w:tr>
      <w:tr w14:paraId="3EB3CC8A" w14:textId="77777777" w:rsidTr="00B3341F">
        <w:tblPrEx>
          <w:tblW w:w="9625" w:type="dxa"/>
          <w:tblLayout w:type="fixed"/>
          <w:tblLook w:val="04A0"/>
        </w:tblPrEx>
        <w:trPr>
          <w:trHeight w:val="300"/>
        </w:trPr>
        <w:tc>
          <w:tcPr>
            <w:tcW w:w="1354" w:type="dxa"/>
            <w:tcBorders>
              <w:top w:val="nil"/>
              <w:left w:val="single" w:sz="4" w:space="0" w:color="auto"/>
              <w:bottom w:val="nil"/>
              <w:right w:val="single" w:sz="4" w:space="0" w:color="auto"/>
            </w:tcBorders>
            <w:shd w:val="clear" w:color="auto" w:fill="auto"/>
            <w:noWrap/>
            <w:vAlign w:val="bottom"/>
            <w:hideMark/>
          </w:tcPr>
          <w:p w:rsidR="00CD05C2" w:rsidP="00FB4FBD" w14:paraId="6DC83C6E" w14:textId="77777777">
            <w:pPr>
              <w:spacing w:after="0" w:line="240" w:lineRule="auto"/>
              <w:jc w:val="center"/>
              <w:rPr>
                <w:rFonts w:ascii="Times" w:eastAsia="Times New Roman" w:hAnsi="Times" w:cs="Times"/>
                <w:color w:val="000000"/>
                <w:sz w:val="20"/>
                <w:szCs w:val="20"/>
              </w:rPr>
            </w:pPr>
          </w:p>
          <w:p w:rsidR="00855123" w:rsidRPr="008176CF" w:rsidP="00FB4FBD" w14:paraId="7E8E58BE" w14:textId="28A219E5">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Level 2</w:t>
            </w:r>
            <w:r w:rsidR="00A8390A">
              <w:rPr>
                <w:rFonts w:ascii="Times" w:eastAsia="Times New Roman" w:hAnsi="Times" w:cs="Times"/>
                <w:color w:val="000000"/>
                <w:sz w:val="20"/>
                <w:szCs w:val="20"/>
              </w:rPr>
              <w:t xml:space="preserve"> certification assessment </w:t>
            </w:r>
            <w:r w:rsidRPr="00CD05C2" w:rsidR="00CD05C2">
              <w:rPr>
                <w:rFonts w:ascii="Times" w:eastAsia="Times New Roman" w:hAnsi="Times" w:cs="Times"/>
                <w:color w:val="000000"/>
                <w:sz w:val="20"/>
                <w:szCs w:val="20"/>
              </w:rPr>
              <w:t>§170.17 (a)</w:t>
            </w:r>
          </w:p>
        </w:tc>
        <w:tc>
          <w:tcPr>
            <w:tcW w:w="1161" w:type="dxa"/>
            <w:tcBorders>
              <w:top w:val="nil"/>
              <w:left w:val="nil"/>
              <w:bottom w:val="nil"/>
              <w:right w:val="single" w:sz="4" w:space="0" w:color="auto"/>
            </w:tcBorders>
            <w:shd w:val="clear" w:color="auto" w:fill="auto"/>
            <w:noWrap/>
            <w:vAlign w:val="bottom"/>
            <w:hideMark/>
          </w:tcPr>
          <w:p w:rsidR="00855123" w:rsidRPr="008176CF" w:rsidP="00FB4FBD" w14:paraId="35EF5B6C" w14:textId="147258BF">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OSC</w:t>
            </w:r>
            <w:r w:rsidR="0056338E">
              <w:rPr>
                <w:rFonts w:ascii="Times" w:eastAsia="Times New Roman" w:hAnsi="Times" w:cs="Times"/>
                <w:color w:val="000000"/>
                <w:sz w:val="20"/>
                <w:szCs w:val="20"/>
              </w:rPr>
              <w:t xml:space="preserve"> (&amp; </w:t>
            </w:r>
            <w:r w:rsidR="00724321">
              <w:rPr>
                <w:rFonts w:ascii="Times" w:eastAsia="Times New Roman" w:hAnsi="Times" w:cs="Times"/>
                <w:color w:val="000000"/>
                <w:sz w:val="20"/>
                <w:szCs w:val="20"/>
              </w:rPr>
              <w:t>hired</w:t>
            </w:r>
            <w:r w:rsidR="0056338E">
              <w:rPr>
                <w:rFonts w:ascii="Times" w:eastAsia="Times New Roman" w:hAnsi="Times" w:cs="Times"/>
                <w:color w:val="000000"/>
                <w:sz w:val="20"/>
                <w:szCs w:val="20"/>
              </w:rPr>
              <w:t xml:space="preserve"> C3PAO</w:t>
            </w:r>
            <w:bookmarkStart w:id="5" w:name="_Ref150253942"/>
            <w:r>
              <w:rPr>
                <w:rStyle w:val="FootnoteReference"/>
                <w:rFonts w:ascii="Times" w:eastAsia="Times New Roman" w:hAnsi="Times" w:cs="Times"/>
                <w:color w:val="000000"/>
                <w:sz w:val="20"/>
                <w:szCs w:val="20"/>
              </w:rPr>
              <w:footnoteReference w:id="8"/>
            </w:r>
            <w:bookmarkEnd w:id="5"/>
            <w:r w:rsidR="0056338E">
              <w:rPr>
                <w:rFonts w:ascii="Times" w:eastAsia="Times New Roman" w:hAnsi="Times" w:cs="Times"/>
                <w:color w:val="000000"/>
                <w:sz w:val="20"/>
                <w:szCs w:val="20"/>
              </w:rPr>
              <w:t>)</w:t>
            </w:r>
            <w:r>
              <w:rPr>
                <w:rFonts w:ascii="Times" w:eastAsia="Times New Roman" w:hAnsi="Times" w:cs="Times"/>
                <w:color w:val="000000"/>
                <w:sz w:val="20"/>
                <w:szCs w:val="20"/>
              </w:rPr>
              <w:t xml:space="preserve"> - </w:t>
            </w:r>
            <w:r w:rsidRPr="008176CF">
              <w:rPr>
                <w:rFonts w:ascii="Times" w:eastAsia="Times New Roman" w:hAnsi="Times" w:cs="Times"/>
                <w:color w:val="000000"/>
                <w:sz w:val="20"/>
                <w:szCs w:val="20"/>
              </w:rPr>
              <w:t>Small</w:t>
            </w:r>
          </w:p>
        </w:tc>
        <w:tc>
          <w:tcPr>
            <w:tcW w:w="1159" w:type="dxa"/>
            <w:tcBorders>
              <w:top w:val="nil"/>
              <w:left w:val="nil"/>
              <w:bottom w:val="nil"/>
              <w:right w:val="nil"/>
            </w:tcBorders>
            <w:shd w:val="clear" w:color="auto" w:fill="auto"/>
            <w:noWrap/>
            <w:vAlign w:val="bottom"/>
            <w:hideMark/>
          </w:tcPr>
          <w:p w:rsidR="00855123" w:rsidRPr="008176CF" w:rsidP="00FB4FBD" w14:paraId="3A931560"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8,098</w:t>
            </w:r>
          </w:p>
        </w:tc>
        <w:tc>
          <w:tcPr>
            <w:tcW w:w="1091" w:type="dxa"/>
            <w:tcBorders>
              <w:top w:val="nil"/>
              <w:left w:val="single" w:sz="4" w:space="0" w:color="auto"/>
              <w:bottom w:val="nil"/>
              <w:right w:val="single" w:sz="4" w:space="0" w:color="auto"/>
            </w:tcBorders>
            <w:shd w:val="clear" w:color="auto" w:fill="auto"/>
            <w:noWrap/>
            <w:vAlign w:val="bottom"/>
            <w:hideMark/>
          </w:tcPr>
          <w:p w:rsidR="00855123" w:rsidRPr="008176CF" w:rsidP="00FB4FBD" w14:paraId="37A7E73B" w14:textId="6858E909">
            <w:pPr>
              <w:spacing w:after="0" w:line="240" w:lineRule="auto"/>
              <w:jc w:val="right"/>
              <w:rPr>
                <w:rFonts w:ascii="Times" w:eastAsia="Times New Roman" w:hAnsi="Times" w:cs="Times"/>
                <w:color w:val="000000"/>
                <w:sz w:val="20"/>
                <w:szCs w:val="20"/>
              </w:rPr>
            </w:pPr>
            <w:r>
              <w:rPr>
                <w:rFonts w:ascii="Times" w:eastAsia="Times New Roman" w:hAnsi="Times" w:cs="Times"/>
                <w:color w:val="000000"/>
                <w:sz w:val="20"/>
                <w:szCs w:val="20"/>
              </w:rPr>
              <w:t>417.83</w:t>
            </w:r>
          </w:p>
        </w:tc>
        <w:tc>
          <w:tcPr>
            <w:tcW w:w="1350" w:type="dxa"/>
            <w:tcBorders>
              <w:top w:val="nil"/>
              <w:left w:val="nil"/>
              <w:bottom w:val="nil"/>
              <w:right w:val="single" w:sz="4" w:space="0" w:color="auto"/>
            </w:tcBorders>
            <w:shd w:val="clear" w:color="auto" w:fill="auto"/>
            <w:noWrap/>
            <w:vAlign w:val="bottom"/>
            <w:hideMark/>
          </w:tcPr>
          <w:p w:rsidR="00855123" w:rsidRPr="008176CF" w:rsidP="00FB4FBD" w14:paraId="3F5E96BA" w14:textId="7964F95E">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3,38</w:t>
            </w:r>
            <w:r w:rsidR="00B17265">
              <w:rPr>
                <w:rFonts w:ascii="Times" w:eastAsia="Times New Roman" w:hAnsi="Times" w:cs="Times"/>
                <w:color w:val="000000"/>
                <w:sz w:val="20"/>
                <w:szCs w:val="20"/>
              </w:rPr>
              <w:t>3</w:t>
            </w:r>
            <w:r w:rsidRPr="008176CF">
              <w:rPr>
                <w:rFonts w:ascii="Times" w:eastAsia="Times New Roman" w:hAnsi="Times" w:cs="Times"/>
                <w:color w:val="000000"/>
                <w:sz w:val="20"/>
                <w:szCs w:val="20"/>
              </w:rPr>
              <w:t>,</w:t>
            </w:r>
            <w:r w:rsidR="00B17265">
              <w:rPr>
                <w:rFonts w:ascii="Times" w:eastAsia="Times New Roman" w:hAnsi="Times" w:cs="Times"/>
                <w:color w:val="000000"/>
                <w:sz w:val="20"/>
                <w:szCs w:val="20"/>
              </w:rPr>
              <w:t>587</w:t>
            </w:r>
            <w:r w:rsidR="002525BA">
              <w:rPr>
                <w:rFonts w:ascii="Times" w:eastAsia="Times New Roman" w:hAnsi="Times" w:cs="Times"/>
                <w:color w:val="000000"/>
                <w:sz w:val="20"/>
                <w:szCs w:val="20"/>
              </w:rPr>
              <w:t>.34</w:t>
            </w:r>
            <w:r w:rsidRPr="008176CF">
              <w:rPr>
                <w:rFonts w:ascii="Times" w:eastAsia="Times New Roman" w:hAnsi="Times" w:cs="Times"/>
                <w:color w:val="000000"/>
                <w:sz w:val="20"/>
                <w:szCs w:val="20"/>
              </w:rPr>
              <w:t xml:space="preserve"> </w:t>
            </w:r>
          </w:p>
        </w:tc>
        <w:tc>
          <w:tcPr>
            <w:tcW w:w="900" w:type="dxa"/>
            <w:tcBorders>
              <w:top w:val="nil"/>
              <w:left w:val="nil"/>
              <w:bottom w:val="nil"/>
              <w:right w:val="nil"/>
            </w:tcBorders>
            <w:shd w:val="clear" w:color="auto" w:fill="auto"/>
            <w:noWrap/>
            <w:vAlign w:val="bottom"/>
            <w:hideMark/>
          </w:tcPr>
          <w:p w:rsidR="00855123" w:rsidRPr="008176CF" w:rsidP="00FB4FBD" w14:paraId="2AC944AC"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$239.89 </w:t>
            </w:r>
          </w:p>
        </w:tc>
        <w:tc>
          <w:tcPr>
            <w:tcW w:w="1080" w:type="dxa"/>
            <w:tcBorders>
              <w:top w:val="nil"/>
              <w:left w:val="single" w:sz="4" w:space="0" w:color="auto"/>
              <w:bottom w:val="nil"/>
              <w:right w:val="single" w:sz="4" w:space="0" w:color="auto"/>
            </w:tcBorders>
            <w:shd w:val="clear" w:color="auto" w:fill="auto"/>
            <w:noWrap/>
            <w:vAlign w:val="bottom"/>
            <w:hideMark/>
          </w:tcPr>
          <w:p w:rsidR="00855123" w:rsidRPr="008176CF" w:rsidP="00FB4FBD" w14:paraId="065C51EE" w14:textId="31BF82A9">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$100,2</w:t>
            </w:r>
            <w:r w:rsidR="00B17265">
              <w:rPr>
                <w:rFonts w:ascii="Times" w:eastAsia="Times New Roman" w:hAnsi="Times" w:cs="Times"/>
                <w:color w:val="000000"/>
                <w:sz w:val="20"/>
                <w:szCs w:val="20"/>
              </w:rPr>
              <w:t>3</w:t>
            </w:r>
            <w:r w:rsidRPr="008176CF">
              <w:rPr>
                <w:rFonts w:ascii="Times" w:eastAsia="Times New Roman" w:hAnsi="Times" w:cs="Times"/>
                <w:color w:val="000000"/>
                <w:sz w:val="20"/>
                <w:szCs w:val="20"/>
              </w:rPr>
              <w:t xml:space="preserve">3 </w:t>
            </w:r>
          </w:p>
        </w:tc>
        <w:tc>
          <w:tcPr>
            <w:tcW w:w="1530" w:type="dxa"/>
            <w:tcBorders>
              <w:top w:val="nil"/>
              <w:left w:val="nil"/>
              <w:bottom w:val="nil"/>
              <w:right w:val="single" w:sz="4" w:space="0" w:color="auto"/>
            </w:tcBorders>
            <w:shd w:val="clear" w:color="auto" w:fill="auto"/>
            <w:noWrap/>
            <w:vAlign w:val="bottom"/>
            <w:hideMark/>
          </w:tcPr>
          <w:p w:rsidR="00855123" w:rsidRPr="008176CF" w:rsidP="00FB4FBD" w14:paraId="1EBFC9F7" w14:textId="76A956BA">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$81</w:t>
            </w:r>
            <w:r w:rsidR="00446D1B">
              <w:rPr>
                <w:rFonts w:ascii="Times" w:eastAsia="Times New Roman" w:hAnsi="Times" w:cs="Times"/>
                <w:color w:val="000000"/>
                <w:sz w:val="20"/>
                <w:szCs w:val="20"/>
              </w:rPr>
              <w:t>1</w:t>
            </w:r>
            <w:r w:rsidRPr="008176CF">
              <w:rPr>
                <w:rFonts w:ascii="Times" w:eastAsia="Times New Roman" w:hAnsi="Times" w:cs="Times"/>
                <w:color w:val="000000"/>
                <w:sz w:val="20"/>
                <w:szCs w:val="20"/>
              </w:rPr>
              <w:t>,</w:t>
            </w:r>
            <w:r w:rsidR="00446D1B">
              <w:rPr>
                <w:rFonts w:ascii="Times" w:eastAsia="Times New Roman" w:hAnsi="Times" w:cs="Times"/>
                <w:color w:val="000000"/>
                <w:sz w:val="20"/>
                <w:szCs w:val="20"/>
              </w:rPr>
              <w:t>688</w:t>
            </w:r>
            <w:r w:rsidRPr="008176CF">
              <w:rPr>
                <w:rFonts w:ascii="Times" w:eastAsia="Times New Roman" w:hAnsi="Times" w:cs="Times"/>
                <w:color w:val="000000"/>
                <w:sz w:val="20"/>
                <w:szCs w:val="20"/>
              </w:rPr>
              <w:t>,</w:t>
            </w:r>
            <w:r w:rsidR="00446D1B">
              <w:rPr>
                <w:rFonts w:ascii="Times" w:eastAsia="Times New Roman" w:hAnsi="Times" w:cs="Times"/>
                <w:color w:val="000000"/>
                <w:sz w:val="20"/>
                <w:szCs w:val="20"/>
              </w:rPr>
              <w:t>767</w:t>
            </w:r>
            <w:r w:rsidRPr="008176CF">
              <w:rPr>
                <w:rFonts w:ascii="Times" w:eastAsia="Times New Roman" w:hAnsi="Times" w:cs="Times"/>
                <w:color w:val="000000"/>
                <w:sz w:val="20"/>
                <w:szCs w:val="20"/>
              </w:rPr>
              <w:t xml:space="preserve"> </w:t>
            </w:r>
          </w:p>
        </w:tc>
      </w:tr>
      <w:tr w14:paraId="3785A6DC" w14:textId="77777777" w:rsidTr="00B3341F">
        <w:tblPrEx>
          <w:tblW w:w="9625" w:type="dxa"/>
          <w:tblLayout w:type="fixed"/>
          <w:tblLook w:val="04A0"/>
        </w:tblPrEx>
        <w:trPr>
          <w:trHeight w:val="300"/>
        </w:trPr>
        <w:tc>
          <w:tcPr>
            <w:tcW w:w="1354" w:type="dxa"/>
            <w:tcBorders>
              <w:top w:val="nil"/>
              <w:left w:val="single" w:sz="4" w:space="0" w:color="auto"/>
              <w:bottom w:val="nil"/>
              <w:right w:val="single" w:sz="4" w:space="0" w:color="auto"/>
            </w:tcBorders>
            <w:shd w:val="clear" w:color="auto" w:fill="auto"/>
            <w:noWrap/>
            <w:vAlign w:val="bottom"/>
            <w:hideMark/>
          </w:tcPr>
          <w:p w:rsidR="00855123" w:rsidRPr="008176CF" w:rsidP="00245EE8" w14:paraId="1F679FA7" w14:textId="16F39AF6">
            <w:pPr>
              <w:spacing w:after="0" w:line="240" w:lineRule="auto"/>
              <w:jc w:val="center"/>
              <w:rPr>
                <w:rFonts w:ascii="Times" w:eastAsia="Times New Roman" w:hAnsi="Times" w:cs="Times"/>
                <w:color w:val="000000"/>
                <w:sz w:val="20"/>
                <w:szCs w:val="20"/>
              </w:rPr>
            </w:pPr>
          </w:p>
        </w:tc>
        <w:tc>
          <w:tcPr>
            <w:tcW w:w="1161" w:type="dxa"/>
            <w:tcBorders>
              <w:top w:val="nil"/>
              <w:left w:val="nil"/>
              <w:bottom w:val="nil"/>
              <w:right w:val="single" w:sz="4" w:space="0" w:color="auto"/>
            </w:tcBorders>
            <w:shd w:val="clear" w:color="auto" w:fill="auto"/>
            <w:noWrap/>
            <w:vAlign w:val="bottom"/>
            <w:hideMark/>
          </w:tcPr>
          <w:p w:rsidR="00855123" w:rsidRPr="008176CF" w:rsidP="00FB4FBD" w14:paraId="65649CD6" w14:textId="201C46E6">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 xml:space="preserve">OSC </w:t>
            </w:r>
            <w:r w:rsidR="006959E9">
              <w:rPr>
                <w:rFonts w:ascii="Times" w:eastAsia="Times New Roman" w:hAnsi="Times" w:cs="Times"/>
                <w:color w:val="000000"/>
                <w:sz w:val="20"/>
                <w:szCs w:val="20"/>
              </w:rPr>
              <w:t xml:space="preserve">(&amp; </w:t>
            </w:r>
            <w:r w:rsidR="00724321">
              <w:rPr>
                <w:rFonts w:ascii="Times" w:eastAsia="Times New Roman" w:hAnsi="Times" w:cs="Times"/>
                <w:color w:val="000000"/>
                <w:sz w:val="20"/>
                <w:szCs w:val="20"/>
              </w:rPr>
              <w:t>hired</w:t>
            </w:r>
            <w:r w:rsidR="006959E9">
              <w:rPr>
                <w:rFonts w:ascii="Times" w:eastAsia="Times New Roman" w:hAnsi="Times" w:cs="Times"/>
                <w:color w:val="000000"/>
                <w:sz w:val="20"/>
                <w:szCs w:val="20"/>
              </w:rPr>
              <w:t xml:space="preserve"> C3PA</w:t>
            </w:r>
            <w:r w:rsidRPr="00246150" w:rsidR="006959E9">
              <w:rPr>
                <w:rFonts w:ascii="Times" w:eastAsia="Times New Roman" w:hAnsi="Times" w:cs="Times"/>
                <w:color w:val="000000"/>
                <w:sz w:val="20"/>
                <w:szCs w:val="20"/>
              </w:rPr>
              <w:t>O</w:t>
            </w:r>
            <w:r w:rsidRPr="00072A2C" w:rsidR="00246150">
              <w:rPr>
                <w:rStyle w:val="FootnoteReference"/>
              </w:rPr>
              <w:fldChar w:fldCharType="begin"/>
            </w:r>
            <w:r w:rsidRPr="00072A2C" w:rsidR="00246150">
              <w:rPr>
                <w:rStyle w:val="FootnoteReference"/>
              </w:rPr>
              <w:instrText xml:space="preserve"> NOTEREF _Ref150253942 \h </w:instrText>
            </w:r>
            <w:r w:rsidRPr="00246150" w:rsidR="00246150">
              <w:rPr>
                <w:rStyle w:val="FootnoteReference"/>
              </w:rPr>
              <w:instrText xml:space="preserve"> \* MERGEFORMAT </w:instrText>
            </w:r>
            <w:r w:rsidRPr="00072A2C" w:rsidR="00246150">
              <w:rPr>
                <w:rStyle w:val="FootnoteReference"/>
              </w:rPr>
              <w:fldChar w:fldCharType="separate"/>
            </w:r>
            <w:r w:rsidR="00C33D63">
              <w:rPr>
                <w:rStyle w:val="FootnoteReference"/>
              </w:rPr>
              <w:t>6</w:t>
            </w:r>
            <w:r w:rsidRPr="00072A2C" w:rsidR="00246150">
              <w:rPr>
                <w:rStyle w:val="FootnoteReference"/>
              </w:rPr>
              <w:fldChar w:fldCharType="end"/>
            </w:r>
            <w:r w:rsidRPr="00246150" w:rsidR="006959E9">
              <w:rPr>
                <w:rFonts w:ascii="Times" w:eastAsia="Times New Roman" w:hAnsi="Times" w:cs="Times"/>
                <w:color w:val="000000"/>
                <w:sz w:val="20"/>
                <w:szCs w:val="20"/>
              </w:rPr>
              <w:t>)</w:t>
            </w:r>
            <w:r w:rsidR="006959E9">
              <w:rPr>
                <w:rFonts w:ascii="Times" w:eastAsia="Times New Roman" w:hAnsi="Times" w:cs="Times"/>
                <w:color w:val="000000"/>
                <w:sz w:val="20"/>
                <w:szCs w:val="20"/>
              </w:rPr>
              <w:t xml:space="preserve"> </w:t>
            </w:r>
            <w:r>
              <w:rPr>
                <w:rFonts w:ascii="Times" w:eastAsia="Times New Roman" w:hAnsi="Times" w:cs="Times"/>
                <w:color w:val="000000"/>
                <w:sz w:val="20"/>
                <w:szCs w:val="20"/>
              </w:rPr>
              <w:t xml:space="preserve">- </w:t>
            </w:r>
            <w:r w:rsidRPr="008176CF">
              <w:rPr>
                <w:rFonts w:ascii="Times" w:eastAsia="Times New Roman" w:hAnsi="Times" w:cs="Times"/>
                <w:color w:val="000000"/>
                <w:sz w:val="20"/>
                <w:szCs w:val="20"/>
              </w:rPr>
              <w:t>Other Than Small</w:t>
            </w:r>
          </w:p>
        </w:tc>
        <w:tc>
          <w:tcPr>
            <w:tcW w:w="1159" w:type="dxa"/>
            <w:tcBorders>
              <w:top w:val="nil"/>
              <w:left w:val="nil"/>
              <w:bottom w:val="nil"/>
              <w:right w:val="nil"/>
            </w:tcBorders>
            <w:shd w:val="clear" w:color="auto" w:fill="auto"/>
            <w:noWrap/>
            <w:vAlign w:val="bottom"/>
            <w:hideMark/>
          </w:tcPr>
          <w:p w:rsidR="00855123" w:rsidRPr="008176CF" w:rsidP="00FB4FBD" w14:paraId="5FE1AF68"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2,844</w:t>
            </w:r>
          </w:p>
        </w:tc>
        <w:tc>
          <w:tcPr>
            <w:tcW w:w="1091" w:type="dxa"/>
            <w:tcBorders>
              <w:top w:val="nil"/>
              <w:left w:val="single" w:sz="4" w:space="0" w:color="auto"/>
              <w:bottom w:val="nil"/>
              <w:right w:val="single" w:sz="4" w:space="0" w:color="auto"/>
            </w:tcBorders>
            <w:shd w:val="clear" w:color="auto" w:fill="auto"/>
            <w:noWrap/>
            <w:vAlign w:val="bottom"/>
            <w:hideMark/>
          </w:tcPr>
          <w:p w:rsidR="00855123" w:rsidRPr="008176CF" w:rsidP="00FB4FBD" w14:paraId="701317AC" w14:textId="5F7C958C">
            <w:pPr>
              <w:spacing w:after="0" w:line="240" w:lineRule="auto"/>
              <w:jc w:val="right"/>
              <w:rPr>
                <w:rFonts w:ascii="Times" w:eastAsia="Times New Roman" w:hAnsi="Times" w:cs="Times"/>
                <w:color w:val="000000"/>
                <w:sz w:val="20"/>
                <w:szCs w:val="20"/>
              </w:rPr>
            </w:pPr>
            <w:r>
              <w:rPr>
                <w:rFonts w:ascii="Times" w:eastAsia="Times New Roman" w:hAnsi="Times" w:cs="Times"/>
                <w:color w:val="000000"/>
                <w:sz w:val="20"/>
                <w:szCs w:val="20"/>
              </w:rPr>
              <w:t>833.83</w:t>
            </w:r>
          </w:p>
        </w:tc>
        <w:tc>
          <w:tcPr>
            <w:tcW w:w="1350" w:type="dxa"/>
            <w:tcBorders>
              <w:top w:val="nil"/>
              <w:left w:val="nil"/>
              <w:bottom w:val="nil"/>
              <w:right w:val="single" w:sz="4" w:space="0" w:color="auto"/>
            </w:tcBorders>
            <w:shd w:val="clear" w:color="auto" w:fill="auto"/>
            <w:noWrap/>
            <w:vAlign w:val="bottom"/>
            <w:hideMark/>
          </w:tcPr>
          <w:p w:rsidR="00855123" w:rsidRPr="008176CF" w:rsidP="00FB4FBD" w14:paraId="27801B18" w14:textId="6E56E466">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2,37</w:t>
            </w:r>
            <w:r w:rsidR="00413FE5">
              <w:rPr>
                <w:rFonts w:ascii="Times" w:eastAsia="Times New Roman" w:hAnsi="Times" w:cs="Times"/>
                <w:color w:val="000000"/>
                <w:sz w:val="20"/>
                <w:szCs w:val="20"/>
              </w:rPr>
              <w:t>1</w:t>
            </w:r>
            <w:r w:rsidRPr="008176CF">
              <w:rPr>
                <w:rFonts w:ascii="Times" w:eastAsia="Times New Roman" w:hAnsi="Times" w:cs="Times"/>
                <w:color w:val="000000"/>
                <w:sz w:val="20"/>
                <w:szCs w:val="20"/>
              </w:rPr>
              <w:t>,</w:t>
            </w:r>
            <w:r w:rsidR="00413FE5">
              <w:rPr>
                <w:rFonts w:ascii="Times" w:eastAsia="Times New Roman" w:hAnsi="Times" w:cs="Times"/>
                <w:color w:val="000000"/>
                <w:sz w:val="20"/>
                <w:szCs w:val="20"/>
              </w:rPr>
              <w:t>41</w:t>
            </w:r>
            <w:r w:rsidR="002525BA">
              <w:rPr>
                <w:rFonts w:ascii="Times" w:eastAsia="Times New Roman" w:hAnsi="Times" w:cs="Times"/>
                <w:color w:val="000000"/>
                <w:sz w:val="20"/>
                <w:szCs w:val="20"/>
              </w:rPr>
              <w:t>2.52</w:t>
            </w:r>
            <w:r w:rsidRPr="008176CF">
              <w:rPr>
                <w:rFonts w:ascii="Times" w:eastAsia="Times New Roman" w:hAnsi="Times" w:cs="Times"/>
                <w:color w:val="000000"/>
                <w:sz w:val="20"/>
                <w:szCs w:val="20"/>
              </w:rPr>
              <w:t xml:space="preserve"> </w:t>
            </w:r>
          </w:p>
        </w:tc>
        <w:tc>
          <w:tcPr>
            <w:tcW w:w="900" w:type="dxa"/>
            <w:tcBorders>
              <w:top w:val="nil"/>
              <w:left w:val="nil"/>
              <w:bottom w:val="nil"/>
              <w:right w:val="nil"/>
            </w:tcBorders>
            <w:shd w:val="clear" w:color="auto" w:fill="auto"/>
            <w:noWrap/>
            <w:vAlign w:val="bottom"/>
            <w:hideMark/>
          </w:tcPr>
          <w:p w:rsidR="00855123" w:rsidRPr="008176CF" w:rsidP="00FB4FBD" w14:paraId="789C3A10"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$131.44 </w:t>
            </w:r>
          </w:p>
        </w:tc>
        <w:tc>
          <w:tcPr>
            <w:tcW w:w="1080" w:type="dxa"/>
            <w:tcBorders>
              <w:top w:val="nil"/>
              <w:left w:val="single" w:sz="4" w:space="0" w:color="auto"/>
              <w:bottom w:val="nil"/>
              <w:right w:val="single" w:sz="4" w:space="0" w:color="auto"/>
            </w:tcBorders>
            <w:shd w:val="clear" w:color="auto" w:fill="auto"/>
            <w:noWrap/>
            <w:vAlign w:val="bottom"/>
            <w:hideMark/>
          </w:tcPr>
          <w:p w:rsidR="00855123" w:rsidRPr="008176CF" w:rsidP="00FB4FBD" w14:paraId="1C6C698E" w14:textId="16850E46">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$109,</w:t>
            </w:r>
            <w:r w:rsidR="00413FE5">
              <w:rPr>
                <w:rFonts w:ascii="Times" w:eastAsia="Times New Roman" w:hAnsi="Times" w:cs="Times"/>
                <w:color w:val="000000"/>
                <w:sz w:val="20"/>
                <w:szCs w:val="20"/>
              </w:rPr>
              <w:t>599</w:t>
            </w:r>
            <w:r w:rsidRPr="008176CF">
              <w:rPr>
                <w:rFonts w:ascii="Times" w:eastAsia="Times New Roman" w:hAnsi="Times" w:cs="Times"/>
                <w:color w:val="000000"/>
                <w:sz w:val="20"/>
                <w:szCs w:val="20"/>
              </w:rPr>
              <w:t xml:space="preserve"> </w:t>
            </w:r>
          </w:p>
        </w:tc>
        <w:tc>
          <w:tcPr>
            <w:tcW w:w="1530" w:type="dxa"/>
            <w:tcBorders>
              <w:top w:val="nil"/>
              <w:left w:val="nil"/>
              <w:bottom w:val="nil"/>
              <w:right w:val="single" w:sz="4" w:space="0" w:color="auto"/>
            </w:tcBorders>
            <w:shd w:val="clear" w:color="auto" w:fill="auto"/>
            <w:noWrap/>
            <w:vAlign w:val="bottom"/>
            <w:hideMark/>
          </w:tcPr>
          <w:p w:rsidR="00855123" w:rsidRPr="008176CF" w:rsidP="00FB4FBD" w14:paraId="061A3C3D" w14:textId="09815898">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$311,</w:t>
            </w:r>
            <w:r w:rsidR="00AE62CB">
              <w:rPr>
                <w:rFonts w:ascii="Times" w:eastAsia="Times New Roman" w:hAnsi="Times" w:cs="Times"/>
                <w:color w:val="000000"/>
                <w:sz w:val="20"/>
                <w:szCs w:val="20"/>
              </w:rPr>
              <w:t>698,462</w:t>
            </w:r>
            <w:r w:rsidRPr="008176CF">
              <w:rPr>
                <w:rFonts w:ascii="Times" w:eastAsia="Times New Roman" w:hAnsi="Times" w:cs="Times"/>
                <w:color w:val="000000"/>
                <w:sz w:val="20"/>
                <w:szCs w:val="20"/>
              </w:rPr>
              <w:t xml:space="preserve"> </w:t>
            </w:r>
          </w:p>
        </w:tc>
      </w:tr>
      <w:tr w14:paraId="1901F10A" w14:textId="77777777" w:rsidTr="00245EE8">
        <w:tblPrEx>
          <w:tblW w:w="9625" w:type="dxa"/>
          <w:tblLayout w:type="fixed"/>
          <w:tblLook w:val="04A0"/>
        </w:tblPrEx>
        <w:trPr>
          <w:trHeight w:val="300"/>
        </w:trPr>
        <w:tc>
          <w:tcPr>
            <w:tcW w:w="1354" w:type="dxa"/>
            <w:tcBorders>
              <w:top w:val="nil"/>
              <w:left w:val="single" w:sz="4" w:space="0" w:color="auto"/>
              <w:right w:val="single" w:sz="4" w:space="0" w:color="auto"/>
            </w:tcBorders>
            <w:shd w:val="clear" w:color="auto" w:fill="auto"/>
            <w:noWrap/>
            <w:vAlign w:val="bottom"/>
          </w:tcPr>
          <w:p w:rsidR="001A2B38" w:rsidRPr="00245EE8" w:rsidP="001A2B38" w14:paraId="76D5AC0F" w14:textId="77777777">
            <w:pPr>
              <w:spacing w:after="0" w:line="240" w:lineRule="auto"/>
              <w:jc w:val="center"/>
              <w:rPr>
                <w:rFonts w:ascii="Times" w:eastAsia="Times New Roman" w:hAnsi="Times" w:cs="Times"/>
                <w:color w:val="000000"/>
                <w:sz w:val="20"/>
                <w:szCs w:val="20"/>
              </w:rPr>
            </w:pPr>
            <w:r w:rsidRPr="00245EE8">
              <w:rPr>
                <w:rFonts w:ascii="Times" w:eastAsia="Times New Roman" w:hAnsi="Times" w:cs="Times"/>
                <w:color w:val="000000"/>
                <w:sz w:val="20"/>
                <w:szCs w:val="20"/>
              </w:rPr>
              <w:t>Level 3</w:t>
            </w:r>
          </w:p>
          <w:p w:rsidR="001A2B38" w:rsidRPr="00245EE8" w:rsidP="001A2B38" w14:paraId="7E36B667" w14:textId="77777777">
            <w:pPr>
              <w:spacing w:after="0" w:line="240" w:lineRule="auto"/>
              <w:jc w:val="center"/>
              <w:rPr>
                <w:rFonts w:ascii="Times" w:eastAsia="Times New Roman" w:hAnsi="Times" w:cs="Times"/>
                <w:color w:val="000000"/>
                <w:sz w:val="20"/>
                <w:szCs w:val="20"/>
              </w:rPr>
            </w:pPr>
            <w:r>
              <w:rPr>
                <w:rFonts w:ascii="Times" w:eastAsia="Times New Roman" w:hAnsi="Times" w:cs="Times"/>
                <w:color w:val="000000"/>
                <w:sz w:val="20"/>
                <w:szCs w:val="20"/>
              </w:rPr>
              <w:t>c</w:t>
            </w:r>
            <w:r w:rsidRPr="00245EE8">
              <w:rPr>
                <w:rFonts w:ascii="Times" w:eastAsia="Times New Roman" w:hAnsi="Times" w:cs="Times"/>
                <w:color w:val="000000"/>
                <w:sz w:val="20"/>
                <w:szCs w:val="20"/>
              </w:rPr>
              <w:t xml:space="preserve">ertification </w:t>
            </w:r>
            <w:r>
              <w:rPr>
                <w:rFonts w:ascii="Times" w:eastAsia="Times New Roman" w:hAnsi="Times" w:cs="Times"/>
                <w:color w:val="000000"/>
                <w:sz w:val="20"/>
                <w:szCs w:val="20"/>
              </w:rPr>
              <w:t>a</w:t>
            </w:r>
            <w:r w:rsidRPr="00245EE8">
              <w:rPr>
                <w:rFonts w:ascii="Times" w:eastAsia="Times New Roman" w:hAnsi="Times" w:cs="Times"/>
                <w:color w:val="000000"/>
                <w:sz w:val="20"/>
                <w:szCs w:val="20"/>
              </w:rPr>
              <w:t>ssessment</w:t>
            </w:r>
          </w:p>
          <w:p w:rsidR="000104B7" w:rsidRPr="008176CF" w:rsidP="001A2B38" w14:paraId="6DDDEBCA" w14:textId="14009078">
            <w:pPr>
              <w:spacing w:after="0" w:line="240" w:lineRule="auto"/>
              <w:jc w:val="center"/>
              <w:rPr>
                <w:rFonts w:ascii="Times" w:eastAsia="Times New Roman" w:hAnsi="Times" w:cs="Times"/>
                <w:color w:val="000000"/>
                <w:sz w:val="20"/>
                <w:szCs w:val="20"/>
              </w:rPr>
            </w:pPr>
            <w:r w:rsidRPr="00245EE8">
              <w:rPr>
                <w:rFonts w:ascii="Times" w:eastAsia="Times New Roman" w:hAnsi="Times" w:cs="Times"/>
                <w:color w:val="000000"/>
                <w:sz w:val="20"/>
                <w:szCs w:val="20"/>
              </w:rPr>
              <w:t>§170.18 (a)</w:t>
            </w:r>
          </w:p>
        </w:tc>
        <w:tc>
          <w:tcPr>
            <w:tcW w:w="1161" w:type="dxa"/>
            <w:tcBorders>
              <w:top w:val="nil"/>
              <w:left w:val="nil"/>
              <w:right w:val="single" w:sz="4" w:space="0" w:color="auto"/>
            </w:tcBorders>
            <w:shd w:val="clear" w:color="auto" w:fill="auto"/>
            <w:noWrap/>
            <w:vAlign w:val="bottom"/>
            <w:hideMark/>
          </w:tcPr>
          <w:p w:rsidR="000104B7" w:rsidRPr="008176CF" w:rsidP="003A6AB8" w14:paraId="75ABA901" w14:textId="77777777">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 xml:space="preserve">OSC - </w:t>
            </w:r>
            <w:r w:rsidRPr="008176CF">
              <w:rPr>
                <w:rFonts w:ascii="Times" w:eastAsia="Times New Roman" w:hAnsi="Times" w:cs="Times"/>
                <w:color w:val="000000"/>
                <w:sz w:val="20"/>
                <w:szCs w:val="20"/>
              </w:rPr>
              <w:t>Small</w:t>
            </w:r>
          </w:p>
        </w:tc>
        <w:tc>
          <w:tcPr>
            <w:tcW w:w="1159" w:type="dxa"/>
            <w:tcBorders>
              <w:top w:val="nil"/>
              <w:left w:val="nil"/>
              <w:right w:val="nil"/>
            </w:tcBorders>
            <w:shd w:val="clear" w:color="auto" w:fill="auto"/>
            <w:noWrap/>
            <w:vAlign w:val="bottom"/>
            <w:hideMark/>
          </w:tcPr>
          <w:p w:rsidR="000104B7" w:rsidRPr="008176CF" w:rsidP="003A6AB8" w14:paraId="557F78AF"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190</w:t>
            </w:r>
          </w:p>
        </w:tc>
        <w:tc>
          <w:tcPr>
            <w:tcW w:w="1091" w:type="dxa"/>
            <w:tcBorders>
              <w:top w:val="nil"/>
              <w:left w:val="single" w:sz="4" w:space="0" w:color="auto"/>
              <w:right w:val="single" w:sz="4" w:space="0" w:color="auto"/>
            </w:tcBorders>
            <w:shd w:val="clear" w:color="auto" w:fill="auto"/>
            <w:noWrap/>
            <w:vAlign w:val="bottom"/>
            <w:hideMark/>
          </w:tcPr>
          <w:p w:rsidR="000104B7" w:rsidRPr="008176CF" w:rsidP="003A6AB8" w14:paraId="1645AC04"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42.08</w:t>
            </w:r>
          </w:p>
        </w:tc>
        <w:tc>
          <w:tcPr>
            <w:tcW w:w="1350" w:type="dxa"/>
            <w:tcBorders>
              <w:top w:val="nil"/>
              <w:left w:val="nil"/>
              <w:right w:val="single" w:sz="4" w:space="0" w:color="auto"/>
            </w:tcBorders>
            <w:shd w:val="clear" w:color="auto" w:fill="auto"/>
            <w:noWrap/>
            <w:vAlign w:val="bottom"/>
            <w:hideMark/>
          </w:tcPr>
          <w:p w:rsidR="000104B7" w:rsidRPr="008176CF" w:rsidP="003A6AB8" w14:paraId="09E4D226" w14:textId="3A511652">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7,995</w:t>
            </w:r>
            <w:r w:rsidR="002525BA">
              <w:rPr>
                <w:rFonts w:ascii="Times" w:eastAsia="Times New Roman" w:hAnsi="Times" w:cs="Times"/>
                <w:color w:val="000000"/>
                <w:sz w:val="20"/>
                <w:szCs w:val="20"/>
              </w:rPr>
              <w:t>.20</w:t>
            </w:r>
            <w:r w:rsidRPr="008176CF">
              <w:rPr>
                <w:rFonts w:ascii="Times" w:eastAsia="Times New Roman" w:hAnsi="Times" w:cs="Times"/>
                <w:color w:val="000000"/>
                <w:sz w:val="20"/>
                <w:szCs w:val="20"/>
              </w:rPr>
              <w:t xml:space="preserve"> </w:t>
            </w:r>
          </w:p>
        </w:tc>
        <w:tc>
          <w:tcPr>
            <w:tcW w:w="900" w:type="dxa"/>
            <w:tcBorders>
              <w:top w:val="nil"/>
              <w:left w:val="nil"/>
              <w:right w:val="nil"/>
            </w:tcBorders>
            <w:shd w:val="clear" w:color="auto" w:fill="auto"/>
            <w:noWrap/>
            <w:vAlign w:val="bottom"/>
            <w:hideMark/>
          </w:tcPr>
          <w:p w:rsidR="000104B7" w:rsidRPr="008176CF" w:rsidP="003A6AB8" w14:paraId="2A5EB43A"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$170.48 </w:t>
            </w:r>
          </w:p>
        </w:tc>
        <w:tc>
          <w:tcPr>
            <w:tcW w:w="1080" w:type="dxa"/>
            <w:tcBorders>
              <w:top w:val="nil"/>
              <w:left w:val="single" w:sz="4" w:space="0" w:color="auto"/>
              <w:right w:val="single" w:sz="4" w:space="0" w:color="auto"/>
            </w:tcBorders>
            <w:shd w:val="clear" w:color="auto" w:fill="auto"/>
            <w:noWrap/>
            <w:vAlign w:val="bottom"/>
            <w:hideMark/>
          </w:tcPr>
          <w:p w:rsidR="000104B7" w:rsidRPr="008176CF" w:rsidP="003A6AB8" w14:paraId="0E34E64C"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$ 7,174 </w:t>
            </w:r>
          </w:p>
        </w:tc>
        <w:tc>
          <w:tcPr>
            <w:tcW w:w="1530" w:type="dxa"/>
            <w:tcBorders>
              <w:top w:val="nil"/>
              <w:left w:val="nil"/>
              <w:right w:val="single" w:sz="4" w:space="0" w:color="auto"/>
            </w:tcBorders>
            <w:shd w:val="clear" w:color="auto" w:fill="auto"/>
            <w:noWrap/>
            <w:vAlign w:val="bottom"/>
            <w:hideMark/>
          </w:tcPr>
          <w:p w:rsidR="000104B7" w:rsidRPr="008176CF" w:rsidP="003A6AB8" w14:paraId="1E73A131" w14:textId="61CF3E48">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834CD4">
              <w:rPr>
                <w:rFonts w:ascii="Times" w:eastAsia="Times New Roman" w:hAnsi="Times" w:cs="Times"/>
                <w:color w:val="000000"/>
                <w:sz w:val="20"/>
                <w:szCs w:val="20"/>
              </w:rPr>
              <w:t xml:space="preserve">    </w:t>
            </w:r>
            <w:r w:rsidRPr="008176CF">
              <w:rPr>
                <w:rFonts w:ascii="Times" w:eastAsia="Times New Roman" w:hAnsi="Times" w:cs="Times"/>
                <w:color w:val="000000"/>
                <w:sz w:val="20"/>
                <w:szCs w:val="20"/>
              </w:rPr>
              <w:t>1,363,0</w:t>
            </w:r>
            <w:r w:rsidR="00272892">
              <w:rPr>
                <w:rFonts w:ascii="Times" w:eastAsia="Times New Roman" w:hAnsi="Times" w:cs="Times"/>
                <w:color w:val="000000"/>
                <w:sz w:val="20"/>
                <w:szCs w:val="20"/>
              </w:rPr>
              <w:t>22</w:t>
            </w:r>
            <w:r w:rsidRPr="008176CF">
              <w:rPr>
                <w:rFonts w:ascii="Times" w:eastAsia="Times New Roman" w:hAnsi="Times" w:cs="Times"/>
                <w:color w:val="000000"/>
                <w:sz w:val="20"/>
                <w:szCs w:val="20"/>
              </w:rPr>
              <w:t xml:space="preserve"> </w:t>
            </w:r>
          </w:p>
        </w:tc>
      </w:tr>
      <w:tr w14:paraId="43B1E0C2" w14:textId="77777777" w:rsidTr="00245EE8">
        <w:tblPrEx>
          <w:tblW w:w="9625" w:type="dxa"/>
          <w:tblLayout w:type="fixed"/>
          <w:tblLook w:val="04A0"/>
        </w:tblPrEx>
        <w:trPr>
          <w:trHeight w:val="300"/>
        </w:trPr>
        <w:tc>
          <w:tcPr>
            <w:tcW w:w="1354" w:type="dxa"/>
            <w:tcBorders>
              <w:top w:val="nil"/>
              <w:left w:val="single" w:sz="4" w:space="0" w:color="auto"/>
              <w:bottom w:val="single" w:sz="4" w:space="0" w:color="auto"/>
              <w:right w:val="single" w:sz="4" w:space="0" w:color="auto"/>
            </w:tcBorders>
            <w:shd w:val="clear" w:color="auto" w:fill="auto"/>
            <w:noWrap/>
            <w:vAlign w:val="bottom"/>
          </w:tcPr>
          <w:p w:rsidR="000104B7" w:rsidRPr="008176CF" w:rsidP="003A6AB8" w14:paraId="350A5A7D" w14:textId="0003A634">
            <w:pPr>
              <w:spacing w:after="0" w:line="240" w:lineRule="auto"/>
              <w:jc w:val="center"/>
              <w:rPr>
                <w:rFonts w:ascii="Times" w:eastAsia="Times New Roman" w:hAnsi="Times" w:cs="Times"/>
                <w:color w:val="000000"/>
                <w:sz w:val="20"/>
                <w:szCs w:val="20"/>
              </w:rPr>
            </w:pPr>
          </w:p>
        </w:tc>
        <w:tc>
          <w:tcPr>
            <w:tcW w:w="1161" w:type="dxa"/>
            <w:tcBorders>
              <w:top w:val="nil"/>
              <w:left w:val="nil"/>
              <w:bottom w:val="single" w:sz="4" w:space="0" w:color="auto"/>
              <w:right w:val="single" w:sz="4" w:space="0" w:color="auto"/>
            </w:tcBorders>
            <w:shd w:val="clear" w:color="auto" w:fill="auto"/>
            <w:noWrap/>
            <w:vAlign w:val="bottom"/>
            <w:hideMark/>
          </w:tcPr>
          <w:p w:rsidR="000104B7" w:rsidRPr="008176CF" w:rsidP="003A6AB8" w14:paraId="693E3078" w14:textId="77777777">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 xml:space="preserve">OSC - </w:t>
            </w:r>
            <w:r w:rsidRPr="008176CF">
              <w:rPr>
                <w:rFonts w:ascii="Times" w:eastAsia="Times New Roman" w:hAnsi="Times" w:cs="Times"/>
                <w:color w:val="000000"/>
                <w:sz w:val="20"/>
                <w:szCs w:val="20"/>
              </w:rPr>
              <w:t>Other Than Small</w:t>
            </w:r>
          </w:p>
        </w:tc>
        <w:tc>
          <w:tcPr>
            <w:tcW w:w="1159" w:type="dxa"/>
            <w:tcBorders>
              <w:top w:val="nil"/>
              <w:left w:val="nil"/>
              <w:bottom w:val="single" w:sz="4" w:space="0" w:color="auto"/>
              <w:right w:val="nil"/>
            </w:tcBorders>
            <w:shd w:val="clear" w:color="auto" w:fill="auto"/>
            <w:noWrap/>
            <w:vAlign w:val="bottom"/>
            <w:hideMark/>
          </w:tcPr>
          <w:p w:rsidR="000104B7" w:rsidRPr="008176CF" w:rsidP="003A6AB8" w14:paraId="11D65B3D"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23</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rsidR="000104B7" w:rsidRPr="008176CF" w:rsidP="003A6AB8" w14:paraId="6776FF5C"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384.08</w:t>
            </w:r>
          </w:p>
        </w:tc>
        <w:tc>
          <w:tcPr>
            <w:tcW w:w="1350" w:type="dxa"/>
            <w:tcBorders>
              <w:top w:val="nil"/>
              <w:left w:val="nil"/>
              <w:bottom w:val="single" w:sz="4" w:space="0" w:color="auto"/>
              <w:right w:val="single" w:sz="4" w:space="0" w:color="auto"/>
            </w:tcBorders>
            <w:shd w:val="clear" w:color="auto" w:fill="auto"/>
            <w:noWrap/>
            <w:vAlign w:val="bottom"/>
            <w:hideMark/>
          </w:tcPr>
          <w:p w:rsidR="000104B7" w:rsidRPr="008176CF" w:rsidP="003A6AB8" w14:paraId="5B2F6235" w14:textId="45EE0F0D">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8,83</w:t>
            </w:r>
            <w:r w:rsidR="002525BA">
              <w:rPr>
                <w:rFonts w:ascii="Times" w:eastAsia="Times New Roman" w:hAnsi="Times" w:cs="Times"/>
                <w:color w:val="000000"/>
                <w:sz w:val="20"/>
                <w:szCs w:val="20"/>
              </w:rPr>
              <w:t>3.84</w:t>
            </w:r>
            <w:r w:rsidRPr="008176CF">
              <w:rPr>
                <w:rFonts w:ascii="Times" w:eastAsia="Times New Roman" w:hAnsi="Times" w:cs="Times"/>
                <w:color w:val="000000"/>
                <w:sz w:val="20"/>
                <w:szCs w:val="20"/>
              </w:rPr>
              <w:t xml:space="preserve"> </w:t>
            </w:r>
          </w:p>
        </w:tc>
        <w:tc>
          <w:tcPr>
            <w:tcW w:w="900" w:type="dxa"/>
            <w:tcBorders>
              <w:top w:val="nil"/>
              <w:left w:val="nil"/>
              <w:bottom w:val="single" w:sz="4" w:space="0" w:color="auto"/>
              <w:right w:val="nil"/>
            </w:tcBorders>
            <w:shd w:val="clear" w:color="auto" w:fill="auto"/>
            <w:noWrap/>
            <w:vAlign w:val="bottom"/>
            <w:hideMark/>
          </w:tcPr>
          <w:p w:rsidR="000104B7" w:rsidRPr="008176CF" w:rsidP="003A6AB8" w14:paraId="43D779C6"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$ 94.53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104B7" w:rsidRPr="008176CF" w:rsidP="003A6AB8" w14:paraId="3C6777B2"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$36,307 </w:t>
            </w:r>
          </w:p>
        </w:tc>
        <w:tc>
          <w:tcPr>
            <w:tcW w:w="1530" w:type="dxa"/>
            <w:tcBorders>
              <w:top w:val="nil"/>
              <w:left w:val="nil"/>
              <w:bottom w:val="single" w:sz="4" w:space="0" w:color="auto"/>
              <w:right w:val="single" w:sz="4" w:space="0" w:color="auto"/>
            </w:tcBorders>
            <w:shd w:val="clear" w:color="auto" w:fill="auto"/>
            <w:noWrap/>
            <w:vAlign w:val="bottom"/>
            <w:hideMark/>
          </w:tcPr>
          <w:p w:rsidR="000104B7" w:rsidRPr="008176CF" w:rsidP="003A6AB8" w14:paraId="6867CE8A" w14:textId="75D3F72B">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w:t>
            </w:r>
            <w:r w:rsidR="00834CD4">
              <w:rPr>
                <w:rFonts w:ascii="Times" w:eastAsia="Times New Roman" w:hAnsi="Times" w:cs="Times"/>
                <w:color w:val="000000"/>
                <w:sz w:val="20"/>
                <w:szCs w:val="20"/>
              </w:rPr>
              <w:t xml:space="preserve">    </w:t>
            </w:r>
            <w:r w:rsidRPr="008176CF">
              <w:rPr>
                <w:rFonts w:ascii="Times" w:eastAsia="Times New Roman" w:hAnsi="Times" w:cs="Times"/>
                <w:color w:val="000000"/>
                <w:sz w:val="20"/>
                <w:szCs w:val="20"/>
              </w:rPr>
              <w:t xml:space="preserve"> 835,06</w:t>
            </w:r>
            <w:r w:rsidR="00272892">
              <w:rPr>
                <w:rFonts w:ascii="Times" w:eastAsia="Times New Roman" w:hAnsi="Times" w:cs="Times"/>
                <w:color w:val="000000"/>
                <w:sz w:val="20"/>
                <w:szCs w:val="20"/>
              </w:rPr>
              <w:t>3</w:t>
            </w:r>
            <w:r w:rsidRPr="008176CF">
              <w:rPr>
                <w:rFonts w:ascii="Times" w:eastAsia="Times New Roman" w:hAnsi="Times" w:cs="Times"/>
                <w:color w:val="000000"/>
                <w:sz w:val="20"/>
                <w:szCs w:val="20"/>
              </w:rPr>
              <w:t xml:space="preserve"> </w:t>
            </w:r>
          </w:p>
        </w:tc>
      </w:tr>
      <w:tr w14:paraId="5AA66CFB" w14:textId="77777777" w:rsidTr="00834CD4">
        <w:tblPrEx>
          <w:tblW w:w="9625" w:type="dxa"/>
          <w:tblLayout w:type="fixed"/>
          <w:tblLook w:val="04A0"/>
        </w:tblPrEx>
        <w:trPr>
          <w:trHeight w:val="300"/>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68A6" w:rsidRPr="008760D4" w:rsidP="003A6AB8" w14:paraId="3D5D1D88" w14:textId="0D36F94C">
            <w:pPr>
              <w:spacing w:after="0" w:line="240" w:lineRule="auto"/>
              <w:jc w:val="center"/>
              <w:rPr>
                <w:rFonts w:ascii="Times" w:eastAsia="Times New Roman" w:hAnsi="Times" w:cs="Times"/>
                <w:b/>
                <w:bCs/>
                <w:color w:val="000000"/>
                <w:sz w:val="20"/>
                <w:szCs w:val="20"/>
              </w:rPr>
            </w:pPr>
            <w:r w:rsidRPr="008760D4">
              <w:rPr>
                <w:rFonts w:ascii="Times" w:eastAsia="Times New Roman" w:hAnsi="Times" w:cs="Times"/>
                <w:b/>
                <w:bCs/>
                <w:color w:val="000000"/>
                <w:sz w:val="20"/>
                <w:szCs w:val="20"/>
              </w:rPr>
              <w:t>TOTAL</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7068A6" w:rsidRPr="008760D4" w:rsidP="003A6AB8" w14:paraId="3842C5AB" w14:textId="77777777">
            <w:pPr>
              <w:spacing w:after="0" w:line="240" w:lineRule="auto"/>
              <w:rPr>
                <w:rFonts w:ascii="Times" w:eastAsia="Times New Roman" w:hAnsi="Times" w:cs="Times"/>
                <w:b/>
                <w:bCs/>
                <w:color w:val="000000"/>
                <w:sz w:val="20"/>
                <w:szCs w:val="20"/>
              </w:rPr>
            </w:pPr>
          </w:p>
        </w:tc>
        <w:tc>
          <w:tcPr>
            <w:tcW w:w="1159" w:type="dxa"/>
            <w:tcBorders>
              <w:top w:val="single" w:sz="4" w:space="0" w:color="auto"/>
              <w:left w:val="nil"/>
              <w:bottom w:val="single" w:sz="4" w:space="0" w:color="auto"/>
              <w:right w:val="nil"/>
            </w:tcBorders>
            <w:shd w:val="clear" w:color="auto" w:fill="auto"/>
            <w:noWrap/>
            <w:vAlign w:val="bottom"/>
          </w:tcPr>
          <w:p w:rsidR="007068A6" w:rsidRPr="008760D4" w:rsidP="003A6AB8" w14:paraId="74A61419" w14:textId="78EF693D">
            <w:pPr>
              <w:spacing w:after="0" w:line="240" w:lineRule="auto"/>
              <w:jc w:val="right"/>
              <w:rPr>
                <w:rFonts w:ascii="Times" w:eastAsia="Times New Roman" w:hAnsi="Times" w:cs="Times"/>
                <w:b/>
                <w:bCs/>
                <w:color w:val="000000"/>
                <w:sz w:val="20"/>
                <w:szCs w:val="20"/>
              </w:rPr>
            </w:pPr>
            <w:r w:rsidRPr="008760D4">
              <w:rPr>
                <w:rFonts w:ascii="Times" w:eastAsia="Times New Roman" w:hAnsi="Times" w:cs="Times"/>
                <w:b/>
                <w:bCs/>
                <w:color w:val="000000"/>
                <w:sz w:val="20"/>
                <w:szCs w:val="20"/>
              </w:rPr>
              <w:t>11,155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68A6" w:rsidRPr="008760D4" w:rsidP="003A6AB8" w14:paraId="225E0143" w14:textId="77777777">
            <w:pPr>
              <w:spacing w:after="0" w:line="240" w:lineRule="auto"/>
              <w:jc w:val="right"/>
              <w:rPr>
                <w:rFonts w:ascii="Times" w:eastAsia="Times New Roman" w:hAnsi="Times" w:cs="Times"/>
                <w:b/>
                <w:bCs/>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7068A6" w:rsidRPr="008760D4" w:rsidP="003A6AB8" w14:paraId="0B633CB0" w14:textId="515844F6">
            <w:pPr>
              <w:spacing w:after="0" w:line="240" w:lineRule="auto"/>
              <w:jc w:val="right"/>
              <w:rPr>
                <w:rFonts w:ascii="Times" w:eastAsia="Times New Roman" w:hAnsi="Times" w:cs="Times"/>
                <w:b/>
                <w:bCs/>
                <w:color w:val="000000"/>
                <w:sz w:val="20"/>
                <w:szCs w:val="20"/>
              </w:rPr>
            </w:pPr>
            <w:r w:rsidRPr="008760D4">
              <w:rPr>
                <w:rFonts w:ascii="Times" w:eastAsia="Times New Roman" w:hAnsi="Times" w:cs="Times"/>
                <w:b/>
                <w:bCs/>
                <w:color w:val="000000"/>
                <w:sz w:val="20"/>
                <w:szCs w:val="20"/>
              </w:rPr>
              <w:t>5,771,82</w:t>
            </w:r>
            <w:r w:rsidR="00D562DB">
              <w:rPr>
                <w:rFonts w:ascii="Times" w:eastAsia="Times New Roman" w:hAnsi="Times" w:cs="Times"/>
                <w:b/>
                <w:bCs/>
                <w:color w:val="000000"/>
                <w:sz w:val="20"/>
                <w:szCs w:val="20"/>
              </w:rPr>
              <w:t>8.90</w:t>
            </w:r>
          </w:p>
        </w:tc>
        <w:tc>
          <w:tcPr>
            <w:tcW w:w="900" w:type="dxa"/>
            <w:tcBorders>
              <w:top w:val="single" w:sz="4" w:space="0" w:color="auto"/>
              <w:left w:val="nil"/>
              <w:bottom w:val="single" w:sz="4" w:space="0" w:color="auto"/>
              <w:right w:val="nil"/>
            </w:tcBorders>
            <w:shd w:val="clear" w:color="auto" w:fill="auto"/>
            <w:noWrap/>
            <w:vAlign w:val="bottom"/>
          </w:tcPr>
          <w:p w:rsidR="007068A6" w:rsidRPr="008760D4" w:rsidP="003A6AB8" w14:paraId="791BDB24" w14:textId="77777777">
            <w:pPr>
              <w:spacing w:after="0" w:line="240" w:lineRule="auto"/>
              <w:rPr>
                <w:rFonts w:ascii="Times" w:eastAsia="Times New Roman" w:hAnsi="Times" w:cs="Times"/>
                <w:b/>
                <w:bCs/>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68A6" w:rsidRPr="008760D4" w:rsidP="003A6AB8" w14:paraId="3CB2DE8D" w14:textId="77777777">
            <w:pPr>
              <w:spacing w:after="0" w:line="240" w:lineRule="auto"/>
              <w:rPr>
                <w:rFonts w:ascii="Times" w:eastAsia="Times New Roman" w:hAnsi="Times" w:cs="Times"/>
                <w:b/>
                <w:bCs/>
                <w:color w:val="000000"/>
                <w:sz w:val="20"/>
                <w:szCs w:val="20"/>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7068A6" w:rsidRPr="008760D4" w:rsidP="003A6AB8" w14:paraId="3510A569" w14:textId="0C04F92B">
            <w:pPr>
              <w:spacing w:after="0" w:line="240" w:lineRule="auto"/>
              <w:rPr>
                <w:rFonts w:ascii="Times" w:eastAsia="Times New Roman" w:hAnsi="Times" w:cs="Times"/>
                <w:b/>
                <w:bCs/>
                <w:color w:val="000000"/>
                <w:sz w:val="20"/>
                <w:szCs w:val="20"/>
              </w:rPr>
            </w:pPr>
            <w:r w:rsidRPr="008760D4">
              <w:rPr>
                <w:rFonts w:ascii="Times" w:eastAsia="Times New Roman" w:hAnsi="Times" w:cs="Times"/>
                <w:b/>
                <w:bCs/>
                <w:color w:val="000000"/>
                <w:sz w:val="20"/>
                <w:szCs w:val="20"/>
              </w:rPr>
              <w:t>$1,125,585,31</w:t>
            </w:r>
            <w:r w:rsidRPr="00542C47" w:rsidR="0095569B">
              <w:rPr>
                <w:rFonts w:ascii="Times" w:eastAsia="Times New Roman" w:hAnsi="Times" w:cs="Times"/>
                <w:b/>
                <w:bCs/>
                <w:sz w:val="20"/>
                <w:szCs w:val="20"/>
              </w:rPr>
              <w:t>4</w:t>
            </w:r>
          </w:p>
        </w:tc>
      </w:tr>
    </w:tbl>
    <w:p w:rsidR="002320D0" w:rsidP="00164D1D" w14:paraId="2314935C" w14:textId="0A3B0BF2">
      <w:pPr>
        <w:pStyle w:val="paragraph"/>
        <w:spacing w:before="0" w:beforeAutospacing="0" w:after="0" w:afterAutospacing="0"/>
        <w:textAlignment w:val="baseline"/>
        <w:rPr>
          <w:rFonts w:ascii="Times" w:hAnsi="Times" w:cs="Segoe UI"/>
        </w:rPr>
      </w:pPr>
    </w:p>
    <w:p w:rsidR="0012227D" w:rsidP="00164D1D" w14:paraId="189644A4" w14:textId="77777777">
      <w:pPr>
        <w:pStyle w:val="paragraph"/>
        <w:spacing w:before="0" w:beforeAutospacing="0" w:after="0" w:afterAutospacing="0"/>
        <w:textAlignment w:val="baseline"/>
        <w:rPr>
          <w:rFonts w:ascii="Times" w:hAnsi="Times" w:cs="Segoe UI"/>
        </w:rPr>
      </w:pPr>
    </w:p>
    <w:p w:rsidR="0012227D" w:rsidRPr="00851B74" w:rsidP="00164D1D" w14:paraId="7C868068" w14:textId="77777777">
      <w:pPr>
        <w:pStyle w:val="paragraph"/>
        <w:spacing w:before="0" w:beforeAutospacing="0" w:after="0" w:afterAutospacing="0"/>
        <w:textAlignment w:val="baseline"/>
        <w:rPr>
          <w:rFonts w:ascii="Times" w:hAnsi="Times" w:cs="Segoe UI"/>
        </w:rPr>
      </w:pPr>
    </w:p>
    <w:p w:rsidR="00164D1D" w:rsidRPr="00851B74" w:rsidP="00164D1D" w14:paraId="349875EA" w14:textId="26B31ED1">
      <w:pPr>
        <w:pStyle w:val="paragraph"/>
        <w:spacing w:before="0" w:beforeAutospacing="0" w:after="0" w:afterAutospacing="0"/>
        <w:textAlignment w:val="baseline"/>
        <w:rPr>
          <w:rFonts w:ascii="Times" w:hAnsi="Times" w:cs="Segoe UI"/>
        </w:rPr>
      </w:pPr>
      <w:r w:rsidRPr="00851B74">
        <w:rPr>
          <w:rStyle w:val="eop"/>
          <w:rFonts w:ascii="Times" w:hAnsi="Times" w:eastAsiaTheme="majorEastAsia" w:cs="Segoe UI"/>
        </w:rPr>
        <w:t> </w:t>
      </w:r>
    </w:p>
    <w:p w:rsidR="00BA728E" w:rsidRPr="00851B74" w:rsidP="00A56674" w14:paraId="68FEEF30" w14:textId="610AF85A">
      <w:pPr>
        <w:pStyle w:val="ListParagraph"/>
        <w:spacing w:after="0" w:line="480" w:lineRule="auto"/>
        <w:ind w:left="0"/>
        <w:rPr>
          <w:rFonts w:ascii="Times" w:hAnsi="Times" w:cs="Times New Roman"/>
          <w:color w:val="1F497D" w:themeColor="text2"/>
          <w:sz w:val="24"/>
          <w:szCs w:val="24"/>
        </w:rPr>
      </w:pPr>
      <w:r w:rsidRPr="00851B74">
        <w:rPr>
          <w:rFonts w:ascii="Times" w:hAnsi="Times" w:cs="Times New Roman"/>
          <w:sz w:val="24"/>
          <w:szCs w:val="24"/>
        </w:rPr>
        <w:t>13.</w:t>
      </w:r>
      <w:r w:rsidR="005413D6">
        <w:rPr>
          <w:rFonts w:ascii="Times" w:hAnsi="Times" w:cs="Times New Roman"/>
          <w:sz w:val="24"/>
          <w:szCs w:val="24"/>
        </w:rPr>
        <w:t xml:space="preserve">  </w:t>
      </w:r>
      <w:r w:rsidRPr="00851B74">
        <w:rPr>
          <w:rFonts w:ascii="Times" w:hAnsi="Times" w:cs="Times New Roman"/>
          <w:sz w:val="24"/>
          <w:szCs w:val="24"/>
          <w:u w:val="single"/>
        </w:rPr>
        <w:t xml:space="preserve">Respondent Costs Other Than Burden Hour Costs </w:t>
      </w:r>
    </w:p>
    <w:p w:rsidR="00305D45" w:rsidP="003C4B40" w14:paraId="237458B7" w14:textId="74394F4C">
      <w:pPr>
        <w:spacing w:after="0" w:line="480" w:lineRule="auto"/>
        <w:rPr>
          <w:rFonts w:ascii="Times" w:eastAsia="Times" w:hAnsi="Times" w:cs="Times"/>
          <w:sz w:val="24"/>
          <w:szCs w:val="24"/>
        </w:rPr>
      </w:pPr>
      <w:r>
        <w:rPr>
          <w:rFonts w:ascii="Times" w:eastAsia="Times" w:hAnsi="Times" w:cs="Times"/>
          <w:sz w:val="24"/>
          <w:szCs w:val="24"/>
        </w:rPr>
        <w:t xml:space="preserve">      </w:t>
      </w:r>
      <w:r w:rsidRPr="6C9A259E" w:rsidR="041879B7">
        <w:rPr>
          <w:rFonts w:ascii="Times" w:eastAsia="Times" w:hAnsi="Times" w:cs="Times"/>
          <w:sz w:val="24"/>
          <w:szCs w:val="24"/>
        </w:rPr>
        <w:t xml:space="preserve">Non-Recurring and Recurring Engineering estimated costs are included for Level 3 </w:t>
      </w:r>
      <w:r w:rsidR="00813E57">
        <w:rPr>
          <w:rFonts w:ascii="Times" w:eastAsia="Times" w:hAnsi="Times" w:cs="Times"/>
          <w:sz w:val="24"/>
          <w:szCs w:val="24"/>
        </w:rPr>
        <w:t>c</w:t>
      </w:r>
      <w:r w:rsidRPr="6C9A259E" w:rsidR="041879B7">
        <w:rPr>
          <w:rFonts w:ascii="Times" w:eastAsia="Times" w:hAnsi="Times" w:cs="Times"/>
          <w:sz w:val="24"/>
          <w:szCs w:val="24"/>
        </w:rPr>
        <w:t xml:space="preserve">ertification </w:t>
      </w:r>
      <w:r w:rsidR="00813E57">
        <w:rPr>
          <w:rFonts w:ascii="Times" w:eastAsia="Times" w:hAnsi="Times" w:cs="Times"/>
          <w:sz w:val="24"/>
          <w:szCs w:val="24"/>
        </w:rPr>
        <w:t>a</w:t>
      </w:r>
      <w:r w:rsidRPr="6C9A259E" w:rsidR="041879B7">
        <w:rPr>
          <w:rFonts w:ascii="Times" w:eastAsia="Times" w:hAnsi="Times" w:cs="Times"/>
          <w:sz w:val="24"/>
          <w:szCs w:val="24"/>
        </w:rPr>
        <w:t xml:space="preserve">ssessments. </w:t>
      </w:r>
      <w:r w:rsidR="00731E73">
        <w:rPr>
          <w:rFonts w:ascii="Times" w:eastAsia="Times" w:hAnsi="Times" w:cs="Times"/>
          <w:sz w:val="24"/>
          <w:szCs w:val="24"/>
        </w:rPr>
        <w:t xml:space="preserve"> </w:t>
      </w:r>
      <w:r w:rsidRPr="6C9A259E" w:rsidR="041879B7">
        <w:rPr>
          <w:rFonts w:ascii="Times" w:eastAsia="Times" w:hAnsi="Times" w:cs="Times"/>
          <w:sz w:val="24"/>
          <w:szCs w:val="24"/>
        </w:rPr>
        <w:t>Non-</w:t>
      </w:r>
      <w:r w:rsidR="008915EB">
        <w:rPr>
          <w:rFonts w:ascii="Times" w:eastAsia="Times" w:hAnsi="Times" w:cs="Times"/>
          <w:sz w:val="24"/>
          <w:szCs w:val="24"/>
        </w:rPr>
        <w:t>R</w:t>
      </w:r>
      <w:r w:rsidRPr="6C9A259E" w:rsidR="041879B7">
        <w:rPr>
          <w:rFonts w:ascii="Times" w:eastAsia="Times" w:hAnsi="Times" w:cs="Times"/>
          <w:sz w:val="24"/>
          <w:szCs w:val="24"/>
        </w:rPr>
        <w:t xml:space="preserve">ecurring Engineering reflects a one-time cost consisting of hardware, software, and the associated labor to implement the same. </w:t>
      </w:r>
      <w:r w:rsidR="00731E73">
        <w:rPr>
          <w:rFonts w:ascii="Times" w:eastAsia="Times" w:hAnsi="Times" w:cs="Times"/>
          <w:sz w:val="24"/>
          <w:szCs w:val="24"/>
        </w:rPr>
        <w:t xml:space="preserve"> </w:t>
      </w:r>
      <w:r w:rsidRPr="6C9A259E" w:rsidR="041879B7">
        <w:rPr>
          <w:rFonts w:ascii="Times" w:eastAsia="Times" w:hAnsi="Times" w:cs="Times"/>
          <w:sz w:val="24"/>
          <w:szCs w:val="24"/>
        </w:rPr>
        <w:t>Recurring Engineering</w:t>
      </w:r>
      <w:r>
        <w:rPr>
          <w:rFonts w:ascii="Times" w:eastAsia="Times" w:hAnsi="Times" w:cs="Times"/>
          <w:sz w:val="24"/>
          <w:szCs w:val="24"/>
        </w:rPr>
        <w:t xml:space="preserve"> </w:t>
      </w:r>
      <w:r w:rsidRPr="6C9A259E" w:rsidR="041879B7">
        <w:rPr>
          <w:rFonts w:ascii="Times" w:eastAsia="Times" w:hAnsi="Times" w:cs="Times"/>
          <w:sz w:val="24"/>
          <w:szCs w:val="24"/>
        </w:rPr>
        <w:t xml:space="preserve">reflects annually recurring fees and associated labor for technology refresh. </w:t>
      </w:r>
      <w:r w:rsidR="00731E73">
        <w:rPr>
          <w:rFonts w:ascii="Times" w:eastAsia="Times" w:hAnsi="Times" w:cs="Times"/>
          <w:sz w:val="24"/>
          <w:szCs w:val="24"/>
        </w:rPr>
        <w:t xml:space="preserve"> </w:t>
      </w:r>
      <w:r w:rsidRPr="6C9A259E" w:rsidR="041879B7">
        <w:rPr>
          <w:rFonts w:ascii="Times" w:eastAsia="Times" w:hAnsi="Times" w:cs="Times"/>
          <w:sz w:val="24"/>
          <w:szCs w:val="24"/>
        </w:rPr>
        <w:t>The estimated amounts below are average annual amounts for all entities as indicated.</w:t>
      </w:r>
    </w:p>
    <w:p w:rsidR="00305D45" w:rsidP="003C4B40" w14:paraId="52425192" w14:textId="77777777">
      <w:pPr>
        <w:spacing w:after="0" w:line="480" w:lineRule="auto"/>
        <w:rPr>
          <w:rFonts w:ascii="Times" w:eastAsia="Times" w:hAnsi="Times" w:cs="Times"/>
          <w:sz w:val="24"/>
          <w:szCs w:val="24"/>
        </w:rPr>
      </w:pPr>
    </w:p>
    <w:tbl>
      <w:tblPr>
        <w:tblW w:w="9360" w:type="dxa"/>
        <w:jc w:val="center"/>
        <w:tblLook w:val="04A0"/>
      </w:tblPr>
      <w:tblGrid>
        <w:gridCol w:w="1170"/>
        <w:gridCol w:w="1440"/>
        <w:gridCol w:w="270"/>
        <w:gridCol w:w="1620"/>
        <w:gridCol w:w="1530"/>
        <w:gridCol w:w="1530"/>
        <w:gridCol w:w="1800"/>
      </w:tblGrid>
      <w:tr w14:paraId="6209EE62" w14:textId="77777777" w:rsidTr="00FB4FBD">
        <w:tblPrEx>
          <w:tblW w:w="9360" w:type="dxa"/>
          <w:jc w:val="center"/>
          <w:tblLook w:val="04A0"/>
        </w:tblPrEx>
        <w:trPr>
          <w:trHeight w:val="300"/>
          <w:jc w:val="center"/>
        </w:trPr>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320D0" w:rsidRPr="008176CF" w:rsidP="00FB4FBD" w14:paraId="6C2D45CD" w14:textId="77777777">
            <w:pPr>
              <w:spacing w:after="0" w:line="240" w:lineRule="auto"/>
              <w:rPr>
                <w:rFonts w:ascii="Times" w:eastAsia="Times New Roman" w:hAnsi="Times" w:cs="Time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320D0" w:rsidRPr="008176CF" w:rsidP="00FB4FBD" w14:paraId="1FDBAC4E" w14:textId="77777777">
            <w:pPr>
              <w:spacing w:after="0" w:line="240" w:lineRule="auto"/>
              <w:rPr>
                <w:rFonts w:ascii="Times" w:eastAsia="Times New Roman" w:hAnsi="Times" w:cs="Times"/>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320D0" w:rsidRPr="008176CF" w:rsidP="00FB4FBD" w14:paraId="496DF64A" w14:textId="77777777">
            <w:pPr>
              <w:spacing w:after="0" w:line="240" w:lineRule="auto"/>
              <w:rPr>
                <w:rFonts w:ascii="Times" w:eastAsia="Times New Roman" w:hAnsi="Times" w:cs="Times"/>
                <w:sz w:val="20"/>
                <w:szCs w:val="20"/>
              </w:rPr>
            </w:pPr>
          </w:p>
        </w:tc>
        <w:tc>
          <w:tcPr>
            <w:tcW w:w="648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320D0" w:rsidRPr="008176CF" w:rsidP="00FB4FBD" w14:paraId="1A8E5970" w14:textId="77777777">
            <w:pPr>
              <w:spacing w:after="0" w:line="240" w:lineRule="auto"/>
              <w:jc w:val="center"/>
              <w:rPr>
                <w:rFonts w:ascii="Times" w:eastAsia="Times New Roman" w:hAnsi="Times" w:cs="Times"/>
                <w:b/>
                <w:bCs/>
                <w:color w:val="000000"/>
                <w:sz w:val="20"/>
                <w:szCs w:val="20"/>
              </w:rPr>
            </w:pPr>
            <w:r w:rsidRPr="008176CF">
              <w:rPr>
                <w:rFonts w:ascii="Times" w:eastAsia="Times New Roman" w:hAnsi="Times" w:cs="Times"/>
                <w:b/>
                <w:bCs/>
                <w:color w:val="000000"/>
                <w:sz w:val="20"/>
                <w:szCs w:val="20"/>
              </w:rPr>
              <w:t>RESPONDENT COSTS OTHER THAN BURDEN</w:t>
            </w:r>
          </w:p>
        </w:tc>
      </w:tr>
      <w:tr w14:paraId="1BC45C58" w14:textId="77777777" w:rsidTr="00FB4FBD">
        <w:tblPrEx>
          <w:tblW w:w="9360" w:type="dxa"/>
          <w:jc w:val="center"/>
          <w:tblLook w:val="04A0"/>
        </w:tblPrEx>
        <w:trPr>
          <w:trHeight w:val="600"/>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20D0" w:rsidRPr="008176CF" w:rsidP="00FB4FBD" w14:paraId="320B177E"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Rule</w:t>
            </w:r>
            <w:r w:rsidRPr="008176CF">
              <w:rPr>
                <w:rFonts w:ascii="Times" w:eastAsia="Times New Roman" w:hAnsi="Times" w:cs="Times"/>
                <w:color w:val="000000"/>
                <w:sz w:val="20"/>
                <w:szCs w:val="20"/>
              </w:rPr>
              <w:br/>
              <w:t>Citation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320D0" w:rsidRPr="008176CF" w:rsidP="00FB4FBD" w14:paraId="6E911A35"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Collection Requirement</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rsidR="002320D0" w:rsidRPr="008176CF" w:rsidP="00FB4FBD" w14:paraId="4FA75080"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Entity Type</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2320D0" w:rsidRPr="008176CF" w:rsidP="00FB4FBD" w14:paraId="60C8120B"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Non-Recurring Cost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2320D0" w:rsidRPr="008176CF" w:rsidP="00FB4FBD" w14:paraId="76691E23"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Recurring </w:t>
            </w:r>
            <w:r w:rsidRPr="008176CF">
              <w:rPr>
                <w:rFonts w:ascii="Times" w:eastAsia="Times New Roman" w:hAnsi="Times" w:cs="Times"/>
                <w:color w:val="000000"/>
                <w:sz w:val="20"/>
                <w:szCs w:val="20"/>
              </w:rPr>
              <w:br/>
              <w:t>Cost</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2320D0" w:rsidRPr="008176CF" w:rsidP="00FB4FBD" w14:paraId="39B6255E"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Total Costs</w:t>
            </w:r>
          </w:p>
        </w:tc>
      </w:tr>
      <w:tr w14:paraId="10AE53EE" w14:textId="77777777" w:rsidTr="00FB4FBD">
        <w:tblPrEx>
          <w:tblW w:w="9360" w:type="dxa"/>
          <w:jc w:val="center"/>
          <w:tblLook w:val="04A0"/>
        </w:tblPrEx>
        <w:trPr>
          <w:trHeight w:val="300"/>
          <w:jc w:val="center"/>
        </w:trPr>
        <w:tc>
          <w:tcPr>
            <w:tcW w:w="1170" w:type="dxa"/>
            <w:tcBorders>
              <w:top w:val="nil"/>
              <w:left w:val="single" w:sz="4" w:space="0" w:color="auto"/>
              <w:bottom w:val="nil"/>
              <w:right w:val="single" w:sz="4" w:space="0" w:color="auto"/>
            </w:tcBorders>
            <w:shd w:val="clear" w:color="auto" w:fill="auto"/>
            <w:noWrap/>
            <w:vAlign w:val="bottom"/>
            <w:hideMark/>
          </w:tcPr>
          <w:p w:rsidR="002320D0" w:rsidRPr="008176CF" w:rsidP="00FB4FBD" w14:paraId="57176399"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§170.18 (a)</w:t>
            </w:r>
          </w:p>
        </w:tc>
        <w:tc>
          <w:tcPr>
            <w:tcW w:w="1440" w:type="dxa"/>
            <w:tcBorders>
              <w:top w:val="nil"/>
              <w:left w:val="nil"/>
              <w:bottom w:val="nil"/>
              <w:right w:val="single" w:sz="4" w:space="0" w:color="auto"/>
            </w:tcBorders>
            <w:shd w:val="clear" w:color="auto" w:fill="auto"/>
            <w:noWrap/>
            <w:vAlign w:val="bottom"/>
            <w:hideMark/>
          </w:tcPr>
          <w:p w:rsidR="002320D0" w:rsidRPr="008176CF" w:rsidP="00FB4FBD" w14:paraId="3754D74C"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Level 3</w:t>
            </w:r>
          </w:p>
        </w:tc>
        <w:tc>
          <w:tcPr>
            <w:tcW w:w="1890" w:type="dxa"/>
            <w:gridSpan w:val="2"/>
            <w:tcBorders>
              <w:top w:val="nil"/>
              <w:left w:val="nil"/>
              <w:bottom w:val="nil"/>
              <w:right w:val="single" w:sz="4" w:space="0" w:color="auto"/>
            </w:tcBorders>
            <w:shd w:val="clear" w:color="auto" w:fill="auto"/>
            <w:noWrap/>
            <w:vAlign w:val="bottom"/>
            <w:hideMark/>
          </w:tcPr>
          <w:p w:rsidR="002320D0" w:rsidRPr="008176CF" w:rsidP="00FB4FBD" w14:paraId="4CD45BF8" w14:textId="27B456B0">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 xml:space="preserve">OSC - </w:t>
            </w:r>
            <w:r w:rsidRPr="008176CF">
              <w:rPr>
                <w:rFonts w:ascii="Times" w:eastAsia="Times New Roman" w:hAnsi="Times" w:cs="Times"/>
                <w:color w:val="000000"/>
                <w:sz w:val="20"/>
                <w:szCs w:val="20"/>
              </w:rPr>
              <w:t>Small</w:t>
            </w:r>
          </w:p>
        </w:tc>
        <w:tc>
          <w:tcPr>
            <w:tcW w:w="1530" w:type="dxa"/>
            <w:tcBorders>
              <w:top w:val="nil"/>
              <w:left w:val="nil"/>
              <w:bottom w:val="nil"/>
              <w:right w:val="nil"/>
            </w:tcBorders>
            <w:shd w:val="clear" w:color="auto" w:fill="auto"/>
            <w:noWrap/>
            <w:vAlign w:val="bottom"/>
            <w:hideMark/>
          </w:tcPr>
          <w:p w:rsidR="002320D0" w:rsidRPr="008176CF" w:rsidP="00FB4FBD" w14:paraId="09D91F60"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$ 513,000,000 </w:t>
            </w:r>
          </w:p>
        </w:tc>
        <w:tc>
          <w:tcPr>
            <w:tcW w:w="1530" w:type="dxa"/>
            <w:tcBorders>
              <w:top w:val="nil"/>
              <w:left w:val="single" w:sz="4" w:space="0" w:color="auto"/>
              <w:bottom w:val="nil"/>
              <w:right w:val="single" w:sz="4" w:space="0" w:color="auto"/>
            </w:tcBorders>
            <w:shd w:val="clear" w:color="auto" w:fill="auto"/>
            <w:noWrap/>
            <w:vAlign w:val="bottom"/>
            <w:hideMark/>
          </w:tcPr>
          <w:p w:rsidR="002320D0" w:rsidRPr="008176CF" w:rsidP="00FB4FBD" w14:paraId="69955707"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$ 93,100,000 </w:t>
            </w:r>
          </w:p>
        </w:tc>
        <w:tc>
          <w:tcPr>
            <w:tcW w:w="1800" w:type="dxa"/>
            <w:tcBorders>
              <w:top w:val="nil"/>
              <w:left w:val="nil"/>
              <w:bottom w:val="nil"/>
              <w:right w:val="single" w:sz="4" w:space="0" w:color="auto"/>
            </w:tcBorders>
            <w:shd w:val="clear" w:color="auto" w:fill="auto"/>
            <w:noWrap/>
            <w:vAlign w:val="bottom"/>
            <w:hideMark/>
          </w:tcPr>
          <w:p w:rsidR="002320D0" w:rsidRPr="008176CF" w:rsidP="00FB4FBD" w14:paraId="21388761"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$ 606,100,000 </w:t>
            </w:r>
          </w:p>
        </w:tc>
      </w:tr>
      <w:tr w14:paraId="75D8A2E1" w14:textId="77777777" w:rsidTr="00FB4FBD">
        <w:tblPrEx>
          <w:tblW w:w="9360" w:type="dxa"/>
          <w:jc w:val="center"/>
          <w:tblLook w:val="04A0"/>
        </w:tblPrEx>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320D0" w:rsidRPr="008176CF" w:rsidP="00FB4FBD" w14:paraId="0AD69413" w14:textId="60AACDFC">
            <w:pPr>
              <w:spacing w:after="0" w:line="240" w:lineRule="auto"/>
              <w:rPr>
                <w:rFonts w:ascii="Times" w:eastAsia="Times New Roman" w:hAnsi="Times" w:cs="Times"/>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2320D0" w:rsidRPr="008176CF" w:rsidP="00FB4FBD" w14:paraId="64FB62BC" w14:textId="77777777">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Certification</w:t>
            </w:r>
          </w:p>
        </w:tc>
        <w:tc>
          <w:tcPr>
            <w:tcW w:w="1890" w:type="dxa"/>
            <w:gridSpan w:val="2"/>
            <w:tcBorders>
              <w:top w:val="nil"/>
              <w:left w:val="nil"/>
              <w:bottom w:val="single" w:sz="4" w:space="0" w:color="auto"/>
              <w:right w:val="single" w:sz="4" w:space="0" w:color="auto"/>
            </w:tcBorders>
            <w:shd w:val="clear" w:color="auto" w:fill="auto"/>
            <w:noWrap/>
            <w:vAlign w:val="bottom"/>
            <w:hideMark/>
          </w:tcPr>
          <w:p w:rsidR="002320D0" w:rsidRPr="008176CF" w:rsidP="00FB4FBD" w14:paraId="1B07AB3A" w14:textId="6675B91B">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 xml:space="preserve">OSC - </w:t>
            </w:r>
            <w:r w:rsidRPr="008176CF">
              <w:rPr>
                <w:rFonts w:ascii="Times" w:eastAsia="Times New Roman" w:hAnsi="Times" w:cs="Times"/>
                <w:color w:val="000000"/>
                <w:sz w:val="20"/>
                <w:szCs w:val="20"/>
              </w:rPr>
              <w:t>Other Than Small</w:t>
            </w:r>
          </w:p>
        </w:tc>
        <w:tc>
          <w:tcPr>
            <w:tcW w:w="1530" w:type="dxa"/>
            <w:tcBorders>
              <w:top w:val="nil"/>
              <w:left w:val="nil"/>
              <w:bottom w:val="single" w:sz="4" w:space="0" w:color="auto"/>
              <w:right w:val="nil"/>
            </w:tcBorders>
            <w:shd w:val="clear" w:color="auto" w:fill="auto"/>
            <w:noWrap/>
            <w:vAlign w:val="bottom"/>
            <w:hideMark/>
          </w:tcPr>
          <w:p w:rsidR="002320D0" w:rsidRPr="008176CF" w:rsidP="00FB4FBD" w14:paraId="10409D40"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$ 485,300,000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320D0" w:rsidRPr="008176CF" w:rsidP="00FB4FBD" w14:paraId="19DD572D"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$ 94,760,000 </w:t>
            </w:r>
          </w:p>
        </w:tc>
        <w:tc>
          <w:tcPr>
            <w:tcW w:w="1800" w:type="dxa"/>
            <w:tcBorders>
              <w:top w:val="single" w:sz="4" w:space="0" w:color="auto"/>
              <w:left w:val="nil"/>
              <w:bottom w:val="nil"/>
              <w:right w:val="single" w:sz="4" w:space="0" w:color="auto"/>
            </w:tcBorders>
            <w:shd w:val="clear" w:color="auto" w:fill="auto"/>
            <w:noWrap/>
            <w:vAlign w:val="bottom"/>
            <w:hideMark/>
          </w:tcPr>
          <w:p w:rsidR="002320D0" w:rsidRPr="008176CF" w:rsidP="00FB4FBD" w14:paraId="5B66124B" w14:textId="77777777">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 xml:space="preserve"> $ 580,060,000 </w:t>
            </w:r>
          </w:p>
        </w:tc>
      </w:tr>
      <w:tr w14:paraId="77F65411" w14:textId="77777777" w:rsidTr="00A56271">
        <w:tblPrEx>
          <w:tblW w:w="9360" w:type="dxa"/>
          <w:jc w:val="center"/>
          <w:tblLook w:val="04A0"/>
        </w:tblPrEx>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320D0" w:rsidRPr="008176CF" w:rsidP="00FB4FBD" w14:paraId="12ED9790" w14:textId="77777777">
            <w:pPr>
              <w:spacing w:after="0" w:line="240" w:lineRule="auto"/>
              <w:rPr>
                <w:rFonts w:ascii="Times" w:eastAsia="Times New Roman" w:hAnsi="Times" w:cs="Times"/>
                <w:color w:val="000000"/>
                <w:sz w:val="20"/>
                <w:szCs w:val="20"/>
              </w:rPr>
            </w:pPr>
          </w:p>
        </w:tc>
        <w:tc>
          <w:tcPr>
            <w:tcW w:w="1440" w:type="dxa"/>
            <w:tcBorders>
              <w:top w:val="nil"/>
              <w:left w:val="nil"/>
              <w:bottom w:val="single" w:sz="4" w:space="0" w:color="auto"/>
              <w:right w:val="nil"/>
            </w:tcBorders>
            <w:shd w:val="clear" w:color="auto" w:fill="auto"/>
            <w:noWrap/>
            <w:vAlign w:val="bottom"/>
            <w:hideMark/>
          </w:tcPr>
          <w:p w:rsidR="002320D0" w:rsidRPr="008176CF" w:rsidP="00FB4FBD" w14:paraId="3FDC32AC" w14:textId="77777777">
            <w:pPr>
              <w:spacing w:after="0" w:line="240" w:lineRule="auto"/>
              <w:jc w:val="center"/>
              <w:rPr>
                <w:rFonts w:ascii="Times" w:eastAsia="Times New Roman" w:hAnsi="Times" w:cs="Times"/>
                <w:b/>
                <w:bCs/>
                <w:color w:val="000000"/>
                <w:sz w:val="20"/>
                <w:szCs w:val="20"/>
              </w:rPr>
            </w:pPr>
          </w:p>
        </w:tc>
        <w:tc>
          <w:tcPr>
            <w:tcW w:w="1890" w:type="dxa"/>
            <w:gridSpan w:val="2"/>
            <w:tcBorders>
              <w:top w:val="nil"/>
              <w:left w:val="nil"/>
              <w:bottom w:val="single" w:sz="4" w:space="0" w:color="auto"/>
              <w:right w:val="nil"/>
            </w:tcBorders>
            <w:shd w:val="clear" w:color="auto" w:fill="auto"/>
            <w:noWrap/>
            <w:vAlign w:val="bottom"/>
            <w:hideMark/>
          </w:tcPr>
          <w:p w:rsidR="002320D0" w:rsidRPr="008176CF" w:rsidP="00FB4FBD" w14:paraId="7D90D5A2" w14:textId="48E5C13F">
            <w:pPr>
              <w:spacing w:after="0" w:line="240" w:lineRule="auto"/>
              <w:rPr>
                <w:rFonts w:ascii="Times" w:eastAsia="Times New Roman" w:hAnsi="Times" w:cs="Times"/>
                <w:b/>
                <w:bCs/>
                <w:color w:val="000000"/>
                <w:sz w:val="20"/>
                <w:szCs w:val="20"/>
              </w:rPr>
            </w:pPr>
          </w:p>
        </w:tc>
        <w:tc>
          <w:tcPr>
            <w:tcW w:w="1530" w:type="dxa"/>
            <w:tcBorders>
              <w:top w:val="nil"/>
              <w:left w:val="nil"/>
              <w:bottom w:val="single" w:sz="4" w:space="0" w:color="auto"/>
              <w:right w:val="nil"/>
            </w:tcBorders>
            <w:shd w:val="clear" w:color="auto" w:fill="auto"/>
            <w:noWrap/>
            <w:vAlign w:val="bottom"/>
            <w:hideMark/>
          </w:tcPr>
          <w:p w:rsidR="002320D0" w:rsidRPr="008176CF" w:rsidP="00FB4FBD" w14:paraId="3860B04C" w14:textId="5CA9B5E5">
            <w:pPr>
              <w:spacing w:after="0" w:line="240" w:lineRule="auto"/>
              <w:rPr>
                <w:rFonts w:ascii="Times" w:eastAsia="Times New Roman" w:hAnsi="Times" w:cs="Times"/>
                <w:b/>
                <w:bCs/>
                <w:color w:val="000000"/>
                <w:sz w:val="20"/>
                <w:szCs w:val="20"/>
              </w:rPr>
            </w:pPr>
            <w:r w:rsidRPr="00D205C4">
              <w:rPr>
                <w:rFonts w:ascii="Times" w:eastAsia="Times New Roman" w:hAnsi="Times" w:cs="Times"/>
                <w:b/>
                <w:bCs/>
                <w:color w:val="000000"/>
                <w:sz w:val="20"/>
                <w:szCs w:val="20"/>
              </w:rPr>
              <w:t>TOTAL</w:t>
            </w:r>
          </w:p>
        </w:tc>
        <w:tc>
          <w:tcPr>
            <w:tcW w:w="1530" w:type="dxa"/>
            <w:tcBorders>
              <w:top w:val="nil"/>
              <w:left w:val="nil"/>
              <w:bottom w:val="single" w:sz="4" w:space="0" w:color="auto"/>
              <w:right w:val="nil"/>
            </w:tcBorders>
            <w:shd w:val="clear" w:color="auto" w:fill="auto"/>
            <w:noWrap/>
            <w:vAlign w:val="bottom"/>
            <w:hideMark/>
          </w:tcPr>
          <w:p w:rsidR="002320D0" w:rsidRPr="008176CF" w:rsidP="00FB4FBD" w14:paraId="7058249B" w14:textId="77777777">
            <w:pPr>
              <w:spacing w:after="0" w:line="240" w:lineRule="auto"/>
              <w:rPr>
                <w:rFonts w:ascii="Times" w:eastAsia="Times New Roman" w:hAnsi="Times" w:cs="Times"/>
                <w:b/>
                <w:bCs/>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0D0" w:rsidRPr="008176CF" w:rsidP="00FB4FBD" w14:paraId="008135B7" w14:textId="77777777">
            <w:pPr>
              <w:spacing w:after="0" w:line="240" w:lineRule="auto"/>
              <w:rPr>
                <w:rFonts w:ascii="Times" w:eastAsia="Times New Roman" w:hAnsi="Times" w:cs="Times"/>
                <w:b/>
                <w:bCs/>
                <w:color w:val="000000"/>
                <w:sz w:val="20"/>
                <w:szCs w:val="20"/>
              </w:rPr>
            </w:pPr>
            <w:r w:rsidRPr="008176CF">
              <w:rPr>
                <w:rFonts w:ascii="Times" w:eastAsia="Times New Roman" w:hAnsi="Times" w:cs="Times"/>
                <w:b/>
                <w:bCs/>
                <w:color w:val="000000"/>
                <w:sz w:val="20"/>
                <w:szCs w:val="20"/>
              </w:rPr>
              <w:t xml:space="preserve"> $ 1,186,160,000 </w:t>
            </w:r>
          </w:p>
        </w:tc>
      </w:tr>
    </w:tbl>
    <w:p w:rsidR="00305D45" w:rsidP="00A56674" w14:paraId="1EC671B2" w14:textId="77777777">
      <w:pPr>
        <w:spacing w:after="0" w:line="240" w:lineRule="auto"/>
        <w:rPr>
          <w:rFonts w:ascii="Times" w:hAnsi="Times" w:cs="Times New Roman"/>
          <w:sz w:val="24"/>
          <w:szCs w:val="24"/>
        </w:rPr>
      </w:pPr>
    </w:p>
    <w:p w:rsidR="00096599" w:rsidP="00A56674" w14:paraId="092548E1" w14:textId="1BDD95BF">
      <w:pPr>
        <w:spacing w:after="0" w:line="240" w:lineRule="auto"/>
        <w:rPr>
          <w:rFonts w:ascii="Times" w:hAnsi="Times" w:cs="Times New Roman"/>
          <w:sz w:val="24"/>
          <w:szCs w:val="24"/>
        </w:rPr>
      </w:pPr>
      <w:r w:rsidRPr="00851B74">
        <w:rPr>
          <w:rFonts w:ascii="Times" w:hAnsi="Times" w:cs="Times New Roman"/>
          <w:sz w:val="24"/>
          <w:szCs w:val="24"/>
        </w:rPr>
        <w:t>Travel costs for C3PAO assessors may represent an additional cost for respondents.</w:t>
      </w:r>
    </w:p>
    <w:p w:rsidR="005413D6" w:rsidRPr="007A11D8" w:rsidP="00A56674" w14:paraId="0912FEB0" w14:textId="77777777">
      <w:pPr>
        <w:spacing w:after="0" w:line="240" w:lineRule="auto"/>
        <w:rPr>
          <w:rFonts w:ascii="Times" w:hAnsi="Times" w:cs="Times New Roman"/>
          <w:sz w:val="24"/>
          <w:szCs w:val="24"/>
        </w:rPr>
      </w:pPr>
    </w:p>
    <w:p w:rsidR="003F4743" w:rsidP="00A56674" w14:paraId="6718C422" w14:textId="03495EEC">
      <w:pPr>
        <w:spacing w:after="0" w:line="240" w:lineRule="auto"/>
        <w:rPr>
          <w:rFonts w:ascii="Times" w:hAnsi="Times"/>
          <w:sz w:val="24"/>
          <w:szCs w:val="24"/>
          <w:u w:val="single"/>
        </w:rPr>
      </w:pPr>
      <w:r w:rsidRPr="00824E5B">
        <w:rPr>
          <w:rFonts w:ascii="Times" w:hAnsi="Times"/>
          <w:sz w:val="24"/>
          <w:szCs w:val="24"/>
        </w:rPr>
        <w:t xml:space="preserve">14. </w:t>
      </w:r>
      <w:r w:rsidRPr="00824E5B">
        <w:rPr>
          <w:rFonts w:ascii="Times" w:hAnsi="Times"/>
          <w:sz w:val="24"/>
          <w:szCs w:val="24"/>
        </w:rPr>
        <w:tab/>
      </w:r>
      <w:r w:rsidRPr="00824E5B">
        <w:rPr>
          <w:rFonts w:ascii="Times" w:hAnsi="Times"/>
          <w:sz w:val="24"/>
          <w:szCs w:val="24"/>
          <w:u w:val="single"/>
        </w:rPr>
        <w:t>Cost to the Federal Government</w:t>
      </w:r>
    </w:p>
    <w:p w:rsidR="006C74EB" w:rsidP="00A56674" w14:paraId="2B55BE69" w14:textId="77777777">
      <w:pPr>
        <w:spacing w:after="0" w:line="240" w:lineRule="auto"/>
        <w:rPr>
          <w:rFonts w:ascii="Times" w:hAnsi="Times"/>
          <w:sz w:val="24"/>
          <w:szCs w:val="24"/>
          <w:u w:val="single"/>
        </w:rPr>
      </w:pPr>
    </w:p>
    <w:p w:rsidR="008915EB" w:rsidP="003C4B40" w14:paraId="6C9E9208" w14:textId="449C6AE0">
      <w:pPr>
        <w:widowControl w:val="0"/>
        <w:tabs>
          <w:tab w:val="left" w:pos="360"/>
          <w:tab w:val="left" w:pos="720"/>
        </w:tabs>
        <w:spacing w:after="0" w:line="480" w:lineRule="auto"/>
        <w:rPr>
          <w:rFonts w:ascii="Times" w:hAnsi="Times"/>
          <w:sz w:val="24"/>
          <w:szCs w:val="24"/>
          <w:u w:val="single"/>
        </w:rPr>
      </w:pPr>
      <w:r>
        <w:rPr>
          <w:rFonts w:ascii="Times" w:hAnsi="Times"/>
          <w:sz w:val="24"/>
          <w:szCs w:val="24"/>
        </w:rPr>
        <w:tab/>
      </w:r>
      <w:r w:rsidRPr="0033369B">
        <w:rPr>
          <w:rFonts w:ascii="Times" w:hAnsi="Times"/>
          <w:sz w:val="24"/>
          <w:szCs w:val="24"/>
        </w:rPr>
        <w:t>The</w:t>
      </w:r>
      <w:r>
        <w:rPr>
          <w:rFonts w:ascii="Times" w:hAnsi="Times"/>
          <w:sz w:val="24"/>
          <w:szCs w:val="24"/>
        </w:rPr>
        <w:t xml:space="preserve"> government burden</w:t>
      </w:r>
      <w:r w:rsidRPr="0033369B">
        <w:rPr>
          <w:rFonts w:ascii="Times" w:hAnsi="Times"/>
          <w:sz w:val="24"/>
          <w:szCs w:val="24"/>
        </w:rPr>
        <w:t xml:space="preserve"> </w:t>
      </w:r>
      <w:r>
        <w:rPr>
          <w:rFonts w:ascii="Times" w:hAnsi="Times"/>
          <w:sz w:val="24"/>
          <w:szCs w:val="24"/>
        </w:rPr>
        <w:t xml:space="preserve">costs associated with Level 3 </w:t>
      </w:r>
      <w:r w:rsidR="00813E57">
        <w:rPr>
          <w:rFonts w:ascii="Times" w:hAnsi="Times"/>
          <w:sz w:val="24"/>
          <w:szCs w:val="24"/>
        </w:rPr>
        <w:t>c</w:t>
      </w:r>
      <w:r>
        <w:rPr>
          <w:rFonts w:ascii="Times" w:hAnsi="Times"/>
          <w:sz w:val="24"/>
          <w:szCs w:val="24"/>
        </w:rPr>
        <w:t xml:space="preserve">ertification </w:t>
      </w:r>
      <w:r w:rsidR="00813E57">
        <w:rPr>
          <w:rFonts w:ascii="Times" w:hAnsi="Times"/>
          <w:sz w:val="24"/>
          <w:szCs w:val="24"/>
        </w:rPr>
        <w:t>a</w:t>
      </w:r>
      <w:r>
        <w:rPr>
          <w:rFonts w:ascii="Times" w:hAnsi="Times"/>
          <w:sz w:val="24"/>
          <w:szCs w:val="24"/>
        </w:rPr>
        <w:t>ssessment information collection reporting and recordkeeping requirements for the CMMC Program are addressed here</w:t>
      </w:r>
      <w:r w:rsidR="00FC54DB">
        <w:rPr>
          <w:rFonts w:ascii="Times" w:hAnsi="Times"/>
          <w:sz w:val="24"/>
          <w:szCs w:val="24"/>
        </w:rPr>
        <w:t>.  Respondent</w:t>
      </w:r>
      <w:r>
        <w:rPr>
          <w:rFonts w:ascii="Times" w:hAnsi="Times"/>
          <w:sz w:val="24"/>
          <w:szCs w:val="24"/>
        </w:rPr>
        <w:t xml:space="preserve"> burden and cost for these information collection reporting and recordkeeping requirements are as follows:</w:t>
      </w:r>
    </w:p>
    <w:p w:rsidR="008915EB" w:rsidP="00A56674" w14:paraId="077077B0" w14:textId="77777777">
      <w:pPr>
        <w:spacing w:after="0" w:line="240" w:lineRule="auto"/>
        <w:rPr>
          <w:rFonts w:ascii="Times" w:hAnsi="Times"/>
          <w:sz w:val="24"/>
          <w:szCs w:val="24"/>
          <w:u w:val="single"/>
        </w:rPr>
      </w:pPr>
    </w:p>
    <w:p w:rsidR="0012227D" w:rsidP="00A56674" w14:paraId="7B8343A9" w14:textId="77777777">
      <w:pPr>
        <w:spacing w:after="0" w:line="240" w:lineRule="auto"/>
        <w:rPr>
          <w:rFonts w:ascii="Times" w:hAnsi="Times"/>
          <w:sz w:val="24"/>
          <w:szCs w:val="24"/>
          <w:u w:val="single"/>
        </w:rPr>
      </w:pPr>
    </w:p>
    <w:p w:rsidR="0012227D" w:rsidP="00A56674" w14:paraId="07E5A189" w14:textId="77777777">
      <w:pPr>
        <w:spacing w:after="0" w:line="240" w:lineRule="auto"/>
        <w:rPr>
          <w:rFonts w:ascii="Times" w:hAnsi="Times"/>
          <w:sz w:val="24"/>
          <w:szCs w:val="24"/>
          <w:u w:val="single"/>
        </w:rPr>
      </w:pPr>
    </w:p>
    <w:p w:rsidR="0012227D" w:rsidP="00A56674" w14:paraId="41B97C0A" w14:textId="77777777">
      <w:pPr>
        <w:spacing w:after="0" w:line="240" w:lineRule="auto"/>
        <w:rPr>
          <w:rFonts w:ascii="Times" w:hAnsi="Times"/>
          <w:sz w:val="24"/>
          <w:szCs w:val="24"/>
          <w:u w:val="single"/>
        </w:rPr>
      </w:pPr>
    </w:p>
    <w:p w:rsidR="0012227D" w:rsidP="00A56674" w14:paraId="1DA2FCB0" w14:textId="77777777">
      <w:pPr>
        <w:spacing w:after="0" w:line="240" w:lineRule="auto"/>
        <w:rPr>
          <w:rFonts w:ascii="Times" w:hAnsi="Times"/>
          <w:sz w:val="24"/>
          <w:szCs w:val="24"/>
          <w:u w:val="single"/>
        </w:rPr>
      </w:pPr>
    </w:p>
    <w:p w:rsidR="0012227D" w:rsidP="00A56674" w14:paraId="61F6793F" w14:textId="77777777">
      <w:pPr>
        <w:spacing w:after="0" w:line="240" w:lineRule="auto"/>
        <w:rPr>
          <w:rFonts w:ascii="Times" w:hAnsi="Times"/>
          <w:sz w:val="24"/>
          <w:szCs w:val="24"/>
          <w:u w:val="single"/>
        </w:rPr>
      </w:pPr>
    </w:p>
    <w:p w:rsidR="0012227D" w:rsidP="00A56674" w14:paraId="6E28256C" w14:textId="77777777">
      <w:pPr>
        <w:spacing w:after="0" w:line="240" w:lineRule="auto"/>
        <w:rPr>
          <w:rFonts w:ascii="Times" w:hAnsi="Times"/>
          <w:sz w:val="24"/>
          <w:szCs w:val="24"/>
          <w:u w:val="single"/>
        </w:rPr>
      </w:pPr>
    </w:p>
    <w:p w:rsidR="0012227D" w:rsidP="00A56674" w14:paraId="061D33B7" w14:textId="77777777">
      <w:pPr>
        <w:spacing w:after="0" w:line="240" w:lineRule="auto"/>
        <w:rPr>
          <w:rFonts w:ascii="Times" w:hAnsi="Times"/>
          <w:sz w:val="24"/>
          <w:szCs w:val="24"/>
          <w:u w:val="single"/>
        </w:rPr>
      </w:pPr>
    </w:p>
    <w:p w:rsidR="0012227D" w:rsidP="00A56674" w14:paraId="538E9239" w14:textId="77777777">
      <w:pPr>
        <w:spacing w:after="0" w:line="240" w:lineRule="auto"/>
        <w:rPr>
          <w:rFonts w:ascii="Times" w:hAnsi="Times"/>
          <w:sz w:val="24"/>
          <w:szCs w:val="24"/>
          <w:u w:val="single"/>
        </w:rPr>
      </w:pPr>
    </w:p>
    <w:p w:rsidR="0012227D" w:rsidP="00A56674" w14:paraId="68B92B32" w14:textId="77777777">
      <w:pPr>
        <w:spacing w:after="0" w:line="240" w:lineRule="auto"/>
        <w:rPr>
          <w:rFonts w:ascii="Times" w:hAnsi="Times"/>
          <w:sz w:val="24"/>
          <w:szCs w:val="24"/>
          <w:u w:val="single"/>
        </w:rPr>
      </w:pPr>
    </w:p>
    <w:p w:rsidR="0012227D" w:rsidP="00A56674" w14:paraId="53783131" w14:textId="77777777">
      <w:pPr>
        <w:spacing w:after="0" w:line="240" w:lineRule="auto"/>
        <w:rPr>
          <w:rFonts w:ascii="Times" w:hAnsi="Times"/>
          <w:sz w:val="24"/>
          <w:szCs w:val="24"/>
          <w:u w:val="single"/>
        </w:rPr>
      </w:pPr>
    </w:p>
    <w:tbl>
      <w:tblPr>
        <w:tblW w:w="9535" w:type="dxa"/>
        <w:tblLayout w:type="fixed"/>
        <w:tblLook w:val="04A0"/>
      </w:tblPr>
      <w:tblGrid>
        <w:gridCol w:w="1350"/>
        <w:gridCol w:w="1615"/>
        <w:gridCol w:w="1170"/>
        <w:gridCol w:w="1170"/>
        <w:gridCol w:w="1080"/>
        <w:gridCol w:w="900"/>
        <w:gridCol w:w="1080"/>
        <w:gridCol w:w="1170"/>
      </w:tblGrid>
      <w:tr w14:paraId="4ECA89E0" w14:textId="77777777" w:rsidTr="00072A2C">
        <w:tblPrEx>
          <w:tblW w:w="9535" w:type="dxa"/>
          <w:tblLayout w:type="fixed"/>
          <w:tblLook w:val="04A0"/>
        </w:tblPrEx>
        <w:trPr>
          <w:trHeight w:val="300"/>
        </w:trPr>
        <w:tc>
          <w:tcPr>
            <w:tcW w:w="1350"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rsidR="003F4743" w:rsidRPr="008176CF" w:rsidP="00AD5682" w14:paraId="07219F8B" w14:textId="77777777">
            <w:pPr>
              <w:spacing w:after="0" w:line="240" w:lineRule="auto"/>
              <w:rPr>
                <w:rFonts w:ascii="Times" w:eastAsia="Times New Roman" w:hAnsi="Times" w:cs="Times"/>
                <w:sz w:val="20"/>
                <w:szCs w:val="20"/>
              </w:rPr>
            </w:pPr>
          </w:p>
        </w:tc>
        <w:tc>
          <w:tcPr>
            <w:tcW w:w="1615" w:type="dxa"/>
            <w:tcBorders>
              <w:top w:val="single" w:sz="4" w:space="0" w:color="auto"/>
              <w:left w:val="nil"/>
              <w:bottom w:val="nil"/>
              <w:right w:val="nil"/>
            </w:tcBorders>
            <w:shd w:val="clear" w:color="auto" w:fill="DBE5F1" w:themeFill="accent1" w:themeFillTint="33"/>
            <w:noWrap/>
            <w:vAlign w:val="bottom"/>
            <w:hideMark/>
          </w:tcPr>
          <w:p w:rsidR="003F4743" w:rsidRPr="008176CF" w:rsidP="00AD5682" w14:paraId="2FF243C8" w14:textId="77777777">
            <w:pPr>
              <w:spacing w:after="0" w:line="240" w:lineRule="auto"/>
              <w:rPr>
                <w:rFonts w:ascii="Times" w:eastAsia="Times New Roman" w:hAnsi="Times" w:cs="Times"/>
                <w:sz w:val="20"/>
                <w:szCs w:val="20"/>
              </w:rPr>
            </w:pPr>
          </w:p>
        </w:tc>
        <w:tc>
          <w:tcPr>
            <w:tcW w:w="6570" w:type="dxa"/>
            <w:gridSpan w:val="6"/>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rsidR="003F4743" w:rsidRPr="008176CF" w:rsidP="00AD5682" w14:paraId="7C1F108A" w14:textId="77777777">
            <w:pPr>
              <w:spacing w:after="0" w:line="240" w:lineRule="auto"/>
              <w:jc w:val="center"/>
              <w:rPr>
                <w:rFonts w:ascii="Times" w:eastAsia="Times New Roman" w:hAnsi="Times" w:cs="Times"/>
                <w:b/>
                <w:bCs/>
                <w:color w:val="000000"/>
                <w:sz w:val="20"/>
                <w:szCs w:val="20"/>
              </w:rPr>
            </w:pPr>
            <w:r>
              <w:rPr>
                <w:rFonts w:ascii="Times" w:eastAsia="Times New Roman" w:hAnsi="Times" w:cs="Times"/>
                <w:b/>
                <w:bCs/>
                <w:color w:val="000000"/>
                <w:sz w:val="20"/>
                <w:szCs w:val="20"/>
              </w:rPr>
              <w:t>LEVEL 3 CERTIFICATION ASSESSMENT GOVERNMENT</w:t>
            </w:r>
            <w:r w:rsidRPr="008176CF">
              <w:rPr>
                <w:rFonts w:ascii="Times" w:eastAsia="Times New Roman" w:hAnsi="Times" w:cs="Times"/>
                <w:b/>
                <w:bCs/>
                <w:color w:val="000000"/>
                <w:sz w:val="20"/>
                <w:szCs w:val="20"/>
              </w:rPr>
              <w:t xml:space="preserve"> RESPONDENT BURDEN AND LABOR COSTS</w:t>
            </w:r>
          </w:p>
        </w:tc>
      </w:tr>
      <w:tr w14:paraId="2FC7DEFE" w14:textId="77777777" w:rsidTr="00072A2C">
        <w:tblPrEx>
          <w:tblW w:w="9535" w:type="dxa"/>
          <w:tblLayout w:type="fixed"/>
          <w:tblLook w:val="04A0"/>
        </w:tblPrEx>
        <w:trPr>
          <w:trHeight w:val="60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743" w:rsidRPr="00DE1118" w:rsidP="00AD5682" w14:paraId="4B182713" w14:textId="77777777">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Collection Instrument and Rule Citation</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rsidR="003F4743" w:rsidRPr="00DE1118" w:rsidP="00AD5682" w14:paraId="789FCF6D" w14:textId="77777777">
            <w:pPr>
              <w:spacing w:after="0" w:line="240" w:lineRule="auto"/>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Entity Type</w:t>
            </w:r>
          </w:p>
        </w:tc>
        <w:tc>
          <w:tcPr>
            <w:tcW w:w="1170" w:type="dxa"/>
            <w:tcBorders>
              <w:top w:val="nil"/>
              <w:left w:val="nil"/>
              <w:bottom w:val="single" w:sz="4" w:space="0" w:color="auto"/>
              <w:right w:val="nil"/>
            </w:tcBorders>
            <w:shd w:val="clear" w:color="auto" w:fill="auto"/>
            <w:vAlign w:val="bottom"/>
            <w:hideMark/>
          </w:tcPr>
          <w:p w:rsidR="003F4743" w:rsidRPr="00DE1118" w:rsidP="00AD5682" w14:paraId="25E58C66" w14:textId="77777777">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Number of Responses</w:t>
            </w:r>
            <w:r>
              <w:rPr>
                <w:rStyle w:val="FootnoteReference"/>
                <w:rFonts w:ascii="Times" w:eastAsia="Times New Roman" w:hAnsi="Times" w:cs="Times"/>
                <w:b/>
                <w:bCs/>
                <w:color w:val="000000"/>
                <w:sz w:val="20"/>
                <w:szCs w:val="20"/>
              </w:rPr>
              <w:footnoteReference w:id="9"/>
            </w:r>
            <w:r w:rsidRPr="00DE1118">
              <w:rPr>
                <w:rFonts w:ascii="Times" w:eastAsia="Times New Roman" w:hAnsi="Times" w:cs="Times"/>
                <w:b/>
                <w:bCs/>
                <w:color w:val="000000"/>
                <w:sz w:val="20"/>
                <w:szCs w:val="20"/>
              </w:rPr>
              <w:t xml:space="preserve"> </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3F4743" w:rsidRPr="00DE1118" w:rsidP="00AD5682" w14:paraId="7247EC02" w14:textId="4E874DC7">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Hours per Response</w:t>
            </w:r>
            <w:r>
              <w:rPr>
                <w:rStyle w:val="FootnoteReference"/>
                <w:rFonts w:ascii="Times" w:eastAsia="Times New Roman" w:hAnsi="Times" w:cs="Times"/>
                <w:b/>
                <w:bCs/>
                <w:color w:val="000000"/>
                <w:sz w:val="20"/>
                <w:szCs w:val="20"/>
              </w:rPr>
              <w:footnoteReference w:id="10"/>
            </w:r>
          </w:p>
        </w:tc>
        <w:tc>
          <w:tcPr>
            <w:tcW w:w="1080" w:type="dxa"/>
            <w:tcBorders>
              <w:top w:val="nil"/>
              <w:left w:val="nil"/>
              <w:bottom w:val="single" w:sz="4" w:space="0" w:color="auto"/>
              <w:right w:val="single" w:sz="4" w:space="0" w:color="auto"/>
            </w:tcBorders>
            <w:shd w:val="clear" w:color="auto" w:fill="auto"/>
            <w:vAlign w:val="bottom"/>
            <w:hideMark/>
          </w:tcPr>
          <w:p w:rsidR="003F4743" w:rsidRPr="00DE1118" w:rsidP="00AD5682" w14:paraId="4C360974" w14:textId="77777777">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 xml:space="preserve">Burden </w:t>
            </w:r>
            <w:r w:rsidRPr="00DE1118">
              <w:rPr>
                <w:rFonts w:ascii="Times" w:eastAsia="Times New Roman" w:hAnsi="Times" w:cs="Times"/>
                <w:b/>
                <w:bCs/>
                <w:color w:val="000000"/>
                <w:sz w:val="20"/>
                <w:szCs w:val="20"/>
              </w:rPr>
              <w:br/>
              <w:t>Hours</w:t>
            </w:r>
          </w:p>
        </w:tc>
        <w:tc>
          <w:tcPr>
            <w:tcW w:w="900" w:type="dxa"/>
            <w:tcBorders>
              <w:top w:val="nil"/>
              <w:left w:val="nil"/>
              <w:bottom w:val="single" w:sz="4" w:space="0" w:color="auto"/>
              <w:right w:val="single" w:sz="4" w:space="0" w:color="auto"/>
            </w:tcBorders>
            <w:shd w:val="clear" w:color="auto" w:fill="auto"/>
            <w:vAlign w:val="bottom"/>
            <w:hideMark/>
          </w:tcPr>
          <w:p w:rsidR="003F4743" w:rsidRPr="00DE1118" w:rsidP="00AD5682" w14:paraId="50158360" w14:textId="1FBDB234">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 xml:space="preserve">Hourly </w:t>
            </w:r>
            <w:r w:rsidRPr="00DE1118">
              <w:rPr>
                <w:rFonts w:ascii="Times" w:eastAsia="Times New Roman" w:hAnsi="Times" w:cs="Times"/>
                <w:b/>
                <w:bCs/>
                <w:color w:val="000000"/>
                <w:sz w:val="20"/>
                <w:szCs w:val="20"/>
              </w:rPr>
              <w:br/>
              <w:t>Rate</w:t>
            </w:r>
            <w:r>
              <w:rPr>
                <w:rStyle w:val="FootnoteReference"/>
                <w:rFonts w:ascii="Times" w:eastAsia="Times New Roman" w:hAnsi="Times" w:cs="Times"/>
                <w:b/>
                <w:bCs/>
                <w:color w:val="000000"/>
                <w:sz w:val="20"/>
                <w:szCs w:val="20"/>
              </w:rPr>
              <w:footnoteReference w:id="11"/>
            </w:r>
          </w:p>
        </w:tc>
        <w:tc>
          <w:tcPr>
            <w:tcW w:w="1080" w:type="dxa"/>
            <w:tcBorders>
              <w:top w:val="nil"/>
              <w:left w:val="nil"/>
              <w:bottom w:val="single" w:sz="4" w:space="0" w:color="auto"/>
              <w:right w:val="single" w:sz="4" w:space="0" w:color="auto"/>
            </w:tcBorders>
            <w:shd w:val="clear" w:color="auto" w:fill="auto"/>
            <w:vAlign w:val="bottom"/>
            <w:hideMark/>
          </w:tcPr>
          <w:p w:rsidR="003F4743" w:rsidRPr="00DE1118" w:rsidP="00AD5682" w14:paraId="645DEAB7" w14:textId="77777777">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Burden Per Response</w:t>
            </w:r>
          </w:p>
        </w:tc>
        <w:tc>
          <w:tcPr>
            <w:tcW w:w="1170" w:type="dxa"/>
            <w:tcBorders>
              <w:top w:val="nil"/>
              <w:left w:val="nil"/>
              <w:bottom w:val="single" w:sz="4" w:space="0" w:color="auto"/>
              <w:right w:val="single" w:sz="4" w:space="0" w:color="auto"/>
            </w:tcBorders>
            <w:shd w:val="clear" w:color="auto" w:fill="auto"/>
            <w:vAlign w:val="bottom"/>
            <w:hideMark/>
          </w:tcPr>
          <w:p w:rsidR="003F4743" w:rsidRPr="00DE1118" w:rsidP="00AD5682" w14:paraId="02025D74" w14:textId="77777777">
            <w:pPr>
              <w:spacing w:after="0" w:line="240" w:lineRule="auto"/>
              <w:jc w:val="center"/>
              <w:rPr>
                <w:rFonts w:ascii="Times" w:eastAsia="Times New Roman" w:hAnsi="Times" w:cs="Times"/>
                <w:b/>
                <w:bCs/>
                <w:color w:val="000000"/>
                <w:sz w:val="20"/>
                <w:szCs w:val="20"/>
              </w:rPr>
            </w:pPr>
            <w:r w:rsidRPr="00DE1118">
              <w:rPr>
                <w:rFonts w:ascii="Times" w:eastAsia="Times New Roman" w:hAnsi="Times" w:cs="Times"/>
                <w:b/>
                <w:bCs/>
                <w:color w:val="000000"/>
                <w:sz w:val="20"/>
                <w:szCs w:val="20"/>
              </w:rPr>
              <w:t xml:space="preserve">Total </w:t>
            </w:r>
            <w:r w:rsidRPr="00DE1118">
              <w:rPr>
                <w:rFonts w:ascii="Times" w:eastAsia="Times New Roman" w:hAnsi="Times" w:cs="Times"/>
                <w:b/>
                <w:bCs/>
                <w:color w:val="000000"/>
                <w:sz w:val="20"/>
                <w:szCs w:val="20"/>
              </w:rPr>
              <w:br/>
              <w:t>Burden</w:t>
            </w:r>
          </w:p>
        </w:tc>
      </w:tr>
      <w:tr w14:paraId="1B453599" w14:textId="77777777" w:rsidTr="00E8182C">
        <w:tblPrEx>
          <w:tblW w:w="9535" w:type="dxa"/>
          <w:tblLayout w:type="fixed"/>
          <w:tblLook w:val="04A0"/>
        </w:tblPrEx>
        <w:trPr>
          <w:trHeight w:val="300"/>
        </w:trPr>
        <w:tc>
          <w:tcPr>
            <w:tcW w:w="1350" w:type="dxa"/>
            <w:tcBorders>
              <w:top w:val="nil"/>
              <w:left w:val="single" w:sz="4" w:space="0" w:color="auto"/>
              <w:right w:val="single" w:sz="4" w:space="0" w:color="auto"/>
            </w:tcBorders>
            <w:shd w:val="clear" w:color="auto" w:fill="auto"/>
            <w:noWrap/>
            <w:vAlign w:val="bottom"/>
            <w:hideMark/>
          </w:tcPr>
          <w:p w:rsidR="00E76420" w:rsidP="00AD5682" w14:paraId="7D48F1D7" w14:textId="77777777">
            <w:pPr>
              <w:spacing w:after="0" w:line="240" w:lineRule="auto"/>
              <w:jc w:val="center"/>
              <w:rPr>
                <w:rFonts w:ascii="Times" w:eastAsia="Times New Roman" w:hAnsi="Times" w:cs="Times"/>
                <w:color w:val="000000"/>
                <w:sz w:val="20"/>
                <w:szCs w:val="20"/>
              </w:rPr>
            </w:pPr>
            <w:bookmarkStart w:id="6" w:name="_Hlk149817202"/>
          </w:p>
          <w:p w:rsidR="003F4743" w:rsidRPr="008176CF" w:rsidP="00AD5682" w14:paraId="21C2846E" w14:textId="333E8C20">
            <w:pPr>
              <w:spacing w:after="0" w:line="240" w:lineRule="auto"/>
              <w:jc w:val="center"/>
              <w:rPr>
                <w:rFonts w:ascii="Times" w:eastAsia="Times New Roman" w:hAnsi="Times" w:cs="Times"/>
                <w:color w:val="000000"/>
                <w:sz w:val="20"/>
                <w:szCs w:val="20"/>
              </w:rPr>
            </w:pPr>
            <w:r w:rsidRPr="008176CF">
              <w:rPr>
                <w:rFonts w:ascii="Times" w:eastAsia="Times New Roman" w:hAnsi="Times" w:cs="Times"/>
                <w:color w:val="000000"/>
                <w:sz w:val="20"/>
                <w:szCs w:val="20"/>
              </w:rPr>
              <w:t>Level 3</w:t>
            </w:r>
            <w:r w:rsidR="00E76420">
              <w:rPr>
                <w:rFonts w:ascii="Times" w:eastAsia="Times New Roman" w:hAnsi="Times" w:cs="Times"/>
                <w:color w:val="000000"/>
                <w:sz w:val="20"/>
                <w:szCs w:val="20"/>
              </w:rPr>
              <w:t xml:space="preserve"> certification assessment </w:t>
            </w:r>
            <w:r w:rsidRPr="00E76420" w:rsidR="00E76420">
              <w:rPr>
                <w:rFonts w:ascii="Times" w:eastAsia="Times New Roman" w:hAnsi="Times" w:cs="Times"/>
                <w:color w:val="000000"/>
                <w:sz w:val="20"/>
                <w:szCs w:val="20"/>
              </w:rPr>
              <w:t>§170.18 (a)</w:t>
            </w:r>
          </w:p>
        </w:tc>
        <w:tc>
          <w:tcPr>
            <w:tcW w:w="1615" w:type="dxa"/>
            <w:tcBorders>
              <w:top w:val="nil"/>
              <w:left w:val="nil"/>
              <w:right w:val="single" w:sz="4" w:space="0" w:color="auto"/>
            </w:tcBorders>
            <w:shd w:val="clear" w:color="auto" w:fill="auto"/>
            <w:noWrap/>
            <w:vAlign w:val="bottom"/>
            <w:hideMark/>
          </w:tcPr>
          <w:p w:rsidR="003F4743" w:rsidRPr="008176CF" w:rsidP="00AD5682" w14:paraId="3E5F2563" w14:textId="35DAA84D">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OSC</w:t>
            </w:r>
            <w:r w:rsidR="00A96439">
              <w:rPr>
                <w:rFonts w:ascii="Times" w:eastAsia="Times New Roman" w:hAnsi="Times" w:cs="Times"/>
                <w:color w:val="000000"/>
                <w:sz w:val="20"/>
                <w:szCs w:val="20"/>
              </w:rPr>
              <w:t xml:space="preserve"> (&amp; DCMA DIBCAC</w:t>
            </w:r>
            <w:bookmarkStart w:id="7" w:name="_Ref150253906"/>
            <w:r>
              <w:rPr>
                <w:rStyle w:val="FootnoteReference"/>
                <w:rFonts w:ascii="Times" w:eastAsia="Times New Roman" w:hAnsi="Times" w:cs="Times"/>
                <w:color w:val="000000"/>
                <w:sz w:val="20"/>
                <w:szCs w:val="20"/>
              </w:rPr>
              <w:footnoteReference w:id="12"/>
            </w:r>
            <w:bookmarkEnd w:id="7"/>
            <w:r w:rsidR="00A96439">
              <w:rPr>
                <w:rFonts w:ascii="Times" w:eastAsia="Times New Roman" w:hAnsi="Times" w:cs="Times"/>
                <w:color w:val="000000"/>
                <w:sz w:val="20"/>
                <w:szCs w:val="20"/>
              </w:rPr>
              <w:t>)</w:t>
            </w:r>
            <w:r>
              <w:rPr>
                <w:rFonts w:ascii="Times" w:eastAsia="Times New Roman" w:hAnsi="Times" w:cs="Times"/>
                <w:color w:val="000000"/>
                <w:sz w:val="20"/>
                <w:szCs w:val="20"/>
              </w:rPr>
              <w:t xml:space="preserve"> - </w:t>
            </w:r>
            <w:r w:rsidRPr="008176CF">
              <w:rPr>
                <w:rFonts w:ascii="Times" w:eastAsia="Times New Roman" w:hAnsi="Times" w:cs="Times"/>
                <w:color w:val="000000"/>
                <w:sz w:val="20"/>
                <w:szCs w:val="20"/>
              </w:rPr>
              <w:t>Small</w:t>
            </w:r>
          </w:p>
        </w:tc>
        <w:tc>
          <w:tcPr>
            <w:tcW w:w="1170" w:type="dxa"/>
            <w:tcBorders>
              <w:top w:val="nil"/>
              <w:left w:val="nil"/>
              <w:right w:val="nil"/>
            </w:tcBorders>
            <w:shd w:val="clear" w:color="auto" w:fill="auto"/>
            <w:noWrap/>
            <w:vAlign w:val="bottom"/>
            <w:hideMark/>
          </w:tcPr>
          <w:p w:rsidR="003F4743" w:rsidRPr="008176CF" w:rsidP="00AD5682" w14:paraId="632A0DFF"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190</w:t>
            </w:r>
          </w:p>
        </w:tc>
        <w:tc>
          <w:tcPr>
            <w:tcW w:w="1170" w:type="dxa"/>
            <w:tcBorders>
              <w:top w:val="nil"/>
              <w:left w:val="single" w:sz="4" w:space="0" w:color="auto"/>
              <w:right w:val="single" w:sz="4" w:space="0" w:color="auto"/>
            </w:tcBorders>
            <w:shd w:val="clear" w:color="auto" w:fill="auto"/>
            <w:noWrap/>
            <w:vAlign w:val="bottom"/>
          </w:tcPr>
          <w:p w:rsidR="003F4743" w:rsidRPr="008176CF" w:rsidP="00AD5682" w14:paraId="5F67D0F8" w14:textId="7A2B02D8">
            <w:pPr>
              <w:spacing w:after="0" w:line="240" w:lineRule="auto"/>
              <w:jc w:val="right"/>
              <w:rPr>
                <w:rFonts w:ascii="Times" w:eastAsia="Times New Roman" w:hAnsi="Times" w:cs="Times"/>
                <w:color w:val="000000"/>
                <w:sz w:val="20"/>
                <w:szCs w:val="20"/>
              </w:rPr>
            </w:pPr>
            <w:r>
              <w:rPr>
                <w:rFonts w:ascii="Times" w:eastAsia="Times New Roman" w:hAnsi="Times" w:cs="Times"/>
                <w:color w:val="000000"/>
                <w:sz w:val="20"/>
                <w:szCs w:val="20"/>
              </w:rPr>
              <w:t>11</w:t>
            </w:r>
            <w:r w:rsidR="00EB5B1B">
              <w:rPr>
                <w:rFonts w:ascii="Times" w:eastAsia="Times New Roman" w:hAnsi="Times" w:cs="Times"/>
                <w:color w:val="000000"/>
                <w:sz w:val="20"/>
                <w:szCs w:val="20"/>
              </w:rPr>
              <w:t>7.75</w:t>
            </w:r>
          </w:p>
        </w:tc>
        <w:tc>
          <w:tcPr>
            <w:tcW w:w="1080" w:type="dxa"/>
            <w:tcBorders>
              <w:top w:val="nil"/>
              <w:left w:val="nil"/>
              <w:right w:val="single" w:sz="4" w:space="0" w:color="auto"/>
            </w:tcBorders>
            <w:shd w:val="clear" w:color="auto" w:fill="auto"/>
            <w:noWrap/>
            <w:vAlign w:val="bottom"/>
          </w:tcPr>
          <w:p w:rsidR="003F4743" w:rsidRPr="008176CF" w:rsidP="00AD5682" w14:paraId="2CC89210" w14:textId="1D04B671">
            <w:pPr>
              <w:spacing w:after="0" w:line="240" w:lineRule="auto"/>
              <w:jc w:val="right"/>
              <w:rPr>
                <w:rFonts w:ascii="Times" w:eastAsia="Times New Roman" w:hAnsi="Times" w:cs="Times"/>
                <w:color w:val="000000"/>
                <w:sz w:val="20"/>
                <w:szCs w:val="20"/>
              </w:rPr>
            </w:pPr>
            <w:r>
              <w:rPr>
                <w:rFonts w:ascii="Times" w:eastAsia="Times New Roman" w:hAnsi="Times" w:cs="Times"/>
                <w:color w:val="000000"/>
                <w:sz w:val="20"/>
                <w:szCs w:val="20"/>
              </w:rPr>
              <w:t>22,</w:t>
            </w:r>
            <w:r w:rsidR="00EB5B1B">
              <w:rPr>
                <w:rFonts w:ascii="Times" w:eastAsia="Times New Roman" w:hAnsi="Times" w:cs="Times"/>
                <w:color w:val="000000"/>
                <w:sz w:val="20"/>
                <w:szCs w:val="20"/>
              </w:rPr>
              <w:t>372</w:t>
            </w:r>
            <w:r w:rsidR="009D080B">
              <w:rPr>
                <w:rFonts w:ascii="Times" w:eastAsia="Times New Roman" w:hAnsi="Times" w:cs="Times"/>
                <w:color w:val="000000"/>
                <w:sz w:val="20"/>
                <w:szCs w:val="20"/>
              </w:rPr>
              <w:t>.5</w:t>
            </w:r>
          </w:p>
        </w:tc>
        <w:tc>
          <w:tcPr>
            <w:tcW w:w="900" w:type="dxa"/>
            <w:tcBorders>
              <w:top w:val="nil"/>
              <w:left w:val="nil"/>
              <w:right w:val="nil"/>
            </w:tcBorders>
            <w:shd w:val="clear" w:color="auto" w:fill="auto"/>
            <w:noWrap/>
            <w:vAlign w:val="bottom"/>
            <w:hideMark/>
          </w:tcPr>
          <w:p w:rsidR="003F4743" w:rsidRPr="008176CF" w:rsidP="00AD5682" w14:paraId="25982CBB" w14:textId="54E0005D">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BB2696">
              <w:rPr>
                <w:rFonts w:ascii="Times" w:eastAsia="Times New Roman" w:hAnsi="Times" w:cs="Times"/>
                <w:color w:val="000000"/>
                <w:sz w:val="20"/>
                <w:szCs w:val="20"/>
              </w:rPr>
              <w:t>108.47</w:t>
            </w:r>
            <w:r w:rsidRPr="008176CF">
              <w:rPr>
                <w:rFonts w:ascii="Times" w:eastAsia="Times New Roman" w:hAnsi="Times" w:cs="Times"/>
                <w:color w:val="000000"/>
                <w:sz w:val="20"/>
                <w:szCs w:val="20"/>
              </w:rPr>
              <w:t xml:space="preserve"> </w:t>
            </w:r>
          </w:p>
        </w:tc>
        <w:tc>
          <w:tcPr>
            <w:tcW w:w="1080" w:type="dxa"/>
            <w:tcBorders>
              <w:top w:val="nil"/>
              <w:left w:val="single" w:sz="4" w:space="0" w:color="auto"/>
              <w:right w:val="single" w:sz="4" w:space="0" w:color="auto"/>
            </w:tcBorders>
            <w:shd w:val="clear" w:color="auto" w:fill="auto"/>
            <w:noWrap/>
            <w:vAlign w:val="bottom"/>
            <w:hideMark/>
          </w:tcPr>
          <w:p w:rsidR="003F4743" w:rsidRPr="008176CF" w:rsidP="00AD5682" w14:paraId="59F8CF42" w14:textId="5D19FB2A">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7747D6">
              <w:rPr>
                <w:rFonts w:ascii="Times" w:eastAsia="Times New Roman" w:hAnsi="Times" w:cs="Times"/>
                <w:color w:val="000000"/>
                <w:sz w:val="20"/>
                <w:szCs w:val="20"/>
              </w:rPr>
              <w:t>12,7</w:t>
            </w:r>
            <w:r w:rsidR="00EB5B1B">
              <w:rPr>
                <w:rFonts w:ascii="Times" w:eastAsia="Times New Roman" w:hAnsi="Times" w:cs="Times"/>
                <w:color w:val="000000"/>
                <w:sz w:val="20"/>
                <w:szCs w:val="20"/>
              </w:rPr>
              <w:t>72</w:t>
            </w:r>
            <w:r w:rsidRPr="008176CF">
              <w:rPr>
                <w:rFonts w:ascii="Times" w:eastAsia="Times New Roman" w:hAnsi="Times" w:cs="Times"/>
                <w:color w:val="000000"/>
                <w:sz w:val="20"/>
                <w:szCs w:val="20"/>
              </w:rPr>
              <w:t xml:space="preserve"> </w:t>
            </w:r>
          </w:p>
        </w:tc>
        <w:tc>
          <w:tcPr>
            <w:tcW w:w="1170" w:type="dxa"/>
            <w:tcBorders>
              <w:top w:val="nil"/>
              <w:left w:val="nil"/>
              <w:right w:val="single" w:sz="4" w:space="0" w:color="auto"/>
            </w:tcBorders>
            <w:shd w:val="clear" w:color="auto" w:fill="auto"/>
            <w:noWrap/>
            <w:vAlign w:val="bottom"/>
            <w:hideMark/>
          </w:tcPr>
          <w:p w:rsidR="003F4743" w:rsidRPr="008176CF" w:rsidP="00AD5682" w14:paraId="39340233" w14:textId="5A037D88">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7747D6">
              <w:rPr>
                <w:rFonts w:ascii="Times" w:eastAsia="Times New Roman" w:hAnsi="Times" w:cs="Times"/>
                <w:color w:val="000000"/>
                <w:sz w:val="20"/>
                <w:szCs w:val="20"/>
              </w:rPr>
              <w:t>2,4</w:t>
            </w:r>
            <w:r w:rsidR="00EB5B1B">
              <w:rPr>
                <w:rFonts w:ascii="Times" w:eastAsia="Times New Roman" w:hAnsi="Times" w:cs="Times"/>
                <w:color w:val="000000"/>
                <w:sz w:val="20"/>
                <w:szCs w:val="20"/>
              </w:rPr>
              <w:t>26</w:t>
            </w:r>
            <w:r w:rsidR="007747D6">
              <w:rPr>
                <w:rFonts w:ascii="Times" w:eastAsia="Times New Roman" w:hAnsi="Times" w:cs="Times"/>
                <w:color w:val="000000"/>
                <w:sz w:val="20"/>
                <w:szCs w:val="20"/>
              </w:rPr>
              <w:t>,</w:t>
            </w:r>
            <w:r w:rsidR="00EB5B1B">
              <w:rPr>
                <w:rFonts w:ascii="Times" w:eastAsia="Times New Roman" w:hAnsi="Times" w:cs="Times"/>
                <w:color w:val="000000"/>
                <w:sz w:val="20"/>
                <w:szCs w:val="20"/>
              </w:rPr>
              <w:t>745</w:t>
            </w:r>
            <w:r w:rsidRPr="008176CF">
              <w:rPr>
                <w:rFonts w:ascii="Times" w:eastAsia="Times New Roman" w:hAnsi="Times" w:cs="Times"/>
                <w:color w:val="000000"/>
                <w:sz w:val="20"/>
                <w:szCs w:val="20"/>
              </w:rPr>
              <w:t xml:space="preserve"> </w:t>
            </w:r>
          </w:p>
        </w:tc>
      </w:tr>
      <w:tr w14:paraId="2E333035" w14:textId="77777777" w:rsidTr="00E8182C">
        <w:tblPrEx>
          <w:tblW w:w="9535" w:type="dxa"/>
          <w:tblLayout w:type="fixed"/>
          <w:tblLook w:val="04A0"/>
        </w:tblPrEx>
        <w:trPr>
          <w:trHeight w:val="300"/>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F4743" w:rsidRPr="008176CF" w:rsidP="00AD5682" w14:paraId="4DBFE6B9" w14:textId="392E2992">
            <w:pPr>
              <w:spacing w:after="0" w:line="240" w:lineRule="auto"/>
              <w:jc w:val="center"/>
              <w:rPr>
                <w:rFonts w:ascii="Times" w:eastAsia="Times New Roman" w:hAnsi="Times" w:cs="Times"/>
                <w:color w:val="000000"/>
                <w:sz w:val="20"/>
                <w:szCs w:val="20"/>
              </w:rPr>
            </w:pPr>
          </w:p>
        </w:tc>
        <w:tc>
          <w:tcPr>
            <w:tcW w:w="1615" w:type="dxa"/>
            <w:tcBorders>
              <w:top w:val="nil"/>
              <w:left w:val="nil"/>
              <w:bottom w:val="single" w:sz="4" w:space="0" w:color="auto"/>
              <w:right w:val="single" w:sz="4" w:space="0" w:color="auto"/>
            </w:tcBorders>
            <w:shd w:val="clear" w:color="auto" w:fill="auto"/>
            <w:noWrap/>
            <w:vAlign w:val="bottom"/>
            <w:hideMark/>
          </w:tcPr>
          <w:p w:rsidR="003F4743" w:rsidRPr="008176CF" w:rsidP="00AD5682" w14:paraId="56032DEF" w14:textId="4EDD7243">
            <w:pPr>
              <w:spacing w:after="0" w:line="240" w:lineRule="auto"/>
              <w:rPr>
                <w:rFonts w:ascii="Times" w:eastAsia="Times New Roman" w:hAnsi="Times" w:cs="Times"/>
                <w:color w:val="000000"/>
                <w:sz w:val="20"/>
                <w:szCs w:val="20"/>
              </w:rPr>
            </w:pPr>
            <w:r>
              <w:rPr>
                <w:rFonts w:ascii="Times" w:eastAsia="Times New Roman" w:hAnsi="Times" w:cs="Times"/>
                <w:color w:val="000000"/>
                <w:sz w:val="20"/>
                <w:szCs w:val="20"/>
              </w:rPr>
              <w:t>OSC</w:t>
            </w:r>
            <w:r w:rsidR="00A96439">
              <w:rPr>
                <w:rFonts w:ascii="Times" w:eastAsia="Times New Roman" w:hAnsi="Times" w:cs="Times"/>
                <w:color w:val="000000"/>
                <w:sz w:val="20"/>
                <w:szCs w:val="20"/>
              </w:rPr>
              <w:t xml:space="preserve"> (&amp; DCMA </w:t>
            </w:r>
            <w:r w:rsidRPr="00246150" w:rsidR="00A96439">
              <w:rPr>
                <w:rFonts w:ascii="Times" w:eastAsia="Times New Roman" w:hAnsi="Times" w:cs="Times"/>
                <w:color w:val="000000"/>
                <w:sz w:val="20"/>
                <w:szCs w:val="20"/>
              </w:rPr>
              <w:t>DIBCAC</w:t>
            </w:r>
            <w:r w:rsidRPr="00072A2C" w:rsidR="00246150">
              <w:rPr>
                <w:rStyle w:val="FootnoteReference"/>
              </w:rPr>
              <w:fldChar w:fldCharType="begin"/>
            </w:r>
            <w:r w:rsidRPr="00072A2C" w:rsidR="00246150">
              <w:rPr>
                <w:rStyle w:val="FootnoteReference"/>
              </w:rPr>
              <w:instrText xml:space="preserve"> NOTEREF _Ref150253906 \h </w:instrText>
            </w:r>
            <w:r w:rsidRPr="00246150" w:rsidR="00246150">
              <w:rPr>
                <w:rStyle w:val="FootnoteReference"/>
              </w:rPr>
              <w:instrText xml:space="preserve"> \* MERGEFORMAT </w:instrText>
            </w:r>
            <w:r w:rsidRPr="00072A2C" w:rsidR="00246150">
              <w:rPr>
                <w:rStyle w:val="FootnoteReference"/>
              </w:rPr>
              <w:fldChar w:fldCharType="separate"/>
            </w:r>
            <w:r w:rsidR="00C33D63">
              <w:rPr>
                <w:rStyle w:val="FootnoteReference"/>
              </w:rPr>
              <w:t>10</w:t>
            </w:r>
            <w:r w:rsidRPr="00072A2C" w:rsidR="00246150">
              <w:rPr>
                <w:rStyle w:val="FootnoteReference"/>
              </w:rPr>
              <w:fldChar w:fldCharType="end"/>
            </w:r>
            <w:r w:rsidRPr="00246150" w:rsidR="00A96439">
              <w:rPr>
                <w:rFonts w:ascii="Times" w:eastAsia="Times New Roman" w:hAnsi="Times" w:cs="Times"/>
                <w:color w:val="000000"/>
                <w:sz w:val="20"/>
                <w:szCs w:val="20"/>
              </w:rPr>
              <w:t>)</w:t>
            </w:r>
            <w:r w:rsidRPr="00246150">
              <w:rPr>
                <w:rFonts w:ascii="Times" w:eastAsia="Times New Roman" w:hAnsi="Times" w:cs="Times"/>
                <w:color w:val="000000"/>
                <w:sz w:val="20"/>
                <w:szCs w:val="20"/>
              </w:rPr>
              <w:t xml:space="preserve"> -</w:t>
            </w:r>
            <w:r>
              <w:rPr>
                <w:rFonts w:ascii="Times" w:eastAsia="Times New Roman" w:hAnsi="Times" w:cs="Times"/>
                <w:color w:val="000000"/>
                <w:sz w:val="20"/>
                <w:szCs w:val="20"/>
              </w:rPr>
              <w:t xml:space="preserve"> </w:t>
            </w:r>
            <w:r w:rsidRPr="008176CF">
              <w:rPr>
                <w:rFonts w:ascii="Times" w:eastAsia="Times New Roman" w:hAnsi="Times" w:cs="Times"/>
                <w:color w:val="000000"/>
                <w:sz w:val="20"/>
                <w:szCs w:val="20"/>
              </w:rPr>
              <w:t>Other Than Small</w:t>
            </w:r>
          </w:p>
        </w:tc>
        <w:tc>
          <w:tcPr>
            <w:tcW w:w="1170" w:type="dxa"/>
            <w:tcBorders>
              <w:top w:val="nil"/>
              <w:left w:val="nil"/>
              <w:bottom w:val="single" w:sz="4" w:space="0" w:color="auto"/>
              <w:right w:val="nil"/>
            </w:tcBorders>
            <w:shd w:val="clear" w:color="auto" w:fill="auto"/>
            <w:noWrap/>
            <w:vAlign w:val="bottom"/>
            <w:hideMark/>
          </w:tcPr>
          <w:p w:rsidR="003F4743" w:rsidRPr="008176CF" w:rsidP="00AD5682" w14:paraId="530604C9" w14:textId="77777777">
            <w:pPr>
              <w:spacing w:after="0" w:line="240" w:lineRule="auto"/>
              <w:jc w:val="right"/>
              <w:rPr>
                <w:rFonts w:ascii="Times" w:eastAsia="Times New Roman" w:hAnsi="Times" w:cs="Times"/>
                <w:color w:val="000000"/>
                <w:sz w:val="20"/>
                <w:szCs w:val="20"/>
              </w:rPr>
            </w:pPr>
            <w:r w:rsidRPr="008176CF">
              <w:rPr>
                <w:rFonts w:ascii="Times" w:eastAsia="Times New Roman" w:hAnsi="Times" w:cs="Times"/>
                <w:color w:val="000000"/>
                <w:sz w:val="20"/>
                <w:szCs w:val="20"/>
              </w:rPr>
              <w:t>23</w:t>
            </w: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3F4743" w:rsidRPr="008176CF" w:rsidP="00AD5682" w14:paraId="28F2807E" w14:textId="17BE0BD3">
            <w:pPr>
              <w:spacing w:after="0" w:line="240" w:lineRule="auto"/>
              <w:jc w:val="right"/>
              <w:rPr>
                <w:rFonts w:ascii="Times" w:eastAsia="Times New Roman" w:hAnsi="Times" w:cs="Times"/>
                <w:color w:val="000000"/>
                <w:sz w:val="20"/>
                <w:szCs w:val="20"/>
              </w:rPr>
            </w:pPr>
            <w:r>
              <w:rPr>
                <w:rFonts w:ascii="Times" w:eastAsia="Times New Roman" w:hAnsi="Times" w:cs="Times"/>
                <w:color w:val="000000"/>
                <w:sz w:val="20"/>
                <w:szCs w:val="20"/>
              </w:rPr>
              <w:t>43</w:t>
            </w:r>
            <w:r w:rsidR="00EB5B1B">
              <w:rPr>
                <w:rFonts w:ascii="Times" w:eastAsia="Times New Roman" w:hAnsi="Times" w:cs="Times"/>
                <w:color w:val="000000"/>
                <w:sz w:val="20"/>
                <w:szCs w:val="20"/>
              </w:rPr>
              <w:t>5.75</w:t>
            </w:r>
          </w:p>
        </w:tc>
        <w:tc>
          <w:tcPr>
            <w:tcW w:w="1080" w:type="dxa"/>
            <w:tcBorders>
              <w:top w:val="nil"/>
              <w:left w:val="nil"/>
              <w:bottom w:val="single" w:sz="4" w:space="0" w:color="auto"/>
              <w:right w:val="single" w:sz="4" w:space="0" w:color="auto"/>
            </w:tcBorders>
            <w:shd w:val="clear" w:color="auto" w:fill="auto"/>
            <w:noWrap/>
            <w:vAlign w:val="bottom"/>
          </w:tcPr>
          <w:p w:rsidR="003F4743" w:rsidRPr="008176CF" w:rsidP="00AD5682" w14:paraId="7A3823B5" w14:textId="71109C71">
            <w:pPr>
              <w:spacing w:after="0" w:line="240" w:lineRule="auto"/>
              <w:jc w:val="right"/>
              <w:rPr>
                <w:rFonts w:ascii="Times" w:eastAsia="Times New Roman" w:hAnsi="Times" w:cs="Times"/>
                <w:color w:val="000000"/>
                <w:sz w:val="20"/>
                <w:szCs w:val="20"/>
              </w:rPr>
            </w:pPr>
            <w:r>
              <w:rPr>
                <w:rFonts w:ascii="Times" w:eastAsia="Times New Roman" w:hAnsi="Times" w:cs="Times"/>
                <w:color w:val="000000"/>
                <w:sz w:val="20"/>
                <w:szCs w:val="20"/>
              </w:rPr>
              <w:t>10,02</w:t>
            </w:r>
            <w:r w:rsidR="00EB5B1B">
              <w:rPr>
                <w:rFonts w:ascii="Times" w:eastAsia="Times New Roman" w:hAnsi="Times" w:cs="Times"/>
                <w:color w:val="000000"/>
                <w:sz w:val="20"/>
                <w:szCs w:val="20"/>
              </w:rPr>
              <w:t>2.</w:t>
            </w:r>
            <w:r w:rsidR="004A39ED">
              <w:rPr>
                <w:rFonts w:ascii="Times" w:eastAsia="Times New Roman" w:hAnsi="Times" w:cs="Times"/>
                <w:color w:val="000000"/>
                <w:sz w:val="20"/>
                <w:szCs w:val="20"/>
              </w:rPr>
              <w:t>2</w:t>
            </w:r>
            <w:r w:rsidR="00EB5B1B">
              <w:rPr>
                <w:rFonts w:ascii="Times" w:eastAsia="Times New Roman" w:hAnsi="Times" w:cs="Times"/>
                <w:color w:val="000000"/>
                <w:sz w:val="20"/>
                <w:szCs w:val="20"/>
              </w:rPr>
              <w:t>5</w:t>
            </w:r>
          </w:p>
        </w:tc>
        <w:tc>
          <w:tcPr>
            <w:tcW w:w="900" w:type="dxa"/>
            <w:tcBorders>
              <w:top w:val="nil"/>
              <w:left w:val="nil"/>
              <w:bottom w:val="single" w:sz="4" w:space="0" w:color="auto"/>
              <w:right w:val="nil"/>
            </w:tcBorders>
            <w:shd w:val="clear" w:color="auto" w:fill="auto"/>
            <w:noWrap/>
            <w:vAlign w:val="bottom"/>
            <w:hideMark/>
          </w:tcPr>
          <w:p w:rsidR="003F4743" w:rsidRPr="008176CF" w:rsidP="00AD5682" w14:paraId="56BED0F6" w14:textId="288A4941">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F96D15">
              <w:rPr>
                <w:rFonts w:ascii="Times" w:eastAsia="Times New Roman" w:hAnsi="Times" w:cs="Times"/>
                <w:color w:val="000000"/>
                <w:sz w:val="20"/>
                <w:szCs w:val="20"/>
              </w:rPr>
              <w:t xml:space="preserve"> </w:t>
            </w:r>
            <w:r w:rsidR="00BB2696">
              <w:rPr>
                <w:rFonts w:ascii="Times" w:eastAsia="Times New Roman" w:hAnsi="Times" w:cs="Times"/>
                <w:color w:val="000000"/>
                <w:sz w:val="20"/>
                <w:szCs w:val="20"/>
              </w:rPr>
              <w:t>81.01</w:t>
            </w:r>
            <w:r w:rsidRPr="008176CF">
              <w:rPr>
                <w:rFonts w:ascii="Times" w:eastAsia="Times New Roman" w:hAnsi="Times" w:cs="Times"/>
                <w:color w:val="000000"/>
                <w:sz w:val="20"/>
                <w:szCs w:val="20"/>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F4743" w:rsidRPr="008176CF" w:rsidP="00AD5682" w14:paraId="71635118" w14:textId="34E9B975">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7747D6">
              <w:rPr>
                <w:rFonts w:ascii="Times" w:eastAsia="Times New Roman" w:hAnsi="Times" w:cs="Times"/>
                <w:color w:val="000000"/>
                <w:sz w:val="20"/>
                <w:szCs w:val="20"/>
              </w:rPr>
              <w:t>35,3</w:t>
            </w:r>
            <w:r w:rsidR="00EB5B1B">
              <w:rPr>
                <w:rFonts w:ascii="Times" w:eastAsia="Times New Roman" w:hAnsi="Times" w:cs="Times"/>
                <w:color w:val="000000"/>
                <w:sz w:val="20"/>
                <w:szCs w:val="20"/>
              </w:rPr>
              <w:t>0</w:t>
            </w:r>
            <w:r w:rsidR="007747D6">
              <w:rPr>
                <w:rFonts w:ascii="Times" w:eastAsia="Times New Roman" w:hAnsi="Times" w:cs="Times"/>
                <w:color w:val="000000"/>
                <w:sz w:val="20"/>
                <w:szCs w:val="20"/>
              </w:rPr>
              <w:t>0</w:t>
            </w:r>
            <w:r w:rsidRPr="008176CF">
              <w:rPr>
                <w:rFonts w:ascii="Times" w:eastAsia="Times New Roman" w:hAnsi="Times" w:cs="Times"/>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3F4743" w:rsidRPr="008176CF" w:rsidP="00AD5682" w14:paraId="0A2AFCDC" w14:textId="13BC0B33">
            <w:pPr>
              <w:spacing w:after="0" w:line="240" w:lineRule="auto"/>
              <w:rPr>
                <w:rFonts w:ascii="Times" w:eastAsia="Times New Roman" w:hAnsi="Times" w:cs="Times"/>
                <w:color w:val="000000"/>
                <w:sz w:val="20"/>
                <w:szCs w:val="20"/>
              </w:rPr>
            </w:pPr>
            <w:r w:rsidRPr="008176CF">
              <w:rPr>
                <w:rFonts w:ascii="Times" w:eastAsia="Times New Roman" w:hAnsi="Times" w:cs="Times"/>
                <w:color w:val="000000"/>
                <w:sz w:val="20"/>
                <w:szCs w:val="20"/>
              </w:rPr>
              <w:t>$</w:t>
            </w:r>
            <w:r w:rsidR="001B4473">
              <w:rPr>
                <w:rFonts w:ascii="Times" w:eastAsia="Times New Roman" w:hAnsi="Times" w:cs="Times"/>
                <w:color w:val="000000"/>
                <w:sz w:val="20"/>
                <w:szCs w:val="20"/>
              </w:rPr>
              <w:t xml:space="preserve"> </w:t>
            </w:r>
            <w:r w:rsidR="00D5104D">
              <w:rPr>
                <w:rFonts w:ascii="Times" w:eastAsia="Times New Roman" w:hAnsi="Times" w:cs="Times"/>
                <w:color w:val="000000"/>
                <w:sz w:val="20"/>
                <w:szCs w:val="20"/>
              </w:rPr>
              <w:t xml:space="preserve">  </w:t>
            </w:r>
            <w:r w:rsidR="007747D6">
              <w:rPr>
                <w:rFonts w:ascii="Times" w:eastAsia="Times New Roman" w:hAnsi="Times" w:cs="Times"/>
                <w:color w:val="000000"/>
                <w:sz w:val="20"/>
                <w:szCs w:val="20"/>
              </w:rPr>
              <w:t>81</w:t>
            </w:r>
            <w:r w:rsidR="00EB5B1B">
              <w:rPr>
                <w:rFonts w:ascii="Times" w:eastAsia="Times New Roman" w:hAnsi="Times" w:cs="Times"/>
                <w:color w:val="000000"/>
                <w:sz w:val="20"/>
                <w:szCs w:val="20"/>
              </w:rPr>
              <w:t>1</w:t>
            </w:r>
            <w:r w:rsidR="007747D6">
              <w:rPr>
                <w:rFonts w:ascii="Times" w:eastAsia="Times New Roman" w:hAnsi="Times" w:cs="Times"/>
                <w:color w:val="000000"/>
                <w:sz w:val="20"/>
                <w:szCs w:val="20"/>
              </w:rPr>
              <w:t>,</w:t>
            </w:r>
            <w:r w:rsidR="00EB5B1B">
              <w:rPr>
                <w:rFonts w:ascii="Times" w:eastAsia="Times New Roman" w:hAnsi="Times" w:cs="Times"/>
                <w:color w:val="000000"/>
                <w:sz w:val="20"/>
                <w:szCs w:val="20"/>
              </w:rPr>
              <w:t>902</w:t>
            </w:r>
          </w:p>
        </w:tc>
      </w:tr>
      <w:tr w14:paraId="20665DBC" w14:textId="77777777" w:rsidTr="00BE35FB">
        <w:tblPrEx>
          <w:tblW w:w="9535" w:type="dxa"/>
          <w:tblLayout w:type="fixed"/>
          <w:tblLook w:val="04A0"/>
        </w:tblPrEx>
        <w:trPr>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C73" w:rsidRPr="00704815" w:rsidP="00AD5682" w14:paraId="0108AA0D" w14:textId="3F667CEC">
            <w:pPr>
              <w:spacing w:after="0" w:line="240" w:lineRule="auto"/>
              <w:jc w:val="center"/>
              <w:rPr>
                <w:rFonts w:ascii="Times" w:hAnsi="Times"/>
                <w:b/>
                <w:color w:val="000000"/>
                <w:sz w:val="20"/>
              </w:rPr>
            </w:pPr>
            <w:r w:rsidRPr="00704815">
              <w:rPr>
                <w:rFonts w:ascii="Times" w:hAnsi="Times"/>
                <w:b/>
                <w:color w:val="000000"/>
                <w:sz w:val="20"/>
              </w:rPr>
              <w:t>TOTAL</w:t>
            </w:r>
          </w:p>
        </w:tc>
        <w:tc>
          <w:tcPr>
            <w:tcW w:w="1615" w:type="dxa"/>
            <w:tcBorders>
              <w:top w:val="single" w:sz="4" w:space="0" w:color="auto"/>
              <w:left w:val="nil"/>
              <w:bottom w:val="single" w:sz="4" w:space="0" w:color="auto"/>
              <w:right w:val="single" w:sz="4" w:space="0" w:color="auto"/>
            </w:tcBorders>
            <w:shd w:val="clear" w:color="auto" w:fill="auto"/>
            <w:noWrap/>
            <w:vAlign w:val="bottom"/>
          </w:tcPr>
          <w:p w:rsidR="00FD3C73" w:rsidRPr="00704815" w:rsidP="00AD5682" w14:paraId="44705EFB" w14:textId="77777777">
            <w:pPr>
              <w:spacing w:after="0" w:line="240" w:lineRule="auto"/>
              <w:rPr>
                <w:rFonts w:ascii="Times" w:hAnsi="Times"/>
                <w:b/>
                <w:color w:val="000000"/>
                <w:sz w:val="20"/>
              </w:rPr>
            </w:pPr>
          </w:p>
        </w:tc>
        <w:tc>
          <w:tcPr>
            <w:tcW w:w="1170" w:type="dxa"/>
            <w:tcBorders>
              <w:top w:val="single" w:sz="4" w:space="0" w:color="auto"/>
              <w:left w:val="nil"/>
              <w:bottom w:val="single" w:sz="4" w:space="0" w:color="auto"/>
              <w:right w:val="nil"/>
            </w:tcBorders>
            <w:shd w:val="clear" w:color="auto" w:fill="auto"/>
            <w:noWrap/>
            <w:vAlign w:val="bottom"/>
          </w:tcPr>
          <w:p w:rsidR="00FD3C73" w:rsidRPr="00704815" w:rsidP="00AD5682" w14:paraId="25F8AE1C" w14:textId="5C07A209">
            <w:pPr>
              <w:spacing w:after="0" w:line="240" w:lineRule="auto"/>
              <w:jc w:val="right"/>
              <w:rPr>
                <w:rFonts w:ascii="Times" w:hAnsi="Times"/>
                <w:b/>
                <w:color w:val="000000"/>
                <w:sz w:val="20"/>
              </w:rPr>
            </w:pPr>
            <w:r w:rsidRPr="00704815">
              <w:rPr>
                <w:rFonts w:ascii="Times" w:hAnsi="Times"/>
                <w:b/>
                <w:color w:val="000000"/>
                <w:sz w:val="20"/>
              </w:rPr>
              <w:t>213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C73" w:rsidRPr="00704815" w:rsidP="00AD5682" w14:paraId="503C2ED4" w14:textId="77777777">
            <w:pPr>
              <w:spacing w:after="0" w:line="240" w:lineRule="auto"/>
              <w:jc w:val="right"/>
              <w:rPr>
                <w:rFonts w:ascii="Times" w:hAnsi="Times"/>
                <w:b/>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D3C73" w:rsidRPr="00704815" w:rsidP="00AD5682" w14:paraId="2FDD5FDF" w14:textId="58D7CE16">
            <w:pPr>
              <w:spacing w:after="0" w:line="240" w:lineRule="auto"/>
              <w:jc w:val="right"/>
              <w:rPr>
                <w:rFonts w:ascii="Times" w:hAnsi="Times"/>
                <w:b/>
                <w:color w:val="000000"/>
                <w:sz w:val="20"/>
              </w:rPr>
            </w:pPr>
            <w:r w:rsidRPr="00704815">
              <w:rPr>
                <w:rFonts w:ascii="Times" w:hAnsi="Times"/>
                <w:b/>
                <w:color w:val="000000"/>
                <w:sz w:val="20"/>
              </w:rPr>
              <w:t>32,</w:t>
            </w:r>
            <w:r w:rsidRPr="00704815" w:rsidR="00311C57">
              <w:rPr>
                <w:rFonts w:ascii="Times" w:hAnsi="Times"/>
                <w:b/>
                <w:color w:val="000000"/>
                <w:sz w:val="20"/>
              </w:rPr>
              <w:t>39</w:t>
            </w:r>
            <w:r w:rsidRPr="00704815" w:rsidR="00094ABC">
              <w:rPr>
                <w:rFonts w:ascii="Times" w:hAnsi="Times"/>
                <w:b/>
                <w:color w:val="000000"/>
                <w:sz w:val="20"/>
              </w:rPr>
              <w:t>4.</w:t>
            </w:r>
            <w:r w:rsidRPr="00F11934" w:rsidR="00893701">
              <w:rPr>
                <w:rFonts w:ascii="Times" w:eastAsia="Times New Roman" w:hAnsi="Times" w:cs="Times"/>
                <w:b/>
                <w:bCs/>
                <w:color w:val="000000"/>
                <w:sz w:val="20"/>
                <w:szCs w:val="20"/>
              </w:rPr>
              <w:t>7</w:t>
            </w:r>
            <w:r w:rsidRPr="00F11934" w:rsidR="00094ABC">
              <w:rPr>
                <w:rFonts w:ascii="Times" w:eastAsia="Times New Roman" w:hAnsi="Times" w:cs="Times"/>
                <w:b/>
                <w:bCs/>
                <w:color w:val="000000"/>
                <w:sz w:val="20"/>
                <w:szCs w:val="20"/>
              </w:rPr>
              <w:t>5</w:t>
            </w:r>
          </w:p>
        </w:tc>
        <w:tc>
          <w:tcPr>
            <w:tcW w:w="900" w:type="dxa"/>
            <w:tcBorders>
              <w:top w:val="single" w:sz="4" w:space="0" w:color="auto"/>
              <w:left w:val="nil"/>
              <w:bottom w:val="single" w:sz="4" w:space="0" w:color="auto"/>
              <w:right w:val="nil"/>
            </w:tcBorders>
            <w:shd w:val="clear" w:color="auto" w:fill="auto"/>
            <w:noWrap/>
            <w:vAlign w:val="bottom"/>
          </w:tcPr>
          <w:p w:rsidR="00FD3C73" w:rsidRPr="00704815" w:rsidP="00AD5682" w14:paraId="5AB3B438" w14:textId="77777777">
            <w:pPr>
              <w:spacing w:after="0" w:line="240" w:lineRule="auto"/>
              <w:rPr>
                <w:rFonts w:ascii="Times" w:hAnsi="Times"/>
                <w:b/>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C73" w:rsidRPr="00704815" w:rsidP="00AD5682" w14:paraId="3B15A9C0" w14:textId="77777777">
            <w:pPr>
              <w:spacing w:after="0" w:line="240" w:lineRule="auto"/>
              <w:rPr>
                <w:rFonts w:ascii="Times" w:hAnsi="Times"/>
                <w:b/>
                <w:color w:val="000000"/>
                <w:sz w:val="20"/>
              </w:rPr>
            </w:pP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D3C73" w:rsidRPr="00704815" w:rsidP="00AD5682" w14:paraId="491E09AF" w14:textId="3B4742B4">
            <w:pPr>
              <w:spacing w:after="0" w:line="240" w:lineRule="auto"/>
              <w:rPr>
                <w:rFonts w:ascii="Times" w:hAnsi="Times"/>
                <w:b/>
                <w:color w:val="000000"/>
                <w:sz w:val="20"/>
              </w:rPr>
            </w:pPr>
            <w:r w:rsidRPr="00704815">
              <w:rPr>
                <w:rFonts w:ascii="Times" w:hAnsi="Times"/>
                <w:b/>
                <w:color w:val="000000"/>
                <w:sz w:val="20"/>
              </w:rPr>
              <w:t>$</w:t>
            </w:r>
            <w:r w:rsidRPr="00704815" w:rsidR="007747D6">
              <w:rPr>
                <w:rFonts w:ascii="Times" w:hAnsi="Times"/>
                <w:b/>
                <w:color w:val="000000"/>
                <w:sz w:val="20"/>
              </w:rPr>
              <w:t>3,2</w:t>
            </w:r>
            <w:r w:rsidRPr="00704815" w:rsidR="00A23623">
              <w:rPr>
                <w:rFonts w:ascii="Times" w:hAnsi="Times"/>
                <w:b/>
                <w:color w:val="000000"/>
                <w:sz w:val="20"/>
              </w:rPr>
              <w:t>38</w:t>
            </w:r>
            <w:r w:rsidRPr="00704815" w:rsidR="007747D6">
              <w:rPr>
                <w:rFonts w:ascii="Times" w:hAnsi="Times"/>
                <w:b/>
                <w:color w:val="000000"/>
                <w:sz w:val="20"/>
              </w:rPr>
              <w:t>,</w:t>
            </w:r>
            <w:r w:rsidRPr="00704815" w:rsidR="00A23623">
              <w:rPr>
                <w:rFonts w:ascii="Times" w:hAnsi="Times"/>
                <w:b/>
                <w:color w:val="000000"/>
                <w:sz w:val="20"/>
              </w:rPr>
              <w:t>647</w:t>
            </w:r>
          </w:p>
        </w:tc>
      </w:tr>
      <w:bookmarkEnd w:id="6"/>
    </w:tbl>
    <w:p w:rsidR="003F4743" w:rsidRPr="00824E5B" w:rsidP="00A56674" w14:paraId="250810B9" w14:textId="77777777">
      <w:pPr>
        <w:spacing w:after="0" w:line="240" w:lineRule="auto"/>
        <w:rPr>
          <w:rFonts w:ascii="Times" w:hAnsi="Times"/>
          <w:sz w:val="24"/>
          <w:szCs w:val="24"/>
        </w:rPr>
      </w:pPr>
    </w:p>
    <w:p w:rsidR="002320D0" w:rsidRPr="008176CF" w:rsidP="002320D0" w14:paraId="6C964004" w14:textId="77777777">
      <w:pPr>
        <w:pStyle w:val="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normaltextrun"/>
          <w:rFonts w:ascii="Times" w:hAnsi="Times" w:cs="Times"/>
        </w:rPr>
      </w:pPr>
    </w:p>
    <w:p w:rsidR="00DA2B37" w:rsidRPr="00137CFC" w:rsidP="00A811E7" w14:paraId="3265D517" w14:textId="252A2645">
      <w:pPr>
        <w:pStyle w:val="ListParagraph"/>
        <w:spacing w:after="0" w:line="480" w:lineRule="auto"/>
        <w:ind w:left="0"/>
        <w:jc w:val="both"/>
        <w:rPr>
          <w:rFonts w:ascii="Times" w:hAnsi="Times" w:cs="Times New Roman"/>
          <w:sz w:val="24"/>
          <w:szCs w:val="24"/>
          <w:u w:val="single"/>
        </w:rPr>
      </w:pPr>
      <w:r w:rsidRPr="00137CFC">
        <w:rPr>
          <w:rFonts w:ascii="Times" w:hAnsi="Times" w:cs="Times New Roman"/>
          <w:sz w:val="24"/>
          <w:szCs w:val="24"/>
        </w:rPr>
        <w:t>15.</w:t>
      </w:r>
      <w:r w:rsidR="00BD4228">
        <w:rPr>
          <w:rFonts w:ascii="Times" w:hAnsi="Times" w:cs="Times New Roman"/>
          <w:sz w:val="24"/>
          <w:szCs w:val="24"/>
        </w:rPr>
        <w:t xml:space="preserve">  </w:t>
      </w:r>
      <w:r w:rsidRPr="00137CFC" w:rsidR="15F8D286">
        <w:rPr>
          <w:rFonts w:ascii="Times" w:hAnsi="Times" w:cs="Times New Roman"/>
          <w:sz w:val="24"/>
          <w:szCs w:val="24"/>
          <w:u w:val="single"/>
        </w:rPr>
        <w:t>Reasons for Change in Burden</w:t>
      </w:r>
      <w:r w:rsidRPr="00137CFC" w:rsidR="713395A9">
        <w:rPr>
          <w:rFonts w:ascii="Times" w:hAnsi="Times" w:cs="Times New Roman"/>
          <w:sz w:val="24"/>
          <w:szCs w:val="24"/>
          <w:u w:val="single"/>
        </w:rPr>
        <w:t xml:space="preserve"> </w:t>
      </w:r>
    </w:p>
    <w:p w:rsidR="03CF1872" w:rsidRPr="00137CFC" w:rsidP="00DB7232" w14:paraId="07AC95AC" w14:textId="429C262B">
      <w:pPr>
        <w:spacing w:after="0" w:line="480" w:lineRule="auto"/>
        <w:rPr>
          <w:rFonts w:ascii="Times" w:hAnsi="Times" w:cs="Times New Roman"/>
          <w:sz w:val="24"/>
          <w:szCs w:val="24"/>
        </w:rPr>
      </w:pPr>
      <w:r w:rsidRPr="00137CFC">
        <w:rPr>
          <w:rFonts w:ascii="Times" w:hAnsi="Times" w:cs="Times New Roman"/>
          <w:sz w:val="24"/>
          <w:szCs w:val="24"/>
        </w:rPr>
        <w:t xml:space="preserve">     </w:t>
      </w:r>
      <w:r w:rsidR="00BD4228">
        <w:rPr>
          <w:rFonts w:ascii="Times" w:hAnsi="Times" w:cs="Times New Roman"/>
          <w:sz w:val="24"/>
          <w:szCs w:val="24"/>
        </w:rPr>
        <w:t xml:space="preserve"> </w:t>
      </w:r>
      <w:r w:rsidRPr="00137CFC" w:rsidR="6BBBB8F7">
        <w:rPr>
          <w:rFonts w:ascii="Times" w:hAnsi="Times" w:cs="Times New Roman"/>
          <w:sz w:val="24"/>
          <w:szCs w:val="24"/>
        </w:rPr>
        <w:t>This is a new collection with a new associated burden.</w:t>
      </w:r>
    </w:p>
    <w:p w:rsidR="00DA2B37" w:rsidRPr="00137CFC" w:rsidP="00DB7232" w14:paraId="02F69173" w14:textId="2550201B">
      <w:pPr>
        <w:spacing w:after="0" w:line="480" w:lineRule="auto"/>
        <w:rPr>
          <w:rFonts w:ascii="Times" w:hAnsi="Times" w:cs="Times New Roman"/>
          <w:color w:val="1F497D" w:themeColor="text2"/>
          <w:sz w:val="24"/>
          <w:szCs w:val="24"/>
        </w:rPr>
      </w:pPr>
      <w:r w:rsidRPr="00137CFC">
        <w:rPr>
          <w:rFonts w:ascii="Times" w:hAnsi="Times" w:cs="Times New Roman"/>
          <w:sz w:val="24"/>
          <w:szCs w:val="24"/>
        </w:rPr>
        <w:t>16.</w:t>
      </w:r>
      <w:r w:rsidR="00BD4228">
        <w:rPr>
          <w:rFonts w:ascii="Times" w:hAnsi="Times" w:cs="Times New Roman"/>
          <w:sz w:val="24"/>
          <w:szCs w:val="24"/>
        </w:rPr>
        <w:t xml:space="preserve">  </w:t>
      </w:r>
      <w:r w:rsidRPr="00137CFC" w:rsidR="2F9D518A">
        <w:rPr>
          <w:rFonts w:ascii="Times" w:hAnsi="Times" w:cs="Times New Roman"/>
          <w:sz w:val="24"/>
          <w:szCs w:val="24"/>
          <w:u w:val="single"/>
        </w:rPr>
        <w:t>Publication of Results</w:t>
      </w:r>
      <w:r w:rsidRPr="00137CFC" w:rsidR="2F9D518A">
        <w:rPr>
          <w:rFonts w:ascii="Times" w:hAnsi="Times" w:cs="Times New Roman"/>
          <w:color w:val="1F487C"/>
          <w:sz w:val="24"/>
          <w:szCs w:val="24"/>
        </w:rPr>
        <w:t xml:space="preserve">. </w:t>
      </w:r>
    </w:p>
    <w:p w:rsidR="00132F04" w:rsidRPr="00137CFC" w:rsidP="00DB7232" w14:paraId="70774DE8" w14:textId="0DD5BA3F">
      <w:pPr>
        <w:spacing w:after="0" w:line="480" w:lineRule="auto"/>
        <w:rPr>
          <w:rFonts w:ascii="Times" w:hAnsi="Times" w:cs="Times New Roman"/>
          <w:sz w:val="24"/>
          <w:szCs w:val="24"/>
        </w:rPr>
      </w:pPr>
      <w:r w:rsidRPr="00137CFC">
        <w:rPr>
          <w:rFonts w:ascii="Times" w:hAnsi="Times" w:cs="Times New Roman"/>
          <w:sz w:val="24"/>
          <w:szCs w:val="24"/>
        </w:rPr>
        <w:t xml:space="preserve">     </w:t>
      </w:r>
      <w:r w:rsidR="00BD4228">
        <w:rPr>
          <w:rFonts w:ascii="Times" w:hAnsi="Times" w:cs="Times New Roman"/>
          <w:sz w:val="24"/>
          <w:szCs w:val="24"/>
        </w:rPr>
        <w:t xml:space="preserve"> </w:t>
      </w:r>
      <w:r w:rsidRPr="00137CFC" w:rsidR="6BBBB8F7">
        <w:rPr>
          <w:rFonts w:ascii="Times" w:hAnsi="Times" w:cs="Times New Roman"/>
          <w:sz w:val="24"/>
          <w:szCs w:val="24"/>
        </w:rPr>
        <w:t>The results of this information collection will not be published.</w:t>
      </w:r>
      <w:r w:rsidR="00C15D7C">
        <w:rPr>
          <w:rFonts w:ascii="Times" w:hAnsi="Times" w:cs="Times New Roman"/>
          <w:sz w:val="24"/>
          <w:szCs w:val="24"/>
        </w:rPr>
        <w:t xml:space="preserve"> </w:t>
      </w:r>
      <w:r w:rsidRPr="00C15D7C" w:rsidR="00C15D7C">
        <w:rPr>
          <w:rFonts w:ascii="Times" w:hAnsi="Times" w:cs="Times New Roman"/>
          <w:sz w:val="24"/>
          <w:szCs w:val="24"/>
        </w:rPr>
        <w:t>Aggregate information such as the total number of completed assessments submitted to DoD may be provided in Congressional justification materials or to</w:t>
      </w:r>
      <w:r w:rsidR="00731E73">
        <w:rPr>
          <w:rFonts w:ascii="Times" w:hAnsi="Times" w:cs="Times New Roman"/>
          <w:sz w:val="24"/>
          <w:szCs w:val="24"/>
        </w:rPr>
        <w:t xml:space="preserve"> the Office of Management and Budget</w:t>
      </w:r>
      <w:r w:rsidRPr="00C15D7C" w:rsidR="00C15D7C">
        <w:rPr>
          <w:rFonts w:ascii="Times" w:hAnsi="Times" w:cs="Times New Roman"/>
          <w:sz w:val="24"/>
          <w:szCs w:val="24"/>
        </w:rPr>
        <w:t xml:space="preserve"> </w:t>
      </w:r>
      <w:r w:rsidR="00731E73">
        <w:rPr>
          <w:rFonts w:ascii="Times" w:hAnsi="Times" w:cs="Times New Roman"/>
          <w:sz w:val="24"/>
          <w:szCs w:val="24"/>
        </w:rPr>
        <w:t>(</w:t>
      </w:r>
      <w:r w:rsidRPr="00C15D7C" w:rsidR="00C15D7C">
        <w:rPr>
          <w:rFonts w:ascii="Times" w:hAnsi="Times" w:cs="Times New Roman"/>
          <w:sz w:val="24"/>
          <w:szCs w:val="24"/>
        </w:rPr>
        <w:t>OMB</w:t>
      </w:r>
      <w:r w:rsidR="00731E73">
        <w:rPr>
          <w:rFonts w:ascii="Times" w:hAnsi="Times" w:cs="Times New Roman"/>
          <w:sz w:val="24"/>
          <w:szCs w:val="24"/>
        </w:rPr>
        <w:t>)</w:t>
      </w:r>
      <w:r w:rsidRPr="00C15D7C" w:rsidR="00C15D7C">
        <w:rPr>
          <w:rFonts w:ascii="Times" w:hAnsi="Times" w:cs="Times New Roman"/>
          <w:sz w:val="24"/>
          <w:szCs w:val="24"/>
        </w:rPr>
        <w:t>.</w:t>
      </w:r>
    </w:p>
    <w:p w:rsidR="0074402C" w:rsidRPr="00137CFC" w:rsidP="00DB7232" w14:paraId="2BF4BFA8" w14:textId="787DA86E">
      <w:pPr>
        <w:spacing w:after="0" w:line="480" w:lineRule="auto"/>
        <w:rPr>
          <w:rFonts w:ascii="Times" w:hAnsi="Times" w:cs="Times New Roman"/>
          <w:sz w:val="24"/>
          <w:szCs w:val="24"/>
        </w:rPr>
      </w:pPr>
      <w:r w:rsidRPr="00137CFC">
        <w:rPr>
          <w:rFonts w:ascii="Times" w:hAnsi="Times" w:cs="Times New Roman"/>
          <w:sz w:val="24"/>
          <w:szCs w:val="24"/>
        </w:rPr>
        <w:t>17.</w:t>
      </w:r>
      <w:r w:rsidR="00BD4228">
        <w:rPr>
          <w:rFonts w:ascii="Times" w:hAnsi="Times" w:cs="Times New Roman"/>
          <w:sz w:val="24"/>
          <w:szCs w:val="24"/>
        </w:rPr>
        <w:t xml:space="preserve">  </w:t>
      </w:r>
      <w:r w:rsidRPr="00137CFC" w:rsidR="63B88830">
        <w:rPr>
          <w:rFonts w:ascii="Times" w:hAnsi="Times" w:cs="Times New Roman"/>
          <w:sz w:val="24"/>
          <w:szCs w:val="24"/>
          <w:u w:val="single"/>
        </w:rPr>
        <w:t>Non-Display of OMB Expiration Date</w:t>
      </w:r>
      <w:r w:rsidRPr="00137CFC" w:rsidR="713395A9">
        <w:rPr>
          <w:rFonts w:ascii="Times" w:hAnsi="Times" w:cs="Times New Roman"/>
          <w:sz w:val="24"/>
          <w:szCs w:val="24"/>
          <w:u w:val="single"/>
        </w:rPr>
        <w:t xml:space="preserve"> </w:t>
      </w:r>
    </w:p>
    <w:p w:rsidR="00C62D17" w:rsidRPr="00137CFC" w:rsidP="00DB7232" w14:paraId="525FDE10" w14:textId="30C19F13">
      <w:pPr>
        <w:spacing w:after="0" w:line="480" w:lineRule="auto"/>
        <w:rPr>
          <w:rFonts w:ascii="Times" w:hAnsi="Times" w:cs="Times New Roman"/>
          <w:sz w:val="24"/>
          <w:szCs w:val="24"/>
        </w:rPr>
      </w:pPr>
      <w:r w:rsidRPr="00137CFC">
        <w:rPr>
          <w:rFonts w:ascii="Times" w:hAnsi="Times" w:cs="Times New Roman"/>
          <w:sz w:val="24"/>
          <w:szCs w:val="24"/>
        </w:rPr>
        <w:t xml:space="preserve">     </w:t>
      </w:r>
      <w:r w:rsidR="00BD4228">
        <w:rPr>
          <w:rFonts w:ascii="Times" w:hAnsi="Times" w:cs="Times New Roman"/>
          <w:sz w:val="24"/>
          <w:szCs w:val="24"/>
        </w:rPr>
        <w:t xml:space="preserve"> </w:t>
      </w:r>
      <w:r w:rsidRPr="00137CFC" w:rsidR="6BBBB8F7">
        <w:rPr>
          <w:rFonts w:ascii="Times" w:hAnsi="Times" w:cs="Times New Roman"/>
          <w:sz w:val="24"/>
          <w:szCs w:val="24"/>
        </w:rPr>
        <w:t>DoD does not seek approval to omit the display of the expiration date for OMB approval of the information collection.</w:t>
      </w:r>
    </w:p>
    <w:p w:rsidR="004701EE" w:rsidRPr="00137CFC" w:rsidP="00DB7232" w14:paraId="42D6E4E7" w14:textId="0A178028">
      <w:pPr>
        <w:spacing w:after="0" w:line="480" w:lineRule="auto"/>
        <w:rPr>
          <w:rFonts w:ascii="Times" w:hAnsi="Times" w:cs="Times New Roman"/>
          <w:sz w:val="24"/>
          <w:szCs w:val="24"/>
        </w:rPr>
      </w:pPr>
      <w:r w:rsidRPr="00137CFC">
        <w:rPr>
          <w:rFonts w:ascii="Times" w:hAnsi="Times" w:cs="Times New Roman"/>
          <w:sz w:val="24"/>
          <w:szCs w:val="24"/>
        </w:rPr>
        <w:t>18.</w:t>
      </w:r>
      <w:r w:rsidR="00BD4228">
        <w:rPr>
          <w:rFonts w:ascii="Times" w:hAnsi="Times" w:cs="Times New Roman"/>
          <w:sz w:val="24"/>
          <w:szCs w:val="24"/>
        </w:rPr>
        <w:t xml:space="preserve">  </w:t>
      </w:r>
      <w:r w:rsidRPr="00137CFC" w:rsidR="63B88830">
        <w:rPr>
          <w:rFonts w:ascii="Times" w:hAnsi="Times" w:cs="Times New Roman"/>
          <w:sz w:val="24"/>
          <w:szCs w:val="24"/>
          <w:u w:val="single"/>
        </w:rPr>
        <w:t>Ex</w:t>
      </w:r>
      <w:r w:rsidRPr="00137CFC" w:rsidR="00D3308D">
        <w:rPr>
          <w:rFonts w:ascii="Times" w:hAnsi="Times" w:cs="Times New Roman"/>
          <w:sz w:val="24"/>
          <w:szCs w:val="24"/>
          <w:u w:val="single"/>
        </w:rPr>
        <w:t>ce</w:t>
      </w:r>
      <w:r w:rsidRPr="00137CFC" w:rsidR="63B88830">
        <w:rPr>
          <w:rFonts w:ascii="Times" w:hAnsi="Times" w:cs="Times New Roman"/>
          <w:sz w:val="24"/>
          <w:szCs w:val="24"/>
          <w:u w:val="single"/>
        </w:rPr>
        <w:t>ptions to “Certification for Paperwork Reduction Submissions”</w:t>
      </w:r>
      <w:r w:rsidRPr="00137CFC" w:rsidR="713395A9">
        <w:rPr>
          <w:rFonts w:ascii="Times" w:hAnsi="Times" w:cs="Times New Roman"/>
          <w:sz w:val="24"/>
          <w:szCs w:val="24"/>
          <w:u w:val="single"/>
        </w:rPr>
        <w:t xml:space="preserve"> </w:t>
      </w:r>
    </w:p>
    <w:p w:rsidR="006F4C9E" w:rsidRPr="00137CFC" w:rsidP="00DB7232" w14:paraId="43F40517" w14:textId="14BDAF95">
      <w:pPr>
        <w:spacing w:after="0" w:line="480" w:lineRule="auto"/>
        <w:rPr>
          <w:rFonts w:ascii="Times" w:hAnsi="Times" w:cs="Times New Roman"/>
          <w:sz w:val="24"/>
          <w:szCs w:val="24"/>
        </w:rPr>
      </w:pPr>
      <w:r w:rsidRPr="00137CFC">
        <w:rPr>
          <w:rFonts w:ascii="Times" w:hAnsi="Times" w:cs="Times New Roman"/>
          <w:sz w:val="24"/>
          <w:szCs w:val="24"/>
        </w:rPr>
        <w:t xml:space="preserve">     </w:t>
      </w:r>
      <w:r w:rsidR="00BD4228">
        <w:rPr>
          <w:rFonts w:ascii="Times" w:hAnsi="Times" w:cs="Times New Roman"/>
          <w:sz w:val="24"/>
          <w:szCs w:val="24"/>
        </w:rPr>
        <w:t xml:space="preserve"> </w:t>
      </w:r>
      <w:r w:rsidRPr="00137CFC" w:rsidR="46A91680">
        <w:rPr>
          <w:rFonts w:ascii="Times" w:hAnsi="Times" w:cs="Times New Roman"/>
          <w:sz w:val="24"/>
          <w:szCs w:val="24"/>
        </w:rPr>
        <w:t xml:space="preserve">DoD is not requesting any </w:t>
      </w:r>
      <w:r w:rsidR="00C25326">
        <w:rPr>
          <w:rFonts w:ascii="Times" w:hAnsi="Times" w:cs="Times New Roman"/>
          <w:sz w:val="24"/>
          <w:szCs w:val="24"/>
        </w:rPr>
        <w:t>exceptions</w:t>
      </w:r>
      <w:r w:rsidRPr="00137CFC" w:rsidR="00C25326">
        <w:rPr>
          <w:rFonts w:ascii="Times" w:hAnsi="Times" w:cs="Times New Roman"/>
          <w:sz w:val="24"/>
          <w:szCs w:val="24"/>
        </w:rPr>
        <w:t xml:space="preserve"> </w:t>
      </w:r>
      <w:r w:rsidRPr="00137CFC" w:rsidR="46A91680">
        <w:rPr>
          <w:rFonts w:ascii="Times" w:hAnsi="Times" w:cs="Times New Roman"/>
          <w:sz w:val="24"/>
          <w:szCs w:val="24"/>
        </w:rPr>
        <w:t>to the provisions stated in 5 CFR 1320.9.</w:t>
      </w:r>
    </w:p>
    <w:sectPr w:rsidSect="003E376D">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9945299"/>
      <w:docPartObj>
        <w:docPartGallery w:val="Page Numbers (Bottom of Page)"/>
        <w:docPartUnique/>
      </w:docPartObj>
    </w:sdtPr>
    <w:sdtEndPr>
      <w:rPr>
        <w:noProof/>
      </w:rPr>
    </w:sdtEndPr>
    <w:sdtContent>
      <w:p w:rsidR="007F1FA6" w14:paraId="386DF702" w14:textId="4F03C9E6">
        <w:pPr>
          <w:pStyle w:val="Footer"/>
        </w:pPr>
        <w:r>
          <w:fldChar w:fldCharType="begin"/>
        </w:r>
        <w:r>
          <w:instrText xml:space="preserve"> PAGE   \* MERGEFORMAT </w:instrText>
        </w:r>
        <w:r>
          <w:fldChar w:fldCharType="separate"/>
        </w:r>
        <w:r>
          <w:rPr>
            <w:noProof/>
          </w:rPr>
          <w:t>2</w:t>
        </w:r>
        <w:r>
          <w:rPr>
            <w:noProof/>
          </w:rPr>
          <w:fldChar w:fldCharType="end"/>
        </w:r>
      </w:p>
    </w:sdtContent>
  </w:sdt>
  <w:p w:rsidR="00573357" w:rsidRPr="00E75C7E" w:rsidP="00E75C7E" w14:paraId="0FBFE5C0" w14:textId="0FD855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F4A" w:rsidP="00FB569C" w14:paraId="7D87F395" w14:textId="77777777">
      <w:pPr>
        <w:spacing w:after="0" w:line="240" w:lineRule="auto"/>
      </w:pPr>
      <w:r>
        <w:separator/>
      </w:r>
    </w:p>
  </w:footnote>
  <w:footnote w:type="continuationSeparator" w:id="1">
    <w:p w:rsidR="00E87F4A" w:rsidP="00FB569C" w14:paraId="6E7AF56B" w14:textId="77777777">
      <w:pPr>
        <w:spacing w:after="0" w:line="240" w:lineRule="auto"/>
      </w:pPr>
      <w:r>
        <w:continuationSeparator/>
      </w:r>
    </w:p>
  </w:footnote>
  <w:footnote w:type="continuationNotice" w:id="2">
    <w:p w:rsidR="00E87F4A" w14:paraId="13FE70FF" w14:textId="77777777">
      <w:pPr>
        <w:spacing w:after="0" w:line="240" w:lineRule="auto"/>
      </w:pPr>
    </w:p>
  </w:footnote>
  <w:footnote w:id="3">
    <w:p w:rsidR="0090784F" w:rsidRPr="00573357" w:rsidP="0090784F" w14:paraId="7BF2EAE2" w14:textId="77777777">
      <w:pPr>
        <w:pStyle w:val="FootnoteText"/>
        <w:rPr>
          <w:rFonts w:ascii="Times" w:hAnsi="Times" w:eastAsiaTheme="minorEastAsia"/>
          <w:szCs w:val="24"/>
        </w:rPr>
      </w:pPr>
      <w:r>
        <w:rPr>
          <w:rStyle w:val="FootnoteReference"/>
        </w:rPr>
        <w:footnoteRef/>
      </w:r>
      <w:r>
        <w:t xml:space="preserve"> </w:t>
      </w:r>
      <w:r w:rsidRPr="00465769">
        <w:rPr>
          <w:rFonts w:ascii="Times" w:hAnsi="Times" w:eastAsiaTheme="minorEastAsia"/>
          <w:szCs w:val="24"/>
        </w:rPr>
        <w:t xml:space="preserve">An Organization Seeking Certification (OSC) </w:t>
      </w:r>
      <w:r>
        <w:rPr>
          <w:rFonts w:ascii="Times" w:hAnsi="Times" w:eastAsiaTheme="minorEastAsia"/>
          <w:szCs w:val="24"/>
        </w:rPr>
        <w:t xml:space="preserve">means the </w:t>
      </w:r>
      <w:r w:rsidRPr="00465769">
        <w:rPr>
          <w:rFonts w:ascii="Times" w:hAnsi="Times" w:eastAsiaTheme="minorEastAsia"/>
          <w:szCs w:val="24"/>
        </w:rPr>
        <w:t xml:space="preserve">entity seeking </w:t>
      </w:r>
      <w:r w:rsidRPr="00573357">
        <w:rPr>
          <w:rFonts w:ascii="Times" w:hAnsi="Times" w:eastAsiaTheme="minorEastAsia"/>
          <w:szCs w:val="24"/>
        </w:rPr>
        <w:t xml:space="preserve">to </w:t>
      </w:r>
      <w:r>
        <w:rPr>
          <w:rFonts w:ascii="Times" w:hAnsi="Times" w:eastAsiaTheme="minorEastAsia"/>
          <w:szCs w:val="24"/>
        </w:rPr>
        <w:t>undergo c</w:t>
      </w:r>
      <w:r w:rsidRPr="00573357">
        <w:rPr>
          <w:rFonts w:ascii="Times" w:hAnsi="Times" w:eastAsiaTheme="minorEastAsia"/>
          <w:szCs w:val="24"/>
        </w:rPr>
        <w:t xml:space="preserve">ertification </w:t>
      </w:r>
      <w:r>
        <w:rPr>
          <w:rFonts w:ascii="Times" w:hAnsi="Times" w:eastAsiaTheme="minorEastAsia"/>
          <w:szCs w:val="24"/>
        </w:rPr>
        <w:t xml:space="preserve">assessment </w:t>
      </w:r>
      <w:r w:rsidRPr="00573357">
        <w:rPr>
          <w:rFonts w:ascii="Times" w:hAnsi="Times" w:eastAsiaTheme="minorEastAsia"/>
          <w:szCs w:val="24"/>
        </w:rPr>
        <w:t xml:space="preserve">for a given information system </w:t>
      </w:r>
      <w:r>
        <w:rPr>
          <w:rFonts w:ascii="Times" w:hAnsi="Times" w:eastAsiaTheme="minorEastAsia"/>
          <w:szCs w:val="24"/>
        </w:rPr>
        <w:t xml:space="preserve">for the purposes of achieving and maintaining the </w:t>
      </w:r>
      <w:r w:rsidRPr="00573357">
        <w:rPr>
          <w:rFonts w:ascii="Times" w:hAnsi="Times" w:eastAsiaTheme="minorEastAsia"/>
          <w:szCs w:val="24"/>
        </w:rPr>
        <w:t xml:space="preserve">CMMC </w:t>
      </w:r>
      <w:r>
        <w:rPr>
          <w:rFonts w:ascii="Times" w:hAnsi="Times" w:eastAsiaTheme="minorEastAsia"/>
          <w:szCs w:val="24"/>
        </w:rPr>
        <w:t>Status of Level 2 (C3PAO) or Level 3 (DIBCAC)</w:t>
      </w:r>
      <w:r w:rsidRPr="00573357">
        <w:rPr>
          <w:rFonts w:ascii="Times" w:hAnsi="Times" w:eastAsiaTheme="minorEastAsia"/>
          <w:szCs w:val="24"/>
        </w:rPr>
        <w:t>.  An OSC is also an OSA</w:t>
      </w:r>
      <w:r w:rsidRPr="00465769">
        <w:rPr>
          <w:rFonts w:ascii="Times" w:hAnsi="Times" w:eastAsiaTheme="minorEastAsia"/>
          <w:szCs w:val="24"/>
        </w:rPr>
        <w:t>.</w:t>
      </w:r>
    </w:p>
  </w:footnote>
  <w:footnote w:id="4">
    <w:p w:rsidR="00F35B53" w14:paraId="59783060" w14:textId="7DAE7C53">
      <w:pPr>
        <w:pStyle w:val="FootnoteText"/>
      </w:pPr>
      <w:r>
        <w:rPr>
          <w:rStyle w:val="FootnoteReference"/>
        </w:rPr>
        <w:footnoteRef/>
      </w:r>
      <w:r>
        <w:t xml:space="preserve"> </w:t>
      </w:r>
      <w:r w:rsidRPr="00465769">
        <w:rPr>
          <w:rFonts w:ascii="Times" w:hAnsi="Times" w:eastAsiaTheme="minorEastAsia"/>
          <w:szCs w:val="24"/>
        </w:rPr>
        <w:t>An Organization Seeking Assessment (OSA)</w:t>
      </w:r>
      <w:r>
        <w:rPr>
          <w:rFonts w:ascii="Times" w:hAnsi="Times" w:eastAsiaTheme="minorEastAsia"/>
          <w:szCs w:val="24"/>
        </w:rPr>
        <w:t xml:space="preserve"> means the </w:t>
      </w:r>
      <w:r w:rsidRPr="00465769">
        <w:rPr>
          <w:rFonts w:ascii="Times" w:hAnsi="Times" w:eastAsiaTheme="minorEastAsia"/>
          <w:szCs w:val="24"/>
        </w:rPr>
        <w:t xml:space="preserve">entity seeking </w:t>
      </w:r>
      <w:r w:rsidRPr="00573357">
        <w:rPr>
          <w:rFonts w:ascii="Times" w:hAnsi="Times" w:eastAsiaTheme="minorEastAsia"/>
          <w:szCs w:val="24"/>
        </w:rPr>
        <w:t xml:space="preserve">to </w:t>
      </w:r>
      <w:r>
        <w:rPr>
          <w:rFonts w:ascii="Times" w:hAnsi="Times" w:eastAsiaTheme="minorEastAsia"/>
          <w:szCs w:val="24"/>
        </w:rPr>
        <w:t xml:space="preserve">undergo </w:t>
      </w:r>
      <w:r w:rsidRPr="00573357">
        <w:rPr>
          <w:rFonts w:ascii="Times" w:hAnsi="Times" w:eastAsiaTheme="minorEastAsia"/>
          <w:szCs w:val="24"/>
        </w:rPr>
        <w:t xml:space="preserve">a </w:t>
      </w:r>
      <w:r>
        <w:rPr>
          <w:rFonts w:ascii="Times" w:hAnsi="Times" w:eastAsiaTheme="minorEastAsia"/>
          <w:szCs w:val="24"/>
        </w:rPr>
        <w:t>self-</w:t>
      </w:r>
      <w:r w:rsidRPr="00573357">
        <w:rPr>
          <w:rFonts w:ascii="Times" w:hAnsi="Times" w:eastAsiaTheme="minorEastAsia"/>
          <w:szCs w:val="24"/>
        </w:rPr>
        <w:t>assessment</w:t>
      </w:r>
      <w:r>
        <w:rPr>
          <w:rFonts w:ascii="Times" w:hAnsi="Times" w:eastAsiaTheme="minorEastAsia"/>
          <w:szCs w:val="24"/>
        </w:rPr>
        <w:t xml:space="preserve"> or certification assessment</w:t>
      </w:r>
      <w:r w:rsidRPr="00573357">
        <w:rPr>
          <w:rFonts w:ascii="Times" w:hAnsi="Times" w:eastAsiaTheme="minorEastAsia"/>
          <w:szCs w:val="24"/>
        </w:rPr>
        <w:t xml:space="preserve"> for a given information system </w:t>
      </w:r>
      <w:r>
        <w:rPr>
          <w:rFonts w:ascii="Times" w:hAnsi="Times" w:eastAsiaTheme="minorEastAsia"/>
          <w:szCs w:val="24"/>
        </w:rPr>
        <w:t xml:space="preserve">for the purposes of achieving and maintaining </w:t>
      </w:r>
      <w:r w:rsidRPr="00573357">
        <w:rPr>
          <w:rFonts w:ascii="Times" w:hAnsi="Times" w:eastAsiaTheme="minorEastAsia"/>
          <w:szCs w:val="24"/>
        </w:rPr>
        <w:t>a</w:t>
      </w:r>
      <w:r>
        <w:rPr>
          <w:rFonts w:ascii="Times" w:hAnsi="Times" w:eastAsiaTheme="minorEastAsia"/>
          <w:szCs w:val="24"/>
        </w:rPr>
        <w:t>ny</w:t>
      </w:r>
      <w:r w:rsidRPr="00573357">
        <w:rPr>
          <w:rFonts w:ascii="Times" w:hAnsi="Times" w:eastAsiaTheme="minorEastAsia"/>
          <w:szCs w:val="24"/>
        </w:rPr>
        <w:t xml:space="preserve"> CMMC </w:t>
      </w:r>
      <w:r>
        <w:rPr>
          <w:rFonts w:ascii="Times" w:hAnsi="Times" w:eastAsiaTheme="minorEastAsia"/>
          <w:szCs w:val="24"/>
        </w:rPr>
        <w:t>Status</w:t>
      </w:r>
      <w:r w:rsidRPr="00573357">
        <w:rPr>
          <w:rFonts w:ascii="Times" w:hAnsi="Times" w:eastAsiaTheme="minorEastAsia"/>
          <w:szCs w:val="24"/>
        </w:rPr>
        <w:t>.  The term OSA includes all OSCs</w:t>
      </w:r>
      <w:r w:rsidRPr="00465769">
        <w:rPr>
          <w:rFonts w:ascii="Times" w:hAnsi="Times" w:eastAsiaTheme="minorEastAsia"/>
          <w:szCs w:val="24"/>
        </w:rPr>
        <w:t>.</w:t>
      </w:r>
    </w:p>
  </w:footnote>
  <w:footnote w:id="5">
    <w:p w:rsidR="00855123" w:rsidP="0056338E" w14:paraId="63022827" w14:textId="781C4AA0">
      <w:pPr>
        <w:spacing w:after="0" w:line="240" w:lineRule="auto"/>
      </w:pPr>
      <w:r w:rsidRPr="00DE1118">
        <w:rPr>
          <w:rStyle w:val="FootnoteReference"/>
          <w:rFonts w:ascii="Times" w:hAnsi="Times" w:cs="Times"/>
          <w:sz w:val="20"/>
          <w:szCs w:val="20"/>
        </w:rPr>
        <w:footnoteRef/>
      </w:r>
      <w:r w:rsidRPr="00DE1118">
        <w:rPr>
          <w:rFonts w:ascii="Times" w:hAnsi="Times" w:cs="Times"/>
        </w:rPr>
        <w:t xml:space="preserve"> </w:t>
      </w:r>
      <w:r w:rsidRPr="00DE1118">
        <w:rPr>
          <w:rFonts w:ascii="Times" w:hAnsi="Times" w:cs="Times"/>
          <w:sz w:val="20"/>
          <w:szCs w:val="20"/>
        </w:rPr>
        <w:t>Respondent is equivalent to an entity; an entity provides one response annually.</w:t>
      </w:r>
    </w:p>
  </w:footnote>
  <w:footnote w:id="6">
    <w:p w:rsidR="006959E9" w14:paraId="194D07EB" w14:textId="6A572188">
      <w:pPr>
        <w:pStyle w:val="FootnoteText"/>
      </w:pPr>
      <w:r>
        <w:rPr>
          <w:rStyle w:val="FootnoteReference"/>
        </w:rPr>
        <w:footnoteRef/>
      </w:r>
      <w:r>
        <w:t xml:space="preserve"> </w:t>
      </w:r>
      <w:r w:rsidRPr="006959E9">
        <w:rPr>
          <w:rFonts w:ascii="Times" w:hAnsi="Times" w:cs="Times"/>
        </w:rPr>
        <w:t>Hours per Response represents the estimated burden hours to complete the indicated assessment.</w:t>
      </w:r>
      <w:r>
        <w:t xml:space="preserve">  </w:t>
      </w:r>
    </w:p>
  </w:footnote>
  <w:footnote w:id="7">
    <w:p w:rsidR="006959E9" w14:paraId="7A2813D7" w14:textId="297B25BC">
      <w:pPr>
        <w:pStyle w:val="FootnoteText"/>
      </w:pPr>
      <w:r>
        <w:rPr>
          <w:rStyle w:val="FootnoteReference"/>
        </w:rPr>
        <w:footnoteRef/>
      </w:r>
      <w:r>
        <w:t xml:space="preserve"> </w:t>
      </w:r>
      <w:r w:rsidRPr="006959E9">
        <w:rPr>
          <w:rFonts w:ascii="Times" w:hAnsi="Times" w:cs="Times"/>
        </w:rPr>
        <w:t>Hourly Rate represents a composite hourly rate derived from the detailed type of labor and associated rates estimated in the CMMC cost estimate model.</w:t>
      </w:r>
    </w:p>
  </w:footnote>
  <w:footnote w:id="8">
    <w:p w:rsidR="0056338E" w:rsidRPr="006959E9" w14:paraId="695113E7" w14:textId="3A88BE8B">
      <w:pPr>
        <w:pStyle w:val="FootnoteText"/>
        <w:rPr>
          <w:rFonts w:ascii="Times" w:hAnsi="Times" w:cs="Times"/>
        </w:rPr>
      </w:pPr>
      <w:r>
        <w:rPr>
          <w:rStyle w:val="FootnoteReference"/>
        </w:rPr>
        <w:footnoteRef/>
      </w:r>
      <w:r>
        <w:t xml:space="preserve"> </w:t>
      </w:r>
      <w:r w:rsidRPr="0056338E">
        <w:rPr>
          <w:rFonts w:ascii="Times" w:hAnsi="Times" w:cs="Times"/>
        </w:rPr>
        <w:t xml:space="preserve">The </w:t>
      </w:r>
      <w:r w:rsidR="006959E9">
        <w:rPr>
          <w:rFonts w:ascii="Times" w:hAnsi="Times" w:cs="Times"/>
        </w:rPr>
        <w:t xml:space="preserve">entity type refers to the size of the </w:t>
      </w:r>
      <w:r w:rsidRPr="0056338E">
        <w:rPr>
          <w:rFonts w:ascii="Times" w:hAnsi="Times" w:cs="Times"/>
        </w:rPr>
        <w:t>OSC</w:t>
      </w:r>
      <w:r w:rsidR="006959E9">
        <w:rPr>
          <w:rFonts w:ascii="Times" w:hAnsi="Times" w:cs="Times"/>
        </w:rPr>
        <w:t xml:space="preserve"> as </w:t>
      </w:r>
      <w:r w:rsidRPr="0056338E">
        <w:rPr>
          <w:rFonts w:ascii="Times" w:hAnsi="Times" w:cs="Times"/>
        </w:rPr>
        <w:t>either Small or Other Than Small</w:t>
      </w:r>
      <w:r w:rsidR="006959E9">
        <w:rPr>
          <w:rFonts w:ascii="Times" w:hAnsi="Times" w:cs="Times"/>
        </w:rPr>
        <w:t>; the entity type does not refer to the size of the C3PAO</w:t>
      </w:r>
      <w:r w:rsidRPr="0056338E">
        <w:rPr>
          <w:rFonts w:ascii="Times" w:hAnsi="Times" w:cs="Times"/>
        </w:rPr>
        <w:t>.</w:t>
      </w:r>
    </w:p>
  </w:footnote>
  <w:footnote w:id="9">
    <w:p w:rsidR="003F4743" w:rsidRPr="003D4307" w:rsidP="003F4743" w14:paraId="7CCD2223" w14:textId="77777777">
      <w:pPr>
        <w:spacing w:after="0" w:line="240" w:lineRule="auto"/>
        <w:rPr>
          <w:rFonts w:ascii="Times" w:hAnsi="Times" w:cs="Times"/>
          <w:sz w:val="24"/>
          <w:szCs w:val="24"/>
        </w:rPr>
      </w:pPr>
      <w:r w:rsidRPr="00DE1118">
        <w:rPr>
          <w:rStyle w:val="FootnoteReference"/>
          <w:rFonts w:ascii="Times" w:hAnsi="Times" w:cs="Times"/>
          <w:sz w:val="20"/>
          <w:szCs w:val="20"/>
        </w:rPr>
        <w:footnoteRef/>
      </w:r>
      <w:r w:rsidRPr="00DE1118">
        <w:rPr>
          <w:rFonts w:ascii="Times" w:hAnsi="Times" w:cs="Times"/>
        </w:rPr>
        <w:t xml:space="preserve"> </w:t>
      </w:r>
      <w:r w:rsidRPr="00DE1118">
        <w:rPr>
          <w:rFonts w:ascii="Times" w:hAnsi="Times" w:cs="Times"/>
          <w:sz w:val="20"/>
          <w:szCs w:val="20"/>
        </w:rPr>
        <w:t>Respondent is equivalent to an entity; an entity provides one response annually.</w:t>
      </w:r>
    </w:p>
  </w:footnote>
  <w:footnote w:id="10">
    <w:p w:rsidR="00A96439" w14:paraId="37BFB9C7" w14:textId="486EC00B">
      <w:pPr>
        <w:pStyle w:val="FootnoteText"/>
      </w:pPr>
      <w:r>
        <w:rPr>
          <w:rStyle w:val="FootnoteReference"/>
        </w:rPr>
        <w:footnoteRef/>
      </w:r>
      <w:r>
        <w:t xml:space="preserve"> </w:t>
      </w:r>
      <w:r w:rsidRPr="00A96439">
        <w:rPr>
          <w:rFonts w:ascii="Times" w:hAnsi="Times" w:cs="Times"/>
        </w:rPr>
        <w:t>Hours per Response represents the estimated Government burden hours to complete the indicated assessment.</w:t>
      </w:r>
    </w:p>
  </w:footnote>
  <w:footnote w:id="11">
    <w:p w:rsidR="00A96439" w14:paraId="4B6A369A" w14:textId="1C9951AE">
      <w:pPr>
        <w:pStyle w:val="FootnoteText"/>
      </w:pPr>
      <w:r>
        <w:rPr>
          <w:rStyle w:val="FootnoteReference"/>
        </w:rPr>
        <w:footnoteRef/>
      </w:r>
      <w:r>
        <w:t xml:space="preserve"> </w:t>
      </w:r>
      <w:r w:rsidRPr="00A96439">
        <w:rPr>
          <w:rFonts w:ascii="Times" w:hAnsi="Times" w:cs="Times"/>
        </w:rPr>
        <w:t xml:space="preserve">The </w:t>
      </w:r>
      <w:r>
        <w:rPr>
          <w:rFonts w:ascii="Times" w:hAnsi="Times" w:cs="Times"/>
        </w:rPr>
        <w:t>H</w:t>
      </w:r>
      <w:r w:rsidRPr="00A96439">
        <w:rPr>
          <w:rFonts w:ascii="Times" w:hAnsi="Times" w:cs="Times"/>
        </w:rPr>
        <w:t xml:space="preserve">ourly </w:t>
      </w:r>
      <w:r>
        <w:rPr>
          <w:rFonts w:ascii="Times" w:hAnsi="Times" w:cs="Times"/>
        </w:rPr>
        <w:t>R</w:t>
      </w:r>
      <w:r w:rsidRPr="00A96439">
        <w:rPr>
          <w:rFonts w:ascii="Times" w:hAnsi="Times" w:cs="Times"/>
        </w:rPr>
        <w:t>ate represents a composite hourly rate derived from the detailed type of Government labor and associated rates estimated in the CMMC cost estimate model.</w:t>
      </w:r>
    </w:p>
  </w:footnote>
  <w:footnote w:id="12">
    <w:p w:rsidR="00A96439" w14:paraId="207751BD" w14:textId="2DADC8EB">
      <w:pPr>
        <w:pStyle w:val="FootnoteText"/>
      </w:pPr>
      <w:r>
        <w:rPr>
          <w:rStyle w:val="FootnoteReference"/>
        </w:rPr>
        <w:footnoteRef/>
      </w:r>
      <w:r>
        <w:t xml:space="preserve"> </w:t>
      </w:r>
      <w:r w:rsidRPr="0056338E">
        <w:rPr>
          <w:rFonts w:ascii="Times" w:hAnsi="Times" w:cs="Times"/>
        </w:rPr>
        <w:t xml:space="preserve">The </w:t>
      </w:r>
      <w:r>
        <w:rPr>
          <w:rFonts w:ascii="Times" w:hAnsi="Times" w:cs="Times"/>
        </w:rPr>
        <w:t xml:space="preserve">entity type refers to the size of the </w:t>
      </w:r>
      <w:r w:rsidRPr="0056338E">
        <w:rPr>
          <w:rFonts w:ascii="Times" w:hAnsi="Times" w:cs="Times"/>
        </w:rPr>
        <w:t>OSC</w:t>
      </w:r>
      <w:r>
        <w:rPr>
          <w:rFonts w:ascii="Times" w:hAnsi="Times" w:cs="Times"/>
        </w:rPr>
        <w:t xml:space="preserve"> as </w:t>
      </w:r>
      <w:r w:rsidRPr="0056338E">
        <w:rPr>
          <w:rFonts w:ascii="Times" w:hAnsi="Times" w:cs="Times"/>
        </w:rPr>
        <w:t>either Small or Other Than Small</w:t>
      </w:r>
      <w:r>
        <w:rPr>
          <w:rFonts w:ascii="Times" w:hAnsi="Times" w:cs="Times"/>
        </w:rPr>
        <w:t>; the entity type does not refer to the size of DCMA DIBCAC</w:t>
      </w:r>
      <w:r w:rsidRPr="0056338E">
        <w:rPr>
          <w:rFonts w:ascii="Times" w:hAnsi="Times" w:cs="Tim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F4A" w14:paraId="30156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030E9"/>
    <w:multiLevelType w:val="hybridMultilevel"/>
    <w:tmpl w:val="88268F3A"/>
    <w:lvl w:ilvl="0">
      <w:start w:val="2"/>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8C6335"/>
    <w:multiLevelType w:val="multilevel"/>
    <w:tmpl w:val="0C80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A1EC6"/>
    <w:multiLevelType w:val="hybridMultilevel"/>
    <w:tmpl w:val="7464819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
    <w:nsid w:val="09DD2320"/>
    <w:multiLevelType w:val="hybridMultilevel"/>
    <w:tmpl w:val="85E4100E"/>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4">
    <w:nsid w:val="0E297B5B"/>
    <w:multiLevelType w:val="hybridMultilevel"/>
    <w:tmpl w:val="0D34C3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DA5001"/>
    <w:multiLevelType w:val="hybridMultilevel"/>
    <w:tmpl w:val="D9508CF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682C2E"/>
    <w:multiLevelType w:val="hybridMultilevel"/>
    <w:tmpl w:val="FC9EC5A8"/>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8E005C"/>
    <w:multiLevelType w:val="hybridMultilevel"/>
    <w:tmpl w:val="D24C39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EB7173B"/>
    <w:multiLevelType w:val="hybridMultilevel"/>
    <w:tmpl w:val="F04C1214"/>
    <w:lvl w:ilvl="0">
      <w:start w:val="1"/>
      <w:numFmt w:val="decimal"/>
      <w:pStyle w:val="1RuleText"/>
      <w:lvlText w:val="(%1)"/>
      <w:lvlJc w:val="left"/>
      <w:pPr>
        <w:ind w:left="864" w:hanging="360"/>
      </w:pPr>
      <w:rPr>
        <w:rFonts w:hint="default"/>
        <w:b w:val="0"/>
        <w:i w:val="0"/>
      </w:rPr>
    </w:lvl>
    <w:lvl w:ilvl="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
    <w:nsid w:val="26432073"/>
    <w:multiLevelType w:val="hybridMultilevel"/>
    <w:tmpl w:val="42D2F3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CBD16FA"/>
    <w:multiLevelType w:val="hybridMultilevel"/>
    <w:tmpl w:val="3B6C10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F3F2D2F"/>
    <w:multiLevelType w:val="hybridMultilevel"/>
    <w:tmpl w:val="4176C6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64527B"/>
    <w:multiLevelType w:val="hybridMultilevel"/>
    <w:tmpl w:val="40848DA8"/>
    <w:lvl w:ilvl="0">
      <w:start w:val="1"/>
      <w:numFmt w:val="lowerLetter"/>
      <w:lvlText w:val="(%1)"/>
      <w:lvlJc w:val="left"/>
      <w:pPr>
        <w:ind w:left="420" w:hanging="360"/>
      </w:pPr>
      <w:rPr>
        <w:rFonts w:ascii="Times New Roman" w:eastAsia="Times New Roman" w:hAnsi="Times New Roman" w:hint="default"/>
        <w:color w:val="00000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
    <w:nsid w:val="31373B4B"/>
    <w:multiLevelType w:val="hybridMultilevel"/>
    <w:tmpl w:val="D902A256"/>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4">
    <w:nsid w:val="3173484A"/>
    <w:multiLevelType w:val="hybridMultilevel"/>
    <w:tmpl w:val="21D08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CE34DB"/>
    <w:multiLevelType w:val="hybridMultilevel"/>
    <w:tmpl w:val="F55EDC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B002599"/>
    <w:multiLevelType w:val="hybridMultilevel"/>
    <w:tmpl w:val="44329DD4"/>
    <w:lvl w:ilvl="0">
      <w:start w:val="1"/>
      <w:numFmt w:val="lowerLetter"/>
      <w:lvlText w:val="%1)"/>
      <w:lvlJc w:val="left"/>
      <w:pPr>
        <w:ind w:left="7560" w:hanging="360"/>
      </w:pPr>
    </w:lvl>
    <w:lvl w:ilvl="1" w:tentative="1">
      <w:start w:val="1"/>
      <w:numFmt w:val="lowerLetter"/>
      <w:lvlText w:val="%2."/>
      <w:lvlJc w:val="left"/>
      <w:pPr>
        <w:ind w:left="8280" w:hanging="360"/>
      </w:pPr>
    </w:lvl>
    <w:lvl w:ilvl="2" w:tentative="1">
      <w:start w:val="1"/>
      <w:numFmt w:val="lowerRoman"/>
      <w:lvlText w:val="%3."/>
      <w:lvlJc w:val="right"/>
      <w:pPr>
        <w:ind w:left="9000" w:hanging="180"/>
      </w:pPr>
    </w:lvl>
    <w:lvl w:ilvl="3" w:tentative="1">
      <w:start w:val="1"/>
      <w:numFmt w:val="decimal"/>
      <w:lvlText w:val="%4."/>
      <w:lvlJc w:val="left"/>
      <w:pPr>
        <w:ind w:left="9720" w:hanging="360"/>
      </w:pPr>
    </w:lvl>
    <w:lvl w:ilvl="4" w:tentative="1">
      <w:start w:val="1"/>
      <w:numFmt w:val="lowerLetter"/>
      <w:lvlText w:val="%5."/>
      <w:lvlJc w:val="left"/>
      <w:pPr>
        <w:ind w:left="10440" w:hanging="360"/>
      </w:pPr>
    </w:lvl>
    <w:lvl w:ilvl="5" w:tentative="1">
      <w:start w:val="1"/>
      <w:numFmt w:val="lowerRoman"/>
      <w:lvlText w:val="%6."/>
      <w:lvlJc w:val="right"/>
      <w:pPr>
        <w:ind w:left="11160" w:hanging="180"/>
      </w:pPr>
    </w:lvl>
    <w:lvl w:ilvl="6" w:tentative="1">
      <w:start w:val="1"/>
      <w:numFmt w:val="decimal"/>
      <w:lvlText w:val="%7."/>
      <w:lvlJc w:val="left"/>
      <w:pPr>
        <w:ind w:left="11880" w:hanging="360"/>
      </w:pPr>
    </w:lvl>
    <w:lvl w:ilvl="7" w:tentative="1">
      <w:start w:val="1"/>
      <w:numFmt w:val="lowerLetter"/>
      <w:lvlText w:val="%8."/>
      <w:lvlJc w:val="left"/>
      <w:pPr>
        <w:ind w:left="12600" w:hanging="360"/>
      </w:pPr>
    </w:lvl>
    <w:lvl w:ilvl="8" w:tentative="1">
      <w:start w:val="1"/>
      <w:numFmt w:val="lowerRoman"/>
      <w:lvlText w:val="%9."/>
      <w:lvlJc w:val="right"/>
      <w:pPr>
        <w:ind w:left="13320" w:hanging="180"/>
      </w:pPr>
    </w:lvl>
  </w:abstractNum>
  <w:abstractNum w:abstractNumId="17">
    <w:nsid w:val="3CEA2AB9"/>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8">
    <w:nsid w:val="3F294E3F"/>
    <w:multiLevelType w:val="hybridMultilevel"/>
    <w:tmpl w:val="10F0349E"/>
    <w:lvl w:ilvl="0">
      <w:start w:val="1"/>
      <w:numFmt w:val="lowerRoman"/>
      <w:pStyle w:val="iiRuleText"/>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9">
    <w:nsid w:val="40AB19C0"/>
    <w:multiLevelType w:val="hybridMultilevel"/>
    <w:tmpl w:val="F8DCBD7C"/>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EA5B19"/>
    <w:multiLevelType w:val="multilevel"/>
    <w:tmpl w:val="CC04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F860A0"/>
    <w:multiLevelType w:val="hybridMultilevel"/>
    <w:tmpl w:val="4C8AC3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B961171"/>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3">
    <w:nsid w:val="5CE21EA2"/>
    <w:multiLevelType w:val="hybridMultilevel"/>
    <w:tmpl w:val="25C20DFA"/>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4">
    <w:nsid w:val="601C5E5F"/>
    <w:multiLevelType w:val="hybridMultilevel"/>
    <w:tmpl w:val="6C3CC3EC"/>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5">
    <w:nsid w:val="60C525C5"/>
    <w:multiLevelType w:val="hybridMultilevel"/>
    <w:tmpl w:val="4BCE7AF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29B0D82"/>
    <w:multiLevelType w:val="hybridMultilevel"/>
    <w:tmpl w:val="CA6C2498"/>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3975E36"/>
    <w:multiLevelType w:val="hybridMultilevel"/>
    <w:tmpl w:val="29E24112"/>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8">
    <w:nsid w:val="66C61920"/>
    <w:multiLevelType w:val="hybridMultilevel"/>
    <w:tmpl w:val="06BE18D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F6119F"/>
    <w:multiLevelType w:val="hybridMultilevel"/>
    <w:tmpl w:val="81DAED5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9FC0B33"/>
    <w:multiLevelType w:val="hybridMultilevel"/>
    <w:tmpl w:val="D9287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D22FF6"/>
    <w:multiLevelType w:val="hybridMultilevel"/>
    <w:tmpl w:val="412A4EE8"/>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E100E9"/>
    <w:multiLevelType w:val="hybridMultilevel"/>
    <w:tmpl w:val="1444F1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93419308">
    <w:abstractNumId w:val="21"/>
  </w:num>
  <w:num w:numId="2" w16cid:durableId="2045665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268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813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299644">
    <w:abstractNumId w:val="20"/>
  </w:num>
  <w:num w:numId="6" w16cid:durableId="248857558">
    <w:abstractNumId w:val="1"/>
  </w:num>
  <w:num w:numId="7" w16cid:durableId="1172990474">
    <w:abstractNumId w:val="28"/>
  </w:num>
  <w:num w:numId="8" w16cid:durableId="657810285">
    <w:abstractNumId w:val="15"/>
  </w:num>
  <w:num w:numId="9" w16cid:durableId="1847674688">
    <w:abstractNumId w:val="10"/>
  </w:num>
  <w:num w:numId="10" w16cid:durableId="767888580">
    <w:abstractNumId w:val="14"/>
  </w:num>
  <w:num w:numId="11" w16cid:durableId="1106929493">
    <w:abstractNumId w:val="27"/>
  </w:num>
  <w:num w:numId="12" w16cid:durableId="1602563661">
    <w:abstractNumId w:val="11"/>
  </w:num>
  <w:num w:numId="13" w16cid:durableId="275217815">
    <w:abstractNumId w:val="29"/>
  </w:num>
  <w:num w:numId="14" w16cid:durableId="839471482">
    <w:abstractNumId w:val="7"/>
  </w:num>
  <w:num w:numId="15" w16cid:durableId="629632999">
    <w:abstractNumId w:val="5"/>
  </w:num>
  <w:num w:numId="16" w16cid:durableId="676275109">
    <w:abstractNumId w:val="13"/>
  </w:num>
  <w:num w:numId="17" w16cid:durableId="672955236">
    <w:abstractNumId w:val="3"/>
  </w:num>
  <w:num w:numId="18" w16cid:durableId="1389451471">
    <w:abstractNumId w:val="24"/>
  </w:num>
  <w:num w:numId="19" w16cid:durableId="1337998144">
    <w:abstractNumId w:val="22"/>
  </w:num>
  <w:num w:numId="20" w16cid:durableId="266885800">
    <w:abstractNumId w:val="31"/>
  </w:num>
  <w:num w:numId="21" w16cid:durableId="925765887">
    <w:abstractNumId w:val="26"/>
  </w:num>
  <w:num w:numId="22" w16cid:durableId="1393848568">
    <w:abstractNumId w:val="25"/>
  </w:num>
  <w:num w:numId="23" w16cid:durableId="1095595302">
    <w:abstractNumId w:val="2"/>
  </w:num>
  <w:num w:numId="24" w16cid:durableId="781263951">
    <w:abstractNumId w:val="16"/>
  </w:num>
  <w:num w:numId="25" w16cid:durableId="228153506">
    <w:abstractNumId w:val="23"/>
  </w:num>
  <w:num w:numId="26" w16cid:durableId="1310289270">
    <w:abstractNumId w:val="17"/>
  </w:num>
  <w:num w:numId="27" w16cid:durableId="844322487">
    <w:abstractNumId w:val="18"/>
  </w:num>
  <w:num w:numId="28" w16cid:durableId="1022511373">
    <w:abstractNumId w:val="8"/>
  </w:num>
  <w:num w:numId="29" w16cid:durableId="882987316">
    <w:abstractNumId w:val="30"/>
  </w:num>
  <w:num w:numId="30" w16cid:durableId="1259798550">
    <w:abstractNumId w:val="19"/>
  </w:num>
  <w:num w:numId="31" w16cid:durableId="960693665">
    <w:abstractNumId w:val="32"/>
  </w:num>
  <w:num w:numId="32" w16cid:durableId="1983197861">
    <w:abstractNumId w:val="0"/>
  </w:num>
  <w:num w:numId="33" w16cid:durableId="1355692038">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824"/>
    <w:rsid w:val="000018F3"/>
    <w:rsid w:val="000039CF"/>
    <w:rsid w:val="00003FEC"/>
    <w:rsid w:val="000047D5"/>
    <w:rsid w:val="00006B70"/>
    <w:rsid w:val="0000786E"/>
    <w:rsid w:val="00007A87"/>
    <w:rsid w:val="000104B7"/>
    <w:rsid w:val="00010DB7"/>
    <w:rsid w:val="000125A6"/>
    <w:rsid w:val="0001416C"/>
    <w:rsid w:val="000219A1"/>
    <w:rsid w:val="000224B6"/>
    <w:rsid w:val="000225A2"/>
    <w:rsid w:val="00023CEF"/>
    <w:rsid w:val="00024B62"/>
    <w:rsid w:val="00025E9C"/>
    <w:rsid w:val="00025F56"/>
    <w:rsid w:val="00026191"/>
    <w:rsid w:val="00026B0A"/>
    <w:rsid w:val="0002761A"/>
    <w:rsid w:val="00027951"/>
    <w:rsid w:val="00027BC4"/>
    <w:rsid w:val="00037171"/>
    <w:rsid w:val="000404F6"/>
    <w:rsid w:val="00040977"/>
    <w:rsid w:val="000416A2"/>
    <w:rsid w:val="0004278F"/>
    <w:rsid w:val="00042A1C"/>
    <w:rsid w:val="00044B7E"/>
    <w:rsid w:val="00045149"/>
    <w:rsid w:val="00045404"/>
    <w:rsid w:val="00045C5D"/>
    <w:rsid w:val="0004662D"/>
    <w:rsid w:val="00046827"/>
    <w:rsid w:val="000471CB"/>
    <w:rsid w:val="0005042F"/>
    <w:rsid w:val="000506FD"/>
    <w:rsid w:val="00052AF0"/>
    <w:rsid w:val="00054465"/>
    <w:rsid w:val="00056081"/>
    <w:rsid w:val="00056673"/>
    <w:rsid w:val="00056BE7"/>
    <w:rsid w:val="00057DDE"/>
    <w:rsid w:val="00060903"/>
    <w:rsid w:val="00060DF9"/>
    <w:rsid w:val="0006191C"/>
    <w:rsid w:val="00062D53"/>
    <w:rsid w:val="00064767"/>
    <w:rsid w:val="000651B0"/>
    <w:rsid w:val="000672EB"/>
    <w:rsid w:val="00072772"/>
    <w:rsid w:val="00072A2C"/>
    <w:rsid w:val="00072F04"/>
    <w:rsid w:val="00074E93"/>
    <w:rsid w:val="000765CD"/>
    <w:rsid w:val="000769F8"/>
    <w:rsid w:val="0008197B"/>
    <w:rsid w:val="00082810"/>
    <w:rsid w:val="000855A4"/>
    <w:rsid w:val="000857D6"/>
    <w:rsid w:val="00086A32"/>
    <w:rsid w:val="00090806"/>
    <w:rsid w:val="000913DF"/>
    <w:rsid w:val="0009175B"/>
    <w:rsid w:val="00093B43"/>
    <w:rsid w:val="00094ABC"/>
    <w:rsid w:val="00096599"/>
    <w:rsid w:val="00096BFC"/>
    <w:rsid w:val="000975A8"/>
    <w:rsid w:val="000975ED"/>
    <w:rsid w:val="000A08E2"/>
    <w:rsid w:val="000A0A07"/>
    <w:rsid w:val="000A27BB"/>
    <w:rsid w:val="000A33FB"/>
    <w:rsid w:val="000A384E"/>
    <w:rsid w:val="000A4E69"/>
    <w:rsid w:val="000A5F54"/>
    <w:rsid w:val="000A64B3"/>
    <w:rsid w:val="000A6976"/>
    <w:rsid w:val="000B0E70"/>
    <w:rsid w:val="000B19B2"/>
    <w:rsid w:val="000B43EC"/>
    <w:rsid w:val="000B5539"/>
    <w:rsid w:val="000B6747"/>
    <w:rsid w:val="000C012E"/>
    <w:rsid w:val="000C4847"/>
    <w:rsid w:val="000D0140"/>
    <w:rsid w:val="000D1B70"/>
    <w:rsid w:val="000D36DD"/>
    <w:rsid w:val="000D6983"/>
    <w:rsid w:val="000D76B1"/>
    <w:rsid w:val="000E1EDD"/>
    <w:rsid w:val="000E2857"/>
    <w:rsid w:val="000E292C"/>
    <w:rsid w:val="000E4DFB"/>
    <w:rsid w:val="000E54C0"/>
    <w:rsid w:val="000E7453"/>
    <w:rsid w:val="000F0327"/>
    <w:rsid w:val="000F0AFF"/>
    <w:rsid w:val="000F16E2"/>
    <w:rsid w:val="000F1AF5"/>
    <w:rsid w:val="00100204"/>
    <w:rsid w:val="00100948"/>
    <w:rsid w:val="00100B98"/>
    <w:rsid w:val="00100C87"/>
    <w:rsid w:val="00100EFB"/>
    <w:rsid w:val="001017A0"/>
    <w:rsid w:val="0010194D"/>
    <w:rsid w:val="00103F0D"/>
    <w:rsid w:val="00104B3A"/>
    <w:rsid w:val="00105F45"/>
    <w:rsid w:val="00106D4E"/>
    <w:rsid w:val="001078C1"/>
    <w:rsid w:val="0011054A"/>
    <w:rsid w:val="0011187F"/>
    <w:rsid w:val="00112630"/>
    <w:rsid w:val="00116537"/>
    <w:rsid w:val="00116CEC"/>
    <w:rsid w:val="00116E3F"/>
    <w:rsid w:val="00117A83"/>
    <w:rsid w:val="0012099B"/>
    <w:rsid w:val="001218AC"/>
    <w:rsid w:val="0012209D"/>
    <w:rsid w:val="0012216C"/>
    <w:rsid w:val="0012227D"/>
    <w:rsid w:val="00124BC4"/>
    <w:rsid w:val="00126001"/>
    <w:rsid w:val="00126F7E"/>
    <w:rsid w:val="00127B46"/>
    <w:rsid w:val="001310D9"/>
    <w:rsid w:val="00131BAA"/>
    <w:rsid w:val="00131DC2"/>
    <w:rsid w:val="00132137"/>
    <w:rsid w:val="00132F04"/>
    <w:rsid w:val="0013304C"/>
    <w:rsid w:val="001368E4"/>
    <w:rsid w:val="00137AA9"/>
    <w:rsid w:val="00137CFC"/>
    <w:rsid w:val="00139491"/>
    <w:rsid w:val="00140AF3"/>
    <w:rsid w:val="00141B4B"/>
    <w:rsid w:val="001423EB"/>
    <w:rsid w:val="00145B5C"/>
    <w:rsid w:val="00146BDF"/>
    <w:rsid w:val="00147806"/>
    <w:rsid w:val="00152570"/>
    <w:rsid w:val="00152584"/>
    <w:rsid w:val="00156233"/>
    <w:rsid w:val="001564CB"/>
    <w:rsid w:val="0016139A"/>
    <w:rsid w:val="0016167F"/>
    <w:rsid w:val="0016224B"/>
    <w:rsid w:val="00162787"/>
    <w:rsid w:val="00163039"/>
    <w:rsid w:val="00164D1D"/>
    <w:rsid w:val="00165741"/>
    <w:rsid w:val="00165B75"/>
    <w:rsid w:val="00165C42"/>
    <w:rsid w:val="001668B3"/>
    <w:rsid w:val="00166990"/>
    <w:rsid w:val="00166B49"/>
    <w:rsid w:val="00170E3A"/>
    <w:rsid w:val="00180F60"/>
    <w:rsid w:val="00181586"/>
    <w:rsid w:val="00181AF0"/>
    <w:rsid w:val="001841B7"/>
    <w:rsid w:val="0018512E"/>
    <w:rsid w:val="001857A3"/>
    <w:rsid w:val="0018640A"/>
    <w:rsid w:val="0018649B"/>
    <w:rsid w:val="00186AEF"/>
    <w:rsid w:val="001870EC"/>
    <w:rsid w:val="00187C8E"/>
    <w:rsid w:val="00187CD6"/>
    <w:rsid w:val="001902AB"/>
    <w:rsid w:val="00190842"/>
    <w:rsid w:val="00190F55"/>
    <w:rsid w:val="00192E26"/>
    <w:rsid w:val="0019309D"/>
    <w:rsid w:val="00194386"/>
    <w:rsid w:val="00196DB7"/>
    <w:rsid w:val="001975DF"/>
    <w:rsid w:val="00197A94"/>
    <w:rsid w:val="001A264E"/>
    <w:rsid w:val="001A2B38"/>
    <w:rsid w:val="001A334B"/>
    <w:rsid w:val="001A3C37"/>
    <w:rsid w:val="001A3D39"/>
    <w:rsid w:val="001A45D5"/>
    <w:rsid w:val="001A5656"/>
    <w:rsid w:val="001B0470"/>
    <w:rsid w:val="001B28A0"/>
    <w:rsid w:val="001B2EE2"/>
    <w:rsid w:val="001B3384"/>
    <w:rsid w:val="001B4473"/>
    <w:rsid w:val="001B749A"/>
    <w:rsid w:val="001B762D"/>
    <w:rsid w:val="001C0E47"/>
    <w:rsid w:val="001C20FD"/>
    <w:rsid w:val="001C26C0"/>
    <w:rsid w:val="001D0101"/>
    <w:rsid w:val="001D06BA"/>
    <w:rsid w:val="001D119B"/>
    <w:rsid w:val="001D1220"/>
    <w:rsid w:val="001D1756"/>
    <w:rsid w:val="001D17D8"/>
    <w:rsid w:val="001D2BE3"/>
    <w:rsid w:val="001D32DE"/>
    <w:rsid w:val="001D40B5"/>
    <w:rsid w:val="001E02C2"/>
    <w:rsid w:val="001E2174"/>
    <w:rsid w:val="001E3430"/>
    <w:rsid w:val="001E346A"/>
    <w:rsid w:val="001E4854"/>
    <w:rsid w:val="001E4B01"/>
    <w:rsid w:val="001E7C10"/>
    <w:rsid w:val="001F03A6"/>
    <w:rsid w:val="001F07D3"/>
    <w:rsid w:val="001F2A22"/>
    <w:rsid w:val="001F3307"/>
    <w:rsid w:val="001F4261"/>
    <w:rsid w:val="001F478C"/>
    <w:rsid w:val="001F526C"/>
    <w:rsid w:val="001F6472"/>
    <w:rsid w:val="00200261"/>
    <w:rsid w:val="00202933"/>
    <w:rsid w:val="00203BC2"/>
    <w:rsid w:val="00204240"/>
    <w:rsid w:val="0020573C"/>
    <w:rsid w:val="00205AF9"/>
    <w:rsid w:val="00206A05"/>
    <w:rsid w:val="00206FBC"/>
    <w:rsid w:val="002077CF"/>
    <w:rsid w:val="00210027"/>
    <w:rsid w:val="00210CE4"/>
    <w:rsid w:val="0021127A"/>
    <w:rsid w:val="00211304"/>
    <w:rsid w:val="00211571"/>
    <w:rsid w:val="00211832"/>
    <w:rsid w:val="00211DD6"/>
    <w:rsid w:val="00212782"/>
    <w:rsid w:val="002153CE"/>
    <w:rsid w:val="00215E1E"/>
    <w:rsid w:val="00217E31"/>
    <w:rsid w:val="00220C7D"/>
    <w:rsid w:val="00221FF7"/>
    <w:rsid w:val="00222BA2"/>
    <w:rsid w:val="00222D1B"/>
    <w:rsid w:val="002248E2"/>
    <w:rsid w:val="002269E7"/>
    <w:rsid w:val="0022766D"/>
    <w:rsid w:val="00231842"/>
    <w:rsid w:val="0023199F"/>
    <w:rsid w:val="002320D0"/>
    <w:rsid w:val="00233E5C"/>
    <w:rsid w:val="00235D71"/>
    <w:rsid w:val="0023602B"/>
    <w:rsid w:val="00236E90"/>
    <w:rsid w:val="0024300E"/>
    <w:rsid w:val="0024335E"/>
    <w:rsid w:val="00245CB1"/>
    <w:rsid w:val="00245EE8"/>
    <w:rsid w:val="00246150"/>
    <w:rsid w:val="002479D4"/>
    <w:rsid w:val="002519E5"/>
    <w:rsid w:val="00251BCF"/>
    <w:rsid w:val="002525BA"/>
    <w:rsid w:val="002532E1"/>
    <w:rsid w:val="00254DCF"/>
    <w:rsid w:val="002553E8"/>
    <w:rsid w:val="00256690"/>
    <w:rsid w:val="002567F9"/>
    <w:rsid w:val="00257C3E"/>
    <w:rsid w:val="00260452"/>
    <w:rsid w:val="00261973"/>
    <w:rsid w:val="002624B5"/>
    <w:rsid w:val="002637CA"/>
    <w:rsid w:val="00263AB1"/>
    <w:rsid w:val="00264027"/>
    <w:rsid w:val="00264DAE"/>
    <w:rsid w:val="00265308"/>
    <w:rsid w:val="002658ED"/>
    <w:rsid w:val="00266749"/>
    <w:rsid w:val="0026734F"/>
    <w:rsid w:val="0026762C"/>
    <w:rsid w:val="00267D24"/>
    <w:rsid w:val="00270381"/>
    <w:rsid w:val="002713F3"/>
    <w:rsid w:val="00272892"/>
    <w:rsid w:val="002743A3"/>
    <w:rsid w:val="00274767"/>
    <w:rsid w:val="00274EB6"/>
    <w:rsid w:val="00274FEF"/>
    <w:rsid w:val="002753DB"/>
    <w:rsid w:val="0027561B"/>
    <w:rsid w:val="002762FC"/>
    <w:rsid w:val="0027743E"/>
    <w:rsid w:val="00281245"/>
    <w:rsid w:val="002869B4"/>
    <w:rsid w:val="00286A62"/>
    <w:rsid w:val="00294E92"/>
    <w:rsid w:val="002A1592"/>
    <w:rsid w:val="002A2E62"/>
    <w:rsid w:val="002A3F5E"/>
    <w:rsid w:val="002A46DC"/>
    <w:rsid w:val="002A6610"/>
    <w:rsid w:val="002B0159"/>
    <w:rsid w:val="002B2888"/>
    <w:rsid w:val="002B6216"/>
    <w:rsid w:val="002C22FD"/>
    <w:rsid w:val="002C39A5"/>
    <w:rsid w:val="002C3E03"/>
    <w:rsid w:val="002C50B9"/>
    <w:rsid w:val="002C5A01"/>
    <w:rsid w:val="002C61EE"/>
    <w:rsid w:val="002C679C"/>
    <w:rsid w:val="002C6BFE"/>
    <w:rsid w:val="002C7AFA"/>
    <w:rsid w:val="002D0877"/>
    <w:rsid w:val="002D0C20"/>
    <w:rsid w:val="002D2FC6"/>
    <w:rsid w:val="002D379B"/>
    <w:rsid w:val="002D4233"/>
    <w:rsid w:val="002D447C"/>
    <w:rsid w:val="002D46A3"/>
    <w:rsid w:val="002D5B2F"/>
    <w:rsid w:val="002D7060"/>
    <w:rsid w:val="002D7713"/>
    <w:rsid w:val="002D785A"/>
    <w:rsid w:val="002E046D"/>
    <w:rsid w:val="002E13C5"/>
    <w:rsid w:val="002E14BD"/>
    <w:rsid w:val="002E169E"/>
    <w:rsid w:val="002E18AE"/>
    <w:rsid w:val="002E1AFF"/>
    <w:rsid w:val="002E3B9E"/>
    <w:rsid w:val="002E4751"/>
    <w:rsid w:val="002E72EF"/>
    <w:rsid w:val="002F0E53"/>
    <w:rsid w:val="002F15EE"/>
    <w:rsid w:val="002F279C"/>
    <w:rsid w:val="002F5767"/>
    <w:rsid w:val="002F5CDB"/>
    <w:rsid w:val="002F7A83"/>
    <w:rsid w:val="002F7B3E"/>
    <w:rsid w:val="00302AD6"/>
    <w:rsid w:val="00303E3D"/>
    <w:rsid w:val="003050FA"/>
    <w:rsid w:val="00305D45"/>
    <w:rsid w:val="00307FDD"/>
    <w:rsid w:val="00310967"/>
    <w:rsid w:val="00311C57"/>
    <w:rsid w:val="00311E7B"/>
    <w:rsid w:val="003129B9"/>
    <w:rsid w:val="003132E7"/>
    <w:rsid w:val="00315DA2"/>
    <w:rsid w:val="003209E8"/>
    <w:rsid w:val="0032231F"/>
    <w:rsid w:val="0032252C"/>
    <w:rsid w:val="00322752"/>
    <w:rsid w:val="00322D49"/>
    <w:rsid w:val="00325262"/>
    <w:rsid w:val="00326C27"/>
    <w:rsid w:val="00327348"/>
    <w:rsid w:val="00327987"/>
    <w:rsid w:val="00331D7E"/>
    <w:rsid w:val="00331EA3"/>
    <w:rsid w:val="003324F6"/>
    <w:rsid w:val="00332C1D"/>
    <w:rsid w:val="0033369B"/>
    <w:rsid w:val="00333714"/>
    <w:rsid w:val="00334EE5"/>
    <w:rsid w:val="00335960"/>
    <w:rsid w:val="00337EF1"/>
    <w:rsid w:val="00340598"/>
    <w:rsid w:val="00340D9B"/>
    <w:rsid w:val="003416EE"/>
    <w:rsid w:val="00343C74"/>
    <w:rsid w:val="00343E70"/>
    <w:rsid w:val="003459B3"/>
    <w:rsid w:val="00347F00"/>
    <w:rsid w:val="00350351"/>
    <w:rsid w:val="003504D4"/>
    <w:rsid w:val="00351972"/>
    <w:rsid w:val="00351E1C"/>
    <w:rsid w:val="003533AD"/>
    <w:rsid w:val="0035713B"/>
    <w:rsid w:val="00361CC2"/>
    <w:rsid w:val="00362A10"/>
    <w:rsid w:val="00362FAF"/>
    <w:rsid w:val="00363D81"/>
    <w:rsid w:val="00363D82"/>
    <w:rsid w:val="0036744A"/>
    <w:rsid w:val="003700D1"/>
    <w:rsid w:val="00370D6C"/>
    <w:rsid w:val="0037144C"/>
    <w:rsid w:val="003746AC"/>
    <w:rsid w:val="00374F92"/>
    <w:rsid w:val="00377790"/>
    <w:rsid w:val="00377A44"/>
    <w:rsid w:val="00382295"/>
    <w:rsid w:val="00382BF4"/>
    <w:rsid w:val="00385E87"/>
    <w:rsid w:val="00385F55"/>
    <w:rsid w:val="003900F0"/>
    <w:rsid w:val="00391144"/>
    <w:rsid w:val="00391B40"/>
    <w:rsid w:val="00391C49"/>
    <w:rsid w:val="00391E46"/>
    <w:rsid w:val="003939D8"/>
    <w:rsid w:val="00393F84"/>
    <w:rsid w:val="003942BF"/>
    <w:rsid w:val="00394A8A"/>
    <w:rsid w:val="0039592A"/>
    <w:rsid w:val="003962D7"/>
    <w:rsid w:val="003A0C44"/>
    <w:rsid w:val="003A1626"/>
    <w:rsid w:val="003A39D0"/>
    <w:rsid w:val="003A4FF9"/>
    <w:rsid w:val="003A61DF"/>
    <w:rsid w:val="003A633A"/>
    <w:rsid w:val="003A6AB8"/>
    <w:rsid w:val="003A74F5"/>
    <w:rsid w:val="003B07F5"/>
    <w:rsid w:val="003B40BB"/>
    <w:rsid w:val="003B42E7"/>
    <w:rsid w:val="003C0540"/>
    <w:rsid w:val="003C4B40"/>
    <w:rsid w:val="003C4D12"/>
    <w:rsid w:val="003C4EA6"/>
    <w:rsid w:val="003C5352"/>
    <w:rsid w:val="003C5923"/>
    <w:rsid w:val="003D0AA8"/>
    <w:rsid w:val="003D2CEF"/>
    <w:rsid w:val="003D391D"/>
    <w:rsid w:val="003D4307"/>
    <w:rsid w:val="003D5AFD"/>
    <w:rsid w:val="003D6A91"/>
    <w:rsid w:val="003D6D97"/>
    <w:rsid w:val="003D76C2"/>
    <w:rsid w:val="003E00AA"/>
    <w:rsid w:val="003E1BDD"/>
    <w:rsid w:val="003E1E0F"/>
    <w:rsid w:val="003E376D"/>
    <w:rsid w:val="003F06FA"/>
    <w:rsid w:val="003F2DE9"/>
    <w:rsid w:val="003F3880"/>
    <w:rsid w:val="003F4417"/>
    <w:rsid w:val="003F4743"/>
    <w:rsid w:val="003F4921"/>
    <w:rsid w:val="003F5684"/>
    <w:rsid w:val="003F68DB"/>
    <w:rsid w:val="00400C51"/>
    <w:rsid w:val="00401A01"/>
    <w:rsid w:val="004029F8"/>
    <w:rsid w:val="00403524"/>
    <w:rsid w:val="00403DD0"/>
    <w:rsid w:val="00405980"/>
    <w:rsid w:val="00405E4B"/>
    <w:rsid w:val="004063E5"/>
    <w:rsid w:val="004068F8"/>
    <w:rsid w:val="00406F36"/>
    <w:rsid w:val="00406F3A"/>
    <w:rsid w:val="00407851"/>
    <w:rsid w:val="00410109"/>
    <w:rsid w:val="00413F0A"/>
    <w:rsid w:val="00413FE5"/>
    <w:rsid w:val="00414AE2"/>
    <w:rsid w:val="00415047"/>
    <w:rsid w:val="0041505B"/>
    <w:rsid w:val="00415853"/>
    <w:rsid w:val="00417355"/>
    <w:rsid w:val="00420AE9"/>
    <w:rsid w:val="0042457B"/>
    <w:rsid w:val="0042473A"/>
    <w:rsid w:val="00424F40"/>
    <w:rsid w:val="004259B9"/>
    <w:rsid w:val="00426A81"/>
    <w:rsid w:val="00427210"/>
    <w:rsid w:val="00427EB5"/>
    <w:rsid w:val="00431B25"/>
    <w:rsid w:val="0043409A"/>
    <w:rsid w:val="004347C6"/>
    <w:rsid w:val="004371E6"/>
    <w:rsid w:val="0043738F"/>
    <w:rsid w:val="00440D35"/>
    <w:rsid w:val="004415DC"/>
    <w:rsid w:val="004430CE"/>
    <w:rsid w:val="00443561"/>
    <w:rsid w:val="004449CC"/>
    <w:rsid w:val="004463B6"/>
    <w:rsid w:val="00446C69"/>
    <w:rsid w:val="00446D1B"/>
    <w:rsid w:val="00447E02"/>
    <w:rsid w:val="00450AB2"/>
    <w:rsid w:val="00451771"/>
    <w:rsid w:val="00451BB4"/>
    <w:rsid w:val="00451DBA"/>
    <w:rsid w:val="00451F54"/>
    <w:rsid w:val="0045503D"/>
    <w:rsid w:val="004570A4"/>
    <w:rsid w:val="00460F5C"/>
    <w:rsid w:val="00461070"/>
    <w:rsid w:val="004615B3"/>
    <w:rsid w:val="004629AD"/>
    <w:rsid w:val="004641F6"/>
    <w:rsid w:val="00465769"/>
    <w:rsid w:val="00467118"/>
    <w:rsid w:val="004701EE"/>
    <w:rsid w:val="00471481"/>
    <w:rsid w:val="00471F0E"/>
    <w:rsid w:val="00472404"/>
    <w:rsid w:val="00480AFF"/>
    <w:rsid w:val="004821A7"/>
    <w:rsid w:val="00482610"/>
    <w:rsid w:val="0048572C"/>
    <w:rsid w:val="00485FF7"/>
    <w:rsid w:val="004860F1"/>
    <w:rsid w:val="00486235"/>
    <w:rsid w:val="00486276"/>
    <w:rsid w:val="00486B26"/>
    <w:rsid w:val="00486E12"/>
    <w:rsid w:val="004876E9"/>
    <w:rsid w:val="00487EF4"/>
    <w:rsid w:val="00490797"/>
    <w:rsid w:val="004916C1"/>
    <w:rsid w:val="0049382D"/>
    <w:rsid w:val="00495334"/>
    <w:rsid w:val="00496C7F"/>
    <w:rsid w:val="004A18BC"/>
    <w:rsid w:val="004A2AD9"/>
    <w:rsid w:val="004A3184"/>
    <w:rsid w:val="004A36D3"/>
    <w:rsid w:val="004A39ED"/>
    <w:rsid w:val="004A5652"/>
    <w:rsid w:val="004A59E7"/>
    <w:rsid w:val="004A5A9B"/>
    <w:rsid w:val="004B2CE3"/>
    <w:rsid w:val="004B51DE"/>
    <w:rsid w:val="004C0820"/>
    <w:rsid w:val="004C0CA6"/>
    <w:rsid w:val="004C15A1"/>
    <w:rsid w:val="004C3843"/>
    <w:rsid w:val="004C3E3F"/>
    <w:rsid w:val="004C4D12"/>
    <w:rsid w:val="004C505C"/>
    <w:rsid w:val="004C74D6"/>
    <w:rsid w:val="004D3063"/>
    <w:rsid w:val="004D376D"/>
    <w:rsid w:val="004D38A5"/>
    <w:rsid w:val="004D3BDA"/>
    <w:rsid w:val="004D6ECE"/>
    <w:rsid w:val="004D6FE0"/>
    <w:rsid w:val="004E1C8B"/>
    <w:rsid w:val="004E1CDC"/>
    <w:rsid w:val="004E3E96"/>
    <w:rsid w:val="004E54C6"/>
    <w:rsid w:val="004E57A7"/>
    <w:rsid w:val="004F02E5"/>
    <w:rsid w:val="004F21A6"/>
    <w:rsid w:val="004F2657"/>
    <w:rsid w:val="004F3659"/>
    <w:rsid w:val="004F4F5D"/>
    <w:rsid w:val="004F749F"/>
    <w:rsid w:val="004F74DF"/>
    <w:rsid w:val="004FC0FA"/>
    <w:rsid w:val="00502FF3"/>
    <w:rsid w:val="005058E9"/>
    <w:rsid w:val="005079B4"/>
    <w:rsid w:val="0051046B"/>
    <w:rsid w:val="00510B1A"/>
    <w:rsid w:val="00510F0C"/>
    <w:rsid w:val="0051164C"/>
    <w:rsid w:val="00512012"/>
    <w:rsid w:val="00514558"/>
    <w:rsid w:val="00514E5C"/>
    <w:rsid w:val="00515438"/>
    <w:rsid w:val="005156B7"/>
    <w:rsid w:val="005159CF"/>
    <w:rsid w:val="00515E99"/>
    <w:rsid w:val="00516347"/>
    <w:rsid w:val="00516CD6"/>
    <w:rsid w:val="00520B36"/>
    <w:rsid w:val="0052223E"/>
    <w:rsid w:val="00522874"/>
    <w:rsid w:val="00525A8E"/>
    <w:rsid w:val="00527302"/>
    <w:rsid w:val="00527344"/>
    <w:rsid w:val="00530299"/>
    <w:rsid w:val="005304FA"/>
    <w:rsid w:val="0053063A"/>
    <w:rsid w:val="00531E5E"/>
    <w:rsid w:val="00532895"/>
    <w:rsid w:val="00533262"/>
    <w:rsid w:val="0053432F"/>
    <w:rsid w:val="00535553"/>
    <w:rsid w:val="00537162"/>
    <w:rsid w:val="005413D6"/>
    <w:rsid w:val="00542C47"/>
    <w:rsid w:val="00542CD0"/>
    <w:rsid w:val="00543273"/>
    <w:rsid w:val="005452AA"/>
    <w:rsid w:val="0054762A"/>
    <w:rsid w:val="00547FC6"/>
    <w:rsid w:val="00550498"/>
    <w:rsid w:val="0055402F"/>
    <w:rsid w:val="005578A5"/>
    <w:rsid w:val="0056338E"/>
    <w:rsid w:val="00563664"/>
    <w:rsid w:val="00564710"/>
    <w:rsid w:val="00564FAE"/>
    <w:rsid w:val="00565B86"/>
    <w:rsid w:val="00565D3E"/>
    <w:rsid w:val="00565FF4"/>
    <w:rsid w:val="00566A8F"/>
    <w:rsid w:val="00571506"/>
    <w:rsid w:val="00571571"/>
    <w:rsid w:val="00571698"/>
    <w:rsid w:val="0057213F"/>
    <w:rsid w:val="005724A7"/>
    <w:rsid w:val="00573357"/>
    <w:rsid w:val="00573924"/>
    <w:rsid w:val="00573E4C"/>
    <w:rsid w:val="00576040"/>
    <w:rsid w:val="00576EDB"/>
    <w:rsid w:val="00581E31"/>
    <w:rsid w:val="00583008"/>
    <w:rsid w:val="005844B1"/>
    <w:rsid w:val="0058461B"/>
    <w:rsid w:val="00587BDF"/>
    <w:rsid w:val="00591642"/>
    <w:rsid w:val="00592402"/>
    <w:rsid w:val="00594B6B"/>
    <w:rsid w:val="00595242"/>
    <w:rsid w:val="00596BBA"/>
    <w:rsid w:val="005977F8"/>
    <w:rsid w:val="005A03CB"/>
    <w:rsid w:val="005A222E"/>
    <w:rsid w:val="005A3AB3"/>
    <w:rsid w:val="005A4CE9"/>
    <w:rsid w:val="005A56EF"/>
    <w:rsid w:val="005A5C24"/>
    <w:rsid w:val="005A757E"/>
    <w:rsid w:val="005A7B14"/>
    <w:rsid w:val="005B2E3D"/>
    <w:rsid w:val="005B4FF8"/>
    <w:rsid w:val="005B5319"/>
    <w:rsid w:val="005B538C"/>
    <w:rsid w:val="005B5E1A"/>
    <w:rsid w:val="005B7797"/>
    <w:rsid w:val="005B7A39"/>
    <w:rsid w:val="005C3A95"/>
    <w:rsid w:val="005C7428"/>
    <w:rsid w:val="005D2F2D"/>
    <w:rsid w:val="005D39B3"/>
    <w:rsid w:val="005D3F8B"/>
    <w:rsid w:val="005D4793"/>
    <w:rsid w:val="005D52B2"/>
    <w:rsid w:val="005D5B6D"/>
    <w:rsid w:val="005D5C81"/>
    <w:rsid w:val="005D6A79"/>
    <w:rsid w:val="005E0189"/>
    <w:rsid w:val="005E05F2"/>
    <w:rsid w:val="005E0A1D"/>
    <w:rsid w:val="005E1D94"/>
    <w:rsid w:val="005E20C1"/>
    <w:rsid w:val="005E23AD"/>
    <w:rsid w:val="005E2BD1"/>
    <w:rsid w:val="005E3A9B"/>
    <w:rsid w:val="005E4430"/>
    <w:rsid w:val="005E4B6D"/>
    <w:rsid w:val="005E5F1E"/>
    <w:rsid w:val="005E7D1D"/>
    <w:rsid w:val="005F3A0F"/>
    <w:rsid w:val="006003FC"/>
    <w:rsid w:val="00602875"/>
    <w:rsid w:val="00605A0E"/>
    <w:rsid w:val="00606C14"/>
    <w:rsid w:val="00607705"/>
    <w:rsid w:val="00607C13"/>
    <w:rsid w:val="00611376"/>
    <w:rsid w:val="00611840"/>
    <w:rsid w:val="00612B53"/>
    <w:rsid w:val="00613603"/>
    <w:rsid w:val="00614161"/>
    <w:rsid w:val="00614769"/>
    <w:rsid w:val="00615D46"/>
    <w:rsid w:val="0061651F"/>
    <w:rsid w:val="00616CF8"/>
    <w:rsid w:val="006174B3"/>
    <w:rsid w:val="00620591"/>
    <w:rsid w:val="00620E33"/>
    <w:rsid w:val="00622631"/>
    <w:rsid w:val="00623EE0"/>
    <w:rsid w:val="006259D7"/>
    <w:rsid w:val="00626392"/>
    <w:rsid w:val="006302ED"/>
    <w:rsid w:val="006325B7"/>
    <w:rsid w:val="006328DA"/>
    <w:rsid w:val="00632C2F"/>
    <w:rsid w:val="00637975"/>
    <w:rsid w:val="00637A03"/>
    <w:rsid w:val="00642741"/>
    <w:rsid w:val="0064322A"/>
    <w:rsid w:val="00643422"/>
    <w:rsid w:val="00643BC5"/>
    <w:rsid w:val="006448D7"/>
    <w:rsid w:val="0064651F"/>
    <w:rsid w:val="00650DB0"/>
    <w:rsid w:val="00652508"/>
    <w:rsid w:val="00652537"/>
    <w:rsid w:val="00652C8E"/>
    <w:rsid w:val="0065445D"/>
    <w:rsid w:val="0065530D"/>
    <w:rsid w:val="00655562"/>
    <w:rsid w:val="006626AD"/>
    <w:rsid w:val="006631DD"/>
    <w:rsid w:val="00667142"/>
    <w:rsid w:val="00667151"/>
    <w:rsid w:val="00667156"/>
    <w:rsid w:val="0067005F"/>
    <w:rsid w:val="0067261B"/>
    <w:rsid w:val="00673BEC"/>
    <w:rsid w:val="00674EC7"/>
    <w:rsid w:val="006765ED"/>
    <w:rsid w:val="00680FDE"/>
    <w:rsid w:val="00682193"/>
    <w:rsid w:val="00683B40"/>
    <w:rsid w:val="00683E09"/>
    <w:rsid w:val="006840E9"/>
    <w:rsid w:val="006850BD"/>
    <w:rsid w:val="0068553A"/>
    <w:rsid w:val="006856CC"/>
    <w:rsid w:val="006862CA"/>
    <w:rsid w:val="00686931"/>
    <w:rsid w:val="00687C81"/>
    <w:rsid w:val="0069106E"/>
    <w:rsid w:val="00692179"/>
    <w:rsid w:val="0069261B"/>
    <w:rsid w:val="00693E10"/>
    <w:rsid w:val="00694827"/>
    <w:rsid w:val="00694FD2"/>
    <w:rsid w:val="006959E9"/>
    <w:rsid w:val="00696D11"/>
    <w:rsid w:val="006A13FA"/>
    <w:rsid w:val="006A1E45"/>
    <w:rsid w:val="006A1F2E"/>
    <w:rsid w:val="006A2950"/>
    <w:rsid w:val="006A2D28"/>
    <w:rsid w:val="006A7516"/>
    <w:rsid w:val="006A7FAE"/>
    <w:rsid w:val="006B0418"/>
    <w:rsid w:val="006B077E"/>
    <w:rsid w:val="006B0F9B"/>
    <w:rsid w:val="006B5116"/>
    <w:rsid w:val="006B58A6"/>
    <w:rsid w:val="006B63C5"/>
    <w:rsid w:val="006C324A"/>
    <w:rsid w:val="006C38BC"/>
    <w:rsid w:val="006C3CE5"/>
    <w:rsid w:val="006C61BC"/>
    <w:rsid w:val="006C74EB"/>
    <w:rsid w:val="006D0C1F"/>
    <w:rsid w:val="006D190B"/>
    <w:rsid w:val="006D4547"/>
    <w:rsid w:val="006D46D4"/>
    <w:rsid w:val="006D5100"/>
    <w:rsid w:val="006D7407"/>
    <w:rsid w:val="006E08BD"/>
    <w:rsid w:val="006E0C13"/>
    <w:rsid w:val="006E3B41"/>
    <w:rsid w:val="006E563D"/>
    <w:rsid w:val="006E5BC5"/>
    <w:rsid w:val="006E6137"/>
    <w:rsid w:val="006F067F"/>
    <w:rsid w:val="006F2210"/>
    <w:rsid w:val="006F2DF8"/>
    <w:rsid w:val="006F36A5"/>
    <w:rsid w:val="006F46C6"/>
    <w:rsid w:val="006F4C9E"/>
    <w:rsid w:val="006F5058"/>
    <w:rsid w:val="006F6ACE"/>
    <w:rsid w:val="006F6B40"/>
    <w:rsid w:val="006F7490"/>
    <w:rsid w:val="00700A65"/>
    <w:rsid w:val="00700F2E"/>
    <w:rsid w:val="007019A6"/>
    <w:rsid w:val="00702A3D"/>
    <w:rsid w:val="007040B2"/>
    <w:rsid w:val="00704628"/>
    <w:rsid w:val="00704815"/>
    <w:rsid w:val="007068A6"/>
    <w:rsid w:val="0070700F"/>
    <w:rsid w:val="007076F1"/>
    <w:rsid w:val="00710E2C"/>
    <w:rsid w:val="00711610"/>
    <w:rsid w:val="00711C08"/>
    <w:rsid w:val="007135F7"/>
    <w:rsid w:val="00715A77"/>
    <w:rsid w:val="00721985"/>
    <w:rsid w:val="00721F39"/>
    <w:rsid w:val="00722FDB"/>
    <w:rsid w:val="0072301F"/>
    <w:rsid w:val="00724321"/>
    <w:rsid w:val="007263D5"/>
    <w:rsid w:val="00726834"/>
    <w:rsid w:val="00730084"/>
    <w:rsid w:val="00730419"/>
    <w:rsid w:val="007310D2"/>
    <w:rsid w:val="00731B4C"/>
    <w:rsid w:val="00731E73"/>
    <w:rsid w:val="00733650"/>
    <w:rsid w:val="00734588"/>
    <w:rsid w:val="007351FA"/>
    <w:rsid w:val="00741BB3"/>
    <w:rsid w:val="00741BF7"/>
    <w:rsid w:val="00742C94"/>
    <w:rsid w:val="00742D8B"/>
    <w:rsid w:val="00743056"/>
    <w:rsid w:val="0074402C"/>
    <w:rsid w:val="00744F0A"/>
    <w:rsid w:val="007451E2"/>
    <w:rsid w:val="00746D51"/>
    <w:rsid w:val="00752FAC"/>
    <w:rsid w:val="00753CA2"/>
    <w:rsid w:val="00754229"/>
    <w:rsid w:val="0075468A"/>
    <w:rsid w:val="00754DAB"/>
    <w:rsid w:val="0075501E"/>
    <w:rsid w:val="00755AC8"/>
    <w:rsid w:val="00757553"/>
    <w:rsid w:val="00760371"/>
    <w:rsid w:val="007604EA"/>
    <w:rsid w:val="00761403"/>
    <w:rsid w:val="00764056"/>
    <w:rsid w:val="00765321"/>
    <w:rsid w:val="0076760D"/>
    <w:rsid w:val="0077114E"/>
    <w:rsid w:val="007725A9"/>
    <w:rsid w:val="0077261C"/>
    <w:rsid w:val="00772A68"/>
    <w:rsid w:val="00772C25"/>
    <w:rsid w:val="0077341A"/>
    <w:rsid w:val="00773CDC"/>
    <w:rsid w:val="007747D6"/>
    <w:rsid w:val="00775329"/>
    <w:rsid w:val="0077627C"/>
    <w:rsid w:val="00777598"/>
    <w:rsid w:val="00780127"/>
    <w:rsid w:val="00780C1C"/>
    <w:rsid w:val="00781CE3"/>
    <w:rsid w:val="00785F8D"/>
    <w:rsid w:val="00785FEB"/>
    <w:rsid w:val="00786C34"/>
    <w:rsid w:val="00787F05"/>
    <w:rsid w:val="00790BE9"/>
    <w:rsid w:val="00793426"/>
    <w:rsid w:val="00794066"/>
    <w:rsid w:val="007942C4"/>
    <w:rsid w:val="00797A7B"/>
    <w:rsid w:val="007A11D8"/>
    <w:rsid w:val="007A167D"/>
    <w:rsid w:val="007A5A9C"/>
    <w:rsid w:val="007B15A0"/>
    <w:rsid w:val="007B2878"/>
    <w:rsid w:val="007B2AD5"/>
    <w:rsid w:val="007B2F1A"/>
    <w:rsid w:val="007B3217"/>
    <w:rsid w:val="007B41D3"/>
    <w:rsid w:val="007B4274"/>
    <w:rsid w:val="007B68E9"/>
    <w:rsid w:val="007B7039"/>
    <w:rsid w:val="007B7B89"/>
    <w:rsid w:val="007C1926"/>
    <w:rsid w:val="007C3888"/>
    <w:rsid w:val="007C547C"/>
    <w:rsid w:val="007C5B2F"/>
    <w:rsid w:val="007C6674"/>
    <w:rsid w:val="007C7605"/>
    <w:rsid w:val="007D0E0D"/>
    <w:rsid w:val="007D147D"/>
    <w:rsid w:val="007D377D"/>
    <w:rsid w:val="007D51DA"/>
    <w:rsid w:val="007D7213"/>
    <w:rsid w:val="007D732E"/>
    <w:rsid w:val="007D7D57"/>
    <w:rsid w:val="007E01D5"/>
    <w:rsid w:val="007E127C"/>
    <w:rsid w:val="007E2C9D"/>
    <w:rsid w:val="007E3560"/>
    <w:rsid w:val="007E40FD"/>
    <w:rsid w:val="007E49FD"/>
    <w:rsid w:val="007E55A0"/>
    <w:rsid w:val="007E73E8"/>
    <w:rsid w:val="007E7806"/>
    <w:rsid w:val="007F090C"/>
    <w:rsid w:val="007F1FA6"/>
    <w:rsid w:val="007F37B7"/>
    <w:rsid w:val="007F3D40"/>
    <w:rsid w:val="007F4380"/>
    <w:rsid w:val="007F49D9"/>
    <w:rsid w:val="007F649A"/>
    <w:rsid w:val="007F6D8F"/>
    <w:rsid w:val="007F74DE"/>
    <w:rsid w:val="007F7709"/>
    <w:rsid w:val="008021F6"/>
    <w:rsid w:val="00803E45"/>
    <w:rsid w:val="00805E92"/>
    <w:rsid w:val="00805F79"/>
    <w:rsid w:val="008105AC"/>
    <w:rsid w:val="008118A0"/>
    <w:rsid w:val="00811C03"/>
    <w:rsid w:val="00812DF7"/>
    <w:rsid w:val="00813E57"/>
    <w:rsid w:val="0081497E"/>
    <w:rsid w:val="00815598"/>
    <w:rsid w:val="008157EC"/>
    <w:rsid w:val="00816EDD"/>
    <w:rsid w:val="00817327"/>
    <w:rsid w:val="008176CF"/>
    <w:rsid w:val="00817E9C"/>
    <w:rsid w:val="00820534"/>
    <w:rsid w:val="0082096C"/>
    <w:rsid w:val="00820A41"/>
    <w:rsid w:val="008245EA"/>
    <w:rsid w:val="00824E5B"/>
    <w:rsid w:val="00826783"/>
    <w:rsid w:val="00832A9C"/>
    <w:rsid w:val="0083473A"/>
    <w:rsid w:val="00834CD4"/>
    <w:rsid w:val="00835772"/>
    <w:rsid w:val="00835827"/>
    <w:rsid w:val="008367D5"/>
    <w:rsid w:val="00837440"/>
    <w:rsid w:val="00837D99"/>
    <w:rsid w:val="008406DF"/>
    <w:rsid w:val="00844EEB"/>
    <w:rsid w:val="00845772"/>
    <w:rsid w:val="00845B40"/>
    <w:rsid w:val="00846B8E"/>
    <w:rsid w:val="008475D0"/>
    <w:rsid w:val="008504D4"/>
    <w:rsid w:val="00851B74"/>
    <w:rsid w:val="008530E9"/>
    <w:rsid w:val="00855123"/>
    <w:rsid w:val="008566FC"/>
    <w:rsid w:val="0085688C"/>
    <w:rsid w:val="00856BB0"/>
    <w:rsid w:val="00857EDF"/>
    <w:rsid w:val="008619BC"/>
    <w:rsid w:val="008624A5"/>
    <w:rsid w:val="008635C4"/>
    <w:rsid w:val="00867D10"/>
    <w:rsid w:val="00871D18"/>
    <w:rsid w:val="00872D08"/>
    <w:rsid w:val="00874B29"/>
    <w:rsid w:val="008760D4"/>
    <w:rsid w:val="008774D4"/>
    <w:rsid w:val="00880FC1"/>
    <w:rsid w:val="00883EAE"/>
    <w:rsid w:val="008848C9"/>
    <w:rsid w:val="008867A6"/>
    <w:rsid w:val="008867AB"/>
    <w:rsid w:val="008875AE"/>
    <w:rsid w:val="00887CEF"/>
    <w:rsid w:val="008915EB"/>
    <w:rsid w:val="008926D0"/>
    <w:rsid w:val="00893701"/>
    <w:rsid w:val="00894128"/>
    <w:rsid w:val="008941C2"/>
    <w:rsid w:val="00894C39"/>
    <w:rsid w:val="008961CB"/>
    <w:rsid w:val="00896B0C"/>
    <w:rsid w:val="00897872"/>
    <w:rsid w:val="008A03D5"/>
    <w:rsid w:val="008A064D"/>
    <w:rsid w:val="008A06EF"/>
    <w:rsid w:val="008A0C7E"/>
    <w:rsid w:val="008A1636"/>
    <w:rsid w:val="008A165D"/>
    <w:rsid w:val="008A364D"/>
    <w:rsid w:val="008A4508"/>
    <w:rsid w:val="008A4863"/>
    <w:rsid w:val="008A5104"/>
    <w:rsid w:val="008A7826"/>
    <w:rsid w:val="008B0A4A"/>
    <w:rsid w:val="008B10AF"/>
    <w:rsid w:val="008B3017"/>
    <w:rsid w:val="008B33DC"/>
    <w:rsid w:val="008B34D9"/>
    <w:rsid w:val="008B3D8A"/>
    <w:rsid w:val="008B4BA1"/>
    <w:rsid w:val="008B4E3D"/>
    <w:rsid w:val="008C13A4"/>
    <w:rsid w:val="008C2EEA"/>
    <w:rsid w:val="008C2FA7"/>
    <w:rsid w:val="008C4C28"/>
    <w:rsid w:val="008C5BE6"/>
    <w:rsid w:val="008C5E04"/>
    <w:rsid w:val="008C66EC"/>
    <w:rsid w:val="008C6851"/>
    <w:rsid w:val="008D0DC0"/>
    <w:rsid w:val="008D1133"/>
    <w:rsid w:val="008D1294"/>
    <w:rsid w:val="008D2F4F"/>
    <w:rsid w:val="008D339A"/>
    <w:rsid w:val="008E0B45"/>
    <w:rsid w:val="008E2948"/>
    <w:rsid w:val="008E3029"/>
    <w:rsid w:val="008E33D6"/>
    <w:rsid w:val="008E3B9F"/>
    <w:rsid w:val="008E491C"/>
    <w:rsid w:val="008E5B80"/>
    <w:rsid w:val="008E61AF"/>
    <w:rsid w:val="008E6AFD"/>
    <w:rsid w:val="008F08BC"/>
    <w:rsid w:val="008F1FC1"/>
    <w:rsid w:val="008F3E28"/>
    <w:rsid w:val="008F4DDB"/>
    <w:rsid w:val="008F4F35"/>
    <w:rsid w:val="008F5D93"/>
    <w:rsid w:val="008F608D"/>
    <w:rsid w:val="008F6358"/>
    <w:rsid w:val="00900C93"/>
    <w:rsid w:val="00901594"/>
    <w:rsid w:val="009022E2"/>
    <w:rsid w:val="00902579"/>
    <w:rsid w:val="00902BE8"/>
    <w:rsid w:val="0090334D"/>
    <w:rsid w:val="0090368D"/>
    <w:rsid w:val="0090468A"/>
    <w:rsid w:val="00904FB4"/>
    <w:rsid w:val="00906629"/>
    <w:rsid w:val="00906DC6"/>
    <w:rsid w:val="00907181"/>
    <w:rsid w:val="009076B0"/>
    <w:rsid w:val="0090784F"/>
    <w:rsid w:val="00907D70"/>
    <w:rsid w:val="00907D86"/>
    <w:rsid w:val="00912F5E"/>
    <w:rsid w:val="009136C4"/>
    <w:rsid w:val="009138A8"/>
    <w:rsid w:val="00914406"/>
    <w:rsid w:val="009150C1"/>
    <w:rsid w:val="0091585B"/>
    <w:rsid w:val="00916C12"/>
    <w:rsid w:val="00917784"/>
    <w:rsid w:val="009236CD"/>
    <w:rsid w:val="00924B60"/>
    <w:rsid w:val="00925913"/>
    <w:rsid w:val="00926A5E"/>
    <w:rsid w:val="0093034D"/>
    <w:rsid w:val="00931D2D"/>
    <w:rsid w:val="00932DF4"/>
    <w:rsid w:val="009338DA"/>
    <w:rsid w:val="009361D9"/>
    <w:rsid w:val="00936775"/>
    <w:rsid w:val="00940923"/>
    <w:rsid w:val="00941988"/>
    <w:rsid w:val="00946083"/>
    <w:rsid w:val="00947142"/>
    <w:rsid w:val="00953E10"/>
    <w:rsid w:val="009545C7"/>
    <w:rsid w:val="00954AF1"/>
    <w:rsid w:val="0095569B"/>
    <w:rsid w:val="00957BAF"/>
    <w:rsid w:val="00960000"/>
    <w:rsid w:val="00960E57"/>
    <w:rsid w:val="00962CD2"/>
    <w:rsid w:val="00965604"/>
    <w:rsid w:val="00966D3B"/>
    <w:rsid w:val="009701DE"/>
    <w:rsid w:val="00970D4B"/>
    <w:rsid w:val="009714E3"/>
    <w:rsid w:val="009722BF"/>
    <w:rsid w:val="00974E11"/>
    <w:rsid w:val="00981A54"/>
    <w:rsid w:val="00982C70"/>
    <w:rsid w:val="00983B77"/>
    <w:rsid w:val="00983E0A"/>
    <w:rsid w:val="009847DB"/>
    <w:rsid w:val="00984F0C"/>
    <w:rsid w:val="0098551B"/>
    <w:rsid w:val="009859F2"/>
    <w:rsid w:val="0098628F"/>
    <w:rsid w:val="00986E57"/>
    <w:rsid w:val="00987C1F"/>
    <w:rsid w:val="00990377"/>
    <w:rsid w:val="00990642"/>
    <w:rsid w:val="00990ED3"/>
    <w:rsid w:val="00991700"/>
    <w:rsid w:val="009918A0"/>
    <w:rsid w:val="00992514"/>
    <w:rsid w:val="00992E2A"/>
    <w:rsid w:val="00993B0B"/>
    <w:rsid w:val="00994BB1"/>
    <w:rsid w:val="00994F2B"/>
    <w:rsid w:val="0099552C"/>
    <w:rsid w:val="009962C3"/>
    <w:rsid w:val="00996894"/>
    <w:rsid w:val="009A2CAE"/>
    <w:rsid w:val="009A2CFF"/>
    <w:rsid w:val="009A318F"/>
    <w:rsid w:val="009A3B4A"/>
    <w:rsid w:val="009A4204"/>
    <w:rsid w:val="009A4F50"/>
    <w:rsid w:val="009A5FFC"/>
    <w:rsid w:val="009A6246"/>
    <w:rsid w:val="009A7522"/>
    <w:rsid w:val="009A7774"/>
    <w:rsid w:val="009B00D9"/>
    <w:rsid w:val="009B0D37"/>
    <w:rsid w:val="009B54CC"/>
    <w:rsid w:val="009B5CDF"/>
    <w:rsid w:val="009B5E58"/>
    <w:rsid w:val="009B6BD8"/>
    <w:rsid w:val="009B7513"/>
    <w:rsid w:val="009B75B1"/>
    <w:rsid w:val="009C02AA"/>
    <w:rsid w:val="009C31D6"/>
    <w:rsid w:val="009D080B"/>
    <w:rsid w:val="009D176E"/>
    <w:rsid w:val="009D1C6C"/>
    <w:rsid w:val="009D1D7A"/>
    <w:rsid w:val="009D1F7D"/>
    <w:rsid w:val="009D422D"/>
    <w:rsid w:val="009D4816"/>
    <w:rsid w:val="009D537E"/>
    <w:rsid w:val="009D5402"/>
    <w:rsid w:val="009D6B2C"/>
    <w:rsid w:val="009E23E2"/>
    <w:rsid w:val="009E4CD5"/>
    <w:rsid w:val="009E6373"/>
    <w:rsid w:val="009E690E"/>
    <w:rsid w:val="009E7A2F"/>
    <w:rsid w:val="009F048C"/>
    <w:rsid w:val="009F0D1F"/>
    <w:rsid w:val="009F1996"/>
    <w:rsid w:val="009F2544"/>
    <w:rsid w:val="009F2668"/>
    <w:rsid w:val="009F41E8"/>
    <w:rsid w:val="009F62F9"/>
    <w:rsid w:val="009F6753"/>
    <w:rsid w:val="009F72B6"/>
    <w:rsid w:val="00A00A71"/>
    <w:rsid w:val="00A011D2"/>
    <w:rsid w:val="00A01A72"/>
    <w:rsid w:val="00A04A2D"/>
    <w:rsid w:val="00A0501B"/>
    <w:rsid w:val="00A05B01"/>
    <w:rsid w:val="00A05FEF"/>
    <w:rsid w:val="00A07769"/>
    <w:rsid w:val="00A21034"/>
    <w:rsid w:val="00A22A7F"/>
    <w:rsid w:val="00A23623"/>
    <w:rsid w:val="00A251D9"/>
    <w:rsid w:val="00A25FDB"/>
    <w:rsid w:val="00A269A6"/>
    <w:rsid w:val="00A27C98"/>
    <w:rsid w:val="00A3053A"/>
    <w:rsid w:val="00A30D6C"/>
    <w:rsid w:val="00A3252B"/>
    <w:rsid w:val="00A32AB0"/>
    <w:rsid w:val="00A33177"/>
    <w:rsid w:val="00A33D7F"/>
    <w:rsid w:val="00A34160"/>
    <w:rsid w:val="00A34B48"/>
    <w:rsid w:val="00A36787"/>
    <w:rsid w:val="00A36B1F"/>
    <w:rsid w:val="00A40471"/>
    <w:rsid w:val="00A44407"/>
    <w:rsid w:val="00A50016"/>
    <w:rsid w:val="00A50A0F"/>
    <w:rsid w:val="00A516A5"/>
    <w:rsid w:val="00A524EF"/>
    <w:rsid w:val="00A53771"/>
    <w:rsid w:val="00A55246"/>
    <w:rsid w:val="00A55FD0"/>
    <w:rsid w:val="00A56271"/>
    <w:rsid w:val="00A56674"/>
    <w:rsid w:val="00A56D3D"/>
    <w:rsid w:val="00A615C6"/>
    <w:rsid w:val="00A65FE8"/>
    <w:rsid w:val="00A66FCB"/>
    <w:rsid w:val="00A671E2"/>
    <w:rsid w:val="00A7501C"/>
    <w:rsid w:val="00A76F7E"/>
    <w:rsid w:val="00A77157"/>
    <w:rsid w:val="00A77D06"/>
    <w:rsid w:val="00A8007F"/>
    <w:rsid w:val="00A801F2"/>
    <w:rsid w:val="00A80DFE"/>
    <w:rsid w:val="00A811E7"/>
    <w:rsid w:val="00A8241B"/>
    <w:rsid w:val="00A825E0"/>
    <w:rsid w:val="00A82FCD"/>
    <w:rsid w:val="00A8390A"/>
    <w:rsid w:val="00A93F0F"/>
    <w:rsid w:val="00A93F73"/>
    <w:rsid w:val="00A94158"/>
    <w:rsid w:val="00A941D7"/>
    <w:rsid w:val="00A96439"/>
    <w:rsid w:val="00A96CFB"/>
    <w:rsid w:val="00AA0C68"/>
    <w:rsid w:val="00AA1730"/>
    <w:rsid w:val="00AA27A7"/>
    <w:rsid w:val="00AA377C"/>
    <w:rsid w:val="00AA416D"/>
    <w:rsid w:val="00AA4F6A"/>
    <w:rsid w:val="00AA6575"/>
    <w:rsid w:val="00AB1B29"/>
    <w:rsid w:val="00AB7A80"/>
    <w:rsid w:val="00AC00A7"/>
    <w:rsid w:val="00AC0744"/>
    <w:rsid w:val="00AC0C3F"/>
    <w:rsid w:val="00AC1811"/>
    <w:rsid w:val="00AC24B9"/>
    <w:rsid w:val="00AC279A"/>
    <w:rsid w:val="00AC2B38"/>
    <w:rsid w:val="00AC3238"/>
    <w:rsid w:val="00AC602C"/>
    <w:rsid w:val="00AC79E3"/>
    <w:rsid w:val="00AD067F"/>
    <w:rsid w:val="00AD327B"/>
    <w:rsid w:val="00AD3488"/>
    <w:rsid w:val="00AD357F"/>
    <w:rsid w:val="00AD5682"/>
    <w:rsid w:val="00AD62BB"/>
    <w:rsid w:val="00AE13BB"/>
    <w:rsid w:val="00AE17AA"/>
    <w:rsid w:val="00AE2CA8"/>
    <w:rsid w:val="00AE37AB"/>
    <w:rsid w:val="00AE4B87"/>
    <w:rsid w:val="00AE62CB"/>
    <w:rsid w:val="00AE6CFA"/>
    <w:rsid w:val="00AE76A5"/>
    <w:rsid w:val="00AF2492"/>
    <w:rsid w:val="00AF4104"/>
    <w:rsid w:val="00AF513D"/>
    <w:rsid w:val="00AF56E6"/>
    <w:rsid w:val="00AF6CBD"/>
    <w:rsid w:val="00AF7888"/>
    <w:rsid w:val="00AF7D48"/>
    <w:rsid w:val="00B00195"/>
    <w:rsid w:val="00B00D93"/>
    <w:rsid w:val="00B04607"/>
    <w:rsid w:val="00B046C1"/>
    <w:rsid w:val="00B05BE6"/>
    <w:rsid w:val="00B07AA8"/>
    <w:rsid w:val="00B148F7"/>
    <w:rsid w:val="00B14FF5"/>
    <w:rsid w:val="00B171A1"/>
    <w:rsid w:val="00B17265"/>
    <w:rsid w:val="00B21ADE"/>
    <w:rsid w:val="00B21F59"/>
    <w:rsid w:val="00B224C8"/>
    <w:rsid w:val="00B26ED3"/>
    <w:rsid w:val="00B2700F"/>
    <w:rsid w:val="00B27148"/>
    <w:rsid w:val="00B302A0"/>
    <w:rsid w:val="00B311CF"/>
    <w:rsid w:val="00B31703"/>
    <w:rsid w:val="00B3341F"/>
    <w:rsid w:val="00B33748"/>
    <w:rsid w:val="00B33A5A"/>
    <w:rsid w:val="00B34E3C"/>
    <w:rsid w:val="00B359C8"/>
    <w:rsid w:val="00B36190"/>
    <w:rsid w:val="00B364C8"/>
    <w:rsid w:val="00B37C7D"/>
    <w:rsid w:val="00B37EAB"/>
    <w:rsid w:val="00B4030F"/>
    <w:rsid w:val="00B40AA2"/>
    <w:rsid w:val="00B40BE5"/>
    <w:rsid w:val="00B4112F"/>
    <w:rsid w:val="00B4440F"/>
    <w:rsid w:val="00B454E0"/>
    <w:rsid w:val="00B46744"/>
    <w:rsid w:val="00B47C86"/>
    <w:rsid w:val="00B50B03"/>
    <w:rsid w:val="00B50B1E"/>
    <w:rsid w:val="00B51175"/>
    <w:rsid w:val="00B52F4E"/>
    <w:rsid w:val="00B55E9F"/>
    <w:rsid w:val="00B56303"/>
    <w:rsid w:val="00B567CE"/>
    <w:rsid w:val="00B56ACB"/>
    <w:rsid w:val="00B56C64"/>
    <w:rsid w:val="00B60174"/>
    <w:rsid w:val="00B63DFA"/>
    <w:rsid w:val="00B64493"/>
    <w:rsid w:val="00B7172D"/>
    <w:rsid w:val="00B73486"/>
    <w:rsid w:val="00B74E2B"/>
    <w:rsid w:val="00B7617A"/>
    <w:rsid w:val="00B77A81"/>
    <w:rsid w:val="00B81B34"/>
    <w:rsid w:val="00B81D89"/>
    <w:rsid w:val="00B83869"/>
    <w:rsid w:val="00B83C4F"/>
    <w:rsid w:val="00B845A8"/>
    <w:rsid w:val="00B85743"/>
    <w:rsid w:val="00B86B3C"/>
    <w:rsid w:val="00B86D00"/>
    <w:rsid w:val="00B87B7A"/>
    <w:rsid w:val="00B933B0"/>
    <w:rsid w:val="00B93D10"/>
    <w:rsid w:val="00B97B10"/>
    <w:rsid w:val="00B97D30"/>
    <w:rsid w:val="00BA17BC"/>
    <w:rsid w:val="00BA2004"/>
    <w:rsid w:val="00BA2C38"/>
    <w:rsid w:val="00BA3078"/>
    <w:rsid w:val="00BA3BC5"/>
    <w:rsid w:val="00BA635A"/>
    <w:rsid w:val="00BA728E"/>
    <w:rsid w:val="00BB21F6"/>
    <w:rsid w:val="00BB2696"/>
    <w:rsid w:val="00BB3F44"/>
    <w:rsid w:val="00BB6024"/>
    <w:rsid w:val="00BB655E"/>
    <w:rsid w:val="00BB6A7C"/>
    <w:rsid w:val="00BC0DCC"/>
    <w:rsid w:val="00BC0FFD"/>
    <w:rsid w:val="00BC18FC"/>
    <w:rsid w:val="00BC1FC6"/>
    <w:rsid w:val="00BC201E"/>
    <w:rsid w:val="00BC3B46"/>
    <w:rsid w:val="00BC525E"/>
    <w:rsid w:val="00BC5992"/>
    <w:rsid w:val="00BC673C"/>
    <w:rsid w:val="00BC6770"/>
    <w:rsid w:val="00BC6E60"/>
    <w:rsid w:val="00BC6F5A"/>
    <w:rsid w:val="00BD0E64"/>
    <w:rsid w:val="00BD1042"/>
    <w:rsid w:val="00BD1B10"/>
    <w:rsid w:val="00BD1B20"/>
    <w:rsid w:val="00BD28E3"/>
    <w:rsid w:val="00BD4228"/>
    <w:rsid w:val="00BD6DEF"/>
    <w:rsid w:val="00BD7755"/>
    <w:rsid w:val="00BE067C"/>
    <w:rsid w:val="00BE0B16"/>
    <w:rsid w:val="00BE0EEF"/>
    <w:rsid w:val="00BE35FB"/>
    <w:rsid w:val="00BE369C"/>
    <w:rsid w:val="00BE765F"/>
    <w:rsid w:val="00BF2396"/>
    <w:rsid w:val="00BF2AB5"/>
    <w:rsid w:val="00BF37F0"/>
    <w:rsid w:val="00BF3F04"/>
    <w:rsid w:val="00BF4977"/>
    <w:rsid w:val="00BF4E15"/>
    <w:rsid w:val="00BF523B"/>
    <w:rsid w:val="00BF56C1"/>
    <w:rsid w:val="00BF6298"/>
    <w:rsid w:val="00BF7F67"/>
    <w:rsid w:val="00C00015"/>
    <w:rsid w:val="00C05CDA"/>
    <w:rsid w:val="00C14344"/>
    <w:rsid w:val="00C145F7"/>
    <w:rsid w:val="00C15D7C"/>
    <w:rsid w:val="00C17680"/>
    <w:rsid w:val="00C17F32"/>
    <w:rsid w:val="00C208BC"/>
    <w:rsid w:val="00C23174"/>
    <w:rsid w:val="00C23B82"/>
    <w:rsid w:val="00C24C4C"/>
    <w:rsid w:val="00C25326"/>
    <w:rsid w:val="00C257D6"/>
    <w:rsid w:val="00C26D3F"/>
    <w:rsid w:val="00C270F2"/>
    <w:rsid w:val="00C278C6"/>
    <w:rsid w:val="00C32BAF"/>
    <w:rsid w:val="00C3349B"/>
    <w:rsid w:val="00C33684"/>
    <w:rsid w:val="00C33D63"/>
    <w:rsid w:val="00C35E96"/>
    <w:rsid w:val="00C3627E"/>
    <w:rsid w:val="00C37C23"/>
    <w:rsid w:val="00C406EA"/>
    <w:rsid w:val="00C42B22"/>
    <w:rsid w:val="00C4336E"/>
    <w:rsid w:val="00C44B19"/>
    <w:rsid w:val="00C45B8D"/>
    <w:rsid w:val="00C4613E"/>
    <w:rsid w:val="00C46533"/>
    <w:rsid w:val="00C46D51"/>
    <w:rsid w:val="00C47EDE"/>
    <w:rsid w:val="00C51947"/>
    <w:rsid w:val="00C52960"/>
    <w:rsid w:val="00C52DB4"/>
    <w:rsid w:val="00C5412E"/>
    <w:rsid w:val="00C54992"/>
    <w:rsid w:val="00C619DB"/>
    <w:rsid w:val="00C62D17"/>
    <w:rsid w:val="00C644D5"/>
    <w:rsid w:val="00C64F09"/>
    <w:rsid w:val="00C65EAC"/>
    <w:rsid w:val="00C66AB0"/>
    <w:rsid w:val="00C7152E"/>
    <w:rsid w:val="00C71D50"/>
    <w:rsid w:val="00C71EEF"/>
    <w:rsid w:val="00C72520"/>
    <w:rsid w:val="00C75A5B"/>
    <w:rsid w:val="00C808F4"/>
    <w:rsid w:val="00C81BD6"/>
    <w:rsid w:val="00C823C2"/>
    <w:rsid w:val="00C8258F"/>
    <w:rsid w:val="00C8303B"/>
    <w:rsid w:val="00C83E75"/>
    <w:rsid w:val="00C84258"/>
    <w:rsid w:val="00C85577"/>
    <w:rsid w:val="00C86693"/>
    <w:rsid w:val="00C877FC"/>
    <w:rsid w:val="00C92520"/>
    <w:rsid w:val="00C94751"/>
    <w:rsid w:val="00C94A4C"/>
    <w:rsid w:val="00C974BD"/>
    <w:rsid w:val="00CA04B6"/>
    <w:rsid w:val="00CA0F79"/>
    <w:rsid w:val="00CA144F"/>
    <w:rsid w:val="00CA14D1"/>
    <w:rsid w:val="00CA15B1"/>
    <w:rsid w:val="00CA17A2"/>
    <w:rsid w:val="00CA2AB9"/>
    <w:rsid w:val="00CA65BF"/>
    <w:rsid w:val="00CA7477"/>
    <w:rsid w:val="00CB3F9E"/>
    <w:rsid w:val="00CB4E74"/>
    <w:rsid w:val="00CB6327"/>
    <w:rsid w:val="00CB787B"/>
    <w:rsid w:val="00CB7E97"/>
    <w:rsid w:val="00CC0173"/>
    <w:rsid w:val="00CC0229"/>
    <w:rsid w:val="00CC1351"/>
    <w:rsid w:val="00CC24D5"/>
    <w:rsid w:val="00CC2835"/>
    <w:rsid w:val="00CC2EE2"/>
    <w:rsid w:val="00CC3555"/>
    <w:rsid w:val="00CC3E4C"/>
    <w:rsid w:val="00CC49D6"/>
    <w:rsid w:val="00CC5537"/>
    <w:rsid w:val="00CC60B2"/>
    <w:rsid w:val="00CC7B5E"/>
    <w:rsid w:val="00CD05C2"/>
    <w:rsid w:val="00CD0AC1"/>
    <w:rsid w:val="00CD5101"/>
    <w:rsid w:val="00CD53E8"/>
    <w:rsid w:val="00CD5438"/>
    <w:rsid w:val="00CD589E"/>
    <w:rsid w:val="00CD58E6"/>
    <w:rsid w:val="00CD68DB"/>
    <w:rsid w:val="00CD76E3"/>
    <w:rsid w:val="00CE050B"/>
    <w:rsid w:val="00CE170A"/>
    <w:rsid w:val="00CE2480"/>
    <w:rsid w:val="00CE2FEA"/>
    <w:rsid w:val="00CE3918"/>
    <w:rsid w:val="00CE419A"/>
    <w:rsid w:val="00CE4F8E"/>
    <w:rsid w:val="00CE7A73"/>
    <w:rsid w:val="00CF12CA"/>
    <w:rsid w:val="00CF2CBF"/>
    <w:rsid w:val="00CF53D5"/>
    <w:rsid w:val="00CF6B49"/>
    <w:rsid w:val="00CF6D52"/>
    <w:rsid w:val="00D00D2F"/>
    <w:rsid w:val="00D03A14"/>
    <w:rsid w:val="00D05FDE"/>
    <w:rsid w:val="00D066D3"/>
    <w:rsid w:val="00D068BD"/>
    <w:rsid w:val="00D102BD"/>
    <w:rsid w:val="00D107B8"/>
    <w:rsid w:val="00D108C3"/>
    <w:rsid w:val="00D11BD5"/>
    <w:rsid w:val="00D14FAF"/>
    <w:rsid w:val="00D16EC9"/>
    <w:rsid w:val="00D16FB4"/>
    <w:rsid w:val="00D17E67"/>
    <w:rsid w:val="00D205C4"/>
    <w:rsid w:val="00D21AA6"/>
    <w:rsid w:val="00D224FD"/>
    <w:rsid w:val="00D2284A"/>
    <w:rsid w:val="00D2484D"/>
    <w:rsid w:val="00D25D6E"/>
    <w:rsid w:val="00D26FE2"/>
    <w:rsid w:val="00D31463"/>
    <w:rsid w:val="00D31DD2"/>
    <w:rsid w:val="00D32FFF"/>
    <w:rsid w:val="00D3308D"/>
    <w:rsid w:val="00D33132"/>
    <w:rsid w:val="00D33B09"/>
    <w:rsid w:val="00D3434F"/>
    <w:rsid w:val="00D3624C"/>
    <w:rsid w:val="00D376ED"/>
    <w:rsid w:val="00D4077E"/>
    <w:rsid w:val="00D41701"/>
    <w:rsid w:val="00D428F9"/>
    <w:rsid w:val="00D42BFA"/>
    <w:rsid w:val="00D453CB"/>
    <w:rsid w:val="00D462F7"/>
    <w:rsid w:val="00D46C6A"/>
    <w:rsid w:val="00D5104D"/>
    <w:rsid w:val="00D530BF"/>
    <w:rsid w:val="00D5334C"/>
    <w:rsid w:val="00D53EF9"/>
    <w:rsid w:val="00D562DB"/>
    <w:rsid w:val="00D56363"/>
    <w:rsid w:val="00D573AE"/>
    <w:rsid w:val="00D601DD"/>
    <w:rsid w:val="00D625F9"/>
    <w:rsid w:val="00D63896"/>
    <w:rsid w:val="00D638E7"/>
    <w:rsid w:val="00D63BE9"/>
    <w:rsid w:val="00D63FF9"/>
    <w:rsid w:val="00D6512F"/>
    <w:rsid w:val="00D65568"/>
    <w:rsid w:val="00D65593"/>
    <w:rsid w:val="00D663B2"/>
    <w:rsid w:val="00D71370"/>
    <w:rsid w:val="00D72E88"/>
    <w:rsid w:val="00D734A2"/>
    <w:rsid w:val="00D74DEB"/>
    <w:rsid w:val="00D74F2D"/>
    <w:rsid w:val="00D752F4"/>
    <w:rsid w:val="00D75BE4"/>
    <w:rsid w:val="00D75EB8"/>
    <w:rsid w:val="00D81A2D"/>
    <w:rsid w:val="00D85753"/>
    <w:rsid w:val="00D85CE9"/>
    <w:rsid w:val="00D86C67"/>
    <w:rsid w:val="00D86CA6"/>
    <w:rsid w:val="00D876E7"/>
    <w:rsid w:val="00D87EBC"/>
    <w:rsid w:val="00D90468"/>
    <w:rsid w:val="00D9127F"/>
    <w:rsid w:val="00D914D9"/>
    <w:rsid w:val="00D942B7"/>
    <w:rsid w:val="00D953A5"/>
    <w:rsid w:val="00D95B9F"/>
    <w:rsid w:val="00D95FA1"/>
    <w:rsid w:val="00DA1C17"/>
    <w:rsid w:val="00DA27B0"/>
    <w:rsid w:val="00DA2B37"/>
    <w:rsid w:val="00DA3FEF"/>
    <w:rsid w:val="00DA4037"/>
    <w:rsid w:val="00DA7AA5"/>
    <w:rsid w:val="00DB14B9"/>
    <w:rsid w:val="00DB2A0E"/>
    <w:rsid w:val="00DB4496"/>
    <w:rsid w:val="00DB4E65"/>
    <w:rsid w:val="00DB52BF"/>
    <w:rsid w:val="00DB6DC0"/>
    <w:rsid w:val="00DB6DE7"/>
    <w:rsid w:val="00DB7232"/>
    <w:rsid w:val="00DB754A"/>
    <w:rsid w:val="00DC05DC"/>
    <w:rsid w:val="00DC190A"/>
    <w:rsid w:val="00DC22E9"/>
    <w:rsid w:val="00DE1118"/>
    <w:rsid w:val="00DE26C8"/>
    <w:rsid w:val="00DE34DC"/>
    <w:rsid w:val="00DE3BB2"/>
    <w:rsid w:val="00DE5FC5"/>
    <w:rsid w:val="00DE7514"/>
    <w:rsid w:val="00DE75C5"/>
    <w:rsid w:val="00DE78E0"/>
    <w:rsid w:val="00DF0C50"/>
    <w:rsid w:val="00DF16C9"/>
    <w:rsid w:val="00DF2726"/>
    <w:rsid w:val="00DF3433"/>
    <w:rsid w:val="00DF3E81"/>
    <w:rsid w:val="00DF4112"/>
    <w:rsid w:val="00DF42F0"/>
    <w:rsid w:val="00E008C0"/>
    <w:rsid w:val="00E00949"/>
    <w:rsid w:val="00E037C8"/>
    <w:rsid w:val="00E038EC"/>
    <w:rsid w:val="00E040CE"/>
    <w:rsid w:val="00E05216"/>
    <w:rsid w:val="00E05B5E"/>
    <w:rsid w:val="00E068C6"/>
    <w:rsid w:val="00E07212"/>
    <w:rsid w:val="00E14857"/>
    <w:rsid w:val="00E20444"/>
    <w:rsid w:val="00E22EA5"/>
    <w:rsid w:val="00E22FE4"/>
    <w:rsid w:val="00E23A2D"/>
    <w:rsid w:val="00E2466C"/>
    <w:rsid w:val="00E326F8"/>
    <w:rsid w:val="00E353B5"/>
    <w:rsid w:val="00E43F92"/>
    <w:rsid w:val="00E45A0C"/>
    <w:rsid w:val="00E47484"/>
    <w:rsid w:val="00E47720"/>
    <w:rsid w:val="00E5409A"/>
    <w:rsid w:val="00E55444"/>
    <w:rsid w:val="00E55F21"/>
    <w:rsid w:val="00E5609A"/>
    <w:rsid w:val="00E602DA"/>
    <w:rsid w:val="00E631ED"/>
    <w:rsid w:val="00E64293"/>
    <w:rsid w:val="00E65D41"/>
    <w:rsid w:val="00E662B9"/>
    <w:rsid w:val="00E72D44"/>
    <w:rsid w:val="00E72E98"/>
    <w:rsid w:val="00E74603"/>
    <w:rsid w:val="00E74F64"/>
    <w:rsid w:val="00E75C7E"/>
    <w:rsid w:val="00E76420"/>
    <w:rsid w:val="00E77237"/>
    <w:rsid w:val="00E7739A"/>
    <w:rsid w:val="00E774D4"/>
    <w:rsid w:val="00E774D8"/>
    <w:rsid w:val="00E79086"/>
    <w:rsid w:val="00E8042C"/>
    <w:rsid w:val="00E80F59"/>
    <w:rsid w:val="00E816BF"/>
    <w:rsid w:val="00E8182C"/>
    <w:rsid w:val="00E81FFD"/>
    <w:rsid w:val="00E8427D"/>
    <w:rsid w:val="00E87F4A"/>
    <w:rsid w:val="00E906FB"/>
    <w:rsid w:val="00E90EA5"/>
    <w:rsid w:val="00E9241E"/>
    <w:rsid w:val="00E92AA1"/>
    <w:rsid w:val="00E92F34"/>
    <w:rsid w:val="00E9374F"/>
    <w:rsid w:val="00E94467"/>
    <w:rsid w:val="00E953CC"/>
    <w:rsid w:val="00E95553"/>
    <w:rsid w:val="00E95FFB"/>
    <w:rsid w:val="00E96F0B"/>
    <w:rsid w:val="00E970D9"/>
    <w:rsid w:val="00EA06A2"/>
    <w:rsid w:val="00EA0777"/>
    <w:rsid w:val="00EA086B"/>
    <w:rsid w:val="00EA0DF6"/>
    <w:rsid w:val="00EA128A"/>
    <w:rsid w:val="00EA1911"/>
    <w:rsid w:val="00EA1B9C"/>
    <w:rsid w:val="00EA345A"/>
    <w:rsid w:val="00EA3667"/>
    <w:rsid w:val="00EA4A57"/>
    <w:rsid w:val="00EA5072"/>
    <w:rsid w:val="00EA6C04"/>
    <w:rsid w:val="00EA6E18"/>
    <w:rsid w:val="00EB072A"/>
    <w:rsid w:val="00EB1BB2"/>
    <w:rsid w:val="00EB34CC"/>
    <w:rsid w:val="00EB3DF5"/>
    <w:rsid w:val="00EB5B1B"/>
    <w:rsid w:val="00EB6723"/>
    <w:rsid w:val="00EB6F56"/>
    <w:rsid w:val="00EC44AB"/>
    <w:rsid w:val="00EC5402"/>
    <w:rsid w:val="00ED17A5"/>
    <w:rsid w:val="00ED3C9F"/>
    <w:rsid w:val="00ED4761"/>
    <w:rsid w:val="00ED691C"/>
    <w:rsid w:val="00ED7086"/>
    <w:rsid w:val="00ED7BA2"/>
    <w:rsid w:val="00ED7D1B"/>
    <w:rsid w:val="00ED7F4D"/>
    <w:rsid w:val="00EE153C"/>
    <w:rsid w:val="00EE36ED"/>
    <w:rsid w:val="00EE46E8"/>
    <w:rsid w:val="00EE5DF7"/>
    <w:rsid w:val="00EF03E8"/>
    <w:rsid w:val="00EF1959"/>
    <w:rsid w:val="00EF2F1B"/>
    <w:rsid w:val="00EF31A5"/>
    <w:rsid w:val="00EF488A"/>
    <w:rsid w:val="00EF6C83"/>
    <w:rsid w:val="00EF758E"/>
    <w:rsid w:val="00F0176F"/>
    <w:rsid w:val="00F02FD9"/>
    <w:rsid w:val="00F03C96"/>
    <w:rsid w:val="00F0561B"/>
    <w:rsid w:val="00F066B3"/>
    <w:rsid w:val="00F073F3"/>
    <w:rsid w:val="00F101DD"/>
    <w:rsid w:val="00F11934"/>
    <w:rsid w:val="00F11E9D"/>
    <w:rsid w:val="00F1260C"/>
    <w:rsid w:val="00F127A9"/>
    <w:rsid w:val="00F13106"/>
    <w:rsid w:val="00F15959"/>
    <w:rsid w:val="00F16235"/>
    <w:rsid w:val="00F17760"/>
    <w:rsid w:val="00F22B07"/>
    <w:rsid w:val="00F25499"/>
    <w:rsid w:val="00F25A60"/>
    <w:rsid w:val="00F25D11"/>
    <w:rsid w:val="00F27BC8"/>
    <w:rsid w:val="00F302CD"/>
    <w:rsid w:val="00F30AAA"/>
    <w:rsid w:val="00F31852"/>
    <w:rsid w:val="00F3226A"/>
    <w:rsid w:val="00F33829"/>
    <w:rsid w:val="00F34AB0"/>
    <w:rsid w:val="00F34F40"/>
    <w:rsid w:val="00F35896"/>
    <w:rsid w:val="00F35B53"/>
    <w:rsid w:val="00F35C97"/>
    <w:rsid w:val="00F35CB2"/>
    <w:rsid w:val="00F37FC1"/>
    <w:rsid w:val="00F40CF5"/>
    <w:rsid w:val="00F4100C"/>
    <w:rsid w:val="00F42CA3"/>
    <w:rsid w:val="00F43B94"/>
    <w:rsid w:val="00F44807"/>
    <w:rsid w:val="00F44B9E"/>
    <w:rsid w:val="00F44C49"/>
    <w:rsid w:val="00F4649A"/>
    <w:rsid w:val="00F46E30"/>
    <w:rsid w:val="00F523A8"/>
    <w:rsid w:val="00F52BC6"/>
    <w:rsid w:val="00F533CE"/>
    <w:rsid w:val="00F55E06"/>
    <w:rsid w:val="00F568C4"/>
    <w:rsid w:val="00F573E7"/>
    <w:rsid w:val="00F60430"/>
    <w:rsid w:val="00F619CD"/>
    <w:rsid w:val="00F62CB1"/>
    <w:rsid w:val="00F63005"/>
    <w:rsid w:val="00F642F8"/>
    <w:rsid w:val="00F665BB"/>
    <w:rsid w:val="00F66BAA"/>
    <w:rsid w:val="00F7137D"/>
    <w:rsid w:val="00F71C3F"/>
    <w:rsid w:val="00F72088"/>
    <w:rsid w:val="00F735E6"/>
    <w:rsid w:val="00F73DC4"/>
    <w:rsid w:val="00F760EE"/>
    <w:rsid w:val="00F76AAB"/>
    <w:rsid w:val="00F77FF4"/>
    <w:rsid w:val="00F81DC9"/>
    <w:rsid w:val="00F84DDE"/>
    <w:rsid w:val="00F857E2"/>
    <w:rsid w:val="00F85F6F"/>
    <w:rsid w:val="00F864FA"/>
    <w:rsid w:val="00F86C35"/>
    <w:rsid w:val="00F873F1"/>
    <w:rsid w:val="00F908F5"/>
    <w:rsid w:val="00F9291E"/>
    <w:rsid w:val="00F93AEF"/>
    <w:rsid w:val="00F9511A"/>
    <w:rsid w:val="00F95865"/>
    <w:rsid w:val="00F96D15"/>
    <w:rsid w:val="00F97482"/>
    <w:rsid w:val="00FA0A35"/>
    <w:rsid w:val="00FA174F"/>
    <w:rsid w:val="00FA2610"/>
    <w:rsid w:val="00FA26E5"/>
    <w:rsid w:val="00FA3AB8"/>
    <w:rsid w:val="00FA46C3"/>
    <w:rsid w:val="00FA789F"/>
    <w:rsid w:val="00FB03A8"/>
    <w:rsid w:val="00FB04A1"/>
    <w:rsid w:val="00FB0A20"/>
    <w:rsid w:val="00FB0CAE"/>
    <w:rsid w:val="00FB13F8"/>
    <w:rsid w:val="00FB1990"/>
    <w:rsid w:val="00FB2EE1"/>
    <w:rsid w:val="00FB34E4"/>
    <w:rsid w:val="00FB4FBD"/>
    <w:rsid w:val="00FB569C"/>
    <w:rsid w:val="00FB790A"/>
    <w:rsid w:val="00FB7C5A"/>
    <w:rsid w:val="00FC1585"/>
    <w:rsid w:val="00FC42AD"/>
    <w:rsid w:val="00FC4E3A"/>
    <w:rsid w:val="00FC54DB"/>
    <w:rsid w:val="00FC609A"/>
    <w:rsid w:val="00FC67F1"/>
    <w:rsid w:val="00FC7302"/>
    <w:rsid w:val="00FD1244"/>
    <w:rsid w:val="00FD3606"/>
    <w:rsid w:val="00FD3C73"/>
    <w:rsid w:val="00FD547E"/>
    <w:rsid w:val="00FD5D20"/>
    <w:rsid w:val="00FD6B97"/>
    <w:rsid w:val="00FD79F2"/>
    <w:rsid w:val="00FE0000"/>
    <w:rsid w:val="00FE1F9C"/>
    <w:rsid w:val="00FE236D"/>
    <w:rsid w:val="00FE31BE"/>
    <w:rsid w:val="00FE3333"/>
    <w:rsid w:val="00FE481C"/>
    <w:rsid w:val="00FE5984"/>
    <w:rsid w:val="00FF02BC"/>
    <w:rsid w:val="00FF0EB4"/>
    <w:rsid w:val="00FF3D7F"/>
    <w:rsid w:val="00FF45D6"/>
    <w:rsid w:val="00FF7051"/>
    <w:rsid w:val="0117F6AC"/>
    <w:rsid w:val="013A04A6"/>
    <w:rsid w:val="013CD4A5"/>
    <w:rsid w:val="019C287D"/>
    <w:rsid w:val="01CDA9A9"/>
    <w:rsid w:val="01EB0D24"/>
    <w:rsid w:val="020C3F7B"/>
    <w:rsid w:val="021FBFC2"/>
    <w:rsid w:val="02296087"/>
    <w:rsid w:val="025E6E87"/>
    <w:rsid w:val="026362BA"/>
    <w:rsid w:val="02BD1B18"/>
    <w:rsid w:val="02F447CB"/>
    <w:rsid w:val="030405AB"/>
    <w:rsid w:val="030E320B"/>
    <w:rsid w:val="032A9AE5"/>
    <w:rsid w:val="034BD016"/>
    <w:rsid w:val="0381B7CB"/>
    <w:rsid w:val="03CF1872"/>
    <w:rsid w:val="03F3241A"/>
    <w:rsid w:val="0416292F"/>
    <w:rsid w:val="041879B7"/>
    <w:rsid w:val="04758A0F"/>
    <w:rsid w:val="04BDFE78"/>
    <w:rsid w:val="04D3FBCA"/>
    <w:rsid w:val="0506E530"/>
    <w:rsid w:val="050BD1B2"/>
    <w:rsid w:val="050F4E54"/>
    <w:rsid w:val="05436821"/>
    <w:rsid w:val="058BB0BE"/>
    <w:rsid w:val="05AE63D5"/>
    <w:rsid w:val="05C65194"/>
    <w:rsid w:val="061045C8"/>
    <w:rsid w:val="06335E94"/>
    <w:rsid w:val="064CDD51"/>
    <w:rsid w:val="06623BA7"/>
    <w:rsid w:val="06758B49"/>
    <w:rsid w:val="068574EF"/>
    <w:rsid w:val="06B01222"/>
    <w:rsid w:val="075115C0"/>
    <w:rsid w:val="0763E03B"/>
    <w:rsid w:val="0766526B"/>
    <w:rsid w:val="07A299FA"/>
    <w:rsid w:val="07A47A38"/>
    <w:rsid w:val="0850076F"/>
    <w:rsid w:val="08D10689"/>
    <w:rsid w:val="08F4AE1A"/>
    <w:rsid w:val="0959D19E"/>
    <w:rsid w:val="097DDC35"/>
    <w:rsid w:val="09A4D7E9"/>
    <w:rsid w:val="09D68F39"/>
    <w:rsid w:val="09E62FAF"/>
    <w:rsid w:val="09EB13D5"/>
    <w:rsid w:val="09F8F626"/>
    <w:rsid w:val="0A37F0E3"/>
    <w:rsid w:val="0A5F21E1"/>
    <w:rsid w:val="0AD3CE3C"/>
    <w:rsid w:val="0AEDC979"/>
    <w:rsid w:val="0AF65C1C"/>
    <w:rsid w:val="0B1C09E2"/>
    <w:rsid w:val="0B2A7FC2"/>
    <w:rsid w:val="0B41C727"/>
    <w:rsid w:val="0B52CD2D"/>
    <w:rsid w:val="0B8BCFEC"/>
    <w:rsid w:val="0B8CFBE2"/>
    <w:rsid w:val="0BACBA9C"/>
    <w:rsid w:val="0BDEF08F"/>
    <w:rsid w:val="0C082634"/>
    <w:rsid w:val="0C0D204A"/>
    <w:rsid w:val="0C0D2CBE"/>
    <w:rsid w:val="0C112A43"/>
    <w:rsid w:val="0C3F7DF6"/>
    <w:rsid w:val="0C499FB3"/>
    <w:rsid w:val="0C4E49DA"/>
    <w:rsid w:val="0C6F3BE4"/>
    <w:rsid w:val="0CA4C03F"/>
    <w:rsid w:val="0CF0A7F0"/>
    <w:rsid w:val="0CFFE6CA"/>
    <w:rsid w:val="0D6DF802"/>
    <w:rsid w:val="0D8C8A2A"/>
    <w:rsid w:val="0D998FC2"/>
    <w:rsid w:val="0DACFAA4"/>
    <w:rsid w:val="0DC18A38"/>
    <w:rsid w:val="0DD89505"/>
    <w:rsid w:val="0DF55730"/>
    <w:rsid w:val="0DFAA2FF"/>
    <w:rsid w:val="0DFD409D"/>
    <w:rsid w:val="0E40E407"/>
    <w:rsid w:val="0E4CFEE4"/>
    <w:rsid w:val="0E874251"/>
    <w:rsid w:val="0EC49CA4"/>
    <w:rsid w:val="0ECD892D"/>
    <w:rsid w:val="0F1D69F3"/>
    <w:rsid w:val="0F329304"/>
    <w:rsid w:val="0F3C4993"/>
    <w:rsid w:val="0F441E37"/>
    <w:rsid w:val="0F4B21A1"/>
    <w:rsid w:val="0F6D129B"/>
    <w:rsid w:val="0FAA52DD"/>
    <w:rsid w:val="0FD2F8AA"/>
    <w:rsid w:val="0FDEBF47"/>
    <w:rsid w:val="0FE33296"/>
    <w:rsid w:val="0FED0285"/>
    <w:rsid w:val="101884B3"/>
    <w:rsid w:val="103AC626"/>
    <w:rsid w:val="105D7E8A"/>
    <w:rsid w:val="106D4E13"/>
    <w:rsid w:val="10A3BA8B"/>
    <w:rsid w:val="10C46ACC"/>
    <w:rsid w:val="10CA3D74"/>
    <w:rsid w:val="10CE6365"/>
    <w:rsid w:val="10EB31C3"/>
    <w:rsid w:val="112B4FFD"/>
    <w:rsid w:val="1133C01A"/>
    <w:rsid w:val="11769D10"/>
    <w:rsid w:val="11835EAA"/>
    <w:rsid w:val="11B4884F"/>
    <w:rsid w:val="11DC770E"/>
    <w:rsid w:val="1213FB6C"/>
    <w:rsid w:val="12488D10"/>
    <w:rsid w:val="1248F7A0"/>
    <w:rsid w:val="1258018E"/>
    <w:rsid w:val="12603B2D"/>
    <w:rsid w:val="12C1A182"/>
    <w:rsid w:val="1317AB9D"/>
    <w:rsid w:val="131F2BE4"/>
    <w:rsid w:val="135BD9BA"/>
    <w:rsid w:val="13B70532"/>
    <w:rsid w:val="13D06AFB"/>
    <w:rsid w:val="13D2D190"/>
    <w:rsid w:val="13D6242C"/>
    <w:rsid w:val="13DBA60D"/>
    <w:rsid w:val="13EDD24D"/>
    <w:rsid w:val="14403AD8"/>
    <w:rsid w:val="14421226"/>
    <w:rsid w:val="14435D13"/>
    <w:rsid w:val="14455168"/>
    <w:rsid w:val="144BD787"/>
    <w:rsid w:val="146BBAEB"/>
    <w:rsid w:val="146C4763"/>
    <w:rsid w:val="14F37AC0"/>
    <w:rsid w:val="14F92DAA"/>
    <w:rsid w:val="1528F4A7"/>
    <w:rsid w:val="153BA8CD"/>
    <w:rsid w:val="1552D202"/>
    <w:rsid w:val="1573361A"/>
    <w:rsid w:val="15771695"/>
    <w:rsid w:val="159C94B4"/>
    <w:rsid w:val="15E102DE"/>
    <w:rsid w:val="15F05000"/>
    <w:rsid w:val="15F8D286"/>
    <w:rsid w:val="1617C264"/>
    <w:rsid w:val="16523423"/>
    <w:rsid w:val="166BCB44"/>
    <w:rsid w:val="169E204C"/>
    <w:rsid w:val="16AF8850"/>
    <w:rsid w:val="16FF0035"/>
    <w:rsid w:val="1706871E"/>
    <w:rsid w:val="1722927F"/>
    <w:rsid w:val="1722C30E"/>
    <w:rsid w:val="175C8158"/>
    <w:rsid w:val="17698E45"/>
    <w:rsid w:val="1791D92C"/>
    <w:rsid w:val="179493A6"/>
    <w:rsid w:val="17AB0189"/>
    <w:rsid w:val="17DC73DF"/>
    <w:rsid w:val="18181A43"/>
    <w:rsid w:val="1841E159"/>
    <w:rsid w:val="1846CBAD"/>
    <w:rsid w:val="185C9742"/>
    <w:rsid w:val="18A323E0"/>
    <w:rsid w:val="18B401B4"/>
    <w:rsid w:val="18EBA7F6"/>
    <w:rsid w:val="190415E7"/>
    <w:rsid w:val="190846B0"/>
    <w:rsid w:val="193808D1"/>
    <w:rsid w:val="19715C2D"/>
    <w:rsid w:val="19CE4E9E"/>
    <w:rsid w:val="1A048FBE"/>
    <w:rsid w:val="1A1547A9"/>
    <w:rsid w:val="1A3EF441"/>
    <w:rsid w:val="1A740E7E"/>
    <w:rsid w:val="1ACB5FC7"/>
    <w:rsid w:val="1AE1B7AF"/>
    <w:rsid w:val="1B02DCE3"/>
    <w:rsid w:val="1B140083"/>
    <w:rsid w:val="1B4A2E59"/>
    <w:rsid w:val="1B8E385C"/>
    <w:rsid w:val="1B943804"/>
    <w:rsid w:val="1BB02A9C"/>
    <w:rsid w:val="1BD07243"/>
    <w:rsid w:val="1BD8A213"/>
    <w:rsid w:val="1C4862BB"/>
    <w:rsid w:val="1C5CE929"/>
    <w:rsid w:val="1C83FEE8"/>
    <w:rsid w:val="1C94AEF7"/>
    <w:rsid w:val="1C9EAD44"/>
    <w:rsid w:val="1CAD170C"/>
    <w:rsid w:val="1CD6695A"/>
    <w:rsid w:val="1CE5FEBA"/>
    <w:rsid w:val="1CEC5148"/>
    <w:rsid w:val="1CF336DD"/>
    <w:rsid w:val="1D02DE1D"/>
    <w:rsid w:val="1D07A61E"/>
    <w:rsid w:val="1D21E4C9"/>
    <w:rsid w:val="1D45EDBC"/>
    <w:rsid w:val="1D46DD93"/>
    <w:rsid w:val="1D4BFAFD"/>
    <w:rsid w:val="1D8819F2"/>
    <w:rsid w:val="1D8C0952"/>
    <w:rsid w:val="1E0606E6"/>
    <w:rsid w:val="1E088D6F"/>
    <w:rsid w:val="1E3416C0"/>
    <w:rsid w:val="1E34D129"/>
    <w:rsid w:val="1E81CF1B"/>
    <w:rsid w:val="1E8AF80E"/>
    <w:rsid w:val="1E954299"/>
    <w:rsid w:val="1ED569C2"/>
    <w:rsid w:val="1EEF86AB"/>
    <w:rsid w:val="1EF59738"/>
    <w:rsid w:val="1F198962"/>
    <w:rsid w:val="1F1F7B15"/>
    <w:rsid w:val="1F23A232"/>
    <w:rsid w:val="1F5E4DF8"/>
    <w:rsid w:val="1F7E79AC"/>
    <w:rsid w:val="1FCC4FB9"/>
    <w:rsid w:val="1FEA8A83"/>
    <w:rsid w:val="1FF0D5C1"/>
    <w:rsid w:val="203555D2"/>
    <w:rsid w:val="204AE675"/>
    <w:rsid w:val="206523C6"/>
    <w:rsid w:val="206A4980"/>
    <w:rsid w:val="20A1D676"/>
    <w:rsid w:val="20C3AA14"/>
    <w:rsid w:val="20C6AD0F"/>
    <w:rsid w:val="210F27CC"/>
    <w:rsid w:val="2150F4F9"/>
    <w:rsid w:val="216133A1"/>
    <w:rsid w:val="217CBA17"/>
    <w:rsid w:val="217F191C"/>
    <w:rsid w:val="2180290B"/>
    <w:rsid w:val="2185DDEA"/>
    <w:rsid w:val="219C9B87"/>
    <w:rsid w:val="219DA007"/>
    <w:rsid w:val="21F6914A"/>
    <w:rsid w:val="220E3BB0"/>
    <w:rsid w:val="2227ECF8"/>
    <w:rsid w:val="22319607"/>
    <w:rsid w:val="223DA6D7"/>
    <w:rsid w:val="223E6E4C"/>
    <w:rsid w:val="22BB0462"/>
    <w:rsid w:val="22BF6BD3"/>
    <w:rsid w:val="2313B32A"/>
    <w:rsid w:val="238FB049"/>
    <w:rsid w:val="23A7226F"/>
    <w:rsid w:val="24214F11"/>
    <w:rsid w:val="244E8FDD"/>
    <w:rsid w:val="2488BC22"/>
    <w:rsid w:val="24E14C76"/>
    <w:rsid w:val="24E96EF4"/>
    <w:rsid w:val="254210C1"/>
    <w:rsid w:val="2542E394"/>
    <w:rsid w:val="257D430F"/>
    <w:rsid w:val="25B5A361"/>
    <w:rsid w:val="25C0135B"/>
    <w:rsid w:val="25E298EF"/>
    <w:rsid w:val="25EEDA89"/>
    <w:rsid w:val="25FE3078"/>
    <w:rsid w:val="2631B616"/>
    <w:rsid w:val="26416CA4"/>
    <w:rsid w:val="26BC9671"/>
    <w:rsid w:val="26D35D65"/>
    <w:rsid w:val="271117FA"/>
    <w:rsid w:val="273FB4CA"/>
    <w:rsid w:val="27BD6DF4"/>
    <w:rsid w:val="282EB141"/>
    <w:rsid w:val="2834B949"/>
    <w:rsid w:val="284F69C4"/>
    <w:rsid w:val="286057E1"/>
    <w:rsid w:val="289A15C1"/>
    <w:rsid w:val="28A4C731"/>
    <w:rsid w:val="28AADE1F"/>
    <w:rsid w:val="293F6B52"/>
    <w:rsid w:val="295FC36D"/>
    <w:rsid w:val="2975C3E9"/>
    <w:rsid w:val="29850AFA"/>
    <w:rsid w:val="2986CBED"/>
    <w:rsid w:val="298E53EC"/>
    <w:rsid w:val="29906370"/>
    <w:rsid w:val="29A0B0B1"/>
    <w:rsid w:val="29B7270A"/>
    <w:rsid w:val="29E0F5F6"/>
    <w:rsid w:val="29E698FB"/>
    <w:rsid w:val="29FBAB2E"/>
    <w:rsid w:val="2A445806"/>
    <w:rsid w:val="2A4809CC"/>
    <w:rsid w:val="2A4F432E"/>
    <w:rsid w:val="2A7C0D33"/>
    <w:rsid w:val="2A891509"/>
    <w:rsid w:val="2B004418"/>
    <w:rsid w:val="2B0330C0"/>
    <w:rsid w:val="2B04EEB9"/>
    <w:rsid w:val="2B11944A"/>
    <w:rsid w:val="2B4614E8"/>
    <w:rsid w:val="2B4BDDE6"/>
    <w:rsid w:val="2B7EE883"/>
    <w:rsid w:val="2B843910"/>
    <w:rsid w:val="2BA0C860"/>
    <w:rsid w:val="2BAA61A6"/>
    <w:rsid w:val="2BDAD62A"/>
    <w:rsid w:val="2BDE21DB"/>
    <w:rsid w:val="2BE7C518"/>
    <w:rsid w:val="2BF6B363"/>
    <w:rsid w:val="2C3DB53F"/>
    <w:rsid w:val="2C7C7CF9"/>
    <w:rsid w:val="2CA0BF1A"/>
    <w:rsid w:val="2CC1D697"/>
    <w:rsid w:val="2CC3E6CC"/>
    <w:rsid w:val="2CE6A0FC"/>
    <w:rsid w:val="2D04A18B"/>
    <w:rsid w:val="2D452698"/>
    <w:rsid w:val="2D7BF8C8"/>
    <w:rsid w:val="2D9283C4"/>
    <w:rsid w:val="2D9A707D"/>
    <w:rsid w:val="2DAB32F5"/>
    <w:rsid w:val="2DD275CC"/>
    <w:rsid w:val="2DD7CE6F"/>
    <w:rsid w:val="2DFA1A39"/>
    <w:rsid w:val="2E20C6C5"/>
    <w:rsid w:val="2E523506"/>
    <w:rsid w:val="2E83D223"/>
    <w:rsid w:val="2E8CC901"/>
    <w:rsid w:val="2EA56D17"/>
    <w:rsid w:val="2EC3B57A"/>
    <w:rsid w:val="2EF1D910"/>
    <w:rsid w:val="2F1B2FC9"/>
    <w:rsid w:val="2F3B13B8"/>
    <w:rsid w:val="2F589FD4"/>
    <w:rsid w:val="2F5A9935"/>
    <w:rsid w:val="2F5D598A"/>
    <w:rsid w:val="2F66E0F8"/>
    <w:rsid w:val="2F8C88B7"/>
    <w:rsid w:val="2F927CA8"/>
    <w:rsid w:val="2F9D518A"/>
    <w:rsid w:val="2F9DCEA5"/>
    <w:rsid w:val="2FACE7CE"/>
    <w:rsid w:val="2FB04E60"/>
    <w:rsid w:val="2FBC9726"/>
    <w:rsid w:val="2FE46D13"/>
    <w:rsid w:val="2FEA7639"/>
    <w:rsid w:val="2FFCEBDA"/>
    <w:rsid w:val="300323C4"/>
    <w:rsid w:val="3005C882"/>
    <w:rsid w:val="30372A3B"/>
    <w:rsid w:val="304D5922"/>
    <w:rsid w:val="308ACFA2"/>
    <w:rsid w:val="30A7B6E4"/>
    <w:rsid w:val="30AC5E0A"/>
    <w:rsid w:val="30BA0C83"/>
    <w:rsid w:val="30BD8616"/>
    <w:rsid w:val="30D018D3"/>
    <w:rsid w:val="30D6C569"/>
    <w:rsid w:val="30DF37A9"/>
    <w:rsid w:val="30F9F492"/>
    <w:rsid w:val="30FB4555"/>
    <w:rsid w:val="310E890D"/>
    <w:rsid w:val="31182FA9"/>
    <w:rsid w:val="31201098"/>
    <w:rsid w:val="31818FE0"/>
    <w:rsid w:val="319E7916"/>
    <w:rsid w:val="31A0BD21"/>
    <w:rsid w:val="31E6D8BC"/>
    <w:rsid w:val="322033AF"/>
    <w:rsid w:val="3261748E"/>
    <w:rsid w:val="3293A36C"/>
    <w:rsid w:val="32DD9FE1"/>
    <w:rsid w:val="32E64D98"/>
    <w:rsid w:val="32F29D23"/>
    <w:rsid w:val="336ECAFD"/>
    <w:rsid w:val="339D80F6"/>
    <w:rsid w:val="33A174E1"/>
    <w:rsid w:val="33DC2989"/>
    <w:rsid w:val="33DF576C"/>
    <w:rsid w:val="33F652F1"/>
    <w:rsid w:val="3406EABF"/>
    <w:rsid w:val="3446212F"/>
    <w:rsid w:val="34472191"/>
    <w:rsid w:val="34499F68"/>
    <w:rsid w:val="34837EC0"/>
    <w:rsid w:val="349E2742"/>
    <w:rsid w:val="34C9C39F"/>
    <w:rsid w:val="34F69BA2"/>
    <w:rsid w:val="351DC17D"/>
    <w:rsid w:val="352A409A"/>
    <w:rsid w:val="35374FBA"/>
    <w:rsid w:val="353CFE7F"/>
    <w:rsid w:val="353F9B6C"/>
    <w:rsid w:val="3540231E"/>
    <w:rsid w:val="3577F9EA"/>
    <w:rsid w:val="35A2BB20"/>
    <w:rsid w:val="35ABA129"/>
    <w:rsid w:val="35D2BCDC"/>
    <w:rsid w:val="35F717F6"/>
    <w:rsid w:val="3639F7A3"/>
    <w:rsid w:val="36441198"/>
    <w:rsid w:val="36593CEB"/>
    <w:rsid w:val="366BA6B2"/>
    <w:rsid w:val="368CAA87"/>
    <w:rsid w:val="369426D8"/>
    <w:rsid w:val="36A08818"/>
    <w:rsid w:val="371F68AE"/>
    <w:rsid w:val="37562BD8"/>
    <w:rsid w:val="37AC8D9C"/>
    <w:rsid w:val="37C3A213"/>
    <w:rsid w:val="37C91280"/>
    <w:rsid w:val="37F4E2C0"/>
    <w:rsid w:val="37F50D4C"/>
    <w:rsid w:val="37FC7C49"/>
    <w:rsid w:val="3821CBBF"/>
    <w:rsid w:val="38517550"/>
    <w:rsid w:val="386834A9"/>
    <w:rsid w:val="38773C2E"/>
    <w:rsid w:val="38C4C595"/>
    <w:rsid w:val="38EF5587"/>
    <w:rsid w:val="38FA9246"/>
    <w:rsid w:val="39305D7B"/>
    <w:rsid w:val="39364F24"/>
    <w:rsid w:val="396A6FE3"/>
    <w:rsid w:val="3990DDAD"/>
    <w:rsid w:val="39A3F880"/>
    <w:rsid w:val="39AB55AC"/>
    <w:rsid w:val="39ECBD69"/>
    <w:rsid w:val="3A051358"/>
    <w:rsid w:val="3A130C8F"/>
    <w:rsid w:val="3A18B8AC"/>
    <w:rsid w:val="3A33CAD9"/>
    <w:rsid w:val="3A3EAB7A"/>
    <w:rsid w:val="3A75DBF8"/>
    <w:rsid w:val="3A75DF8A"/>
    <w:rsid w:val="3A7FDC7C"/>
    <w:rsid w:val="3B0C4A73"/>
    <w:rsid w:val="3B0EACF4"/>
    <w:rsid w:val="3BA0E3B9"/>
    <w:rsid w:val="3BC8A10F"/>
    <w:rsid w:val="3C0B45AE"/>
    <w:rsid w:val="3C2CD30A"/>
    <w:rsid w:val="3C40B2DE"/>
    <w:rsid w:val="3C823CE5"/>
    <w:rsid w:val="3CC35A07"/>
    <w:rsid w:val="3CEA8F38"/>
    <w:rsid w:val="3CFA0440"/>
    <w:rsid w:val="3D0CAC10"/>
    <w:rsid w:val="3D15AD43"/>
    <w:rsid w:val="3D4D424D"/>
    <w:rsid w:val="3D59CB8E"/>
    <w:rsid w:val="3D5EF4F8"/>
    <w:rsid w:val="3D85FF12"/>
    <w:rsid w:val="3DD67076"/>
    <w:rsid w:val="3DE2293A"/>
    <w:rsid w:val="3DEAA641"/>
    <w:rsid w:val="3E166C92"/>
    <w:rsid w:val="3E4C8284"/>
    <w:rsid w:val="3E5F2A68"/>
    <w:rsid w:val="3E88D187"/>
    <w:rsid w:val="3E91BA82"/>
    <w:rsid w:val="3E96A526"/>
    <w:rsid w:val="3ED17F40"/>
    <w:rsid w:val="3ED1EE1E"/>
    <w:rsid w:val="3EFDBAB1"/>
    <w:rsid w:val="3F0D8916"/>
    <w:rsid w:val="3F16B63A"/>
    <w:rsid w:val="3F2D4DDB"/>
    <w:rsid w:val="3F52836F"/>
    <w:rsid w:val="3F60C5F6"/>
    <w:rsid w:val="3F7240D7"/>
    <w:rsid w:val="3FB1F2CB"/>
    <w:rsid w:val="3FD067C1"/>
    <w:rsid w:val="4013B547"/>
    <w:rsid w:val="402EBBDD"/>
    <w:rsid w:val="4038CE35"/>
    <w:rsid w:val="403E5E21"/>
    <w:rsid w:val="4043E82B"/>
    <w:rsid w:val="406DBE7F"/>
    <w:rsid w:val="40B2A7C3"/>
    <w:rsid w:val="40B386F9"/>
    <w:rsid w:val="41144B87"/>
    <w:rsid w:val="4120FD34"/>
    <w:rsid w:val="4169392D"/>
    <w:rsid w:val="4198942D"/>
    <w:rsid w:val="41AF85A8"/>
    <w:rsid w:val="41C18F89"/>
    <w:rsid w:val="41CFF609"/>
    <w:rsid w:val="41E84AD9"/>
    <w:rsid w:val="4232661B"/>
    <w:rsid w:val="423C0605"/>
    <w:rsid w:val="423F9AD9"/>
    <w:rsid w:val="428F2222"/>
    <w:rsid w:val="4292DBE7"/>
    <w:rsid w:val="42BD5EE8"/>
    <w:rsid w:val="42C4E58E"/>
    <w:rsid w:val="42C604EA"/>
    <w:rsid w:val="42C651E7"/>
    <w:rsid w:val="42DD37A5"/>
    <w:rsid w:val="4321ED27"/>
    <w:rsid w:val="4357BA57"/>
    <w:rsid w:val="436AAD3A"/>
    <w:rsid w:val="43C499D5"/>
    <w:rsid w:val="441B4CC7"/>
    <w:rsid w:val="442625B5"/>
    <w:rsid w:val="446274B7"/>
    <w:rsid w:val="4481981B"/>
    <w:rsid w:val="44A5E74D"/>
    <w:rsid w:val="44E7266A"/>
    <w:rsid w:val="44F2B87E"/>
    <w:rsid w:val="451124F7"/>
    <w:rsid w:val="4597661C"/>
    <w:rsid w:val="45DEAFFA"/>
    <w:rsid w:val="45DFC1DA"/>
    <w:rsid w:val="462EADD0"/>
    <w:rsid w:val="4636F310"/>
    <w:rsid w:val="463CAA50"/>
    <w:rsid w:val="466B0151"/>
    <w:rsid w:val="46787B3C"/>
    <w:rsid w:val="46A2CB13"/>
    <w:rsid w:val="46A91680"/>
    <w:rsid w:val="46ACF558"/>
    <w:rsid w:val="46B98B3C"/>
    <w:rsid w:val="46C66BDA"/>
    <w:rsid w:val="46C7F6AC"/>
    <w:rsid w:val="4700F73D"/>
    <w:rsid w:val="475DAF5F"/>
    <w:rsid w:val="4775A2BA"/>
    <w:rsid w:val="47972A1F"/>
    <w:rsid w:val="479B05D8"/>
    <w:rsid w:val="47B0A8C8"/>
    <w:rsid w:val="47BD5814"/>
    <w:rsid w:val="47C2DFD4"/>
    <w:rsid w:val="47F11FEC"/>
    <w:rsid w:val="47FED1C7"/>
    <w:rsid w:val="4811C91C"/>
    <w:rsid w:val="4829022A"/>
    <w:rsid w:val="482A246A"/>
    <w:rsid w:val="4850139B"/>
    <w:rsid w:val="486C231D"/>
    <w:rsid w:val="4871B5C0"/>
    <w:rsid w:val="4960DF7A"/>
    <w:rsid w:val="49AAD96D"/>
    <w:rsid w:val="49BC75C6"/>
    <w:rsid w:val="49DFB4F5"/>
    <w:rsid w:val="4A4667C5"/>
    <w:rsid w:val="4A4AF72B"/>
    <w:rsid w:val="4A8E9EF0"/>
    <w:rsid w:val="4A9B7CA8"/>
    <w:rsid w:val="4AC3333A"/>
    <w:rsid w:val="4ACECAE1"/>
    <w:rsid w:val="4AD116CF"/>
    <w:rsid w:val="4AD9035A"/>
    <w:rsid w:val="4ADC6AD5"/>
    <w:rsid w:val="4AF64870"/>
    <w:rsid w:val="4B0432C0"/>
    <w:rsid w:val="4B2360C5"/>
    <w:rsid w:val="4B2CBF96"/>
    <w:rsid w:val="4BA59C39"/>
    <w:rsid w:val="4BC2DDE5"/>
    <w:rsid w:val="4C054CBE"/>
    <w:rsid w:val="4C11205D"/>
    <w:rsid w:val="4C1C5AC3"/>
    <w:rsid w:val="4C275BAD"/>
    <w:rsid w:val="4C2EAEA8"/>
    <w:rsid w:val="4C852F55"/>
    <w:rsid w:val="4C97E716"/>
    <w:rsid w:val="4CC3DA90"/>
    <w:rsid w:val="4CC40C2F"/>
    <w:rsid w:val="4CE1016B"/>
    <w:rsid w:val="4CE2B274"/>
    <w:rsid w:val="4CF41688"/>
    <w:rsid w:val="4CFC2934"/>
    <w:rsid w:val="4CFE4E47"/>
    <w:rsid w:val="4D07F1E9"/>
    <w:rsid w:val="4D4213C5"/>
    <w:rsid w:val="4D433E3E"/>
    <w:rsid w:val="4D9E66D4"/>
    <w:rsid w:val="4DA963B9"/>
    <w:rsid w:val="4DF1ECCE"/>
    <w:rsid w:val="4E1CE678"/>
    <w:rsid w:val="4E68DBB5"/>
    <w:rsid w:val="4E6D8FD0"/>
    <w:rsid w:val="4E73B25E"/>
    <w:rsid w:val="4E7CE3AB"/>
    <w:rsid w:val="4E972343"/>
    <w:rsid w:val="4EE35227"/>
    <w:rsid w:val="4EFFC540"/>
    <w:rsid w:val="4F02E212"/>
    <w:rsid w:val="4F325801"/>
    <w:rsid w:val="4F36B03A"/>
    <w:rsid w:val="4F3CED80"/>
    <w:rsid w:val="4F77E5DF"/>
    <w:rsid w:val="4F8DC569"/>
    <w:rsid w:val="4F9989EC"/>
    <w:rsid w:val="4FBB313A"/>
    <w:rsid w:val="4FCF87D8"/>
    <w:rsid w:val="4FEE7911"/>
    <w:rsid w:val="4FF89AAE"/>
    <w:rsid w:val="503DED23"/>
    <w:rsid w:val="50502ECA"/>
    <w:rsid w:val="506F5794"/>
    <w:rsid w:val="507B66EB"/>
    <w:rsid w:val="507F2288"/>
    <w:rsid w:val="50F68E9A"/>
    <w:rsid w:val="51009999"/>
    <w:rsid w:val="510C91FB"/>
    <w:rsid w:val="51104BD0"/>
    <w:rsid w:val="511A8010"/>
    <w:rsid w:val="51277CF3"/>
    <w:rsid w:val="513E0C65"/>
    <w:rsid w:val="516B5839"/>
    <w:rsid w:val="519EAB5E"/>
    <w:rsid w:val="519FC6DA"/>
    <w:rsid w:val="51AA82DA"/>
    <w:rsid w:val="51C78C16"/>
    <w:rsid w:val="51DF1230"/>
    <w:rsid w:val="52074286"/>
    <w:rsid w:val="52332FCA"/>
    <w:rsid w:val="526D68AA"/>
    <w:rsid w:val="52912C45"/>
    <w:rsid w:val="52A0B1E7"/>
    <w:rsid w:val="52A22E9C"/>
    <w:rsid w:val="52A85294"/>
    <w:rsid w:val="52CE6208"/>
    <w:rsid w:val="5307289A"/>
    <w:rsid w:val="5325381D"/>
    <w:rsid w:val="53A1B9D7"/>
    <w:rsid w:val="53B1BB0E"/>
    <w:rsid w:val="53B3E20F"/>
    <w:rsid w:val="53B5A3EE"/>
    <w:rsid w:val="53C483E5"/>
    <w:rsid w:val="53DEAA20"/>
    <w:rsid w:val="53E71E62"/>
    <w:rsid w:val="53EC47CC"/>
    <w:rsid w:val="53F61CE3"/>
    <w:rsid w:val="53F68C71"/>
    <w:rsid w:val="5410C34A"/>
    <w:rsid w:val="542B5BE6"/>
    <w:rsid w:val="546A24BE"/>
    <w:rsid w:val="54728C34"/>
    <w:rsid w:val="5475ED07"/>
    <w:rsid w:val="547FE5A0"/>
    <w:rsid w:val="54810DF9"/>
    <w:rsid w:val="54BA1C51"/>
    <w:rsid w:val="54EC7D3C"/>
    <w:rsid w:val="5506283D"/>
    <w:rsid w:val="550793EB"/>
    <w:rsid w:val="550A8569"/>
    <w:rsid w:val="55300C72"/>
    <w:rsid w:val="553A5521"/>
    <w:rsid w:val="553CC600"/>
    <w:rsid w:val="5551744F"/>
    <w:rsid w:val="55605446"/>
    <w:rsid w:val="55685682"/>
    <w:rsid w:val="55DC25D1"/>
    <w:rsid w:val="5611F97E"/>
    <w:rsid w:val="56467D96"/>
    <w:rsid w:val="564B7938"/>
    <w:rsid w:val="56676D5C"/>
    <w:rsid w:val="566EF5D0"/>
    <w:rsid w:val="568771D9"/>
    <w:rsid w:val="56B3D5C0"/>
    <w:rsid w:val="56D10C4E"/>
    <w:rsid w:val="56D95A99"/>
    <w:rsid w:val="56DBE98D"/>
    <w:rsid w:val="56E3A5B6"/>
    <w:rsid w:val="56F799B6"/>
    <w:rsid w:val="570DEA59"/>
    <w:rsid w:val="573FFA97"/>
    <w:rsid w:val="5744E7A6"/>
    <w:rsid w:val="5747959C"/>
    <w:rsid w:val="5753C242"/>
    <w:rsid w:val="579D603D"/>
    <w:rsid w:val="57A5993D"/>
    <w:rsid w:val="57BA2B8C"/>
    <w:rsid w:val="57BA5381"/>
    <w:rsid w:val="57BF3EE4"/>
    <w:rsid w:val="57E9AC3F"/>
    <w:rsid w:val="57FD19C5"/>
    <w:rsid w:val="5812A7A7"/>
    <w:rsid w:val="581B6864"/>
    <w:rsid w:val="58710C10"/>
    <w:rsid w:val="588A346D"/>
    <w:rsid w:val="58B207C2"/>
    <w:rsid w:val="58DBCAF8"/>
    <w:rsid w:val="58F4013C"/>
    <w:rsid w:val="5926CB64"/>
    <w:rsid w:val="59300F7E"/>
    <w:rsid w:val="59391005"/>
    <w:rsid w:val="59491E4A"/>
    <w:rsid w:val="595623E2"/>
    <w:rsid w:val="5957737C"/>
    <w:rsid w:val="59824B74"/>
    <w:rsid w:val="59B90D87"/>
    <w:rsid w:val="59C17B6A"/>
    <w:rsid w:val="5A0AD063"/>
    <w:rsid w:val="5A8CABB4"/>
    <w:rsid w:val="5A956DA6"/>
    <w:rsid w:val="5A98AAE3"/>
    <w:rsid w:val="5A9A1F09"/>
    <w:rsid w:val="5ACCE546"/>
    <w:rsid w:val="5AE2B48E"/>
    <w:rsid w:val="5AE46188"/>
    <w:rsid w:val="5B00C65C"/>
    <w:rsid w:val="5B214D01"/>
    <w:rsid w:val="5B22FD68"/>
    <w:rsid w:val="5B26F841"/>
    <w:rsid w:val="5B2A3EFE"/>
    <w:rsid w:val="5B435B67"/>
    <w:rsid w:val="5B7B8314"/>
    <w:rsid w:val="5B8325EE"/>
    <w:rsid w:val="5B8DC3AC"/>
    <w:rsid w:val="5BA77846"/>
    <w:rsid w:val="5BB0CC7B"/>
    <w:rsid w:val="5BD167AC"/>
    <w:rsid w:val="5BDAE8FB"/>
    <w:rsid w:val="5BDF8B30"/>
    <w:rsid w:val="5C00D9D3"/>
    <w:rsid w:val="5C136BBA"/>
    <w:rsid w:val="5C216D0F"/>
    <w:rsid w:val="5C2742F7"/>
    <w:rsid w:val="5C8AF785"/>
    <w:rsid w:val="5CAE09A7"/>
    <w:rsid w:val="5CFD07BC"/>
    <w:rsid w:val="5D34560E"/>
    <w:rsid w:val="5D3E95FA"/>
    <w:rsid w:val="5D4348A7"/>
    <w:rsid w:val="5D57C0D7"/>
    <w:rsid w:val="5D5D78E5"/>
    <w:rsid w:val="5E1CBE20"/>
    <w:rsid w:val="5E61B02E"/>
    <w:rsid w:val="5E6909E3"/>
    <w:rsid w:val="5E96B772"/>
    <w:rsid w:val="5EAE539A"/>
    <w:rsid w:val="5EDADF93"/>
    <w:rsid w:val="5EF1886B"/>
    <w:rsid w:val="5F014AD5"/>
    <w:rsid w:val="5F1B99EA"/>
    <w:rsid w:val="5F2BB142"/>
    <w:rsid w:val="5F4FE762"/>
    <w:rsid w:val="5F539F09"/>
    <w:rsid w:val="5F73DF4E"/>
    <w:rsid w:val="5FACBBA1"/>
    <w:rsid w:val="5FBF16A8"/>
    <w:rsid w:val="5FC6B500"/>
    <w:rsid w:val="5FEB0319"/>
    <w:rsid w:val="60337321"/>
    <w:rsid w:val="603EBDAA"/>
    <w:rsid w:val="6061531F"/>
    <w:rsid w:val="609BA442"/>
    <w:rsid w:val="60A7423A"/>
    <w:rsid w:val="60C6D4B7"/>
    <w:rsid w:val="60E42AF9"/>
    <w:rsid w:val="60F48737"/>
    <w:rsid w:val="60FC9AED"/>
    <w:rsid w:val="611A9771"/>
    <w:rsid w:val="6127699C"/>
    <w:rsid w:val="612BE8FC"/>
    <w:rsid w:val="6130BA8C"/>
    <w:rsid w:val="6149D6CF"/>
    <w:rsid w:val="614AAE1B"/>
    <w:rsid w:val="6157B213"/>
    <w:rsid w:val="615B784C"/>
    <w:rsid w:val="616F43D4"/>
    <w:rsid w:val="61C5DB79"/>
    <w:rsid w:val="61D9700A"/>
    <w:rsid w:val="61EE4F1B"/>
    <w:rsid w:val="61F6CDD3"/>
    <w:rsid w:val="6212469C"/>
    <w:rsid w:val="621736C4"/>
    <w:rsid w:val="6237E4DD"/>
    <w:rsid w:val="6248496E"/>
    <w:rsid w:val="625577A6"/>
    <w:rsid w:val="62773E69"/>
    <w:rsid w:val="62A06F90"/>
    <w:rsid w:val="62B6F5ED"/>
    <w:rsid w:val="62D0A487"/>
    <w:rsid w:val="630A4392"/>
    <w:rsid w:val="632539EA"/>
    <w:rsid w:val="63324219"/>
    <w:rsid w:val="633C2E96"/>
    <w:rsid w:val="63880852"/>
    <w:rsid w:val="63B88830"/>
    <w:rsid w:val="63C4F151"/>
    <w:rsid w:val="63D3B53E"/>
    <w:rsid w:val="63F300C4"/>
    <w:rsid w:val="63FDFD05"/>
    <w:rsid w:val="63FF3917"/>
    <w:rsid w:val="641CF0AD"/>
    <w:rsid w:val="641E99F4"/>
    <w:rsid w:val="641F8929"/>
    <w:rsid w:val="642B77A1"/>
    <w:rsid w:val="642F3011"/>
    <w:rsid w:val="645D9571"/>
    <w:rsid w:val="647C41C0"/>
    <w:rsid w:val="64C27470"/>
    <w:rsid w:val="64D01D21"/>
    <w:rsid w:val="64F5DD93"/>
    <w:rsid w:val="64FBF76A"/>
    <w:rsid w:val="6509639D"/>
    <w:rsid w:val="6519A255"/>
    <w:rsid w:val="655AD3E0"/>
    <w:rsid w:val="6568B775"/>
    <w:rsid w:val="656F859F"/>
    <w:rsid w:val="6587D17B"/>
    <w:rsid w:val="659BD366"/>
    <w:rsid w:val="65DB7F6E"/>
    <w:rsid w:val="65DDEB41"/>
    <w:rsid w:val="6610FCB0"/>
    <w:rsid w:val="663BD84A"/>
    <w:rsid w:val="664C706A"/>
    <w:rsid w:val="665AB602"/>
    <w:rsid w:val="665CC46B"/>
    <w:rsid w:val="6672954C"/>
    <w:rsid w:val="669A3D2B"/>
    <w:rsid w:val="669CED64"/>
    <w:rsid w:val="66D41451"/>
    <w:rsid w:val="66F989D0"/>
    <w:rsid w:val="672C382F"/>
    <w:rsid w:val="672F2778"/>
    <w:rsid w:val="6778A211"/>
    <w:rsid w:val="677A9F4E"/>
    <w:rsid w:val="67B2E01B"/>
    <w:rsid w:val="67CB5F39"/>
    <w:rsid w:val="67E6FD07"/>
    <w:rsid w:val="680AB68E"/>
    <w:rsid w:val="682FB634"/>
    <w:rsid w:val="68532567"/>
    <w:rsid w:val="685E4E56"/>
    <w:rsid w:val="68B8F5BF"/>
    <w:rsid w:val="68C2C849"/>
    <w:rsid w:val="68C6347E"/>
    <w:rsid w:val="68CAF7D9"/>
    <w:rsid w:val="68FA09CC"/>
    <w:rsid w:val="69129E4E"/>
    <w:rsid w:val="69389BDD"/>
    <w:rsid w:val="6960C84D"/>
    <w:rsid w:val="69D56804"/>
    <w:rsid w:val="69E19967"/>
    <w:rsid w:val="69F7FFFD"/>
    <w:rsid w:val="6A3C2898"/>
    <w:rsid w:val="6A5AB161"/>
    <w:rsid w:val="6A6E7C7A"/>
    <w:rsid w:val="6A76A205"/>
    <w:rsid w:val="6A8619B7"/>
    <w:rsid w:val="6ABE4707"/>
    <w:rsid w:val="6AC2A1D3"/>
    <w:rsid w:val="6AD56898"/>
    <w:rsid w:val="6AD790B8"/>
    <w:rsid w:val="6B2483C9"/>
    <w:rsid w:val="6B5F0B6D"/>
    <w:rsid w:val="6B75D561"/>
    <w:rsid w:val="6B78A521"/>
    <w:rsid w:val="6B915142"/>
    <w:rsid w:val="6BADDFEA"/>
    <w:rsid w:val="6BBBB8F7"/>
    <w:rsid w:val="6BDEC723"/>
    <w:rsid w:val="6BEDA71A"/>
    <w:rsid w:val="6C0B5FFE"/>
    <w:rsid w:val="6C1A1C35"/>
    <w:rsid w:val="6C1A9B54"/>
    <w:rsid w:val="6C1B80B4"/>
    <w:rsid w:val="6C1F1E8E"/>
    <w:rsid w:val="6C21EA18"/>
    <w:rsid w:val="6C9A259E"/>
    <w:rsid w:val="6CA95993"/>
    <w:rsid w:val="6CC20549"/>
    <w:rsid w:val="6CD1B2DA"/>
    <w:rsid w:val="6CE8F56D"/>
    <w:rsid w:val="6D3CBD2B"/>
    <w:rsid w:val="6D7A9784"/>
    <w:rsid w:val="6D7CB378"/>
    <w:rsid w:val="6D8230AD"/>
    <w:rsid w:val="6D883194"/>
    <w:rsid w:val="6D8DE854"/>
    <w:rsid w:val="6DECB81F"/>
    <w:rsid w:val="6DED71E9"/>
    <w:rsid w:val="6E143AEA"/>
    <w:rsid w:val="6E61A794"/>
    <w:rsid w:val="6E678C4D"/>
    <w:rsid w:val="6E716205"/>
    <w:rsid w:val="6E9C9D69"/>
    <w:rsid w:val="6EC9297A"/>
    <w:rsid w:val="6EE57705"/>
    <w:rsid w:val="6EF7443D"/>
    <w:rsid w:val="6F0FCC46"/>
    <w:rsid w:val="6F6907E1"/>
    <w:rsid w:val="6F7CCA95"/>
    <w:rsid w:val="6FA6B94F"/>
    <w:rsid w:val="6FC7813A"/>
    <w:rsid w:val="6FCD9F1F"/>
    <w:rsid w:val="6FD6C786"/>
    <w:rsid w:val="6FE4C650"/>
    <w:rsid w:val="7001B7EB"/>
    <w:rsid w:val="70035CAE"/>
    <w:rsid w:val="701F40CA"/>
    <w:rsid w:val="70327C90"/>
    <w:rsid w:val="70AB6A1C"/>
    <w:rsid w:val="70CD4227"/>
    <w:rsid w:val="70CDE022"/>
    <w:rsid w:val="7106706B"/>
    <w:rsid w:val="711FEE43"/>
    <w:rsid w:val="7120B347"/>
    <w:rsid w:val="7125FDB7"/>
    <w:rsid w:val="713395A9"/>
    <w:rsid w:val="71610C32"/>
    <w:rsid w:val="716BC855"/>
    <w:rsid w:val="718096B1"/>
    <w:rsid w:val="7193C54D"/>
    <w:rsid w:val="71B789A4"/>
    <w:rsid w:val="71ECAB98"/>
    <w:rsid w:val="724E08A7"/>
    <w:rsid w:val="725CE89E"/>
    <w:rsid w:val="725DE67C"/>
    <w:rsid w:val="72981F3A"/>
    <w:rsid w:val="72C02942"/>
    <w:rsid w:val="72E047B7"/>
    <w:rsid w:val="72F6D993"/>
    <w:rsid w:val="72FF21FC"/>
    <w:rsid w:val="73033EB5"/>
    <w:rsid w:val="7312E41D"/>
    <w:rsid w:val="736B6FE9"/>
    <w:rsid w:val="73E54DBB"/>
    <w:rsid w:val="740FE179"/>
    <w:rsid w:val="74276B49"/>
    <w:rsid w:val="744CBAB7"/>
    <w:rsid w:val="74819B0E"/>
    <w:rsid w:val="74C9E70E"/>
    <w:rsid w:val="74CB660F"/>
    <w:rsid w:val="74D6CDD1"/>
    <w:rsid w:val="75194973"/>
    <w:rsid w:val="754BA04E"/>
    <w:rsid w:val="757EDB3F"/>
    <w:rsid w:val="75A7D61E"/>
    <w:rsid w:val="75E88B18"/>
    <w:rsid w:val="75F7CA04"/>
    <w:rsid w:val="767AD5BB"/>
    <w:rsid w:val="76B5FD87"/>
    <w:rsid w:val="76E6B86D"/>
    <w:rsid w:val="76E7641D"/>
    <w:rsid w:val="76FF7735"/>
    <w:rsid w:val="7718CDB7"/>
    <w:rsid w:val="7718E132"/>
    <w:rsid w:val="773BB9ED"/>
    <w:rsid w:val="7755B517"/>
    <w:rsid w:val="777A7208"/>
    <w:rsid w:val="7787F4E0"/>
    <w:rsid w:val="77A096DB"/>
    <w:rsid w:val="77FD4DEB"/>
    <w:rsid w:val="780306D1"/>
    <w:rsid w:val="7816A61C"/>
    <w:rsid w:val="78721827"/>
    <w:rsid w:val="7874A15E"/>
    <w:rsid w:val="787AB956"/>
    <w:rsid w:val="78D3FFB6"/>
    <w:rsid w:val="78D5D816"/>
    <w:rsid w:val="795C2FD8"/>
    <w:rsid w:val="796E6380"/>
    <w:rsid w:val="797CB6D4"/>
    <w:rsid w:val="797F79FB"/>
    <w:rsid w:val="799AF90D"/>
    <w:rsid w:val="79A0F8C4"/>
    <w:rsid w:val="79F39272"/>
    <w:rsid w:val="7A0530D2"/>
    <w:rsid w:val="7A0DE888"/>
    <w:rsid w:val="7A24EE3A"/>
    <w:rsid w:val="7A33F233"/>
    <w:rsid w:val="7A3717F7"/>
    <w:rsid w:val="7A3E2CC2"/>
    <w:rsid w:val="7A3FF22F"/>
    <w:rsid w:val="7A43C4EE"/>
    <w:rsid w:val="7A6AA531"/>
    <w:rsid w:val="7A81A130"/>
    <w:rsid w:val="7A85B4AD"/>
    <w:rsid w:val="7AB5E2AF"/>
    <w:rsid w:val="7B0A33E1"/>
    <w:rsid w:val="7B201AA6"/>
    <w:rsid w:val="7B460F55"/>
    <w:rsid w:val="7B7037BE"/>
    <w:rsid w:val="7B826E49"/>
    <w:rsid w:val="7B8B27BE"/>
    <w:rsid w:val="7BA0E062"/>
    <w:rsid w:val="7BBA2A1D"/>
    <w:rsid w:val="7BD9FD23"/>
    <w:rsid w:val="7BE13600"/>
    <w:rsid w:val="7BF3BE5B"/>
    <w:rsid w:val="7C0526AB"/>
    <w:rsid w:val="7C230B5A"/>
    <w:rsid w:val="7C2B225A"/>
    <w:rsid w:val="7C4890C1"/>
    <w:rsid w:val="7C51B310"/>
    <w:rsid w:val="7C7D39A1"/>
    <w:rsid w:val="7CB222B4"/>
    <w:rsid w:val="7CB80931"/>
    <w:rsid w:val="7CF8BCEF"/>
    <w:rsid w:val="7D127646"/>
    <w:rsid w:val="7D3B9ACF"/>
    <w:rsid w:val="7D3CD194"/>
    <w:rsid w:val="7DA72ECD"/>
    <w:rsid w:val="7DB2E803"/>
    <w:rsid w:val="7DBBD45D"/>
    <w:rsid w:val="7DC3DD90"/>
    <w:rsid w:val="7DE7825A"/>
    <w:rsid w:val="7DF93F1B"/>
    <w:rsid w:val="7DFF7AFF"/>
    <w:rsid w:val="7E220FDB"/>
    <w:rsid w:val="7E309487"/>
    <w:rsid w:val="7E576BCD"/>
    <w:rsid w:val="7E6A7EA8"/>
    <w:rsid w:val="7EF9206E"/>
    <w:rsid w:val="7F01BCB9"/>
    <w:rsid w:val="7F2219F8"/>
    <w:rsid w:val="7F8E83D5"/>
    <w:rsid w:val="7F95D3FD"/>
    <w:rsid w:val="7FA092EC"/>
    <w:rsid w:val="7FADE7DF"/>
    <w:rsid w:val="7FB7CB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8B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B7"/>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1"/>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F2AB5"/>
    <w:pPr>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BF2AB5"/>
    <w:rPr>
      <w:rFonts w:ascii="Courier New" w:eastAsia="Times New Roman" w:hAnsi="Courier New" w:cs="Times New Roman"/>
      <w:b/>
      <w:sz w:val="24"/>
      <w:szCs w:val="20"/>
      <w:lang w:val="x-none" w:eastAsia="x-none"/>
    </w:rPr>
  </w:style>
  <w:style w:type="character" w:styleId="CommentReference">
    <w:name w:val="annotation reference"/>
    <w:basedOn w:val="DefaultParagraphFont"/>
    <w:uiPriority w:val="99"/>
    <w:unhideWhenUsed/>
    <w:rsid w:val="00726834"/>
    <w:rPr>
      <w:sz w:val="16"/>
      <w:szCs w:val="16"/>
    </w:rPr>
  </w:style>
  <w:style w:type="paragraph" w:styleId="CommentText">
    <w:name w:val="annotation text"/>
    <w:basedOn w:val="Normal"/>
    <w:link w:val="CommentTextChar"/>
    <w:uiPriority w:val="99"/>
    <w:unhideWhenUsed/>
    <w:rsid w:val="00726834"/>
    <w:pPr>
      <w:spacing w:line="240" w:lineRule="auto"/>
    </w:pPr>
    <w:rPr>
      <w:sz w:val="20"/>
      <w:szCs w:val="20"/>
    </w:rPr>
  </w:style>
  <w:style w:type="character" w:customStyle="1" w:styleId="CommentTextChar">
    <w:name w:val="Comment Text Char"/>
    <w:basedOn w:val="DefaultParagraphFont"/>
    <w:link w:val="CommentText"/>
    <w:uiPriority w:val="99"/>
    <w:rsid w:val="00726834"/>
    <w:rPr>
      <w:sz w:val="20"/>
      <w:szCs w:val="20"/>
    </w:rPr>
  </w:style>
  <w:style w:type="paragraph" w:styleId="CommentSubject">
    <w:name w:val="annotation subject"/>
    <w:basedOn w:val="CommentText"/>
    <w:next w:val="CommentText"/>
    <w:link w:val="CommentSubjectChar"/>
    <w:uiPriority w:val="99"/>
    <w:semiHidden/>
    <w:unhideWhenUsed/>
    <w:rsid w:val="00726834"/>
    <w:rPr>
      <w:b/>
      <w:bCs/>
    </w:rPr>
  </w:style>
  <w:style w:type="character" w:customStyle="1" w:styleId="CommentSubjectChar">
    <w:name w:val="Comment Subject Char"/>
    <w:basedOn w:val="CommentTextChar"/>
    <w:link w:val="CommentSubject"/>
    <w:uiPriority w:val="99"/>
    <w:semiHidden/>
    <w:rsid w:val="00726834"/>
    <w:rPr>
      <w:b/>
      <w:bCs/>
      <w:sz w:val="20"/>
      <w:szCs w:val="20"/>
    </w:rPr>
  </w:style>
  <w:style w:type="paragraph" w:styleId="EndnoteText">
    <w:name w:val="endnote text"/>
    <w:basedOn w:val="Normal"/>
    <w:link w:val="EndnoteTextChar"/>
    <w:uiPriority w:val="99"/>
    <w:semiHidden/>
    <w:unhideWhenUsed/>
    <w:rsid w:val="00187C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C8E"/>
    <w:rPr>
      <w:sz w:val="20"/>
      <w:szCs w:val="20"/>
    </w:rPr>
  </w:style>
  <w:style w:type="character" w:styleId="EndnoteReference">
    <w:name w:val="endnote reference"/>
    <w:basedOn w:val="DefaultParagraphFont"/>
    <w:uiPriority w:val="99"/>
    <w:semiHidden/>
    <w:unhideWhenUsed/>
    <w:rsid w:val="00187C8E"/>
    <w:rPr>
      <w:vertAlign w:val="superscript"/>
    </w:rPr>
  </w:style>
  <w:style w:type="paragraph" w:styleId="FootnoteText">
    <w:name w:val="footnote text"/>
    <w:basedOn w:val="Normal"/>
    <w:link w:val="FootnoteTextChar"/>
    <w:uiPriority w:val="99"/>
    <w:unhideWhenUsed/>
    <w:rsid w:val="00060903"/>
    <w:pPr>
      <w:spacing w:after="0" w:line="240" w:lineRule="auto"/>
    </w:pPr>
    <w:rPr>
      <w:sz w:val="20"/>
      <w:szCs w:val="20"/>
    </w:rPr>
  </w:style>
  <w:style w:type="character" w:customStyle="1" w:styleId="FootnoteTextChar">
    <w:name w:val="Footnote Text Char"/>
    <w:basedOn w:val="DefaultParagraphFont"/>
    <w:link w:val="FootnoteText"/>
    <w:uiPriority w:val="99"/>
    <w:rsid w:val="00060903"/>
    <w:rPr>
      <w:sz w:val="20"/>
      <w:szCs w:val="20"/>
    </w:rPr>
  </w:style>
  <w:style w:type="character" w:styleId="FootnoteReference">
    <w:name w:val="footnote reference"/>
    <w:basedOn w:val="DefaultParagraphFont"/>
    <w:uiPriority w:val="99"/>
    <w:unhideWhenUsed/>
    <w:rsid w:val="00060903"/>
    <w:rPr>
      <w:vertAlign w:val="superscript"/>
    </w:rPr>
  </w:style>
  <w:style w:type="paragraph" w:styleId="Revision">
    <w:name w:val="Revision"/>
    <w:hidden/>
    <w:uiPriority w:val="99"/>
    <w:semiHidden/>
    <w:rsid w:val="001310D9"/>
    <w:pPr>
      <w:spacing w:after="0" w:line="240" w:lineRule="auto"/>
    </w:pPr>
  </w:style>
  <w:style w:type="character" w:styleId="LineNumber">
    <w:name w:val="line number"/>
    <w:basedOn w:val="DefaultParagraphFont"/>
    <w:uiPriority w:val="99"/>
    <w:semiHidden/>
    <w:unhideWhenUsed/>
    <w:rsid w:val="00932DF4"/>
  </w:style>
  <w:style w:type="character" w:customStyle="1" w:styleId="ListParagraphChar">
    <w:name w:val="List Paragraph Char"/>
    <w:basedOn w:val="DefaultParagraphFont"/>
    <w:link w:val="ListParagraph"/>
    <w:uiPriority w:val="1"/>
    <w:rsid w:val="00BC1FC6"/>
  </w:style>
  <w:style w:type="paragraph" w:customStyle="1" w:styleId="AAARuletext">
    <w:name w:val="AAA_Ruletext"/>
    <w:basedOn w:val="Normal"/>
    <w:link w:val="AAARuletextChar"/>
    <w:qFormat/>
    <w:rsid w:val="005B7797"/>
    <w:pPr>
      <w:spacing w:before="120" w:after="120" w:line="259" w:lineRule="auto"/>
      <w:ind w:firstLine="288"/>
    </w:pPr>
  </w:style>
  <w:style w:type="character" w:customStyle="1" w:styleId="AAARuletextChar">
    <w:name w:val="AAA_Ruletext Char"/>
    <w:basedOn w:val="DefaultParagraphFont"/>
    <w:link w:val="AAARuletext"/>
    <w:rsid w:val="005B7797"/>
  </w:style>
  <w:style w:type="paragraph" w:customStyle="1" w:styleId="a">
    <w:name w:val="(a)"/>
    <w:basedOn w:val="AAARuletext"/>
    <w:link w:val="aChar"/>
    <w:qFormat/>
    <w:rsid w:val="005B7797"/>
    <w:pPr>
      <w:spacing w:line="480" w:lineRule="auto"/>
      <w:ind w:left="720" w:hanging="360"/>
    </w:pPr>
    <w:rPr>
      <w:rFonts w:ascii="Times New Roman" w:eastAsia="Times New Roman" w:hAnsi="Times New Roman" w:cs="Times New Roman"/>
      <w:color w:val="000000" w:themeColor="text1"/>
    </w:rPr>
  </w:style>
  <w:style w:type="character" w:customStyle="1" w:styleId="aChar">
    <w:name w:val="(a) Char"/>
    <w:basedOn w:val="AAARuletextChar"/>
    <w:link w:val="a"/>
    <w:rsid w:val="005B7797"/>
    <w:rPr>
      <w:rFonts w:ascii="Times New Roman" w:eastAsia="Times New Roman" w:hAnsi="Times New Roman" w:cs="Times New Roman"/>
      <w:color w:val="000000" w:themeColor="text1"/>
    </w:rPr>
  </w:style>
  <w:style w:type="paragraph" w:customStyle="1" w:styleId="paragraph">
    <w:name w:val="paragraph"/>
    <w:basedOn w:val="Normal"/>
    <w:rsid w:val="0016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4D1D"/>
  </w:style>
  <w:style w:type="character" w:customStyle="1" w:styleId="eop">
    <w:name w:val="eop"/>
    <w:basedOn w:val="DefaultParagraphFont"/>
    <w:rsid w:val="00164D1D"/>
  </w:style>
  <w:style w:type="paragraph" w:customStyle="1" w:styleId="iiRuleText">
    <w:name w:val="(ii) Rule Text"/>
    <w:basedOn w:val="AAARuletext"/>
    <w:link w:val="iiRuleTextChar"/>
    <w:qFormat/>
    <w:rsid w:val="00DF42F0"/>
    <w:pPr>
      <w:numPr>
        <w:numId w:val="27"/>
      </w:numPr>
      <w:spacing w:line="480" w:lineRule="auto"/>
    </w:pPr>
    <w:rPr>
      <w:rFonts w:ascii="Times New Roman" w:eastAsia="Times New Roman" w:hAnsi="Times New Roman" w:cs="Times New Roman"/>
    </w:rPr>
  </w:style>
  <w:style w:type="character" w:customStyle="1" w:styleId="iiRuleTextChar">
    <w:name w:val="(ii) Rule Text Char"/>
    <w:basedOn w:val="AAARuletextChar"/>
    <w:link w:val="iiRuleText"/>
    <w:rsid w:val="00DF42F0"/>
    <w:rPr>
      <w:rFonts w:ascii="Times New Roman" w:eastAsia="Times New Roman" w:hAnsi="Times New Roman" w:cs="Times New Roman"/>
    </w:rPr>
  </w:style>
  <w:style w:type="paragraph" w:customStyle="1" w:styleId="1RuleText">
    <w:name w:val="(1) Rule Text"/>
    <w:basedOn w:val="AAARuletext"/>
    <w:link w:val="1RuleTextChar"/>
    <w:qFormat/>
    <w:rsid w:val="000A64B3"/>
    <w:pPr>
      <w:numPr>
        <w:numId w:val="28"/>
      </w:numPr>
      <w:spacing w:line="480" w:lineRule="auto"/>
    </w:pPr>
    <w:rPr>
      <w:rFonts w:ascii="Times New Roman" w:eastAsia="Times New Roman" w:hAnsi="Times New Roman" w:cs="Times New Roman"/>
    </w:rPr>
  </w:style>
  <w:style w:type="character" w:customStyle="1" w:styleId="1RuleTextChar">
    <w:name w:val="(1) Rule Text Char"/>
    <w:basedOn w:val="AAARuletextChar"/>
    <w:link w:val="1RuleText"/>
    <w:rsid w:val="000A64B3"/>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21A7"/>
    <w:rPr>
      <w:color w:val="605E5C"/>
      <w:shd w:val="clear" w:color="auto" w:fill="E1DFDD"/>
    </w:rPr>
  </w:style>
  <w:style w:type="paragraph" w:styleId="HTMLPreformatted">
    <w:name w:val="HTML Preformatted"/>
    <w:basedOn w:val="Normal"/>
    <w:link w:val="HTMLPreformattedChar"/>
    <w:uiPriority w:val="99"/>
    <w:unhideWhenUsed/>
    <w:rsid w:val="0085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51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73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sd.whs.mil/R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868683-c822-43d3-a4bc-d4407f7d10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E75AD137919A4CB2874123E3644E17" ma:contentTypeVersion="14" ma:contentTypeDescription="Create a new document." ma:contentTypeScope="" ma:versionID="1a374464a71c5ece3a29e0e108e1ff7a">
  <xsd:schema xmlns:xsd="http://www.w3.org/2001/XMLSchema" xmlns:xs="http://www.w3.org/2001/XMLSchema" xmlns:p="http://schemas.microsoft.com/office/2006/metadata/properties" xmlns:ns3="c757f3e0-1244-4af9-99c7-55d5efde75a0" xmlns:ns4="a4868683-c822-43d3-a4bc-d4407f7d10e1" targetNamespace="http://schemas.microsoft.com/office/2006/metadata/properties" ma:root="true" ma:fieldsID="95a4bda8464106bdcc77f96bfe0f9caf" ns3:_="" ns4:_="">
    <xsd:import namespace="c757f3e0-1244-4af9-99c7-55d5efde75a0"/>
    <xsd:import namespace="a4868683-c822-43d3-a4bc-d4407f7d10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f3e0-1244-4af9-99c7-55d5efde7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68683-c822-43d3-a4bc-d4407f7d10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CC605-A72A-4C2B-979A-A9D6E5A3F4A3}">
  <ds:schemaRefs>
    <ds:schemaRef ds:uri="http://schemas.microsoft.com/sharepoint/v3/contenttype/forms"/>
  </ds:schemaRefs>
</ds:datastoreItem>
</file>

<file path=customXml/itemProps2.xml><?xml version="1.0" encoding="utf-8"?>
<ds:datastoreItem xmlns:ds="http://schemas.openxmlformats.org/officeDocument/2006/customXml" ds:itemID="{B4214CBE-05EE-430E-B907-379FAC36EE34}">
  <ds:schemaRefs>
    <ds:schemaRef ds:uri="http://schemas.microsoft.com/office/2006/metadata/properties"/>
    <ds:schemaRef ds:uri="http://schemas.microsoft.com/office/infopath/2007/PartnerControls"/>
    <ds:schemaRef ds:uri="a4868683-c822-43d3-a4bc-d4407f7d10e1"/>
  </ds:schemaRefs>
</ds:datastoreItem>
</file>

<file path=customXml/itemProps3.xml><?xml version="1.0" encoding="utf-8"?>
<ds:datastoreItem xmlns:ds="http://schemas.openxmlformats.org/officeDocument/2006/customXml" ds:itemID="{D53717E8-B51B-49E1-B6A9-06A319099145}">
  <ds:schemaRefs>
    <ds:schemaRef ds:uri="http://schemas.openxmlformats.org/officeDocument/2006/bibliography"/>
  </ds:schemaRefs>
</ds:datastoreItem>
</file>

<file path=customXml/itemProps4.xml><?xml version="1.0" encoding="utf-8"?>
<ds:datastoreItem xmlns:ds="http://schemas.openxmlformats.org/officeDocument/2006/customXml" ds:itemID="{243253BE-A441-4578-A87C-6CDD278B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f3e0-1244-4af9-99c7-55d5efde75a0"/>
    <ds:schemaRef ds:uri="a4868683-c822-43d3-a4bc-d4407f7d1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2024-10-18T14:14:00Z</dcterms:created>
  <dcterms:modified xsi:type="dcterms:W3CDTF">2024-10-18T14:14:00Z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0x0101007CE75AD137919A4CB2874123E3644E17</vt:lpwstr>
  </property>
</Properties>
</file>