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jc w:val="center"/>
        <w:rPr>
          <w:rFonts w:ascii="Times New Roman" w:eastAsia="Times New Roman" w:hAnsi="Times New Roman" w:cs="Times New Roman"/>
          <w:i/>
          <w:sz w:val="24"/>
          <w:szCs w:val="24"/>
        </w:rPr>
      </w:pPr>
      <w:r w:rsidRPr="00000000">
        <w:rPr>
          <w:b/>
          <w:i/>
          <w:rtl w:val="0"/>
        </w:rPr>
        <w:t>PRA Application Supporting Statement</w:t>
      </w:r>
    </w:p>
    <w:p w:rsidR="00000000" w:rsidRPr="00000000" w:rsidP="00000000" w14:paraId="00000002">
      <w:pPr>
        <w:pStyle w:val="normal0"/>
        <w:rPr>
          <w:b/>
        </w:rPr>
      </w:pPr>
    </w:p>
    <w:p w:rsidR="00000000" w:rsidRPr="00000000" w:rsidP="00000000" w14:paraId="00000003">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OMB Control </w:t>
      </w:r>
      <w:r w:rsidRPr="00000000">
        <w:rPr>
          <w:rFonts w:ascii="Times New Roman" w:eastAsia="Times New Roman" w:hAnsi="Times New Roman" w:cs="Times New Roman"/>
          <w:b/>
          <w:sz w:val="24"/>
          <w:szCs w:val="24"/>
          <w:rtl w:val="0"/>
        </w:rPr>
        <w:t>#0693-0078</w:t>
      </w:r>
    </w:p>
    <w:p w:rsidR="00000000" w:rsidRPr="00000000" w:rsidP="00000000" w14:paraId="00000004">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 xml:space="preserve">Expiration Date:  </w:t>
      </w:r>
      <w:r w:rsidRPr="00000000">
        <w:rPr>
          <w:rFonts w:ascii="Times New Roman" w:eastAsia="Times New Roman" w:hAnsi="Times New Roman" w:cs="Times New Roman"/>
          <w:b/>
          <w:sz w:val="24"/>
          <w:szCs w:val="24"/>
          <w:rtl w:val="0"/>
        </w:rPr>
        <w:t>07/31/2025</w:t>
      </w:r>
    </w:p>
    <w:p w:rsidR="00000000" w:rsidRPr="00000000" w:rsidP="00000000" w14:paraId="00000005">
      <w:pPr>
        <w:pStyle w:val="normal0"/>
        <w:spacing w:line="288" w:lineRule="auto"/>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NIST Generic Clearance for Community Resilience Data Collections</w:t>
      </w:r>
    </w:p>
    <w:p w:rsidR="00000000" w:rsidRPr="00000000" w:rsidP="00000000" w14:paraId="00000006">
      <w:pPr>
        <w:pStyle w:val="normal0"/>
        <w:jc w:val="center"/>
        <w:rPr>
          <w:b/>
        </w:rPr>
      </w:pPr>
      <w:r w:rsidRPr="00000000">
        <w:rPr>
          <w:b/>
          <w:rtl w:val="0"/>
        </w:rPr>
        <w:t xml:space="preserve"> </w:t>
      </w:r>
    </w:p>
    <w:p w:rsidR="00000000" w:rsidRPr="00000000" w:rsidP="00000000" w14:paraId="00000007">
      <w:pPr>
        <w:pStyle w:val="normal0"/>
        <w:jc w:val="center"/>
        <w:rPr>
          <w:b/>
        </w:rPr>
      </w:pPr>
      <w:r w:rsidRPr="00000000">
        <w:rPr>
          <w:b/>
          <w:rtl w:val="0"/>
        </w:rPr>
        <w:t>NIST HURRICANE MARIA STUDY,</w:t>
      </w:r>
    </w:p>
    <w:p w:rsidR="00000000" w:rsidRPr="00000000" w:rsidP="00000000" w14:paraId="00000008">
      <w:pPr>
        <w:pStyle w:val="normal0"/>
        <w:spacing w:line="288" w:lineRule="auto"/>
        <w:jc w:val="center"/>
        <w:rPr>
          <w:b/>
        </w:rPr>
      </w:pPr>
      <w:r w:rsidRPr="00000000">
        <w:rPr>
          <w:b/>
          <w:rtl w:val="0"/>
        </w:rPr>
        <w:t xml:space="preserve">HURRICANE MARIA </w:t>
      </w:r>
      <w:r w:rsidRPr="00000000">
        <w:rPr>
          <w:b/>
          <w:rtl w:val="0"/>
        </w:rPr>
        <w:t>RECOVERY OF INFRASTRUCTURE PROJECT</w:t>
      </w:r>
      <w:r w:rsidRPr="00000000">
        <w:rPr>
          <w:b/>
          <w:rtl w:val="0"/>
        </w:rPr>
        <w:t xml:space="preserve">: </w:t>
      </w:r>
    </w:p>
    <w:p w:rsidR="00000000" w:rsidRPr="00000000" w:rsidP="00000000" w14:paraId="00000009">
      <w:pPr>
        <w:pStyle w:val="normal0"/>
        <w:jc w:val="center"/>
        <w:rPr>
          <w:b/>
        </w:rPr>
      </w:pPr>
      <w:r w:rsidRPr="00000000">
        <w:rPr>
          <w:b/>
          <w:rtl w:val="0"/>
        </w:rPr>
        <w:t>INFRASTRUCTURE INTERDEPENDENCY FOLLOWING HURRICANE MARIA</w:t>
      </w:r>
    </w:p>
    <w:p w:rsidR="00000000" w:rsidRPr="00000000" w:rsidP="00000000" w14:paraId="0000000A">
      <w:pPr>
        <w:pStyle w:val="normal0"/>
        <w:jc w:val="center"/>
        <w:rPr>
          <w:rFonts w:ascii="Times New Roman" w:eastAsia="Times New Roman" w:hAnsi="Times New Roman" w:cs="Times New Roman"/>
          <w:b/>
          <w:sz w:val="24"/>
          <w:szCs w:val="24"/>
        </w:rPr>
      </w:pPr>
      <w:r w:rsidRPr="00000000">
        <w:rPr>
          <w:b/>
          <w:rtl w:val="0"/>
        </w:rPr>
        <w:t xml:space="preserve">COMMUNITY WATER </w:t>
      </w:r>
      <w:r w:rsidRPr="00000000">
        <w:rPr>
          <w:b/>
          <w:rtl w:val="0"/>
        </w:rPr>
        <w:t xml:space="preserve">SERVICE PROVIDER INTERVIEW </w:t>
      </w:r>
      <w:r w:rsidRPr="00000000">
        <w:rPr>
          <w:rtl w:val="0"/>
        </w:rPr>
        <w:t xml:space="preserve"> </w:t>
      </w:r>
    </w:p>
    <w:p w:rsidR="00000000" w:rsidRPr="00000000" w:rsidP="00000000" w14:paraId="0000000B">
      <w:pPr>
        <w:pStyle w:val="normal0"/>
        <w:jc w:val="center"/>
        <w:rPr>
          <w:b/>
        </w:rPr>
      </w:pPr>
      <w:r w:rsidRPr="00000000">
        <w:rPr>
          <w:b/>
          <w:rtl w:val="0"/>
        </w:rPr>
        <w:t xml:space="preserve"> </w:t>
      </w:r>
    </w:p>
    <w:p w:rsidR="00000000" w:rsidRPr="00000000" w:rsidP="00000000" w14:paraId="0000000C">
      <w:pPr>
        <w:pStyle w:val="normal0"/>
        <w:spacing w:line="288" w:lineRule="auto"/>
        <w:jc w:val="center"/>
        <w:rPr>
          <w:rFonts w:ascii="Times New Roman" w:eastAsia="Times New Roman" w:hAnsi="Times New Roman" w:cs="Times New Roman"/>
          <w:b/>
          <w:sz w:val="24"/>
          <w:szCs w:val="24"/>
          <w:u w:val="single"/>
        </w:rPr>
      </w:pPr>
      <w:r w:rsidRPr="00000000">
        <w:rPr>
          <w:rFonts w:ascii="Times New Roman" w:eastAsia="Times New Roman" w:hAnsi="Times New Roman" w:cs="Times New Roman"/>
          <w:b/>
          <w:sz w:val="24"/>
          <w:szCs w:val="24"/>
          <w:u w:val="single"/>
          <w:rtl w:val="0"/>
        </w:rPr>
        <w:t>FOUR STANDARD SURVEY QUESTIONS</w:t>
      </w:r>
    </w:p>
    <w:p w:rsidR="00000000" w:rsidRPr="00000000" w:rsidP="00000000" w14:paraId="0000000D">
      <w:pPr>
        <w:pStyle w:val="normal0"/>
        <w:jc w:val="center"/>
        <w:rPr>
          <w:b/>
        </w:rPr>
      </w:pPr>
      <w:r w:rsidRPr="00000000">
        <w:rPr>
          <w:rFonts w:ascii="Times New Roman" w:eastAsia="Times New Roman" w:hAnsi="Times New Roman" w:cs="Times New Roman"/>
          <w:sz w:val="24"/>
          <w:szCs w:val="24"/>
          <w:rtl w:val="0"/>
        </w:rPr>
        <w:t xml:space="preserve">This PRA application covers the Infrastructure Interdependency Interview for the Recovery of Infrastructure component of the scientific study of Hurricane Maria (henceforth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w:t>
      </w:r>
      <w:r w:rsidRPr="00000000">
        <w:rPr>
          <w:b/>
          <w:rtl w:val="0"/>
        </w:rPr>
        <w:t xml:space="preserve"> </w:t>
      </w:r>
    </w:p>
    <w:p w:rsidR="00000000" w:rsidRPr="00000000" w:rsidP="00000000" w14:paraId="0000000E">
      <w:pPr>
        <w:pStyle w:val="Heading2"/>
        <w:rPr>
          <w:b/>
        </w:rPr>
      </w:pPr>
      <w:bookmarkStart w:id="0" w:name="_kn06y0xc4a1u" w:colFirst="0" w:colLast="0"/>
      <w:bookmarkEnd w:id="0"/>
      <w:r w:rsidRPr="00000000">
        <w:rPr>
          <w:rtl w:val="0"/>
        </w:rPr>
        <w:t>1.  Explain who will be surveyed and why the group is appropriate to survey.</w:t>
      </w:r>
    </w:p>
    <w:p w:rsidR="00000000" w:rsidRPr="00000000" w:rsidP="00000000" w14:paraId="0000000F">
      <w:pPr>
        <w:pStyle w:val="normal0"/>
        <w:jc w:val="center"/>
        <w:rPr>
          <w:b/>
        </w:rPr>
      </w:pPr>
      <w:r w:rsidRPr="00000000">
        <w:rPr>
          <w:b/>
          <w:rtl w:val="0"/>
        </w:rPr>
        <w:t xml:space="preserve"> </w:t>
      </w:r>
    </w:p>
    <w:p w:rsidR="00000000" w:rsidRPr="00000000" w:rsidP="00000000" w14:paraId="00000010">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is conducting an interview of a purposive sample of infrastructure service providers in Puerto Rico in order to learn how disruptions related to Hurricane Maria impacted their recovery. The semi-structured interviews </w:t>
      </w:r>
      <w:r w:rsidRPr="00000000">
        <w:rPr>
          <w:rFonts w:ascii="Times New Roman" w:eastAsia="Times New Roman" w:hAnsi="Times New Roman" w:cs="Times New Roman"/>
          <w:sz w:val="24"/>
          <w:szCs w:val="24"/>
          <w:rtl w:val="0"/>
        </w:rPr>
        <w:t xml:space="preserve">target specific </w:t>
      </w:r>
      <w:r w:rsidRPr="00000000">
        <w:rPr>
          <w:rFonts w:ascii="Times New Roman" w:eastAsia="Times New Roman" w:hAnsi="Times New Roman" w:cs="Times New Roman"/>
          <w:sz w:val="24"/>
          <w:szCs w:val="24"/>
          <w:rtl w:val="0"/>
        </w:rPr>
        <w:t xml:space="preserve">representatives </w:t>
      </w:r>
      <w:r w:rsidRPr="00000000">
        <w:rPr>
          <w:rFonts w:ascii="Times New Roman" w:eastAsia="Times New Roman" w:hAnsi="Times New Roman" w:cs="Times New Roman"/>
          <w:sz w:val="24"/>
          <w:szCs w:val="24"/>
          <w:rtl w:val="0"/>
        </w:rPr>
        <w:t>of community water systems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who meet certain eligibility criteria. Criteria include (1) agreeing to participate in the study, (2) working in the geographic location/NIST study area (Figure 1), (3) holding relevant position during the Hurricane Maria timeframe and having an understanding of the response and recovery efforts and (4) being an adult (18 years of age or older).  </w:t>
      </w:r>
      <w:r w:rsidRPr="00000000">
        <w:rPr>
          <w:rFonts w:ascii="Times New Roman" w:eastAsia="Times New Roman" w:hAnsi="Times New Roman" w:cs="Times New Roman"/>
          <w:sz w:val="24"/>
          <w:szCs w:val="24"/>
          <w:rtl w:val="0"/>
        </w:rPr>
        <w:t>By targeting suitable organizational representatives, the study will provide direct insight into water service before and after Hurricane Maria, disruptions in water service, the impact to service of disruptions in goods and services, including other infrastructure service providers, on which the provider relies, the recovery process from Hurricane Maria, as well as actions taken by the organization to prepare for future hurricanes.</w:t>
      </w:r>
      <w:r w:rsidRPr="00000000">
        <w:rPr>
          <w:rFonts w:ascii="Times New Roman" w:eastAsia="Times New Roman" w:hAnsi="Times New Roman" w:cs="Times New Roman"/>
          <w:sz w:val="24"/>
          <w:szCs w:val="24"/>
          <w:rtl w:val="0"/>
        </w:rPr>
        <w:t xml:space="preserve"> </w:t>
      </w:r>
    </w:p>
    <w:p w:rsidR="00000000" w:rsidRPr="00000000" w:rsidP="00000000" w14:paraId="00000011">
      <w:pPr>
        <w:pStyle w:val="normal0"/>
        <w:keepNex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Pr>
        <w:drawing>
          <wp:inline distT="114300" distB="114300" distL="114300" distR="114300">
            <wp:extent cx="4471035" cy="25175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a:srcRect t="4900" r="12275" b="13842"/>
                    <a:stretch>
                      <a:fillRect/>
                    </a:stretch>
                  </pic:blipFill>
                  <pic:spPr>
                    <a:xfrm>
                      <a:off x="0" y="0"/>
                      <a:ext cx="4471035" cy="2517511"/>
                    </a:xfrm>
                    <a:prstGeom prst="rect">
                      <a:avLst/>
                    </a:prstGeom>
                  </pic:spPr>
                </pic:pic>
              </a:graphicData>
            </a:graphic>
          </wp:inline>
        </w:drawing>
      </w:r>
    </w:p>
    <w:p w:rsidR="00000000" w:rsidRPr="00000000" w:rsidP="00000000" w14:paraId="00000012">
      <w:pPr>
        <w:pStyle w:val="normal0"/>
        <w:keepLines/>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Figure 1.  Study Area includes municipios in four regions plus Mayaguez and Ponce</w:t>
      </w:r>
    </w:p>
    <w:p w:rsidR="00000000" w:rsidRPr="00000000" w:rsidP="00000000" w14:paraId="00000013">
      <w:pPr>
        <w:pStyle w:val="normal0"/>
        <w:rPr>
          <w:rFonts w:ascii="Times New Roman" w:eastAsia="Times New Roman" w:hAnsi="Times New Roman" w:cs="Times New Roman"/>
          <w:sz w:val="24"/>
          <w:szCs w:val="24"/>
        </w:rPr>
      </w:pPr>
    </w:p>
    <w:p w:rsidR="00000000" w:rsidRPr="00000000" w:rsidP="00000000" w14:paraId="00000014">
      <w:pPr>
        <w:pStyle w:val="normal0"/>
        <w:rPr>
          <w:rFonts w:ascii="Times New Roman" w:eastAsia="Times New Roman" w:hAnsi="Times New Roman" w:cs="Times New Roman"/>
          <w:sz w:val="24"/>
          <w:szCs w:val="24"/>
        </w:rPr>
      </w:pPr>
    </w:p>
    <w:p w:rsidR="00000000" w:rsidRPr="00000000" w:rsidP="00000000" w14:paraId="0000001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category </w:t>
      </w:r>
      <w:r w:rsidRPr="00000000">
        <w:rPr>
          <w:rFonts w:ascii="Times New Roman" w:eastAsia="Times New Roman" w:hAnsi="Times New Roman" w:cs="Times New Roman"/>
          <w:i/>
          <w:sz w:val="24"/>
          <w:szCs w:val="24"/>
          <w:rtl w:val="0"/>
        </w:rPr>
        <w:t>Water and Wastewater Systems</w:t>
      </w:r>
      <w:r w:rsidRPr="00000000">
        <w:rPr>
          <w:rFonts w:ascii="Times New Roman" w:eastAsia="Times New Roman" w:hAnsi="Times New Roman" w:cs="Times New Roman"/>
          <w:sz w:val="24"/>
          <w:szCs w:val="24"/>
          <w:rtl w:val="0"/>
        </w:rPr>
        <w:t xml:space="preserve"> is one of 16 critical infrastructure sectors defined by the Cybersecurity and Infrastructure Security Agency (CISA)</w:t>
      </w:r>
      <w:r>
        <w:rPr>
          <w:rFonts w:ascii="Times New Roman" w:eastAsia="Times New Roman" w:hAnsi="Times New Roman" w:cs="Times New Roman"/>
          <w:sz w:val="24"/>
          <w:szCs w:val="24"/>
          <w:vertAlign w:val="superscript"/>
        </w:rPr>
        <w:footnoteReference w:id="2"/>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 CISA defines critical infrastructure as those assets, systems, and networks that provide functions necessary for our way of life.  </w:t>
      </w:r>
      <w:r w:rsidRPr="00000000">
        <w:rPr>
          <w:rFonts w:ascii="Times New Roman" w:eastAsia="Times New Roman" w:hAnsi="Times New Roman" w:cs="Times New Roman"/>
          <w:sz w:val="24"/>
          <w:szCs w:val="24"/>
          <w:rtl w:val="0"/>
        </w:rPr>
        <w:t>CISA describes safe drinking water as “a prerequisite for protecting public health and other human activity”.</w:t>
      </w:r>
    </w:p>
    <w:p w:rsidR="00000000" w:rsidRPr="00000000" w:rsidP="00000000" w14:paraId="00000016">
      <w:pPr>
        <w:pStyle w:val="normal0"/>
        <w:rPr>
          <w:rFonts w:ascii="Times New Roman" w:eastAsia="Times New Roman" w:hAnsi="Times New Roman" w:cs="Times New Roman"/>
          <w:sz w:val="24"/>
          <w:szCs w:val="24"/>
        </w:rPr>
      </w:pPr>
    </w:p>
    <w:p w:rsidR="00000000" w:rsidRPr="00000000" w:rsidP="00000000" w14:paraId="0000001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By identifying the underlying characteristics and conditions associated with recovery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from Hurricane Maria and their dependence on the functioning of the other infrastructure service providers (e.g.s., </w:t>
      </w:r>
      <w:r w:rsidRPr="00000000">
        <w:rPr>
          <w:rFonts w:ascii="Times New Roman" w:eastAsia="Times New Roman" w:hAnsi="Times New Roman" w:cs="Times New Roman"/>
          <w:sz w:val="24"/>
          <w:szCs w:val="24"/>
          <w:rtl w:val="0"/>
        </w:rPr>
        <w:t>power, transportation</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this work will allow us to make recommendations for improving the resilience of our infrastructure systems.</w:t>
      </w:r>
    </w:p>
    <w:p w:rsidR="00000000" w:rsidRPr="00000000" w:rsidP="00000000" w14:paraId="00000018">
      <w:pPr>
        <w:pStyle w:val="normal0"/>
        <w:rPr>
          <w:rFonts w:ascii="Times New Roman" w:eastAsia="Times New Roman" w:hAnsi="Times New Roman" w:cs="Times New Roman"/>
          <w:sz w:val="24"/>
          <w:szCs w:val="24"/>
        </w:rPr>
      </w:pPr>
    </w:p>
    <w:p w:rsidR="00000000" w:rsidRPr="00000000" w:rsidP="00000000" w14:paraId="00000019">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Project Background:</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The research objective of the </w:t>
      </w:r>
      <w:r w:rsidRPr="00000000">
        <w:rPr>
          <w:rFonts w:ascii="Times New Roman" w:eastAsia="Times New Roman" w:hAnsi="Times New Roman" w:cs="Times New Roman"/>
          <w:i/>
          <w:sz w:val="24"/>
          <w:szCs w:val="24"/>
          <w:rtl w:val="0"/>
        </w:rPr>
        <w:t>Recovery of Infrastructure Project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is to identify the underlying characteristics and conditions associated with recovery of infrastructure from Hurricane Maria in Puerto Rico.</w:t>
      </w:r>
    </w:p>
    <w:p w:rsidR="00000000" w:rsidRPr="00000000" w:rsidP="00000000" w14:paraId="0000001A">
      <w:pPr>
        <w:pStyle w:val="normal0"/>
        <w:rPr>
          <w:rFonts w:ascii="Times New Roman" w:eastAsia="Times New Roman" w:hAnsi="Times New Roman" w:cs="Times New Roman"/>
          <w:sz w:val="24"/>
          <w:szCs w:val="24"/>
        </w:rPr>
      </w:pPr>
    </w:p>
    <w:p w:rsidR="00000000" w:rsidRPr="00000000" w:rsidP="00000000" w14:paraId="0000001B">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w:t>
      </w:r>
    </w:p>
    <w:p w:rsidR="00000000" w:rsidRPr="00000000" w:rsidP="00000000" w14:paraId="0000001C">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Ensure that the Program includes the necessary components to promote the implementation of windstorm risk reduction measures; </w:t>
      </w:r>
    </w:p>
    <w:p w:rsidR="00000000" w:rsidRPr="00000000" w:rsidP="00000000" w14:paraId="0000001D">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 the development of performance-based engineering tools, and working with appropriate groups to promote the commercial application of such tools;</w:t>
      </w:r>
    </w:p>
    <w:p w:rsidR="00000000" w:rsidRPr="00000000" w:rsidP="00000000" w14:paraId="0000001E">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Request the assistance of Federal agencies other than the Program agencies, as necessary;</w:t>
      </w:r>
    </w:p>
    <w:p w:rsidR="00000000" w:rsidRPr="00000000" w:rsidP="00000000" w14:paraId="0000001F">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Coordinate all Federal post-windstorm investigations to the extent practicable; and</w:t>
      </w:r>
    </w:p>
    <w:p w:rsidR="00000000" w:rsidRPr="00000000" w:rsidP="00000000" w14:paraId="00000020">
      <w:pPr>
        <w:pStyle w:val="normal0"/>
        <w:numPr>
          <w:ilvl w:val="0"/>
          <w:numId w:val="2"/>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warranted by research or investigative findings, issue recommendations to assist in informing the development of model codes, and provide information to Congress on the use of such recommendations.</w:t>
      </w:r>
    </w:p>
    <w:p w:rsidR="00000000" w:rsidRPr="00000000" w:rsidP="00000000" w14:paraId="0000002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 </w:t>
      </w:r>
    </w:p>
    <w:p w:rsidR="00000000" w:rsidRPr="00000000" w:rsidP="00000000" w14:paraId="00000022">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NWIRP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000000" w:rsidRPr="00000000" w:rsidP="00000000" w14:paraId="00000023">
      <w:pPr>
        <w:pStyle w:val="normal0"/>
        <w:rPr>
          <w:rFonts w:ascii="Times New Roman" w:eastAsia="Times New Roman" w:hAnsi="Times New Roman" w:cs="Times New Roman"/>
          <w:sz w:val="24"/>
          <w:szCs w:val="24"/>
        </w:rPr>
      </w:pPr>
    </w:p>
    <w:p w:rsidR="00000000" w:rsidRPr="00000000" w:rsidP="00000000" w14:paraId="00000024">
      <w:pPr>
        <w:pStyle w:val="normal0"/>
        <w:rPr>
          <w:rFonts w:ascii="Times New Roman" w:eastAsia="Times New Roman" w:hAnsi="Times New Roman" w:cs="Times New Roman"/>
          <w:i/>
          <w:sz w:val="24"/>
          <w:szCs w:val="24"/>
        </w:rPr>
      </w:pPr>
      <w:r w:rsidRPr="00000000">
        <w:rPr>
          <w:rFonts w:ascii="Times New Roman" w:eastAsia="Times New Roman" w:hAnsi="Times New Roman" w:cs="Times New Roman"/>
          <w:sz w:val="24"/>
          <w:szCs w:val="24"/>
          <w:rtl w:val="0"/>
        </w:rPr>
        <w:t>Under the NWIRP authority, NIST is conducting a scientific study of Hurricane Maria’s impacts on Puerto Rico and subsequent recovery processes. The three main goals of the study are to characterize the impacts to and recovery of: (1) small and medium-sized manufacturers (SMMs), as well as businesses in retail and service industries, (2) education and healthcare services, and (3) infrastructure systems, with a focus on infrastructure that supports the functioning of critical buildings (i.e., schools and hospitals) and emergency communications.</w:t>
      </w:r>
    </w:p>
    <w:p w:rsidR="00000000" w:rsidRPr="00000000" w:rsidP="00000000" w14:paraId="00000025">
      <w:pPr>
        <w:pStyle w:val="Heading2"/>
        <w:spacing w:line="288" w:lineRule="auto"/>
        <w:jc w:val="center"/>
      </w:pPr>
      <w:bookmarkStart w:id="1" w:name="_857ron7kr7p0" w:colFirst="0" w:colLast="0"/>
      <w:bookmarkEnd w:id="1"/>
      <w:r w:rsidRPr="00000000">
        <w:rPr>
          <w:rtl w:val="0"/>
        </w:rPr>
        <w:t>2.  Explain how the survey was developed including consultation with interested parties, pre-testing, and responses to suggestions for improvement.</w:t>
      </w:r>
    </w:p>
    <w:p w:rsidR="00000000" w:rsidRPr="00000000" w:rsidP="00000000" w14:paraId="00000026">
      <w:pPr>
        <w:pStyle w:val="normal0"/>
      </w:pPr>
      <w:r w:rsidRPr="00000000">
        <w:rPr>
          <w:rtl w:val="0"/>
        </w:rPr>
        <w:t xml:space="preserve"> </w:t>
      </w:r>
    </w:p>
    <w:p w:rsidR="00000000" w:rsidRPr="00000000" w:rsidP="00000000" w14:paraId="00000027">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interview guide was developed by NIST scientists and contractors with </w:t>
      </w:r>
      <w:r w:rsidRPr="00000000">
        <w:rPr>
          <w:rFonts w:ascii="Times New Roman" w:eastAsia="Times New Roman" w:hAnsi="Times New Roman" w:cs="Times New Roman"/>
          <w:sz w:val="24"/>
          <w:szCs w:val="24"/>
          <w:rtl w:val="0"/>
        </w:rPr>
        <w:t xml:space="preserve">backgrounds in </w:t>
      </w:r>
      <w:r w:rsidRPr="00000000">
        <w:rPr>
          <w:rFonts w:ascii="Times New Roman" w:eastAsia="Times New Roman" w:hAnsi="Times New Roman" w:cs="Times New Roman"/>
          <w:sz w:val="24"/>
          <w:szCs w:val="24"/>
          <w:rtl w:val="0"/>
        </w:rPr>
        <w:t>sociology, geography, anthropology,</w:t>
      </w:r>
      <w:r w:rsidRPr="00000000">
        <w:rPr>
          <w:rFonts w:ascii="Times New Roman" w:eastAsia="Times New Roman" w:hAnsi="Times New Roman" w:cs="Times New Roman"/>
          <w:sz w:val="24"/>
          <w:szCs w:val="24"/>
          <w:rtl w:val="0"/>
        </w:rPr>
        <w:t xml:space="preserve"> and </w:t>
      </w:r>
      <w:r w:rsidRPr="00000000">
        <w:rPr>
          <w:rFonts w:ascii="Times New Roman" w:eastAsia="Times New Roman" w:hAnsi="Times New Roman" w:cs="Times New Roman"/>
          <w:sz w:val="24"/>
          <w:szCs w:val="24"/>
          <w:rtl w:val="0"/>
        </w:rPr>
        <w:t xml:space="preserve">engineering through a series of development and quality control activities. </w:t>
      </w:r>
      <w:r w:rsidRPr="00000000">
        <w:rPr>
          <w:rFonts w:ascii="Times New Roman" w:eastAsia="Times New Roman" w:hAnsi="Times New Roman" w:cs="Times New Roman"/>
          <w:sz w:val="24"/>
          <w:szCs w:val="24"/>
          <w:rtl w:val="0"/>
        </w:rPr>
        <w:t xml:space="preserve">The </w:t>
      </w:r>
      <w:r w:rsidRPr="00000000">
        <w:rPr>
          <w:rFonts w:ascii="Times New Roman" w:eastAsia="Times New Roman" w:hAnsi="Times New Roman" w:cs="Times New Roman"/>
          <w:sz w:val="24"/>
          <w:szCs w:val="24"/>
          <w:rtl w:val="0"/>
        </w:rPr>
        <w:t>interview guide</w:t>
      </w:r>
      <w:r w:rsidRPr="00000000">
        <w:rPr>
          <w:rFonts w:ascii="Times New Roman" w:eastAsia="Times New Roman" w:hAnsi="Times New Roman" w:cs="Times New Roman"/>
          <w:sz w:val="24"/>
          <w:szCs w:val="24"/>
          <w:rtl w:val="0"/>
        </w:rPr>
        <w:t xml:space="preserve"> was reviewed in depth by scientists and engineers with backgrounds in disaster resilience</w:t>
      </w:r>
      <w:r w:rsidRPr="00000000">
        <w:rPr>
          <w:rFonts w:ascii="Times New Roman" w:eastAsia="Times New Roman" w:hAnsi="Times New Roman" w:cs="Times New Roman"/>
          <w:sz w:val="24"/>
          <w:szCs w:val="24"/>
          <w:rtl w:val="0"/>
        </w:rPr>
        <w:t xml:space="preserve">, infrastructure system modeling, and operations research. The </w:t>
      </w:r>
      <w:r w:rsidRPr="00000000">
        <w:rPr>
          <w:rFonts w:ascii="Times New Roman" w:eastAsia="Times New Roman" w:hAnsi="Times New Roman" w:cs="Times New Roman"/>
          <w:sz w:val="24"/>
          <w:szCs w:val="24"/>
          <w:rtl w:val="0"/>
        </w:rPr>
        <w:t xml:space="preserve">interview guide explores </w:t>
      </w:r>
      <w:r w:rsidRPr="00000000">
        <w:rPr>
          <w:rFonts w:ascii="Times New Roman" w:eastAsia="Times New Roman" w:hAnsi="Times New Roman" w:cs="Times New Roman"/>
          <w:sz w:val="24"/>
          <w:szCs w:val="24"/>
          <w:rtl w:val="0"/>
        </w:rPr>
        <w:t>the characteristics and conditions that influence infrastructure recovery and resilience in the context of disasters.</w:t>
      </w:r>
    </w:p>
    <w:p w:rsidR="00000000" w:rsidRPr="00000000" w:rsidP="00000000" w14:paraId="00000028">
      <w:pPr>
        <w:pStyle w:val="normal0"/>
        <w:spacing w:line="288" w:lineRule="auto"/>
        <w:rPr>
          <w:rFonts w:ascii="Times New Roman" w:eastAsia="Times New Roman" w:hAnsi="Times New Roman" w:cs="Times New Roman"/>
          <w:sz w:val="24"/>
          <w:szCs w:val="24"/>
        </w:rPr>
      </w:pPr>
    </w:p>
    <w:p w:rsidR="00000000" w:rsidRPr="00000000" w:rsidP="00000000" w14:paraId="00000029">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work directly builds on a previous NIST study</w:t>
      </w:r>
      <w:r>
        <w:rPr>
          <w:rFonts w:ascii="Times New Roman" w:eastAsia="Times New Roman" w:hAnsi="Times New Roman" w:cs="Times New Roman"/>
          <w:sz w:val="24"/>
          <w:szCs w:val="24"/>
          <w:vertAlign w:val="superscript"/>
        </w:rPr>
        <w:footnoteReference w:id="3"/>
      </w:r>
      <w:r w:rsidRPr="00000000">
        <w:rPr>
          <w:rFonts w:ascii="Times New Roman" w:eastAsia="Times New Roman" w:hAnsi="Times New Roman" w:cs="Times New Roman"/>
          <w:sz w:val="24"/>
          <w:szCs w:val="24"/>
          <w:rtl w:val="0"/>
        </w:rPr>
        <w:t xml:space="preserve"> examining the “critical path” to recovery of a community, including an infrastructure system, where critical path refers to those activities, the completion of which, determine the timing of when services are recovered.  The methodology in that study entailed the assembly of a group of community stakeholders, including infrastructure service providers, to map out the critical path.  In contrast, here, with individual semi-structured interviews, we are </w:t>
      </w:r>
      <w:r w:rsidRPr="00000000">
        <w:rPr>
          <w:rFonts w:ascii="Times New Roman" w:eastAsia="Times New Roman" w:hAnsi="Times New Roman" w:cs="Times New Roman"/>
          <w:sz w:val="24"/>
          <w:szCs w:val="24"/>
          <w:rtl w:val="0"/>
        </w:rPr>
        <w:t>testing out an alternative, less costly approach to obtaining the needed information</w:t>
      </w:r>
      <w:r w:rsidRPr="00000000">
        <w:rPr>
          <w:rFonts w:ascii="Times New Roman" w:eastAsia="Times New Roman" w:hAnsi="Times New Roman" w:cs="Times New Roman"/>
          <w:sz w:val="24"/>
          <w:szCs w:val="24"/>
          <w:rtl w:val="0"/>
        </w:rPr>
        <w:t xml:space="preserve"> for a new and much larger set of geographical areas.</w:t>
      </w:r>
    </w:p>
    <w:p w:rsidR="00000000" w:rsidRPr="00000000" w:rsidP="00000000" w14:paraId="0000002A">
      <w:pPr>
        <w:pStyle w:val="normal0"/>
      </w:pPr>
      <w:r w:rsidRPr="00000000">
        <w:rPr>
          <w:rtl w:val="0"/>
        </w:rPr>
        <w:t xml:space="preserve"> </w:t>
      </w:r>
    </w:p>
    <w:p w:rsidR="00000000" w:rsidRPr="00000000" w:rsidP="00000000" w14:paraId="0000002B">
      <w:pPr>
        <w:pStyle w:val="normal0"/>
        <w:spacing w:line="288"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After a draft </w:t>
      </w:r>
      <w:r w:rsidRPr="00000000">
        <w:rPr>
          <w:rFonts w:ascii="Times New Roman" w:eastAsia="Times New Roman" w:hAnsi="Times New Roman" w:cs="Times New Roman"/>
          <w:sz w:val="24"/>
          <w:szCs w:val="24"/>
          <w:rtl w:val="0"/>
        </w:rPr>
        <w:t xml:space="preserve">interview guide </w:t>
      </w:r>
      <w:r w:rsidRPr="00000000">
        <w:rPr>
          <w:rFonts w:ascii="Times New Roman" w:eastAsia="Times New Roman" w:hAnsi="Times New Roman" w:cs="Times New Roman"/>
          <w:sz w:val="24"/>
          <w:szCs w:val="24"/>
          <w:rtl w:val="0"/>
        </w:rPr>
        <w:t xml:space="preserve">was developed, NIST researchers obtained feedback from subject matter experts in infrastructure systems modeling and from social scientists conducting work on disaster resilience to better assess question wording, complexity, and overall burden. </w:t>
      </w:r>
      <w:r w:rsidRPr="00000000">
        <w:rPr>
          <w:rFonts w:ascii="Times New Roman" w:eastAsia="Times New Roman" w:hAnsi="Times New Roman" w:cs="Times New Roman"/>
          <w:sz w:val="24"/>
          <w:szCs w:val="24"/>
          <w:rtl w:val="0"/>
        </w:rPr>
        <w:t>This review also included members of the contractor team that is working with NIST</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Administration of a small pilot involving </w:t>
      </w:r>
      <w:r w:rsidRPr="00000000">
        <w:rPr>
          <w:rFonts w:ascii="Times New Roman" w:eastAsia="Times New Roman" w:hAnsi="Times New Roman" w:cs="Times New Roman"/>
          <w:sz w:val="24"/>
          <w:szCs w:val="24"/>
          <w:rtl w:val="0"/>
        </w:rPr>
        <w:t>2 community water service provider</w:t>
      </w:r>
      <w:r w:rsidRPr="00000000">
        <w:rPr>
          <w:rFonts w:ascii="Times New Roman" w:eastAsia="Times New Roman" w:hAnsi="Times New Roman" w:cs="Times New Roman"/>
          <w:sz w:val="24"/>
          <w:szCs w:val="24"/>
          <w:rtl w:val="0"/>
        </w:rPr>
        <w:t xml:space="preserve"> interviews led to several revisions that reduced the length and cognitive burden of the interviews.</w:t>
      </w:r>
      <w:r w:rsidRPr="00000000">
        <w:rPr>
          <w:rFonts w:ascii="Times New Roman" w:eastAsia="Times New Roman" w:hAnsi="Times New Roman" w:cs="Times New Roman"/>
          <w:sz w:val="24"/>
          <w:szCs w:val="24"/>
          <w:rtl w:val="0"/>
        </w:rPr>
        <w:t xml:space="preserve"> Other</w:t>
      </w:r>
      <w:r w:rsidRPr="00000000">
        <w:rPr>
          <w:rFonts w:ascii="Times New Roman" w:eastAsia="Times New Roman" w:hAnsi="Times New Roman" w:cs="Times New Roman"/>
          <w:sz w:val="24"/>
          <w:szCs w:val="24"/>
          <w:rtl w:val="0"/>
        </w:rPr>
        <w:t xml:space="preserve">, minor revisions were made to the interview questionnaire to enhance clarity and improve consistency in wording. These include changes to word choice, formatting, scripting for interviewers, and ordering of questions, and elimination of ineffective questions. </w:t>
      </w:r>
    </w:p>
    <w:p w:rsidR="00000000" w:rsidRPr="00000000" w:rsidP="00000000" w14:paraId="0000002C">
      <w:pPr>
        <w:pStyle w:val="normal0"/>
        <w:jc w:val="center"/>
        <w:rPr>
          <w:b/>
        </w:rPr>
      </w:pPr>
      <w:r w:rsidRPr="00000000">
        <w:rPr>
          <w:b/>
          <w:rtl w:val="0"/>
        </w:rPr>
        <w:t xml:space="preserve"> </w:t>
      </w:r>
    </w:p>
    <w:p w:rsidR="00000000" w:rsidRPr="00000000" w:rsidP="00000000" w14:paraId="0000002D">
      <w:pPr>
        <w:pStyle w:val="Heading2"/>
        <w:spacing w:line="288" w:lineRule="auto"/>
        <w:jc w:val="center"/>
      </w:pPr>
      <w:bookmarkStart w:id="2" w:name="_echj5jky1zrd" w:colFirst="0" w:colLast="0"/>
      <w:bookmarkEnd w:id="2"/>
      <w:r w:rsidRPr="00000000">
        <w:rPr>
          <w:rtl w:val="0"/>
        </w:rPr>
        <w:t>3.</w:t>
      </w:r>
      <w:r w:rsidRPr="00000000">
        <w:rPr>
          <w:rtl w:val="0"/>
        </w:rPr>
        <w:t xml:space="preserve">  Explain</w:t>
      </w:r>
      <w:r w:rsidRPr="00000000">
        <w:rPr>
          <w:rtl w:val="0"/>
        </w:rPr>
        <w:t xml:space="preserve"> how the survey will be conducted, how customers will be sampled if fewer than all customers will be surveyed, </w:t>
      </w:r>
      <w:r w:rsidRPr="00000000">
        <w:rPr>
          <w:rtl w:val="0"/>
        </w:rPr>
        <w:t>expected response rate, and actions your agency plans to take to improve the response rate.</w:t>
      </w:r>
    </w:p>
    <w:p w:rsidR="00000000" w:rsidRPr="00000000" w:rsidP="00000000" w14:paraId="0000002E">
      <w:pPr>
        <w:pStyle w:val="normal0"/>
        <w:jc w:val="center"/>
        <w:rPr>
          <w:b/>
        </w:rPr>
      </w:pPr>
      <w:r w:rsidRPr="00000000">
        <w:rPr>
          <w:b/>
          <w:rtl w:val="0"/>
        </w:rPr>
        <w:t xml:space="preserve"> </w:t>
      </w:r>
    </w:p>
    <w:p w:rsidR="00000000" w:rsidRPr="00000000" w:rsidP="00000000" w14:paraId="0000002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NIST, in partnership with contractors who can utilize trained personnel local to Puerto Rico, will interview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in the study area (Figure 1). </w:t>
      </w:r>
      <w:r w:rsidRPr="00000000">
        <w:rPr>
          <w:rFonts w:ascii="Times New Roman" w:eastAsia="Times New Roman" w:hAnsi="Times New Roman" w:cs="Times New Roman"/>
          <w:sz w:val="24"/>
          <w:szCs w:val="24"/>
          <w:rtl w:val="0"/>
        </w:rPr>
        <w:t>Semi-structured interviews s</w:t>
      </w:r>
      <w:r w:rsidRPr="00000000">
        <w:rPr>
          <w:rFonts w:ascii="Times New Roman" w:eastAsia="Times New Roman" w:hAnsi="Times New Roman" w:cs="Times New Roman"/>
          <w:sz w:val="24"/>
          <w:szCs w:val="24"/>
          <w:rtl w:val="0"/>
        </w:rPr>
        <w:t xml:space="preserve">hall be administered to a purposive sample of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The sampling strategy will identify the initial list of interviewees for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 xml:space="preserve">to be invited for study participation. From this initial list of interviewees, the Contractor will follow a snowball sampling strategy to identify additional interview candidates. </w:t>
      </w:r>
      <w:r w:rsidRPr="00000000">
        <w:rPr>
          <w:rFonts w:ascii="Times New Roman" w:eastAsia="Times New Roman" w:hAnsi="Times New Roman" w:cs="Times New Roman"/>
          <w:sz w:val="24"/>
          <w:szCs w:val="24"/>
          <w:rtl w:val="0"/>
        </w:rPr>
        <w:t>The</w:t>
      </w:r>
      <w:r w:rsidRPr="00000000">
        <w:rPr>
          <w:rFonts w:ascii="Times New Roman" w:eastAsia="Times New Roman" w:hAnsi="Times New Roman" w:cs="Times New Roman"/>
          <w:sz w:val="24"/>
          <w:szCs w:val="24"/>
          <w:rtl w:val="0"/>
        </w:rPr>
        <w:t xml:space="preserve"> interviews, via a combination of open-and-close-ended questions, will allow for collecting detailed and in-depth information on particular topics, such as the condition of the 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 xml:space="preserve"> prior to Hurricane Maria, a characterization of hurricane-related impacts to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and identification of the potential factors that lead to the loss of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services and/or influenced the time to recover from Hurricane Maria, and interviewee expectations for future similar hurricanes. </w:t>
      </w:r>
    </w:p>
    <w:p w:rsidR="00000000" w:rsidRPr="00000000" w:rsidP="00000000" w14:paraId="00000030">
      <w:pPr>
        <w:pStyle w:val="normal0"/>
        <w:rPr>
          <w:rFonts w:ascii="Times New Roman" w:eastAsia="Times New Roman" w:hAnsi="Times New Roman" w:cs="Times New Roman"/>
          <w:sz w:val="24"/>
          <w:szCs w:val="24"/>
        </w:rPr>
      </w:pPr>
    </w:p>
    <w:p w:rsidR="00000000" w:rsidRPr="00000000" w:rsidP="00000000" w14:paraId="00000031">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For those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that are selected for the interview, NIST contractors will reach out </w:t>
      </w:r>
      <w:r w:rsidRPr="00000000">
        <w:rPr>
          <w:rFonts w:ascii="Times New Roman" w:eastAsia="Times New Roman" w:hAnsi="Times New Roman" w:cs="Times New Roman"/>
          <w:sz w:val="24"/>
          <w:szCs w:val="24"/>
          <w:rtl w:val="0"/>
        </w:rPr>
        <w:t>through email or telephone. During this initial outreach, potential respondents will receive an introduction to the interview, including a description of</w:t>
      </w:r>
      <w:r w:rsidRPr="00000000">
        <w:rPr>
          <w:rFonts w:ascii="Times New Roman" w:eastAsia="Times New Roman" w:hAnsi="Times New Roman" w:cs="Times New Roman"/>
          <w:sz w:val="24"/>
          <w:szCs w:val="24"/>
          <w:rtl w:val="0"/>
        </w:rPr>
        <w:t xml:space="preserve"> the scope and objective of the interview, as well as a formal invitation to participate. All respondents,</w:t>
      </w:r>
      <w:r w:rsidRPr="00000000">
        <w:rPr>
          <w:rFonts w:ascii="Times New Roman" w:eastAsia="Times New Roman" w:hAnsi="Times New Roman" w:cs="Times New Roman"/>
          <w:sz w:val="24"/>
          <w:szCs w:val="24"/>
          <w:rtl w:val="0"/>
        </w:rPr>
        <w:t xml:space="preserve"> regardless of initial mode of contact, will have the option to specify their preferred mode for completing the interview (over the telephone, online via video conference, </w:t>
      </w:r>
      <w:r w:rsidRPr="00000000">
        <w:rPr>
          <w:rFonts w:ascii="Times New Roman" w:eastAsia="Times New Roman" w:hAnsi="Times New Roman" w:cs="Times New Roman"/>
          <w:sz w:val="24"/>
          <w:szCs w:val="24"/>
          <w:rtl w:val="0"/>
        </w:rPr>
        <w:t>or in-person</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w:t>
      </w:r>
      <w:r w:rsidRPr="00000000">
        <w:rPr>
          <w:rFonts w:ascii="Times New Roman" w:eastAsia="Times New Roman" w:hAnsi="Times New Roman" w:cs="Times New Roman"/>
          <w:sz w:val="24"/>
          <w:szCs w:val="24"/>
          <w:rtl w:val="0"/>
        </w:rPr>
        <w:t xml:space="preserve"> If the respondent accepts the invitation to participate, an appointment for t</w:t>
      </w:r>
      <w:r w:rsidRPr="00000000">
        <w:rPr>
          <w:rFonts w:ascii="Times New Roman" w:eastAsia="Times New Roman" w:hAnsi="Times New Roman" w:cs="Times New Roman"/>
          <w:sz w:val="24"/>
          <w:szCs w:val="24"/>
          <w:rtl w:val="0"/>
        </w:rPr>
        <w:t xml:space="preserve">he </w:t>
      </w:r>
      <w:r w:rsidRPr="00000000">
        <w:rPr>
          <w:rFonts w:ascii="Times New Roman" w:eastAsia="Times New Roman" w:hAnsi="Times New Roman" w:cs="Times New Roman"/>
          <w:sz w:val="24"/>
          <w:szCs w:val="24"/>
          <w:rtl w:val="0"/>
        </w:rPr>
        <w:t xml:space="preserve">60-minute </w:t>
      </w:r>
      <w:r w:rsidRPr="00000000">
        <w:rPr>
          <w:rFonts w:ascii="Times New Roman" w:eastAsia="Times New Roman" w:hAnsi="Times New Roman" w:cs="Times New Roman"/>
          <w:sz w:val="24"/>
          <w:szCs w:val="24"/>
          <w:rtl w:val="0"/>
        </w:rPr>
        <w:t>inter</w:t>
      </w:r>
      <w:r w:rsidRPr="00000000">
        <w:rPr>
          <w:rFonts w:ascii="Times New Roman" w:eastAsia="Times New Roman" w:hAnsi="Times New Roman" w:cs="Times New Roman"/>
          <w:sz w:val="24"/>
          <w:szCs w:val="24"/>
          <w:rtl w:val="0"/>
        </w:rPr>
        <w:t xml:space="preserve">view will be created. </w:t>
      </w:r>
      <w:r w:rsidRPr="00000000">
        <w:rPr>
          <w:rFonts w:ascii="Times New Roman" w:eastAsia="Times New Roman" w:hAnsi="Times New Roman" w:cs="Times New Roman"/>
          <w:sz w:val="24"/>
          <w:szCs w:val="24"/>
          <w:rtl w:val="0"/>
        </w:rPr>
        <w:t xml:space="preserve">NIST contractors will contact the respondent at the predetermined time through the respondent’s preferred mode. After obtaining verbal consent, NIST Contractors will administer the interview. For the interview conducted by telephone, NIST contractors will telephone the respondent at a predetermined time and conduct the interview after obtaining verbal consent. For the interview conducted online via video conference, respondents will receive a confirmation email containing the video conference link and the interview date and time scheduled by the respondent. The confirmation email will also contain a unique ID and password. The respondent will be prompted to enter the unique ID and password to gain access to the virtual meeting space. Upon gaining access to the virtual meeting space, the respondent will be greeted by the interviewer, and the interviewer will obtain consent and proceed with the interview. In-person data collection will also depend upon successful initial contact and a prior appointment with the respondent. NIST contractors will arrive at the organization location at a predetermined time and conduct the interview in a private setting after obtaining verbal consent. </w:t>
      </w:r>
      <w:r w:rsidRPr="00000000">
        <w:rPr>
          <w:rFonts w:ascii="Times New Roman" w:eastAsia="Times New Roman" w:hAnsi="Times New Roman" w:cs="Times New Roman"/>
          <w:sz w:val="24"/>
          <w:szCs w:val="24"/>
          <w:rtl w:val="0"/>
        </w:rPr>
        <w:t xml:space="preserve">It is anticipated that </w:t>
      </w:r>
      <w:r w:rsidRPr="00000000">
        <w:rPr>
          <w:rFonts w:ascii="Times New Roman" w:eastAsia="Times New Roman" w:hAnsi="Times New Roman" w:cs="Times New Roman"/>
          <w:sz w:val="24"/>
          <w:szCs w:val="24"/>
          <w:rtl w:val="0"/>
        </w:rPr>
        <w:t xml:space="preserve">50% of respondents will opt to complete the interview in person; 20% of respondents will opt to complete the interview by telephone; the remaining 30% </w:t>
      </w:r>
      <w:r w:rsidRPr="00000000">
        <w:rPr>
          <w:rFonts w:ascii="Times New Roman" w:eastAsia="Times New Roman" w:hAnsi="Times New Roman" w:cs="Times New Roman"/>
          <w:sz w:val="24"/>
          <w:szCs w:val="24"/>
          <w:rtl w:val="0"/>
        </w:rPr>
        <w:t>of respondents are expected to complete the interview online via teleconference.</w:t>
      </w:r>
      <w:r w:rsidRPr="00000000">
        <w:rPr>
          <w:rFonts w:ascii="Times New Roman" w:eastAsia="Times New Roman" w:hAnsi="Times New Roman" w:cs="Times New Roman"/>
          <w:sz w:val="24"/>
          <w:szCs w:val="24"/>
          <w:rtl w:val="0"/>
        </w:rPr>
        <w:t xml:space="preserve"> </w:t>
      </w:r>
    </w:p>
    <w:p w:rsidR="00000000" w:rsidRPr="00000000" w:rsidP="00000000" w14:paraId="00000032">
      <w:pPr>
        <w:pStyle w:val="normal0"/>
        <w:rPr>
          <w:rFonts w:ascii="Times New Roman" w:eastAsia="Times New Roman" w:hAnsi="Times New Roman" w:cs="Times New Roman"/>
          <w:sz w:val="24"/>
          <w:szCs w:val="24"/>
        </w:rPr>
      </w:pPr>
    </w:p>
    <w:p w:rsidR="00000000" w:rsidRPr="00000000" w:rsidP="00000000" w14:paraId="00000033">
      <w:pPr>
        <w:pStyle w:val="normal0"/>
        <w:rPr>
          <w:rFonts w:ascii="Times New Roman" w:eastAsia="Times New Roman" w:hAnsi="Times New Roman" w:cs="Times New Roman"/>
          <w:color w:val="3C4043"/>
          <w:sz w:val="24"/>
          <w:szCs w:val="24"/>
        </w:rPr>
      </w:pPr>
      <w:r w:rsidRPr="00000000">
        <w:rPr>
          <w:rFonts w:ascii="Times New Roman" w:eastAsia="Times New Roman" w:hAnsi="Times New Roman" w:cs="Times New Roman"/>
          <w:sz w:val="24"/>
          <w:szCs w:val="24"/>
          <w:rtl w:val="0"/>
        </w:rPr>
        <w:t xml:space="preserve">Interviews will be audio-recorded to help ensure the accuracy of responses, which will be transcribed for analysis. </w:t>
      </w:r>
      <w:r w:rsidRPr="00000000">
        <w:rPr>
          <w:rFonts w:ascii="Times New Roman" w:eastAsia="Times New Roman" w:hAnsi="Times New Roman" w:cs="Times New Roman"/>
          <w:sz w:val="24"/>
          <w:szCs w:val="24"/>
          <w:rtl w:val="0"/>
        </w:rPr>
        <w:t>Consistent with IRB requirements, interviews will only take place once consent to be interviewed and permission to be audio-recorded has been granted by the interviewee. In-person interviews will be recorded using a digital audio recorder. Telephone interviews will be recorded using the Nuxiba audio-recording service. Video conference interviews will be recorded using the conferencing platform.</w:t>
      </w:r>
      <w:r w:rsidRPr="00000000">
        <w:rPr>
          <w:rFonts w:ascii="Calibri" w:eastAsia="Calibri" w:hAnsi="Calibri" w:cs="Calibri"/>
          <w:rtl w:val="0"/>
        </w:rPr>
        <w:t xml:space="preserve"> </w:t>
      </w:r>
      <w:r w:rsidRPr="00000000">
        <w:rPr>
          <w:rFonts w:ascii="Times New Roman" w:eastAsia="Times New Roman" w:hAnsi="Times New Roman" w:cs="Times New Roman"/>
          <w:sz w:val="24"/>
          <w:szCs w:val="24"/>
          <w:rtl w:val="0"/>
        </w:rPr>
        <w:t>At the conclusion of the interview, interviewers will thank participants for their time, and instructions will be provided on how to access online the status of the project and eventually study findings</w:t>
      </w:r>
      <w:r w:rsidRPr="00000000">
        <w:rPr>
          <w:rFonts w:ascii="Times New Roman" w:eastAsia="Times New Roman" w:hAnsi="Times New Roman" w:cs="Times New Roman"/>
          <w:sz w:val="24"/>
          <w:szCs w:val="24"/>
          <w:rtl w:val="0"/>
        </w:rPr>
        <w:t>.</w:t>
      </w:r>
    </w:p>
    <w:p w:rsidR="00000000" w:rsidRPr="00000000" w:rsidP="00000000" w14:paraId="00000034">
      <w:pPr>
        <w:pStyle w:val="normal0"/>
        <w:rPr>
          <w:rFonts w:ascii="Times New Roman" w:eastAsia="Times New Roman" w:hAnsi="Times New Roman" w:cs="Times New Roman"/>
          <w:sz w:val="24"/>
          <w:szCs w:val="24"/>
        </w:rPr>
      </w:pPr>
    </w:p>
    <w:p w:rsidR="00000000" w:rsidRPr="00000000" w:rsidP="00000000" w14:paraId="0000003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Given the sensitive nature of the interview topic and the lack of a sample frame data source, </w:t>
      </w:r>
      <w:r w:rsidRPr="00000000">
        <w:rPr>
          <w:rFonts w:ascii="Times New Roman" w:eastAsia="Times New Roman" w:hAnsi="Times New Roman" w:cs="Times New Roman"/>
          <w:sz w:val="24"/>
          <w:szCs w:val="24"/>
          <w:rtl w:val="0"/>
        </w:rPr>
        <w:t xml:space="preserve">the study adopts a purposive sampling approach. The sample methodology seeks to capture a range of recovery experiences following Hurricane Maria and maximize representation across all infrastructure systems. However, certain criteria will be put in place to maximize representation and establish recruitment priorities. Representativeness in this study is defined as a sample that represents the perspectives of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under study rather than matching the characteristics of the population under study. To maximize representation of all infrastructure sectors and municipal governments under study, attempts will be made to conduct 14 interviews of the community </w:t>
      </w:r>
      <w:r w:rsidRPr="00000000">
        <w:rPr>
          <w:rFonts w:ascii="Times New Roman" w:eastAsia="Times New Roman" w:hAnsi="Times New Roman" w:cs="Times New Roman"/>
          <w:sz w:val="24"/>
          <w:szCs w:val="24"/>
          <w:rtl w:val="0"/>
        </w:rPr>
        <w:t>water service providers</w:t>
      </w:r>
      <w:r w:rsidRPr="00000000">
        <w:rPr>
          <w:rFonts w:ascii="Times New Roman" w:eastAsia="Times New Roman" w:hAnsi="Times New Roman" w:cs="Times New Roman"/>
          <w:sz w:val="24"/>
          <w:szCs w:val="24"/>
          <w:rtl w:val="0"/>
        </w:rPr>
        <w:t xml:space="preserve">.  Based on the piloting, as well as the pilots conducted for the other infrastructure types, it </w:t>
      </w:r>
      <w:r w:rsidRPr="00000000">
        <w:rPr>
          <w:rFonts w:ascii="Times New Roman" w:eastAsia="Times New Roman" w:hAnsi="Times New Roman" w:cs="Times New Roman"/>
          <w:sz w:val="24"/>
          <w:szCs w:val="24"/>
          <w:rtl w:val="0"/>
        </w:rPr>
        <w:t>is anticipated that a quarter (27</w:t>
      </w:r>
      <w:r w:rsidRPr="00000000">
        <w:rPr>
          <w:rFonts w:ascii="Times New Roman" w:eastAsia="Times New Roman" w:hAnsi="Times New Roman" w:cs="Times New Roman"/>
          <w:sz w:val="24"/>
          <w:szCs w:val="24"/>
          <w:rtl w:val="0"/>
        </w:rPr>
        <w:t>% in the pilot) of potential respondents who are contacted will opt to complete the interview</w:t>
      </w:r>
      <w:r w:rsidRPr="00000000">
        <w:rPr>
          <w:rFonts w:ascii="Times New Roman" w:eastAsia="Times New Roman" w:hAnsi="Times New Roman" w:cs="Times New Roman"/>
          <w:sz w:val="24"/>
          <w:szCs w:val="24"/>
          <w:rtl w:val="0"/>
        </w:rPr>
        <w:t>.</w:t>
      </w:r>
    </w:p>
    <w:p w:rsidR="00000000" w:rsidRPr="00000000" w:rsidP="00000000" w14:paraId="00000036">
      <w:pPr>
        <w:pStyle w:val="normal0"/>
        <w:rPr>
          <w:rFonts w:ascii="Times New Roman" w:eastAsia="Times New Roman" w:hAnsi="Times New Roman" w:cs="Times New Roman"/>
          <w:sz w:val="24"/>
          <w:szCs w:val="24"/>
        </w:rPr>
      </w:pPr>
    </w:p>
    <w:p w:rsidR="00000000" w:rsidRPr="00000000" w:rsidP="00000000" w14:paraId="00000037">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combination of proactive measures and alternative data collection procedures are planned to achieve the expected response rate:</w:t>
      </w:r>
    </w:p>
    <w:p w:rsidR="00000000" w:rsidRPr="00000000" w:rsidP="00000000" w14:paraId="00000038">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w:t>
      </w:r>
      <w:r w:rsidRPr="00000000">
        <w:rPr>
          <w:rFonts w:ascii="Times New Roman" w:eastAsia="Times New Roman" w:hAnsi="Times New Roman" w:cs="Times New Roman"/>
          <w:sz w:val="24"/>
          <w:szCs w:val="24"/>
          <w:rtl w:val="0"/>
        </w:rPr>
        <w:t xml:space="preserve">utreach efforts including the creation of the NIST Hurricane Maria webpage, introductory emails sent to </w:t>
      </w:r>
      <w:r w:rsidRPr="00000000">
        <w:rPr>
          <w:rFonts w:ascii="Times New Roman" w:eastAsia="Times New Roman" w:hAnsi="Times New Roman" w:cs="Times New Roman"/>
          <w:sz w:val="24"/>
          <w:szCs w:val="24"/>
          <w:rtl w:val="0"/>
        </w:rPr>
        <w:t xml:space="preserve">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and a series of meetings between NIST researchers, stakeholders and representatives of the relevant governing bodies;</w:t>
      </w:r>
    </w:p>
    <w:p w:rsidR="00000000" w:rsidRPr="00000000" w:rsidP="00000000" w14:paraId="00000039">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w:t>
      </w:r>
      <w:r w:rsidRPr="00000000">
        <w:rPr>
          <w:rFonts w:ascii="Times New Roman" w:eastAsia="Times New Roman" w:hAnsi="Times New Roman" w:cs="Times New Roman"/>
          <w:sz w:val="24"/>
          <w:szCs w:val="24"/>
          <w:rtl w:val="0"/>
        </w:rPr>
        <w:t>eekly monitoring of response rates over the course of data collection;</w:t>
      </w:r>
    </w:p>
    <w:p w:rsidR="00000000" w:rsidRPr="00000000" w:rsidP="00000000" w14:paraId="0000003A">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M</w:t>
      </w:r>
      <w:r w:rsidRPr="00000000">
        <w:rPr>
          <w:rFonts w:ascii="Times New Roman" w:eastAsia="Times New Roman" w:hAnsi="Times New Roman" w:cs="Times New Roman"/>
          <w:sz w:val="24"/>
          <w:szCs w:val="24"/>
          <w:rtl w:val="0"/>
        </w:rPr>
        <w:t xml:space="preserve">ultiple communication attempts to individual </w:t>
      </w:r>
      <w:r w:rsidRPr="00000000">
        <w:rPr>
          <w:rFonts w:ascii="Times New Roman" w:eastAsia="Times New Roman" w:hAnsi="Times New Roman" w:cs="Times New Roman"/>
          <w:sz w:val="24"/>
          <w:szCs w:val="24"/>
          <w:rtl w:val="0"/>
        </w:rPr>
        <w:t xml:space="preserve">community </w:t>
      </w:r>
      <w:r w:rsidRPr="00000000">
        <w:rPr>
          <w:rFonts w:ascii="Times New Roman" w:eastAsia="Times New Roman" w:hAnsi="Times New Roman" w:cs="Times New Roman"/>
          <w:sz w:val="24"/>
          <w:szCs w:val="24"/>
          <w:rtl w:val="0"/>
        </w:rPr>
        <w:t>water service provider</w:t>
      </w:r>
      <w:r w:rsidRPr="00000000">
        <w:rPr>
          <w:rFonts w:ascii="Times New Roman" w:eastAsia="Times New Roman" w:hAnsi="Times New Roman" w:cs="Times New Roman"/>
          <w:sz w:val="24"/>
          <w:szCs w:val="24"/>
          <w:rtl w:val="0"/>
        </w:rPr>
        <w:t>s</w:t>
      </w:r>
      <w:r w:rsidRPr="00000000">
        <w:rPr>
          <w:rFonts w:ascii="Times New Roman" w:eastAsia="Times New Roman" w:hAnsi="Times New Roman" w:cs="Times New Roman"/>
          <w:sz w:val="24"/>
          <w:szCs w:val="24"/>
          <w:rtl w:val="0"/>
        </w:rPr>
        <w:t xml:space="preserve"> as needed;</w:t>
      </w:r>
    </w:p>
    <w:p w:rsidR="00000000" w:rsidRPr="00000000" w:rsidP="00000000" w14:paraId="0000003B">
      <w:pPr>
        <w:pStyle w:val="normal0"/>
        <w:numPr>
          <w:ilvl w:val="0"/>
          <w:numId w:val="1"/>
        </w:numPr>
        <w:ind w:left="720" w:hanging="36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 multi-mode approach for respondent completion (i.e., by telephone, online via video conference, in person).</w:t>
      </w:r>
    </w:p>
    <w:p w:rsidR="00000000" w:rsidRPr="00000000" w:rsidP="00000000" w14:paraId="0000003C">
      <w:pPr>
        <w:pStyle w:val="normal0"/>
        <w:rPr>
          <w:rFonts w:ascii="Times New Roman" w:eastAsia="Times New Roman" w:hAnsi="Times New Roman" w:cs="Times New Roman"/>
          <w:sz w:val="24"/>
          <w:szCs w:val="24"/>
        </w:rPr>
      </w:pPr>
    </w:p>
    <w:p w:rsidR="00000000" w:rsidRPr="00000000" w:rsidP="00000000" w14:paraId="0000003D">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w:t>
      </w:r>
      <w:r w:rsidRPr="00000000">
        <w:rPr>
          <w:rFonts w:ascii="Times New Roman" w:eastAsia="Times New Roman" w:hAnsi="Times New Roman" w:cs="Times New Roman"/>
          <w:sz w:val="24"/>
          <w:szCs w:val="24"/>
          <w:rtl w:val="0"/>
        </w:rPr>
        <w:t xml:space="preserve">o sensitive PII will be collected with this instrument, rather the contractor will link appropriate data before the information is translated to NIST, and NIST will retain no sensitive PII. Therefore, this is not a Privacy Act System and SORN and Privacy Act Notice are not applicable. </w:t>
      </w:r>
    </w:p>
    <w:p w:rsidR="00000000" w:rsidRPr="00000000" w:rsidP="00000000" w14:paraId="0000003E">
      <w:pPr>
        <w:pStyle w:val="normal0"/>
        <w:rPr>
          <w:rFonts w:ascii="Times New Roman" w:eastAsia="Times New Roman" w:hAnsi="Times New Roman" w:cs="Times New Roman"/>
          <w:sz w:val="24"/>
          <w:szCs w:val="24"/>
        </w:rPr>
      </w:pPr>
    </w:p>
    <w:p w:rsidR="00000000" w:rsidRPr="00000000" w:rsidP="00000000" w14:paraId="0000003F">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Time burden is calculated to be 14 respondents *</w:t>
      </w:r>
      <w:r w:rsidRPr="00000000">
        <w:rPr>
          <w:rFonts w:ascii="Times New Roman" w:eastAsia="Times New Roman" w:hAnsi="Times New Roman" w:cs="Times New Roman"/>
          <w:sz w:val="24"/>
          <w:szCs w:val="24"/>
          <w:rtl w:val="0"/>
        </w:rPr>
        <w:t xml:space="preserve"> 60 (minutes) = 14 burden hours</w:t>
      </w:r>
      <w:r w:rsidRPr="00000000">
        <w:rPr>
          <w:rFonts w:ascii="Times New Roman" w:eastAsia="Times New Roman" w:hAnsi="Times New Roman" w:cs="Times New Roman"/>
          <w:sz w:val="24"/>
          <w:szCs w:val="24"/>
          <w:rtl w:val="0"/>
        </w:rPr>
        <w:t>.</w:t>
      </w:r>
    </w:p>
    <w:p w:rsidR="00000000" w:rsidRPr="00000000" w:rsidP="00000000" w14:paraId="00000040">
      <w:pPr>
        <w:pStyle w:val="normal0"/>
        <w:rPr>
          <w:rFonts w:ascii="Times New Roman" w:eastAsia="Times New Roman" w:hAnsi="Times New Roman" w:cs="Times New Roman"/>
          <w:sz w:val="24"/>
          <w:szCs w:val="24"/>
        </w:rPr>
      </w:pPr>
    </w:p>
    <w:p w:rsidR="00000000" w:rsidRPr="00000000" w:rsidP="00000000" w14:paraId="00000041">
      <w:pPr>
        <w:pStyle w:val="Heading2"/>
        <w:spacing w:line="288" w:lineRule="auto"/>
        <w:jc w:val="center"/>
      </w:pPr>
      <w:bookmarkStart w:id="3" w:name="_r63igswtic4l" w:colFirst="0" w:colLast="0"/>
      <w:bookmarkEnd w:id="3"/>
      <w:r w:rsidRPr="00000000">
        <w:rPr>
          <w:rtl w:val="0"/>
        </w:rPr>
        <w:t>4.  Describe how the results of the survey will be analyzed and used to generalize the results to the entire customer population.</w:t>
      </w:r>
    </w:p>
    <w:p w:rsidR="00000000" w:rsidRPr="00000000" w:rsidP="00000000" w14:paraId="00000042">
      <w:pPr>
        <w:pStyle w:val="normal0"/>
        <w:jc w:val="center"/>
        <w:rPr>
          <w:b/>
        </w:rPr>
      </w:pPr>
      <w:r w:rsidRPr="00000000">
        <w:rPr>
          <w:b/>
          <w:rtl w:val="0"/>
        </w:rPr>
        <w:t xml:space="preserve"> </w:t>
      </w:r>
    </w:p>
    <w:p w:rsidR="00000000" w:rsidRPr="00000000" w:rsidP="00000000" w14:paraId="00000043">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aim of the semi-structured interview analysis is to summarize the full range of experiences of Hurricane Maria and subsequent recovery, and to identify critical recovery delays. This information will be joined with other secondary sources of data (e.g., agency damage assessment reports) to develop a more complete picture of infrastructure system recovery and resilience decision-making. Following the conclusion of data collection, the interviews will be transcribed and translated into English by the Contractor and, along with the closed-ended responses, delivered to </w:t>
      </w:r>
      <w:r w:rsidRPr="00000000">
        <w:rPr>
          <w:rFonts w:ascii="Times New Roman" w:eastAsia="Times New Roman" w:hAnsi="Times New Roman" w:cs="Times New Roman"/>
          <w:sz w:val="24"/>
          <w:szCs w:val="24"/>
          <w:rtl w:val="0"/>
        </w:rPr>
        <w:t xml:space="preserve">NIST </w:t>
      </w:r>
      <w:r w:rsidRPr="00000000">
        <w:rPr>
          <w:rFonts w:ascii="Times New Roman" w:eastAsia="Times New Roman" w:hAnsi="Times New Roman" w:cs="Times New Roman"/>
          <w:sz w:val="24"/>
          <w:szCs w:val="24"/>
          <w:rtl w:val="0"/>
        </w:rPr>
        <w:t>personnel</w:t>
      </w:r>
      <w:r w:rsidRPr="00000000">
        <w:rPr>
          <w:rFonts w:ascii="Times New Roman" w:eastAsia="Times New Roman" w:hAnsi="Times New Roman" w:cs="Times New Roman"/>
          <w:sz w:val="24"/>
          <w:szCs w:val="24"/>
          <w:rtl w:val="0"/>
        </w:rPr>
        <w:t xml:space="preserve"> for analysis. Interview transcriptions </w:t>
      </w:r>
      <w:r w:rsidRPr="00000000">
        <w:rPr>
          <w:rFonts w:ascii="Times New Roman" w:eastAsia="Times New Roman" w:hAnsi="Times New Roman" w:cs="Times New Roman"/>
          <w:sz w:val="24"/>
          <w:szCs w:val="24"/>
          <w:rtl w:val="0"/>
        </w:rPr>
        <w:t>will be entered into a standard qualitative data software package (e.g., Atlas.ti, NVivo) for database construction and analysis.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Descriptive</w:t>
      </w:r>
      <w:r w:rsidRPr="00000000">
        <w:rPr>
          <w:rFonts w:ascii="Times New Roman" w:eastAsia="Times New Roman" w:hAnsi="Times New Roman" w:cs="Times New Roman"/>
          <w:sz w:val="24"/>
          <w:szCs w:val="24"/>
          <w:rtl w:val="0"/>
        </w:rPr>
        <w:t xml:space="preserve"> coding techniques will be applied to interview content in order to identify key themes and constructs relating to infrastructure system recovery. Once formalized, the final codebook will be applied to all </w:t>
      </w:r>
      <w:r w:rsidRPr="00000000">
        <w:rPr>
          <w:rFonts w:ascii="Times New Roman" w:eastAsia="Times New Roman" w:hAnsi="Times New Roman" w:cs="Times New Roman"/>
          <w:sz w:val="24"/>
          <w:szCs w:val="24"/>
          <w:rtl w:val="0"/>
        </w:rPr>
        <w:t>interview</w:t>
      </w:r>
      <w:r w:rsidRPr="00000000">
        <w:rPr>
          <w:rFonts w:ascii="Times New Roman" w:eastAsia="Times New Roman" w:hAnsi="Times New Roman" w:cs="Times New Roman"/>
          <w:sz w:val="24"/>
          <w:szCs w:val="24"/>
          <w:rtl w:val="0"/>
        </w:rPr>
        <w:t xml:space="preserve"> transcripts to identify overarching themes in the recovery process for community </w:t>
      </w:r>
      <w:r w:rsidRPr="00000000">
        <w:rPr>
          <w:rFonts w:ascii="Times New Roman" w:eastAsia="Times New Roman" w:hAnsi="Times New Roman" w:cs="Times New Roman"/>
          <w:sz w:val="24"/>
          <w:szCs w:val="24"/>
          <w:rtl w:val="0"/>
        </w:rPr>
        <w:t xml:space="preserve">water service </w:t>
      </w:r>
      <w:r w:rsidRPr="00000000">
        <w:rPr>
          <w:rFonts w:ascii="Times New Roman" w:eastAsia="Times New Roman" w:hAnsi="Times New Roman" w:cs="Times New Roman"/>
          <w:sz w:val="24"/>
          <w:szCs w:val="24"/>
          <w:rtl w:val="0"/>
        </w:rPr>
        <w:t>providers, as well as to characterize the similarities and differences among the representatives’</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sz w:val="24"/>
          <w:szCs w:val="24"/>
          <w:rtl w:val="0"/>
        </w:rPr>
        <w:t>experiences.</w:t>
      </w:r>
    </w:p>
    <w:p w:rsidR="00000000" w:rsidRPr="00000000" w:rsidP="00000000" w14:paraId="00000044">
      <w:pPr>
        <w:pStyle w:val="normal0"/>
        <w:rPr>
          <w:rFonts w:ascii="Times New Roman" w:eastAsia="Times New Roman" w:hAnsi="Times New Roman" w:cs="Times New Roman"/>
          <w:sz w:val="24"/>
          <w:szCs w:val="24"/>
        </w:rPr>
      </w:pPr>
    </w:p>
    <w:p w:rsidR="00000000" w:rsidRPr="00000000" w:rsidP="00000000" w14:paraId="00000045">
      <w:pPr>
        <w:pStyle w:val="normal0"/>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Ultimately, analysis of the interviews will support the description of the recovery of community </w:t>
      </w:r>
      <w:r w:rsidRPr="00000000">
        <w:rPr>
          <w:rFonts w:ascii="Times New Roman" w:eastAsia="Times New Roman" w:hAnsi="Times New Roman" w:cs="Times New Roman"/>
          <w:sz w:val="24"/>
          <w:szCs w:val="24"/>
          <w:rtl w:val="0"/>
        </w:rPr>
        <w:t xml:space="preserve">water </w:t>
      </w:r>
      <w:r w:rsidRPr="00000000">
        <w:rPr>
          <w:rFonts w:ascii="Times New Roman" w:eastAsia="Times New Roman" w:hAnsi="Times New Roman" w:cs="Times New Roman"/>
          <w:sz w:val="24"/>
          <w:szCs w:val="24"/>
          <w:rtl w:val="0"/>
        </w:rPr>
        <w:t xml:space="preserve">service providers.  The closed-ended questions will yield a variety of information: infrastructure condition prior to Hurricane Maria; the time taken to recover various attributes of </w:t>
      </w:r>
      <w:r w:rsidRPr="00000000">
        <w:rPr>
          <w:rFonts w:ascii="Times New Roman" w:eastAsia="Times New Roman" w:hAnsi="Times New Roman" w:cs="Times New Roman"/>
          <w:sz w:val="24"/>
          <w:szCs w:val="24"/>
          <w:rtl w:val="0"/>
        </w:rPr>
        <w:t>water service (amount, safety, reliability); the identification of</w:t>
      </w:r>
      <w:r w:rsidRPr="00000000">
        <w:rPr>
          <w:rFonts w:ascii="Times New Roman" w:eastAsia="Times New Roman" w:hAnsi="Times New Roman" w:cs="Times New Roman"/>
          <w:sz w:val="24"/>
          <w:szCs w:val="24"/>
          <w:rtl w:val="0"/>
        </w:rPr>
        <w:t xml:space="preserve"> goods and services, including other infrastructure services, the disruptions in which most impacted service recovery; and the degree of and nature by which their organization and their system changed since Hurricane Maria with respect to resilience (e.g., parts inventories, generators, tanks, adoption of new codes and standards, changes to hazard plans, etc.). </w:t>
      </w:r>
      <w:r w:rsidRPr="00000000">
        <w:rPr>
          <w:rFonts w:ascii="Times New Roman" w:eastAsia="Times New Roman" w:hAnsi="Times New Roman" w:cs="Times New Roman"/>
          <w:sz w:val="24"/>
          <w:szCs w:val="24"/>
          <w:rtl w:val="0"/>
        </w:rPr>
        <w:t>The coded responses to the open-ended questions</w:t>
      </w:r>
      <w:r w:rsidRPr="00000000">
        <w:rPr>
          <w:rFonts w:ascii="Times New Roman" w:eastAsia="Times New Roman" w:hAnsi="Times New Roman" w:cs="Times New Roman"/>
          <w:sz w:val="24"/>
          <w:szCs w:val="24"/>
          <w:rtl w:val="0"/>
        </w:rPr>
        <w:t xml:space="preserve">, which typically were asked after a batch of close-ended questions, are expected to provide more specifics on the social context in which their organization’s recovery processes play out.  A standard statistical approach will be applied to analyze the close-ended response data with the goal of, for example, assessing the drivers of the time required for service recovery.  Analysis of the responses to the open-ended questions will provide needed context for interpreting the responses to the close-ended questions. These </w:t>
      </w:r>
      <w:r w:rsidRPr="00000000">
        <w:rPr>
          <w:rFonts w:ascii="Times New Roman" w:eastAsia="Times New Roman" w:hAnsi="Times New Roman" w:cs="Times New Roman"/>
          <w:sz w:val="24"/>
          <w:szCs w:val="24"/>
          <w:rtl w:val="0"/>
        </w:rPr>
        <w:t>findings will be used to support the study’s ultimate recommendations.</w:t>
      </w:r>
    </w:p>
    <w:sectPr>
      <w:footerReference w:type="even" r:id="rId6"/>
      <w:footerReference w:type="default" r:id="rId7"/>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6">
    <w:pPr>
      <w:pStyle w:val="normal0"/>
      <w:pBdr>
        <w:top w:val="nil"/>
        <w:left w:val="nil"/>
        <w:bottom w:val="nil"/>
        <w:right w:val="nil"/>
        <w:between w:val="nil"/>
      </w:pBdr>
      <w:tabs>
        <w:tab w:val="center" w:pos="4680"/>
        <w:tab w:val="right" w:pos="9360"/>
      </w:tabs>
      <w:spacing w:line="240" w:lineRule="auto"/>
      <w:jc w:val="right"/>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p w:rsidR="00000000" w:rsidRPr="00000000" w:rsidP="00000000" w14:paraId="00000047">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48">
    <w:pPr>
      <w:pStyle w:val="normal0"/>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049">
    <w:pPr>
      <w:pStyle w:val="normal0"/>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4A">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https://www.cisa.gov/topics/critical-infrastructure-security-and-resilience/critical-infrastructure-sectors/water-and-wastewater-sector</w:t>
      </w:r>
    </w:p>
  </w:footnote>
  <w:footnote w:id="3">
    <w:p w:rsidR="00000000" w:rsidRPr="00000000" w:rsidP="00000000" w14:paraId="0000004B">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https://www.nist.gov/publications/critical-path-method-assessment-community-recovery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6DCF87"/>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8D0401B"/>
    <w:multiLevelType w:val="hybrid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