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C3662B" w:rsidRPr="00C70BD5" w:rsidP="00C70BD5" w14:paraId="0533311B" w14:textId="0EC007E0">
      <w:pPr>
        <w:jc w:val="center"/>
        <w:rPr>
          <w:b/>
          <w:bCs/>
        </w:rPr>
      </w:pPr>
      <w:r w:rsidRPr="00C70BD5">
        <w:rPr>
          <w:b/>
          <w:bCs/>
        </w:rPr>
        <w:t>Justification for Non-Substantive Change</w:t>
      </w:r>
    </w:p>
    <w:p w:rsidR="007C3783" w:rsidP="00C70BD5" w14:paraId="6AB66C09" w14:textId="77777777">
      <w:pPr>
        <w:jc w:val="center"/>
        <w:rPr>
          <w:b/>
          <w:bCs/>
        </w:rPr>
      </w:pPr>
      <w:r w:rsidRPr="007C3783">
        <w:rPr>
          <w:b/>
          <w:bCs/>
        </w:rPr>
        <w:t>Annual Compliance Reports</w:t>
      </w:r>
    </w:p>
    <w:p w:rsidR="00C70BD5" w:rsidP="00C70BD5" w14:paraId="6BE7F128" w14:textId="267C1A5B">
      <w:pPr>
        <w:jc w:val="center"/>
        <w:rPr>
          <w:b/>
          <w:bCs/>
        </w:rPr>
      </w:pPr>
      <w:r w:rsidRPr="00C70BD5">
        <w:rPr>
          <w:b/>
          <w:bCs/>
        </w:rPr>
        <w:t>1559-00</w:t>
      </w:r>
      <w:r w:rsidR="007C3783">
        <w:rPr>
          <w:b/>
          <w:bCs/>
        </w:rPr>
        <w:t>50</w:t>
      </w:r>
    </w:p>
    <w:p w:rsidR="00C70BD5" w:rsidP="00C70BD5" w14:paraId="7888DDD5" w14:textId="77777777">
      <w:pPr>
        <w:jc w:val="center"/>
        <w:rPr>
          <w:b/>
          <w:bCs/>
        </w:rPr>
      </w:pPr>
    </w:p>
    <w:p w:rsidR="00CC0E06" w:rsidP="00CC0E06" w14:paraId="0E79DCC4" w14:textId="564EEA0C">
      <w:pPr>
        <w:pStyle w:val="NoSpacing"/>
        <w:ind w:firstLine="720"/>
      </w:pPr>
      <w:r>
        <w:t>As authorized by the Consolidated Appropriations Act, 2021 (Pub. L. 116-260), the Community Development Financial Institutions Fund (CDFI Fund) has launched the CDFI Equitable Recovery Program (CDFI ERP) to respond to the economic impacts of the COVID-19 pandemic. Awards provided to CDFIs are to: (1) expand lending, grant making, and investment activity in low- or moderate-income communities and to borrowers, including minorities, that have significant unmet capital or financial service needs and were disproportionately impacted by the COVID-19 pandemic; and (2)</w:t>
      </w:r>
      <w:r>
        <w:t xml:space="preserve"> </w:t>
      </w:r>
      <w:r>
        <w:t xml:space="preserve">enable CDFIs to build organizational capacity and acquire technology, staff and other tools necessary to accomplish the activities under a CDFI ERP Award. Per Congressional directive, the application process has been completed and awards were announced on April 10, 2023. The CDFI Fund awarded over $1.73 billion in grants to approximately 600 CDFIs across the country through the CDFI ERP. </w:t>
      </w:r>
    </w:p>
    <w:p w:rsidR="00CC0E06" w:rsidP="00CC0E06" w14:paraId="74170E7C" w14:textId="77777777">
      <w:pPr>
        <w:pStyle w:val="NoSpacing"/>
      </w:pPr>
    </w:p>
    <w:p w:rsidR="00C70BD5" w:rsidP="00CC0E06" w14:paraId="241B2B38" w14:textId="56972CF0">
      <w:pPr>
        <w:pStyle w:val="NoSpacing"/>
        <w:ind w:firstLine="720"/>
      </w:pPr>
      <w:r>
        <w:t xml:space="preserve">The CDFI Fund is requesting approval to use the existing data collection tool, the </w:t>
      </w:r>
      <w:r w:rsidR="007C3783">
        <w:t xml:space="preserve">Performance Progress Report </w:t>
      </w:r>
      <w:r>
        <w:t>Form (</w:t>
      </w:r>
      <w:r w:rsidR="007C3783">
        <w:t>PPR</w:t>
      </w:r>
      <w:r>
        <w:t>) (OMB Control #1559-00</w:t>
      </w:r>
      <w:r w:rsidR="007C3783">
        <w:t>50</w:t>
      </w:r>
      <w:r>
        <w:t>), for CDFI ERP Recipients. The CDFI ERP is a one-time supplemental award and will not continue after the five-years of reporting by program recipients.</w:t>
      </w:r>
    </w:p>
    <w:p w:rsidR="00CC0E06" w:rsidP="00CC0E06" w14:paraId="5AEB1FA7" w14:textId="77777777">
      <w:pPr>
        <w:pStyle w:val="NoSpacing"/>
      </w:pPr>
    </w:p>
    <w:p w:rsidR="00C70BD5" w:rsidRPr="00C70BD5" w:rsidP="00C70BD5" w14:paraId="1061C751" w14:textId="0B9B0543">
      <w:pPr>
        <w:pStyle w:val="NoSpacing"/>
      </w:pPr>
      <w:r>
        <w:tab/>
        <w:t xml:space="preserve">This change is viewed as non-substantive because all award recipients under the Equitable Recovery Program are existing certified CDFIs who would already use this form </w:t>
      </w:r>
      <w:r w:rsidR="00536377">
        <w:t xml:space="preserve">in conjunction with </w:t>
      </w:r>
      <w:r>
        <w:t xml:space="preserve">awards received under other programs and there </w:t>
      </w:r>
      <w:r w:rsidR="00977A74">
        <w:t xml:space="preserve">are </w:t>
      </w:r>
      <w:r>
        <w:t xml:space="preserve">no additional data elements being collected. </w:t>
      </w:r>
      <w:r w:rsidR="00CC0E06">
        <w:t>There will be one additional response for each of the 600 awardees per year</w:t>
      </w:r>
      <w:r w:rsidR="00977A74">
        <w:t xml:space="preserve"> in connection with reporting for ERP awards, resulting in an increase of 450 hours of burden.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BD5"/>
    <w:rsid w:val="00010B8A"/>
    <w:rsid w:val="004F5C9A"/>
    <w:rsid w:val="00536377"/>
    <w:rsid w:val="005B64B8"/>
    <w:rsid w:val="006C721D"/>
    <w:rsid w:val="007C3783"/>
    <w:rsid w:val="00977A74"/>
    <w:rsid w:val="00C3662B"/>
    <w:rsid w:val="00C70BD5"/>
    <w:rsid w:val="00CC0E06"/>
    <w:rsid w:val="00E04A0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CF991C6"/>
  <w15:chartTrackingRefBased/>
  <w15:docId w15:val="{83C1F363-0380-4272-9386-28C26C6E6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70BD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C0E0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0E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Department of the Treasury</Company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Clark, Spencer</dc:creator>
  <cp:lastModifiedBy>Clark, Spencer</cp:lastModifiedBy>
  <cp:revision>2</cp:revision>
  <dcterms:created xsi:type="dcterms:W3CDTF">2024-04-15T18:26:00Z</dcterms:created>
  <dcterms:modified xsi:type="dcterms:W3CDTF">2024-04-15T18:26:00Z</dcterms:modified>
</cp:coreProperties>
</file>