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2FF" w:rsidP="005742FF" w14:paraId="09DF646D" w14:textId="70A02BA1">
      <w:pPr>
        <w:spacing w:before="360"/>
        <w:jc w:val="center"/>
        <w:rPr>
          <w:rFonts w:ascii="Arial Black" w:hAnsi="Arial Black" w:cs="Arial"/>
          <w:b/>
          <w:bCs/>
          <w:sz w:val="32"/>
        </w:rPr>
      </w:pPr>
      <w:r>
        <w:rPr>
          <w:rFonts w:ascii="Arial Black" w:hAnsi="Arial Black" w:cs="Arial"/>
          <w:b/>
          <w:bCs/>
          <w:sz w:val="32"/>
        </w:rPr>
        <w:t>APPENDIX A</w:t>
      </w:r>
    </w:p>
    <w:p w:rsidR="006E716A" w:rsidP="005742FF" w14:paraId="7EE15166" w14:textId="2B82E63A">
      <w:pPr>
        <w:spacing w:before="360"/>
        <w:jc w:val="center"/>
        <w:rPr>
          <w:rFonts w:ascii="Arial Black" w:hAnsi="Arial Black" w:cs="Arial"/>
          <w:b/>
          <w:bCs/>
          <w:sz w:val="32"/>
        </w:rPr>
      </w:pPr>
      <w:r>
        <w:rPr>
          <w:rFonts w:ascii="Arial Black" w:hAnsi="Arial Black" w:cs="Arial"/>
          <w:b/>
          <w:bCs/>
          <w:sz w:val="32"/>
        </w:rPr>
        <w:t xml:space="preserve">Instructions for Document Analysis Rubric and Coding Scheme </w:t>
      </w:r>
    </w:p>
    <w:p w:rsidR="00C01C5F" w:rsidP="00C01C5F" w14:paraId="04A32F89" w14:textId="77777777">
      <w:pPr>
        <w:pStyle w:val="NormalWeb"/>
        <w:spacing w:before="0" w:beforeAutospacing="0" w:after="0" w:afterAutospacing="0"/>
        <w:ind w:left="360"/>
        <w:jc w:val="center"/>
        <w:rPr>
          <w:color w:val="374151"/>
        </w:rPr>
      </w:pPr>
    </w:p>
    <w:p w:rsidR="005742FF" w:rsidRPr="00D52024" w:rsidP="005742FF" w14:paraId="5FF1531A" w14:textId="2B8102AC">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DF4BCC" w:rsidR="00C303FE">
        <w:rPr>
          <w:rFonts w:ascii="Arial Black" w:eastAsia="Arial Unicode MS" w:hAnsi="Arial Black" w:cs="Times New Roman"/>
          <w:noProof/>
        </w:rPr>
        <w:t>1290 – 0043</w:t>
      </w:r>
    </w:p>
    <w:p w:rsidR="005742FF" w:rsidP="005742FF" w14:paraId="480DEFF3" w14:textId="26D741FD">
      <w:pPr>
        <w:spacing w:before="360"/>
        <w:jc w:val="center"/>
        <w:rPr>
          <w:rFonts w:ascii="Arial Black" w:hAnsi="Arial Black" w:cs="Arial"/>
          <w:b/>
          <w:bCs/>
          <w:sz w:val="32"/>
        </w:rPr>
      </w:pPr>
      <w:r>
        <w:rPr>
          <w:rFonts w:ascii="Arial Black" w:hAnsi="Arial Black" w:cs="Arial"/>
          <w:b/>
          <w:bCs/>
          <w:sz w:val="32"/>
        </w:rPr>
        <w:t xml:space="preserve">OMB </w:t>
      </w:r>
      <w:r>
        <w:rPr>
          <w:rFonts w:ascii="Arial Black" w:hAnsi="Arial Black" w:cs="Arial"/>
          <w:b/>
          <w:bCs/>
          <w:sz w:val="32"/>
        </w:rPr>
        <w:t xml:space="preserve">Expiration Date: </w:t>
      </w:r>
      <w:r w:rsidR="0003227D">
        <w:rPr>
          <w:rFonts w:ascii="Arial Black" w:hAnsi="Arial Black" w:cs="Arial"/>
          <w:b/>
          <w:bCs/>
          <w:sz w:val="32"/>
        </w:rPr>
        <w:t>10/31/2025</w:t>
      </w:r>
    </w:p>
    <w:p w:rsidR="005742FF" w:rsidRPr="00093231" w:rsidP="00C01C5F" w14:paraId="2937E24C" w14:textId="77777777">
      <w:pPr>
        <w:pStyle w:val="NormalWeb"/>
        <w:spacing w:before="0" w:beforeAutospacing="0" w:after="0" w:afterAutospacing="0"/>
        <w:ind w:left="360"/>
        <w:jc w:val="center"/>
        <w:rPr>
          <w:color w:val="374151"/>
        </w:rPr>
      </w:pPr>
    </w:p>
    <w:p w:rsidR="16986457" w:rsidP="004A2CE2" w14:paraId="545CC856" w14:textId="47C28C6D">
      <w:pPr>
        <w:pStyle w:val="NormalWeb"/>
        <w:spacing w:before="0" w:beforeAutospacing="0" w:after="0" w:afterAutospacing="0"/>
        <w:rPr>
          <w:color w:val="374151"/>
        </w:rPr>
      </w:pPr>
    </w:p>
    <w:p w:rsidR="001058E7" w:rsidRPr="00DF4BCC" w:rsidP="004A2CE2" w14:paraId="17C2E567" w14:textId="06C7FEF3">
      <w:pPr>
        <w:pStyle w:val="NormalWeb"/>
        <w:spacing w:before="0" w:beforeAutospacing="0" w:after="0" w:afterAutospacing="0"/>
        <w:rPr>
          <w:b/>
          <w:bCs/>
          <w:u w:val="single"/>
        </w:rPr>
      </w:pPr>
      <w:r w:rsidRPr="00DF4BCC">
        <w:rPr>
          <w:b/>
          <w:bCs/>
          <w:u w:val="single"/>
        </w:rPr>
        <w:t xml:space="preserve">Familiarize </w:t>
      </w:r>
      <w:r w:rsidRPr="00DF4BCC" w:rsidR="00E50633">
        <w:rPr>
          <w:b/>
          <w:bCs/>
          <w:u w:val="single"/>
        </w:rPr>
        <w:t>Y</w:t>
      </w:r>
      <w:r w:rsidRPr="00DF4BCC">
        <w:rPr>
          <w:b/>
          <w:bCs/>
          <w:u w:val="single"/>
        </w:rPr>
        <w:t xml:space="preserve">ourself with the </w:t>
      </w:r>
      <w:r w:rsidRPr="00DF4BCC" w:rsidR="004530B8">
        <w:rPr>
          <w:b/>
          <w:bCs/>
          <w:u w:val="single"/>
        </w:rPr>
        <w:t>Document Analysis Rubric</w:t>
      </w:r>
      <w:r w:rsidRPr="00DF4BCC">
        <w:rPr>
          <w:b/>
          <w:bCs/>
          <w:u w:val="single"/>
        </w:rPr>
        <w:t>.</w:t>
      </w:r>
    </w:p>
    <w:p w:rsidR="00D6576E" w:rsidRPr="00DF4BCC" w:rsidP="004A2CE2" w14:paraId="56AACFBC" w14:textId="08D28068">
      <w:pPr>
        <w:pStyle w:val="NormalWeb"/>
        <w:spacing w:before="0" w:beforeAutospacing="0" w:after="0" w:afterAutospacing="0"/>
      </w:pPr>
      <w:r w:rsidRPr="00DF4BCC">
        <w:t xml:space="preserve">Before starting the document analysis, each research team member should thoroughly read and understand the </w:t>
      </w:r>
      <w:r w:rsidRPr="00DF4BCC" w:rsidR="004530B8">
        <w:t>Document Analysis Rubric</w:t>
      </w:r>
      <w:r w:rsidRPr="00DF4BCC" w:rsidR="00427617">
        <w:t>.</w:t>
      </w:r>
      <w:r w:rsidRPr="00DF4BCC">
        <w:t xml:space="preserve"> The team should collectively discuss and clarify any questions or uncertainties about the Rubric to ensure consistency in its application.</w:t>
      </w:r>
      <w:r w:rsidRPr="00DF4BCC" w:rsidR="00093231">
        <w:t xml:space="preserve"> The analysis will begin after an interrater reliability exercise among all evaluators to review rubric parameters.  </w:t>
      </w:r>
    </w:p>
    <w:p w:rsidR="001058E7" w:rsidRPr="00DF4BCC" w:rsidP="004A2CE2" w14:paraId="76E8360B" w14:textId="77777777">
      <w:pPr>
        <w:pStyle w:val="NormalWeb"/>
        <w:spacing w:before="0" w:beforeAutospacing="0" w:after="0" w:afterAutospacing="0"/>
        <w:rPr>
          <w:rStyle w:val="Strong"/>
          <w:b w:val="0"/>
          <w:bCs w:val="0"/>
          <w:bdr w:val="single" w:sz="2" w:space="0" w:color="D9D9E3" w:frame="1"/>
        </w:rPr>
      </w:pPr>
    </w:p>
    <w:p w:rsidR="001058E7" w:rsidRPr="00DF4BCC" w:rsidP="004A2CE2" w14:paraId="4924AF52" w14:textId="11BF673C">
      <w:pPr>
        <w:pStyle w:val="NormalWeb"/>
        <w:spacing w:before="0" w:beforeAutospacing="0" w:after="0" w:afterAutospacing="0"/>
        <w:rPr>
          <w:b/>
          <w:bCs/>
          <w:u w:val="single"/>
        </w:rPr>
      </w:pPr>
      <w:r w:rsidRPr="00DF4BCC">
        <w:rPr>
          <w:b/>
          <w:bCs/>
          <w:u w:val="single"/>
        </w:rPr>
        <w:t>Understand the Document</w:t>
      </w:r>
    </w:p>
    <w:p w:rsidR="00D6576E" w:rsidRPr="00DF4BCC" w:rsidP="004A2CE2" w14:paraId="71F03709" w14:textId="07E620E6">
      <w:pPr>
        <w:pStyle w:val="NormalWeb"/>
        <w:spacing w:before="0" w:beforeAutospacing="0" w:after="0" w:afterAutospacing="0"/>
      </w:pPr>
      <w:r w:rsidRPr="00DF4BCC">
        <w:t>Read each document thoroughly to understand its content and context. Note the document's type, purpose, author, and intended audience, as these can influence its content and presentation.</w:t>
      </w:r>
      <w:r w:rsidRPr="00DF4BCC" w:rsidR="00093231">
        <w:t xml:space="preserve"> Documents will include grant proposals, quarterly reports, interim and final reports, marketing materials, curriculum and program documents, and related items.</w:t>
      </w:r>
    </w:p>
    <w:p w:rsidR="001058E7" w:rsidRPr="00DF4BCC" w:rsidP="004A2CE2" w14:paraId="56106A33" w14:textId="77777777">
      <w:pPr>
        <w:pStyle w:val="NormalWeb"/>
        <w:spacing w:before="0" w:beforeAutospacing="0" w:after="0" w:afterAutospacing="0"/>
        <w:rPr>
          <w:rStyle w:val="Strong"/>
          <w:b w:val="0"/>
          <w:bCs w:val="0"/>
          <w:bdr w:val="single" w:sz="2" w:space="0" w:color="D9D9E3" w:frame="1"/>
        </w:rPr>
      </w:pPr>
    </w:p>
    <w:p w:rsidR="001058E7" w:rsidRPr="00DF4BCC" w:rsidP="004A2CE2" w14:paraId="45770948" w14:textId="3CEC734F">
      <w:pPr>
        <w:pStyle w:val="NormalWeb"/>
        <w:spacing w:before="0" w:beforeAutospacing="0" w:after="0" w:afterAutospacing="0"/>
        <w:rPr>
          <w:b/>
          <w:bCs/>
          <w:u w:val="single"/>
        </w:rPr>
      </w:pPr>
      <w:r w:rsidRPr="00DF4BCC">
        <w:rPr>
          <w:b/>
          <w:bCs/>
          <w:u w:val="single"/>
        </w:rPr>
        <w:t>Apply the Rubric</w:t>
      </w:r>
    </w:p>
    <w:p w:rsidR="00D6576E" w:rsidRPr="00DF4BCC" w:rsidP="004A2CE2" w14:paraId="277C4902" w14:textId="06B4628B">
      <w:pPr>
        <w:pStyle w:val="NormalWeb"/>
        <w:spacing w:before="0" w:beforeAutospacing="0" w:after="0" w:afterAutospacing="0"/>
      </w:pPr>
      <w:r w:rsidRPr="00DF4BCC">
        <w:t>Apply the Rubric to each document individually. For each of the five categories (Alignment with SCC Goals, Program Design and Implementation, Program Outcomes, Challenges and Solutions, Implications and Recommendations), assess the document and assign a score based on the criteria outlined in the Rubric.</w:t>
      </w:r>
    </w:p>
    <w:p w:rsidR="001058E7" w:rsidRPr="00DF4BCC" w:rsidP="004A2CE2" w14:paraId="457205CF" w14:textId="77777777">
      <w:pPr>
        <w:pStyle w:val="NormalWeb"/>
        <w:spacing w:before="0" w:beforeAutospacing="0" w:after="0" w:afterAutospacing="0"/>
        <w:rPr>
          <w:rStyle w:val="Strong"/>
          <w:b w:val="0"/>
          <w:bCs w:val="0"/>
          <w:bdr w:val="single" w:sz="2" w:space="0" w:color="D9D9E3" w:frame="1"/>
        </w:rPr>
      </w:pPr>
    </w:p>
    <w:p w:rsidR="001058E7" w:rsidRPr="00DF4BCC" w:rsidP="004A2CE2" w14:paraId="338E77E2" w14:textId="1DF8A9CC">
      <w:pPr>
        <w:pStyle w:val="NormalWeb"/>
        <w:spacing w:before="0" w:beforeAutospacing="0" w:after="0" w:afterAutospacing="0"/>
        <w:rPr>
          <w:b/>
          <w:bCs/>
          <w:u w:val="single"/>
        </w:rPr>
      </w:pPr>
      <w:r w:rsidRPr="00DF4BCC">
        <w:rPr>
          <w:b/>
          <w:bCs/>
          <w:u w:val="single"/>
        </w:rPr>
        <w:t>Justify Your Score</w:t>
      </w:r>
    </w:p>
    <w:p w:rsidR="00CA50F0" w:rsidRPr="004A2CE2" w:rsidP="004A2CE2" w14:paraId="47FFCB0B" w14:textId="328A626C">
      <w:pPr>
        <w:pStyle w:val="NormalWeb"/>
        <w:spacing w:before="0" w:beforeAutospacing="0" w:after="0" w:afterAutospacing="0"/>
      </w:pPr>
      <w:r w:rsidRPr="00DF4BCC">
        <w:t>M</w:t>
      </w:r>
      <w:r w:rsidRPr="00DF4BCC" w:rsidR="00D6576E">
        <w:t>ake sure to note down specific examples or evidence from the document that support your score. This evidence will ensure that the scoring process is transparent and understood by others.</w:t>
      </w:r>
      <w:r w:rsidRPr="00DF4BCC">
        <w:t xml:space="preserve"> Two raters will evaluate each document. The team will enter all scores from the rubric evaluation into NVivo qualitative software for analysis.</w:t>
      </w:r>
    </w:p>
    <w:p w:rsidR="00CA50F0" w:rsidP="004A2CE2" w14:paraId="6A7F3ABE" w14:textId="77777777">
      <w:pPr>
        <w:pStyle w:val="NormalWeb"/>
        <w:spacing w:before="0" w:beforeAutospacing="0" w:after="0" w:afterAutospacing="0"/>
        <w:rPr>
          <w:b/>
          <w:bCs/>
          <w:u w:val="single"/>
        </w:rPr>
      </w:pPr>
    </w:p>
    <w:p w:rsidR="001058E7" w:rsidRPr="00DF4BCC" w:rsidP="004A2CE2" w14:paraId="7B9FA534" w14:textId="3B1D34CC">
      <w:pPr>
        <w:pStyle w:val="NormalWeb"/>
        <w:spacing w:before="0" w:beforeAutospacing="0" w:after="0" w:afterAutospacing="0"/>
        <w:rPr>
          <w:b/>
          <w:bCs/>
          <w:u w:val="single"/>
        </w:rPr>
      </w:pPr>
      <w:r w:rsidRPr="00DF4BCC">
        <w:rPr>
          <w:b/>
          <w:bCs/>
          <w:u w:val="single"/>
        </w:rPr>
        <w:t>Check for Consistency</w:t>
      </w:r>
    </w:p>
    <w:p w:rsidR="00D6576E" w:rsidRPr="00DF4BCC" w:rsidP="004A2CE2" w14:paraId="1C01EB9C" w14:textId="51351708">
      <w:pPr>
        <w:pStyle w:val="NormalWeb"/>
        <w:spacing w:before="0" w:beforeAutospacing="0" w:after="0" w:afterAutospacing="0"/>
      </w:pPr>
      <w:r w:rsidRPr="00DF4BCC">
        <w:t>It may be helpful for multiple team members to score a few documents independently and then compare their scores to check for consistency in using the Rubric at several points throughout the evaluation period. Discuss any discrepancies and refine your approach if necessary.</w:t>
      </w:r>
    </w:p>
    <w:p w:rsidR="001058E7" w:rsidRPr="00DF4BCC" w:rsidP="004A2CE2" w14:paraId="040C8B1E" w14:textId="77777777">
      <w:pPr>
        <w:pStyle w:val="NormalWeb"/>
        <w:spacing w:before="0" w:beforeAutospacing="0" w:after="0" w:afterAutospacing="0"/>
        <w:rPr>
          <w:rStyle w:val="Strong"/>
          <w:b w:val="0"/>
          <w:bCs w:val="0"/>
          <w:bdr w:val="single" w:sz="2" w:space="0" w:color="D9D9E3" w:frame="1"/>
        </w:rPr>
      </w:pPr>
    </w:p>
    <w:p w:rsidR="001058E7" w:rsidRPr="00DF4BCC" w:rsidP="004A2CE2" w14:paraId="35DD3477" w14:textId="12F1C97F">
      <w:pPr>
        <w:pStyle w:val="NormalWeb"/>
        <w:spacing w:before="0" w:beforeAutospacing="0" w:after="0" w:afterAutospacing="0"/>
        <w:rPr>
          <w:b/>
          <w:bCs/>
          <w:u w:val="single"/>
        </w:rPr>
      </w:pPr>
      <w:r w:rsidRPr="00DF4BCC">
        <w:rPr>
          <w:b/>
          <w:bCs/>
          <w:u w:val="single"/>
        </w:rPr>
        <w:t>Record Scores</w:t>
      </w:r>
    </w:p>
    <w:p w:rsidR="00D6576E" w:rsidRPr="00DF4BCC" w:rsidP="004A2CE2" w14:paraId="10B87AF2" w14:textId="0E94D65F">
      <w:pPr>
        <w:pStyle w:val="NormalWeb"/>
        <w:spacing w:before="0" w:beforeAutospacing="0" w:after="0" w:afterAutospacing="0"/>
      </w:pPr>
      <w:r w:rsidRPr="00DF4BCC">
        <w:t>Keep a detailed record of the scores assigned to each document using a spreadsheet with columns for each rubric category and rows for each document. Make sure to record any relevant notes or comments.</w:t>
      </w:r>
    </w:p>
    <w:p w:rsidR="001058E7" w:rsidRPr="00DF4BCC" w:rsidP="004A2CE2" w14:paraId="2CE09D91" w14:textId="77777777">
      <w:pPr>
        <w:pStyle w:val="NormalWeb"/>
        <w:spacing w:before="0" w:beforeAutospacing="0" w:after="0" w:afterAutospacing="0"/>
        <w:rPr>
          <w:rStyle w:val="Strong"/>
          <w:b w:val="0"/>
          <w:bCs w:val="0"/>
          <w:bdr w:val="single" w:sz="2" w:space="0" w:color="D9D9E3" w:frame="1"/>
        </w:rPr>
      </w:pPr>
    </w:p>
    <w:p w:rsidR="00093231" w:rsidRPr="00DF4BCC" w:rsidP="004A2CE2" w14:paraId="0E648710" w14:textId="77777777">
      <w:pPr>
        <w:pStyle w:val="NormalWeb"/>
        <w:spacing w:before="0" w:beforeAutospacing="0" w:after="0" w:afterAutospacing="0"/>
        <w:rPr>
          <w:b/>
          <w:bCs/>
          <w:u w:val="single"/>
        </w:rPr>
      </w:pPr>
      <w:r w:rsidRPr="00DF4BCC">
        <w:rPr>
          <w:b/>
          <w:bCs/>
          <w:u w:val="single"/>
        </w:rPr>
        <w:t>Interpret the Scores</w:t>
      </w:r>
    </w:p>
    <w:p w:rsidR="00D6576E" w:rsidRPr="00DF4BCC" w:rsidP="004A2CE2" w14:paraId="10513D08" w14:textId="3120B57C">
      <w:pPr>
        <w:pStyle w:val="NormalWeb"/>
        <w:spacing w:before="0" w:beforeAutospacing="0" w:after="0" w:afterAutospacing="0"/>
      </w:pPr>
      <w:r>
        <w:t>Once the evaluators complete the scoring, the research team will analyze and interpret the scores.   Remember that the scores are not absolute measures but are relative to each document's content and purpose. High scores do not necessarily indicate "good" documents, nor do low scores necessarily indicate "bad" documents.</w:t>
      </w:r>
    </w:p>
    <w:p w:rsidR="00427617" w:rsidRPr="00DF4BCC" w:rsidP="004A2CE2" w14:paraId="4780F4EC" w14:textId="77777777">
      <w:pPr>
        <w:pStyle w:val="NormalWeb"/>
        <w:spacing w:before="0" w:beforeAutospacing="0" w:after="0" w:afterAutospacing="0"/>
        <w:rPr>
          <w:u w:val="single"/>
        </w:rPr>
      </w:pPr>
    </w:p>
    <w:p w:rsidR="001058E7" w:rsidRPr="00DF4BCC" w:rsidP="004A2CE2" w14:paraId="04187E6C" w14:textId="7C439390">
      <w:pPr>
        <w:pStyle w:val="NormalWeb"/>
        <w:spacing w:before="0" w:beforeAutospacing="0" w:after="0" w:afterAutospacing="0"/>
        <w:rPr>
          <w:b/>
          <w:bCs/>
          <w:u w:val="single"/>
        </w:rPr>
      </w:pPr>
      <w:r w:rsidRPr="00DF4BCC">
        <w:rPr>
          <w:b/>
          <w:bCs/>
          <w:u w:val="single"/>
        </w:rPr>
        <w:t>Apply the Coding Scheme</w:t>
      </w:r>
    </w:p>
    <w:p w:rsidR="001058E7" w:rsidRPr="00DF4BCC" w:rsidP="004A2CE2" w14:paraId="0D843382" w14:textId="759CAE8F">
      <w:pPr>
        <w:pStyle w:val="NormalWeb"/>
        <w:spacing w:before="0" w:beforeAutospacing="0" w:after="0" w:afterAutospacing="0"/>
      </w:pPr>
      <w:r w:rsidRPr="00DF4BCC">
        <w:t>Following rubric evaluation, two evaluators will reread each document using the coding scheme developed by the research team. Coding categories align with the rubric criteria, and evaluators will note points where each category is evident in the document. Enter all codes</w:t>
      </w:r>
      <w:r w:rsidRPr="00DF4BCC" w:rsidR="00427617">
        <w:t xml:space="preserve"> </w:t>
      </w:r>
      <w:r w:rsidRPr="00DF4BCC">
        <w:t>into NVivo software for analysis.</w:t>
      </w:r>
    </w:p>
    <w:p w:rsidR="001058E7" w:rsidRPr="00DF4BCC" w:rsidP="004A2CE2" w14:paraId="7EE07A6A" w14:textId="77777777">
      <w:pPr>
        <w:pStyle w:val="NormalWeb"/>
        <w:spacing w:before="0" w:beforeAutospacing="0" w:after="0" w:afterAutospacing="0"/>
      </w:pPr>
    </w:p>
    <w:p w:rsidR="001058E7" w:rsidRPr="00DF4BCC" w:rsidP="004A2CE2" w14:paraId="7C586C60" w14:textId="2D76E242">
      <w:pPr>
        <w:pStyle w:val="NormalWeb"/>
        <w:spacing w:before="0" w:beforeAutospacing="0" w:after="0" w:afterAutospacing="0"/>
        <w:rPr>
          <w:b/>
          <w:bCs/>
          <w:u w:val="single"/>
        </w:rPr>
      </w:pPr>
      <w:r w:rsidRPr="00DF4BCC">
        <w:rPr>
          <w:b/>
          <w:bCs/>
          <w:u w:val="single"/>
        </w:rPr>
        <w:t>Improve Continuously</w:t>
      </w:r>
    </w:p>
    <w:p w:rsidR="00D6576E" w:rsidRPr="00DF4BCC" w:rsidP="004A2CE2" w14:paraId="179F0857" w14:textId="2B2D7F09">
      <w:pPr>
        <w:pStyle w:val="NormalWeb"/>
        <w:spacing w:before="0" w:beforeAutospacing="0" w:after="0" w:afterAutospacing="0"/>
      </w:pPr>
      <w:r w:rsidRPr="00DF4BCC">
        <w:t xml:space="preserve">The team should regularly reflect on the effectiveness of </w:t>
      </w:r>
      <w:r w:rsidRPr="00DF4BCC" w:rsidR="00093231">
        <w:t>coding and</w:t>
      </w:r>
      <w:r w:rsidRPr="00DF4BCC">
        <w:t xml:space="preserve"> make necessary adjustments to improve its application and usefulness.</w:t>
      </w:r>
      <w:r w:rsidRPr="00DF4BCC" w:rsidR="00093231">
        <w:t xml:space="preserve"> Again, the team will conduct an initial (pre-coding) interrater reliability exercise among all evaluators.</w:t>
      </w:r>
    </w:p>
    <w:p w:rsidR="001058E7" w:rsidRPr="00DF4BCC" w:rsidP="004A2CE2" w14:paraId="38DD6D48" w14:textId="77777777">
      <w:pPr>
        <w:pStyle w:val="NormalWeb"/>
        <w:spacing w:before="0" w:beforeAutospacing="0" w:after="0" w:afterAutospacing="0"/>
        <w:rPr>
          <w:rStyle w:val="Strong"/>
          <w:b w:val="0"/>
          <w:bCs w:val="0"/>
          <w:bdr w:val="single" w:sz="2" w:space="0" w:color="D9D9E3" w:frame="1"/>
        </w:rPr>
      </w:pPr>
    </w:p>
    <w:p w:rsidR="001058E7" w:rsidRPr="00DF4BCC" w:rsidP="004A2CE2" w14:paraId="2E134021" w14:textId="339010B3">
      <w:pPr>
        <w:pStyle w:val="NormalWeb"/>
        <w:spacing w:before="0" w:beforeAutospacing="0" w:after="0" w:afterAutospacing="0"/>
        <w:rPr>
          <w:b/>
          <w:bCs/>
          <w:u w:val="single"/>
        </w:rPr>
      </w:pPr>
      <w:r w:rsidRPr="00DF4BCC">
        <w:rPr>
          <w:b/>
          <w:bCs/>
          <w:u w:val="single"/>
        </w:rPr>
        <w:t>Respect Confidentiality</w:t>
      </w:r>
    </w:p>
    <w:p w:rsidR="00D6576E" w:rsidRPr="00DF4BCC" w:rsidP="004A2CE2" w14:paraId="4B0FC06E" w14:textId="06F98941">
      <w:pPr>
        <w:pStyle w:val="NormalWeb"/>
        <w:spacing w:before="0" w:beforeAutospacing="0" w:after="0" w:afterAutospacing="0"/>
      </w:pPr>
      <w:r w:rsidRPr="00DF4BCC">
        <w:t>All documents should be confidential per ethical guidelines. Handle any personal or potentially sensitive information appropriately.</w:t>
      </w:r>
    </w:p>
    <w:p w:rsidR="001058E7" w:rsidRPr="00DF4BCC" w:rsidP="004A2CE2" w14:paraId="6A12509E" w14:textId="77777777">
      <w:pPr>
        <w:pStyle w:val="NormalWeb"/>
        <w:spacing w:before="0" w:beforeAutospacing="0" w:after="0" w:afterAutospacing="0"/>
        <w:rPr>
          <w:rStyle w:val="Strong"/>
          <w:b w:val="0"/>
          <w:bCs w:val="0"/>
          <w:bdr w:val="single" w:sz="2" w:space="0" w:color="D9D9E3" w:frame="1"/>
        </w:rPr>
      </w:pPr>
    </w:p>
    <w:p w:rsidR="001058E7" w:rsidRPr="00DF4BCC" w:rsidP="004A2CE2" w14:paraId="09623E36" w14:textId="07D9549B">
      <w:pPr>
        <w:pStyle w:val="NormalWeb"/>
        <w:spacing w:before="0" w:beforeAutospacing="0" w:after="0" w:afterAutospacing="0"/>
        <w:rPr>
          <w:b/>
          <w:bCs/>
          <w:u w:val="single"/>
        </w:rPr>
      </w:pPr>
      <w:r w:rsidRPr="00DF4BCC">
        <w:rPr>
          <w:b/>
          <w:bCs/>
          <w:u w:val="single"/>
        </w:rPr>
        <w:t xml:space="preserve">Communicate </w:t>
      </w:r>
      <w:r w:rsidRPr="00DF4BCC" w:rsidR="00093231">
        <w:rPr>
          <w:b/>
          <w:bCs/>
          <w:u w:val="single"/>
        </w:rPr>
        <w:t xml:space="preserve">the </w:t>
      </w:r>
      <w:r w:rsidRPr="00DF4BCC">
        <w:rPr>
          <w:b/>
          <w:bCs/>
          <w:u w:val="single"/>
        </w:rPr>
        <w:t>Results</w:t>
      </w:r>
    </w:p>
    <w:p w:rsidR="00A62F85" w:rsidRPr="00DF4BCC" w:rsidP="004A2CE2" w14:paraId="2A424EE3" w14:textId="6D371749">
      <w:pPr>
        <w:pStyle w:val="NormalWeb"/>
        <w:spacing w:before="0" w:beforeAutospacing="0" w:after="0" w:afterAutospacing="0"/>
      </w:pPr>
      <w:r w:rsidRPr="00DF4BCC">
        <w:t xml:space="preserve">When presenting or reporting your findings, explain the </w:t>
      </w:r>
      <w:r w:rsidRPr="00DF4BCC" w:rsidR="00E50633">
        <w:t>r</w:t>
      </w:r>
      <w:r w:rsidRPr="00DF4BCC">
        <w:t>ubric, your scoring process, how the researchers interpret</w:t>
      </w:r>
      <w:r w:rsidRPr="00DF4BCC" w:rsidR="00093231">
        <w:t xml:space="preserve"> scores, and the coding process and the analysis of coding.</w:t>
      </w:r>
      <w:r w:rsidRPr="00DF4BCC">
        <w:t xml:space="preserve"> This explanation ensures your </w:t>
      </w:r>
      <w:r w:rsidRPr="00DF4BCC" w:rsidR="00427617">
        <w:t>approach</w:t>
      </w:r>
      <w:r w:rsidRPr="00DF4BCC">
        <w:t xml:space="preserve"> is transparent and understood by others.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FFF" w14:paraId="17A719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FFF" w14:paraId="511CA9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FFF" w14:paraId="77918A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FFF" w14:paraId="70D0448D" w14:textId="22F21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8E7" w:rsidRPr="0003227D" w:rsidP="0003227D" w14:paraId="00193531" w14:textId="3DAC26AF">
    <w:pPr>
      <w:jc w:val="center"/>
      <w:rPr>
        <w:rFonts w:ascii="Times New Roman" w:hAnsi="Times New Roman" w:cs="Times New Roman"/>
        <w:bCs/>
      </w:rPr>
    </w:pPr>
    <w:r w:rsidRPr="0003227D">
      <w:rPr>
        <w:rFonts w:ascii="Times New Roman" w:hAnsi="Times New Roman" w:cs="Times New Roman"/>
        <w:bCs/>
      </w:rPr>
      <w:t xml:space="preserve">Implementation Evaluation </w:t>
    </w:r>
    <w:r w:rsidRPr="0003227D">
      <w:rPr>
        <w:rFonts w:ascii="Times New Roman" w:hAnsi="Times New Roman" w:cs="Times New Roman"/>
        <w:bCs/>
        <w:color w:val="000000" w:themeColor="text1"/>
      </w:rPr>
      <w:t xml:space="preserve">of the Strengthening Community Colleges Training Grant Program (SCC) </w:t>
    </w:r>
    <w:r w:rsidRPr="0003227D">
      <w:rPr>
        <w:rFonts w:ascii="Times New Roman" w:hAnsi="Times New Roman" w:cs="Times New Roman"/>
        <w:bCs/>
      </w:rPr>
      <w:t>Cohort 2 and Cohort 3</w:t>
    </w:r>
  </w:p>
  <w:p w:rsidR="001058E7" w:rsidP="001058E7" w14:paraId="6C67201F" w14:textId="5821E4D7">
    <w:pPr>
      <w:pStyle w:val="Header"/>
      <w:jc w:val="center"/>
      <w:rPr>
        <w:rFonts w:ascii="Times New Roman" w:hAnsi="Times New Roman" w:cs="Times New Roman"/>
      </w:rPr>
    </w:pPr>
    <w:r>
      <w:rPr>
        <w:rFonts w:ascii="Times New Roman" w:hAnsi="Times New Roman" w:cs="Times New Roman"/>
      </w:rPr>
      <w:t>Instructions for Document Analysis Rubric and Coding Scheme</w:t>
    </w:r>
  </w:p>
  <w:p w:rsidR="00093231" w:rsidP="001058E7" w14:paraId="13EB111D" w14:textId="77777777">
    <w:pPr>
      <w:pStyle w:val="Header"/>
      <w:jc w:val="center"/>
      <w:rPr>
        <w:rFonts w:ascii="Times New Roman" w:hAnsi="Times New Roman" w:cs="Times New Roman"/>
      </w:rPr>
    </w:pPr>
  </w:p>
  <w:p w:rsidR="00093231" w:rsidRPr="001058E7" w:rsidP="001058E7" w14:paraId="5640B878" w14:textId="77777777">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FFF" w14:paraId="524C785A" w14:textId="608D2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4F00BB"/>
    <w:multiLevelType w:val="multilevel"/>
    <w:tmpl w:val="520C1A9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004173"/>
    <w:multiLevelType w:val="hybridMultilevel"/>
    <w:tmpl w:val="363E54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7740944">
    <w:abstractNumId w:val="0"/>
  </w:num>
  <w:num w:numId="2" w16cid:durableId="94380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6E"/>
    <w:rsid w:val="0003227D"/>
    <w:rsid w:val="00073F88"/>
    <w:rsid w:val="00093231"/>
    <w:rsid w:val="001058E7"/>
    <w:rsid w:val="001E6FFF"/>
    <w:rsid w:val="0020146D"/>
    <w:rsid w:val="002239A3"/>
    <w:rsid w:val="00291599"/>
    <w:rsid w:val="002D4BDB"/>
    <w:rsid w:val="003258E0"/>
    <w:rsid w:val="00351FD7"/>
    <w:rsid w:val="003C220A"/>
    <w:rsid w:val="0040368A"/>
    <w:rsid w:val="00427617"/>
    <w:rsid w:val="004530B8"/>
    <w:rsid w:val="0046273F"/>
    <w:rsid w:val="004916C2"/>
    <w:rsid w:val="00491CF8"/>
    <w:rsid w:val="004A2CE2"/>
    <w:rsid w:val="00524E79"/>
    <w:rsid w:val="0056514B"/>
    <w:rsid w:val="005742FF"/>
    <w:rsid w:val="00587435"/>
    <w:rsid w:val="006100A5"/>
    <w:rsid w:val="0064748C"/>
    <w:rsid w:val="006E716A"/>
    <w:rsid w:val="007457D7"/>
    <w:rsid w:val="00751C8A"/>
    <w:rsid w:val="0077569B"/>
    <w:rsid w:val="00777477"/>
    <w:rsid w:val="007A20C8"/>
    <w:rsid w:val="00926CA8"/>
    <w:rsid w:val="00946571"/>
    <w:rsid w:val="0095563F"/>
    <w:rsid w:val="00996ADE"/>
    <w:rsid w:val="009B17F1"/>
    <w:rsid w:val="00A62F85"/>
    <w:rsid w:val="00B05EE1"/>
    <w:rsid w:val="00B2088A"/>
    <w:rsid w:val="00B66C48"/>
    <w:rsid w:val="00C01C5F"/>
    <w:rsid w:val="00C303FE"/>
    <w:rsid w:val="00C903E7"/>
    <w:rsid w:val="00CA50F0"/>
    <w:rsid w:val="00D52024"/>
    <w:rsid w:val="00D6576E"/>
    <w:rsid w:val="00DF4BCC"/>
    <w:rsid w:val="00E25990"/>
    <w:rsid w:val="00E50633"/>
    <w:rsid w:val="00E97BDC"/>
    <w:rsid w:val="00F72908"/>
    <w:rsid w:val="00F872AF"/>
    <w:rsid w:val="16986457"/>
    <w:rsid w:val="1C081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53545"/>
  <w15:chartTrackingRefBased/>
  <w15:docId w15:val="{11CC9AAB-F0BC-ED44-94BA-63A208F8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7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576E"/>
    <w:rPr>
      <w:b/>
      <w:bCs/>
    </w:rPr>
  </w:style>
  <w:style w:type="paragraph" w:styleId="Header">
    <w:name w:val="header"/>
    <w:basedOn w:val="Normal"/>
    <w:link w:val="HeaderChar"/>
    <w:uiPriority w:val="99"/>
    <w:unhideWhenUsed/>
    <w:rsid w:val="001058E7"/>
    <w:pPr>
      <w:tabs>
        <w:tab w:val="center" w:pos="4680"/>
        <w:tab w:val="right" w:pos="9360"/>
      </w:tabs>
    </w:pPr>
  </w:style>
  <w:style w:type="character" w:customStyle="1" w:styleId="HeaderChar">
    <w:name w:val="Header Char"/>
    <w:basedOn w:val="DefaultParagraphFont"/>
    <w:link w:val="Header"/>
    <w:uiPriority w:val="99"/>
    <w:rsid w:val="001058E7"/>
  </w:style>
  <w:style w:type="paragraph" w:styleId="Footer">
    <w:name w:val="footer"/>
    <w:basedOn w:val="Normal"/>
    <w:link w:val="FooterChar"/>
    <w:uiPriority w:val="99"/>
    <w:unhideWhenUsed/>
    <w:rsid w:val="001058E7"/>
    <w:pPr>
      <w:tabs>
        <w:tab w:val="center" w:pos="4680"/>
        <w:tab w:val="right" w:pos="9360"/>
      </w:tabs>
    </w:pPr>
  </w:style>
  <w:style w:type="character" w:customStyle="1" w:styleId="FooterChar">
    <w:name w:val="Footer Char"/>
    <w:basedOn w:val="DefaultParagraphFont"/>
    <w:link w:val="Footer"/>
    <w:uiPriority w:val="99"/>
    <w:rsid w:val="001058E7"/>
  </w:style>
  <w:style w:type="paragraph" w:styleId="Revision">
    <w:name w:val="Revision"/>
    <w:hidden/>
    <w:uiPriority w:val="99"/>
    <w:semiHidden/>
    <w:rsid w:val="0095563F"/>
  </w:style>
  <w:style w:type="character" w:styleId="CommentReference">
    <w:name w:val="annotation reference"/>
    <w:basedOn w:val="DefaultParagraphFont"/>
    <w:uiPriority w:val="99"/>
    <w:semiHidden/>
    <w:unhideWhenUsed/>
    <w:rsid w:val="00F72908"/>
    <w:rPr>
      <w:sz w:val="16"/>
      <w:szCs w:val="16"/>
    </w:rPr>
  </w:style>
  <w:style w:type="paragraph" w:styleId="CommentText">
    <w:name w:val="annotation text"/>
    <w:basedOn w:val="Normal"/>
    <w:link w:val="CommentTextChar"/>
    <w:uiPriority w:val="99"/>
    <w:unhideWhenUsed/>
    <w:rsid w:val="00F72908"/>
    <w:rPr>
      <w:sz w:val="20"/>
      <w:szCs w:val="20"/>
    </w:rPr>
  </w:style>
  <w:style w:type="character" w:customStyle="1" w:styleId="CommentTextChar">
    <w:name w:val="Comment Text Char"/>
    <w:basedOn w:val="DefaultParagraphFont"/>
    <w:link w:val="CommentText"/>
    <w:uiPriority w:val="99"/>
    <w:rsid w:val="00F72908"/>
    <w:rPr>
      <w:sz w:val="20"/>
      <w:szCs w:val="20"/>
    </w:rPr>
  </w:style>
  <w:style w:type="paragraph" w:styleId="CommentSubject">
    <w:name w:val="annotation subject"/>
    <w:basedOn w:val="CommentText"/>
    <w:next w:val="CommentText"/>
    <w:link w:val="CommentSubjectChar"/>
    <w:uiPriority w:val="99"/>
    <w:semiHidden/>
    <w:unhideWhenUsed/>
    <w:rsid w:val="00F72908"/>
    <w:rPr>
      <w:b/>
      <w:bCs/>
    </w:rPr>
  </w:style>
  <w:style w:type="character" w:customStyle="1" w:styleId="CommentSubjectChar">
    <w:name w:val="Comment Subject Char"/>
    <w:basedOn w:val="CommentTextChar"/>
    <w:link w:val="CommentSubject"/>
    <w:uiPriority w:val="99"/>
    <w:semiHidden/>
    <w:rsid w:val="00F72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DOLCEOSCC-1890638614-1212</_dlc_DocId>
    <_dlc_DocIdUrl xmlns="8a702285-c4f6-4680-ac01-fc175a3f204e">
      <Url>https://trewon.sharepoint.com/sites/DOLSCC/_layouts/15/DocIdRedir.aspx?ID=DOLCEOSCC-1890638614-1212</Url>
      <Description>DOLCEOSCC-1890638614-1212</Description>
    </_dlc_DocIdUrl>
  </documentManagement>
</p:properties>
</file>

<file path=customXml/itemProps1.xml><?xml version="1.0" encoding="utf-8"?>
<ds:datastoreItem xmlns:ds="http://schemas.openxmlformats.org/officeDocument/2006/customXml" ds:itemID="{426D2D86-6525-430B-9EFE-A8A2F5A34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F408D-4C7C-4E41-BBD7-03AE525F10ED}">
  <ds:schemaRefs>
    <ds:schemaRef ds:uri="http://schemas.microsoft.com/sharepoint/events"/>
  </ds:schemaRefs>
</ds:datastoreItem>
</file>

<file path=customXml/itemProps3.xml><?xml version="1.0" encoding="utf-8"?>
<ds:datastoreItem xmlns:ds="http://schemas.openxmlformats.org/officeDocument/2006/customXml" ds:itemID="{71D1F1AF-8873-4A49-8019-2E8F78D65E7F}">
  <ds:schemaRefs>
    <ds:schemaRef ds:uri="http://schemas.microsoft.com/sharepoint/v3/contenttype/forms"/>
  </ds:schemaRefs>
</ds:datastoreItem>
</file>

<file path=customXml/itemProps4.xml><?xml version="1.0" encoding="utf-8"?>
<ds:datastoreItem xmlns:ds="http://schemas.openxmlformats.org/officeDocument/2006/customXml" ds:itemID="{1056E8DB-6C40-4827-9492-6078A3A53000}">
  <ds:schemaRefs>
    <ds:schemaRef ds:uri="7cb4fd3d-0758-42ae-9351-3907f3c725a4"/>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8a702285-c4f6-4680-ac01-fc175a3f204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2</cp:revision>
  <dcterms:created xsi:type="dcterms:W3CDTF">2024-02-14T20:20:00Z</dcterms:created>
  <dcterms:modified xsi:type="dcterms:W3CDTF">2024-02-14T20:20:00Z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09f4b212-885c-4893-98a0-14ee3c5e5f66</vt:lpwstr>
  </property>
</Properties>
</file>