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4D05C0" w:rsidP="002C4F75" w14:paraId="53E0CD24" w14:textId="51D51CDA">
      <w:pPr>
        <w:pStyle w:val="ReportCover-Title"/>
        <w:jc w:val="center"/>
        <w:rPr>
          <w:rFonts w:ascii="Arial" w:hAnsi="Arial" w:cs="Arial"/>
          <w:color w:val="auto"/>
        </w:rPr>
      </w:pPr>
      <w:r w:rsidRPr="004D05C0">
        <w:rPr>
          <w:rFonts w:ascii="Arial" w:eastAsia="Arial Unicode MS" w:hAnsi="Arial" w:cs="Arial"/>
          <w:noProof/>
          <w:color w:val="auto"/>
        </w:rPr>
        <w:t xml:space="preserve">Formative Study of </w:t>
      </w:r>
      <w:r w:rsidRPr="004D05C0" w:rsidR="62A8814B">
        <w:rPr>
          <w:rFonts w:ascii="Arial" w:eastAsia="Arial Unicode MS" w:hAnsi="Arial" w:cs="Arial"/>
          <w:noProof/>
          <w:color w:val="auto"/>
        </w:rPr>
        <w:t xml:space="preserve">Trade Adjustment Assistance (TAA) </w:t>
      </w:r>
      <w:r w:rsidRPr="004D05C0" w:rsidR="44B2F423">
        <w:rPr>
          <w:rFonts w:ascii="Arial" w:eastAsia="Arial Unicode MS" w:hAnsi="Arial" w:cs="Arial"/>
          <w:noProof/>
          <w:color w:val="auto"/>
        </w:rPr>
        <w:t>Navigators</w:t>
      </w:r>
    </w:p>
    <w:p w:rsidR="002C4F75" w:rsidRPr="004D05C0" w:rsidP="0B755976" w14:paraId="3BD01E85" w14:textId="6716B703">
      <w:pPr>
        <w:pStyle w:val="ReportCover-Title"/>
        <w:spacing w:before="480"/>
        <w:jc w:val="center"/>
        <w:rPr>
          <w:rFonts w:ascii="Arial" w:hAnsi="Arial" w:cs="Arial"/>
          <w:color w:val="auto"/>
          <w:sz w:val="24"/>
          <w:szCs w:val="24"/>
        </w:rPr>
      </w:pPr>
      <w:r w:rsidRPr="004D05C0">
        <w:rPr>
          <w:rFonts w:ascii="Arial" w:hAnsi="Arial" w:cs="Arial"/>
          <w:color w:val="auto"/>
          <w:sz w:val="24"/>
          <w:szCs w:val="24"/>
        </w:rPr>
        <w:t xml:space="preserve">Under </w:t>
      </w:r>
      <w:r w:rsidRPr="004D05C0" w:rsidR="5BC8C423">
        <w:rPr>
          <w:rFonts w:ascii="Arial" w:hAnsi="Arial" w:cs="Arial"/>
          <w:color w:val="auto"/>
          <w:sz w:val="24"/>
          <w:szCs w:val="24"/>
        </w:rPr>
        <w:t xml:space="preserve">OMB No. </w:t>
      </w:r>
      <w:r w:rsidRPr="004D05C0" w:rsidR="2A67BCAD">
        <w:rPr>
          <w:rFonts w:ascii="Arial" w:hAnsi="Arial" w:cs="Arial"/>
          <w:color w:val="auto"/>
          <w:sz w:val="24"/>
          <w:szCs w:val="24"/>
        </w:rPr>
        <w:t>1290</w:t>
      </w:r>
      <w:r w:rsidRPr="004D05C0" w:rsidR="7AB76713">
        <w:rPr>
          <w:rFonts w:ascii="Arial" w:hAnsi="Arial" w:cs="Arial"/>
          <w:color w:val="auto"/>
          <w:sz w:val="24"/>
          <w:szCs w:val="24"/>
        </w:rPr>
        <w:t xml:space="preserve"> – </w:t>
      </w:r>
      <w:r w:rsidRPr="004D05C0" w:rsidR="06235C2A">
        <w:rPr>
          <w:rFonts w:ascii="Arial" w:hAnsi="Arial" w:cs="Arial"/>
          <w:color w:val="auto"/>
          <w:sz w:val="24"/>
          <w:szCs w:val="24"/>
        </w:rPr>
        <w:t>0043</w:t>
      </w:r>
      <w:r w:rsidRPr="004D05C0" w:rsidR="7AB76713">
        <w:rPr>
          <w:rFonts w:ascii="Arial" w:hAnsi="Arial" w:cs="Arial"/>
          <w:color w:val="auto"/>
          <w:sz w:val="24"/>
          <w:szCs w:val="24"/>
        </w:rPr>
        <w:t>:</w:t>
      </w:r>
      <w:r w:rsidRPr="004D05C0" w:rsidR="63C3884D">
        <w:rPr>
          <w:rFonts w:ascii="Arial" w:hAnsi="Arial" w:cs="Arial"/>
          <w:color w:val="auto"/>
          <w:sz w:val="24"/>
          <w:szCs w:val="24"/>
        </w:rPr>
        <w:t xml:space="preserve"> Formative Data Collections for DOL Research</w:t>
      </w:r>
    </w:p>
    <w:p w:rsidR="002C4F75" w:rsidRPr="004D05C0" w:rsidP="0B755976" w14:paraId="76847042" w14:textId="5372A208">
      <w:pPr>
        <w:pStyle w:val="ReportCover-Title"/>
        <w:spacing w:before="480"/>
        <w:jc w:val="center"/>
        <w:rPr>
          <w:rFonts w:ascii="Arial" w:hAnsi="Arial" w:cs="Arial"/>
          <w:color w:val="auto"/>
          <w:sz w:val="32"/>
          <w:szCs w:val="32"/>
        </w:rPr>
      </w:pPr>
    </w:p>
    <w:p w:rsidR="002C4F75" w:rsidRPr="004D05C0" w:rsidP="006B2E56" w14:paraId="49564D75" w14:textId="77777777">
      <w:pPr>
        <w:pStyle w:val="ReportCover-Date"/>
        <w:spacing w:before="840" w:after="360" w:line="240" w:lineRule="auto"/>
        <w:jc w:val="center"/>
        <w:rPr>
          <w:rFonts w:ascii="Arial" w:hAnsi="Arial" w:cs="Arial"/>
          <w:color w:val="auto"/>
          <w:sz w:val="48"/>
          <w:szCs w:val="48"/>
        </w:rPr>
      </w:pPr>
      <w:r w:rsidRPr="004D05C0">
        <w:rPr>
          <w:rFonts w:ascii="Arial" w:hAnsi="Arial" w:cs="Arial"/>
          <w:color w:val="auto"/>
          <w:sz w:val="48"/>
          <w:szCs w:val="48"/>
        </w:rPr>
        <w:t>Supporting Statement</w:t>
      </w:r>
    </w:p>
    <w:p w:rsidR="002C4F75" w:rsidRPr="004D05C0" w:rsidP="002C4F75" w14:paraId="0EE66BD5" w14:textId="77777777">
      <w:pPr>
        <w:pStyle w:val="ReportCover-Date"/>
        <w:spacing w:after="360" w:line="240" w:lineRule="auto"/>
        <w:jc w:val="center"/>
        <w:rPr>
          <w:rFonts w:ascii="Arial" w:hAnsi="Arial" w:cs="Arial"/>
          <w:color w:val="auto"/>
          <w:sz w:val="48"/>
          <w:szCs w:val="48"/>
        </w:rPr>
      </w:pPr>
      <w:r w:rsidRPr="004D05C0">
        <w:rPr>
          <w:rFonts w:ascii="Arial" w:hAnsi="Arial" w:cs="Arial"/>
          <w:color w:val="auto"/>
          <w:sz w:val="48"/>
          <w:szCs w:val="48"/>
        </w:rPr>
        <w:t>Part A</w:t>
      </w:r>
    </w:p>
    <w:p w:rsidR="002C4F75" w:rsidRPr="006B2E56" w:rsidP="002C4F75" w14:paraId="38C37431" w14:textId="53F867EB">
      <w:pPr>
        <w:pStyle w:val="ReportCover-Date"/>
        <w:jc w:val="center"/>
        <w:rPr>
          <w:rFonts w:ascii="Arial" w:hAnsi="Arial" w:cs="Arial"/>
          <w:color w:val="auto"/>
        </w:rPr>
      </w:pPr>
      <w:r w:rsidRPr="004D05C0">
        <w:rPr>
          <w:rFonts w:ascii="Arial" w:hAnsi="Arial" w:cs="Arial"/>
          <w:color w:val="auto"/>
        </w:rPr>
        <w:t>May 2023</w:t>
      </w:r>
    </w:p>
    <w:p w:rsidR="00254F8E" w:rsidRPr="006B2E56" w:rsidP="00270C12" w14:paraId="5F422857" w14:textId="77777777">
      <w:pPr>
        <w:jc w:val="center"/>
        <w:rPr>
          <w:rFonts w:ascii="Arial" w:hAnsi="Arial" w:cs="Arial"/>
          <w:b/>
        </w:rPr>
      </w:pPr>
      <w:r w:rsidRPr="006B2E56">
        <w:rPr>
          <w:rFonts w:ascii="Arial" w:hAnsi="Arial" w:cs="Arial"/>
          <w:b/>
        </w:rPr>
        <w:t>Submitted By:</w:t>
      </w:r>
    </w:p>
    <w:p w:rsidR="00944DDC" w:rsidRPr="008813EA" w:rsidP="00270C12" w14:paraId="7C831235" w14:textId="7F356BDC">
      <w:pPr>
        <w:jc w:val="center"/>
        <w:rPr>
          <w:rFonts w:ascii="Arial" w:hAnsi="Arial" w:cs="Arial"/>
        </w:rPr>
      </w:pPr>
      <w:r>
        <w:rPr>
          <w:rFonts w:ascii="Arial" w:hAnsi="Arial" w:cs="Arial"/>
        </w:rPr>
        <w:t>Chief Evaluation Office</w:t>
      </w:r>
      <w:r w:rsidR="00677A09">
        <w:rPr>
          <w:rFonts w:ascii="Arial" w:hAnsi="Arial" w:cs="Arial"/>
        </w:rPr>
        <w:br/>
      </w:r>
      <w:r>
        <w:rPr>
          <w:rFonts w:ascii="Arial" w:hAnsi="Arial" w:cs="Arial"/>
        </w:rPr>
        <w:t>U.S. Department of Labor</w:t>
      </w:r>
      <w:r w:rsidR="00677A09">
        <w:rPr>
          <w:rFonts w:ascii="Arial" w:hAnsi="Arial" w:cs="Arial"/>
        </w:rPr>
        <w:br/>
      </w:r>
      <w:r w:rsidR="00D516B1">
        <w:rPr>
          <w:rFonts w:ascii="Arial" w:hAnsi="Arial" w:cs="Arial"/>
        </w:rPr>
        <w:t>200 Constitution Ave NW</w:t>
      </w:r>
      <w:r w:rsidR="00677A09">
        <w:rPr>
          <w:rFonts w:ascii="Arial" w:hAnsi="Arial" w:cs="Arial"/>
        </w:rPr>
        <w:br/>
      </w:r>
      <w:r w:rsidR="00D516B1">
        <w:rPr>
          <w:rFonts w:ascii="Arial" w:hAnsi="Arial" w:cs="Arial"/>
        </w:rPr>
        <w:t>Room S-4307</w:t>
      </w:r>
      <w:r w:rsidR="00677A09">
        <w:rPr>
          <w:rFonts w:ascii="Arial" w:hAnsi="Arial" w:cs="Arial"/>
        </w:rPr>
        <w:br/>
      </w:r>
      <w:r>
        <w:rPr>
          <w:rFonts w:ascii="Arial" w:hAnsi="Arial" w:cs="Arial"/>
        </w:rPr>
        <w:t>Washington, DC 20210</w:t>
      </w:r>
    </w:p>
    <w:p w:rsidR="00254F8E" w:rsidRPr="006B2E56" w:rsidP="00270C12" w14:paraId="51F536D1" w14:textId="77777777">
      <w:pPr>
        <w:jc w:val="center"/>
        <w:rPr>
          <w:rFonts w:ascii="Arial" w:hAnsi="Arial" w:cs="Arial"/>
          <w:b/>
          <w:bCs/>
        </w:rPr>
      </w:pPr>
      <w:r w:rsidRPr="006B2E56">
        <w:rPr>
          <w:rFonts w:ascii="Arial" w:hAnsi="Arial" w:cs="Arial"/>
          <w:b/>
          <w:bCs/>
        </w:rPr>
        <w:t>Project Officers:</w:t>
      </w:r>
    </w:p>
    <w:p w:rsidR="00270C12" w:rsidP="00270C12" w14:paraId="5ED6D4F7" w14:textId="73AFD681">
      <w:pPr>
        <w:jc w:val="center"/>
        <w:rPr>
          <w:rFonts w:ascii="Arial" w:hAnsi="Arial" w:cs="Arial"/>
        </w:rPr>
      </w:pPr>
      <w:bookmarkStart w:id="0" w:name="_Hlk105773286"/>
      <w:r w:rsidRPr="00C13E24">
        <w:rPr>
          <w:rFonts w:ascii="Arial" w:hAnsi="Arial" w:cs="Arial"/>
        </w:rPr>
        <w:t>Monica Mean</w:t>
      </w:r>
      <w:r w:rsidR="00677A09">
        <w:rPr>
          <w:rFonts w:ascii="Arial" w:hAnsi="Arial" w:cs="Arial"/>
        </w:rPr>
        <w:br/>
      </w:r>
      <w:r w:rsidR="00C96D10">
        <w:rPr>
          <w:rFonts w:ascii="Arial" w:hAnsi="Arial" w:cs="Arial"/>
        </w:rPr>
        <w:t>Janet Javar</w:t>
      </w:r>
    </w:p>
    <w:bookmarkEnd w:id="0"/>
    <w:p w:rsidR="00E86223" w:rsidRPr="00E86223" w:rsidP="0070740C" w14:paraId="4AFDF44A" w14:textId="3FE6E675">
      <w:pPr>
        <w:pStyle w:val="Heading1"/>
      </w:pPr>
    </w:p>
    <w:p w:rsidR="0070740C" w14:paraId="69AB6D0F" w14:textId="77777777">
      <w:pPr>
        <w:spacing w:before="0" w:after="0"/>
        <w:rPr>
          <w:rFonts w:eastAsiaTheme="majorEastAsia" w:cstheme="majorBidi"/>
          <w:b/>
          <w:szCs w:val="26"/>
        </w:rPr>
      </w:pPr>
      <w:r>
        <w:br w:type="page"/>
      </w:r>
    </w:p>
    <w:p w:rsidR="00945CD6" w:rsidRPr="000D53DF" w:rsidP="006B2E56" w14:paraId="06DC6A97" w14:textId="73ADB2A6">
      <w:pPr>
        <w:pStyle w:val="Heading2"/>
      </w:pPr>
      <w:r w:rsidRPr="000D53DF">
        <w:t>A1. Necessity for the Data Collection</w:t>
      </w:r>
    </w:p>
    <w:p w:rsidR="00984CA2" w:rsidRPr="00F066E2" w:rsidP="00A53BFF" w14:paraId="6ABDB545" w14:textId="29AFF2A1">
      <w:r>
        <w:t>CEO</w:t>
      </w:r>
      <w:r w:rsidR="1B1372C6">
        <w:t xml:space="preserve"> seeks approval for </w:t>
      </w:r>
      <w:r w:rsidR="2F73BF25">
        <w:t xml:space="preserve">data to be collected for a </w:t>
      </w:r>
      <w:r w:rsidR="53DD0CA4">
        <w:t>F</w:t>
      </w:r>
      <w:r w:rsidR="6CF97C63">
        <w:t xml:space="preserve">ormative </w:t>
      </w:r>
      <w:r w:rsidR="08E05EEA">
        <w:t>S</w:t>
      </w:r>
      <w:r w:rsidR="6CF97C63">
        <w:t xml:space="preserve">tudy </w:t>
      </w:r>
      <w:r w:rsidR="60CDE768">
        <w:t xml:space="preserve">of </w:t>
      </w:r>
      <w:r w:rsidR="33AEEBC0">
        <w:t>TAA Navigators</w:t>
      </w:r>
      <w:r w:rsidR="0220B682">
        <w:t xml:space="preserve"> to </w:t>
      </w:r>
      <w:r w:rsidR="41935BA9">
        <w:t xml:space="preserve">build evidence about the roles </w:t>
      </w:r>
      <w:r w:rsidR="4B58B5C5">
        <w:t xml:space="preserve">of </w:t>
      </w:r>
      <w:r w:rsidR="41935BA9">
        <w:t xml:space="preserve">Navigators </w:t>
      </w:r>
      <w:r w:rsidR="13726DC4">
        <w:t xml:space="preserve">more generally, and also how </w:t>
      </w:r>
      <w:r w:rsidR="15F14C0D">
        <w:t xml:space="preserve"> </w:t>
      </w:r>
      <w:r w:rsidR="74F33167">
        <w:t xml:space="preserve">TAA </w:t>
      </w:r>
      <w:r w:rsidR="41935BA9">
        <w:t xml:space="preserve">Navigators support the implementation of the TAA program in some states and local areas. The </w:t>
      </w:r>
      <w:r w:rsidR="4497613E">
        <w:t xml:space="preserve">data collected </w:t>
      </w:r>
      <w:r w:rsidR="41935BA9">
        <w:t>as part of th</w:t>
      </w:r>
      <w:r w:rsidR="4E46491E">
        <w:t xml:space="preserve">is </w:t>
      </w:r>
      <w:r w:rsidR="200BA2C3">
        <w:t xml:space="preserve">Formative Study of TAA Navigators </w:t>
      </w:r>
      <w:r w:rsidR="41935BA9">
        <w:t xml:space="preserve">will </w:t>
      </w:r>
      <w:r w:rsidR="63619D1E">
        <w:t xml:space="preserve">be used to </w:t>
      </w:r>
      <w:r w:rsidR="50053635">
        <w:t xml:space="preserve">understand </w:t>
      </w:r>
      <w:r w:rsidR="4F9D41D7">
        <w:t>which states employ</w:t>
      </w:r>
      <w:r w:rsidR="52D4E299">
        <w:t xml:space="preserve"> </w:t>
      </w:r>
      <w:r w:rsidR="4F9D41D7">
        <w:t>TAA navigators</w:t>
      </w:r>
      <w:r w:rsidR="2B56D165">
        <w:t>;</w:t>
      </w:r>
      <w:r w:rsidR="560C835B">
        <w:t xml:space="preserve"> </w:t>
      </w:r>
      <w:r w:rsidR="00FE77B3">
        <w:t xml:space="preserve">selected TAA administrators’ perception about </w:t>
      </w:r>
      <w:r w:rsidR="560C835B">
        <w:t>why states have chosen to implement Navigator positions or not</w:t>
      </w:r>
      <w:r w:rsidR="5C6EC2C8">
        <w:t xml:space="preserve">; </w:t>
      </w:r>
      <w:r w:rsidR="50053635">
        <w:t xml:space="preserve">how state </w:t>
      </w:r>
      <w:r w:rsidR="2C4678D7">
        <w:t xml:space="preserve"> with Navigators</w:t>
      </w:r>
      <w:r w:rsidR="2CF2A1C6">
        <w:t xml:space="preserve"> </w:t>
      </w:r>
      <w:r w:rsidR="50053635">
        <w:t xml:space="preserve">are using </w:t>
      </w:r>
      <w:r w:rsidR="3BC13561">
        <w:t>them</w:t>
      </w:r>
      <w:r w:rsidR="6EC959CE">
        <w:t xml:space="preserve">; how Navigator </w:t>
      </w:r>
      <w:r w:rsidR="5D4A76DB">
        <w:t xml:space="preserve">positions have </w:t>
      </w:r>
      <w:r w:rsidR="2C0CEC43">
        <w:t>evolved</w:t>
      </w:r>
      <w:r w:rsidR="5D4A76DB">
        <w:t xml:space="preserve"> since their inception</w:t>
      </w:r>
      <w:r w:rsidR="6EC959CE">
        <w:t>;</w:t>
      </w:r>
      <w:r w:rsidR="6266A2A6">
        <w:t xml:space="preserve"> how the role of Navigators </w:t>
      </w:r>
      <w:r w:rsidR="15276682">
        <w:t xml:space="preserve">in TAA </w:t>
      </w:r>
      <w:r w:rsidR="7AA3FC83">
        <w:t>are</w:t>
      </w:r>
      <w:r w:rsidR="6266A2A6">
        <w:t xml:space="preserve"> similar to or different from th</w:t>
      </w:r>
      <w:r w:rsidR="1FA7D90A">
        <w:t>ose</w:t>
      </w:r>
      <w:r w:rsidR="6266A2A6">
        <w:t xml:space="preserve"> in other programs,</w:t>
      </w:r>
      <w:r w:rsidR="50053635">
        <w:t xml:space="preserve"> and </w:t>
      </w:r>
      <w:r w:rsidR="3C52DB05">
        <w:t xml:space="preserve">to </w:t>
      </w:r>
      <w:r w:rsidR="50053635">
        <w:t>inform potential future research on the effectiveness of Navigators</w:t>
      </w:r>
      <w:r w:rsidR="2C876666">
        <w:t xml:space="preserve"> in TAA or other programs</w:t>
      </w:r>
      <w:r w:rsidR="50053635">
        <w:t xml:space="preserve">. </w:t>
      </w:r>
    </w:p>
    <w:p w:rsidR="006D2637" w:rsidRPr="00F066E2" w:rsidP="3064AC1E" w14:paraId="501037C2" w14:textId="7AFFF041">
      <w:pPr>
        <w:pStyle w:val="Heading4"/>
        <w:tabs>
          <w:tab w:val="num" w:pos="180"/>
        </w:tabs>
        <w:spacing w:before="60" w:line="264" w:lineRule="auto"/>
        <w:rPr>
          <w:rFonts w:ascii="Times New Roman" w:hAnsi="Times New Roman"/>
          <w:b w:val="0"/>
          <w:bCs w:val="0"/>
          <w:sz w:val="24"/>
          <w:szCs w:val="24"/>
        </w:rPr>
      </w:pPr>
      <w:r w:rsidRPr="3064AC1E">
        <w:rPr>
          <w:rFonts w:ascii="Times New Roman" w:hAnsi="Times New Roman"/>
          <w:b w:val="0"/>
          <w:bCs w:val="0"/>
          <w:sz w:val="24"/>
          <w:szCs w:val="24"/>
        </w:rPr>
        <w:t xml:space="preserve">This proposed </w:t>
      </w:r>
      <w:r w:rsidRPr="004D05C0">
        <w:rPr>
          <w:rFonts w:ascii="Times New Roman" w:hAnsi="Times New Roman"/>
          <w:b w:val="0"/>
          <w:bCs w:val="0"/>
          <w:sz w:val="24"/>
          <w:szCs w:val="24"/>
        </w:rPr>
        <w:t xml:space="preserve">information collection </w:t>
      </w:r>
      <w:r w:rsidRPr="004D05C0" w:rsidR="008C6472">
        <w:rPr>
          <w:rFonts w:ascii="Times New Roman" w:hAnsi="Times New Roman"/>
          <w:b w:val="0"/>
          <w:bCs w:val="0"/>
          <w:sz w:val="24"/>
          <w:szCs w:val="24"/>
        </w:rPr>
        <w:t>meets the goals of DOL</w:t>
      </w:r>
      <w:r w:rsidRPr="004D05C0">
        <w:rPr>
          <w:rFonts w:ascii="Times New Roman" w:hAnsi="Times New Roman"/>
          <w:b w:val="0"/>
          <w:bCs w:val="0"/>
          <w:sz w:val="24"/>
          <w:szCs w:val="24"/>
        </w:rPr>
        <w:t xml:space="preserve">’s generic clearance for </w:t>
      </w:r>
      <w:r w:rsidRPr="004D05C0" w:rsidR="008C6472">
        <w:rPr>
          <w:rFonts w:ascii="Times New Roman" w:hAnsi="Times New Roman"/>
          <w:b w:val="0"/>
          <w:bCs w:val="0"/>
          <w:sz w:val="24"/>
          <w:szCs w:val="24"/>
        </w:rPr>
        <w:t>formative data collections (1290-</w:t>
      </w:r>
      <w:r w:rsidRPr="004D05C0" w:rsidR="00A53EC9">
        <w:rPr>
          <w:rFonts w:ascii="Times New Roman" w:hAnsi="Times New Roman"/>
          <w:b w:val="0"/>
          <w:bCs w:val="0"/>
          <w:sz w:val="24"/>
          <w:szCs w:val="24"/>
        </w:rPr>
        <w:t>0043</w:t>
      </w:r>
      <w:r w:rsidRPr="004D05C0">
        <w:rPr>
          <w:rFonts w:ascii="Times New Roman" w:hAnsi="Times New Roman"/>
          <w:b w:val="0"/>
          <w:bCs w:val="0"/>
          <w:sz w:val="24"/>
          <w:szCs w:val="24"/>
        </w:rPr>
        <w:t>)</w:t>
      </w:r>
      <w:r w:rsidRPr="004D05C0" w:rsidR="75D065F1">
        <w:rPr>
          <w:rFonts w:ascii="Times New Roman" w:hAnsi="Times New Roman"/>
          <w:b w:val="0"/>
          <w:bCs w:val="0"/>
          <w:sz w:val="24"/>
          <w:szCs w:val="24"/>
        </w:rPr>
        <w:t xml:space="preserve"> and will</w:t>
      </w:r>
      <w:r w:rsidRPr="004D05C0">
        <w:rPr>
          <w:rFonts w:ascii="Times New Roman" w:hAnsi="Times New Roman"/>
          <w:b w:val="0"/>
          <w:bCs w:val="0"/>
          <w:sz w:val="24"/>
          <w:szCs w:val="24"/>
        </w:rPr>
        <w:t>:</w:t>
      </w:r>
    </w:p>
    <w:p w:rsidR="008034EE" w:rsidRPr="00215B98" w:rsidP="00835E2B" w14:paraId="6AA9A4A2" w14:textId="4B9AB1BD">
      <w:pPr>
        <w:pStyle w:val="ListBullet2"/>
      </w:pPr>
      <w:r>
        <w:t>I</w:t>
      </w:r>
      <w:r w:rsidR="008C6472">
        <w:t>nform the development of DOL</w:t>
      </w:r>
      <w:r w:rsidR="008065E1">
        <w:t xml:space="preserve"> research</w:t>
      </w:r>
      <w:r>
        <w:t>.</w:t>
      </w:r>
    </w:p>
    <w:p w:rsidR="00D44EA5" w:rsidRPr="00215B98" w:rsidP="00835E2B" w14:paraId="1152D8DC" w14:textId="776EF755">
      <w:pPr>
        <w:pStyle w:val="ListBullet2"/>
      </w:pPr>
      <w:r>
        <w:t>M</w:t>
      </w:r>
      <w:r w:rsidR="008065E1">
        <w:t>aintain a research agenda that is rigorous and relevant</w:t>
      </w:r>
      <w:r>
        <w:t>.</w:t>
      </w:r>
    </w:p>
    <w:p w:rsidR="00D44EA5" w:rsidRPr="00215B98" w:rsidP="00835E2B" w14:paraId="3256225A" w14:textId="77136233">
      <w:pPr>
        <w:pStyle w:val="ListBullet2"/>
      </w:pPr>
      <w:r>
        <w:t>E</w:t>
      </w:r>
      <w:r w:rsidRPr="00215B98">
        <w:t xml:space="preserve">nsure </w:t>
      </w:r>
      <w:r w:rsidRPr="00215B98" w:rsidR="008065E1">
        <w:t>that research products are as current as possible</w:t>
      </w:r>
      <w:r>
        <w:t>.</w:t>
      </w:r>
      <w:r w:rsidRPr="00215B98" w:rsidR="008065E1">
        <w:t xml:space="preserve"> </w:t>
      </w:r>
    </w:p>
    <w:p w:rsidR="006D2637" w:rsidRPr="00215B98" w:rsidP="00835E2B" w14:paraId="2D70938A" w14:textId="3DAB3524">
      <w:pPr>
        <w:pStyle w:val="ListBullet2"/>
      </w:pPr>
      <w:r>
        <w:t>I</w:t>
      </w:r>
      <w:r w:rsidRPr="00215B98" w:rsidR="008065E1">
        <w:t>nform the provision of technical assistance.</w:t>
      </w:r>
    </w:p>
    <w:p w:rsidR="00984CA2" w:rsidRPr="00F066E2" w:rsidP="006B2E56" w14:paraId="646939C0" w14:textId="77777777">
      <w:pPr>
        <w:pStyle w:val="Heading3"/>
      </w:pPr>
      <w:r w:rsidRPr="00F066E2">
        <w:t xml:space="preserve">Study Background </w:t>
      </w:r>
    </w:p>
    <w:p w:rsidR="008A7950" w:rsidRPr="00F066E2" w:rsidP="3064AC1E" w14:paraId="04E755BB" w14:textId="2EC4BA6E">
      <w:r>
        <w:t>This information request includes planned data collection</w:t>
      </w:r>
      <w:r w:rsidR="58A91FB7">
        <w:t>s</w:t>
      </w:r>
      <w:r>
        <w:t xml:space="preserve"> for the </w:t>
      </w:r>
      <w:r w:rsidR="00C13E24">
        <w:t>F</w:t>
      </w:r>
      <w:r w:rsidR="000E3EB8">
        <w:t>o</w:t>
      </w:r>
      <w:r w:rsidR="00A47753">
        <w:t xml:space="preserve">rmative </w:t>
      </w:r>
      <w:r w:rsidR="00E90AEC">
        <w:t xml:space="preserve">Study </w:t>
      </w:r>
      <w:r>
        <w:t>of TAA Navigator</w:t>
      </w:r>
      <w:r w:rsidR="19AA21FE">
        <w:t xml:space="preserve">, which is </w:t>
      </w:r>
      <w:r w:rsidR="00E90AEC">
        <w:t xml:space="preserve">part of a broader portfolio of projects to understand the </w:t>
      </w:r>
      <w:r w:rsidR="731A3054">
        <w:t xml:space="preserve">role of </w:t>
      </w:r>
      <w:r w:rsidR="005815F1">
        <w:t xml:space="preserve"> </w:t>
      </w:r>
      <w:r w:rsidR="00E90AEC">
        <w:t xml:space="preserve"> Navigators in the workforce system.</w:t>
      </w:r>
      <w:r w:rsidR="13C7BDBC">
        <w:t xml:space="preserve"> The components o</w:t>
      </w:r>
      <w:r w:rsidR="50336F14">
        <w:t>f</w:t>
      </w:r>
      <w:r w:rsidR="13C7BDBC">
        <w:t xml:space="preserve"> the larger research project will </w:t>
      </w:r>
      <w:r w:rsidR="11F6D5E1">
        <w:t>be conducted o</w:t>
      </w:r>
      <w:r w:rsidR="13C7BDBC">
        <w:t>ver three years (2022 to 2025)</w:t>
      </w:r>
      <w:r w:rsidR="00D35C61">
        <w:t>.</w:t>
      </w:r>
    </w:p>
    <w:p w:rsidR="00984CA2" w:rsidRPr="00F066E2" w:rsidP="006B2E56" w14:paraId="03DADB0C" w14:textId="5937F6DC">
      <w:pPr>
        <w:pStyle w:val="Heading3"/>
      </w:pPr>
      <w:r w:rsidRPr="00F066E2">
        <w:t xml:space="preserve">Legal or Administrative Requirements that Necessitate the Collection </w:t>
      </w:r>
    </w:p>
    <w:p w:rsidR="008E64C0" w:rsidP="00436F5E" w14:paraId="17397574" w14:textId="77777777">
      <w:pPr>
        <w:spacing w:after="120"/>
      </w:pPr>
      <w:r w:rsidRPr="00215B98">
        <w:t xml:space="preserve">There are no legal or administrative requirements that necessitate the collection. </w:t>
      </w:r>
      <w:r w:rsidRPr="00215B98" w:rsidR="008C6472">
        <w:t>CEO</w:t>
      </w:r>
      <w:r w:rsidRPr="00215B98">
        <w:t xml:space="preserve"> is undertaking the collection at the discretion of the agency.</w:t>
      </w:r>
    </w:p>
    <w:p w:rsidR="00945CD6" w:rsidRPr="00F066E2" w:rsidP="006B2E56" w14:paraId="636C9A8A" w14:textId="6D55FF8B">
      <w:pPr>
        <w:pStyle w:val="Heading2"/>
      </w:pPr>
      <w:r w:rsidRPr="00F066E2">
        <w:t>A2. Purpose of Survey and Data Collection Procedures</w:t>
      </w:r>
    </w:p>
    <w:p w:rsidR="00984CA2" w:rsidRPr="00F066E2" w:rsidP="006B2E56" w14:paraId="58719492" w14:textId="77777777">
      <w:pPr>
        <w:pStyle w:val="Heading3"/>
      </w:pPr>
      <w:r w:rsidRPr="00F066E2">
        <w:t>Overview of Purpose and Approach</w:t>
      </w:r>
    </w:p>
    <w:p w:rsidR="00BA09D6" w:rsidP="00215B98" w14:paraId="493D9030" w14:textId="14F69448">
      <w:pPr>
        <w:rPr>
          <w:b/>
          <w:i/>
        </w:rPr>
      </w:pPr>
      <w:r w:rsidRPr="00F066E2">
        <w:t>DOL will use the data collected through the instruments summarized in this request to describe the implementation of Navigator</w:t>
      </w:r>
      <w:r w:rsidR="005A1E4E">
        <w:t xml:space="preserve"> models</w:t>
      </w:r>
      <w:r w:rsidR="000914C1">
        <w:t xml:space="preserve"> in TAA programs</w:t>
      </w:r>
      <w:r w:rsidR="005A1E4E">
        <w:t>.</w:t>
      </w:r>
      <w:r w:rsidRPr="00F066E2">
        <w:t xml:space="preserve"> These data and the </w:t>
      </w:r>
      <w:r w:rsidR="009C106F">
        <w:t>study</w:t>
      </w:r>
      <w:r w:rsidRPr="00F066E2" w:rsidR="009C106F">
        <w:t xml:space="preserve"> </w:t>
      </w:r>
      <w:r w:rsidRPr="00F066E2">
        <w:t xml:space="preserve">team’s descriptive and implementation analyses will provide DOL </w:t>
      </w:r>
      <w:r w:rsidR="00366338">
        <w:t xml:space="preserve">with a better understanding of the extent and variation in the implementation of TAA </w:t>
      </w:r>
      <w:r w:rsidR="009505C5">
        <w:t>N</w:t>
      </w:r>
      <w:r w:rsidR="00366338">
        <w:t>avigators across the count</w:t>
      </w:r>
      <w:r w:rsidR="009505C5">
        <w:t>r</w:t>
      </w:r>
      <w:r w:rsidR="00366338">
        <w:t xml:space="preserve">y and </w:t>
      </w:r>
      <w:r w:rsidR="00EA731F">
        <w:t xml:space="preserve">will </w:t>
      </w:r>
      <w:r w:rsidR="00366338">
        <w:t xml:space="preserve">help DOL to determine the feasibility of conducting additional research to measure the impact of TAA </w:t>
      </w:r>
      <w:r w:rsidR="000914C1">
        <w:t>N</w:t>
      </w:r>
      <w:r w:rsidR="00366338">
        <w:t>avigators on worker outcomes and equity</w:t>
      </w:r>
      <w:r w:rsidR="00366338">
        <w:t>.</w:t>
      </w:r>
      <w:r w:rsidRPr="00F066E2">
        <w:t> </w:t>
      </w:r>
      <w:r w:rsidR="000914C1">
        <w:t xml:space="preserve"> </w:t>
      </w:r>
    </w:p>
    <w:p w:rsidR="00A44209" w:rsidRPr="00F066E2" w:rsidP="006B2E56" w14:paraId="41B6B9FA" w14:textId="3187FE8F">
      <w:pPr>
        <w:pStyle w:val="Heading3"/>
      </w:pPr>
      <w:r w:rsidRPr="00F066E2">
        <w:t>Research Questions</w:t>
      </w:r>
    </w:p>
    <w:p w:rsidR="000914C1" w:rsidP="00A53BFF" w14:paraId="67D73424" w14:textId="29D6EC29">
      <w:r>
        <w:t>The Formative Study of TAA Navigators will address key research questions outlined in Exhibit A.1.</w:t>
      </w:r>
    </w:p>
    <w:p w:rsidR="0070740C" w:rsidP="00A53BFF" w14:paraId="352EA528" w14:textId="77777777"/>
    <w:p w:rsidR="000F6285" w:rsidRPr="00F066E2" w:rsidP="006B2E56" w14:paraId="1BA80C25" w14:textId="7365E5A9">
      <w:pPr>
        <w:pStyle w:val="TableTitle"/>
      </w:pPr>
      <w:r>
        <w:t xml:space="preserve">Exhibit A.1. Research </w:t>
      </w:r>
      <w:r w:rsidR="00483A10">
        <w:t>q</w:t>
      </w:r>
      <w:r>
        <w:t>uestions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65CB8D42" w14:textId="77777777" w:rsidTr="57D6B204">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9360" w:type="dxa"/>
            <w:tcBorders>
              <w:top w:val="nil"/>
              <w:left w:val="nil"/>
              <w:bottom w:val="nil"/>
              <w:right w:val="nil"/>
            </w:tcBorders>
            <w:shd w:val="clear" w:color="auto" w:fill="6C6F70"/>
            <w:hideMark/>
          </w:tcPr>
          <w:p w:rsidR="000F6285" w:rsidRPr="00F066E2" w:rsidP="00A53BFF" w14:paraId="18E6B572" w14:textId="53781DBB">
            <w:pPr>
              <w:divId w:val="722142806"/>
              <w:rPr>
                <w:b/>
                <w:bCs/>
              </w:rPr>
            </w:pPr>
            <w:r w:rsidRPr="00F066E2">
              <w:rPr>
                <w:b/>
                <w:bCs/>
              </w:rPr>
              <w:t> </w:t>
            </w:r>
          </w:p>
        </w:tc>
      </w:tr>
      <w:tr w14:paraId="025EAE0E" w14:textId="77777777" w:rsidTr="001D651D">
        <w:tblPrEx>
          <w:tblW w:w="9360" w:type="dxa"/>
          <w:tblCellMar>
            <w:left w:w="0" w:type="dxa"/>
            <w:right w:w="0" w:type="dxa"/>
          </w:tblCellMar>
          <w:tblLook w:val="04A0"/>
        </w:tblPrEx>
        <w:trPr>
          <w:trHeight w:val="711"/>
        </w:trPr>
        <w:tc>
          <w:tcPr>
            <w:tcW w:w="9360" w:type="dxa"/>
            <w:tcBorders>
              <w:top w:val="nil"/>
              <w:left w:val="nil"/>
              <w:bottom w:val="nil"/>
              <w:right w:val="nil"/>
            </w:tcBorders>
            <w:shd w:val="clear" w:color="auto" w:fill="auto"/>
            <w:hideMark/>
          </w:tcPr>
          <w:p w:rsidR="001D651D" w:rsidRPr="001D651D" w:rsidP="001D651D" w14:paraId="5A2F727A" w14:textId="5DFBD950">
            <w:pPr>
              <w:pStyle w:val="TableTextBullet"/>
              <w:rPr>
                <w:shd w:val="clear" w:color="auto" w:fill="FFFFFF"/>
              </w:rPr>
            </w:pPr>
            <w:r w:rsidRPr="001D651D">
              <w:rPr>
                <w:shd w:val="clear" w:color="auto" w:fill="FFFFFF"/>
              </w:rPr>
              <w:t xml:space="preserve">What </w:t>
            </w:r>
            <w:r w:rsidR="00C56845">
              <w:rPr>
                <w:shd w:val="clear" w:color="auto" w:fill="FFFFFF"/>
              </w:rPr>
              <w:t xml:space="preserve">do </w:t>
            </w:r>
            <w:r w:rsidR="00C56845">
              <w:rPr>
                <w:shd w:val="clear" w:color="auto" w:fill="FFFFFF"/>
              </w:rPr>
              <w:t>selected</w:t>
            </w:r>
            <w:r w:rsidR="00C56845">
              <w:rPr>
                <w:shd w:val="clear" w:color="auto" w:fill="FFFFFF"/>
              </w:rPr>
              <w:t xml:space="preserve"> </w:t>
            </w:r>
            <w:r w:rsidR="00DC1A70">
              <w:rPr>
                <w:shd w:val="clear" w:color="auto" w:fill="FFFFFF"/>
              </w:rPr>
              <w:t>TAA administrators</w:t>
            </w:r>
            <w:r w:rsidR="00A8243A">
              <w:rPr>
                <w:shd w:val="clear" w:color="auto" w:fill="FFFFFF"/>
              </w:rPr>
              <w:t xml:space="preserve"> perceive as</w:t>
            </w:r>
            <w:r w:rsidRPr="001D651D" w:rsidR="00C56845">
              <w:rPr>
                <w:shd w:val="clear" w:color="auto" w:fill="FFFFFF"/>
              </w:rPr>
              <w:t xml:space="preserve"> </w:t>
            </w:r>
            <w:r w:rsidRPr="001D651D">
              <w:rPr>
                <w:shd w:val="clear" w:color="auto" w:fill="FFFFFF"/>
              </w:rPr>
              <w:t xml:space="preserve">the underlying need for navigators? What are the characteristics and </w:t>
            </w:r>
            <w:r w:rsidR="00A71145">
              <w:rPr>
                <w:shd w:val="clear" w:color="auto" w:fill="FFFFFF"/>
              </w:rPr>
              <w:t xml:space="preserve">perceived </w:t>
            </w:r>
            <w:r w:rsidRPr="001D651D">
              <w:rPr>
                <w:shd w:val="clear" w:color="auto" w:fill="FFFFFF"/>
              </w:rPr>
              <w:t xml:space="preserve">needs/barriers of the </w:t>
            </w:r>
            <w:r w:rsidRPr="001D651D">
              <w:rPr>
                <w:shd w:val="clear" w:color="auto" w:fill="FFFFFF"/>
              </w:rPr>
              <w:t>potentially</w:t>
            </w:r>
            <w:r w:rsidRPr="001D651D">
              <w:rPr>
                <w:shd w:val="clear" w:color="auto" w:fill="FFFFFF"/>
              </w:rPr>
              <w:t xml:space="preserve"> </w:t>
            </w:r>
            <w:r w:rsidRPr="001D651D">
              <w:rPr>
                <w:shd w:val="clear" w:color="auto" w:fill="FFFFFF"/>
              </w:rPr>
              <w:t>eligible workers, participants,</w:t>
            </w:r>
            <w:r w:rsidRPr="001D651D">
              <w:rPr>
                <w:shd w:val="clear" w:color="auto" w:fill="FFFFFF"/>
              </w:rPr>
              <w:t xml:space="preserve"> and employers served by navigators? What </w:t>
            </w:r>
            <w:r w:rsidR="00A92A0B">
              <w:rPr>
                <w:shd w:val="clear" w:color="auto" w:fill="FFFFFF"/>
              </w:rPr>
              <w:t xml:space="preserve">do </w:t>
            </w:r>
            <w:r w:rsidR="00A92A0B">
              <w:rPr>
                <w:shd w:val="clear" w:color="auto" w:fill="FFFFFF"/>
              </w:rPr>
              <w:t>selected</w:t>
            </w:r>
            <w:r w:rsidR="00A92A0B">
              <w:rPr>
                <w:shd w:val="clear" w:color="auto" w:fill="FFFFFF"/>
              </w:rPr>
              <w:t xml:space="preserve"> </w:t>
            </w:r>
            <w:r w:rsidR="00A971C3">
              <w:rPr>
                <w:shd w:val="clear" w:color="auto" w:fill="FFFFFF"/>
              </w:rPr>
              <w:t xml:space="preserve">TAA administrators report or perceive are the reasons that </w:t>
            </w:r>
            <w:r w:rsidRPr="001D651D">
              <w:rPr>
                <w:shd w:val="clear" w:color="auto" w:fill="FFFFFF"/>
              </w:rPr>
              <w:t>spurred states to develop navigator positions?</w:t>
            </w:r>
          </w:p>
          <w:p w:rsidR="001D651D" w:rsidRPr="001D651D" w:rsidP="001D651D" w14:paraId="69479A52" w14:textId="77777777">
            <w:pPr>
              <w:pStyle w:val="TableTextBullet"/>
              <w:rPr>
                <w:shd w:val="clear" w:color="auto" w:fill="FFFFFF"/>
              </w:rPr>
            </w:pPr>
            <w:r w:rsidRPr="001D651D">
              <w:rPr>
                <w:shd w:val="clear" w:color="auto" w:fill="FFFFFF"/>
              </w:rPr>
              <w:t xml:space="preserve">What are the different roles, responsibilities, and activities of TAA navigators in various states? </w:t>
            </w:r>
          </w:p>
          <w:p w:rsidR="001D651D" w:rsidRPr="001D651D" w:rsidP="001D651D" w14:paraId="7AF81A1F" w14:textId="77777777">
            <w:pPr>
              <w:pStyle w:val="TableTextBullet"/>
              <w:rPr>
                <w:shd w:val="clear" w:color="auto" w:fill="FFFFFF"/>
              </w:rPr>
            </w:pPr>
            <w:r w:rsidRPr="001D651D">
              <w:rPr>
                <w:shd w:val="clear" w:color="auto" w:fill="FFFFFF"/>
              </w:rPr>
              <w:t xml:space="preserve">What programs do TAA navigators work with? How and why do they coordinate with them? What are the successes and challenges to cross-program coordination? </w:t>
            </w:r>
          </w:p>
          <w:p w:rsidR="001D651D" w:rsidRPr="001D651D" w:rsidP="001D651D" w14:paraId="1B0F0B67" w14:textId="60A27703">
            <w:pPr>
              <w:pStyle w:val="TableTextBullet"/>
              <w:rPr>
                <w:shd w:val="clear" w:color="auto" w:fill="FFFFFF"/>
              </w:rPr>
            </w:pPr>
            <w:r w:rsidRPr="001D651D">
              <w:rPr>
                <w:shd w:val="clear" w:color="auto" w:fill="FFFFFF"/>
              </w:rPr>
              <w:t xml:space="preserve">How were navigator positions implemented? What </w:t>
            </w:r>
            <w:r w:rsidR="00A971C3">
              <w:rPr>
                <w:shd w:val="clear" w:color="auto" w:fill="FFFFFF"/>
              </w:rPr>
              <w:t>perceived</w:t>
            </w:r>
            <w:r w:rsidR="002F5BC5">
              <w:rPr>
                <w:shd w:val="clear" w:color="auto" w:fill="FFFFFF"/>
              </w:rPr>
              <w:t xml:space="preserve"> </w:t>
            </w:r>
            <w:r w:rsidRPr="001D651D">
              <w:rPr>
                <w:shd w:val="clear" w:color="auto" w:fill="FFFFFF"/>
              </w:rPr>
              <w:t xml:space="preserve">challenges did states face and what strategies did they use to overcome them? </w:t>
            </w:r>
          </w:p>
          <w:p w:rsidR="001D651D" w:rsidRPr="001D651D" w:rsidP="001D651D" w14:paraId="2B3536E0" w14:textId="51FD78E4">
            <w:pPr>
              <w:pStyle w:val="TableTextBullet"/>
              <w:rPr>
                <w:shd w:val="clear" w:color="auto" w:fill="FFFFFF"/>
              </w:rPr>
            </w:pPr>
            <w:r w:rsidRPr="001D651D">
              <w:rPr>
                <w:shd w:val="clear" w:color="auto" w:fill="FFFFFF"/>
              </w:rPr>
              <w:t xml:space="preserve">How are navigators selected and trained for their role? What are the skills, knowledge, and experience of navigators? </w:t>
            </w:r>
          </w:p>
          <w:p w:rsidR="001D651D" w:rsidRPr="001D651D" w:rsidP="001D651D" w14:paraId="3386FBA7" w14:textId="21CCAF33">
            <w:pPr>
              <w:pStyle w:val="TableTextBullet"/>
              <w:rPr>
                <w:shd w:val="clear" w:color="auto" w:fill="FFFFFF"/>
              </w:rPr>
            </w:pPr>
            <w:r w:rsidRPr="001D651D">
              <w:rPr>
                <w:shd w:val="clear" w:color="auto" w:fill="FFFFFF"/>
              </w:rPr>
              <w:t xml:space="preserve">How do navigators promote equity in access to TAA benefits? What are </w:t>
            </w:r>
            <w:r w:rsidRPr="001D651D">
              <w:rPr>
                <w:shd w:val="clear" w:color="auto" w:fill="FFFFFF"/>
              </w:rPr>
              <w:t xml:space="preserve">potentially eligible </w:t>
            </w:r>
            <w:r w:rsidRPr="001D651D">
              <w:rPr>
                <w:shd w:val="clear" w:color="auto" w:fill="FFFFFF"/>
              </w:rPr>
              <w:t>workers’</w:t>
            </w:r>
            <w:r w:rsidRPr="001D651D">
              <w:rPr>
                <w:shd w:val="clear" w:color="auto" w:fill="FFFFFF"/>
              </w:rPr>
              <w:t xml:space="preserve"> and participants’</w:t>
            </w:r>
            <w:r w:rsidRPr="001D651D">
              <w:rPr>
                <w:shd w:val="clear" w:color="auto" w:fill="FFFFFF"/>
              </w:rPr>
              <w:t xml:space="preserve"> experiences with TAA navigators? </w:t>
            </w:r>
            <w:r w:rsidR="00EF0005">
              <w:rPr>
                <w:shd w:val="clear" w:color="auto" w:fill="FFFFFF"/>
              </w:rPr>
              <w:t xml:space="preserve">How do </w:t>
            </w:r>
            <w:r w:rsidR="00B36CA4">
              <w:rPr>
                <w:shd w:val="clear" w:color="auto" w:fill="FFFFFF"/>
              </w:rPr>
              <w:t>participating</w:t>
            </w:r>
            <w:r w:rsidRPr="001D651D">
              <w:rPr>
                <w:shd w:val="clear" w:color="auto" w:fill="FFFFFF"/>
              </w:rPr>
              <w:t xml:space="preserve"> TAA navigators </w:t>
            </w:r>
            <w:r w:rsidR="00BE6DB5">
              <w:rPr>
                <w:shd w:val="clear" w:color="auto" w:fill="FFFFFF"/>
              </w:rPr>
              <w:t>report that they</w:t>
            </w:r>
            <w:r w:rsidR="0084658A">
              <w:rPr>
                <w:shd w:val="clear" w:color="auto" w:fill="FFFFFF"/>
              </w:rPr>
              <w:t xml:space="preserve"> </w:t>
            </w:r>
            <w:r w:rsidRPr="001D651D">
              <w:rPr>
                <w:shd w:val="clear" w:color="auto" w:fill="FFFFFF"/>
              </w:rPr>
              <w:t xml:space="preserve">help to remove barriers to accessing the TAA program? </w:t>
            </w:r>
          </w:p>
          <w:p w:rsidR="001D651D" w:rsidRPr="001D651D" w:rsidP="001D651D" w14:paraId="5C710C0F" w14:textId="7AA4E08C">
            <w:pPr>
              <w:pStyle w:val="TableTextBullet"/>
              <w:rPr>
                <w:shd w:val="clear" w:color="auto" w:fill="FFFFFF"/>
              </w:rPr>
            </w:pPr>
            <w:r w:rsidRPr="001D651D">
              <w:rPr>
                <w:shd w:val="clear" w:color="auto" w:fill="FFFFFF"/>
              </w:rPr>
              <w:t>What are employers’ experiences with TAA navigators? To what extent do TAA navigators help facilitate employer collaboration with the TAA program?</w:t>
            </w:r>
          </w:p>
          <w:p w:rsidR="001D651D" w:rsidRPr="001D651D" w:rsidP="00A509AA" w14:paraId="5B293A7F" w14:textId="03F8D294">
            <w:pPr>
              <w:pStyle w:val="TableTextBullet"/>
              <w:rPr>
                <w:rStyle w:val="normaltextrun"/>
                <w:shd w:val="clear" w:color="auto" w:fill="FFFFFF"/>
              </w:rPr>
            </w:pPr>
            <w:r w:rsidRPr="001D651D">
              <w:rPr>
                <w:shd w:val="clear" w:color="auto" w:fill="FFFFFF"/>
              </w:rPr>
              <w:t xml:space="preserve">What are perceived promising navigator strategies? </w:t>
            </w:r>
          </w:p>
          <w:p w:rsidR="000F6285" w:rsidRPr="00B0560D" w:rsidP="00C22AAF" w14:paraId="0403018A" w14:textId="127C2B67">
            <w:pPr>
              <w:pStyle w:val="TableTextBullet"/>
              <w:numPr>
                <w:ilvl w:val="0"/>
                <w:numId w:val="0"/>
              </w:numPr>
              <w:ind w:left="720"/>
            </w:pPr>
          </w:p>
        </w:tc>
      </w:tr>
    </w:tbl>
    <w:p w:rsidR="002F542B" w:rsidRPr="001754FD" w:rsidP="00296D0C" w14:paraId="5388F73B" w14:textId="29BC0455">
      <w:pPr>
        <w:pStyle w:val="NormalSS"/>
      </w:pPr>
      <w:r>
        <w:rPr>
          <w:vertAlign w:val="superscript"/>
        </w:rPr>
        <w:t xml:space="preserve">1 </w:t>
      </w:r>
      <w:r w:rsidRPr="00296D0C" w:rsidR="00841ADF">
        <w:rPr>
          <w:sz w:val="18"/>
          <w:szCs w:val="18"/>
        </w:rPr>
        <w:t>The research questions refer to navigators</w:t>
      </w:r>
      <w:r w:rsidR="00FD7A72">
        <w:rPr>
          <w:sz w:val="18"/>
          <w:szCs w:val="18"/>
        </w:rPr>
        <w:t xml:space="preserve"> and programs</w:t>
      </w:r>
      <w:r w:rsidR="00205BF8">
        <w:rPr>
          <w:sz w:val="18"/>
          <w:szCs w:val="18"/>
        </w:rPr>
        <w:t xml:space="preserve"> who participate in </w:t>
      </w:r>
      <w:r w:rsidRPr="00296D0C" w:rsidR="003A72E7">
        <w:rPr>
          <w:sz w:val="18"/>
          <w:szCs w:val="18"/>
        </w:rPr>
        <w:t>the discussions</w:t>
      </w:r>
      <w:r w:rsidR="00FD7A72">
        <w:rPr>
          <w:sz w:val="18"/>
          <w:szCs w:val="18"/>
        </w:rPr>
        <w:t xml:space="preserve">, </w:t>
      </w:r>
      <w:r w:rsidR="009847DE">
        <w:rPr>
          <w:sz w:val="18"/>
          <w:szCs w:val="18"/>
        </w:rPr>
        <w:t xml:space="preserve">interviews, and </w:t>
      </w:r>
      <w:r w:rsidR="00FD7A72">
        <w:rPr>
          <w:sz w:val="18"/>
          <w:szCs w:val="18"/>
        </w:rPr>
        <w:t>observations</w:t>
      </w:r>
      <w:r w:rsidR="009847DE">
        <w:rPr>
          <w:sz w:val="18"/>
          <w:szCs w:val="18"/>
        </w:rPr>
        <w:t xml:space="preserve"> </w:t>
      </w:r>
      <w:r w:rsidRPr="00296D0C" w:rsidR="003A72E7">
        <w:rPr>
          <w:sz w:val="18"/>
          <w:szCs w:val="18"/>
        </w:rPr>
        <w:t xml:space="preserve">as part of the study. </w:t>
      </w:r>
      <w:r w:rsidR="0057642D">
        <w:rPr>
          <w:sz w:val="18"/>
          <w:szCs w:val="18"/>
        </w:rPr>
        <w:t>While, the questionnaire of state TAA coordinators will sample the full universe, t</w:t>
      </w:r>
      <w:r w:rsidRPr="00296D0C" w:rsidR="0057642D">
        <w:rPr>
          <w:sz w:val="18"/>
          <w:szCs w:val="18"/>
        </w:rPr>
        <w:t xml:space="preserve">he </w:t>
      </w:r>
      <w:r w:rsidR="0057642D">
        <w:rPr>
          <w:sz w:val="18"/>
          <w:szCs w:val="18"/>
        </w:rPr>
        <w:t xml:space="preserve">remainder of the </w:t>
      </w:r>
      <w:r w:rsidRPr="00296D0C" w:rsidR="001754FD">
        <w:rPr>
          <w:sz w:val="18"/>
          <w:szCs w:val="18"/>
        </w:rPr>
        <w:t xml:space="preserve">study uses </w:t>
      </w:r>
      <w:r w:rsidRPr="00296D0C" w:rsidR="00841ADF">
        <w:rPr>
          <w:sz w:val="18"/>
          <w:szCs w:val="18"/>
          <w:vertAlign w:val="superscript"/>
        </w:rPr>
        <w:t xml:space="preserve"> </w:t>
      </w:r>
      <w:r w:rsidRPr="00296D0C" w:rsidR="001754FD">
        <w:rPr>
          <w:sz w:val="18"/>
          <w:szCs w:val="18"/>
        </w:rPr>
        <w:t>purposive sampling</w:t>
      </w:r>
      <w:r w:rsidR="009847DE">
        <w:rPr>
          <w:sz w:val="18"/>
          <w:szCs w:val="18"/>
        </w:rPr>
        <w:t xml:space="preserve"> </w:t>
      </w:r>
      <w:r w:rsidR="0057642D">
        <w:rPr>
          <w:sz w:val="18"/>
          <w:szCs w:val="18"/>
        </w:rPr>
        <w:t xml:space="preserve">of TAA navigators, administrators, partners, </w:t>
      </w:r>
      <w:r w:rsidR="0057642D">
        <w:rPr>
          <w:sz w:val="18"/>
          <w:szCs w:val="18"/>
        </w:rPr>
        <w:t>employers</w:t>
      </w:r>
      <w:r w:rsidR="0057642D">
        <w:rPr>
          <w:sz w:val="18"/>
          <w:szCs w:val="18"/>
        </w:rPr>
        <w:t xml:space="preserve"> and participants, which does not generalize to </w:t>
      </w:r>
      <w:r w:rsidRPr="00296D0C" w:rsidR="0057642D">
        <w:rPr>
          <w:sz w:val="18"/>
          <w:szCs w:val="18"/>
        </w:rPr>
        <w:t>all TAA navigators</w:t>
      </w:r>
      <w:r w:rsidR="0056637B">
        <w:rPr>
          <w:sz w:val="18"/>
          <w:szCs w:val="18"/>
        </w:rPr>
        <w:t>.</w:t>
      </w:r>
      <w:r w:rsidRPr="00296D0C" w:rsidR="001754FD">
        <w:t xml:space="preserve"> </w:t>
      </w:r>
    </w:p>
    <w:p w:rsidR="00A44209" w:rsidRPr="00F066E2" w:rsidP="006B2E56" w14:paraId="2A4EDCBC" w14:textId="39D5A0DC">
      <w:pPr>
        <w:pStyle w:val="Heading3"/>
      </w:pPr>
      <w:r w:rsidRPr="00F066E2">
        <w:t>Study Design</w:t>
      </w:r>
    </w:p>
    <w:p w:rsidR="000914C1" w:rsidRPr="00C00ACC" w:rsidP="00A53BFF" w14:paraId="21BA8DC0" w14:textId="4099BC46">
      <w:r>
        <w:t xml:space="preserve">Data collection for the </w:t>
      </w:r>
      <w:r w:rsidR="005A1E4E">
        <w:t xml:space="preserve">Formative Study of </w:t>
      </w:r>
      <w:r w:rsidR="00037C4B">
        <w:t xml:space="preserve">TAA </w:t>
      </w:r>
      <w:r>
        <w:t xml:space="preserve">Navigators will primarily consist of </w:t>
      </w:r>
      <w:r w:rsidR="00915713">
        <w:t>nine</w:t>
      </w:r>
      <w:r w:rsidR="0070573A">
        <w:t xml:space="preserve"> </w:t>
      </w:r>
      <w:r>
        <w:t xml:space="preserve">site visits with </w:t>
      </w:r>
      <w:r w:rsidR="005A1E4E">
        <w:t>states that currently have TAA Navigators.</w:t>
      </w:r>
      <w:r w:rsidR="00421B8D">
        <w:t xml:space="preserve"> These visits will occur </w:t>
      </w:r>
      <w:r w:rsidR="00A2514F">
        <w:t>in late spring or summer 2023.</w:t>
      </w:r>
      <w:r>
        <w:t> </w:t>
      </w:r>
      <w:r w:rsidR="004F5586">
        <w:t>The</w:t>
      </w:r>
      <w:r w:rsidR="003217EA">
        <w:t>se</w:t>
      </w:r>
      <w:r w:rsidR="00E81850">
        <w:t xml:space="preserve"> states were selected based on </w:t>
      </w:r>
      <w:r w:rsidR="00C52E82">
        <w:t xml:space="preserve">clarifying calls conducted </w:t>
      </w:r>
      <w:r w:rsidR="003217EA">
        <w:t xml:space="preserve">between November </w:t>
      </w:r>
      <w:r w:rsidR="005E3892">
        <w:t xml:space="preserve">2022 and January 2023 </w:t>
      </w:r>
      <w:r>
        <w:t xml:space="preserve">with </w:t>
      </w:r>
      <w:r w:rsidR="000C6E66">
        <w:t xml:space="preserve">a subset of states that were known to have had a TAA Navigator at some point. </w:t>
      </w:r>
      <w:r>
        <w:t xml:space="preserve">During the site visits, </w:t>
      </w:r>
      <w:r w:rsidR="00BB0BF4">
        <w:t xml:space="preserve">the </w:t>
      </w:r>
      <w:r>
        <w:t xml:space="preserve">study team will </w:t>
      </w:r>
      <w:r w:rsidR="00FF6E21">
        <w:t xml:space="preserve">use </w:t>
      </w:r>
      <w:r w:rsidR="00485337">
        <w:t xml:space="preserve">four of the six instruments included in this </w:t>
      </w:r>
      <w:r w:rsidR="00AC2F71">
        <w:t xml:space="preserve">request to </w:t>
      </w:r>
      <w:r>
        <w:t>conduct</w:t>
      </w:r>
      <w:r w:rsidR="00AC2F71">
        <w:t xml:space="preserve"> the following</w:t>
      </w:r>
      <w:r w:rsidR="004C5EF8">
        <w:t xml:space="preserve"> </w:t>
      </w:r>
      <w:r w:rsidR="004B357C">
        <w:t>data collection</w:t>
      </w:r>
      <w:r w:rsidR="24ECA8C5">
        <w:t>s</w:t>
      </w:r>
      <w:r w:rsidR="00783FB2">
        <w:t>:</w:t>
      </w:r>
    </w:p>
    <w:p w:rsidR="00783FB2" w:rsidRPr="00EA349C" w:rsidP="00835E2B" w14:paraId="0321B474" w14:textId="4D0C6DDD">
      <w:pPr>
        <w:pStyle w:val="ListBullet2"/>
      </w:pPr>
      <w:r>
        <w:t>S</w:t>
      </w:r>
      <w:r w:rsidR="00AD5AF4">
        <w:t>emi-structured</w:t>
      </w:r>
      <w:r w:rsidRPr="00F066E2" w:rsidR="00E1638B">
        <w:t xml:space="preserve"> </w:t>
      </w:r>
      <w:r w:rsidRPr="00583A03" w:rsidR="00583A03">
        <w:t xml:space="preserve">discussions </w:t>
      </w:r>
      <w:r w:rsidR="0088188E">
        <w:t xml:space="preserve">with </w:t>
      </w:r>
      <w:r w:rsidR="007B4BD9">
        <w:t>staff members from the TAA program</w:t>
      </w:r>
      <w:r w:rsidRPr="00EA349C">
        <w:t xml:space="preserve"> and</w:t>
      </w:r>
      <w:r w:rsidR="007B4BD9">
        <w:t xml:space="preserve"> other workforce </w:t>
      </w:r>
      <w:r w:rsidR="001E28B5">
        <w:t>partners</w:t>
      </w:r>
      <w:r w:rsidR="007B4BD9">
        <w:t xml:space="preserve"> </w:t>
      </w:r>
    </w:p>
    <w:p w:rsidR="00902F8E" w:rsidP="00835E2B" w14:paraId="41D0B351" w14:textId="4EC90806">
      <w:pPr>
        <w:pStyle w:val="ListBullet2"/>
      </w:pPr>
      <w:r>
        <w:t>I</w:t>
      </w:r>
      <w:r w:rsidRPr="00583A03" w:rsidR="00583A03">
        <w:t xml:space="preserve">n-person </w:t>
      </w:r>
      <w:r w:rsidR="00C500B7">
        <w:t>interviews with TAA p</w:t>
      </w:r>
      <w:r w:rsidR="008D414A">
        <w:t>articipants</w:t>
      </w:r>
    </w:p>
    <w:p w:rsidR="00F47441" w:rsidRPr="00EA349C" w:rsidP="00835E2B" w14:paraId="40A684E9" w14:textId="39030480">
      <w:pPr>
        <w:pStyle w:val="ListBullet2"/>
      </w:pPr>
      <w:r>
        <w:t>S</w:t>
      </w:r>
      <w:r w:rsidRPr="0084189E" w:rsidR="0084189E">
        <w:t xml:space="preserve">emi-structured discussions </w:t>
      </w:r>
      <w:r w:rsidR="00902F8E">
        <w:t>with</w:t>
      </w:r>
      <w:r w:rsidR="008D414A">
        <w:t xml:space="preserve"> employers served by TAA </w:t>
      </w:r>
      <w:r w:rsidR="00A95110">
        <w:t>N</w:t>
      </w:r>
      <w:r w:rsidR="008D414A">
        <w:t>avigators</w:t>
      </w:r>
      <w:r w:rsidRPr="00F066E2" w:rsidR="00E1638B">
        <w:t xml:space="preserve"> </w:t>
      </w:r>
    </w:p>
    <w:p w:rsidR="00561D7E" w:rsidP="00835E2B" w14:paraId="5E6B649B" w14:textId="2C4DF4AC">
      <w:pPr>
        <w:pStyle w:val="ListBullet2"/>
      </w:pPr>
      <w:r>
        <w:t>Direct</w:t>
      </w:r>
      <w:r w:rsidRPr="00F066E2">
        <w:t xml:space="preserve"> </w:t>
      </w:r>
      <w:r w:rsidRPr="00F066E2" w:rsidR="00E1638B">
        <w:t xml:space="preserve">observations of </w:t>
      </w:r>
      <w:r w:rsidR="0088188E">
        <w:t>TAA</w:t>
      </w:r>
      <w:r w:rsidRPr="00F066E2" w:rsidR="0088188E">
        <w:t xml:space="preserve"> </w:t>
      </w:r>
      <w:r w:rsidRPr="00F066E2" w:rsidR="00E1638B">
        <w:t xml:space="preserve">Navigators and </w:t>
      </w:r>
      <w:r w:rsidR="00CD29F9">
        <w:t xml:space="preserve">TAA </w:t>
      </w:r>
      <w:r w:rsidRPr="00F066E2" w:rsidR="00E1638B">
        <w:t>program participants</w:t>
      </w:r>
      <w:r w:rsidR="00164EBD">
        <w:t xml:space="preserve"> or potentially</w:t>
      </w:r>
      <w:r w:rsidR="00FF6E21">
        <w:t xml:space="preserve"> </w:t>
      </w:r>
      <w:r w:rsidR="00164EBD">
        <w:t>eligible</w:t>
      </w:r>
      <w:r w:rsidR="000C0EBB">
        <w:t xml:space="preserve"> participants</w:t>
      </w:r>
      <w:r w:rsidRPr="00F066E2" w:rsidR="00E1638B">
        <w:t xml:space="preserve">  </w:t>
      </w:r>
    </w:p>
    <w:p w:rsidR="007F0E40" w:rsidP="00A53BFF" w14:paraId="418DE764" w14:textId="6F9E3387">
      <w:r w:rsidRPr="00F066E2">
        <w:t xml:space="preserve">Additionally, </w:t>
      </w:r>
      <w:r w:rsidR="00070DBC">
        <w:t xml:space="preserve">the </w:t>
      </w:r>
      <w:r w:rsidR="00C62942">
        <w:t>s</w:t>
      </w:r>
      <w:r w:rsidRPr="00F066E2">
        <w:t>tudy will include</w:t>
      </w:r>
      <w:r w:rsidR="00B5365D">
        <w:t xml:space="preserve"> the following data collection activities</w:t>
      </w:r>
      <w:r>
        <w:t xml:space="preserve">: </w:t>
      </w:r>
    </w:p>
    <w:p w:rsidR="00B5365D" w:rsidP="00835E2B" w14:paraId="5254D19C" w14:textId="1476AA22">
      <w:pPr>
        <w:pStyle w:val="ListBullet2"/>
      </w:pPr>
      <w:r>
        <w:t>A</w:t>
      </w:r>
      <w:r w:rsidRPr="00F066E2" w:rsidR="00E1638B">
        <w:t xml:space="preserve"> web-based </w:t>
      </w:r>
      <w:r w:rsidR="008C095B">
        <w:t xml:space="preserve">questionnaire </w:t>
      </w:r>
      <w:r w:rsidR="00C13805">
        <w:t>in spring 202</w:t>
      </w:r>
      <w:r w:rsidR="0053680C">
        <w:t>3</w:t>
      </w:r>
      <w:r w:rsidRPr="00F066E2" w:rsidR="00E1638B">
        <w:t xml:space="preserve"> of </w:t>
      </w:r>
      <w:r w:rsidR="00D74D60">
        <w:t xml:space="preserve">all </w:t>
      </w:r>
      <w:r w:rsidRPr="00F066E2" w:rsidR="00E1638B">
        <w:t xml:space="preserve">state </w:t>
      </w:r>
      <w:r w:rsidR="008D414A">
        <w:t>TAA Coordinators</w:t>
      </w:r>
    </w:p>
    <w:p w:rsidR="00E1638B" w:rsidRPr="00F066E2" w:rsidP="00835E2B" w14:paraId="3E9C9314" w14:textId="5BF56687">
      <w:pPr>
        <w:pStyle w:val="ListBullet2"/>
      </w:pPr>
      <w:r>
        <w:t>S</w:t>
      </w:r>
      <w:r w:rsidRPr="008C095B">
        <w:t>emi-structured conference calls</w:t>
      </w:r>
      <w:r>
        <w:t xml:space="preserve"> </w:t>
      </w:r>
      <w:r w:rsidR="00C13805">
        <w:t>in late spring or summer 2023</w:t>
      </w:r>
      <w:r w:rsidR="008D414A">
        <w:t xml:space="preserve"> with </w:t>
      </w:r>
      <w:r w:rsidR="00CB28D6">
        <w:t>TAA administrators</w:t>
      </w:r>
      <w:r w:rsidR="00AC2F71">
        <w:t xml:space="preserve"> </w:t>
      </w:r>
      <w:r w:rsidR="00CB28D6">
        <w:t xml:space="preserve">in </w:t>
      </w:r>
      <w:r w:rsidR="001B10AB">
        <w:t>eight</w:t>
      </w:r>
      <w:r w:rsidR="000561B5">
        <w:t xml:space="preserve"> states that considered </w:t>
      </w:r>
      <w:r w:rsidR="00A07AB9">
        <w:t xml:space="preserve">developing TAA Navigator positions </w:t>
      </w:r>
      <w:r w:rsidR="00340894">
        <w:t>but chose not to move forward</w:t>
      </w:r>
      <w:r w:rsidRPr="00F066E2">
        <w:t>   </w:t>
      </w:r>
    </w:p>
    <w:p w:rsidR="00984CA2" w:rsidRPr="00F066E2" w:rsidP="006B2E56" w14:paraId="2B69A413" w14:textId="77777777">
      <w:pPr>
        <w:pStyle w:val="Heading3"/>
      </w:pPr>
      <w:r w:rsidRPr="00F066E2">
        <w:t>Universe of Data Collection Efforts</w:t>
      </w:r>
    </w:p>
    <w:p w:rsidR="005211D3" w:rsidP="00A53BFF" w14:paraId="4A25CC91" w14:textId="2AFE3DAC">
      <w:r w:rsidRPr="00F066E2">
        <w:t xml:space="preserve">Understanding </w:t>
      </w:r>
      <w:r w:rsidR="00457D68">
        <w:t xml:space="preserve">the implementation of </w:t>
      </w:r>
      <w:r w:rsidRPr="00F066E2">
        <w:t xml:space="preserve">TAA Navigator </w:t>
      </w:r>
      <w:r w:rsidR="00457D68">
        <w:t>models</w:t>
      </w:r>
      <w:r w:rsidRPr="00F066E2" w:rsidR="00457D68">
        <w:t xml:space="preserve"> </w:t>
      </w:r>
      <w:r w:rsidRPr="00F066E2">
        <w:t>requires collecting data from multiple sources</w:t>
      </w:r>
      <w:r w:rsidR="00E446B8">
        <w:t>.</w:t>
      </w:r>
      <w:r w:rsidRPr="00F066E2">
        <w:t xml:space="preserve"> </w:t>
      </w:r>
      <w:r w:rsidR="009A3939">
        <w:t>This clearance request includes the following data collection instruments. S</w:t>
      </w:r>
      <w:r w:rsidRPr="00F066E2">
        <w:t>ee Table A.1 for details on how the study team will use data from these instruments. </w:t>
      </w:r>
    </w:p>
    <w:p w:rsidR="005211D3" w:rsidRPr="00F066E2" w:rsidP="00A53BFF" w14:paraId="1A41C832" w14:textId="0013D145">
      <w:r>
        <w:rPr>
          <w:b/>
          <w:bCs/>
        </w:rPr>
        <w:t>Discussion g</w:t>
      </w:r>
      <w:r w:rsidR="00A65F8D">
        <w:rPr>
          <w:b/>
          <w:bCs/>
        </w:rPr>
        <w:t>uide</w:t>
      </w:r>
      <w:r w:rsidRPr="00F066E2">
        <w:rPr>
          <w:b/>
          <w:bCs/>
        </w:rPr>
        <w:t xml:space="preserve">s </w:t>
      </w:r>
      <w:r w:rsidR="00A65F8D">
        <w:rPr>
          <w:b/>
          <w:bCs/>
        </w:rPr>
        <w:t>for</w:t>
      </w:r>
      <w:r w:rsidRPr="00F066E2">
        <w:rPr>
          <w:b/>
          <w:bCs/>
        </w:rPr>
        <w:t xml:space="preserve"> Navigators, administrators, and partners. </w:t>
      </w:r>
      <w:r w:rsidR="0009065E">
        <w:t>The</w:t>
      </w:r>
      <w:r w:rsidRPr="00F066E2">
        <w:t xml:space="preserve"> study team will conduct </w:t>
      </w:r>
      <w:r w:rsidR="00201FE5">
        <w:t xml:space="preserve">135 </w:t>
      </w:r>
      <w:r w:rsidR="004F149D">
        <w:t>s</w:t>
      </w:r>
      <w:r w:rsidRPr="004F149D" w:rsidR="004F149D">
        <w:t>emi-structured discussion</w:t>
      </w:r>
      <w:r w:rsidR="0051513B">
        <w:t>s</w:t>
      </w:r>
      <w:r w:rsidRPr="004F149D" w:rsidR="004F149D">
        <w:t xml:space="preserve"> </w:t>
      </w:r>
      <w:r w:rsidRPr="00F066E2">
        <w:t>with state-</w:t>
      </w:r>
      <w:r w:rsidR="00C0226F">
        <w:t xml:space="preserve"> and local</w:t>
      </w:r>
      <w:r w:rsidR="008D3ABB">
        <w:t>-</w:t>
      </w:r>
      <w:r w:rsidRPr="00F066E2">
        <w:t xml:space="preserve">level TAA staff (state </w:t>
      </w:r>
      <w:r w:rsidR="000914A5">
        <w:t>TAA C</w:t>
      </w:r>
      <w:r w:rsidRPr="00F066E2">
        <w:t xml:space="preserve">oordinator and staff who oversee </w:t>
      </w:r>
      <w:r w:rsidR="00C67F60">
        <w:t>N</w:t>
      </w:r>
      <w:r w:rsidRPr="00F066E2">
        <w:t>avigators, petition filing, and worker outreach), state-</w:t>
      </w:r>
      <w:r w:rsidR="00C0226F">
        <w:t xml:space="preserve"> and lo</w:t>
      </w:r>
      <w:r w:rsidR="006341EE">
        <w:t>c</w:t>
      </w:r>
      <w:r w:rsidR="00C0226F">
        <w:t>al</w:t>
      </w:r>
      <w:r w:rsidR="008D3ABB">
        <w:t>-</w:t>
      </w:r>
      <w:r w:rsidRPr="00F066E2">
        <w:t>level WIOA Dislocated Worker</w:t>
      </w:r>
      <w:r w:rsidR="007C76A3">
        <w:t xml:space="preserve"> staff</w:t>
      </w:r>
      <w:r w:rsidR="00C0226F">
        <w:t xml:space="preserve">, </w:t>
      </w:r>
      <w:r w:rsidR="004A1584">
        <w:t>R</w:t>
      </w:r>
      <w:r w:rsidRPr="00F066E2" w:rsidR="004A1584">
        <w:t xml:space="preserve">apid </w:t>
      </w:r>
      <w:r w:rsidR="004A1584">
        <w:t>R</w:t>
      </w:r>
      <w:r w:rsidRPr="00F066E2" w:rsidR="004A1584">
        <w:t xml:space="preserve">esponse </w:t>
      </w:r>
      <w:r w:rsidRPr="00F066E2">
        <w:t>staff</w:t>
      </w:r>
      <w:r w:rsidR="006341EE">
        <w:t xml:space="preserve">, </w:t>
      </w:r>
      <w:r w:rsidR="000A330D">
        <w:t xml:space="preserve">and </w:t>
      </w:r>
      <w:r w:rsidR="006341EE">
        <w:t>other</w:t>
      </w:r>
      <w:r w:rsidR="00EE04C4">
        <w:t xml:space="preserve"> local</w:t>
      </w:r>
      <w:r w:rsidR="006341EE">
        <w:t xml:space="preserve"> </w:t>
      </w:r>
      <w:r w:rsidR="00A743C6">
        <w:t>AJC</w:t>
      </w:r>
      <w:r w:rsidR="00EE04C4">
        <w:t xml:space="preserve"> staff members who </w:t>
      </w:r>
      <w:r w:rsidR="00DF5406">
        <w:t xml:space="preserve">interact with </w:t>
      </w:r>
      <w:r w:rsidR="00EE04C4">
        <w:t xml:space="preserve">the </w:t>
      </w:r>
      <w:r w:rsidR="00D1508C">
        <w:t xml:space="preserve">Navigator. </w:t>
      </w:r>
      <w:r w:rsidRPr="005B7A4E" w:rsidR="005B7A4E">
        <w:t xml:space="preserve">We will </w:t>
      </w:r>
      <w:r w:rsidR="005F5050">
        <w:t xml:space="preserve">have semi-structured </w:t>
      </w:r>
      <w:r w:rsidR="00351476">
        <w:t>discussions</w:t>
      </w:r>
      <w:r w:rsidR="005F5050">
        <w:t xml:space="preserve"> with</w:t>
      </w:r>
      <w:r w:rsidRPr="005B7A4E" w:rsidR="005B7A4E">
        <w:t xml:space="preserve">, on average, 15 Navigators, administrators, or partners per </w:t>
      </w:r>
      <w:r w:rsidR="00B73108">
        <w:t>state</w:t>
      </w:r>
      <w:r w:rsidRPr="005B7A4E" w:rsidR="005B7A4E">
        <w:t xml:space="preserve">, although the number of each type of staff can vary across the </w:t>
      </w:r>
      <w:r w:rsidR="006C4202">
        <w:t xml:space="preserve">nine </w:t>
      </w:r>
      <w:r w:rsidR="00B73108">
        <w:t>state</w:t>
      </w:r>
      <w:r w:rsidR="000A330D">
        <w:t>s</w:t>
      </w:r>
      <w:r w:rsidR="0040625E">
        <w:t>.</w:t>
      </w:r>
      <w:r w:rsidRPr="005B7A4E" w:rsidR="005B7A4E">
        <w:t xml:space="preserve"> </w:t>
      </w:r>
      <w:r w:rsidR="00D1508C">
        <w:t xml:space="preserve">These </w:t>
      </w:r>
      <w:r w:rsidRPr="00351476" w:rsidR="00351476">
        <w:t>semi-structured discussions</w:t>
      </w:r>
      <w:r w:rsidR="00C6657D">
        <w:t xml:space="preserve"> will be conducted using </w:t>
      </w:r>
      <w:r w:rsidR="00DF5406">
        <w:t xml:space="preserve">a </w:t>
      </w:r>
      <w:r w:rsidR="007618F9">
        <w:t>master protocol</w:t>
      </w:r>
      <w:r w:rsidRPr="007241A2" w:rsidR="007241A2">
        <w:t xml:space="preserve"> to ensure that similar topics are discussed with all respondents</w:t>
      </w:r>
      <w:r w:rsidR="007618F9">
        <w:t xml:space="preserve">. We expect </w:t>
      </w:r>
      <w:r w:rsidRPr="00351476" w:rsidR="00351476">
        <w:t>semi-structured discussions</w:t>
      </w:r>
      <w:r w:rsidR="00D1508C">
        <w:t xml:space="preserve"> will take place during site visits</w:t>
      </w:r>
      <w:r w:rsidR="00C01059">
        <w:t xml:space="preserve"> to state workforce agency offices and </w:t>
      </w:r>
      <w:r w:rsidR="379C39CF">
        <w:t xml:space="preserve">to </w:t>
      </w:r>
      <w:r w:rsidR="00EA731F">
        <w:t>AJCs</w:t>
      </w:r>
      <w:r w:rsidR="008A13E7">
        <w:t xml:space="preserve"> that Navigators engage with</w:t>
      </w:r>
      <w:r w:rsidR="340BEE2C">
        <w:t xml:space="preserve"> or may be </w:t>
      </w:r>
      <w:r w:rsidR="13B444A9">
        <w:t>stationed</w:t>
      </w:r>
      <w:r w:rsidR="340BEE2C">
        <w:t xml:space="preserve">. The </w:t>
      </w:r>
      <w:r w:rsidR="00351476">
        <w:t xml:space="preserve">semi-structured discussions </w:t>
      </w:r>
      <w:r w:rsidR="00201FE5">
        <w:t>will last up to 90 minutes</w:t>
      </w:r>
      <w:r w:rsidRPr="00F066E2">
        <w:t>.</w:t>
      </w:r>
      <w:r w:rsidR="00E16822">
        <w:rPr>
          <w:rStyle w:val="normaltextrun"/>
          <w:color w:val="000000"/>
          <w:shd w:val="clear" w:color="auto" w:fill="FFFFFF"/>
        </w:rPr>
        <w:t> </w:t>
      </w:r>
    </w:p>
    <w:p w:rsidR="005211D3" w:rsidRPr="00F066E2" w:rsidP="00A53BFF" w14:paraId="56ECBBCD" w14:textId="0A9612EE">
      <w:r w:rsidRPr="3064AC1E">
        <w:rPr>
          <w:b/>
          <w:bCs/>
        </w:rPr>
        <w:t xml:space="preserve">TAA </w:t>
      </w:r>
      <w:r w:rsidRPr="3064AC1E" w:rsidR="00B46B41">
        <w:rPr>
          <w:b/>
          <w:bCs/>
        </w:rPr>
        <w:t>p</w:t>
      </w:r>
      <w:r w:rsidRPr="3064AC1E">
        <w:rPr>
          <w:b/>
          <w:bCs/>
        </w:rPr>
        <w:t xml:space="preserve">articipant </w:t>
      </w:r>
      <w:r w:rsidRPr="3064AC1E">
        <w:rPr>
          <w:b/>
          <w:bCs/>
        </w:rPr>
        <w:t>interview</w:t>
      </w:r>
      <w:r w:rsidRPr="3064AC1E" w:rsidR="00A65F8D">
        <w:rPr>
          <w:b/>
          <w:bCs/>
        </w:rPr>
        <w:t xml:space="preserve"> guide</w:t>
      </w:r>
      <w:r w:rsidRPr="3064AC1E">
        <w:rPr>
          <w:b/>
          <w:bCs/>
        </w:rPr>
        <w:t>.</w:t>
      </w:r>
      <w:r>
        <w:t xml:space="preserve"> </w:t>
      </w:r>
      <w:r w:rsidR="0009065E">
        <w:t>The</w:t>
      </w:r>
      <w:r>
        <w:t xml:space="preserve"> study team will conduct </w:t>
      </w:r>
      <w:r w:rsidR="00201FE5">
        <w:t>27</w:t>
      </w:r>
      <w:r>
        <w:t xml:space="preserve"> </w:t>
      </w:r>
      <w:r w:rsidRPr="00435AC3" w:rsidR="00435AC3">
        <w:t>in-person interviews</w:t>
      </w:r>
      <w:r w:rsidR="003A2461">
        <w:t xml:space="preserve">, averaging </w:t>
      </w:r>
      <w:r w:rsidR="00B237D0">
        <w:t xml:space="preserve">three </w:t>
      </w:r>
      <w:r w:rsidR="003A2461">
        <w:t xml:space="preserve">interviews per </w:t>
      </w:r>
      <w:r w:rsidR="005134D9">
        <w:t>state</w:t>
      </w:r>
      <w:r w:rsidR="16EEAC68">
        <w:t xml:space="preserve">, </w:t>
      </w:r>
      <w:r w:rsidR="00F30F19">
        <w:t>using the interview guide</w:t>
      </w:r>
      <w:r w:rsidR="00D13EEF">
        <w:t xml:space="preserve">, </w:t>
      </w:r>
      <w:r w:rsidR="00F75715">
        <w:t xml:space="preserve">with TAA program participants </w:t>
      </w:r>
      <w:r>
        <w:t xml:space="preserve">about their experience with </w:t>
      </w:r>
      <w:r w:rsidR="00847110">
        <w:t xml:space="preserve">TAA </w:t>
      </w:r>
      <w:r>
        <w:t>Navigators</w:t>
      </w:r>
      <w:r w:rsidR="00F75715">
        <w:t>—</w:t>
      </w:r>
      <w:r>
        <w:t xml:space="preserve">including access to services and barriers faced within the program. The study team will work with Navigators </w:t>
      </w:r>
      <w:r w:rsidR="768ECF23">
        <w:t xml:space="preserve">and other TAA staff </w:t>
      </w:r>
      <w:r>
        <w:t>to recruit participants for the interviews</w:t>
      </w:r>
      <w:r>
        <w:t xml:space="preserve">.  </w:t>
      </w:r>
      <w:r>
        <w:t>Additionally, the study team will provide live translation if a participant</w:t>
      </w:r>
      <w:r w:rsidR="00201FE5">
        <w:t>’</w:t>
      </w:r>
      <w:r>
        <w:t>s preferred language is not English or Spanish</w:t>
      </w:r>
      <w:r>
        <w:t>.  </w:t>
      </w:r>
    </w:p>
    <w:p w:rsidR="005211D3" w:rsidRPr="00F066E2" w:rsidP="00A53BFF" w14:paraId="0085E12A" w14:textId="1C3709F6">
      <w:pPr>
        <w:rPr>
          <w:b/>
          <w:bCs/>
        </w:rPr>
      </w:pPr>
      <w:r>
        <w:rPr>
          <w:b/>
          <w:bCs/>
        </w:rPr>
        <w:t>D</w:t>
      </w:r>
      <w:r w:rsidR="0062077D">
        <w:rPr>
          <w:b/>
          <w:bCs/>
        </w:rPr>
        <w:t xml:space="preserve">iscussion </w:t>
      </w:r>
      <w:r w:rsidRPr="3064AC1E" w:rsidR="00D13EEF">
        <w:rPr>
          <w:b/>
          <w:bCs/>
        </w:rPr>
        <w:t>guide</w:t>
      </w:r>
      <w:r>
        <w:rPr>
          <w:b/>
          <w:bCs/>
        </w:rPr>
        <w:t xml:space="preserve"> for employers</w:t>
      </w:r>
      <w:r w:rsidRPr="3064AC1E" w:rsidR="00A31149">
        <w:rPr>
          <w:b/>
          <w:bCs/>
        </w:rPr>
        <w:t xml:space="preserve">. </w:t>
      </w:r>
      <w:r w:rsidR="00240253">
        <w:t>The</w:t>
      </w:r>
      <w:r>
        <w:t xml:space="preserve"> study team will conduct </w:t>
      </w:r>
      <w:r w:rsidR="00201FE5">
        <w:t xml:space="preserve">27 </w:t>
      </w:r>
      <w:r w:rsidR="004634F6">
        <w:t xml:space="preserve">brief </w:t>
      </w:r>
      <w:r w:rsidRPr="0062077D" w:rsidR="0062077D">
        <w:t xml:space="preserve">semi-structured discussions </w:t>
      </w:r>
      <w:r w:rsidR="00420721">
        <w:t xml:space="preserve">, </w:t>
      </w:r>
      <w:r w:rsidR="00B237D0">
        <w:t xml:space="preserve">averaging three </w:t>
      </w:r>
      <w:r w:rsidR="0062077D">
        <w:t xml:space="preserve">discussions </w:t>
      </w:r>
      <w:r w:rsidR="00B237D0">
        <w:t xml:space="preserve">per </w:t>
      </w:r>
      <w:r w:rsidR="0041273E">
        <w:t>state</w:t>
      </w:r>
      <w:r w:rsidR="00CE3679">
        <w:t xml:space="preserve"> and</w:t>
      </w:r>
      <w:r w:rsidR="00B237D0">
        <w:t xml:space="preserve"> </w:t>
      </w:r>
      <w:r w:rsidR="00420721">
        <w:t xml:space="preserve">using the </w:t>
      </w:r>
      <w:r w:rsidR="0062077D">
        <w:t xml:space="preserve">discussion </w:t>
      </w:r>
      <w:r w:rsidR="00420721">
        <w:t>guide,</w:t>
      </w:r>
      <w:r w:rsidR="004634F6">
        <w:t xml:space="preserve"> with </w:t>
      </w:r>
      <w:r w:rsidR="00063965">
        <w:t xml:space="preserve">employers </w:t>
      </w:r>
      <w:r w:rsidR="00847110">
        <w:t>about their experiences</w:t>
      </w:r>
      <w:r w:rsidR="00063965">
        <w:t xml:space="preserve"> with a TAA N</w:t>
      </w:r>
      <w:r w:rsidR="00903F8F">
        <w:t>a</w:t>
      </w:r>
      <w:r w:rsidR="00063965">
        <w:t>vigator</w:t>
      </w:r>
      <w:r w:rsidR="00F75715">
        <w:t>—</w:t>
      </w:r>
      <w:r w:rsidR="002F51B6">
        <w:t xml:space="preserve">including </w:t>
      </w:r>
      <w:r w:rsidR="008E25E5">
        <w:t>how the Navigator assisted with petition filing or approval</w:t>
      </w:r>
      <w:r w:rsidR="5C9D8360">
        <w:t>, with provision of lists of affected workers,</w:t>
      </w:r>
      <w:r w:rsidR="008E25E5">
        <w:t xml:space="preserve"> and </w:t>
      </w:r>
      <w:r w:rsidR="7A10A908">
        <w:t xml:space="preserve">in addressing placement with new employers, such as </w:t>
      </w:r>
      <w:r w:rsidR="00E6610E">
        <w:t>with dev</w:t>
      </w:r>
      <w:r w:rsidR="00F15931">
        <w:t>e</w:t>
      </w:r>
      <w:r w:rsidR="00E6610E">
        <w:t>lopment of work-</w:t>
      </w:r>
      <w:r w:rsidR="00F15931">
        <w:t>based learning opportunities.</w:t>
      </w:r>
      <w:r w:rsidR="00903F8F">
        <w:t xml:space="preserve"> These </w:t>
      </w:r>
      <w:r w:rsidR="0062077D">
        <w:t xml:space="preserve">discussions </w:t>
      </w:r>
      <w:r w:rsidR="00903F8F">
        <w:t xml:space="preserve">will take place during site visits and will last </w:t>
      </w:r>
      <w:r w:rsidR="00E11775">
        <w:t>up to</w:t>
      </w:r>
      <w:r w:rsidR="00F15931">
        <w:t xml:space="preserve"> 3</w:t>
      </w:r>
      <w:r w:rsidR="00903F8F">
        <w:t xml:space="preserve">0 minutes. </w:t>
      </w:r>
    </w:p>
    <w:p w:rsidR="005211D3" w:rsidP="00A53BFF" w14:paraId="2B1BBF08" w14:textId="0685F192">
      <w:r>
        <w:rPr>
          <w:b/>
          <w:bCs/>
        </w:rPr>
        <w:t xml:space="preserve">Navigator </w:t>
      </w:r>
      <w:r w:rsidR="00F17217">
        <w:rPr>
          <w:b/>
          <w:bCs/>
        </w:rPr>
        <w:t>observation</w:t>
      </w:r>
      <w:r w:rsidR="001B756B">
        <w:rPr>
          <w:b/>
          <w:bCs/>
        </w:rPr>
        <w:t xml:space="preserve"> rubric</w:t>
      </w:r>
      <w:r w:rsidRPr="00F066E2">
        <w:rPr>
          <w:b/>
          <w:bCs/>
        </w:rPr>
        <w:t>.</w:t>
      </w:r>
      <w:r w:rsidRPr="00F066E2">
        <w:t xml:space="preserve"> </w:t>
      </w:r>
      <w:r w:rsidR="00240253">
        <w:t>The</w:t>
      </w:r>
      <w:r w:rsidRPr="00F066E2">
        <w:t xml:space="preserve"> study team will collect </w:t>
      </w:r>
      <w:r w:rsidR="00B92BDE">
        <w:t xml:space="preserve">direct </w:t>
      </w:r>
      <w:r w:rsidRPr="00F066E2">
        <w:t xml:space="preserve">observational data of </w:t>
      </w:r>
      <w:r w:rsidR="005216EB">
        <w:t xml:space="preserve">nine </w:t>
      </w:r>
      <w:r w:rsidRPr="00F066E2">
        <w:t xml:space="preserve">TAA Navigator interactions with potentially eligible </w:t>
      </w:r>
      <w:r w:rsidR="002462E7">
        <w:t>TAA</w:t>
      </w:r>
      <w:r w:rsidRPr="00F066E2" w:rsidR="002462E7">
        <w:t xml:space="preserve"> </w:t>
      </w:r>
      <w:r w:rsidRPr="00F066E2">
        <w:t>participants</w:t>
      </w:r>
      <w:r w:rsidR="00306CD6">
        <w:t xml:space="preserve">, </w:t>
      </w:r>
      <w:r w:rsidRPr="00F066E2">
        <w:t xml:space="preserve">current </w:t>
      </w:r>
      <w:r w:rsidR="002462E7">
        <w:t xml:space="preserve">TAA </w:t>
      </w:r>
      <w:r w:rsidRPr="00F066E2">
        <w:t>participants</w:t>
      </w:r>
      <w:r w:rsidR="00306CD6">
        <w:t>, employers, or other partners</w:t>
      </w:r>
      <w:r w:rsidR="005216EB">
        <w:t xml:space="preserve">, averaging one </w:t>
      </w:r>
      <w:r w:rsidR="00E6736E">
        <w:t>direct</w:t>
      </w:r>
      <w:r w:rsidR="00B915B1">
        <w:t xml:space="preserve"> </w:t>
      </w:r>
      <w:r w:rsidR="005216EB">
        <w:t xml:space="preserve">observation per </w:t>
      </w:r>
      <w:r w:rsidR="0041273E">
        <w:t>state</w:t>
      </w:r>
      <w:r w:rsidRPr="00F066E2">
        <w:t>.</w:t>
      </w:r>
      <w:r w:rsidR="00571817">
        <w:t xml:space="preserve"> These </w:t>
      </w:r>
      <w:r w:rsidR="00121A48">
        <w:t xml:space="preserve">may include </w:t>
      </w:r>
      <w:r w:rsidR="00C81D05">
        <w:t xml:space="preserve">direct </w:t>
      </w:r>
      <w:r w:rsidR="00121A48">
        <w:t xml:space="preserve">observations of service delivery </w:t>
      </w:r>
      <w:r w:rsidR="00A3069B">
        <w:t xml:space="preserve">such as </w:t>
      </w:r>
      <w:r w:rsidR="00121A48">
        <w:t>interactions between Navigators and participants</w:t>
      </w:r>
      <w:r w:rsidR="00306CD6">
        <w:t>,</w:t>
      </w:r>
      <w:r w:rsidR="00121A48">
        <w:t xml:space="preserve"> </w:t>
      </w:r>
      <w:r w:rsidR="000C6D96">
        <w:t>benefits and rights information meetings with potentially</w:t>
      </w:r>
      <w:r w:rsidR="00661FD9">
        <w:t xml:space="preserve"> </w:t>
      </w:r>
      <w:r w:rsidR="000C6D96">
        <w:t xml:space="preserve">eligible TAA </w:t>
      </w:r>
      <w:r w:rsidR="00471E34">
        <w:t>participants</w:t>
      </w:r>
      <w:r w:rsidR="00306CD6">
        <w:t xml:space="preserve">, or support to </w:t>
      </w:r>
      <w:r w:rsidR="00EA32A4">
        <w:t xml:space="preserve">an </w:t>
      </w:r>
      <w:r w:rsidR="00306CD6">
        <w:t>employer on petition filing</w:t>
      </w:r>
      <w:r w:rsidR="000C6D96">
        <w:t>.</w:t>
      </w:r>
      <w:r w:rsidRPr="00F066E2">
        <w:t xml:space="preserve"> </w:t>
      </w:r>
      <w:r w:rsidR="00C81D05">
        <w:t>Direct o</w:t>
      </w:r>
      <w:r w:rsidRPr="00F066E2">
        <w:t xml:space="preserve">bservations </w:t>
      </w:r>
      <w:r w:rsidR="00C70D51">
        <w:t xml:space="preserve">will be conducted as part of the site visits and </w:t>
      </w:r>
      <w:r w:rsidRPr="00F066E2">
        <w:t xml:space="preserve">will </w:t>
      </w:r>
      <w:r w:rsidR="008A7034">
        <w:t xml:space="preserve">last </w:t>
      </w:r>
      <w:r w:rsidR="00E11775">
        <w:t>up to</w:t>
      </w:r>
      <w:r w:rsidR="008A7034">
        <w:t xml:space="preserve"> 60 minutes</w:t>
      </w:r>
      <w:r w:rsidRPr="00F066E2">
        <w:t xml:space="preserve">. The study team will use a structured </w:t>
      </w:r>
      <w:r w:rsidR="002E101E">
        <w:t xml:space="preserve">observation </w:t>
      </w:r>
      <w:r w:rsidRPr="00F066E2">
        <w:t>rubric to document the content of the interaction and how services are delivered</w:t>
      </w:r>
      <w:r w:rsidRPr="00F066E2">
        <w:t>.  </w:t>
      </w:r>
      <w:r w:rsidRPr="00F066E2">
        <w:t> </w:t>
      </w:r>
    </w:p>
    <w:p w:rsidR="005211D3" w:rsidP="00A53BFF" w14:paraId="772DCB60" w14:textId="04EA415C">
      <w:r>
        <w:rPr>
          <w:b/>
          <w:bCs/>
        </w:rPr>
        <w:t xml:space="preserve">State </w:t>
      </w:r>
      <w:r w:rsidR="009C700A">
        <w:rPr>
          <w:b/>
          <w:bCs/>
        </w:rPr>
        <w:t xml:space="preserve">TAA </w:t>
      </w:r>
      <w:r w:rsidR="00371715">
        <w:rPr>
          <w:b/>
          <w:bCs/>
        </w:rPr>
        <w:t>C</w:t>
      </w:r>
      <w:r w:rsidR="009C700A">
        <w:rPr>
          <w:b/>
          <w:bCs/>
        </w:rPr>
        <w:t xml:space="preserve">oordinator </w:t>
      </w:r>
      <w:r w:rsidR="00113947">
        <w:rPr>
          <w:b/>
          <w:bCs/>
        </w:rPr>
        <w:t>q</w:t>
      </w:r>
      <w:r w:rsidRPr="00113947" w:rsidR="00113947">
        <w:rPr>
          <w:b/>
          <w:bCs/>
        </w:rPr>
        <w:t>uestionnaire</w:t>
      </w:r>
      <w:r w:rsidRPr="00F066E2">
        <w:rPr>
          <w:b/>
          <w:bCs/>
        </w:rPr>
        <w:t xml:space="preserve">. </w:t>
      </w:r>
      <w:r w:rsidR="00240253">
        <w:t>The</w:t>
      </w:r>
      <w:r w:rsidRPr="00F066E2">
        <w:t xml:space="preserve"> study team will field a web-based </w:t>
      </w:r>
      <w:r w:rsidRPr="00113947" w:rsidR="00113947">
        <w:t>questionnaire</w:t>
      </w:r>
      <w:r w:rsidRPr="00F066E2">
        <w:t xml:space="preserve"> of </w:t>
      </w:r>
      <w:r w:rsidR="002D02AC">
        <w:t>all</w:t>
      </w:r>
      <w:r w:rsidR="00201FE5">
        <w:t xml:space="preserve"> 52</w:t>
      </w:r>
      <w:r w:rsidR="002D02AC">
        <w:t xml:space="preserve"> </w:t>
      </w:r>
      <w:r w:rsidR="00D03415">
        <w:t>s</w:t>
      </w:r>
      <w:r w:rsidRPr="00F066E2">
        <w:t xml:space="preserve">tate </w:t>
      </w:r>
      <w:r w:rsidR="009C700A">
        <w:t>TAA Coordinator</w:t>
      </w:r>
      <w:r w:rsidRPr="00F066E2" w:rsidR="009C700A">
        <w:t>s</w:t>
      </w:r>
      <w:r w:rsidR="00084EDA">
        <w:t xml:space="preserve"> to obtain information</w:t>
      </w:r>
      <w:r w:rsidR="009B4F5D">
        <w:t xml:space="preserve"> about the prevalence of TAA Navigators, their locations, and their basic duties across all states</w:t>
      </w:r>
      <w:r w:rsidRPr="00BD50B4">
        <w:t xml:space="preserve">. The study team will program and administer the </w:t>
      </w:r>
      <w:r w:rsidRPr="00113947" w:rsidR="00113947">
        <w:t>questionnaire</w:t>
      </w:r>
      <w:r w:rsidRPr="00BD50B4">
        <w:t xml:space="preserve"> via web. The </w:t>
      </w:r>
      <w:r w:rsidRPr="00E47C16" w:rsidR="00E47C16">
        <w:t>questionnaire</w:t>
      </w:r>
      <w:r w:rsidRPr="00BD50B4">
        <w:t xml:space="preserve"> will take approximately </w:t>
      </w:r>
      <w:r w:rsidRPr="00421E0E" w:rsidR="00C370DF">
        <w:t>1</w:t>
      </w:r>
      <w:r w:rsidRPr="00421E0E" w:rsidR="00BD50B4">
        <w:t>5</w:t>
      </w:r>
      <w:r w:rsidRPr="00421E0E" w:rsidR="007D5FCE">
        <w:t xml:space="preserve"> </w:t>
      </w:r>
      <w:r w:rsidRPr="00421E0E">
        <w:t>minutes</w:t>
      </w:r>
      <w:r w:rsidR="00E11775">
        <w:t>, on average, to complete</w:t>
      </w:r>
      <w:r w:rsidRPr="00BD50B4">
        <w:t>.</w:t>
      </w:r>
      <w:r w:rsidRPr="00F066E2">
        <w:t> </w:t>
      </w:r>
    </w:p>
    <w:p w:rsidR="00DB46FF" w:rsidRPr="001E7388" w:rsidP="00A53BFF" w14:paraId="1F9423EA" w14:textId="67A8BD81">
      <w:r>
        <w:rPr>
          <w:b/>
          <w:bCs/>
        </w:rPr>
        <w:t>Discussion</w:t>
      </w:r>
      <w:r w:rsidR="00952C13">
        <w:rPr>
          <w:b/>
          <w:bCs/>
        </w:rPr>
        <w:t xml:space="preserve"> guide for</w:t>
      </w:r>
      <w:r w:rsidR="00430CBD">
        <w:rPr>
          <w:b/>
          <w:bCs/>
        </w:rPr>
        <w:t xml:space="preserve"> </w:t>
      </w:r>
      <w:r w:rsidR="00417B9D">
        <w:rPr>
          <w:b/>
          <w:bCs/>
        </w:rPr>
        <w:t xml:space="preserve">non-participating </w:t>
      </w:r>
      <w:r w:rsidR="009F66FC">
        <w:rPr>
          <w:b/>
          <w:bCs/>
        </w:rPr>
        <w:t>s</w:t>
      </w:r>
      <w:r w:rsidR="00430CBD">
        <w:rPr>
          <w:b/>
          <w:bCs/>
        </w:rPr>
        <w:t>tates</w:t>
      </w:r>
      <w:r w:rsidR="001E7388">
        <w:rPr>
          <w:b/>
          <w:bCs/>
        </w:rPr>
        <w:t xml:space="preserve">. </w:t>
      </w:r>
      <w:r w:rsidR="00240253">
        <w:t>T</w:t>
      </w:r>
      <w:r w:rsidRPr="00F066E2" w:rsidR="001E7388">
        <w:t>he study team</w:t>
      </w:r>
      <w:r w:rsidR="001E7388">
        <w:t xml:space="preserve"> will conduct </w:t>
      </w:r>
      <w:r w:rsidR="00AD1BA2">
        <w:t>s</w:t>
      </w:r>
      <w:r w:rsidRPr="00AD1BA2" w:rsidR="00AD1BA2">
        <w:t>emi-structured conference calls</w:t>
      </w:r>
      <w:r w:rsidR="005E3C7C">
        <w:t xml:space="preserve">, using </w:t>
      </w:r>
      <w:r w:rsidR="00AD1BA2">
        <w:t xml:space="preserve">a discussion </w:t>
      </w:r>
      <w:r w:rsidR="005E3C7C">
        <w:t>guide,</w:t>
      </w:r>
      <w:r w:rsidR="00A779A1">
        <w:t xml:space="preserve"> with </w:t>
      </w:r>
      <w:r w:rsidR="00883114">
        <w:t xml:space="preserve">eight </w:t>
      </w:r>
      <w:r w:rsidR="00A779A1">
        <w:t>states that initially expressed interest</w:t>
      </w:r>
      <w:r w:rsidR="00D03415">
        <w:t xml:space="preserve"> to federal TAA staff members</w:t>
      </w:r>
      <w:r w:rsidR="00A779A1">
        <w:t xml:space="preserve"> in</w:t>
      </w:r>
      <w:r w:rsidR="00086D3E">
        <w:t xml:space="preserve"> creating TAA Navigator positions</w:t>
      </w:r>
      <w:r w:rsidR="0049114D">
        <w:t xml:space="preserve"> </w:t>
      </w:r>
      <w:r w:rsidR="00297824">
        <w:t xml:space="preserve">but confirmed via email that they </w:t>
      </w:r>
      <w:r w:rsidR="00511C0B">
        <w:t xml:space="preserve">do not </w:t>
      </w:r>
      <w:r w:rsidR="00390B2A">
        <w:t xml:space="preserve">have such positions. These </w:t>
      </w:r>
      <w:r w:rsidRPr="00AD1BA2" w:rsidR="00AD1BA2">
        <w:t>semi-structured conference calls</w:t>
      </w:r>
      <w:r w:rsidR="00390B2A">
        <w:t xml:space="preserve"> will </w:t>
      </w:r>
      <w:r w:rsidR="00302A73">
        <w:t xml:space="preserve">provide additional information </w:t>
      </w:r>
      <w:r w:rsidR="002D4A0F">
        <w:t xml:space="preserve">about why these states chose not to implement </w:t>
      </w:r>
      <w:r w:rsidR="00CD29F9">
        <w:t xml:space="preserve">a </w:t>
      </w:r>
      <w:r w:rsidR="002D4A0F">
        <w:t xml:space="preserve">Navigator </w:t>
      </w:r>
      <w:r w:rsidR="00910CC3">
        <w:t>model</w:t>
      </w:r>
      <w:r w:rsidR="00CC35D8">
        <w:t xml:space="preserve"> and will last up to 90 minutes.</w:t>
      </w:r>
    </w:p>
    <w:p w:rsidR="005211D3" w:rsidRPr="006B2E56" w:rsidP="006B2E56" w14:paraId="547BEE29" w14:textId="3758B190">
      <w:pPr>
        <w:pStyle w:val="TableTitle"/>
      </w:pPr>
      <w:r w:rsidRPr="0041273E">
        <w:t xml:space="preserve">Table A.1. Data collection instruments and </w:t>
      </w:r>
      <w:r w:rsidR="006327DB">
        <w:t>type of data collected</w:t>
      </w:r>
      <w:r w:rsidRPr="0041273E">
        <w:t> </w:t>
      </w:r>
    </w:p>
    <w:tbl>
      <w:tblPr>
        <w:tblW w:w="5000" w:type="pct"/>
        <w:tblBorders>
          <w:top w:val="outset" w:sz="6" w:space="0" w:color="auto"/>
          <w:left w:val="outset" w:sz="6" w:space="0" w:color="auto"/>
          <w:bottom w:val="outset" w:sz="6" w:space="0" w:color="auto"/>
          <w:right w:val="outset" w:sz="6" w:space="0" w:color="auto"/>
        </w:tblBorders>
        <w:tblLayout w:type="fixed"/>
        <w:tblCellMar>
          <w:left w:w="29" w:type="dxa"/>
          <w:right w:w="29" w:type="dxa"/>
        </w:tblCellMar>
        <w:tblLook w:val="04A0"/>
      </w:tblPr>
      <w:tblGrid>
        <w:gridCol w:w="2174"/>
        <w:gridCol w:w="3593"/>
        <w:gridCol w:w="3593"/>
      </w:tblGrid>
      <w:tr w14:paraId="7DAD7735" w14:textId="77777777" w:rsidTr="3064AC1E">
        <w:tblPrEx>
          <w:tblW w:w="5000" w:type="pct"/>
          <w:tblBorders>
            <w:top w:val="outset" w:sz="6" w:space="0" w:color="auto"/>
            <w:left w:val="outset" w:sz="6" w:space="0" w:color="auto"/>
            <w:bottom w:val="outset" w:sz="6" w:space="0" w:color="auto"/>
            <w:right w:val="outset" w:sz="6" w:space="0" w:color="auto"/>
          </w:tblBorders>
          <w:tblLayout w:type="fixed"/>
          <w:tblCellMar>
            <w:left w:w="29" w:type="dxa"/>
            <w:right w:w="29" w:type="dxa"/>
          </w:tblCellMar>
          <w:tblLook w:val="04A0"/>
        </w:tblPrEx>
        <w:trPr>
          <w:trHeight w:val="369"/>
        </w:trPr>
        <w:tc>
          <w:tcPr>
            <w:tcW w:w="1161" w:type="pct"/>
            <w:tcBorders>
              <w:top w:val="nil"/>
              <w:left w:val="nil"/>
              <w:bottom w:val="nil"/>
              <w:right w:val="nil"/>
            </w:tcBorders>
            <w:shd w:val="clear" w:color="auto" w:fill="6C6F70"/>
            <w:hideMark/>
          </w:tcPr>
          <w:p w:rsidR="00D52CFF" w:rsidRPr="00D52CFF" w:rsidP="001E64EA" w14:paraId="52A8296E" w14:textId="0FC7A279">
            <w:pPr>
              <w:pStyle w:val="TableHeaderLeft"/>
              <w:ind w:left="180"/>
            </w:pPr>
            <w:r>
              <w:t>I</w:t>
            </w:r>
            <w:r w:rsidRPr="00D52CFF">
              <w:t>nstrument </w:t>
            </w:r>
          </w:p>
        </w:tc>
        <w:tc>
          <w:tcPr>
            <w:tcW w:w="1919" w:type="pct"/>
            <w:tcBorders>
              <w:top w:val="nil"/>
              <w:left w:val="nil"/>
              <w:bottom w:val="nil"/>
              <w:right w:val="nil"/>
            </w:tcBorders>
            <w:shd w:val="clear" w:color="auto" w:fill="6C6F70"/>
          </w:tcPr>
          <w:p w:rsidR="00D52CFF" w:rsidRPr="00D52CFF" w:rsidP="006B2E56" w14:paraId="184A4165" w14:textId="7127B24F">
            <w:pPr>
              <w:pStyle w:val="TableHeaderCenter"/>
            </w:pPr>
            <w:r>
              <w:t>Mode and</w:t>
            </w:r>
            <w:r w:rsidRPr="00D52CFF">
              <w:t xml:space="preserve"> respondents</w:t>
            </w:r>
          </w:p>
        </w:tc>
        <w:tc>
          <w:tcPr>
            <w:tcW w:w="1919" w:type="pct"/>
            <w:tcBorders>
              <w:top w:val="nil"/>
              <w:left w:val="nil"/>
              <w:bottom w:val="nil"/>
              <w:right w:val="nil"/>
            </w:tcBorders>
            <w:shd w:val="clear" w:color="auto" w:fill="6C6F70"/>
          </w:tcPr>
          <w:p w:rsidR="00D52CFF" w:rsidRPr="00D52CFF" w:rsidP="006B2E56" w14:paraId="73BB90C3" w14:textId="1EFF569E">
            <w:pPr>
              <w:pStyle w:val="TableHeaderCenter"/>
            </w:pPr>
            <w:r>
              <w:t>Purpose</w:t>
            </w:r>
          </w:p>
        </w:tc>
      </w:tr>
      <w:tr w14:paraId="0802CC46" w14:textId="77777777" w:rsidTr="3064AC1E">
        <w:tblPrEx>
          <w:tblW w:w="5000" w:type="pct"/>
          <w:tblLayout w:type="fixed"/>
          <w:tblCellMar>
            <w:left w:w="29" w:type="dxa"/>
            <w:right w:w="29" w:type="dxa"/>
          </w:tblCellMar>
          <w:tblLook w:val="04A0"/>
        </w:tblPrEx>
        <w:trPr>
          <w:trHeight w:val="300"/>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02C31B87" w14:textId="388C30B9">
            <w:pPr>
              <w:pStyle w:val="TableTextNumber"/>
            </w:pPr>
            <w:r>
              <w:t xml:space="preserve">Discussion </w:t>
            </w:r>
            <w:r w:rsidR="5B10FA22">
              <w:t xml:space="preserve">guides </w:t>
            </w:r>
            <w:r w:rsidR="6ED9082A">
              <w:t xml:space="preserve">to use with </w:t>
            </w:r>
            <w:r w:rsidR="5B10FA22">
              <w:t xml:space="preserve"> Navigators, administrators, and partners </w:t>
            </w:r>
          </w:p>
        </w:tc>
        <w:tc>
          <w:tcPr>
            <w:tcW w:w="1919" w:type="pct"/>
            <w:tcBorders>
              <w:top w:val="single" w:sz="6" w:space="0" w:color="auto"/>
              <w:left w:val="nil"/>
              <w:bottom w:val="single" w:sz="6" w:space="0" w:color="auto"/>
              <w:right w:val="nil"/>
            </w:tcBorders>
          </w:tcPr>
          <w:p w:rsidR="00D52CFF" w:rsidRPr="001E64EA" w:rsidP="006B2E56" w14:paraId="1203B37B" w14:textId="75360D29">
            <w:pPr>
              <w:pStyle w:val="TableTextLeft"/>
              <w:rPr>
                <w:i/>
                <w:iCs/>
              </w:rPr>
            </w:pPr>
            <w:r w:rsidRPr="001E64EA">
              <w:rPr>
                <w:i/>
                <w:iCs/>
              </w:rPr>
              <w:t>Mode:</w:t>
            </w:r>
            <w:r w:rsidRPr="001E64EA">
              <w:rPr>
                <w:rFonts w:asciiTheme="minorHAnsi" w:eastAsiaTheme="minorHAnsi" w:hAnsiTheme="minorHAnsi" w:cstheme="minorBidi"/>
                <w:i/>
                <w:iCs/>
                <w:sz w:val="22"/>
                <w:szCs w:val="22"/>
              </w:rPr>
              <w:t xml:space="preserve"> </w:t>
            </w:r>
            <w:r w:rsidRPr="00127F7A" w:rsidR="00127F7A">
              <w:rPr>
                <w:i/>
                <w:iCs/>
              </w:rPr>
              <w:t>Semi-structured discussions</w:t>
            </w:r>
          </w:p>
          <w:p w:rsidR="00D52CFF" w:rsidRPr="00D52CFF" w:rsidP="006B2E56" w14:paraId="040F34F5" w14:textId="6B5BDB4F">
            <w:pPr>
              <w:pStyle w:val="TableTextLeft"/>
            </w:pPr>
            <w:r w:rsidRPr="00D52CFF">
              <w:t xml:space="preserve">Respondents: </w:t>
            </w:r>
            <w:r w:rsidR="007B0301">
              <w:t>S</w:t>
            </w:r>
            <w:r w:rsidRPr="00D52CFF">
              <w:t>tate-</w:t>
            </w:r>
            <w:r w:rsidR="006F6437">
              <w:t xml:space="preserve"> </w:t>
            </w:r>
            <w:r w:rsidRPr="00D52CFF">
              <w:t>and local</w:t>
            </w:r>
            <w:r w:rsidR="006F6437">
              <w:t>-</w:t>
            </w:r>
            <w:r w:rsidRPr="00D52CFF">
              <w:t>level TAA staff, state- and local</w:t>
            </w:r>
            <w:r w:rsidR="006F6437">
              <w:t>-</w:t>
            </w:r>
            <w:r w:rsidRPr="00D52CFF">
              <w:t>level WIOA Dislocated Worker</w:t>
            </w:r>
            <w:r w:rsidR="00E578B0">
              <w:t xml:space="preserve"> staff</w:t>
            </w:r>
            <w:r w:rsidRPr="00D52CFF">
              <w:t>, state- and local-level Rapid Response staff, other local</w:t>
            </w:r>
            <w:r w:rsidR="006F6437">
              <w:t>-</w:t>
            </w:r>
            <w:r w:rsidRPr="00D52CFF">
              <w:t xml:space="preserve">level </w:t>
            </w:r>
            <w:r w:rsidR="00A743C6">
              <w:t>AJC</w:t>
            </w:r>
            <w:r w:rsidRPr="00D52CFF">
              <w:t xml:space="preserve"> staff</w:t>
            </w:r>
          </w:p>
        </w:tc>
        <w:tc>
          <w:tcPr>
            <w:tcW w:w="1919" w:type="pct"/>
            <w:tcBorders>
              <w:top w:val="single" w:sz="6" w:space="0" w:color="auto"/>
              <w:left w:val="nil"/>
              <w:bottom w:val="single" w:sz="6" w:space="0" w:color="auto"/>
              <w:right w:val="nil"/>
            </w:tcBorders>
          </w:tcPr>
          <w:p w:rsidR="00D52CFF" w:rsidRPr="00D52CFF" w:rsidP="006B2E56" w14:paraId="566F5453" w14:textId="214ECA76">
            <w:pPr>
              <w:pStyle w:val="TableTextLeft"/>
            </w:pPr>
            <w:r>
              <w:t>D</w:t>
            </w:r>
            <w:r w:rsidRPr="00D52CFF">
              <w:t>ocument the core components of Navigator services and context</w:t>
            </w:r>
            <w:r w:rsidRPr="00D52CFF">
              <w:t xml:space="preserve">.  </w:t>
            </w:r>
            <w:r w:rsidRPr="00D52CFF">
              <w:t>Navigator interviews will include a discussion of their roles and activities, including how they have spent their time over the most recent week and month.</w:t>
            </w:r>
          </w:p>
        </w:tc>
      </w:tr>
      <w:tr w14:paraId="5EE1EAF3" w14:textId="77777777" w:rsidTr="3064AC1E">
        <w:tblPrEx>
          <w:tblW w:w="5000" w:type="pct"/>
          <w:tblLayout w:type="fixed"/>
          <w:tblCellMar>
            <w:left w:w="29" w:type="dxa"/>
            <w:right w:w="29" w:type="dxa"/>
          </w:tblCellMar>
          <w:tblLook w:val="04A0"/>
        </w:tblPrEx>
        <w:trPr>
          <w:trHeight w:val="300"/>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6E633DEB" w14:textId="77777777">
            <w:pPr>
              <w:pStyle w:val="TableTextNumber"/>
            </w:pPr>
            <w:r w:rsidRPr="00D52CFF">
              <w:t xml:space="preserve">TAA participant interview guide </w:t>
            </w:r>
          </w:p>
        </w:tc>
        <w:tc>
          <w:tcPr>
            <w:tcW w:w="1919" w:type="pct"/>
            <w:tcBorders>
              <w:top w:val="single" w:sz="6" w:space="0" w:color="auto"/>
              <w:left w:val="nil"/>
              <w:bottom w:val="single" w:sz="6" w:space="0" w:color="auto"/>
              <w:right w:val="nil"/>
            </w:tcBorders>
          </w:tcPr>
          <w:p w:rsidR="00D52CFF" w:rsidRPr="001E64EA" w:rsidP="006B2E56" w14:paraId="704B4BD1" w14:textId="35A3C393">
            <w:pPr>
              <w:pStyle w:val="TableTextLeft"/>
              <w:rPr>
                <w:i/>
                <w:iCs/>
              </w:rPr>
            </w:pPr>
            <w:r w:rsidRPr="001E64EA">
              <w:rPr>
                <w:i/>
                <w:iCs/>
              </w:rPr>
              <w:t>Mode:</w:t>
            </w:r>
            <w:r w:rsidRPr="001E64EA">
              <w:rPr>
                <w:rFonts w:asciiTheme="minorHAnsi" w:eastAsiaTheme="minorHAnsi" w:hAnsiTheme="minorHAnsi" w:cstheme="minorBidi"/>
                <w:i/>
                <w:iCs/>
                <w:sz w:val="22"/>
                <w:szCs w:val="22"/>
              </w:rPr>
              <w:t xml:space="preserve"> </w:t>
            </w:r>
            <w:r w:rsidR="007B282B">
              <w:rPr>
                <w:rFonts w:asciiTheme="minorHAnsi" w:eastAsiaTheme="minorHAnsi" w:hAnsiTheme="minorHAnsi" w:cstheme="minorBidi"/>
                <w:i/>
                <w:iCs/>
                <w:sz w:val="22"/>
                <w:szCs w:val="22"/>
              </w:rPr>
              <w:t>I</w:t>
            </w:r>
            <w:r w:rsidRPr="006F2350" w:rsidR="006F2350">
              <w:rPr>
                <w:i/>
                <w:iCs/>
              </w:rPr>
              <w:t>n-person interviews</w:t>
            </w:r>
          </w:p>
          <w:p w:rsidR="00D52CFF" w:rsidRPr="00D52CFF" w:rsidP="006B2E56" w14:paraId="333EE1F5" w14:textId="0D16C67F">
            <w:pPr>
              <w:pStyle w:val="TableTextLeft"/>
            </w:pPr>
            <w:r w:rsidRPr="00D52CFF">
              <w:t>Respondents: TAA participants</w:t>
            </w:r>
          </w:p>
        </w:tc>
        <w:tc>
          <w:tcPr>
            <w:tcW w:w="1919" w:type="pct"/>
            <w:tcBorders>
              <w:top w:val="single" w:sz="6" w:space="0" w:color="auto"/>
              <w:left w:val="nil"/>
              <w:bottom w:val="single" w:sz="6" w:space="0" w:color="auto"/>
              <w:right w:val="nil"/>
            </w:tcBorders>
          </w:tcPr>
          <w:p w:rsidR="00D52CFF" w:rsidRPr="00D52CFF" w:rsidP="006B2E56" w14:paraId="0E6F4CCC" w14:textId="34A662C1">
            <w:pPr>
              <w:pStyle w:val="TableTextLeft"/>
            </w:pPr>
            <w:r>
              <w:t xml:space="preserve">Document the experiences of TAA </w:t>
            </w:r>
            <w:r w:rsidR="00AC2A10">
              <w:t>participants</w:t>
            </w:r>
            <w:r w:rsidR="00CE787E">
              <w:t xml:space="preserve"> as they relate to </w:t>
            </w:r>
            <w:r w:rsidRPr="00D52CFF">
              <w:t>barriers to access and their experiences with the Navigators. The information will be used to understand program participant experience with TAA Navigators</w:t>
            </w:r>
            <w:r w:rsidRPr="00D52CFF">
              <w:t>.  </w:t>
            </w:r>
            <w:r w:rsidRPr="00D52CFF">
              <w:t>  </w:t>
            </w:r>
          </w:p>
        </w:tc>
      </w:tr>
      <w:tr w14:paraId="4B3BC333" w14:textId="77777777" w:rsidTr="3064AC1E">
        <w:tblPrEx>
          <w:tblW w:w="5000" w:type="pct"/>
          <w:tblLayout w:type="fixed"/>
          <w:tblCellMar>
            <w:left w:w="29" w:type="dxa"/>
            <w:right w:w="29" w:type="dxa"/>
          </w:tblCellMar>
          <w:tblLook w:val="04A0"/>
        </w:tblPrEx>
        <w:trPr>
          <w:trHeight w:val="300"/>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1BFF5900" w14:textId="59FB2FAF">
            <w:pPr>
              <w:pStyle w:val="TableTextNumber"/>
            </w:pPr>
            <w:r>
              <w:t>Discussion guide for e</w:t>
            </w:r>
            <w:r w:rsidRPr="00D52CFF">
              <w:t>mployer</w:t>
            </w:r>
            <w:r>
              <w:t>s</w:t>
            </w:r>
            <w:r w:rsidRPr="00D52CFF">
              <w:t xml:space="preserve"> </w:t>
            </w:r>
          </w:p>
        </w:tc>
        <w:tc>
          <w:tcPr>
            <w:tcW w:w="1919" w:type="pct"/>
            <w:tcBorders>
              <w:top w:val="single" w:sz="6" w:space="0" w:color="auto"/>
              <w:left w:val="nil"/>
              <w:bottom w:val="single" w:sz="6" w:space="0" w:color="auto"/>
              <w:right w:val="nil"/>
            </w:tcBorders>
          </w:tcPr>
          <w:p w:rsidR="00D52CFF" w:rsidRPr="001E64EA" w:rsidP="006B2E56" w14:paraId="2E061DFB" w14:textId="146140A4">
            <w:pPr>
              <w:pStyle w:val="TableTextLeft"/>
              <w:rPr>
                <w:i/>
                <w:iCs/>
              </w:rPr>
            </w:pPr>
            <w:r w:rsidRPr="001E64EA">
              <w:rPr>
                <w:i/>
                <w:iCs/>
              </w:rPr>
              <w:t xml:space="preserve">Mode: </w:t>
            </w:r>
            <w:r w:rsidRPr="00127F7A" w:rsidR="00127F7A">
              <w:rPr>
                <w:i/>
                <w:iCs/>
              </w:rPr>
              <w:t>Semi-structured discussions</w:t>
            </w:r>
          </w:p>
          <w:p w:rsidR="00D52CFF" w:rsidRPr="00D52CFF" w:rsidP="006B2E56" w14:paraId="42C9FD49" w14:textId="3DF94E86">
            <w:pPr>
              <w:pStyle w:val="TableTextLeft"/>
            </w:pPr>
            <w:r w:rsidRPr="00D52CFF">
              <w:t xml:space="preserve">Respondents: </w:t>
            </w:r>
            <w:r w:rsidR="007B0301">
              <w:t>E</w:t>
            </w:r>
            <w:r w:rsidRPr="00D52CFF">
              <w:t xml:space="preserve">mployers that have engaged with </w:t>
            </w:r>
            <w:r w:rsidR="00AA32B5">
              <w:t>Navigators</w:t>
            </w:r>
          </w:p>
        </w:tc>
        <w:tc>
          <w:tcPr>
            <w:tcW w:w="1919" w:type="pct"/>
            <w:tcBorders>
              <w:top w:val="single" w:sz="6" w:space="0" w:color="auto"/>
              <w:left w:val="nil"/>
              <w:bottom w:val="single" w:sz="6" w:space="0" w:color="auto"/>
              <w:right w:val="nil"/>
            </w:tcBorders>
          </w:tcPr>
          <w:p w:rsidR="00D52CFF" w:rsidRPr="00D52CFF" w:rsidP="006B2E56" w14:paraId="5A06A02D" w14:textId="474320B5">
            <w:pPr>
              <w:pStyle w:val="TableTextLeft"/>
            </w:pPr>
            <w:r>
              <w:t>Document</w:t>
            </w:r>
            <w:r w:rsidRPr="00D52CFF">
              <w:t xml:space="preserve"> common experiences of employers with Navigators. The information from these interviews will be used to understand employer experience with TAA Navigators. </w:t>
            </w:r>
          </w:p>
        </w:tc>
      </w:tr>
      <w:tr w14:paraId="55B044E9" w14:textId="77777777" w:rsidTr="3064AC1E">
        <w:tblPrEx>
          <w:tblW w:w="5000" w:type="pct"/>
          <w:tblLayout w:type="fixed"/>
          <w:tblCellMar>
            <w:left w:w="29" w:type="dxa"/>
            <w:right w:w="29" w:type="dxa"/>
          </w:tblCellMar>
          <w:tblLook w:val="04A0"/>
        </w:tblPrEx>
        <w:trPr>
          <w:trHeight w:val="300"/>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4EBC6819" w14:textId="5CDB41E1">
            <w:pPr>
              <w:pStyle w:val="TableTextNumber"/>
            </w:pPr>
            <w:r w:rsidRPr="00D52CFF">
              <w:t>Navigator observation rubric</w:t>
            </w:r>
            <w:r w:rsidRPr="00213000" w:rsidR="00213000">
              <w:rPr>
                <w:vertAlign w:val="superscript"/>
              </w:rPr>
              <w:t>1</w:t>
            </w:r>
            <w:r w:rsidRPr="00D52CFF">
              <w:t>  </w:t>
            </w:r>
          </w:p>
        </w:tc>
        <w:tc>
          <w:tcPr>
            <w:tcW w:w="1919" w:type="pct"/>
            <w:tcBorders>
              <w:top w:val="single" w:sz="6" w:space="0" w:color="auto"/>
              <w:left w:val="nil"/>
              <w:bottom w:val="single" w:sz="6" w:space="0" w:color="auto"/>
              <w:right w:val="nil"/>
            </w:tcBorders>
          </w:tcPr>
          <w:p w:rsidR="00D52CFF" w:rsidRPr="001E64EA" w:rsidP="006B2E56" w14:paraId="2CF2687E" w14:textId="71F9A060">
            <w:pPr>
              <w:pStyle w:val="TableTextLeft"/>
              <w:rPr>
                <w:i/>
                <w:iCs/>
              </w:rPr>
            </w:pPr>
            <w:r w:rsidRPr="001E64EA">
              <w:rPr>
                <w:i/>
                <w:iCs/>
              </w:rPr>
              <w:t xml:space="preserve">Mode: </w:t>
            </w:r>
            <w:r w:rsidR="00144F85">
              <w:rPr>
                <w:i/>
                <w:iCs/>
              </w:rPr>
              <w:t xml:space="preserve">Direct </w:t>
            </w:r>
            <w:r w:rsidR="00517108">
              <w:rPr>
                <w:i/>
                <w:iCs/>
              </w:rPr>
              <w:t>o</w:t>
            </w:r>
            <w:r w:rsidRPr="001E64EA">
              <w:rPr>
                <w:i/>
                <w:iCs/>
              </w:rPr>
              <w:t>bservation</w:t>
            </w:r>
          </w:p>
          <w:p w:rsidR="00D52CFF" w:rsidRPr="00D52CFF" w:rsidP="006B2E56" w14:paraId="524124B0" w14:textId="108A8A0D">
            <w:pPr>
              <w:pStyle w:val="TableTextLeft"/>
            </w:pPr>
            <w:r>
              <w:t xml:space="preserve">Respondents: TAA Navigators and </w:t>
            </w:r>
            <w:r w:rsidR="6C3B2524">
              <w:t>program participants who receive services from Navigators</w:t>
            </w:r>
          </w:p>
        </w:tc>
        <w:tc>
          <w:tcPr>
            <w:tcW w:w="1919" w:type="pct"/>
            <w:tcBorders>
              <w:top w:val="single" w:sz="6" w:space="0" w:color="auto"/>
              <w:left w:val="nil"/>
              <w:bottom w:val="single" w:sz="6" w:space="0" w:color="auto"/>
              <w:right w:val="nil"/>
            </w:tcBorders>
          </w:tcPr>
          <w:p w:rsidR="00D52CFF" w:rsidRPr="00D52CFF" w:rsidP="006B2E56" w14:paraId="28295BB7" w14:textId="20464904">
            <w:pPr>
              <w:pStyle w:val="TableTextLeft"/>
            </w:pPr>
            <w:r>
              <w:t>D</w:t>
            </w:r>
            <w:r w:rsidRPr="00D52CFF">
              <w:t>ocument content of conversation or interaction</w:t>
            </w:r>
            <w:r>
              <w:t xml:space="preserve"> with Navigators</w:t>
            </w:r>
            <w:r w:rsidRPr="00D52CFF">
              <w:t xml:space="preserve">. Data </w:t>
            </w:r>
            <w:r w:rsidR="007B0301">
              <w:t>from</w:t>
            </w:r>
            <w:r w:rsidRPr="00D52CFF" w:rsidR="007B0301">
              <w:t xml:space="preserve"> </w:t>
            </w:r>
            <w:r w:rsidRPr="00D52CFF">
              <w:t>the observations will inform how TAA Navigators deliver services. </w:t>
            </w:r>
          </w:p>
        </w:tc>
      </w:tr>
      <w:tr w14:paraId="60528CF9" w14:textId="77777777" w:rsidTr="3064AC1E">
        <w:tblPrEx>
          <w:tblW w:w="5000" w:type="pct"/>
          <w:tblLayout w:type="fixed"/>
          <w:tblCellMar>
            <w:left w:w="29" w:type="dxa"/>
            <w:right w:w="29" w:type="dxa"/>
          </w:tblCellMar>
          <w:tblLook w:val="04A0"/>
        </w:tblPrEx>
        <w:trPr>
          <w:trHeight w:val="462"/>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665078C8" w14:textId="2DDEBBE9">
            <w:pPr>
              <w:pStyle w:val="TableTextNumber"/>
            </w:pPr>
            <w:r w:rsidRPr="00D52CFF">
              <w:t xml:space="preserve">State TAA Coordinator </w:t>
            </w:r>
            <w:r w:rsidRPr="008D7BE3" w:rsidR="008D7BE3">
              <w:t>questionnaire</w:t>
            </w:r>
            <w:r w:rsidRPr="00D52CFF">
              <w:t>  </w:t>
            </w:r>
          </w:p>
        </w:tc>
        <w:tc>
          <w:tcPr>
            <w:tcW w:w="1919" w:type="pct"/>
            <w:tcBorders>
              <w:top w:val="single" w:sz="6" w:space="0" w:color="auto"/>
              <w:left w:val="nil"/>
              <w:bottom w:val="single" w:sz="6" w:space="0" w:color="auto"/>
              <w:right w:val="nil"/>
            </w:tcBorders>
          </w:tcPr>
          <w:p w:rsidR="00D52CFF" w:rsidRPr="001E64EA" w:rsidP="006B2E56" w14:paraId="38367E34" w14:textId="77777777">
            <w:pPr>
              <w:pStyle w:val="TableTextLeft"/>
              <w:rPr>
                <w:i/>
                <w:iCs/>
              </w:rPr>
            </w:pPr>
            <w:r w:rsidRPr="001E64EA">
              <w:rPr>
                <w:i/>
                <w:iCs/>
              </w:rPr>
              <w:t>Mode: Web</w:t>
            </w:r>
          </w:p>
          <w:p w:rsidR="00D52CFF" w:rsidRPr="00D52CFF" w:rsidP="006B2E56" w14:paraId="1083ED69" w14:textId="77777777">
            <w:pPr>
              <w:pStyle w:val="TableTextLeft"/>
            </w:pPr>
            <w:r w:rsidRPr="00D52CFF">
              <w:t xml:space="preserve">Respondents: State TAA Coordinators </w:t>
            </w:r>
          </w:p>
        </w:tc>
        <w:tc>
          <w:tcPr>
            <w:tcW w:w="1919" w:type="pct"/>
            <w:tcBorders>
              <w:top w:val="single" w:sz="6" w:space="0" w:color="auto"/>
              <w:left w:val="nil"/>
              <w:bottom w:val="single" w:sz="6" w:space="0" w:color="auto"/>
              <w:right w:val="nil"/>
            </w:tcBorders>
          </w:tcPr>
          <w:p w:rsidR="00D52CFF" w:rsidRPr="00D52CFF" w:rsidP="006B2E56" w14:paraId="30379B6E" w14:textId="72028DAB">
            <w:pPr>
              <w:pStyle w:val="TableTextLeft"/>
            </w:pPr>
            <w:r>
              <w:t>I</w:t>
            </w:r>
            <w:r w:rsidRPr="00D52CFF">
              <w:t>nform the prevalence of TAA Navigators, their locations, and roles across all states. It will also provide limited information across all states about why many have chosen not to implement a Navigator model of service.</w:t>
            </w:r>
          </w:p>
        </w:tc>
      </w:tr>
      <w:tr w14:paraId="4632D38B" w14:textId="77777777" w:rsidTr="00E47C16">
        <w:tblPrEx>
          <w:tblW w:w="5000" w:type="pct"/>
          <w:tblLayout w:type="fixed"/>
          <w:tblCellMar>
            <w:left w:w="29" w:type="dxa"/>
            <w:right w:w="29" w:type="dxa"/>
          </w:tblCellMar>
          <w:tblLook w:val="04A0"/>
        </w:tblPrEx>
        <w:trPr>
          <w:trHeight w:val="1038"/>
        </w:trPr>
        <w:tc>
          <w:tcPr>
            <w:tcW w:w="1161" w:type="pct"/>
            <w:tcBorders>
              <w:top w:val="single" w:sz="6" w:space="0" w:color="auto"/>
              <w:left w:val="nil"/>
              <w:bottom w:val="single" w:sz="6" w:space="0" w:color="auto"/>
              <w:right w:val="nil"/>
            </w:tcBorders>
            <w:shd w:val="clear" w:color="auto" w:fill="auto"/>
            <w:hideMark/>
          </w:tcPr>
          <w:p w:rsidR="00D52CFF" w:rsidRPr="00D52CFF" w:rsidP="00835E2B" w14:paraId="59F70745" w14:textId="54DBB368">
            <w:pPr>
              <w:pStyle w:val="TableTextNumber"/>
            </w:pPr>
            <w:r>
              <w:t>Discussion</w:t>
            </w:r>
            <w:r w:rsidRPr="00D52CFF">
              <w:t xml:space="preserve"> guide for non-participating states </w:t>
            </w:r>
          </w:p>
        </w:tc>
        <w:tc>
          <w:tcPr>
            <w:tcW w:w="1919" w:type="pct"/>
            <w:tcBorders>
              <w:top w:val="single" w:sz="6" w:space="0" w:color="auto"/>
              <w:left w:val="nil"/>
              <w:bottom w:val="single" w:sz="6" w:space="0" w:color="auto"/>
              <w:right w:val="nil"/>
            </w:tcBorders>
          </w:tcPr>
          <w:p w:rsidR="00D52CFF" w:rsidRPr="001E64EA" w:rsidP="006B2E56" w14:paraId="74DEC199" w14:textId="0B7E8DDA">
            <w:pPr>
              <w:pStyle w:val="TableTextLeft"/>
              <w:rPr>
                <w:i/>
                <w:iCs/>
              </w:rPr>
            </w:pPr>
            <w:r w:rsidRPr="001E64EA">
              <w:rPr>
                <w:i/>
                <w:iCs/>
              </w:rPr>
              <w:t>Mode:</w:t>
            </w:r>
            <w:r w:rsidRPr="001E64EA">
              <w:rPr>
                <w:rFonts w:asciiTheme="minorHAnsi" w:eastAsiaTheme="minorHAnsi" w:hAnsiTheme="minorHAnsi" w:cstheme="minorBidi"/>
                <w:i/>
                <w:iCs/>
                <w:sz w:val="22"/>
                <w:szCs w:val="22"/>
              </w:rPr>
              <w:t xml:space="preserve"> </w:t>
            </w:r>
            <w:r w:rsidR="00F7079E">
              <w:rPr>
                <w:rFonts w:eastAsiaTheme="minorHAnsi" w:cstheme="minorBidi"/>
                <w:i/>
                <w:iCs/>
              </w:rPr>
              <w:t>S</w:t>
            </w:r>
            <w:r w:rsidRPr="00F7079E" w:rsidR="00F7079E">
              <w:rPr>
                <w:i/>
                <w:iCs/>
              </w:rPr>
              <w:t>emi-structured conference calls</w:t>
            </w:r>
          </w:p>
          <w:p w:rsidR="00D52CFF" w:rsidRPr="00D52CFF" w:rsidP="006B2E56" w14:paraId="5C39B648" w14:textId="1E525BBE">
            <w:pPr>
              <w:pStyle w:val="TableTextLeft"/>
            </w:pPr>
            <w:r w:rsidRPr="00D52CFF">
              <w:t xml:space="preserve">Respondents: </w:t>
            </w:r>
            <w:r w:rsidR="00437D5F">
              <w:t xml:space="preserve">State </w:t>
            </w:r>
            <w:r w:rsidRPr="00D52CFF">
              <w:t xml:space="preserve">TAA </w:t>
            </w:r>
            <w:r w:rsidR="00FF6E21">
              <w:t>C</w:t>
            </w:r>
            <w:r w:rsidR="00AA32B5">
              <w:t xml:space="preserve">oordinators in </w:t>
            </w:r>
            <w:r w:rsidR="007B0301">
              <w:t>eight</w:t>
            </w:r>
            <w:r w:rsidR="00AA32B5">
              <w:t xml:space="preserve"> states not currently employing </w:t>
            </w:r>
            <w:r w:rsidRPr="00D52CFF">
              <w:t>Navigators</w:t>
            </w:r>
          </w:p>
        </w:tc>
        <w:tc>
          <w:tcPr>
            <w:tcW w:w="1919" w:type="pct"/>
            <w:tcBorders>
              <w:top w:val="single" w:sz="6" w:space="0" w:color="auto"/>
              <w:left w:val="nil"/>
              <w:bottom w:val="single" w:sz="6" w:space="0" w:color="auto"/>
              <w:right w:val="nil"/>
            </w:tcBorders>
          </w:tcPr>
          <w:p w:rsidR="00D52CFF" w:rsidRPr="00D52CFF" w:rsidP="006B2E56" w14:paraId="2D12D2EF" w14:textId="11149B59">
            <w:pPr>
              <w:pStyle w:val="TableTextLeft"/>
            </w:pPr>
            <w:r>
              <w:t>C</w:t>
            </w:r>
            <w:r w:rsidRPr="00D52CFF">
              <w:t xml:space="preserve">omplement </w:t>
            </w:r>
            <w:r w:rsidRPr="008D7BE3" w:rsidR="008D7BE3">
              <w:t>questionnaire</w:t>
            </w:r>
            <w:r w:rsidRPr="00D52CFF">
              <w:t xml:space="preserve"> results by providing more in-depth information about </w:t>
            </w:r>
            <w:r w:rsidR="007B0301">
              <w:t>the states’ decision</w:t>
            </w:r>
            <w:r w:rsidRPr="00D52CFF">
              <w:t xml:space="preserve"> where a TAA Navigator model was not developed.   </w:t>
            </w:r>
          </w:p>
        </w:tc>
      </w:tr>
    </w:tbl>
    <w:p w:rsidR="00D52CFF" w:rsidRPr="00213000" w:rsidP="006650F6" w14:paraId="56F696F7" w14:textId="5C4BD594">
      <w:pPr>
        <w:rPr>
          <w:sz w:val="18"/>
          <w:szCs w:val="18"/>
        </w:rPr>
      </w:pPr>
      <w:r w:rsidRPr="00213000">
        <w:rPr>
          <w:sz w:val="18"/>
          <w:szCs w:val="18"/>
          <w:vertAlign w:val="superscript"/>
        </w:rPr>
        <w:t>1</w:t>
      </w:r>
      <w:r>
        <w:rPr>
          <w:sz w:val="18"/>
          <w:szCs w:val="18"/>
        </w:rPr>
        <w:t xml:space="preserve"> </w:t>
      </w:r>
      <w:r w:rsidRPr="00213000">
        <w:rPr>
          <w:sz w:val="18"/>
          <w:szCs w:val="18"/>
        </w:rPr>
        <w:t>There is no burden associated with the Navigator observation rubric.</w:t>
      </w:r>
    </w:p>
    <w:p w:rsidR="004554B1" w:rsidRPr="00F066E2" w:rsidP="00D90EF6" w14:paraId="12B16523" w14:textId="77777777"/>
    <w:p w:rsidR="00945CD6" w:rsidRPr="00F066E2" w:rsidP="001E64EA" w14:paraId="3A819D6C" w14:textId="77777777">
      <w:pPr>
        <w:pStyle w:val="Heading2"/>
      </w:pPr>
      <w:r w:rsidRPr="00F066E2">
        <w:t>A3. Improved Information Technology to Reduce Burden</w:t>
      </w:r>
    </w:p>
    <w:p w:rsidR="006815A2" w:rsidP="001E64EA" w14:paraId="300E42A6" w14:textId="5488F217">
      <w:pPr>
        <w:keepNext/>
        <w:keepLines/>
      </w:pPr>
      <w:r w:rsidRPr="00F066E2">
        <w:t xml:space="preserve">This project will use multiple applications of information technology to reduce burden. </w:t>
      </w:r>
    </w:p>
    <w:p w:rsidR="006815A2" w:rsidP="001E64EA" w14:paraId="0AF523C2" w14:textId="0B738F34">
      <w:pPr>
        <w:keepNext/>
        <w:keepLines/>
        <w:rPr>
          <w:rStyle w:val="normaltextrun"/>
          <w:color w:val="000000"/>
          <w:shd w:val="clear" w:color="auto" w:fill="FFFFFF"/>
        </w:rPr>
      </w:pPr>
      <w:r>
        <w:t xml:space="preserve">For the </w:t>
      </w:r>
      <w:r w:rsidRPr="00727ACE" w:rsidR="00727ACE">
        <w:t>semi-structured discussions</w:t>
      </w:r>
      <w:r>
        <w:t>, i</w:t>
      </w:r>
      <w:r>
        <w:rPr>
          <w:rStyle w:val="normaltextrun"/>
          <w:color w:val="000000"/>
          <w:shd w:val="clear" w:color="auto" w:fill="FFFFFF"/>
        </w:rPr>
        <w:t xml:space="preserve">n the event an in-person </w:t>
      </w:r>
      <w:r w:rsidR="00727ACE">
        <w:rPr>
          <w:rStyle w:val="normaltextrun"/>
          <w:color w:val="000000"/>
          <w:shd w:val="clear" w:color="auto" w:fill="FFFFFF"/>
        </w:rPr>
        <w:t xml:space="preserve">discussion </w:t>
      </w:r>
      <w:r>
        <w:rPr>
          <w:rStyle w:val="normaltextrun"/>
          <w:color w:val="000000"/>
          <w:shd w:val="clear" w:color="auto" w:fill="FFFFFF"/>
        </w:rPr>
        <w:t xml:space="preserve">cannot be conducted during the site visit, the </w:t>
      </w:r>
      <w:r w:rsidR="00EF41AE">
        <w:rPr>
          <w:rStyle w:val="normaltextrun"/>
          <w:color w:val="000000"/>
          <w:shd w:val="clear" w:color="auto" w:fill="FFFFFF"/>
        </w:rPr>
        <w:t xml:space="preserve">discussion </w:t>
      </w:r>
      <w:r>
        <w:rPr>
          <w:rStyle w:val="normaltextrun"/>
          <w:color w:val="000000"/>
          <w:shd w:val="clear" w:color="auto" w:fill="FFFFFF"/>
        </w:rPr>
        <w:t xml:space="preserve">will be conducted </w:t>
      </w:r>
      <w:r w:rsidR="005329B5">
        <w:rPr>
          <w:rStyle w:val="normaltextrun"/>
          <w:color w:val="000000"/>
          <w:shd w:val="clear" w:color="auto" w:fill="FFFFFF"/>
        </w:rPr>
        <w:t>virtually</w:t>
      </w:r>
      <w:r w:rsidR="00EF41AE">
        <w:rPr>
          <w:rStyle w:val="normaltextrun"/>
          <w:color w:val="000000"/>
          <w:shd w:val="clear" w:color="auto" w:fill="FFFFFF"/>
        </w:rPr>
        <w:t>, as a conference call,</w:t>
      </w:r>
      <w:r w:rsidR="00D002A0">
        <w:rPr>
          <w:rStyle w:val="normaltextrun"/>
          <w:color w:val="000000"/>
          <w:shd w:val="clear" w:color="auto" w:fill="FFFFFF"/>
        </w:rPr>
        <w:t xml:space="preserve"> </w:t>
      </w:r>
      <w:r>
        <w:rPr>
          <w:rStyle w:val="normaltextrun"/>
          <w:color w:val="000000"/>
          <w:shd w:val="clear" w:color="auto" w:fill="FFFFFF"/>
        </w:rPr>
        <w:t xml:space="preserve">using the </w:t>
      </w:r>
      <w:r w:rsidR="0002371D">
        <w:rPr>
          <w:rStyle w:val="normaltextrun"/>
          <w:color w:val="000000"/>
          <w:shd w:val="clear" w:color="auto" w:fill="FFFFFF"/>
        </w:rPr>
        <w:t>same</w:t>
      </w:r>
      <w:r>
        <w:rPr>
          <w:rStyle w:val="normaltextrun"/>
          <w:color w:val="000000"/>
          <w:shd w:val="clear" w:color="auto" w:fill="FFFFFF"/>
        </w:rPr>
        <w:t xml:space="preserve"> protocol to ensure that similar topics are discussed with all respondents. </w:t>
      </w:r>
      <w:r w:rsidRPr="00E47C16" w:rsidR="00E47C16">
        <w:rPr>
          <w:rStyle w:val="normaltextrun"/>
          <w:color w:val="000000"/>
          <w:shd w:val="clear" w:color="auto" w:fill="FFFFFF"/>
        </w:rPr>
        <w:t>We will also conduct TAA participant interviews virtually if the interviews are not able to be completed in-person.</w:t>
      </w:r>
    </w:p>
    <w:p w:rsidR="00D90EF6" w:rsidRPr="00F066E2" w:rsidP="006650F6" w14:paraId="067A01C5" w14:textId="5B6ECBE5">
      <w:r w:rsidRPr="00F066E2">
        <w:t xml:space="preserve">The </w:t>
      </w:r>
      <w:r w:rsidR="007B0301">
        <w:t>s</w:t>
      </w:r>
      <w:r w:rsidR="000540A0">
        <w:t xml:space="preserve">tate </w:t>
      </w:r>
      <w:r w:rsidR="00FB773F">
        <w:t xml:space="preserve">TAA </w:t>
      </w:r>
      <w:r w:rsidR="00371715">
        <w:t>C</w:t>
      </w:r>
      <w:r w:rsidR="00FB773F">
        <w:t>oordinator</w:t>
      </w:r>
      <w:r w:rsidRPr="00F066E2" w:rsidR="00FB773F">
        <w:t xml:space="preserve"> </w:t>
      </w:r>
      <w:r w:rsidRPr="008D7BE3" w:rsidR="008D7BE3">
        <w:t>questionnaire</w:t>
      </w:r>
      <w:r w:rsidRPr="00F066E2">
        <w:t xml:space="preserve"> will have the capability to be hosted on the </w:t>
      </w:r>
      <w:r w:rsidR="007B0301">
        <w:t>i</w:t>
      </w:r>
      <w:r w:rsidRPr="00F066E2">
        <w:t xml:space="preserve">nternet via a live secure web link. To reduce burden, the </w:t>
      </w:r>
      <w:r w:rsidRPr="00E47C16" w:rsidR="00E47C16">
        <w:t>questionnaire</w:t>
      </w:r>
      <w:r w:rsidR="00E47C16">
        <w:t>s</w:t>
      </w:r>
      <w:r w:rsidRPr="00F066E2">
        <w:t xml:space="preserve"> will employ the following: (</w:t>
      </w:r>
      <w:r w:rsidR="00FE740D">
        <w:t>1</w:t>
      </w:r>
      <w:r w:rsidRPr="00F066E2">
        <w:t xml:space="preserve">) drop-down response categories so respondents can quickly select from a list </w:t>
      </w:r>
      <w:r w:rsidR="0065691F">
        <w:t xml:space="preserve">and </w:t>
      </w:r>
      <w:r w:rsidRPr="00F066E2">
        <w:t>(</w:t>
      </w:r>
      <w:r w:rsidR="00FE740D">
        <w:t>2</w:t>
      </w:r>
      <w:r w:rsidRPr="00F066E2">
        <w:t xml:space="preserve">) dynamic questions and automated skip patterns so respondents see </w:t>
      </w:r>
      <w:r w:rsidR="007B0301">
        <w:t xml:space="preserve">only </w:t>
      </w:r>
      <w:r w:rsidRPr="00F066E2">
        <w:t xml:space="preserve">questions that apply to them (including those based on answers provided previously in the </w:t>
      </w:r>
      <w:r w:rsidRPr="008D7BE3" w:rsidR="00E47C16">
        <w:t>questionnaire</w:t>
      </w:r>
      <w:r w:rsidRPr="00F066E2">
        <w:t>)</w:t>
      </w:r>
      <w:r w:rsidR="00D65F96">
        <w:t>.</w:t>
      </w:r>
    </w:p>
    <w:p w:rsidR="007D0A70" w:rsidRPr="00F066E2" w:rsidP="006650F6" w14:paraId="617D7113" w14:textId="3798938D">
      <w:r>
        <w:rPr>
          <w:rStyle w:val="normaltextrun"/>
          <w:color w:val="000000"/>
          <w:shd w:val="clear" w:color="auto" w:fill="FFFFFF"/>
        </w:rPr>
        <w:t>The</w:t>
      </w:r>
      <w:r w:rsidR="00213000">
        <w:rPr>
          <w:rStyle w:val="normaltextrun"/>
          <w:color w:val="000000"/>
          <w:shd w:val="clear" w:color="auto" w:fill="FFFFFF"/>
        </w:rPr>
        <w:t>re is no burden associated with the</w:t>
      </w:r>
      <w:r>
        <w:rPr>
          <w:rStyle w:val="normaltextrun"/>
          <w:color w:val="000000"/>
          <w:shd w:val="clear" w:color="auto" w:fill="FFFFFF"/>
        </w:rPr>
        <w:t xml:space="preserve"> observation rubric</w:t>
      </w:r>
      <w:r w:rsidR="006815A2">
        <w:rPr>
          <w:rStyle w:val="normaltextrun"/>
          <w:color w:val="000000"/>
          <w:shd w:val="clear" w:color="auto" w:fill="FFFFFF"/>
        </w:rPr>
        <w:t xml:space="preserve">. </w:t>
      </w:r>
    </w:p>
    <w:p w:rsidR="00945CD6" w:rsidRPr="00F066E2" w:rsidP="001E64EA" w14:paraId="2512794B" w14:textId="77777777">
      <w:pPr>
        <w:pStyle w:val="Heading2"/>
      </w:pPr>
      <w:r w:rsidRPr="00F066E2">
        <w:t>A4. Efforts to Identify Duplication</w:t>
      </w:r>
    </w:p>
    <w:p w:rsidR="00D90EF6" w:rsidRPr="00F066E2" w:rsidP="006650F6" w14:paraId="064AFC24" w14:textId="09CA92B3">
      <w:r>
        <w:t xml:space="preserve">This project will not </w:t>
      </w:r>
      <w:r w:rsidR="192A7CD4">
        <w:t xml:space="preserve">involve </w:t>
      </w:r>
      <w:r>
        <w:t xml:space="preserve">collecting information that is available </w:t>
      </w:r>
      <w:r w:rsidR="36B30BF4">
        <w:t xml:space="preserve">from </w:t>
      </w:r>
      <w:r w:rsidR="0156CCD7">
        <w:t>other</w:t>
      </w:r>
      <w:r w:rsidR="63A99401">
        <w:t xml:space="preserve"> </w:t>
      </w:r>
      <w:r>
        <w:t>sources</w:t>
      </w:r>
      <w:r w:rsidR="71552C1A">
        <w:t xml:space="preserve">, as there </w:t>
      </w:r>
      <w:r w:rsidR="0F673F0D">
        <w:t xml:space="preserve">have been </w:t>
      </w:r>
      <w:r w:rsidR="71552C1A">
        <w:t xml:space="preserve">no </w:t>
      </w:r>
      <w:r w:rsidR="7C548847">
        <w:t xml:space="preserve">information collected on </w:t>
      </w:r>
      <w:r w:rsidR="71552C1A">
        <w:t xml:space="preserve">TAA </w:t>
      </w:r>
      <w:r w:rsidR="4E43CD5A">
        <w:t>N</w:t>
      </w:r>
      <w:r w:rsidR="71552C1A">
        <w:t xml:space="preserve">avigators </w:t>
      </w:r>
      <w:r w:rsidR="16057E8D">
        <w:t xml:space="preserve">though other </w:t>
      </w:r>
      <w:r w:rsidR="51F42E21">
        <w:t xml:space="preserve">research </w:t>
      </w:r>
      <w:r w:rsidR="16057E8D">
        <w:t>studies or administrative report</w:t>
      </w:r>
      <w:r w:rsidR="18E14E32">
        <w:t xml:space="preserve">ing required by the relevant </w:t>
      </w:r>
      <w:r w:rsidR="4DE8AF0C">
        <w:t xml:space="preserve">federal </w:t>
      </w:r>
      <w:r w:rsidR="18E14E32">
        <w:t>agency (the Employment and Training Administration)</w:t>
      </w:r>
      <w:r w:rsidR="16057E8D">
        <w:t xml:space="preserve">.  </w:t>
      </w:r>
      <w:r>
        <w:t> </w:t>
      </w:r>
    </w:p>
    <w:p w:rsidR="00945CD6" w:rsidRPr="00F066E2" w:rsidP="001E64EA" w14:paraId="400E9AFF" w14:textId="77777777">
      <w:pPr>
        <w:pStyle w:val="Heading2"/>
      </w:pPr>
      <w:r w:rsidRPr="00F066E2">
        <w:t>A5. Involvement of Small Organizations</w:t>
      </w:r>
    </w:p>
    <w:p w:rsidR="00A86693" w:rsidRPr="00F066E2" w:rsidP="006650F6" w14:paraId="221283A9" w14:textId="02CDE6B9">
      <w:r>
        <w:t xml:space="preserve">Employer partners will participate in </w:t>
      </w:r>
      <w:r w:rsidR="00D61738">
        <w:t xml:space="preserve">discussions </w:t>
      </w:r>
      <w:r>
        <w:t>as part of study site visits. Some of these employers m</w:t>
      </w:r>
      <w:r w:rsidR="005E3AD7">
        <w:t>ay</w:t>
      </w:r>
      <w:r>
        <w:t xml:space="preserve"> be small businesses. To minimize burden on any small businesses that participate, we will request</w:t>
      </w:r>
      <w:r w:rsidR="006100AA">
        <w:t xml:space="preserve"> only</w:t>
      </w:r>
      <w:r>
        <w:t xml:space="preserve"> information required for the intended use </w:t>
      </w:r>
      <w:r w:rsidR="009862DA">
        <w:t xml:space="preserve">of the data collected by each instrument </w:t>
      </w:r>
      <w:r>
        <w:t xml:space="preserve">and </w:t>
      </w:r>
      <w:r w:rsidR="006100AA">
        <w:t xml:space="preserve">will </w:t>
      </w:r>
      <w:r>
        <w:t>minimize burden by restricting the length of interviews to the minimum required time</w:t>
      </w:r>
      <w:r w:rsidR="009862DA">
        <w:t xml:space="preserve"> needed to collect the </w:t>
      </w:r>
      <w:r w:rsidR="00180D91">
        <w:t>required information</w:t>
      </w:r>
      <w:r w:rsidR="0028003B">
        <w:t xml:space="preserve"> based on respondent characteristics</w:t>
      </w:r>
      <w:r w:rsidR="002F32AA">
        <w:t xml:space="preserve"> and </w:t>
      </w:r>
      <w:r w:rsidRPr="00FC3729" w:rsidR="00DD1581">
        <w:t xml:space="preserve">data available </w:t>
      </w:r>
      <w:r w:rsidR="00DD1581">
        <w:t>on Navigator activities from states—such as</w:t>
      </w:r>
      <w:r w:rsidRPr="00FC3729" w:rsidR="00DD1581">
        <w:t xml:space="preserve"> </w:t>
      </w:r>
      <w:r w:rsidR="00DD1581">
        <w:t>TAA</w:t>
      </w:r>
      <w:r w:rsidRPr="00FC3729" w:rsidR="00DD1581">
        <w:t xml:space="preserve"> manuals, any outreach materials developed by Navigators</w:t>
      </w:r>
      <w:r w:rsidR="00DD1581">
        <w:t>,</w:t>
      </w:r>
      <w:r w:rsidRPr="00FC3729" w:rsidR="00DD1581">
        <w:t xml:space="preserve"> and </w:t>
      </w:r>
      <w:r w:rsidR="00DD1581">
        <w:t>state TAA</w:t>
      </w:r>
      <w:r w:rsidRPr="00FC3729" w:rsidR="00DD1581">
        <w:t xml:space="preserve"> data</w:t>
      </w:r>
      <w:r>
        <w:t xml:space="preserve">. We will also consider the employers’ schedules when making decisions about the timing and locations of the </w:t>
      </w:r>
      <w:r w:rsidR="00AF7441">
        <w:t xml:space="preserve">discussions </w:t>
      </w:r>
      <w:r w:rsidR="00604A45">
        <w:t xml:space="preserve">and will conduct </w:t>
      </w:r>
      <w:r w:rsidR="00AF7441">
        <w:t>discussions as a conference call</w:t>
      </w:r>
      <w:r w:rsidR="00F4303E">
        <w:t xml:space="preserve"> </w:t>
      </w:r>
      <w:r w:rsidR="00604A45">
        <w:t>as needed to further reduce burden</w:t>
      </w:r>
      <w:r>
        <w:t>. As with all data collection activities, we will remind participants that their participation is completely voluntary. </w:t>
      </w:r>
    </w:p>
    <w:p w:rsidR="00945CD6" w:rsidRPr="001E64EA" w:rsidP="001E64EA" w14:paraId="19F5DA62" w14:textId="77777777">
      <w:pPr>
        <w:pStyle w:val="Heading2"/>
      </w:pPr>
      <w:r w:rsidRPr="001E64EA">
        <w:t>A6. Consequences of Less Frequent Data Collection</w:t>
      </w:r>
    </w:p>
    <w:p w:rsidR="00B87308" w:rsidRPr="00F066E2" w:rsidP="00B87308" w14:paraId="5B035507" w14:textId="543C0699">
      <w:r w:rsidRPr="00F066E2">
        <w:t xml:space="preserve">The </w:t>
      </w:r>
      <w:r w:rsidR="00051095">
        <w:t xml:space="preserve">is a one-time data collection. This </w:t>
      </w:r>
      <w:r w:rsidR="00FB33CD">
        <w:t>formative study</w:t>
      </w:r>
      <w:r w:rsidRPr="00F066E2">
        <w:t xml:space="preserve"> represents an important opportunity for DOL </w:t>
      </w:r>
      <w:r w:rsidR="0031080C">
        <w:t xml:space="preserve">to </w:t>
      </w:r>
      <w:r>
        <w:t xml:space="preserve">understand the current implementation of TAA Navigator models </w:t>
      </w:r>
      <w:r w:rsidRPr="003D5EB3" w:rsidR="003D5EB3">
        <w:t xml:space="preserve">and inform potential future </w:t>
      </w:r>
      <w:r>
        <w:t xml:space="preserve">research on the effectiveness of TAA Navigators. </w:t>
      </w:r>
    </w:p>
    <w:p w:rsidR="00945CD6" w:rsidRPr="001E64EA" w:rsidP="001E64EA" w14:paraId="746468A3" w14:textId="77777777">
      <w:pPr>
        <w:pStyle w:val="Heading2"/>
      </w:pPr>
      <w:r w:rsidRPr="001E64EA">
        <w:t>A7. Special Circumstances</w:t>
      </w:r>
    </w:p>
    <w:p w:rsidR="0020382F" w:rsidRPr="00F15C60" w:rsidP="006650F6" w14:paraId="4B0F34AB" w14:textId="77777777">
      <w:r w:rsidRPr="00215B98">
        <w:t>There are no special circumstances for the proposed data collection efforts.</w:t>
      </w:r>
    </w:p>
    <w:p w:rsidR="00D90EF6" w:rsidRPr="00F15C60" w:rsidP="001E64EA" w14:paraId="07B1268F" w14:textId="77777777">
      <w:pPr>
        <w:pStyle w:val="Heading2"/>
      </w:pPr>
      <w:r w:rsidRPr="00F15C60">
        <w:t xml:space="preserve">A8. </w:t>
      </w:r>
      <w:r w:rsidRPr="00F15C60" w:rsidR="00945CD6">
        <w:t>Federal Register Notice and Consultation</w:t>
      </w:r>
    </w:p>
    <w:p w:rsidR="004104C0" w:rsidRPr="00F066E2" w:rsidP="006650F6" w14:paraId="01F31836" w14:textId="5A9320A0">
      <w:pPr>
        <w:rPr>
          <w:b/>
        </w:rPr>
      </w:pPr>
      <w:r w:rsidRPr="00215B98">
        <w:t>No public comments are requested for this information collection.</w:t>
      </w:r>
    </w:p>
    <w:p w:rsidR="00B91D97" w:rsidRPr="001E64EA" w:rsidP="001E64EA" w14:paraId="18A3931C" w14:textId="77777777">
      <w:pPr>
        <w:pStyle w:val="Heading3"/>
      </w:pPr>
      <w:r w:rsidRPr="001E64EA">
        <w:t>Consultation with Experts Outside of the Study</w:t>
      </w:r>
    </w:p>
    <w:p w:rsidR="00E8342A" w:rsidRPr="00F066E2" w:rsidP="006650F6" w14:paraId="29A71E40" w14:textId="51A708F2">
      <w:r w:rsidRPr="00F066E2">
        <w:t>The study team is coordinating consultation on the research design and data needs. A list of study team members is in Table A.2.  </w:t>
      </w:r>
    </w:p>
    <w:p w:rsidR="001C6DF7" w:rsidRPr="00F066E2" w:rsidP="001E64EA" w14:paraId="3CA59256" w14:textId="62D8589C">
      <w:pPr>
        <w:pStyle w:val="TableTitle"/>
      </w:pPr>
      <w:r w:rsidRPr="00F066E2">
        <w:t>Table A.</w:t>
      </w:r>
      <w:r w:rsidR="00D25484">
        <w:t>2</w:t>
      </w:r>
      <w:r w:rsidRPr="00F066E2">
        <w:t xml:space="preserve">. </w:t>
      </w:r>
      <w:r w:rsidR="00B02818">
        <w:t>F</w:t>
      </w:r>
      <w:r w:rsidRPr="00B02818" w:rsidR="00B02818">
        <w:t xml:space="preserve">ormative Study of TAA Navigators </w:t>
      </w:r>
      <w:r w:rsidR="00A3472D">
        <w:t>s</w:t>
      </w:r>
      <w:r w:rsidRPr="00F066E2" w:rsidR="00A3472D">
        <w:t xml:space="preserve">tudy </w:t>
      </w:r>
      <w:r w:rsidR="00A3472D">
        <w:t>t</w:t>
      </w:r>
      <w:r w:rsidRPr="00F066E2" w:rsidR="00A3472D">
        <w:t>eam </w:t>
      </w:r>
    </w:p>
    <w:tbl>
      <w:tblPr>
        <w:tblW w:w="5000" w:type="pct"/>
        <w:tblBorders>
          <w:top w:val="outset" w:sz="6" w:space="0" w:color="auto"/>
          <w:left w:val="outset" w:sz="6" w:space="0" w:color="auto"/>
          <w:bottom w:val="outset" w:sz="6" w:space="0" w:color="auto"/>
          <w:right w:val="outset" w:sz="6" w:space="0" w:color="auto"/>
        </w:tblBorders>
        <w:tblCellMar>
          <w:left w:w="43" w:type="dxa"/>
          <w:right w:w="43" w:type="dxa"/>
        </w:tblCellMar>
        <w:tblLook w:val="04A0"/>
      </w:tblPr>
      <w:tblGrid>
        <w:gridCol w:w="4873"/>
        <w:gridCol w:w="4487"/>
      </w:tblGrid>
      <w:tr w14:paraId="5B3834A8" w14:textId="77777777" w:rsidTr="001E64EA">
        <w:tblPrEx>
          <w:tblW w:w="5000" w:type="pct"/>
          <w:tblBorders>
            <w:top w:val="outset" w:sz="6" w:space="0" w:color="auto"/>
            <w:left w:val="outset" w:sz="6" w:space="0" w:color="auto"/>
            <w:bottom w:val="outset" w:sz="6" w:space="0" w:color="auto"/>
            <w:right w:val="outset" w:sz="6" w:space="0" w:color="auto"/>
          </w:tblBorders>
          <w:tblCellMar>
            <w:left w:w="43" w:type="dxa"/>
            <w:right w:w="43" w:type="dxa"/>
          </w:tblCellMar>
          <w:tblLook w:val="04A0"/>
        </w:tblPrEx>
        <w:trPr>
          <w:trHeight w:val="285"/>
        </w:trPr>
        <w:tc>
          <w:tcPr>
            <w:tcW w:w="2603" w:type="pct"/>
            <w:tcBorders>
              <w:top w:val="single" w:sz="6" w:space="0" w:color="auto"/>
              <w:left w:val="nil"/>
              <w:bottom w:val="single" w:sz="4" w:space="0" w:color="auto"/>
              <w:right w:val="nil"/>
            </w:tcBorders>
            <w:shd w:val="clear" w:color="auto" w:fill="808080" w:themeFill="background1" w:themeFillShade="80"/>
            <w:hideMark/>
          </w:tcPr>
          <w:p w:rsidR="001C6DF7" w:rsidRPr="00F066E2" w:rsidP="001E64EA" w14:paraId="36EBC0B7" w14:textId="77777777">
            <w:pPr>
              <w:pStyle w:val="TableHeaderLeft"/>
            </w:pPr>
            <w:r w:rsidRPr="00F066E2">
              <w:t>Organization </w:t>
            </w:r>
          </w:p>
        </w:tc>
        <w:tc>
          <w:tcPr>
            <w:tcW w:w="2397" w:type="pct"/>
            <w:tcBorders>
              <w:top w:val="single" w:sz="6" w:space="0" w:color="auto"/>
              <w:left w:val="nil"/>
              <w:bottom w:val="single" w:sz="4" w:space="0" w:color="auto"/>
              <w:right w:val="nil"/>
            </w:tcBorders>
            <w:shd w:val="clear" w:color="auto" w:fill="808080" w:themeFill="background1" w:themeFillShade="80"/>
            <w:hideMark/>
          </w:tcPr>
          <w:p w:rsidR="001C6DF7" w:rsidRPr="00F066E2" w:rsidP="001E64EA" w14:paraId="0D4CED4C" w14:textId="77777777">
            <w:pPr>
              <w:pStyle w:val="TableHeaderCenter"/>
            </w:pPr>
            <w:r w:rsidRPr="00F066E2">
              <w:t>Individuals </w:t>
            </w:r>
          </w:p>
        </w:tc>
      </w:tr>
      <w:tr w14:paraId="190292AB" w14:textId="77777777" w:rsidTr="001E64EA">
        <w:tblPrEx>
          <w:tblW w:w="5000" w:type="pct"/>
          <w:tblCellMar>
            <w:left w:w="43" w:type="dxa"/>
            <w:right w:w="43" w:type="dxa"/>
          </w:tblCellMar>
          <w:tblLook w:val="04A0"/>
        </w:tblPrEx>
        <w:trPr>
          <w:trHeight w:val="795"/>
        </w:trPr>
        <w:tc>
          <w:tcPr>
            <w:tcW w:w="2603"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1648E5C7" w14:textId="77777777">
            <w:pPr>
              <w:pStyle w:val="TableTextLeft"/>
            </w:pPr>
            <w:r w:rsidRPr="00F066E2">
              <w:t>Mathematica  </w:t>
            </w:r>
            <w:r w:rsidRPr="00F066E2">
              <w:br/>
              <w:t>P.O. Box 2393 </w:t>
            </w:r>
            <w:r w:rsidRPr="00F066E2">
              <w:br/>
              <w:t>Princeton, NJ 08543-2393 </w:t>
            </w:r>
            <w:r w:rsidRPr="00F066E2">
              <w:br/>
              <w:t>(609) 799-3535 </w:t>
            </w:r>
          </w:p>
        </w:tc>
        <w:tc>
          <w:tcPr>
            <w:tcW w:w="2397"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669FBC2A" w14:textId="780E6D69">
            <w:pPr>
              <w:pStyle w:val="TableTextLeft"/>
            </w:pPr>
            <w:r w:rsidRPr="00F066E2">
              <w:t>Dr. Jillian Berk </w:t>
            </w:r>
            <w:r w:rsidR="001E64EA">
              <w:br/>
            </w:r>
            <w:r w:rsidRPr="00F066E2">
              <w:t>Project Director and Principal Investigator </w:t>
            </w:r>
            <w:r w:rsidR="001E64EA">
              <w:br/>
            </w:r>
            <w:r w:rsidRPr="00F066E2">
              <w:t>(202) 264-3449</w:t>
            </w:r>
          </w:p>
        </w:tc>
      </w:tr>
      <w:tr w14:paraId="61156978" w14:textId="77777777" w:rsidTr="001E64EA">
        <w:tblPrEx>
          <w:tblW w:w="5000" w:type="pct"/>
          <w:tblCellMar>
            <w:left w:w="43" w:type="dxa"/>
            <w:right w:w="43" w:type="dxa"/>
          </w:tblCellMar>
          <w:tblLook w:val="04A0"/>
        </w:tblPrEx>
        <w:trPr>
          <w:trHeight w:val="660"/>
        </w:trPr>
        <w:tc>
          <w:tcPr>
            <w:tcW w:w="2603"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12C163D2" w14:textId="77777777">
            <w:pPr>
              <w:pStyle w:val="TableTextLeft"/>
            </w:pPr>
            <w:r w:rsidRPr="00F066E2">
              <w:t> </w:t>
            </w:r>
          </w:p>
        </w:tc>
        <w:tc>
          <w:tcPr>
            <w:tcW w:w="2397"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27EC986B" w14:textId="329AF213">
            <w:pPr>
              <w:pStyle w:val="TableTextLeft"/>
              <w:spacing w:after="120"/>
            </w:pPr>
            <w:r w:rsidRPr="00F066E2">
              <w:t>Ms. Jeanne Bellotti </w:t>
            </w:r>
            <w:r w:rsidR="001E64EA">
              <w:br/>
            </w:r>
            <w:r w:rsidRPr="00F066E2">
              <w:t>Director, Employment Research </w:t>
            </w:r>
            <w:r w:rsidR="001E64EA">
              <w:br/>
            </w:r>
            <w:r w:rsidRPr="00F066E2">
              <w:t>(609) 275-2243 </w:t>
            </w:r>
          </w:p>
          <w:p w:rsidR="001C6DF7" w:rsidRPr="00F066E2" w:rsidP="001E64EA" w14:paraId="57EF3ADE" w14:textId="20A4FFF2">
            <w:pPr>
              <w:pStyle w:val="TableTextLeft"/>
              <w:spacing w:after="120"/>
            </w:pPr>
            <w:r w:rsidRPr="00F066E2">
              <w:t>Ms. Kristen Joyce </w:t>
            </w:r>
            <w:r w:rsidR="001E64EA">
              <w:br/>
            </w:r>
            <w:r w:rsidRPr="00F066E2">
              <w:t xml:space="preserve">Deputy </w:t>
            </w:r>
            <w:r w:rsidR="00F15C60">
              <w:t>P</w:t>
            </w:r>
            <w:r w:rsidRPr="00F066E2">
              <w:t xml:space="preserve">roject </w:t>
            </w:r>
            <w:r w:rsidR="00F15C60">
              <w:t>D</w:t>
            </w:r>
            <w:r w:rsidRPr="00F066E2">
              <w:t>irector </w:t>
            </w:r>
            <w:r w:rsidR="001E64EA">
              <w:br/>
            </w:r>
            <w:r w:rsidRPr="00F066E2">
              <w:t>(617) 715-6963 </w:t>
            </w:r>
          </w:p>
          <w:p w:rsidR="001C6DF7" w:rsidRPr="00F066E2" w:rsidP="001E64EA" w14:paraId="1FBE42CD" w14:textId="7450637F">
            <w:pPr>
              <w:pStyle w:val="TableTextLeft"/>
            </w:pPr>
            <w:r w:rsidRPr="00F066E2">
              <w:t>Ms. Alicia Harrington </w:t>
            </w:r>
            <w:r w:rsidR="001E64EA">
              <w:br/>
            </w:r>
            <w:r w:rsidRPr="00F066E2">
              <w:t>Senior Survey Researcher </w:t>
            </w:r>
            <w:r w:rsidR="001E64EA">
              <w:br/>
            </w:r>
            <w:r w:rsidRPr="00F066E2">
              <w:t>(609) 945-3350 </w:t>
            </w:r>
          </w:p>
        </w:tc>
      </w:tr>
      <w:tr w14:paraId="68A6BB26" w14:textId="77777777" w:rsidTr="001E64EA">
        <w:tblPrEx>
          <w:tblW w:w="5000" w:type="pct"/>
          <w:tblCellMar>
            <w:left w:w="43" w:type="dxa"/>
            <w:right w:w="43" w:type="dxa"/>
          </w:tblCellMar>
          <w:tblLook w:val="04A0"/>
        </w:tblPrEx>
        <w:trPr>
          <w:trHeight w:val="780"/>
        </w:trPr>
        <w:tc>
          <w:tcPr>
            <w:tcW w:w="2603"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3638D96E" w14:textId="5D209F4A">
            <w:pPr>
              <w:pStyle w:val="TableTextLeft"/>
            </w:pPr>
            <w:r w:rsidRPr="00F066E2">
              <w:t>Social Policy Research Associates </w:t>
            </w:r>
            <w:r w:rsidR="001E64EA">
              <w:br/>
            </w:r>
            <w:r w:rsidRPr="00F066E2">
              <w:t>1330 Broadway, Suite 1426 </w:t>
            </w:r>
            <w:r w:rsidR="001E64EA">
              <w:br/>
            </w:r>
            <w:r w:rsidRPr="00F066E2">
              <w:t>Oakland, CA 94612  </w:t>
            </w:r>
            <w:r w:rsidR="001E64EA">
              <w:br/>
            </w:r>
            <w:r w:rsidRPr="00F066E2">
              <w:t>(510) 763-1499 </w:t>
            </w:r>
          </w:p>
        </w:tc>
        <w:tc>
          <w:tcPr>
            <w:tcW w:w="2397" w:type="pct"/>
            <w:tcBorders>
              <w:top w:val="single" w:sz="4" w:space="0" w:color="auto"/>
              <w:left w:val="single" w:sz="4" w:space="0" w:color="auto"/>
              <w:bottom w:val="single" w:sz="4" w:space="0" w:color="auto"/>
              <w:right w:val="single" w:sz="4" w:space="0" w:color="auto"/>
            </w:tcBorders>
            <w:shd w:val="clear" w:color="auto" w:fill="auto"/>
            <w:hideMark/>
          </w:tcPr>
          <w:p w:rsidR="001C6DF7" w:rsidRPr="00F066E2" w:rsidP="001E64EA" w14:paraId="74151A81" w14:textId="4B298C07">
            <w:pPr>
              <w:pStyle w:val="TableTextLeft"/>
            </w:pPr>
            <w:r w:rsidRPr="00F066E2">
              <w:t>Ms. Kate Dunham </w:t>
            </w:r>
            <w:r w:rsidR="001E64EA">
              <w:br/>
            </w:r>
            <w:r w:rsidRPr="00F066E2">
              <w:t>TAA Navigator Principal Investigator </w:t>
            </w:r>
            <w:r w:rsidR="001E64EA">
              <w:br/>
            </w:r>
            <w:r w:rsidRPr="00F066E2">
              <w:t>(</w:t>
            </w:r>
            <w:r w:rsidRPr="00421E0E" w:rsidR="00764C0A">
              <w:t>510</w:t>
            </w:r>
            <w:r w:rsidRPr="00421E0E">
              <w:t xml:space="preserve">) </w:t>
            </w:r>
            <w:r w:rsidRPr="00421E0E" w:rsidR="00764C0A">
              <w:t>788</w:t>
            </w:r>
            <w:r w:rsidRPr="00421E0E">
              <w:t>-</w:t>
            </w:r>
            <w:r w:rsidRPr="00493EE9" w:rsidR="00764C0A">
              <w:t>2475</w:t>
            </w:r>
            <w:r w:rsidRPr="00F066E2" w:rsidR="00764C0A">
              <w:t> </w:t>
            </w:r>
          </w:p>
        </w:tc>
      </w:tr>
    </w:tbl>
    <w:p w:rsidR="00945CD6" w:rsidRPr="00F066E2" w:rsidP="001E64EA" w14:paraId="533F78A6" w14:textId="77777777">
      <w:pPr>
        <w:pStyle w:val="Heading2"/>
        <w:spacing w:before="240"/>
      </w:pPr>
      <w:r w:rsidRPr="00F066E2">
        <w:t xml:space="preserve">A9. </w:t>
      </w:r>
      <w:r w:rsidRPr="00F066E2" w:rsidR="00B66874">
        <w:t>Incentives for</w:t>
      </w:r>
      <w:r w:rsidRPr="00F066E2">
        <w:t xml:space="preserve"> Respondents</w:t>
      </w:r>
    </w:p>
    <w:p w:rsidR="00A92067" w:rsidP="006650F6" w14:paraId="07841FDC" w14:textId="77777777">
      <w:r>
        <w:t>Navigators, administrators, partners,</w:t>
      </w:r>
      <w:r w:rsidR="00764C0A">
        <w:t xml:space="preserve"> employ</w:t>
      </w:r>
      <w:r w:rsidR="003C7E58">
        <w:t>e</w:t>
      </w:r>
      <w:r w:rsidR="00764C0A">
        <w:t>rs,</w:t>
      </w:r>
      <w:r>
        <w:t xml:space="preserve"> and state </w:t>
      </w:r>
      <w:r w:rsidR="00764C0A">
        <w:t xml:space="preserve">TAA Coordinators </w:t>
      </w:r>
      <w:r>
        <w:t xml:space="preserve">will not receive any payments or gifts because activities will be carried out in the course of their employment, with no additional compensation outside of their normal pay. </w:t>
      </w:r>
    </w:p>
    <w:p w:rsidR="00D90EF6" w:rsidRPr="00F066E2" w:rsidP="006650F6" w14:paraId="529C3DEE" w14:textId="3018EC39">
      <w:r>
        <w:t>TAA p</w:t>
      </w:r>
      <w:r w:rsidR="00076CC2">
        <w:t xml:space="preserve">rogram participants </w:t>
      </w:r>
      <w:r w:rsidR="00440CC7">
        <w:t>who</w:t>
      </w:r>
      <w:r w:rsidR="00583B73">
        <w:t xml:space="preserve"> </w:t>
      </w:r>
      <w:r w:rsidR="00076CC2">
        <w:t>complete an interview will receive a $</w:t>
      </w:r>
      <w:r w:rsidR="00076CC2">
        <w:t xml:space="preserve">45 </w:t>
      </w:r>
      <w:r w:rsidR="00076CC2">
        <w:t>incentive.</w:t>
      </w:r>
      <w:r w:rsidRPr="00A55B47" w:rsidR="00A55B47">
        <w:t xml:space="preserve"> TAA participants who are willing to complete the interview will provide information on lived experience with the TAA Navigator program and will be completing the interview outside of their working hours. They may also be travelling for the interview during the site visit. These respondents may </w:t>
      </w:r>
      <w:r w:rsidR="0070740C">
        <w:t>also</w:t>
      </w:r>
      <w:r w:rsidR="005178DE">
        <w:t xml:space="preserve"> </w:t>
      </w:r>
      <w:r w:rsidRPr="00A55B47" w:rsidR="00A55B47">
        <w:t>be less interested in the research on the TAA program. Increasing response rates for populations not motivated to participate otherwise</w:t>
      </w:r>
      <w:r>
        <w:rPr>
          <w:rStyle w:val="FootnoteReference"/>
        </w:rPr>
        <w:footnoteReference w:id="3"/>
      </w:r>
      <w:r w:rsidR="00FE2410">
        <w:t>,</w:t>
      </w:r>
      <w:r w:rsidRPr="00A55B47" w:rsidR="00A55B47">
        <w:t xml:space="preserve"> improves equity in research, addressing and mitigating nonresponse bias, and providing fair compensation to the participants for their willingness to accept the burdens related to participating in research.</w:t>
      </w:r>
      <w:r>
        <w:rPr>
          <w:rStyle w:val="FootnoteReference"/>
        </w:rPr>
        <w:footnoteReference w:id="4"/>
      </w:r>
      <w:r w:rsidRPr="00A55B47" w:rsidR="00A55B47">
        <w:t xml:space="preserve"> including </w:t>
      </w:r>
      <w:r w:rsidR="0070740C">
        <w:t>which may include</w:t>
      </w:r>
      <w:r w:rsidR="005C5BC4">
        <w:t xml:space="preserve"> </w:t>
      </w:r>
      <w:r w:rsidRPr="00A55B47" w:rsidR="00A55B47">
        <w:t>time</w:t>
      </w:r>
      <w:r w:rsidR="0070740C">
        <w:t xml:space="preserve">, travel, </w:t>
      </w:r>
      <w:r w:rsidRPr="00A55B47" w:rsidR="00A55B47">
        <w:t xml:space="preserve">and child care costs </w:t>
      </w:r>
      <w:r w:rsidR="0070740C">
        <w:t xml:space="preserve">associated with </w:t>
      </w:r>
      <w:r w:rsidRPr="00A55B47" w:rsidR="00A55B47">
        <w:t xml:space="preserve">being on site. </w:t>
      </w:r>
    </w:p>
    <w:p w:rsidR="004222F8" w:rsidRPr="00F066E2" w:rsidP="001E64EA" w14:paraId="5BA3FD1A" w14:textId="77777777">
      <w:pPr>
        <w:pStyle w:val="Heading2"/>
      </w:pPr>
      <w:r w:rsidRPr="00F066E2">
        <w:t>A10. Privacy of Respondents</w:t>
      </w:r>
    </w:p>
    <w:p w:rsidR="004222F8" w:rsidRPr="00F066E2" w:rsidP="00436F5E" w14:paraId="3D31BB9E" w14:textId="77777777">
      <w:pPr>
        <w:widowControl w:val="0"/>
        <w:autoSpaceDE w:val="0"/>
        <w:autoSpaceDN w:val="0"/>
        <w:adjustRightInd w:val="0"/>
      </w:pPr>
      <w:r w:rsidRPr="00F066E2">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F066E2" w:rsidP="00436F5E" w14:paraId="297D4AFC" w14:textId="46D4384A">
      <w:pPr>
        <w:widowControl w:val="0"/>
        <w:autoSpaceDE w:val="0"/>
        <w:autoSpaceDN w:val="0"/>
        <w:adjustRightInd w:val="0"/>
      </w:pPr>
      <w:r w:rsidRPr="00F066E2">
        <w:t xml:space="preserve">As specified in the contract, the Contractor shall protect respondent privacy to the extent permitted by law and will comply with all </w:t>
      </w:r>
      <w:r w:rsidR="00900436">
        <w:t>f</w:t>
      </w:r>
      <w:r w:rsidRPr="00F066E2">
        <w:t xml:space="preserve">ederal and </w:t>
      </w:r>
      <w:r w:rsidR="00900436">
        <w:t>d</w:t>
      </w:r>
      <w:r w:rsidRPr="00F066E2">
        <w:t>epartmental regulations for private information</w:t>
      </w:r>
      <w:r w:rsidRPr="009F2075">
        <w:t>. The Contractor has developed a Data Safety and Monitoring Plan that assesses all protections of respondents’ personally identifiable information.</w:t>
      </w:r>
      <w:r w:rsidRPr="00F066E2">
        <w:t xml:space="preserve"> The Contractor shall ensure that all of its employees, subcontractors (at all tiers), and employees of each subcontractor, who perform work under this contract/subcontract, are trained on data privacy issues and comply with the above requirements. </w:t>
      </w:r>
      <w:r w:rsidRPr="0047298A" w:rsidR="00025E9F">
        <w:t>All staff must sign an agreement to (1) maintain the privacy of any information from individuals, businesses, organizations, or families participating in any projects; (2) complete online security awareness training when they are hired; and (3) participate in a refresher training annually.</w:t>
      </w:r>
    </w:p>
    <w:p w:rsidR="00436F5E" w:rsidRPr="00F066E2" w:rsidP="00436F5E" w14:paraId="444D1E7F" w14:textId="271085EE">
      <w:pPr>
        <w:widowControl w:val="0"/>
        <w:autoSpaceDE w:val="0"/>
        <w:autoSpaceDN w:val="0"/>
        <w:adjustRightInd w:val="0"/>
      </w:pPr>
      <w:r w:rsidRPr="00F066E2">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w:t>
      </w:r>
      <w:r w:rsidR="00847349">
        <w:t xml:space="preserve">(1) </w:t>
      </w:r>
      <w:r w:rsidRPr="00F066E2">
        <w:t>ensure that this standard is incorporated into the Contractor’s property management/control system</w:t>
      </w:r>
      <w:r w:rsidR="002E7928">
        <w:t xml:space="preserve"> and</w:t>
      </w:r>
      <w:r w:rsidRPr="00F066E2">
        <w:t xml:space="preserve"> </w:t>
      </w:r>
      <w:r w:rsidR="00847349">
        <w:t xml:space="preserve">(2) </w:t>
      </w:r>
      <w:r w:rsidRPr="00F066E2">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w:t>
      </w:r>
      <w:r w:rsidR="002E7928">
        <w:t>f</w:t>
      </w:r>
      <w:r w:rsidRPr="00F066E2">
        <w:t xml:space="preserve">ederal and </w:t>
      </w:r>
      <w:r w:rsidR="002E7928">
        <w:t>d</w:t>
      </w:r>
      <w:r w:rsidRPr="00F066E2">
        <w:t>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066E2">
        <w:t>.  </w:t>
      </w:r>
    </w:p>
    <w:p w:rsidR="00436F5E" w:rsidRPr="00F066E2" w:rsidP="00436F5E" w14:paraId="233E6F3A" w14:textId="3FEED321">
      <w:pPr>
        <w:widowControl w:val="0"/>
        <w:autoSpaceDE w:val="0"/>
        <w:autoSpaceDN w:val="0"/>
        <w:adjustRightInd w:val="0"/>
      </w:pPr>
      <w:r w:rsidRPr="00600A11">
        <w:t>Information will not be maintained in a paper or electronic system from which data are actually or directly retrieved by an individual</w:t>
      </w:r>
      <w:r w:rsidR="006D0AC0">
        <w:t>’</w:t>
      </w:r>
      <w:r w:rsidRPr="00600A11">
        <w:t>s personal identifier.</w:t>
      </w:r>
    </w:p>
    <w:p w:rsidR="00945CD6" w:rsidRPr="001E64EA" w:rsidP="001E64EA" w14:paraId="61AFEAF9" w14:textId="77777777">
      <w:pPr>
        <w:pStyle w:val="Heading2"/>
      </w:pPr>
      <w:r w:rsidRPr="00F15C60">
        <w:t>A11. Sensitive Questions</w:t>
      </w:r>
    </w:p>
    <w:p w:rsidR="00D90EF6" w:rsidRPr="00F066E2" w:rsidP="006650F6" w14:paraId="34D64F5D" w14:textId="77777777">
      <w:r w:rsidRPr="00215B98">
        <w:t>There are no sensitive questions in this data collection.</w:t>
      </w:r>
    </w:p>
    <w:p w:rsidR="00945CD6" w:rsidRPr="00F066E2" w:rsidP="001E64EA" w14:paraId="4B1E17FB" w14:textId="77777777">
      <w:pPr>
        <w:pStyle w:val="Heading2"/>
      </w:pPr>
      <w:r w:rsidRPr="00F066E2">
        <w:t>A12. Estimation of Information Collection Burden</w:t>
      </w:r>
    </w:p>
    <w:p w:rsidR="00A35B0D" w:rsidRPr="00F066E2" w:rsidP="00835E2B" w14:paraId="5C8AC56F" w14:textId="53FB07F6">
      <w:pPr>
        <w:pStyle w:val="TableTitle"/>
        <w:spacing w:before="240"/>
      </w:pPr>
      <w:r w:rsidRPr="00483A10">
        <w:t>Table A.</w:t>
      </w:r>
      <w:r w:rsidRPr="00483A10" w:rsidR="008960CD">
        <w:t xml:space="preserve">3. </w:t>
      </w:r>
      <w:r w:rsidRPr="00483A10" w:rsidR="008065E1">
        <w:t>Total</w:t>
      </w:r>
      <w:r w:rsidRPr="00F066E2" w:rsidR="008065E1">
        <w:t xml:space="preserve"> </w:t>
      </w:r>
      <w:r w:rsidR="00847349">
        <w:t>b</w:t>
      </w:r>
      <w:r w:rsidRPr="00F066E2" w:rsidR="00847349">
        <w:t xml:space="preserve">urden </w:t>
      </w:r>
      <w:r w:rsidR="00847349">
        <w:t>r</w:t>
      </w:r>
      <w:r w:rsidRPr="00F066E2" w:rsidR="00847349">
        <w:t xml:space="preserve">equested </w:t>
      </w:r>
      <w:r w:rsidR="00847349">
        <w:t>u</w:t>
      </w:r>
      <w:r w:rsidRPr="00F066E2" w:rsidR="00847349">
        <w:t xml:space="preserve">nder </w:t>
      </w:r>
      <w:r w:rsidRPr="00F066E2" w:rsidR="008065E1">
        <w:t xml:space="preserve">this </w:t>
      </w:r>
      <w:r w:rsidR="00847349">
        <w:t>i</w:t>
      </w:r>
      <w:r w:rsidRPr="00F066E2" w:rsidR="00847349">
        <w:t xml:space="preserve">nformation </w:t>
      </w:r>
      <w:r w:rsidR="00847349">
        <w:t>c</w:t>
      </w:r>
      <w:r w:rsidRPr="00F066E2" w:rsidR="00847349">
        <w:t>ollection</w:t>
      </w:r>
    </w:p>
    <w:p w:rsidR="00CC63CC" w:rsidP="00835E2B" w14:paraId="2D3DCA50" w14:textId="7641AB6A">
      <w:pPr>
        <w:pStyle w:val="TableFootnote"/>
      </w:pPr>
    </w:p>
    <w:tbl>
      <w:tblPr>
        <w:tblW w:w="10273" w:type="dxa"/>
        <w:tblInd w:w="-648" w:type="dxa"/>
        <w:tblCellMar>
          <w:left w:w="0" w:type="dxa"/>
          <w:right w:w="0" w:type="dxa"/>
        </w:tblCellMar>
        <w:tblLook w:val="04A0"/>
      </w:tblPr>
      <w:tblGrid>
        <w:gridCol w:w="1664"/>
        <w:gridCol w:w="1096"/>
        <w:gridCol w:w="1096"/>
        <w:gridCol w:w="1390"/>
        <w:gridCol w:w="1293"/>
        <w:gridCol w:w="1277"/>
        <w:gridCol w:w="913"/>
        <w:gridCol w:w="1544"/>
      </w:tblGrid>
      <w:tr w14:paraId="6D091C99" w14:textId="77777777" w:rsidTr="009575DA">
        <w:tblPrEx>
          <w:tblW w:w="10273" w:type="dxa"/>
          <w:tblInd w:w="-648" w:type="dxa"/>
          <w:tblCellMar>
            <w:left w:w="0" w:type="dxa"/>
            <w:right w:w="0" w:type="dxa"/>
          </w:tblCellMar>
          <w:tblLook w:val="04A0"/>
        </w:tblPrEx>
        <w:trPr>
          <w:trHeight w:val="1545"/>
        </w:trPr>
        <w:tc>
          <w:tcPr>
            <w:tcW w:w="1664"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5003B4F6" w14:textId="77777777">
            <w:pPr>
              <w:spacing w:before="0" w:after="0"/>
              <w:jc w:val="center"/>
              <w:rPr>
                <w:rFonts w:ascii="Arial" w:eastAsia="Calibri" w:hAnsi="Arial" w:cs="Arial"/>
                <w:b/>
                <w:bCs/>
                <w:sz w:val="20"/>
                <w:szCs w:val="20"/>
                <w:vertAlign w:val="superscript"/>
              </w:rPr>
            </w:pPr>
            <w:r w:rsidRPr="00EC08B7">
              <w:rPr>
                <w:rFonts w:ascii="Arial" w:eastAsia="Calibri" w:hAnsi="Arial" w:cs="Arial"/>
                <w:b/>
                <w:bCs/>
                <w:color w:val="000000"/>
                <w:sz w:val="22"/>
                <w:szCs w:val="22"/>
              </w:rPr>
              <w:t>Activity</w:t>
            </w:r>
            <w:r w:rsidRPr="00EC08B7">
              <w:rPr>
                <w:rFonts w:ascii="Arial" w:eastAsia="Calibri" w:hAnsi="Arial" w:cs="Arial"/>
                <w:b/>
                <w:bCs/>
                <w:color w:val="000000"/>
                <w:sz w:val="22"/>
                <w:szCs w:val="22"/>
                <w:vertAlign w:val="superscript"/>
              </w:rPr>
              <w:t>1</w:t>
            </w:r>
          </w:p>
        </w:tc>
        <w:tc>
          <w:tcPr>
            <w:tcW w:w="109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39421284"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No. of Respon-ndents</w:t>
            </w:r>
          </w:p>
        </w:tc>
        <w:tc>
          <w:tcPr>
            <w:tcW w:w="1096"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tcPr>
          <w:p w:rsidR="00EC08B7" w:rsidRPr="00EC08B7" w:rsidP="00EC08B7" w14:paraId="36CD20EE" w14:textId="77777777">
            <w:pPr>
              <w:spacing w:before="0" w:after="0" w:line="276" w:lineRule="auto"/>
              <w:jc w:val="center"/>
              <w:rPr>
                <w:rFonts w:ascii="Arial" w:eastAsia="Calibri" w:hAnsi="Arial" w:cs="Arial"/>
                <w:b/>
                <w:bCs/>
                <w:sz w:val="22"/>
                <w:szCs w:val="22"/>
              </w:rPr>
            </w:pPr>
          </w:p>
          <w:p w:rsidR="00EC08B7" w:rsidRPr="00EC08B7" w:rsidP="00EC08B7" w14:paraId="76750F2B" w14:textId="77777777">
            <w:pPr>
              <w:spacing w:before="0" w:after="0" w:line="276" w:lineRule="auto"/>
              <w:jc w:val="center"/>
              <w:rPr>
                <w:rFonts w:ascii="Arial" w:eastAsia="Calibri" w:hAnsi="Arial" w:cs="Arial"/>
                <w:b/>
                <w:bCs/>
                <w:sz w:val="22"/>
                <w:szCs w:val="22"/>
              </w:rPr>
            </w:pPr>
            <w:r w:rsidRPr="00EC08B7">
              <w:rPr>
                <w:rFonts w:ascii="Arial" w:eastAsia="Calibri" w:hAnsi="Arial" w:cs="Arial"/>
                <w:b/>
                <w:bCs/>
                <w:color w:val="000000"/>
                <w:sz w:val="22"/>
                <w:szCs w:val="22"/>
              </w:rPr>
              <w:t>No. of Respon-ses</w:t>
            </w:r>
          </w:p>
          <w:p w:rsidR="00EC08B7" w:rsidRPr="00EC08B7" w:rsidP="00EC08B7" w14:paraId="03D3D41E"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per Respon-dent</w:t>
            </w:r>
          </w:p>
        </w:tc>
        <w:tc>
          <w:tcPr>
            <w:tcW w:w="1390"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707D4129"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Total Responses</w:t>
            </w:r>
          </w:p>
        </w:tc>
        <w:tc>
          <w:tcPr>
            <w:tcW w:w="129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1039BFED"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Average Burden per Response (in hours)</w:t>
            </w:r>
          </w:p>
        </w:tc>
        <w:tc>
          <w:tcPr>
            <w:tcW w:w="127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1284AEA8"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Total Burden (in hours)</w:t>
            </w:r>
          </w:p>
        </w:tc>
        <w:tc>
          <w:tcPr>
            <w:tcW w:w="91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072D286B" w14:textId="77777777">
            <w:pPr>
              <w:spacing w:before="0" w:after="0" w:line="276" w:lineRule="auto"/>
              <w:jc w:val="center"/>
              <w:rPr>
                <w:rFonts w:ascii="Arial" w:eastAsia="Calibri" w:hAnsi="Arial" w:cs="Arial"/>
                <w:b/>
                <w:bCs/>
                <w:sz w:val="22"/>
                <w:szCs w:val="22"/>
              </w:rPr>
            </w:pPr>
            <w:r w:rsidRPr="00EC08B7">
              <w:rPr>
                <w:rFonts w:ascii="Arial" w:eastAsia="Calibri" w:hAnsi="Arial" w:cs="Arial"/>
                <w:b/>
                <w:bCs/>
                <w:color w:val="000000"/>
                <w:sz w:val="22"/>
                <w:szCs w:val="22"/>
              </w:rPr>
              <w:t>Hourly</w:t>
            </w:r>
          </w:p>
          <w:p w:rsidR="00EC08B7" w:rsidRPr="00EC08B7" w:rsidP="00EC08B7" w14:paraId="6A744BFD" w14:textId="77777777">
            <w:pPr>
              <w:spacing w:before="0" w:after="0"/>
              <w:jc w:val="center"/>
              <w:rPr>
                <w:rFonts w:ascii="Arial" w:eastAsia="Calibri" w:hAnsi="Arial" w:cs="Arial"/>
                <w:b/>
                <w:bCs/>
                <w:sz w:val="20"/>
                <w:szCs w:val="20"/>
                <w:vertAlign w:val="superscript"/>
              </w:rPr>
            </w:pPr>
            <w:r w:rsidRPr="00EC08B7">
              <w:rPr>
                <w:rFonts w:ascii="Arial" w:eastAsia="Calibri" w:hAnsi="Arial" w:cs="Arial"/>
                <w:b/>
                <w:bCs/>
                <w:color w:val="000000"/>
                <w:sz w:val="22"/>
                <w:szCs w:val="22"/>
              </w:rPr>
              <w:t>Wage Rate</w:t>
            </w:r>
            <w:r w:rsidRPr="00EC08B7">
              <w:rPr>
                <w:rFonts w:ascii="Arial" w:eastAsia="Calibri" w:hAnsi="Arial" w:cs="Arial"/>
                <w:b/>
                <w:bCs/>
                <w:color w:val="000000"/>
                <w:sz w:val="22"/>
                <w:szCs w:val="22"/>
                <w:vertAlign w:val="superscript"/>
              </w:rPr>
              <w:t>2</w:t>
            </w:r>
          </w:p>
        </w:tc>
        <w:tc>
          <w:tcPr>
            <w:tcW w:w="1544"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EC08B7" w:rsidRPr="00EC08B7" w:rsidP="00EC08B7" w14:paraId="0A940ED1" w14:textId="77777777">
            <w:pPr>
              <w:spacing w:before="0" w:after="0"/>
              <w:jc w:val="center"/>
              <w:rPr>
                <w:rFonts w:ascii="Arial" w:eastAsia="Calibri" w:hAnsi="Arial" w:cs="Arial"/>
                <w:b/>
                <w:bCs/>
                <w:sz w:val="20"/>
                <w:szCs w:val="20"/>
              </w:rPr>
            </w:pPr>
            <w:r w:rsidRPr="00EC08B7">
              <w:rPr>
                <w:rFonts w:ascii="Arial" w:eastAsia="Calibri" w:hAnsi="Arial" w:cs="Arial"/>
                <w:b/>
                <w:bCs/>
                <w:color w:val="000000"/>
                <w:sz w:val="22"/>
                <w:szCs w:val="22"/>
              </w:rPr>
              <w:t>Monetized Value of Time</w:t>
            </w:r>
          </w:p>
        </w:tc>
      </w:tr>
      <w:tr w14:paraId="515EFF6C"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C08B7" w:rsidRPr="00EC08B7" w:rsidP="00EC08B7" w14:paraId="119B0E06" w14:textId="77777777">
            <w:pPr>
              <w:spacing w:before="0" w:after="0"/>
              <w:jc w:val="center"/>
              <w:rPr>
                <w:rFonts w:ascii="Arial" w:eastAsia="Calibri" w:hAnsi="Arial" w:cs="Arial"/>
                <w:sz w:val="20"/>
                <w:szCs w:val="20"/>
              </w:rPr>
            </w:pPr>
            <w:r w:rsidRPr="00EC08B7">
              <w:rPr>
                <w:rFonts w:ascii="Arial" w:eastAsia="Calibri" w:hAnsi="Arial" w:cs="Arial"/>
                <w:sz w:val="20"/>
                <w:szCs w:val="20"/>
              </w:rPr>
              <w:t>Semi-structured discussions with Navigators, administrators, and partners</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475BA26" w14:textId="77777777">
            <w:pPr>
              <w:spacing w:before="0" w:after="0"/>
              <w:jc w:val="center"/>
              <w:rPr>
                <w:rFonts w:ascii="Arial" w:eastAsia="Calibri" w:hAnsi="Arial" w:cs="Arial"/>
                <w:sz w:val="20"/>
                <w:szCs w:val="20"/>
              </w:rPr>
            </w:pPr>
            <w:r w:rsidRPr="00EC08B7">
              <w:rPr>
                <w:rFonts w:ascii="Arial" w:eastAsia="Calibri" w:hAnsi="Arial" w:cs="Arial"/>
                <w:sz w:val="20"/>
                <w:szCs w:val="20"/>
              </w:rPr>
              <w:t>45</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3372FF99"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DC46879" w14:textId="77777777">
            <w:pPr>
              <w:spacing w:before="0" w:after="0"/>
              <w:jc w:val="center"/>
              <w:rPr>
                <w:rFonts w:ascii="Arial" w:eastAsia="Calibri" w:hAnsi="Arial" w:cs="Arial"/>
                <w:sz w:val="20"/>
                <w:szCs w:val="20"/>
              </w:rPr>
            </w:pPr>
            <w:r w:rsidRPr="00EC08B7">
              <w:rPr>
                <w:rFonts w:ascii="Arial" w:eastAsia="Calibri" w:hAnsi="Arial" w:cs="Arial"/>
                <w:sz w:val="20"/>
                <w:szCs w:val="20"/>
              </w:rPr>
              <w:t>45</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2E8C645" w14:textId="77777777">
            <w:pPr>
              <w:spacing w:before="0" w:after="0"/>
              <w:jc w:val="center"/>
              <w:rPr>
                <w:rFonts w:ascii="Arial" w:eastAsia="Calibri" w:hAnsi="Arial" w:cs="Arial"/>
                <w:sz w:val="20"/>
                <w:szCs w:val="20"/>
              </w:rPr>
            </w:pPr>
            <w:r w:rsidRPr="00EC08B7">
              <w:rPr>
                <w:rFonts w:ascii="Arial" w:eastAsia="Calibri" w:hAnsi="Arial" w:cs="Arial"/>
                <w:sz w:val="20"/>
                <w:szCs w:val="20"/>
              </w:rPr>
              <w:t>1.5</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470B1683" w14:textId="77777777">
            <w:pPr>
              <w:spacing w:before="0" w:after="0"/>
              <w:jc w:val="center"/>
              <w:rPr>
                <w:rFonts w:ascii="Arial" w:eastAsia="Calibri" w:hAnsi="Arial" w:cs="Arial"/>
                <w:sz w:val="20"/>
                <w:szCs w:val="20"/>
              </w:rPr>
            </w:pPr>
            <w:r w:rsidRPr="00EC08B7">
              <w:rPr>
                <w:rFonts w:ascii="Arial" w:eastAsia="Calibri" w:hAnsi="Arial" w:cs="Arial"/>
                <w:sz w:val="20"/>
                <w:szCs w:val="20"/>
              </w:rPr>
              <w:t>68</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F6B8A71" w14:textId="77777777">
            <w:pPr>
              <w:spacing w:before="0" w:after="0"/>
              <w:jc w:val="center"/>
              <w:rPr>
                <w:rFonts w:ascii="Arial" w:eastAsia="Calibri" w:hAnsi="Arial" w:cs="Arial"/>
                <w:sz w:val="20"/>
                <w:szCs w:val="20"/>
              </w:rPr>
            </w:pPr>
            <w:r w:rsidRPr="00EC08B7">
              <w:rPr>
                <w:rFonts w:ascii="Arial" w:eastAsia="Calibri" w:hAnsi="Arial" w:cs="Arial"/>
                <w:sz w:val="20"/>
                <w:szCs w:val="20"/>
              </w:rPr>
              <w:t>$30.21</w:t>
            </w: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2BAAC547" w14:textId="77777777">
            <w:pPr>
              <w:spacing w:before="0" w:after="0"/>
              <w:jc w:val="center"/>
              <w:rPr>
                <w:rFonts w:ascii="Arial" w:eastAsia="Calibri" w:hAnsi="Arial" w:cs="Arial"/>
                <w:sz w:val="20"/>
                <w:szCs w:val="20"/>
              </w:rPr>
            </w:pPr>
            <w:r w:rsidRPr="00EC08B7">
              <w:rPr>
                <w:rFonts w:ascii="Arial" w:eastAsia="Calibri" w:hAnsi="Arial" w:cs="Arial"/>
                <w:sz w:val="20"/>
                <w:szCs w:val="20"/>
              </w:rPr>
              <w:t>$2,039</w:t>
            </w:r>
          </w:p>
        </w:tc>
      </w:tr>
      <w:tr w14:paraId="17666524"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C08B7" w:rsidRPr="00EC08B7" w:rsidP="00EC08B7" w14:paraId="4479A8C7" w14:textId="77777777">
            <w:pPr>
              <w:spacing w:before="0" w:after="0"/>
              <w:jc w:val="center"/>
              <w:rPr>
                <w:rFonts w:ascii="Arial" w:eastAsia="Calibri" w:hAnsi="Arial" w:cs="Arial"/>
                <w:sz w:val="20"/>
                <w:szCs w:val="20"/>
              </w:rPr>
            </w:pPr>
            <w:r w:rsidRPr="00EC08B7">
              <w:rPr>
                <w:rFonts w:ascii="Arial" w:eastAsia="Calibri" w:hAnsi="Arial" w:cs="Arial"/>
                <w:sz w:val="20"/>
                <w:szCs w:val="20"/>
              </w:rPr>
              <w:t>TAA participant interviews</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A4CAC45" w14:textId="77777777">
            <w:pPr>
              <w:spacing w:before="0" w:after="0"/>
              <w:jc w:val="center"/>
              <w:rPr>
                <w:rFonts w:ascii="Arial" w:eastAsia="Calibri" w:hAnsi="Arial" w:cs="Arial"/>
                <w:sz w:val="20"/>
                <w:szCs w:val="20"/>
              </w:rPr>
            </w:pPr>
            <w:r w:rsidRPr="00EC08B7">
              <w:rPr>
                <w:rFonts w:ascii="Arial" w:eastAsia="Calibri" w:hAnsi="Arial" w:cs="Arial"/>
                <w:sz w:val="20"/>
                <w:szCs w:val="20"/>
              </w:rPr>
              <w:t>9</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3A797B9A"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6187A70C" w14:textId="77777777">
            <w:pPr>
              <w:spacing w:before="0" w:after="0"/>
              <w:jc w:val="center"/>
              <w:rPr>
                <w:rFonts w:ascii="Arial" w:eastAsia="Calibri" w:hAnsi="Arial" w:cs="Arial"/>
                <w:sz w:val="20"/>
                <w:szCs w:val="20"/>
              </w:rPr>
            </w:pPr>
            <w:r w:rsidRPr="00EC08B7">
              <w:rPr>
                <w:rFonts w:ascii="Arial" w:eastAsia="Calibri" w:hAnsi="Arial" w:cs="Arial"/>
                <w:sz w:val="20"/>
                <w:szCs w:val="20"/>
              </w:rPr>
              <w:t>9</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2C206AFA"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72B4B6B5" w14:textId="77777777">
            <w:pPr>
              <w:spacing w:before="0" w:after="0"/>
              <w:jc w:val="center"/>
              <w:rPr>
                <w:rFonts w:ascii="Arial" w:eastAsia="Calibri" w:hAnsi="Arial" w:cs="Arial"/>
                <w:sz w:val="20"/>
                <w:szCs w:val="20"/>
              </w:rPr>
            </w:pPr>
            <w:r w:rsidRPr="00EC08B7">
              <w:rPr>
                <w:rFonts w:ascii="Arial" w:eastAsia="Calibri" w:hAnsi="Arial" w:cs="Arial"/>
                <w:sz w:val="20"/>
                <w:szCs w:val="20"/>
              </w:rPr>
              <w:t>9</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19D23F4F" w14:textId="77777777">
            <w:pPr>
              <w:spacing w:before="0" w:after="0"/>
              <w:jc w:val="center"/>
              <w:rPr>
                <w:rFonts w:ascii="Arial" w:eastAsia="Calibri" w:hAnsi="Arial" w:cs="Arial"/>
                <w:sz w:val="20"/>
                <w:szCs w:val="20"/>
              </w:rPr>
            </w:pPr>
            <w:r w:rsidRPr="00EC08B7">
              <w:rPr>
                <w:rFonts w:ascii="Arial" w:eastAsia="Calibri" w:hAnsi="Arial" w:cs="Arial"/>
                <w:sz w:val="20"/>
                <w:szCs w:val="20"/>
              </w:rPr>
              <w:t>$30.21</w:t>
            </w: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31D36F6D" w14:textId="77777777">
            <w:pPr>
              <w:spacing w:before="0" w:after="0"/>
              <w:jc w:val="center"/>
              <w:rPr>
                <w:rFonts w:ascii="Arial" w:eastAsia="Calibri" w:hAnsi="Arial" w:cs="Arial"/>
                <w:sz w:val="20"/>
                <w:szCs w:val="20"/>
              </w:rPr>
            </w:pPr>
            <w:r w:rsidRPr="00EC08B7">
              <w:rPr>
                <w:rFonts w:ascii="Arial" w:eastAsia="Calibri" w:hAnsi="Arial" w:cs="Arial"/>
                <w:sz w:val="20"/>
                <w:szCs w:val="20"/>
              </w:rPr>
              <w:t>$272</w:t>
            </w:r>
          </w:p>
        </w:tc>
      </w:tr>
      <w:tr w14:paraId="5B1F7A75"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C08B7" w:rsidRPr="00EC08B7" w:rsidP="00EC08B7" w14:paraId="4E42E6ED" w14:textId="77777777">
            <w:pPr>
              <w:spacing w:before="0" w:after="0"/>
              <w:jc w:val="center"/>
              <w:rPr>
                <w:rFonts w:ascii="Arial" w:eastAsia="Calibri" w:hAnsi="Arial" w:cs="Arial"/>
                <w:sz w:val="20"/>
                <w:szCs w:val="20"/>
              </w:rPr>
            </w:pPr>
            <w:r w:rsidRPr="00EC08B7">
              <w:rPr>
                <w:rFonts w:ascii="Arial" w:eastAsia="Calibri" w:hAnsi="Arial" w:cs="Arial"/>
                <w:sz w:val="20"/>
                <w:szCs w:val="20"/>
              </w:rPr>
              <w:t>Semi-structured discussions with employers</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77A1EB8F" w14:textId="77777777">
            <w:pPr>
              <w:spacing w:before="0" w:after="0"/>
              <w:jc w:val="center"/>
              <w:rPr>
                <w:rFonts w:ascii="Arial" w:eastAsia="Calibri" w:hAnsi="Arial" w:cs="Arial"/>
                <w:sz w:val="20"/>
                <w:szCs w:val="20"/>
              </w:rPr>
            </w:pPr>
            <w:r w:rsidRPr="00EC08B7">
              <w:rPr>
                <w:rFonts w:ascii="Arial" w:eastAsia="Calibri" w:hAnsi="Arial" w:cs="Arial"/>
                <w:sz w:val="20"/>
                <w:szCs w:val="20"/>
              </w:rPr>
              <w:t>9</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19D6C882"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FD6EAEE" w14:textId="77777777">
            <w:pPr>
              <w:spacing w:before="0" w:after="0"/>
              <w:jc w:val="center"/>
              <w:rPr>
                <w:rFonts w:ascii="Arial" w:eastAsia="Calibri" w:hAnsi="Arial" w:cs="Arial"/>
                <w:sz w:val="20"/>
                <w:szCs w:val="20"/>
              </w:rPr>
            </w:pPr>
            <w:r w:rsidRPr="00EC08B7">
              <w:rPr>
                <w:rFonts w:ascii="Arial" w:eastAsia="Calibri" w:hAnsi="Arial" w:cs="Arial"/>
                <w:sz w:val="20"/>
                <w:szCs w:val="20"/>
              </w:rPr>
              <w:t>9</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2FFA625" w14:textId="77777777">
            <w:pPr>
              <w:spacing w:before="0" w:after="0"/>
              <w:jc w:val="center"/>
              <w:rPr>
                <w:rFonts w:ascii="Arial" w:eastAsia="Calibri" w:hAnsi="Arial" w:cs="Arial"/>
                <w:sz w:val="20"/>
                <w:szCs w:val="20"/>
              </w:rPr>
            </w:pPr>
            <w:r w:rsidRPr="00EC08B7">
              <w:rPr>
                <w:rFonts w:ascii="Arial" w:eastAsia="Calibri" w:hAnsi="Arial" w:cs="Arial"/>
                <w:sz w:val="20"/>
                <w:szCs w:val="20"/>
              </w:rPr>
              <w:t>0.5</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3495B2AF" w14:textId="77777777">
            <w:pPr>
              <w:spacing w:before="0" w:after="0"/>
              <w:jc w:val="center"/>
              <w:rPr>
                <w:rFonts w:ascii="Arial" w:eastAsia="Calibri" w:hAnsi="Arial" w:cs="Arial"/>
                <w:sz w:val="20"/>
                <w:szCs w:val="20"/>
              </w:rPr>
            </w:pPr>
            <w:r w:rsidRPr="00EC08B7">
              <w:rPr>
                <w:rFonts w:ascii="Arial" w:eastAsia="Calibri" w:hAnsi="Arial" w:cs="Arial"/>
                <w:sz w:val="20"/>
                <w:szCs w:val="20"/>
              </w:rPr>
              <w:t>5</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6DF4A3DC" w14:textId="77777777">
            <w:pPr>
              <w:spacing w:before="0" w:after="0"/>
              <w:jc w:val="center"/>
              <w:rPr>
                <w:rFonts w:ascii="Arial" w:eastAsia="Calibri" w:hAnsi="Arial" w:cs="Arial"/>
                <w:sz w:val="20"/>
                <w:szCs w:val="20"/>
              </w:rPr>
            </w:pPr>
            <w:r w:rsidRPr="00EC08B7">
              <w:rPr>
                <w:rFonts w:ascii="Arial" w:eastAsia="Calibri" w:hAnsi="Arial" w:cs="Arial"/>
                <w:sz w:val="20"/>
                <w:szCs w:val="20"/>
              </w:rPr>
              <w:t>$30.21</w:t>
            </w: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D3F2947" w14:textId="77777777">
            <w:pPr>
              <w:spacing w:before="0" w:after="0"/>
              <w:jc w:val="center"/>
              <w:rPr>
                <w:rFonts w:ascii="Arial" w:eastAsia="Calibri" w:hAnsi="Arial" w:cs="Arial"/>
                <w:sz w:val="20"/>
                <w:szCs w:val="20"/>
              </w:rPr>
            </w:pPr>
            <w:r w:rsidRPr="00EC08B7">
              <w:rPr>
                <w:rFonts w:ascii="Arial" w:eastAsia="Calibri" w:hAnsi="Arial" w:cs="Arial"/>
                <w:sz w:val="20"/>
                <w:szCs w:val="20"/>
              </w:rPr>
              <w:t>$136</w:t>
            </w:r>
          </w:p>
        </w:tc>
      </w:tr>
      <w:tr w14:paraId="227FACF6"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C08B7" w:rsidRPr="00EC08B7" w:rsidP="00EC08B7" w14:paraId="61A9C965" w14:textId="77777777">
            <w:pPr>
              <w:spacing w:before="0" w:after="0"/>
              <w:jc w:val="center"/>
              <w:rPr>
                <w:rFonts w:ascii="Arial" w:eastAsia="Calibri" w:hAnsi="Arial" w:cs="Arial"/>
                <w:sz w:val="20"/>
                <w:szCs w:val="20"/>
              </w:rPr>
            </w:pPr>
            <w:r w:rsidRPr="00EC08B7">
              <w:rPr>
                <w:rFonts w:ascii="Arial" w:eastAsia="Calibri" w:hAnsi="Arial" w:cs="Arial"/>
                <w:sz w:val="20"/>
                <w:szCs w:val="20"/>
              </w:rPr>
              <w:t>State TAA Coordinator questionnaire</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49A0214D" w14:textId="77777777">
            <w:pPr>
              <w:spacing w:before="0" w:after="0"/>
              <w:jc w:val="center"/>
              <w:rPr>
                <w:rFonts w:ascii="Arial" w:eastAsia="Calibri" w:hAnsi="Arial" w:cs="Arial"/>
                <w:sz w:val="20"/>
                <w:szCs w:val="20"/>
              </w:rPr>
            </w:pPr>
            <w:r w:rsidRPr="00EC08B7">
              <w:rPr>
                <w:rFonts w:ascii="Arial" w:eastAsia="Calibri" w:hAnsi="Arial" w:cs="Arial"/>
                <w:sz w:val="20"/>
                <w:szCs w:val="20"/>
              </w:rPr>
              <w:t>16</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1F2A593F"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36AE8A4C" w14:textId="77777777">
            <w:pPr>
              <w:spacing w:before="0" w:after="0"/>
              <w:jc w:val="center"/>
              <w:rPr>
                <w:rFonts w:ascii="Arial" w:eastAsia="Calibri" w:hAnsi="Arial" w:cs="Arial"/>
                <w:sz w:val="20"/>
                <w:szCs w:val="20"/>
              </w:rPr>
            </w:pPr>
            <w:r w:rsidRPr="00EC08B7">
              <w:rPr>
                <w:rFonts w:ascii="Arial" w:eastAsia="Calibri" w:hAnsi="Arial" w:cs="Arial"/>
                <w:sz w:val="20"/>
                <w:szCs w:val="20"/>
              </w:rPr>
              <w:t>16</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60FC593A" w14:textId="77777777">
            <w:pPr>
              <w:spacing w:before="0" w:after="0"/>
              <w:jc w:val="center"/>
              <w:rPr>
                <w:rFonts w:ascii="Arial" w:eastAsia="Calibri" w:hAnsi="Arial" w:cs="Arial"/>
                <w:sz w:val="20"/>
                <w:szCs w:val="20"/>
              </w:rPr>
            </w:pPr>
            <w:r w:rsidRPr="00EC08B7">
              <w:rPr>
                <w:rFonts w:ascii="Arial" w:eastAsia="Calibri" w:hAnsi="Arial" w:cs="Arial"/>
                <w:sz w:val="20"/>
                <w:szCs w:val="20"/>
              </w:rPr>
              <w:t>0.25</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4BF7FB2F" w14:textId="77777777">
            <w:pPr>
              <w:spacing w:before="0" w:after="0"/>
              <w:jc w:val="center"/>
              <w:rPr>
                <w:rFonts w:ascii="Arial" w:eastAsia="Calibri" w:hAnsi="Arial" w:cs="Arial"/>
                <w:sz w:val="20"/>
                <w:szCs w:val="20"/>
              </w:rPr>
            </w:pPr>
            <w:r w:rsidRPr="00EC08B7">
              <w:rPr>
                <w:rFonts w:ascii="Arial" w:eastAsia="Calibri" w:hAnsi="Arial" w:cs="Arial"/>
                <w:sz w:val="20"/>
                <w:szCs w:val="20"/>
              </w:rPr>
              <w:t>4</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36C103F" w14:textId="77777777">
            <w:pPr>
              <w:spacing w:before="0" w:after="0"/>
              <w:jc w:val="center"/>
              <w:rPr>
                <w:rFonts w:ascii="Arial" w:eastAsia="Calibri" w:hAnsi="Arial" w:cs="Arial"/>
                <w:sz w:val="20"/>
                <w:szCs w:val="20"/>
              </w:rPr>
            </w:pPr>
            <w:r w:rsidRPr="00EC08B7">
              <w:rPr>
                <w:rFonts w:ascii="Arial" w:eastAsia="Calibri" w:hAnsi="Arial" w:cs="Arial"/>
                <w:sz w:val="20"/>
                <w:szCs w:val="20"/>
              </w:rPr>
              <w:t>$30.21</w:t>
            </w: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63B7F004" w14:textId="77777777">
            <w:pPr>
              <w:spacing w:before="0" w:after="0"/>
              <w:jc w:val="center"/>
              <w:rPr>
                <w:rFonts w:ascii="Arial" w:eastAsia="Calibri" w:hAnsi="Arial" w:cs="Arial"/>
                <w:sz w:val="20"/>
                <w:szCs w:val="20"/>
              </w:rPr>
            </w:pPr>
            <w:r w:rsidRPr="00EC08B7">
              <w:rPr>
                <w:rFonts w:ascii="Arial" w:eastAsia="Calibri" w:hAnsi="Arial" w:cs="Arial"/>
                <w:sz w:val="20"/>
                <w:szCs w:val="20"/>
              </w:rPr>
              <w:t>$118</w:t>
            </w:r>
          </w:p>
        </w:tc>
      </w:tr>
      <w:tr w14:paraId="10A0A1A1"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C08B7" w:rsidRPr="00EC08B7" w:rsidP="00EC08B7" w14:paraId="171B153D" w14:textId="77777777">
            <w:pPr>
              <w:spacing w:before="0" w:after="0"/>
              <w:jc w:val="center"/>
              <w:rPr>
                <w:rFonts w:ascii="Arial" w:eastAsia="Calibri" w:hAnsi="Arial" w:cs="Arial"/>
                <w:sz w:val="20"/>
                <w:szCs w:val="20"/>
              </w:rPr>
            </w:pPr>
            <w:r w:rsidRPr="00EC08B7">
              <w:rPr>
                <w:rFonts w:ascii="Arial" w:eastAsia="Calibri" w:hAnsi="Arial" w:cs="Arial"/>
                <w:sz w:val="20"/>
                <w:szCs w:val="20"/>
              </w:rPr>
              <w:t>Semi-structured conference calls with non-participating states</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50A7DA9" w14:textId="77777777">
            <w:pPr>
              <w:spacing w:before="0" w:after="0"/>
              <w:jc w:val="center"/>
              <w:rPr>
                <w:rFonts w:ascii="Arial" w:eastAsia="Calibri" w:hAnsi="Arial" w:cs="Arial"/>
                <w:sz w:val="20"/>
                <w:szCs w:val="20"/>
              </w:rPr>
            </w:pPr>
            <w:r w:rsidRPr="00EC08B7">
              <w:rPr>
                <w:rFonts w:ascii="Arial" w:eastAsia="Calibri" w:hAnsi="Arial" w:cs="Arial"/>
                <w:sz w:val="20"/>
                <w:szCs w:val="20"/>
              </w:rPr>
              <w:t>5</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7E836E38" w14:textId="77777777">
            <w:pPr>
              <w:spacing w:before="0" w:after="0"/>
              <w:jc w:val="center"/>
              <w:rPr>
                <w:rFonts w:ascii="Arial" w:eastAsia="Calibri" w:hAnsi="Arial" w:cs="Arial"/>
                <w:sz w:val="20"/>
                <w:szCs w:val="20"/>
              </w:rPr>
            </w:pPr>
            <w:r w:rsidRPr="00EC08B7">
              <w:rPr>
                <w:rFonts w:ascii="Arial" w:eastAsia="Calibri" w:hAnsi="Arial" w:cs="Arial"/>
                <w:sz w:val="20"/>
                <w:szCs w:val="20"/>
              </w:rPr>
              <w:t>1</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13285288" w14:textId="77777777">
            <w:pPr>
              <w:spacing w:before="0" w:after="0"/>
              <w:jc w:val="center"/>
              <w:rPr>
                <w:rFonts w:ascii="Arial" w:eastAsia="Calibri" w:hAnsi="Arial" w:cs="Arial"/>
                <w:sz w:val="20"/>
                <w:szCs w:val="20"/>
              </w:rPr>
            </w:pPr>
            <w:r w:rsidRPr="00EC08B7">
              <w:rPr>
                <w:rFonts w:ascii="Arial" w:eastAsia="Calibri" w:hAnsi="Arial" w:cs="Arial"/>
                <w:sz w:val="20"/>
                <w:szCs w:val="20"/>
              </w:rPr>
              <w:t>5</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CF2EC5F" w14:textId="77777777">
            <w:pPr>
              <w:spacing w:before="0" w:after="0"/>
              <w:jc w:val="center"/>
              <w:rPr>
                <w:rFonts w:ascii="Arial" w:eastAsia="Calibri" w:hAnsi="Arial" w:cs="Arial"/>
                <w:sz w:val="20"/>
                <w:szCs w:val="20"/>
              </w:rPr>
            </w:pPr>
            <w:r w:rsidRPr="00EC08B7">
              <w:rPr>
                <w:rFonts w:ascii="Arial" w:eastAsia="Calibri" w:hAnsi="Arial" w:cs="Arial"/>
                <w:sz w:val="20"/>
                <w:szCs w:val="20"/>
              </w:rPr>
              <w:t>1.5</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5E62BE7E" w14:textId="77777777">
            <w:pPr>
              <w:spacing w:before="0" w:after="0"/>
              <w:jc w:val="center"/>
              <w:rPr>
                <w:rFonts w:ascii="Arial" w:eastAsia="Calibri" w:hAnsi="Arial" w:cs="Arial"/>
                <w:sz w:val="20"/>
                <w:szCs w:val="20"/>
              </w:rPr>
            </w:pPr>
            <w:r w:rsidRPr="00EC08B7">
              <w:rPr>
                <w:rFonts w:ascii="Arial" w:eastAsia="Calibri" w:hAnsi="Arial" w:cs="Arial"/>
                <w:sz w:val="20"/>
                <w:szCs w:val="20"/>
              </w:rPr>
              <w:t>8</w:t>
            </w:r>
          </w:p>
        </w:tc>
        <w:tc>
          <w:tcPr>
            <w:tcW w:w="913"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0D32DAA4" w14:textId="77777777">
            <w:pPr>
              <w:spacing w:before="0" w:after="0"/>
              <w:jc w:val="center"/>
              <w:rPr>
                <w:rFonts w:ascii="Arial" w:eastAsia="Calibri" w:hAnsi="Arial" w:cs="Arial"/>
                <w:sz w:val="20"/>
                <w:szCs w:val="20"/>
              </w:rPr>
            </w:pPr>
            <w:r w:rsidRPr="00EC08B7">
              <w:rPr>
                <w:rFonts w:ascii="Arial" w:eastAsia="Calibri" w:hAnsi="Arial" w:cs="Arial"/>
                <w:sz w:val="20"/>
                <w:szCs w:val="20"/>
              </w:rPr>
              <w:t>$30.21</w:t>
            </w: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72FA8A82" w14:textId="77777777">
            <w:pPr>
              <w:spacing w:before="0" w:after="0"/>
              <w:jc w:val="center"/>
              <w:rPr>
                <w:rFonts w:ascii="Arial" w:eastAsia="Calibri" w:hAnsi="Arial" w:cs="Arial"/>
                <w:sz w:val="20"/>
                <w:szCs w:val="20"/>
              </w:rPr>
            </w:pPr>
            <w:r w:rsidRPr="00EC08B7">
              <w:rPr>
                <w:rFonts w:ascii="Arial" w:eastAsia="Calibri" w:hAnsi="Arial" w:cs="Arial"/>
                <w:sz w:val="20"/>
                <w:szCs w:val="20"/>
              </w:rPr>
              <w:t>$242</w:t>
            </w:r>
          </w:p>
        </w:tc>
      </w:tr>
      <w:tr w14:paraId="6825F451" w14:textId="77777777" w:rsidTr="009575DA">
        <w:tblPrEx>
          <w:tblW w:w="10273" w:type="dxa"/>
          <w:tblInd w:w="-648" w:type="dxa"/>
          <w:tblCellMar>
            <w:left w:w="0" w:type="dxa"/>
            <w:right w:w="0" w:type="dxa"/>
          </w:tblCellMar>
          <w:tblLook w:val="04A0"/>
        </w:tblPrEx>
        <w:trPr>
          <w:trHeight w:val="270"/>
        </w:trPr>
        <w:tc>
          <w:tcPr>
            <w:tcW w:w="16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08B7" w:rsidRPr="00EC08B7" w:rsidP="00EC08B7" w14:paraId="7D654F76" w14:textId="77777777">
            <w:pPr>
              <w:spacing w:before="0" w:after="0"/>
              <w:jc w:val="center"/>
              <w:rPr>
                <w:rFonts w:ascii="Arial" w:eastAsia="Calibri" w:hAnsi="Arial" w:cs="Arial"/>
                <w:b/>
                <w:bCs/>
                <w:sz w:val="20"/>
                <w:szCs w:val="20"/>
              </w:rPr>
            </w:pPr>
            <w:r w:rsidRPr="00EC08B7">
              <w:rPr>
                <w:rFonts w:ascii="Arial" w:eastAsia="Calibri" w:hAnsi="Arial" w:cs="Arial"/>
                <w:b/>
                <w:bCs/>
                <w:sz w:val="20"/>
                <w:szCs w:val="20"/>
              </w:rPr>
              <w:t>TOTAL</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C08B7" w:rsidRPr="00EC08B7" w:rsidP="00EC08B7" w14:paraId="32A667FD" w14:textId="77777777">
            <w:pPr>
              <w:spacing w:before="0" w:after="0"/>
              <w:jc w:val="center"/>
              <w:rPr>
                <w:rFonts w:ascii="Arial" w:eastAsia="Calibri" w:hAnsi="Arial" w:cs="Arial"/>
                <w:b/>
                <w:bCs/>
                <w:sz w:val="20"/>
                <w:szCs w:val="20"/>
              </w:rPr>
            </w:pPr>
            <w:r w:rsidRPr="00EC08B7">
              <w:rPr>
                <w:rFonts w:ascii="Arial" w:eastAsia="Calibri" w:hAnsi="Arial" w:cs="Arial"/>
                <w:b/>
                <w:bCs/>
                <w:sz w:val="20"/>
                <w:szCs w:val="20"/>
              </w:rPr>
              <w:t>84</w:t>
            </w:r>
          </w:p>
        </w:tc>
        <w:tc>
          <w:tcPr>
            <w:tcW w:w="109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bottom"/>
          </w:tcPr>
          <w:p w:rsidR="00EC08B7" w:rsidRPr="00EC08B7" w:rsidP="00EC08B7" w14:paraId="34F03425" w14:textId="77777777">
            <w:pPr>
              <w:spacing w:before="0" w:after="0"/>
              <w:jc w:val="center"/>
              <w:rPr>
                <w:rFonts w:ascii="Arial" w:eastAsia="Calibri" w:hAnsi="Arial" w:cs="Arial"/>
                <w:b/>
                <w:bCs/>
                <w:sz w:val="20"/>
                <w:szCs w:val="20"/>
              </w:rPr>
            </w:pP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bottom"/>
          </w:tcPr>
          <w:p w:rsidR="00EC08B7" w:rsidRPr="00EC08B7" w:rsidP="00EC08B7" w14:paraId="7E0D441B" w14:textId="77777777">
            <w:pPr>
              <w:spacing w:before="0" w:after="0"/>
              <w:jc w:val="center"/>
              <w:rPr>
                <w:rFonts w:ascii="Arial" w:eastAsia="Calibri" w:hAnsi="Arial" w:cs="Arial"/>
                <w:b/>
                <w:bCs/>
                <w:sz w:val="20"/>
                <w:szCs w:val="20"/>
              </w:rPr>
            </w:pPr>
            <w:r w:rsidRPr="00EC08B7">
              <w:rPr>
                <w:rFonts w:ascii="Arial" w:eastAsia="Calibri" w:hAnsi="Arial" w:cs="Arial"/>
                <w:b/>
                <w:bCs/>
                <w:sz w:val="20"/>
                <w:szCs w:val="20"/>
              </w:rPr>
              <w:t>84</w:t>
            </w:r>
          </w:p>
        </w:tc>
        <w:tc>
          <w:tcPr>
            <w:tcW w:w="129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tcPr>
          <w:p w:rsidR="00EC08B7" w:rsidRPr="00EC08B7" w:rsidP="00EC08B7" w14:paraId="5DFAC9C0" w14:textId="77777777">
            <w:pPr>
              <w:spacing w:before="0" w:after="0"/>
              <w:rPr>
                <w:rFonts w:ascii="Arial" w:eastAsia="Calibri" w:hAnsi="Arial" w:cs="Arial"/>
                <w:b/>
                <w:bCs/>
                <w:sz w:val="20"/>
                <w:szCs w:val="20"/>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C08B7" w:rsidRPr="00EC08B7" w:rsidP="00EC08B7" w14:paraId="791AB405" w14:textId="77777777">
            <w:pPr>
              <w:spacing w:before="0" w:after="0"/>
              <w:rPr>
                <w:rFonts w:ascii="Arial" w:eastAsia="Calibri" w:hAnsi="Arial" w:cs="Arial"/>
                <w:b/>
                <w:bCs/>
                <w:sz w:val="20"/>
                <w:szCs w:val="20"/>
              </w:rPr>
            </w:pPr>
            <w:r w:rsidRPr="00EC08B7">
              <w:rPr>
                <w:rFonts w:ascii="Arial" w:eastAsia="Calibri" w:hAnsi="Arial" w:cs="Arial"/>
                <w:b/>
                <w:bCs/>
                <w:sz w:val="22"/>
                <w:szCs w:val="22"/>
              </w:rPr>
              <w:t>94</w:t>
            </w:r>
          </w:p>
        </w:tc>
        <w:tc>
          <w:tcPr>
            <w:tcW w:w="91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bottom"/>
          </w:tcPr>
          <w:p w:rsidR="00EC08B7" w:rsidRPr="00EC08B7" w:rsidP="00EC08B7" w14:paraId="10792BE4" w14:textId="77777777">
            <w:pPr>
              <w:spacing w:before="0" w:after="0"/>
              <w:rPr>
                <w:rFonts w:ascii="Arial" w:eastAsia="Calibri" w:hAnsi="Arial" w:cs="Arial"/>
                <w:b/>
                <w:bCs/>
                <w:sz w:val="20"/>
                <w:szCs w:val="20"/>
              </w:rPr>
            </w:pPr>
          </w:p>
        </w:tc>
        <w:tc>
          <w:tcPr>
            <w:tcW w:w="15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8B7" w:rsidRPr="00EC08B7" w:rsidP="00EC08B7" w14:paraId="139577E9" w14:textId="78D9BA4A">
            <w:pPr>
              <w:spacing w:before="0" w:after="0"/>
              <w:rPr>
                <w:rFonts w:ascii="Arial" w:eastAsia="Calibri" w:hAnsi="Arial" w:cs="Arial"/>
                <w:b/>
                <w:bCs/>
                <w:sz w:val="20"/>
                <w:szCs w:val="20"/>
              </w:rPr>
            </w:pPr>
            <w:r>
              <w:rPr>
                <w:rFonts w:ascii="Arial" w:eastAsia="Calibri" w:hAnsi="Arial" w:cs="Arial"/>
                <w:b/>
                <w:bCs/>
                <w:sz w:val="20"/>
                <w:szCs w:val="20"/>
              </w:rPr>
              <w:t>$2,807</w:t>
            </w:r>
          </w:p>
        </w:tc>
      </w:tr>
    </w:tbl>
    <w:p w:rsidR="00EC08B7" w:rsidRPr="00EC08B7" w:rsidP="00EC08B7" w14:paraId="131ABCFE" w14:textId="77777777">
      <w:pPr>
        <w:ind w:left="720" w:hanging="720"/>
        <w:rPr>
          <w:rFonts w:ascii="Arial" w:hAnsi="Arial" w:cs="Arial"/>
          <w:color w:val="000000"/>
          <w:sz w:val="18"/>
          <w:szCs w:val="18"/>
          <w:shd w:val="clear" w:color="auto" w:fill="FFFFFF"/>
        </w:rPr>
      </w:pPr>
      <w:r w:rsidRPr="00EC08B7">
        <w:rPr>
          <w:rFonts w:ascii="Arial" w:hAnsi="Arial" w:cs="Arial"/>
          <w:color w:val="000000"/>
          <w:sz w:val="18"/>
          <w:szCs w:val="18"/>
          <w:shd w:val="clear" w:color="auto" w:fill="FFFFFF"/>
        </w:rPr>
        <w:t xml:space="preserve">Note: </w:t>
      </w:r>
      <w:r w:rsidRPr="00EC08B7">
        <w:rPr>
          <w:rFonts w:ascii="Arial" w:hAnsi="Arial" w:cs="Arial"/>
          <w:color w:val="000000"/>
          <w:sz w:val="18"/>
          <w:szCs w:val="18"/>
          <w:shd w:val="clear" w:color="auto" w:fill="FFFFFF"/>
        </w:rPr>
        <w:tab/>
        <w:t>Numbers are rounded to the nearest whole number for all columns other than the “Average burden hours” and “Hourly wage rate” columns. </w:t>
      </w:r>
    </w:p>
    <w:p w:rsidR="00EC08B7" w:rsidRPr="00EC08B7" w:rsidP="00EC08B7" w14:paraId="03D10F87" w14:textId="77777777">
      <w:pPr>
        <w:spacing w:before="40" w:after="40" w:line="259" w:lineRule="auto"/>
        <w:rPr>
          <w:rFonts w:ascii="Arial" w:hAnsi="Arial" w:eastAsiaTheme="minorHAnsi" w:cs="Arial"/>
          <w:sz w:val="18"/>
          <w:szCs w:val="18"/>
        </w:rPr>
      </w:pPr>
      <w:r w:rsidRPr="00EC08B7">
        <w:rPr>
          <w:rFonts w:ascii="Arial" w:hAnsi="Arial" w:eastAsiaTheme="minorHAnsi" w:cs="Arial"/>
          <w:sz w:val="18"/>
          <w:szCs w:val="18"/>
          <w:vertAlign w:val="superscript"/>
        </w:rPr>
        <w:t xml:space="preserve">1 </w:t>
      </w:r>
      <w:r w:rsidRPr="00EC08B7">
        <w:rPr>
          <w:rFonts w:ascii="Arial" w:hAnsi="Arial" w:eastAsiaTheme="minorHAnsi" w:cs="Arial"/>
          <w:sz w:val="18"/>
          <w:szCs w:val="18"/>
        </w:rPr>
        <w:t>There is no burden associated with the Navigator observation rubric. This data collection instrument is excluded from the burden table. </w:t>
      </w:r>
    </w:p>
    <w:p w:rsidR="00EC08B7" w:rsidRPr="00EC08B7" w:rsidP="00EC08B7" w14:paraId="064D6AD0" w14:textId="77777777">
      <w:pPr>
        <w:spacing w:before="40" w:after="40" w:line="259" w:lineRule="auto"/>
        <w:rPr>
          <w:rFonts w:ascii="Arial" w:hAnsi="Arial" w:eastAsiaTheme="minorHAnsi" w:cs="Arial"/>
          <w:sz w:val="18"/>
          <w:szCs w:val="18"/>
        </w:rPr>
      </w:pPr>
      <w:r w:rsidRPr="00EC08B7">
        <w:rPr>
          <w:rFonts w:ascii="Arial" w:hAnsi="Arial" w:eastAsiaTheme="minorHAnsi" w:cs="Arial"/>
          <w:sz w:val="18"/>
          <w:szCs w:val="18"/>
          <w:vertAlign w:val="superscript"/>
        </w:rPr>
        <w:t>2</w:t>
      </w:r>
      <w:r w:rsidRPr="00EC08B7">
        <w:rPr>
          <w:rFonts w:ascii="Arial" w:hAnsi="Arial" w:eastAsiaTheme="minorHAnsi" w:cs="Arial"/>
          <w:sz w:val="18"/>
          <w:szCs w:val="18"/>
        </w:rPr>
        <w:t xml:space="preserve"> The average hourly wage is an average of the mean hourly wages for social scientists ($43.70), state government officials ($24.82), local government officials ($26.36), and social service occupation ($25.94), from Occupational Employment and Wage Statistics, May 2021 Occupation Profiles https://www.bls.gov/oes/2021/may/oes_nat.htm</w:t>
      </w:r>
      <w:r w:rsidRPr="00EC08B7">
        <w:rPr>
          <w:rFonts w:ascii="Arial" w:hAnsi="Arial" w:eastAsiaTheme="minorHAnsi" w:cs="Arial"/>
          <w:sz w:val="18"/>
          <w:szCs w:val="18"/>
        </w:rPr>
        <w:t xml:space="preserve">.  </w:t>
      </w:r>
      <w:r w:rsidRPr="00EC08B7">
        <w:rPr>
          <w:rFonts w:ascii="Arial" w:hAnsi="Arial" w:eastAsiaTheme="minorHAnsi" w:cs="Arial"/>
          <w:sz w:val="18"/>
          <w:szCs w:val="18"/>
        </w:rPr>
        <w:t>(120.82/4 = $30.21)</w:t>
      </w:r>
    </w:p>
    <w:p w:rsidR="00EC08B7" w:rsidRPr="00B85150" w:rsidP="00835E2B" w14:paraId="5D666EA3" w14:textId="77777777">
      <w:pPr>
        <w:pStyle w:val="TableFootnote"/>
      </w:pPr>
    </w:p>
    <w:p w:rsidR="002338AC" w:rsidRPr="00F066E2" w:rsidP="00835E2B" w14:paraId="478B827B" w14:textId="045BD2C0">
      <w:pPr>
        <w:pStyle w:val="Heading3"/>
      </w:pPr>
      <w:r w:rsidRPr="00F066E2">
        <w:t>Total Annual Cost</w:t>
      </w:r>
    </w:p>
    <w:p w:rsidR="000E7676" w:rsidRPr="00F066E2" w:rsidP="00D348C1" w14:paraId="5F344323" w14:textId="552F5CE6">
      <w:r>
        <w:t>Table A.</w:t>
      </w:r>
      <w:r w:rsidR="008960CD">
        <w:t xml:space="preserve">3. </w:t>
      </w:r>
      <w:r>
        <w:t>includes assumptions about the annual number of respondents expected</w:t>
      </w:r>
      <w:r w:rsidR="005439D2">
        <w:t>;</w:t>
      </w:r>
      <w:r>
        <w:t xml:space="preserve"> the average number of responses per respondent</w:t>
      </w:r>
      <w:r w:rsidR="005439D2">
        <w:t>;</w:t>
      </w:r>
      <w:r>
        <w:t xml:space="preserve"> the average hours of burden per response</w:t>
      </w:r>
      <w:r w:rsidR="005439D2">
        <w:t>;</w:t>
      </w:r>
      <w:r>
        <w:t xml:space="preserve"> the annual burden hours estimated</w:t>
      </w:r>
      <w:r w:rsidR="005439D2">
        <w:t>;</w:t>
      </w:r>
      <w:r>
        <w:t xml:space="preserve"> the time value assumed for respondents</w:t>
      </w:r>
      <w:r w:rsidR="005439D2">
        <w:t>;</w:t>
      </w:r>
      <w:r>
        <w:t xml:space="preserve"> and the total annualized monetary burden hours for the semi</w:t>
      </w:r>
      <w:r w:rsidR="005439D2">
        <w:t>-</w:t>
      </w:r>
      <w:r>
        <w:t xml:space="preserve">structured </w:t>
      </w:r>
      <w:r w:rsidR="006C7957">
        <w:t>discussions with</w:t>
      </w:r>
      <w:r>
        <w:t xml:space="preserve"> Navigators, administrators, </w:t>
      </w:r>
      <w:r w:rsidR="006C7957">
        <w:t>partners</w:t>
      </w:r>
      <w:r w:rsidR="00BE500D">
        <w:t>, and employers</w:t>
      </w:r>
      <w:r w:rsidR="006C7957">
        <w:t>; and</w:t>
      </w:r>
      <w:r>
        <w:t xml:space="preserve"> </w:t>
      </w:r>
      <w:r w:rsidR="006C7957">
        <w:t>TAA participant interviews</w:t>
      </w:r>
      <w:r w:rsidR="005439D2">
        <w:t>,</w:t>
      </w:r>
      <w:r w:rsidR="0023703B">
        <w:t xml:space="preserve"> </w:t>
      </w:r>
      <w:r w:rsidR="005439D2">
        <w:t xml:space="preserve">as well as for </w:t>
      </w:r>
      <w:r w:rsidR="00311B37">
        <w:t xml:space="preserve">state </w:t>
      </w:r>
      <w:r w:rsidR="0023703B">
        <w:t xml:space="preserve">TAA </w:t>
      </w:r>
      <w:r w:rsidR="00371715">
        <w:t>C</w:t>
      </w:r>
      <w:r w:rsidR="0023703B">
        <w:t xml:space="preserve">oordinator </w:t>
      </w:r>
      <w:r w:rsidR="006C7957">
        <w:t>questionnaire</w:t>
      </w:r>
      <w:r>
        <w:t>. All the activities this request covers are annualized over three years. Here, we summarize the burden estimates rounded to the nearest whole number for each of the data collection activities: </w:t>
      </w:r>
    </w:p>
    <w:p w:rsidR="000E7676" w:rsidRPr="00F066E2" w:rsidP="00835E2B" w14:paraId="739EE26D" w14:textId="25BBCEFD">
      <w:pPr>
        <w:pStyle w:val="ListBullet2"/>
      </w:pPr>
      <w:r>
        <w:rPr>
          <w:b/>
          <w:bCs/>
        </w:rPr>
        <w:t>Semi-structured discussions</w:t>
      </w:r>
      <w:r w:rsidRPr="00F066E2">
        <w:rPr>
          <w:b/>
          <w:bCs/>
        </w:rPr>
        <w:t xml:space="preserve"> </w:t>
      </w:r>
      <w:r w:rsidRPr="00F066E2">
        <w:rPr>
          <w:b/>
          <w:bCs/>
        </w:rPr>
        <w:t>with Navigators, administrators, and partners.</w:t>
      </w:r>
      <w:r w:rsidRPr="00F066E2">
        <w:t xml:space="preserve"> </w:t>
      </w:r>
      <w:r w:rsidR="005E29BD">
        <w:t>The</w:t>
      </w:r>
      <w:r w:rsidRPr="00BC3FEE">
        <w:t xml:space="preserve"> study team will conduct semi-structured </w:t>
      </w:r>
      <w:r w:rsidR="00D63620">
        <w:t>discussions</w:t>
      </w:r>
      <w:r w:rsidRPr="00BC3FEE" w:rsidR="00D63620">
        <w:t xml:space="preserve"> </w:t>
      </w:r>
      <w:r w:rsidRPr="00BC3FEE">
        <w:t>with state</w:t>
      </w:r>
      <w:r w:rsidR="005439D2">
        <w:t>-</w:t>
      </w:r>
      <w:r w:rsidRPr="00BC3FEE">
        <w:t xml:space="preserve">level administrators, program administrators, and Navigators. We estimate the </w:t>
      </w:r>
      <w:r w:rsidR="001D134C">
        <w:t>discussions</w:t>
      </w:r>
      <w:r w:rsidRPr="00BC3FEE">
        <w:t xml:space="preserve"> will take about </w:t>
      </w:r>
      <w:r w:rsidR="0052177D">
        <w:t>9</w:t>
      </w:r>
      <w:r w:rsidRPr="00BC3FEE" w:rsidR="0052177D">
        <w:t xml:space="preserve">0 </w:t>
      </w:r>
      <w:r w:rsidRPr="00BC3FEE">
        <w:t xml:space="preserve">minutes to complete. The annualized burden is approximately </w:t>
      </w:r>
      <w:r w:rsidR="00AD090E">
        <w:t>68</w:t>
      </w:r>
      <w:r w:rsidRPr="00421E0E" w:rsidR="00D55FBD">
        <w:t xml:space="preserve"> </w:t>
      </w:r>
      <w:r w:rsidRPr="00BC3FEE">
        <w:t>hours</w:t>
      </w:r>
      <w:r w:rsidRPr="00BC3FEE">
        <w:t>.</w:t>
      </w:r>
      <w:r w:rsidRPr="00F066E2">
        <w:t>  </w:t>
      </w:r>
    </w:p>
    <w:p w:rsidR="000E7676" w:rsidRPr="00F066E2" w:rsidP="00835E2B" w14:paraId="31616935" w14:textId="7E569515">
      <w:pPr>
        <w:pStyle w:val="ListBullet2"/>
      </w:pPr>
      <w:r>
        <w:rPr>
          <w:b/>
          <w:bCs/>
        </w:rPr>
        <w:t xml:space="preserve">TAA </w:t>
      </w:r>
      <w:r w:rsidR="00BF3E0F">
        <w:rPr>
          <w:b/>
          <w:bCs/>
        </w:rPr>
        <w:t>p</w:t>
      </w:r>
      <w:r w:rsidR="004E6467">
        <w:rPr>
          <w:b/>
          <w:bCs/>
        </w:rPr>
        <w:t>articipant</w:t>
      </w:r>
      <w:r w:rsidRPr="00F066E2" w:rsidR="004E6467">
        <w:rPr>
          <w:b/>
          <w:bCs/>
        </w:rPr>
        <w:t xml:space="preserve"> </w:t>
      </w:r>
      <w:r w:rsidRPr="00F066E2">
        <w:rPr>
          <w:b/>
          <w:bCs/>
        </w:rPr>
        <w:t>interviews.</w:t>
      </w:r>
      <w:r w:rsidRPr="00F066E2">
        <w:t xml:space="preserve"> </w:t>
      </w:r>
      <w:r w:rsidR="005E29BD">
        <w:t>The</w:t>
      </w:r>
      <w:r w:rsidRPr="00F066E2">
        <w:t xml:space="preserve"> study team will conduct interviews with participants during the site visits. We estimate the interviews will take about 60 minutes to complete. The annualized burden is approximately </w:t>
      </w:r>
      <w:r w:rsidR="005439D2">
        <w:t>nine</w:t>
      </w:r>
      <w:r w:rsidR="00AD090E">
        <w:t xml:space="preserve"> </w:t>
      </w:r>
      <w:r w:rsidRPr="00F066E2">
        <w:t>hours</w:t>
      </w:r>
      <w:r w:rsidRPr="00F066E2">
        <w:t>.  </w:t>
      </w:r>
    </w:p>
    <w:p w:rsidR="000E7676" w:rsidRPr="00F066E2" w:rsidP="00835E2B" w14:paraId="010DE89B" w14:textId="1F953EEB">
      <w:pPr>
        <w:pStyle w:val="ListBullet2"/>
      </w:pPr>
      <w:r w:rsidRPr="007F61AD">
        <w:rPr>
          <w:b/>
          <w:bCs/>
        </w:rPr>
        <w:t xml:space="preserve">Semi-structured discussions </w:t>
      </w:r>
      <w:r>
        <w:rPr>
          <w:b/>
          <w:bCs/>
        </w:rPr>
        <w:t>with e</w:t>
      </w:r>
      <w:r w:rsidR="004E6467">
        <w:rPr>
          <w:b/>
          <w:bCs/>
        </w:rPr>
        <w:t>mployer</w:t>
      </w:r>
      <w:r>
        <w:rPr>
          <w:b/>
          <w:bCs/>
        </w:rPr>
        <w:t>s</w:t>
      </w:r>
      <w:r w:rsidR="00F66189">
        <w:rPr>
          <w:b/>
          <w:bCs/>
        </w:rPr>
        <w:t>.</w:t>
      </w:r>
      <w:r w:rsidRPr="00F066E2">
        <w:t xml:space="preserve"> </w:t>
      </w:r>
      <w:r w:rsidR="005E29BD">
        <w:t>The</w:t>
      </w:r>
      <w:r w:rsidRPr="00F066E2">
        <w:t xml:space="preserve"> study team will conduct </w:t>
      </w:r>
      <w:r w:rsidR="00046E47">
        <w:t>semi-structured discussions</w:t>
      </w:r>
      <w:r w:rsidRPr="00F066E2" w:rsidR="00046E47">
        <w:t xml:space="preserve"> </w:t>
      </w:r>
      <w:r w:rsidRPr="00F066E2">
        <w:t>with</w:t>
      </w:r>
      <w:r w:rsidR="00E578B0">
        <w:t xml:space="preserve"> employers</w:t>
      </w:r>
      <w:r w:rsidRPr="00F066E2">
        <w:t xml:space="preserve"> </w:t>
      </w:r>
      <w:r w:rsidR="002009D0">
        <w:t>during site visits</w:t>
      </w:r>
      <w:r w:rsidRPr="00F066E2">
        <w:t>. </w:t>
      </w:r>
      <w:r w:rsidRPr="00F066E2" w:rsidR="002009D0">
        <w:t xml:space="preserve">We estimate the </w:t>
      </w:r>
      <w:r w:rsidR="00046E47">
        <w:t>discussions</w:t>
      </w:r>
      <w:r w:rsidRPr="00F066E2" w:rsidR="00046E47">
        <w:t xml:space="preserve"> </w:t>
      </w:r>
      <w:r w:rsidRPr="00F066E2" w:rsidR="002009D0">
        <w:t xml:space="preserve">will take about </w:t>
      </w:r>
      <w:r w:rsidR="002009D0">
        <w:t>30</w:t>
      </w:r>
      <w:r w:rsidRPr="00F066E2" w:rsidR="002009D0">
        <w:t xml:space="preserve"> minutes to complete. The annualized burden is approximately </w:t>
      </w:r>
      <w:r w:rsidR="005439D2">
        <w:t>five</w:t>
      </w:r>
      <w:r w:rsidRPr="00F066E2" w:rsidR="00016CA8">
        <w:t xml:space="preserve"> </w:t>
      </w:r>
      <w:r w:rsidRPr="00F066E2" w:rsidR="002009D0">
        <w:t>hours</w:t>
      </w:r>
      <w:r w:rsidRPr="00F066E2" w:rsidR="002009D0">
        <w:t>.  </w:t>
      </w:r>
      <w:r w:rsidRPr="00F066E2">
        <w:t> </w:t>
      </w:r>
    </w:p>
    <w:p w:rsidR="000E7676" w:rsidRPr="00F066E2" w:rsidP="00835E2B" w14:paraId="0DA12754" w14:textId="627D2E49">
      <w:pPr>
        <w:pStyle w:val="ListBullet2"/>
      </w:pPr>
      <w:r w:rsidRPr="00F066E2">
        <w:rPr>
          <w:b/>
          <w:bCs/>
        </w:rPr>
        <w:t xml:space="preserve">State </w:t>
      </w:r>
      <w:r w:rsidR="00810C71">
        <w:rPr>
          <w:b/>
          <w:bCs/>
        </w:rPr>
        <w:t xml:space="preserve">TAA </w:t>
      </w:r>
      <w:r w:rsidR="00371715">
        <w:rPr>
          <w:b/>
          <w:bCs/>
        </w:rPr>
        <w:t>C</w:t>
      </w:r>
      <w:r w:rsidR="00810C71">
        <w:rPr>
          <w:b/>
          <w:bCs/>
        </w:rPr>
        <w:t xml:space="preserve">oordinator </w:t>
      </w:r>
      <w:r w:rsidR="007F61AD">
        <w:rPr>
          <w:b/>
          <w:bCs/>
        </w:rPr>
        <w:t>questionnaire</w:t>
      </w:r>
      <w:r w:rsidRPr="00F066E2">
        <w:rPr>
          <w:b/>
          <w:bCs/>
        </w:rPr>
        <w:t xml:space="preserve">. </w:t>
      </w:r>
      <w:r w:rsidR="005E29BD">
        <w:t>The</w:t>
      </w:r>
      <w:r w:rsidRPr="00F066E2">
        <w:t xml:space="preserve"> study team will administer an electronic </w:t>
      </w:r>
      <w:r w:rsidR="00046E47">
        <w:t>questionnaire</w:t>
      </w:r>
      <w:r w:rsidRPr="00F066E2" w:rsidR="00046E47">
        <w:t xml:space="preserve"> </w:t>
      </w:r>
      <w:r w:rsidRPr="00F066E2">
        <w:t xml:space="preserve">to </w:t>
      </w:r>
      <w:r w:rsidRPr="00F066E2">
        <w:t xml:space="preserve">state </w:t>
      </w:r>
      <w:r w:rsidRPr="00F066E2" w:rsidR="00570544">
        <w:t>TAA</w:t>
      </w:r>
      <w:r w:rsidRPr="00F066E2" w:rsidR="00570544">
        <w:t xml:space="preserve"> </w:t>
      </w:r>
      <w:r w:rsidR="00810C71">
        <w:t>Coordinator</w:t>
      </w:r>
      <w:r w:rsidRPr="00F066E2" w:rsidR="00810C71">
        <w:t>s</w:t>
      </w:r>
      <w:r w:rsidR="00570544">
        <w:t xml:space="preserve"> and the TAA Coordinators for the District of Columbia and Puerto Rico</w:t>
      </w:r>
      <w:r w:rsidRPr="00F066E2">
        <w:t xml:space="preserve">. We estimate </w:t>
      </w:r>
      <w:r w:rsidR="00E51243">
        <w:t xml:space="preserve">the questionnaire will take </w:t>
      </w:r>
      <w:r w:rsidRPr="00F066E2">
        <w:t xml:space="preserve">about </w:t>
      </w:r>
      <w:r w:rsidR="00810C71">
        <w:t>15</w:t>
      </w:r>
      <w:r w:rsidRPr="00F066E2" w:rsidR="00810C71">
        <w:t xml:space="preserve"> </w:t>
      </w:r>
      <w:r w:rsidRPr="00F066E2">
        <w:t xml:space="preserve">minutes </w:t>
      </w:r>
      <w:r w:rsidR="00E51243">
        <w:t>to complete</w:t>
      </w:r>
      <w:r w:rsidRPr="00F066E2">
        <w:t xml:space="preserve">. The annualized burden is approximately </w:t>
      </w:r>
      <w:r w:rsidR="005439D2">
        <w:t>four</w:t>
      </w:r>
      <w:r w:rsidRPr="00F066E2" w:rsidR="005439D2">
        <w:t xml:space="preserve"> </w:t>
      </w:r>
      <w:r w:rsidRPr="00F066E2">
        <w:t>hours. </w:t>
      </w:r>
    </w:p>
    <w:p w:rsidR="000E7676" w:rsidRPr="00F066E2" w:rsidP="00835E2B" w14:paraId="7A6E6AA6" w14:textId="11104083">
      <w:pPr>
        <w:pStyle w:val="ListBullet2"/>
      </w:pPr>
      <w:r w:rsidRPr="007F61AD">
        <w:rPr>
          <w:b/>
          <w:bCs/>
        </w:rPr>
        <w:t xml:space="preserve">Semi-structured </w:t>
      </w:r>
      <w:r w:rsidRPr="00C7191F" w:rsidR="00C7191F">
        <w:rPr>
          <w:b/>
          <w:bCs/>
        </w:rPr>
        <w:t>conference calls</w:t>
      </w:r>
      <w:r w:rsidR="00C7191F">
        <w:rPr>
          <w:b/>
          <w:bCs/>
        </w:rPr>
        <w:t xml:space="preserve"> </w:t>
      </w:r>
      <w:r w:rsidRPr="00BF3E0F" w:rsidR="00BF3E0F">
        <w:rPr>
          <w:b/>
          <w:bCs/>
        </w:rPr>
        <w:t>with non-participating states</w:t>
      </w:r>
      <w:r w:rsidRPr="00F066E2">
        <w:rPr>
          <w:b/>
          <w:bCs/>
        </w:rPr>
        <w:t>.</w:t>
      </w:r>
      <w:r w:rsidRPr="00F066E2">
        <w:t xml:space="preserve"> </w:t>
      </w:r>
      <w:r w:rsidR="005E29BD">
        <w:t>The</w:t>
      </w:r>
      <w:r w:rsidRPr="00F066E2">
        <w:t xml:space="preserve"> study team will</w:t>
      </w:r>
      <w:r w:rsidR="00527025">
        <w:t xml:space="preserve"> conduct </w:t>
      </w:r>
      <w:r w:rsidRPr="00435F8F" w:rsidR="00435F8F">
        <w:t>semi-structured conference calls</w:t>
      </w:r>
      <w:r w:rsidR="00C7191F">
        <w:t xml:space="preserve"> </w:t>
      </w:r>
      <w:r w:rsidR="00527025">
        <w:t xml:space="preserve">with states that expressed interest in the Navigator model but opted not to move forward. </w:t>
      </w:r>
      <w:r w:rsidRPr="00F066E2" w:rsidR="00045D1F">
        <w:t xml:space="preserve">We estimate the </w:t>
      </w:r>
      <w:r w:rsidR="00435F8F">
        <w:t>conference calls</w:t>
      </w:r>
      <w:r w:rsidRPr="00F066E2" w:rsidR="00435F8F">
        <w:t xml:space="preserve"> </w:t>
      </w:r>
      <w:r w:rsidRPr="00F066E2" w:rsidR="00045D1F">
        <w:t xml:space="preserve">will </w:t>
      </w:r>
      <w:r w:rsidR="00525E12">
        <w:t xml:space="preserve">involve two state TAA </w:t>
      </w:r>
      <w:r w:rsidR="00A1329B">
        <w:t>administrators</w:t>
      </w:r>
      <w:r w:rsidR="009575DA">
        <w:t xml:space="preserve"> each</w:t>
      </w:r>
      <w:r w:rsidR="00525E12">
        <w:t xml:space="preserve"> and will </w:t>
      </w:r>
      <w:r w:rsidRPr="00F066E2" w:rsidR="00045D1F">
        <w:t xml:space="preserve">take about </w:t>
      </w:r>
      <w:r w:rsidR="00045D1F">
        <w:t>90</w:t>
      </w:r>
      <w:r w:rsidRPr="00F066E2" w:rsidR="00045D1F">
        <w:t xml:space="preserve"> minutes to complete. </w:t>
      </w:r>
      <w:r w:rsidRPr="00F066E2">
        <w:t xml:space="preserve">The annualized burden is </w:t>
      </w:r>
      <w:r w:rsidRPr="00493EE9">
        <w:t xml:space="preserve">approximately </w:t>
      </w:r>
      <w:r w:rsidR="005439D2">
        <w:t>eight</w:t>
      </w:r>
      <w:r w:rsidRPr="00493EE9" w:rsidR="005439D2">
        <w:t xml:space="preserve"> </w:t>
      </w:r>
      <w:r w:rsidRPr="00493EE9">
        <w:t>hours</w:t>
      </w:r>
      <w:r w:rsidRPr="00F066E2">
        <w:t>.  </w:t>
      </w:r>
    </w:p>
    <w:p w:rsidR="00945CD6" w:rsidRPr="00F066E2" w:rsidP="00835E2B" w14:paraId="0D9FBF46" w14:textId="77777777">
      <w:pPr>
        <w:pStyle w:val="Heading2"/>
      </w:pPr>
      <w:r w:rsidRPr="00F066E2">
        <w:t>A13. Cost Burden to Respondents or Record Keepers</w:t>
      </w:r>
    </w:p>
    <w:p w:rsidR="00D90EF6" w:rsidRPr="00F066E2" w:rsidP="005F3AF9" w14:paraId="447985F8" w14:textId="77777777">
      <w:r w:rsidRPr="00F066E2">
        <w:t>There are no additional costs to respondents.</w:t>
      </w:r>
    </w:p>
    <w:p w:rsidR="00945CD6" w:rsidRPr="00F066E2" w:rsidP="3064AC1E" w14:paraId="523BEC78" w14:textId="77777777">
      <w:pPr>
        <w:spacing w:after="60"/>
        <w:rPr>
          <w:b/>
          <w:bCs/>
        </w:rPr>
      </w:pPr>
      <w:r w:rsidRPr="3064AC1E">
        <w:rPr>
          <w:b/>
          <w:bCs/>
        </w:rPr>
        <w:t>A14. Estimate of Cost to the Federal Government</w:t>
      </w:r>
    </w:p>
    <w:p w:rsidR="001A489A" w:rsidRPr="00F066E2" w:rsidP="00FF0994" w14:paraId="687B9CB4" w14:textId="42D921F5">
      <w:pPr>
        <w:pStyle w:val="StyleListNumber3After6pt"/>
        <w:numPr>
          <w:ilvl w:val="0"/>
          <w:numId w:val="0"/>
        </w:numPr>
        <w:rPr>
          <w:rStyle w:val="eop"/>
          <w:szCs w:val="24"/>
        </w:rPr>
      </w:pPr>
      <w:r w:rsidRPr="3064AC1E">
        <w:rPr>
          <w:rStyle w:val="normaltextrun"/>
        </w:rPr>
        <w:t xml:space="preserve">The estimated </w:t>
      </w:r>
      <w:r w:rsidR="001B353F">
        <w:rPr>
          <w:rStyle w:val="normaltextrun"/>
        </w:rPr>
        <w:t xml:space="preserve">annual </w:t>
      </w:r>
      <w:r w:rsidRPr="3064AC1E">
        <w:rPr>
          <w:rStyle w:val="normaltextrun"/>
        </w:rPr>
        <w:t xml:space="preserve">cost to the federal government for the contractor to carry out the data collection activities included in this </w:t>
      </w:r>
      <w:r w:rsidR="00891BEC">
        <w:rPr>
          <w:rStyle w:val="normaltextrun"/>
        </w:rPr>
        <w:t>request</w:t>
      </w:r>
      <w:r w:rsidRPr="3064AC1E" w:rsidR="00891BEC">
        <w:rPr>
          <w:rStyle w:val="normaltextrun"/>
        </w:rPr>
        <w:t xml:space="preserve"> </w:t>
      </w:r>
      <w:r w:rsidRPr="3064AC1E" w:rsidR="00681ED0">
        <w:rPr>
          <w:rStyle w:val="normaltextrun"/>
        </w:rPr>
        <w:t xml:space="preserve">is </w:t>
      </w:r>
      <w:r w:rsidRPr="00F224C5" w:rsidR="00F224C5">
        <w:rPr>
          <w:rStyle w:val="normaltextrun"/>
        </w:rPr>
        <w:t>$124,736</w:t>
      </w:r>
    </w:p>
    <w:p w:rsidR="00945CD6" w:rsidRPr="00F066E2" w:rsidP="00835E2B" w14:paraId="0F2A43BE" w14:textId="77777777">
      <w:pPr>
        <w:pStyle w:val="Heading2"/>
      </w:pPr>
      <w:r w:rsidRPr="00F066E2">
        <w:t>A15. Change in Burden</w:t>
      </w:r>
    </w:p>
    <w:p w:rsidR="00CB2ED6" w:rsidRPr="00F066E2" w:rsidP="00CB2ED6" w14:paraId="63759315" w14:textId="7DDF2F09">
      <w:r w:rsidRPr="00F066E2">
        <w:t xml:space="preserve">This is </w:t>
      </w:r>
      <w:r w:rsidRPr="004D05C0">
        <w:t>for an individual information collection under the umbrella for</w:t>
      </w:r>
      <w:r w:rsidRPr="004D05C0" w:rsidR="008C6472">
        <w:t>mative generic clearance for DOL research (1290-</w:t>
      </w:r>
      <w:r w:rsidRPr="004D05C0" w:rsidR="00A2367E">
        <w:t>00043</w:t>
      </w:r>
      <w:r w:rsidRPr="004D05C0">
        <w:t>)</w:t>
      </w:r>
      <w:r w:rsidRPr="004D05C0" w:rsidR="008C6472">
        <w:t>.</w:t>
      </w:r>
      <w:r w:rsidRPr="00F066E2" w:rsidR="008C6472">
        <w:t xml:space="preserve"> </w:t>
      </w:r>
    </w:p>
    <w:p w:rsidR="00945CD6" w:rsidRPr="00F066E2" w:rsidP="00835E2B" w14:paraId="64E455A1" w14:textId="77777777">
      <w:pPr>
        <w:pStyle w:val="Heading2"/>
      </w:pPr>
      <w:r w:rsidRPr="00F066E2">
        <w:t>A16. Plan and Time Schedule for Information Collection, Tabulation and Publication</w:t>
      </w:r>
    </w:p>
    <w:p w:rsidR="001A489A" w:rsidRPr="008960CD" w:rsidP="00835E2B" w14:paraId="6FE13900" w14:textId="400DF945">
      <w:pPr>
        <w:pStyle w:val="Heading3"/>
      </w:pPr>
      <w:r w:rsidRPr="008960CD">
        <w:t>Analysis plan   </w:t>
      </w:r>
    </w:p>
    <w:p w:rsidR="001A489A" w:rsidRPr="00F066E2" w:rsidP="00562F31" w14:paraId="55C70CE4" w14:textId="2ED58B93">
      <w:r w:rsidRPr="00F066E2">
        <w:t xml:space="preserve">Data from the state </w:t>
      </w:r>
      <w:r w:rsidRPr="00F066E2" w:rsidR="00D25484">
        <w:t xml:space="preserve">site visits, </w:t>
      </w:r>
      <w:r w:rsidR="00343097">
        <w:t xml:space="preserve">the </w:t>
      </w:r>
      <w:r w:rsidR="006733A0">
        <w:t xml:space="preserve">TAA </w:t>
      </w:r>
      <w:r w:rsidR="00371715">
        <w:t>C</w:t>
      </w:r>
      <w:r w:rsidR="006733A0">
        <w:t>oordinator</w:t>
      </w:r>
      <w:r w:rsidRPr="00F066E2" w:rsidR="006733A0">
        <w:t xml:space="preserve"> </w:t>
      </w:r>
      <w:r w:rsidR="009578C3">
        <w:t>questionnaire</w:t>
      </w:r>
      <w:r w:rsidRPr="00F066E2">
        <w:t xml:space="preserve">, and </w:t>
      </w:r>
      <w:r w:rsidR="009C1936">
        <w:t xml:space="preserve">state </w:t>
      </w:r>
      <w:r w:rsidR="00287C35">
        <w:t>conference calls</w:t>
      </w:r>
      <w:r w:rsidRPr="00F066E2">
        <w:t xml:space="preserve"> will be analyzed to create consistent information on Navigator characteristics, roles and responsibilities, time use, worker </w:t>
      </w:r>
      <w:r w:rsidR="009C1936">
        <w:t xml:space="preserve">and participant </w:t>
      </w:r>
      <w:r w:rsidRPr="00F066E2">
        <w:t>target populations, and partners.</w:t>
      </w:r>
    </w:p>
    <w:p w:rsidR="001A489A" w:rsidRPr="00F066E2" w:rsidP="00562F31" w14:paraId="0225C42A" w14:textId="44CD4F14">
      <w:r w:rsidRPr="00F066E2">
        <w:t xml:space="preserve">Analysis of </w:t>
      </w:r>
      <w:r w:rsidR="00287C35">
        <w:t>discussions</w:t>
      </w:r>
      <w:r w:rsidRPr="00F066E2" w:rsidR="00287C35">
        <w:t xml:space="preserve"> </w:t>
      </w:r>
      <w:r w:rsidRPr="00F066E2">
        <w:t>and site observation data will involve coding and triangulating across data sources. The study team will begin by writing up detailed field notes from in-person</w:t>
      </w:r>
      <w:r w:rsidR="00EC7AFE">
        <w:t xml:space="preserve"> discussions</w:t>
      </w:r>
      <w:r w:rsidRPr="00F066E2">
        <w:t xml:space="preserve"> and </w:t>
      </w:r>
      <w:r w:rsidR="00EC7AFE">
        <w:t>conference calls</w:t>
      </w:r>
      <w:r w:rsidRPr="00F066E2">
        <w:t xml:space="preserve"> as well as observation rubrics in a structured format. To code the qualitative data for key themes and topics, a coding scheme will be developed and organized according to key research questions and topics following a directed approach to content analysis</w:t>
      </w:r>
      <w:r>
        <w:rPr>
          <w:rStyle w:val="FootnoteReference"/>
        </w:rPr>
        <w:footnoteReference w:id="5"/>
      </w:r>
      <w:r w:rsidRPr="00F066E2">
        <w:t xml:space="preserve"> that attends to themes that are predetermined by program goals and research questions as well </w:t>
      </w:r>
      <w:r w:rsidR="002B2D3C">
        <w:t xml:space="preserve">as </w:t>
      </w:r>
      <w:r w:rsidRPr="00F066E2">
        <w:t xml:space="preserve">emergent themes. The study team will then code the data using qualitative analysis software. To ensure reliability across team staff, all coders will code an initial set of documents and compare codes to identify and resolve discrepancies. These data will be used to explore </w:t>
      </w:r>
      <w:r w:rsidRPr="00E53EF7" w:rsidR="00E53EF7">
        <w:t>key research questions</w:t>
      </w:r>
      <w:r w:rsidR="00E53EF7">
        <w:t xml:space="preserve"> and </w:t>
      </w:r>
      <w:r w:rsidR="00342C43">
        <w:t>feasibility of</w:t>
      </w:r>
      <w:r w:rsidR="005F6DAB">
        <w:t xml:space="preserve"> designs for</w:t>
      </w:r>
      <w:r w:rsidR="00342C43">
        <w:t xml:space="preserve"> a future impact study. </w:t>
      </w:r>
    </w:p>
    <w:p w:rsidR="001A489A" w:rsidRPr="00F066E2" w:rsidP="00835E2B" w14:paraId="7DE31E46" w14:textId="77777777">
      <w:pPr>
        <w:pStyle w:val="Heading2"/>
      </w:pPr>
      <w:r w:rsidRPr="00F066E2">
        <w:t>Publications </w:t>
      </w:r>
    </w:p>
    <w:p w:rsidR="009C35C5" w:rsidRPr="009C35C5" w:rsidP="009C35C5" w14:paraId="1501EF13" w14:textId="77777777">
      <w:r w:rsidRPr="009C35C5">
        <w:t>Findings from the Formative Study of TAA Navigators will inform internal DOL decisions about future research and will be summarized in a report about the implementation of TAA Navigator models. The findings from this data collection will be used in a larger research effort to understand the functions of Navigators in multiple DOL programs, which has as its aim improving the effectiveness of such programs. The findings from this collection will likely be used in developing new research but also in informing providers, program administrators, and other interested parties about what has been learned to date about Navigators. For this reason, the findings will likely be provided in reports made available publicly, though such publication is not the primary purpose of the data collection.</w:t>
      </w:r>
    </w:p>
    <w:p w:rsidR="00945CD6" w:rsidRPr="00F066E2" w:rsidP="00835E2B" w14:paraId="24E40DBF" w14:textId="07FD21AF">
      <w:pPr>
        <w:pStyle w:val="Heading2"/>
      </w:pPr>
      <w:r w:rsidRPr="00F066E2">
        <w:t>A17. Reasons Not to Display OMB Expiration Date</w:t>
      </w:r>
    </w:p>
    <w:p w:rsidR="00D90EF6" w:rsidRPr="00F15C60" w:rsidP="00562F31" w14:paraId="5BF016F4" w14:textId="77777777">
      <w:r w:rsidRPr="00215B98">
        <w:t>All instruments will display the expiration date for OMB approval.</w:t>
      </w:r>
    </w:p>
    <w:p w:rsidR="00945CD6" w:rsidRPr="00F15C60" w:rsidP="00835E2B" w14:paraId="74D8795B" w14:textId="77777777">
      <w:pPr>
        <w:pStyle w:val="Heading2"/>
      </w:pPr>
      <w:r w:rsidRPr="00F15C60">
        <w:t>A18.</w:t>
      </w:r>
      <w:r w:rsidRPr="00F15C60" w:rsidR="000B5EA8">
        <w:t xml:space="preserve"> Exceptions to Certification for Paperwork Reduction Act Submissions</w:t>
      </w:r>
    </w:p>
    <w:p w:rsidR="00D90EF6" w:rsidRPr="00F066E2" w:rsidP="00562F31" w14:paraId="2FB499FC" w14:textId="77777777">
      <w:r w:rsidRPr="00215B98">
        <w:t>No exceptions are necessary for this information collection.</w:t>
      </w:r>
      <w:r w:rsidRPr="00F066E2" w:rsidR="000B5EA8">
        <w:tab/>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6B2E56" w14:paraId="2C2BACB7" w14:textId="6562B21F">
    <w:pPr>
      <w:pStyle w:val="Footer"/>
      <w:jc w:val="center"/>
    </w:pPr>
    <w:r>
      <w:fldChar w:fldCharType="begin"/>
    </w:r>
    <w:r>
      <w:instrText xml:space="preserve"> PAGE   \* MERGEFORMAT </w:instrText>
    </w:r>
    <w:r>
      <w:fldChar w:fldCharType="separate"/>
    </w:r>
    <w:r w:rsidR="0034142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4494" w14:paraId="2ADC9BA9" w14:textId="77777777">
      <w:r>
        <w:separator/>
      </w:r>
    </w:p>
  </w:footnote>
  <w:footnote w:type="continuationSeparator" w:id="1">
    <w:p w:rsidR="00764494" w14:paraId="494D4940" w14:textId="77777777">
      <w:r>
        <w:continuationSeparator/>
      </w:r>
    </w:p>
  </w:footnote>
  <w:footnote w:type="continuationNotice" w:id="2">
    <w:p w:rsidR="00764494" w14:paraId="5AA7A0FE" w14:textId="77777777"/>
  </w:footnote>
  <w:footnote w:id="3">
    <w:p w:rsidR="009C1F00" w14:paraId="7BEF87E6" w14:textId="6B02D287">
      <w:pPr>
        <w:pStyle w:val="FootnoteText"/>
      </w:pPr>
      <w:r>
        <w:rPr>
          <w:rStyle w:val="FootnoteReference"/>
        </w:rPr>
        <w:footnoteRef/>
      </w:r>
      <w:r>
        <w:t xml:space="preserve"> </w:t>
      </w:r>
      <w:r w:rsidRPr="00A93CB7" w:rsidR="00461EFB">
        <w:t>Singer, E. and C.Ye. “The Use and Effects of Incentives in Surveys.” The ANNALS of the American Academy of Political and Social Science, vol. 645, 2013, pp. 112-141.</w:t>
      </w:r>
    </w:p>
  </w:footnote>
  <w:footnote w:id="4">
    <w:p w:rsidR="00461EFB" w14:paraId="0F6F6502" w14:textId="545012B3">
      <w:pPr>
        <w:pStyle w:val="FootnoteText"/>
      </w:pPr>
      <w:r>
        <w:rPr>
          <w:rStyle w:val="FootnoteReference"/>
        </w:rPr>
        <w:footnoteRef/>
      </w:r>
      <w:r>
        <w:t xml:space="preserve"> </w:t>
      </w:r>
      <w:r w:rsidRPr="00A93CB7" w:rsidR="00FE249D">
        <w:t xml:space="preserve">Gelinas, L., E. Largent, G. Cohen, S. Kornetsky, B. Bierer, and H. Fernandez Lynch. “A Framework for Ethical Payment to Research Participants.” </w:t>
      </w:r>
      <w:r w:rsidRPr="00A93CB7" w:rsidR="00FE249D">
        <w:rPr>
          <w:i/>
          <w:iCs/>
        </w:rPr>
        <w:t>New England Journal of Medicine</w:t>
      </w:r>
      <w:r w:rsidRPr="00A93CB7" w:rsidR="00FE249D">
        <w:t>, vol. 378, February 2018, pp. 766-771.</w:t>
      </w:r>
    </w:p>
  </w:footnote>
  <w:footnote w:id="5">
    <w:p w:rsidR="007B45A3" w14:paraId="1D206337" w14:textId="75E439FC">
      <w:pPr>
        <w:pStyle w:val="FootnoteText"/>
      </w:pPr>
      <w:r>
        <w:rPr>
          <w:rStyle w:val="FootnoteReference"/>
        </w:rPr>
        <w:footnoteRef/>
      </w:r>
      <w:r>
        <w:t xml:space="preserve"> </w:t>
      </w:r>
      <w:r w:rsidRPr="006362D8" w:rsidR="006362D8">
        <w:t>Hsieh, H</w:t>
      </w:r>
      <w:r w:rsidR="00B15AB8">
        <w:t xml:space="preserve">. </w:t>
      </w:r>
      <w:r w:rsidRPr="006362D8" w:rsidR="006362D8">
        <w:t>-F</w:t>
      </w:r>
      <w:r w:rsidR="00B15AB8">
        <w:t>.</w:t>
      </w:r>
      <w:r w:rsidRPr="006362D8" w:rsidR="006362D8">
        <w:t xml:space="preserve">, and </w:t>
      </w:r>
      <w:r w:rsidR="009558F6">
        <w:t xml:space="preserve">S. </w:t>
      </w:r>
      <w:r w:rsidRPr="006362D8" w:rsidR="006362D8">
        <w:t xml:space="preserve">Shannon. “Three Approaches to Qualitative Content Analysis.” </w:t>
      </w:r>
      <w:r w:rsidRPr="006339BF" w:rsidR="006362D8">
        <w:rPr>
          <w:i/>
          <w:iCs/>
        </w:rPr>
        <w:t>Qualitative Health Research,</w:t>
      </w:r>
      <w:r w:rsidRPr="006362D8" w:rsidR="006362D8">
        <w:t xml:space="preserve"> vol. 15</w:t>
      </w:r>
      <w:r w:rsidR="009558F6">
        <w:t>,</w:t>
      </w:r>
      <w:r w:rsidRPr="006362D8" w:rsidR="006362D8">
        <w:t xml:space="preserve"> no. 9, November 2005, pp. 1277</w:t>
      </w:r>
      <w:r w:rsidR="009558F6">
        <w:t>–</w:t>
      </w:r>
      <w:r w:rsidRPr="006362D8" w:rsidR="006362D8">
        <w:t>1288.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C60" w:rsidRPr="004D05C0" w:rsidP="006B2E56" w14:paraId="7CC7A8AA" w14:textId="15D0AAB9">
    <w:pPr>
      <w:tabs>
        <w:tab w:val="right" w:pos="9360"/>
      </w:tabs>
      <w:spacing w:before="0" w:after="0"/>
      <w:rPr>
        <w:caps/>
        <w:sz w:val="18"/>
        <w:szCs w:val="18"/>
      </w:rPr>
    </w:pPr>
    <w:r w:rsidRPr="00A806B7">
      <w:rPr>
        <w:caps/>
        <w:sz w:val="18"/>
        <w:szCs w:val="18"/>
      </w:rPr>
      <w:t xml:space="preserve">PART B: </w:t>
    </w:r>
    <w:r>
      <w:rPr>
        <w:caps/>
        <w:sz w:val="18"/>
        <w:szCs w:val="18"/>
      </w:rPr>
      <w:t xml:space="preserve">Justification </w:t>
    </w:r>
    <w:r w:rsidRPr="004D05C0">
      <w:rPr>
        <w:caps/>
        <w:sz w:val="18"/>
        <w:szCs w:val="18"/>
      </w:rPr>
      <w:t>for Formative Study of Trade Adjustment Assistance (TAA) Navigators</w:t>
    </w:r>
  </w:p>
  <w:p w:rsidR="00F15C60" w:rsidRPr="00E25C17" w:rsidP="006B2E56" w14:paraId="129E7ED1" w14:textId="77777777">
    <w:pPr>
      <w:pBdr>
        <w:bottom w:val="single" w:sz="2" w:space="3" w:color="auto"/>
      </w:pBdr>
      <w:tabs>
        <w:tab w:val="right" w:pos="9360"/>
      </w:tabs>
      <w:spacing w:before="0" w:after="0"/>
      <w:rPr>
        <w:caps/>
        <w:sz w:val="18"/>
        <w:szCs w:val="18"/>
      </w:rPr>
    </w:pPr>
    <w:r w:rsidRPr="004D05C0">
      <w:rPr>
        <w:caps/>
        <w:sz w:val="18"/>
        <w:szCs w:val="18"/>
      </w:rPr>
      <w:t>OMB NO. 1290 - 0043</w:t>
    </w:r>
  </w:p>
  <w:p w:rsidR="00A35B0D" w:rsidRPr="006B2E56" w:rsidP="006B2E56" w14:paraId="65669AE2" w14:textId="4738FF71">
    <w:pPr>
      <w:pBdr>
        <w:bottom w:val="single" w:sz="2" w:space="3" w:color="auto"/>
      </w:pBdr>
      <w:tabs>
        <w:tab w:val="right" w:pos="9360"/>
      </w:tabs>
      <w:spacing w:before="0" w:after="0"/>
      <w:rPr>
        <w:caps/>
        <w:sz w:val="18"/>
        <w:szCs w:val="18"/>
      </w:rPr>
    </w:pPr>
    <w:r>
      <w:rPr>
        <w:caps/>
        <w:sz w:val="18"/>
        <w:szCs w:val="18"/>
      </w:rPr>
      <w:t>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E856B104"/>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092C290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EBB05C16"/>
    <w:lvl w:ilvl="0">
      <w:start w:val="1"/>
      <w:numFmt w:val="decimal"/>
      <w:pStyle w:val="ListNumber"/>
      <w:lvlText w:val="%1."/>
      <w:lvlJc w:val="left"/>
      <w:pPr>
        <w:tabs>
          <w:tab w:val="num" w:pos="360"/>
        </w:tabs>
        <w:ind w:left="360" w:hanging="360"/>
      </w:pPr>
    </w:lvl>
  </w:abstractNum>
  <w:abstractNum w:abstractNumId="3">
    <w:nsid w:val="FFFFFF89"/>
    <w:multiLevelType w:val="singleLevel"/>
    <w:tmpl w:val="E474C21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62F2DAF"/>
    <w:multiLevelType w:val="multilevel"/>
    <w:tmpl w:val="78D0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A799E"/>
    <w:multiLevelType w:val="hybridMultilevel"/>
    <w:tmpl w:val="85080598"/>
    <w:lvl w:ilvl="0">
      <w:start w:val="1"/>
      <w:numFmt w:val="bullet"/>
      <w:lvlText w:val=""/>
      <w:lvlJc w:val="left"/>
      <w:pPr>
        <w:ind w:left="720" w:hanging="360"/>
      </w:pPr>
      <w:rPr>
        <w:rFonts w:ascii="Symbol" w:hAnsi="Symbol" w:hint="default"/>
      </w:rPr>
    </w:lvl>
    <w:lvl w:ilvl="1">
      <w:start w:val="1"/>
      <w:numFmt w:val="bullet"/>
      <w:pStyle w:val="LisrBulletCircle"/>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0A7284"/>
    <w:multiLevelType w:val="hybridMultilevel"/>
    <w:tmpl w:val="0DB2D1FA"/>
    <w:lvl w:ilvl="0">
      <w:start w:val="1"/>
      <w:numFmt w:val="bullet"/>
      <w:pStyle w:val="TableText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8944CC"/>
    <w:multiLevelType w:val="hybridMultilevel"/>
    <w:tmpl w:val="EFCC093E"/>
    <w:lvl w:ilvl="0">
      <w:start w:val="1"/>
      <w:numFmt w:val="decimal"/>
      <w:pStyle w:val="TableTex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7F53B4"/>
    <w:multiLevelType w:val="multilevel"/>
    <w:tmpl w:val="AD9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043642">
    <w:abstractNumId w:val="6"/>
  </w:num>
  <w:num w:numId="2" w16cid:durableId="1012488509">
    <w:abstractNumId w:val="5"/>
  </w:num>
  <w:num w:numId="3" w16cid:durableId="1780366396">
    <w:abstractNumId w:val="3"/>
  </w:num>
  <w:num w:numId="4" w16cid:durableId="2103064267">
    <w:abstractNumId w:val="1"/>
  </w:num>
  <w:num w:numId="5" w16cid:durableId="1830632104">
    <w:abstractNumId w:val="2"/>
  </w:num>
  <w:num w:numId="6" w16cid:durableId="885221354">
    <w:abstractNumId w:val="0"/>
  </w:num>
  <w:num w:numId="7" w16cid:durableId="88550886">
    <w:abstractNumId w:val="8"/>
  </w:num>
  <w:num w:numId="8" w16cid:durableId="903758714">
    <w:abstractNumId w:val="9"/>
  </w:num>
  <w:num w:numId="9" w16cid:durableId="1328363021">
    <w:abstractNumId w:val="7"/>
  </w:num>
  <w:num w:numId="10" w16cid:durableId="1722634291">
    <w:abstractNumId w:val="10"/>
  </w:num>
  <w:num w:numId="11" w16cid:durableId="181155186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1AA8"/>
    <w:rsid w:val="0000780B"/>
    <w:rsid w:val="00012781"/>
    <w:rsid w:val="00016CA8"/>
    <w:rsid w:val="00017692"/>
    <w:rsid w:val="0002371D"/>
    <w:rsid w:val="00025E9F"/>
    <w:rsid w:val="000309DE"/>
    <w:rsid w:val="00035FF6"/>
    <w:rsid w:val="00036BB1"/>
    <w:rsid w:val="00037C4B"/>
    <w:rsid w:val="000431B8"/>
    <w:rsid w:val="00043722"/>
    <w:rsid w:val="0004394B"/>
    <w:rsid w:val="00043EEC"/>
    <w:rsid w:val="00045D1F"/>
    <w:rsid w:val="00046E47"/>
    <w:rsid w:val="00047EF8"/>
    <w:rsid w:val="00050D20"/>
    <w:rsid w:val="00051095"/>
    <w:rsid w:val="000517EA"/>
    <w:rsid w:val="000540A0"/>
    <w:rsid w:val="0005504B"/>
    <w:rsid w:val="000561B5"/>
    <w:rsid w:val="00057ACC"/>
    <w:rsid w:val="00060B00"/>
    <w:rsid w:val="00060D24"/>
    <w:rsid w:val="00063965"/>
    <w:rsid w:val="0006482E"/>
    <w:rsid w:val="000650D4"/>
    <w:rsid w:val="00065358"/>
    <w:rsid w:val="00067BC1"/>
    <w:rsid w:val="000702E1"/>
    <w:rsid w:val="00070DBC"/>
    <w:rsid w:val="00071946"/>
    <w:rsid w:val="000739AD"/>
    <w:rsid w:val="000755FB"/>
    <w:rsid w:val="0007628F"/>
    <w:rsid w:val="00076CC2"/>
    <w:rsid w:val="00080F56"/>
    <w:rsid w:val="00081EAB"/>
    <w:rsid w:val="0008303B"/>
    <w:rsid w:val="0008345E"/>
    <w:rsid w:val="00083F84"/>
    <w:rsid w:val="00083FC1"/>
    <w:rsid w:val="00084EDA"/>
    <w:rsid w:val="0008643E"/>
    <w:rsid w:val="00086D3E"/>
    <w:rsid w:val="0008766E"/>
    <w:rsid w:val="0009065E"/>
    <w:rsid w:val="000914A5"/>
    <w:rsid w:val="000914C1"/>
    <w:rsid w:val="00091C59"/>
    <w:rsid w:val="000969CB"/>
    <w:rsid w:val="00097529"/>
    <w:rsid w:val="000A00F6"/>
    <w:rsid w:val="000A330D"/>
    <w:rsid w:val="000A4068"/>
    <w:rsid w:val="000A47F9"/>
    <w:rsid w:val="000B0137"/>
    <w:rsid w:val="000B48A3"/>
    <w:rsid w:val="000B5EA8"/>
    <w:rsid w:val="000B700B"/>
    <w:rsid w:val="000B73AD"/>
    <w:rsid w:val="000B7799"/>
    <w:rsid w:val="000C0EBB"/>
    <w:rsid w:val="000C181B"/>
    <w:rsid w:val="000C266E"/>
    <w:rsid w:val="000C282A"/>
    <w:rsid w:val="000C3C50"/>
    <w:rsid w:val="000C4ED3"/>
    <w:rsid w:val="000C6D96"/>
    <w:rsid w:val="000C6E66"/>
    <w:rsid w:val="000D02C7"/>
    <w:rsid w:val="000D255D"/>
    <w:rsid w:val="000D4437"/>
    <w:rsid w:val="000D53DF"/>
    <w:rsid w:val="000E1D12"/>
    <w:rsid w:val="000E3767"/>
    <w:rsid w:val="000E3EB8"/>
    <w:rsid w:val="000E5B12"/>
    <w:rsid w:val="000E5FF0"/>
    <w:rsid w:val="000E7676"/>
    <w:rsid w:val="000E7A62"/>
    <w:rsid w:val="000F4186"/>
    <w:rsid w:val="000F44E1"/>
    <w:rsid w:val="000F6285"/>
    <w:rsid w:val="00100612"/>
    <w:rsid w:val="00101790"/>
    <w:rsid w:val="001022FC"/>
    <w:rsid w:val="00102D07"/>
    <w:rsid w:val="001059D1"/>
    <w:rsid w:val="00105AD9"/>
    <w:rsid w:val="001061C5"/>
    <w:rsid w:val="00110810"/>
    <w:rsid w:val="00111A03"/>
    <w:rsid w:val="00112A97"/>
    <w:rsid w:val="00112D98"/>
    <w:rsid w:val="00113947"/>
    <w:rsid w:val="0011541E"/>
    <w:rsid w:val="00120CB2"/>
    <w:rsid w:val="00121965"/>
    <w:rsid w:val="00121A48"/>
    <w:rsid w:val="00121CC8"/>
    <w:rsid w:val="001222D1"/>
    <w:rsid w:val="00124EBF"/>
    <w:rsid w:val="0012507C"/>
    <w:rsid w:val="00126856"/>
    <w:rsid w:val="00127F7A"/>
    <w:rsid w:val="00130457"/>
    <w:rsid w:val="001324E7"/>
    <w:rsid w:val="00132661"/>
    <w:rsid w:val="00133A2A"/>
    <w:rsid w:val="00133D1D"/>
    <w:rsid w:val="00134357"/>
    <w:rsid w:val="00137148"/>
    <w:rsid w:val="001437AF"/>
    <w:rsid w:val="00144F85"/>
    <w:rsid w:val="00150910"/>
    <w:rsid w:val="0015122B"/>
    <w:rsid w:val="00151A6C"/>
    <w:rsid w:val="001550CD"/>
    <w:rsid w:val="0015616A"/>
    <w:rsid w:val="0016012E"/>
    <w:rsid w:val="0016081A"/>
    <w:rsid w:val="0016417C"/>
    <w:rsid w:val="00164EBD"/>
    <w:rsid w:val="00166A6E"/>
    <w:rsid w:val="0017137B"/>
    <w:rsid w:val="00171C3C"/>
    <w:rsid w:val="00172AA8"/>
    <w:rsid w:val="0017350E"/>
    <w:rsid w:val="00173930"/>
    <w:rsid w:val="001754FD"/>
    <w:rsid w:val="00177982"/>
    <w:rsid w:val="00180C95"/>
    <w:rsid w:val="00180D91"/>
    <w:rsid w:val="00183C0F"/>
    <w:rsid w:val="00184B9E"/>
    <w:rsid w:val="00184F0C"/>
    <w:rsid w:val="0019100A"/>
    <w:rsid w:val="00193300"/>
    <w:rsid w:val="001937E8"/>
    <w:rsid w:val="001961D3"/>
    <w:rsid w:val="001A0044"/>
    <w:rsid w:val="001A2E09"/>
    <w:rsid w:val="001A489A"/>
    <w:rsid w:val="001A5AF9"/>
    <w:rsid w:val="001A5F17"/>
    <w:rsid w:val="001B10AB"/>
    <w:rsid w:val="001B1172"/>
    <w:rsid w:val="001B353F"/>
    <w:rsid w:val="001B6B61"/>
    <w:rsid w:val="001B724C"/>
    <w:rsid w:val="001B756B"/>
    <w:rsid w:val="001C21D7"/>
    <w:rsid w:val="001C27F4"/>
    <w:rsid w:val="001C2EBC"/>
    <w:rsid w:val="001C3C7A"/>
    <w:rsid w:val="001C4D60"/>
    <w:rsid w:val="001C6DF7"/>
    <w:rsid w:val="001D026D"/>
    <w:rsid w:val="001D134C"/>
    <w:rsid w:val="001D1C17"/>
    <w:rsid w:val="001D35E2"/>
    <w:rsid w:val="001D3F50"/>
    <w:rsid w:val="001D651D"/>
    <w:rsid w:val="001D6E58"/>
    <w:rsid w:val="001E28B5"/>
    <w:rsid w:val="001E4BC5"/>
    <w:rsid w:val="001E64EA"/>
    <w:rsid w:val="001E6934"/>
    <w:rsid w:val="001E6B84"/>
    <w:rsid w:val="001E7388"/>
    <w:rsid w:val="001F1876"/>
    <w:rsid w:val="001F2494"/>
    <w:rsid w:val="001F26AA"/>
    <w:rsid w:val="001F3E9A"/>
    <w:rsid w:val="001F6E59"/>
    <w:rsid w:val="001F725B"/>
    <w:rsid w:val="002000A1"/>
    <w:rsid w:val="002009D0"/>
    <w:rsid w:val="00201FE5"/>
    <w:rsid w:val="00202BF9"/>
    <w:rsid w:val="0020382F"/>
    <w:rsid w:val="00204972"/>
    <w:rsid w:val="00205BF8"/>
    <w:rsid w:val="00207C6F"/>
    <w:rsid w:val="00211D1F"/>
    <w:rsid w:val="00211D70"/>
    <w:rsid w:val="00213000"/>
    <w:rsid w:val="002136CC"/>
    <w:rsid w:val="00215B98"/>
    <w:rsid w:val="00216BD9"/>
    <w:rsid w:val="00217E8D"/>
    <w:rsid w:val="00220022"/>
    <w:rsid w:val="0022099C"/>
    <w:rsid w:val="00221993"/>
    <w:rsid w:val="00221F68"/>
    <w:rsid w:val="0022285A"/>
    <w:rsid w:val="002231FA"/>
    <w:rsid w:val="00227173"/>
    <w:rsid w:val="0023199E"/>
    <w:rsid w:val="002330CF"/>
    <w:rsid w:val="00233169"/>
    <w:rsid w:val="002338AC"/>
    <w:rsid w:val="00234E8D"/>
    <w:rsid w:val="00235A6D"/>
    <w:rsid w:val="00236A94"/>
    <w:rsid w:val="0023703B"/>
    <w:rsid w:val="00237EB1"/>
    <w:rsid w:val="00240253"/>
    <w:rsid w:val="002408DE"/>
    <w:rsid w:val="00244D0F"/>
    <w:rsid w:val="002462E7"/>
    <w:rsid w:val="00247874"/>
    <w:rsid w:val="0025173C"/>
    <w:rsid w:val="0025269E"/>
    <w:rsid w:val="00253148"/>
    <w:rsid w:val="00253F0D"/>
    <w:rsid w:val="0025429B"/>
    <w:rsid w:val="0025495F"/>
    <w:rsid w:val="0025497C"/>
    <w:rsid w:val="00254F8E"/>
    <w:rsid w:val="00254FBD"/>
    <w:rsid w:val="002550A6"/>
    <w:rsid w:val="00255AC4"/>
    <w:rsid w:val="0025769A"/>
    <w:rsid w:val="00257C33"/>
    <w:rsid w:val="00261DC3"/>
    <w:rsid w:val="0026248A"/>
    <w:rsid w:val="002638B7"/>
    <w:rsid w:val="00263C3B"/>
    <w:rsid w:val="00265FD5"/>
    <w:rsid w:val="00270C12"/>
    <w:rsid w:val="00272074"/>
    <w:rsid w:val="00272C10"/>
    <w:rsid w:val="00272C49"/>
    <w:rsid w:val="00277CD0"/>
    <w:rsid w:val="0028003B"/>
    <w:rsid w:val="0028012D"/>
    <w:rsid w:val="00281779"/>
    <w:rsid w:val="002829D3"/>
    <w:rsid w:val="00285DE5"/>
    <w:rsid w:val="00287C35"/>
    <w:rsid w:val="00287F62"/>
    <w:rsid w:val="00292B70"/>
    <w:rsid w:val="0029472A"/>
    <w:rsid w:val="00296D0C"/>
    <w:rsid w:val="0029763D"/>
    <w:rsid w:val="00297824"/>
    <w:rsid w:val="002A0538"/>
    <w:rsid w:val="002A125F"/>
    <w:rsid w:val="002A1A2B"/>
    <w:rsid w:val="002A1F68"/>
    <w:rsid w:val="002A3878"/>
    <w:rsid w:val="002A456A"/>
    <w:rsid w:val="002A4837"/>
    <w:rsid w:val="002B1661"/>
    <w:rsid w:val="002B2D3C"/>
    <w:rsid w:val="002B4DBE"/>
    <w:rsid w:val="002B56BC"/>
    <w:rsid w:val="002B6EF8"/>
    <w:rsid w:val="002B7C28"/>
    <w:rsid w:val="002C102E"/>
    <w:rsid w:val="002C26F5"/>
    <w:rsid w:val="002C3C52"/>
    <w:rsid w:val="002C4E5B"/>
    <w:rsid w:val="002C4F75"/>
    <w:rsid w:val="002C7AE4"/>
    <w:rsid w:val="002D02AC"/>
    <w:rsid w:val="002D133C"/>
    <w:rsid w:val="002D385F"/>
    <w:rsid w:val="002D4A0F"/>
    <w:rsid w:val="002D4B0A"/>
    <w:rsid w:val="002D52C3"/>
    <w:rsid w:val="002D550E"/>
    <w:rsid w:val="002D7263"/>
    <w:rsid w:val="002E046D"/>
    <w:rsid w:val="002E101E"/>
    <w:rsid w:val="002E12F1"/>
    <w:rsid w:val="002E6FCE"/>
    <w:rsid w:val="002E7928"/>
    <w:rsid w:val="002E7E0D"/>
    <w:rsid w:val="002F0BAC"/>
    <w:rsid w:val="002F1E9E"/>
    <w:rsid w:val="002F32AA"/>
    <w:rsid w:val="002F3582"/>
    <w:rsid w:val="002F3EDE"/>
    <w:rsid w:val="002F4604"/>
    <w:rsid w:val="002F51B6"/>
    <w:rsid w:val="002F542B"/>
    <w:rsid w:val="002F5BC5"/>
    <w:rsid w:val="003019DA"/>
    <w:rsid w:val="003019E5"/>
    <w:rsid w:val="0030281F"/>
    <w:rsid w:val="00302A73"/>
    <w:rsid w:val="003052D0"/>
    <w:rsid w:val="00306448"/>
    <w:rsid w:val="00306CD6"/>
    <w:rsid w:val="0030762F"/>
    <w:rsid w:val="0031080C"/>
    <w:rsid w:val="00311B37"/>
    <w:rsid w:val="00312073"/>
    <w:rsid w:val="003126EB"/>
    <w:rsid w:val="00312A38"/>
    <w:rsid w:val="00312C39"/>
    <w:rsid w:val="00313755"/>
    <w:rsid w:val="00314BF8"/>
    <w:rsid w:val="003170DC"/>
    <w:rsid w:val="003217EA"/>
    <w:rsid w:val="00321E1D"/>
    <w:rsid w:val="003220E9"/>
    <w:rsid w:val="00323AF8"/>
    <w:rsid w:val="0032524D"/>
    <w:rsid w:val="00325B6E"/>
    <w:rsid w:val="00327B2E"/>
    <w:rsid w:val="003308C1"/>
    <w:rsid w:val="0033182A"/>
    <w:rsid w:val="00337F98"/>
    <w:rsid w:val="00340894"/>
    <w:rsid w:val="00340A03"/>
    <w:rsid w:val="00341420"/>
    <w:rsid w:val="00342C43"/>
    <w:rsid w:val="00343097"/>
    <w:rsid w:val="00345052"/>
    <w:rsid w:val="003463CB"/>
    <w:rsid w:val="003469AA"/>
    <w:rsid w:val="00351476"/>
    <w:rsid w:val="003533AF"/>
    <w:rsid w:val="0035388A"/>
    <w:rsid w:val="0035547C"/>
    <w:rsid w:val="003605CE"/>
    <w:rsid w:val="00363BFE"/>
    <w:rsid w:val="00366338"/>
    <w:rsid w:val="00367974"/>
    <w:rsid w:val="003701B8"/>
    <w:rsid w:val="00370A20"/>
    <w:rsid w:val="003713B4"/>
    <w:rsid w:val="00371530"/>
    <w:rsid w:val="00371715"/>
    <w:rsid w:val="00371995"/>
    <w:rsid w:val="00371A40"/>
    <w:rsid w:val="00372081"/>
    <w:rsid w:val="00373051"/>
    <w:rsid w:val="00374BF4"/>
    <w:rsid w:val="00374DAB"/>
    <w:rsid w:val="003751D1"/>
    <w:rsid w:val="0038291A"/>
    <w:rsid w:val="0038344A"/>
    <w:rsid w:val="00383C3B"/>
    <w:rsid w:val="003854BD"/>
    <w:rsid w:val="00385637"/>
    <w:rsid w:val="00387D86"/>
    <w:rsid w:val="00390B2A"/>
    <w:rsid w:val="00397C41"/>
    <w:rsid w:val="003A09D0"/>
    <w:rsid w:val="003A2461"/>
    <w:rsid w:val="003A4FF0"/>
    <w:rsid w:val="003A5254"/>
    <w:rsid w:val="003A72E7"/>
    <w:rsid w:val="003A7B59"/>
    <w:rsid w:val="003B27B0"/>
    <w:rsid w:val="003B73D2"/>
    <w:rsid w:val="003C24EB"/>
    <w:rsid w:val="003C337C"/>
    <w:rsid w:val="003C6284"/>
    <w:rsid w:val="003C73A2"/>
    <w:rsid w:val="003C79AD"/>
    <w:rsid w:val="003C79C9"/>
    <w:rsid w:val="003C7E58"/>
    <w:rsid w:val="003D3700"/>
    <w:rsid w:val="003D516E"/>
    <w:rsid w:val="003D5231"/>
    <w:rsid w:val="003D5EB3"/>
    <w:rsid w:val="003D685F"/>
    <w:rsid w:val="003E1036"/>
    <w:rsid w:val="003E1625"/>
    <w:rsid w:val="003E5A83"/>
    <w:rsid w:val="003E70BE"/>
    <w:rsid w:val="003E7FDD"/>
    <w:rsid w:val="003F0C2A"/>
    <w:rsid w:val="003F3F9E"/>
    <w:rsid w:val="003F5C82"/>
    <w:rsid w:val="003F79AE"/>
    <w:rsid w:val="00400899"/>
    <w:rsid w:val="00403246"/>
    <w:rsid w:val="00404B98"/>
    <w:rsid w:val="00405B9D"/>
    <w:rsid w:val="0040625E"/>
    <w:rsid w:val="00406949"/>
    <w:rsid w:val="00406F46"/>
    <w:rsid w:val="004104C0"/>
    <w:rsid w:val="0041056E"/>
    <w:rsid w:val="004108A0"/>
    <w:rsid w:val="0041273E"/>
    <w:rsid w:val="00412A34"/>
    <w:rsid w:val="00417B9D"/>
    <w:rsid w:val="00420721"/>
    <w:rsid w:val="00421B8D"/>
    <w:rsid w:val="00421E0E"/>
    <w:rsid w:val="004222F8"/>
    <w:rsid w:val="00422AF8"/>
    <w:rsid w:val="00422C1B"/>
    <w:rsid w:val="004237BF"/>
    <w:rsid w:val="0042507B"/>
    <w:rsid w:val="00430CBD"/>
    <w:rsid w:val="00430E08"/>
    <w:rsid w:val="004325C7"/>
    <w:rsid w:val="004331BA"/>
    <w:rsid w:val="00433547"/>
    <w:rsid w:val="00434CD9"/>
    <w:rsid w:val="00434FAC"/>
    <w:rsid w:val="00435AC3"/>
    <w:rsid w:val="00435F8F"/>
    <w:rsid w:val="004366ED"/>
    <w:rsid w:val="004369F2"/>
    <w:rsid w:val="00436F5E"/>
    <w:rsid w:val="00437864"/>
    <w:rsid w:val="00437D5F"/>
    <w:rsid w:val="00437E9D"/>
    <w:rsid w:val="004406FF"/>
    <w:rsid w:val="00440BFB"/>
    <w:rsid w:val="00440CC7"/>
    <w:rsid w:val="00442B3D"/>
    <w:rsid w:val="00444E2C"/>
    <w:rsid w:val="00445BF2"/>
    <w:rsid w:val="004500EA"/>
    <w:rsid w:val="00450D5F"/>
    <w:rsid w:val="004512D7"/>
    <w:rsid w:val="004522FF"/>
    <w:rsid w:val="004554B1"/>
    <w:rsid w:val="00455941"/>
    <w:rsid w:val="00455C21"/>
    <w:rsid w:val="00456E2F"/>
    <w:rsid w:val="00457214"/>
    <w:rsid w:val="004575D6"/>
    <w:rsid w:val="00457D68"/>
    <w:rsid w:val="00457E45"/>
    <w:rsid w:val="00461EFB"/>
    <w:rsid w:val="00462165"/>
    <w:rsid w:val="00462A8D"/>
    <w:rsid w:val="004634F6"/>
    <w:rsid w:val="00464725"/>
    <w:rsid w:val="0046779C"/>
    <w:rsid w:val="00471E34"/>
    <w:rsid w:val="0047298A"/>
    <w:rsid w:val="00472B98"/>
    <w:rsid w:val="00472CAE"/>
    <w:rsid w:val="004736F7"/>
    <w:rsid w:val="0047478E"/>
    <w:rsid w:val="00477780"/>
    <w:rsid w:val="00481651"/>
    <w:rsid w:val="00482DDE"/>
    <w:rsid w:val="00483A10"/>
    <w:rsid w:val="00484F13"/>
    <w:rsid w:val="00485337"/>
    <w:rsid w:val="0048631A"/>
    <w:rsid w:val="0049014D"/>
    <w:rsid w:val="00490337"/>
    <w:rsid w:val="00490597"/>
    <w:rsid w:val="0049114D"/>
    <w:rsid w:val="004925D1"/>
    <w:rsid w:val="0049385E"/>
    <w:rsid w:val="00493C5F"/>
    <w:rsid w:val="00493EE9"/>
    <w:rsid w:val="00495042"/>
    <w:rsid w:val="0049552F"/>
    <w:rsid w:val="00496203"/>
    <w:rsid w:val="00496740"/>
    <w:rsid w:val="00496CD7"/>
    <w:rsid w:val="004A1584"/>
    <w:rsid w:val="004A29DE"/>
    <w:rsid w:val="004A3551"/>
    <w:rsid w:val="004A44DD"/>
    <w:rsid w:val="004A6023"/>
    <w:rsid w:val="004A7B75"/>
    <w:rsid w:val="004B2737"/>
    <w:rsid w:val="004B357C"/>
    <w:rsid w:val="004B3FD1"/>
    <w:rsid w:val="004B587E"/>
    <w:rsid w:val="004B5C8E"/>
    <w:rsid w:val="004B63ED"/>
    <w:rsid w:val="004C126D"/>
    <w:rsid w:val="004C1E3F"/>
    <w:rsid w:val="004C2ADD"/>
    <w:rsid w:val="004C3E1B"/>
    <w:rsid w:val="004C4891"/>
    <w:rsid w:val="004C5EF8"/>
    <w:rsid w:val="004D05C0"/>
    <w:rsid w:val="004D1433"/>
    <w:rsid w:val="004D6587"/>
    <w:rsid w:val="004D6C5B"/>
    <w:rsid w:val="004D6CA9"/>
    <w:rsid w:val="004D742D"/>
    <w:rsid w:val="004E2236"/>
    <w:rsid w:val="004E48F2"/>
    <w:rsid w:val="004E499F"/>
    <w:rsid w:val="004E6467"/>
    <w:rsid w:val="004E7050"/>
    <w:rsid w:val="004E7A85"/>
    <w:rsid w:val="004F05ED"/>
    <w:rsid w:val="004F149D"/>
    <w:rsid w:val="004F294D"/>
    <w:rsid w:val="004F436B"/>
    <w:rsid w:val="004F4E1D"/>
    <w:rsid w:val="004F531C"/>
    <w:rsid w:val="004F5586"/>
    <w:rsid w:val="004F7289"/>
    <w:rsid w:val="004F740A"/>
    <w:rsid w:val="0050377E"/>
    <w:rsid w:val="00504514"/>
    <w:rsid w:val="005046F0"/>
    <w:rsid w:val="00505A3F"/>
    <w:rsid w:val="00505E04"/>
    <w:rsid w:val="00506EDE"/>
    <w:rsid w:val="005107FE"/>
    <w:rsid w:val="00511C0B"/>
    <w:rsid w:val="00511E3D"/>
    <w:rsid w:val="00512C08"/>
    <w:rsid w:val="005134D9"/>
    <w:rsid w:val="00514587"/>
    <w:rsid w:val="0051513B"/>
    <w:rsid w:val="00515C37"/>
    <w:rsid w:val="00517108"/>
    <w:rsid w:val="00517403"/>
    <w:rsid w:val="005178DE"/>
    <w:rsid w:val="005201AA"/>
    <w:rsid w:val="00520737"/>
    <w:rsid w:val="005211D3"/>
    <w:rsid w:val="005216EB"/>
    <w:rsid w:val="0052177D"/>
    <w:rsid w:val="00523870"/>
    <w:rsid w:val="0052587E"/>
    <w:rsid w:val="00525B87"/>
    <w:rsid w:val="00525E12"/>
    <w:rsid w:val="00527025"/>
    <w:rsid w:val="00527E70"/>
    <w:rsid w:val="00530B7F"/>
    <w:rsid w:val="00530C22"/>
    <w:rsid w:val="005329B5"/>
    <w:rsid w:val="005353B7"/>
    <w:rsid w:val="005363D2"/>
    <w:rsid w:val="0053680C"/>
    <w:rsid w:val="00541024"/>
    <w:rsid w:val="00542450"/>
    <w:rsid w:val="005425FC"/>
    <w:rsid w:val="005439D2"/>
    <w:rsid w:val="00545090"/>
    <w:rsid w:val="005521D2"/>
    <w:rsid w:val="00552BCA"/>
    <w:rsid w:val="00553704"/>
    <w:rsid w:val="00554847"/>
    <w:rsid w:val="00554A57"/>
    <w:rsid w:val="005569F9"/>
    <w:rsid w:val="00561132"/>
    <w:rsid w:val="00561D7E"/>
    <w:rsid w:val="00562DAB"/>
    <w:rsid w:val="00562F31"/>
    <w:rsid w:val="00565D33"/>
    <w:rsid w:val="00565EDB"/>
    <w:rsid w:val="0056637B"/>
    <w:rsid w:val="00566552"/>
    <w:rsid w:val="00566C01"/>
    <w:rsid w:val="00570544"/>
    <w:rsid w:val="00571817"/>
    <w:rsid w:val="00573649"/>
    <w:rsid w:val="00574221"/>
    <w:rsid w:val="00574E70"/>
    <w:rsid w:val="0057642D"/>
    <w:rsid w:val="005766BF"/>
    <w:rsid w:val="00577834"/>
    <w:rsid w:val="005803FD"/>
    <w:rsid w:val="005815F1"/>
    <w:rsid w:val="0058175E"/>
    <w:rsid w:val="005818E4"/>
    <w:rsid w:val="00583A03"/>
    <w:rsid w:val="00583B73"/>
    <w:rsid w:val="00584BBC"/>
    <w:rsid w:val="005855F1"/>
    <w:rsid w:val="005916CB"/>
    <w:rsid w:val="0059275E"/>
    <w:rsid w:val="005940FD"/>
    <w:rsid w:val="0059442A"/>
    <w:rsid w:val="00597166"/>
    <w:rsid w:val="005A1E4E"/>
    <w:rsid w:val="005A483F"/>
    <w:rsid w:val="005A64C5"/>
    <w:rsid w:val="005B15CC"/>
    <w:rsid w:val="005B1EBE"/>
    <w:rsid w:val="005B272E"/>
    <w:rsid w:val="005B2F5F"/>
    <w:rsid w:val="005B4D7C"/>
    <w:rsid w:val="005B7A4E"/>
    <w:rsid w:val="005C5BC4"/>
    <w:rsid w:val="005C66A7"/>
    <w:rsid w:val="005D1F74"/>
    <w:rsid w:val="005D55E6"/>
    <w:rsid w:val="005D58B2"/>
    <w:rsid w:val="005D5D9E"/>
    <w:rsid w:val="005D68A1"/>
    <w:rsid w:val="005E1E45"/>
    <w:rsid w:val="005E29BD"/>
    <w:rsid w:val="005E35A9"/>
    <w:rsid w:val="005E3892"/>
    <w:rsid w:val="005E3AD7"/>
    <w:rsid w:val="005E3C7C"/>
    <w:rsid w:val="005E7641"/>
    <w:rsid w:val="005E7A1C"/>
    <w:rsid w:val="005F09FE"/>
    <w:rsid w:val="005F1F1E"/>
    <w:rsid w:val="005F2061"/>
    <w:rsid w:val="005F36D7"/>
    <w:rsid w:val="005F3AF9"/>
    <w:rsid w:val="005F3BF6"/>
    <w:rsid w:val="005F4A2D"/>
    <w:rsid w:val="005F5050"/>
    <w:rsid w:val="005F6AA4"/>
    <w:rsid w:val="005F6DAB"/>
    <w:rsid w:val="005F7980"/>
    <w:rsid w:val="00600A11"/>
    <w:rsid w:val="006010CA"/>
    <w:rsid w:val="00601D43"/>
    <w:rsid w:val="006038F4"/>
    <w:rsid w:val="00603F29"/>
    <w:rsid w:val="00604A45"/>
    <w:rsid w:val="00607351"/>
    <w:rsid w:val="006100AA"/>
    <w:rsid w:val="00614906"/>
    <w:rsid w:val="0062077D"/>
    <w:rsid w:val="00622183"/>
    <w:rsid w:val="006228EA"/>
    <w:rsid w:val="00622D15"/>
    <w:rsid w:val="006243F1"/>
    <w:rsid w:val="006327DB"/>
    <w:rsid w:val="006336EC"/>
    <w:rsid w:val="006339BF"/>
    <w:rsid w:val="006341EE"/>
    <w:rsid w:val="00634B73"/>
    <w:rsid w:val="00634F14"/>
    <w:rsid w:val="006362D8"/>
    <w:rsid w:val="00640127"/>
    <w:rsid w:val="006452D5"/>
    <w:rsid w:val="006507BF"/>
    <w:rsid w:val="00651DBA"/>
    <w:rsid w:val="00653A0D"/>
    <w:rsid w:val="00655330"/>
    <w:rsid w:val="0065691F"/>
    <w:rsid w:val="00656A36"/>
    <w:rsid w:val="00656B6E"/>
    <w:rsid w:val="00657412"/>
    <w:rsid w:val="00657424"/>
    <w:rsid w:val="00661FCA"/>
    <w:rsid w:val="00661FD9"/>
    <w:rsid w:val="0066451E"/>
    <w:rsid w:val="006650F6"/>
    <w:rsid w:val="00665233"/>
    <w:rsid w:val="00672A5C"/>
    <w:rsid w:val="006733A0"/>
    <w:rsid w:val="00676333"/>
    <w:rsid w:val="00677098"/>
    <w:rsid w:val="00677A09"/>
    <w:rsid w:val="006815A2"/>
    <w:rsid w:val="00681ED0"/>
    <w:rsid w:val="006831B5"/>
    <w:rsid w:val="00684D17"/>
    <w:rsid w:val="00684EE3"/>
    <w:rsid w:val="006860B0"/>
    <w:rsid w:val="006904D5"/>
    <w:rsid w:val="0069155B"/>
    <w:rsid w:val="00692322"/>
    <w:rsid w:val="00693463"/>
    <w:rsid w:val="00695988"/>
    <w:rsid w:val="00695C67"/>
    <w:rsid w:val="006A03C6"/>
    <w:rsid w:val="006A07DF"/>
    <w:rsid w:val="006A2559"/>
    <w:rsid w:val="006A33E1"/>
    <w:rsid w:val="006A569B"/>
    <w:rsid w:val="006A6A19"/>
    <w:rsid w:val="006A7EFA"/>
    <w:rsid w:val="006B043E"/>
    <w:rsid w:val="006B11AC"/>
    <w:rsid w:val="006B1460"/>
    <w:rsid w:val="006B2817"/>
    <w:rsid w:val="006B2D8C"/>
    <w:rsid w:val="006B2E56"/>
    <w:rsid w:val="006B2F4C"/>
    <w:rsid w:val="006B362A"/>
    <w:rsid w:val="006B6845"/>
    <w:rsid w:val="006C0DE9"/>
    <w:rsid w:val="006C2613"/>
    <w:rsid w:val="006C2B36"/>
    <w:rsid w:val="006C4202"/>
    <w:rsid w:val="006C47C6"/>
    <w:rsid w:val="006C512C"/>
    <w:rsid w:val="006C66F6"/>
    <w:rsid w:val="006C7957"/>
    <w:rsid w:val="006C79E2"/>
    <w:rsid w:val="006D0AC0"/>
    <w:rsid w:val="006D1328"/>
    <w:rsid w:val="006D2637"/>
    <w:rsid w:val="006D2A5F"/>
    <w:rsid w:val="006D35D1"/>
    <w:rsid w:val="006D54AF"/>
    <w:rsid w:val="006D5EBA"/>
    <w:rsid w:val="006E1727"/>
    <w:rsid w:val="006E24C5"/>
    <w:rsid w:val="006E2980"/>
    <w:rsid w:val="006E55DC"/>
    <w:rsid w:val="006F00BE"/>
    <w:rsid w:val="006F08B1"/>
    <w:rsid w:val="006F2350"/>
    <w:rsid w:val="006F27FD"/>
    <w:rsid w:val="006F6437"/>
    <w:rsid w:val="00700CB6"/>
    <w:rsid w:val="00701014"/>
    <w:rsid w:val="00701045"/>
    <w:rsid w:val="00701797"/>
    <w:rsid w:val="00702EEF"/>
    <w:rsid w:val="00705214"/>
    <w:rsid w:val="0070573A"/>
    <w:rsid w:val="0070698C"/>
    <w:rsid w:val="0070740C"/>
    <w:rsid w:val="00707430"/>
    <w:rsid w:val="00707EF3"/>
    <w:rsid w:val="00710516"/>
    <w:rsid w:val="00711BC5"/>
    <w:rsid w:val="00712A3B"/>
    <w:rsid w:val="00712BC1"/>
    <w:rsid w:val="00714FF6"/>
    <w:rsid w:val="00716356"/>
    <w:rsid w:val="00717BE4"/>
    <w:rsid w:val="00720AC8"/>
    <w:rsid w:val="007211DA"/>
    <w:rsid w:val="00721CA2"/>
    <w:rsid w:val="0072204D"/>
    <w:rsid w:val="00722EFD"/>
    <w:rsid w:val="00723A11"/>
    <w:rsid w:val="007241A2"/>
    <w:rsid w:val="007250A3"/>
    <w:rsid w:val="00726EF4"/>
    <w:rsid w:val="00727653"/>
    <w:rsid w:val="00727ACE"/>
    <w:rsid w:val="00732E82"/>
    <w:rsid w:val="007348B3"/>
    <w:rsid w:val="00736BE5"/>
    <w:rsid w:val="00736F1D"/>
    <w:rsid w:val="00744695"/>
    <w:rsid w:val="00745694"/>
    <w:rsid w:val="00745F08"/>
    <w:rsid w:val="00747F88"/>
    <w:rsid w:val="00751C95"/>
    <w:rsid w:val="00752F53"/>
    <w:rsid w:val="00754242"/>
    <w:rsid w:val="00754988"/>
    <w:rsid w:val="007574B3"/>
    <w:rsid w:val="007618F9"/>
    <w:rsid w:val="00762C5A"/>
    <w:rsid w:val="00763218"/>
    <w:rsid w:val="00764494"/>
    <w:rsid w:val="00764C0A"/>
    <w:rsid w:val="00764C3D"/>
    <w:rsid w:val="007666B9"/>
    <w:rsid w:val="00772457"/>
    <w:rsid w:val="00783FB2"/>
    <w:rsid w:val="00784137"/>
    <w:rsid w:val="00787616"/>
    <w:rsid w:val="00791B75"/>
    <w:rsid w:val="00795566"/>
    <w:rsid w:val="0079661E"/>
    <w:rsid w:val="007A6585"/>
    <w:rsid w:val="007B0301"/>
    <w:rsid w:val="007B282B"/>
    <w:rsid w:val="007B45A3"/>
    <w:rsid w:val="007B4BD9"/>
    <w:rsid w:val="007B630C"/>
    <w:rsid w:val="007B738E"/>
    <w:rsid w:val="007C2055"/>
    <w:rsid w:val="007C4330"/>
    <w:rsid w:val="007C52A6"/>
    <w:rsid w:val="007C53ED"/>
    <w:rsid w:val="007C76A3"/>
    <w:rsid w:val="007C7903"/>
    <w:rsid w:val="007C7C8A"/>
    <w:rsid w:val="007D0A70"/>
    <w:rsid w:val="007D295D"/>
    <w:rsid w:val="007D3935"/>
    <w:rsid w:val="007D3CCC"/>
    <w:rsid w:val="007D4B7F"/>
    <w:rsid w:val="007D53D4"/>
    <w:rsid w:val="007D5B88"/>
    <w:rsid w:val="007D5FCE"/>
    <w:rsid w:val="007D6D02"/>
    <w:rsid w:val="007D7507"/>
    <w:rsid w:val="007E335A"/>
    <w:rsid w:val="007E551B"/>
    <w:rsid w:val="007E783A"/>
    <w:rsid w:val="007E7A88"/>
    <w:rsid w:val="007F0E40"/>
    <w:rsid w:val="007F3056"/>
    <w:rsid w:val="007F31F8"/>
    <w:rsid w:val="007F3A71"/>
    <w:rsid w:val="007F4528"/>
    <w:rsid w:val="007F5BF7"/>
    <w:rsid w:val="007F5DDF"/>
    <w:rsid w:val="007F61AD"/>
    <w:rsid w:val="007F7F86"/>
    <w:rsid w:val="00800C99"/>
    <w:rsid w:val="008034EE"/>
    <w:rsid w:val="00805EF2"/>
    <w:rsid w:val="008065E1"/>
    <w:rsid w:val="00806712"/>
    <w:rsid w:val="00806914"/>
    <w:rsid w:val="00806AA7"/>
    <w:rsid w:val="008071B0"/>
    <w:rsid w:val="00810C71"/>
    <w:rsid w:val="0081297F"/>
    <w:rsid w:val="00812A49"/>
    <w:rsid w:val="00814013"/>
    <w:rsid w:val="00814696"/>
    <w:rsid w:val="00814A93"/>
    <w:rsid w:val="0082031B"/>
    <w:rsid w:val="008204C4"/>
    <w:rsid w:val="00820B3E"/>
    <w:rsid w:val="00821713"/>
    <w:rsid w:val="008228E8"/>
    <w:rsid w:val="00826627"/>
    <w:rsid w:val="008272CB"/>
    <w:rsid w:val="008301A3"/>
    <w:rsid w:val="008303DE"/>
    <w:rsid w:val="008324A8"/>
    <w:rsid w:val="00833246"/>
    <w:rsid w:val="00834738"/>
    <w:rsid w:val="00834E5F"/>
    <w:rsid w:val="0083557C"/>
    <w:rsid w:val="00835E2B"/>
    <w:rsid w:val="0084189E"/>
    <w:rsid w:val="00841ADF"/>
    <w:rsid w:val="008424ED"/>
    <w:rsid w:val="00844FA5"/>
    <w:rsid w:val="0084658A"/>
    <w:rsid w:val="008467AF"/>
    <w:rsid w:val="00847110"/>
    <w:rsid w:val="00847349"/>
    <w:rsid w:val="008516CA"/>
    <w:rsid w:val="008518F1"/>
    <w:rsid w:val="00853EE8"/>
    <w:rsid w:val="00856594"/>
    <w:rsid w:val="0085702D"/>
    <w:rsid w:val="008577D6"/>
    <w:rsid w:val="008578F5"/>
    <w:rsid w:val="008614A4"/>
    <w:rsid w:val="008619C9"/>
    <w:rsid w:val="008619FD"/>
    <w:rsid w:val="00864CA2"/>
    <w:rsid w:val="008650F1"/>
    <w:rsid w:val="008652D4"/>
    <w:rsid w:val="008660C6"/>
    <w:rsid w:val="00866DC7"/>
    <w:rsid w:val="0087037E"/>
    <w:rsid w:val="008708D7"/>
    <w:rsid w:val="0087234E"/>
    <w:rsid w:val="008770D4"/>
    <w:rsid w:val="008813EA"/>
    <w:rsid w:val="0088188E"/>
    <w:rsid w:val="00883114"/>
    <w:rsid w:val="00883353"/>
    <w:rsid w:val="00883B2C"/>
    <w:rsid w:val="00883F9E"/>
    <w:rsid w:val="00885100"/>
    <w:rsid w:val="00891BEC"/>
    <w:rsid w:val="00893073"/>
    <w:rsid w:val="00893348"/>
    <w:rsid w:val="0089438B"/>
    <w:rsid w:val="0089550A"/>
    <w:rsid w:val="00895C1D"/>
    <w:rsid w:val="008960CD"/>
    <w:rsid w:val="008A13E7"/>
    <w:rsid w:val="008A4AE6"/>
    <w:rsid w:val="008A5B13"/>
    <w:rsid w:val="008A626B"/>
    <w:rsid w:val="008A63F4"/>
    <w:rsid w:val="008A7034"/>
    <w:rsid w:val="008A7950"/>
    <w:rsid w:val="008B1E60"/>
    <w:rsid w:val="008B2241"/>
    <w:rsid w:val="008B35DE"/>
    <w:rsid w:val="008B3F76"/>
    <w:rsid w:val="008B7F2C"/>
    <w:rsid w:val="008C095B"/>
    <w:rsid w:val="008C29AE"/>
    <w:rsid w:val="008C3D12"/>
    <w:rsid w:val="008C4500"/>
    <w:rsid w:val="008C6472"/>
    <w:rsid w:val="008C6A6B"/>
    <w:rsid w:val="008C76BD"/>
    <w:rsid w:val="008C78B4"/>
    <w:rsid w:val="008D09B0"/>
    <w:rsid w:val="008D3ABB"/>
    <w:rsid w:val="008D414A"/>
    <w:rsid w:val="008D7BE3"/>
    <w:rsid w:val="008E1087"/>
    <w:rsid w:val="008E175F"/>
    <w:rsid w:val="008E25E5"/>
    <w:rsid w:val="008E2FB2"/>
    <w:rsid w:val="008E37D7"/>
    <w:rsid w:val="008E3ADF"/>
    <w:rsid w:val="008E64C0"/>
    <w:rsid w:val="008F0610"/>
    <w:rsid w:val="008F10A2"/>
    <w:rsid w:val="008F13A0"/>
    <w:rsid w:val="008F181A"/>
    <w:rsid w:val="008F1F18"/>
    <w:rsid w:val="008F26DE"/>
    <w:rsid w:val="008F2C0B"/>
    <w:rsid w:val="008F76EB"/>
    <w:rsid w:val="00900436"/>
    <w:rsid w:val="0090124D"/>
    <w:rsid w:val="00902F8E"/>
    <w:rsid w:val="00903F8F"/>
    <w:rsid w:val="00904167"/>
    <w:rsid w:val="00904F0B"/>
    <w:rsid w:val="00907785"/>
    <w:rsid w:val="00910CC3"/>
    <w:rsid w:val="00914360"/>
    <w:rsid w:val="009145FB"/>
    <w:rsid w:val="00915713"/>
    <w:rsid w:val="009172F8"/>
    <w:rsid w:val="00917A9C"/>
    <w:rsid w:val="00917AE5"/>
    <w:rsid w:val="00921C17"/>
    <w:rsid w:val="00922CB2"/>
    <w:rsid w:val="0092403C"/>
    <w:rsid w:val="0092476E"/>
    <w:rsid w:val="00927701"/>
    <w:rsid w:val="00932D0C"/>
    <w:rsid w:val="00932D71"/>
    <w:rsid w:val="00934422"/>
    <w:rsid w:val="009347CD"/>
    <w:rsid w:val="009348A1"/>
    <w:rsid w:val="009375E2"/>
    <w:rsid w:val="00941E57"/>
    <w:rsid w:val="00944DDC"/>
    <w:rsid w:val="009458C7"/>
    <w:rsid w:val="00945A7E"/>
    <w:rsid w:val="00945CD6"/>
    <w:rsid w:val="009505C5"/>
    <w:rsid w:val="00950B69"/>
    <w:rsid w:val="00952C13"/>
    <w:rsid w:val="00953948"/>
    <w:rsid w:val="00955001"/>
    <w:rsid w:val="00955312"/>
    <w:rsid w:val="0095542A"/>
    <w:rsid w:val="009558F6"/>
    <w:rsid w:val="0095725E"/>
    <w:rsid w:val="00957444"/>
    <w:rsid w:val="009575DA"/>
    <w:rsid w:val="009578C3"/>
    <w:rsid w:val="00957AE3"/>
    <w:rsid w:val="009623FD"/>
    <w:rsid w:val="009648CE"/>
    <w:rsid w:val="00965139"/>
    <w:rsid w:val="00966A5D"/>
    <w:rsid w:val="0097370F"/>
    <w:rsid w:val="009761A4"/>
    <w:rsid w:val="0098076E"/>
    <w:rsid w:val="009811D2"/>
    <w:rsid w:val="00982A50"/>
    <w:rsid w:val="009847DE"/>
    <w:rsid w:val="00984CA2"/>
    <w:rsid w:val="009855FA"/>
    <w:rsid w:val="00985C1D"/>
    <w:rsid w:val="009862DA"/>
    <w:rsid w:val="00987B80"/>
    <w:rsid w:val="00990C5E"/>
    <w:rsid w:val="009923DE"/>
    <w:rsid w:val="0099299C"/>
    <w:rsid w:val="00994DAE"/>
    <w:rsid w:val="0099657D"/>
    <w:rsid w:val="009A059C"/>
    <w:rsid w:val="009A1EA7"/>
    <w:rsid w:val="009A3939"/>
    <w:rsid w:val="009A7454"/>
    <w:rsid w:val="009B0C77"/>
    <w:rsid w:val="009B1084"/>
    <w:rsid w:val="009B1638"/>
    <w:rsid w:val="009B424B"/>
    <w:rsid w:val="009B44D9"/>
    <w:rsid w:val="009B4E8B"/>
    <w:rsid w:val="009B4F5D"/>
    <w:rsid w:val="009B72E6"/>
    <w:rsid w:val="009C07B9"/>
    <w:rsid w:val="009C0AE1"/>
    <w:rsid w:val="009C106F"/>
    <w:rsid w:val="009C1936"/>
    <w:rsid w:val="009C1F00"/>
    <w:rsid w:val="009C2529"/>
    <w:rsid w:val="009C35C5"/>
    <w:rsid w:val="009C700A"/>
    <w:rsid w:val="009C7B66"/>
    <w:rsid w:val="009D1825"/>
    <w:rsid w:val="009D3B84"/>
    <w:rsid w:val="009D47D2"/>
    <w:rsid w:val="009D4AA1"/>
    <w:rsid w:val="009D6737"/>
    <w:rsid w:val="009E0482"/>
    <w:rsid w:val="009E1E54"/>
    <w:rsid w:val="009E28C8"/>
    <w:rsid w:val="009E28D0"/>
    <w:rsid w:val="009E46ED"/>
    <w:rsid w:val="009F041E"/>
    <w:rsid w:val="009F0EAC"/>
    <w:rsid w:val="009F2075"/>
    <w:rsid w:val="009F30E1"/>
    <w:rsid w:val="009F52E0"/>
    <w:rsid w:val="009F66FC"/>
    <w:rsid w:val="009F6FAA"/>
    <w:rsid w:val="00A030A1"/>
    <w:rsid w:val="00A03D69"/>
    <w:rsid w:val="00A03DC3"/>
    <w:rsid w:val="00A07AB9"/>
    <w:rsid w:val="00A11417"/>
    <w:rsid w:val="00A13277"/>
    <w:rsid w:val="00A1329B"/>
    <w:rsid w:val="00A13938"/>
    <w:rsid w:val="00A22735"/>
    <w:rsid w:val="00A2367E"/>
    <w:rsid w:val="00A2514F"/>
    <w:rsid w:val="00A3069B"/>
    <w:rsid w:val="00A31149"/>
    <w:rsid w:val="00A3472D"/>
    <w:rsid w:val="00A35696"/>
    <w:rsid w:val="00A35B0D"/>
    <w:rsid w:val="00A35E23"/>
    <w:rsid w:val="00A36301"/>
    <w:rsid w:val="00A36DCA"/>
    <w:rsid w:val="00A36FC5"/>
    <w:rsid w:val="00A412C5"/>
    <w:rsid w:val="00A4155F"/>
    <w:rsid w:val="00A41C56"/>
    <w:rsid w:val="00A425B2"/>
    <w:rsid w:val="00A44209"/>
    <w:rsid w:val="00A44CCB"/>
    <w:rsid w:val="00A45987"/>
    <w:rsid w:val="00A46D37"/>
    <w:rsid w:val="00A473C0"/>
    <w:rsid w:val="00A47753"/>
    <w:rsid w:val="00A509AA"/>
    <w:rsid w:val="00A51292"/>
    <w:rsid w:val="00A5228C"/>
    <w:rsid w:val="00A53BFF"/>
    <w:rsid w:val="00A53EC9"/>
    <w:rsid w:val="00A55A95"/>
    <w:rsid w:val="00A55B47"/>
    <w:rsid w:val="00A56045"/>
    <w:rsid w:val="00A65F8D"/>
    <w:rsid w:val="00A71145"/>
    <w:rsid w:val="00A7413A"/>
    <w:rsid w:val="00A743C6"/>
    <w:rsid w:val="00A76029"/>
    <w:rsid w:val="00A763A7"/>
    <w:rsid w:val="00A779A1"/>
    <w:rsid w:val="00A806B7"/>
    <w:rsid w:val="00A82204"/>
    <w:rsid w:val="00A8243A"/>
    <w:rsid w:val="00A829D7"/>
    <w:rsid w:val="00A82D03"/>
    <w:rsid w:val="00A84B45"/>
    <w:rsid w:val="00A86693"/>
    <w:rsid w:val="00A9073D"/>
    <w:rsid w:val="00A92067"/>
    <w:rsid w:val="00A92A0B"/>
    <w:rsid w:val="00A93CB7"/>
    <w:rsid w:val="00A94144"/>
    <w:rsid w:val="00A95110"/>
    <w:rsid w:val="00A95BB4"/>
    <w:rsid w:val="00A971C3"/>
    <w:rsid w:val="00AA1ED6"/>
    <w:rsid w:val="00AA29C0"/>
    <w:rsid w:val="00AA32B5"/>
    <w:rsid w:val="00AA6932"/>
    <w:rsid w:val="00AA6D62"/>
    <w:rsid w:val="00AB0B26"/>
    <w:rsid w:val="00AB3291"/>
    <w:rsid w:val="00AB3358"/>
    <w:rsid w:val="00AB3742"/>
    <w:rsid w:val="00AB4499"/>
    <w:rsid w:val="00AB48FF"/>
    <w:rsid w:val="00AC1651"/>
    <w:rsid w:val="00AC1EFC"/>
    <w:rsid w:val="00AC2A10"/>
    <w:rsid w:val="00AC2F71"/>
    <w:rsid w:val="00AC31EA"/>
    <w:rsid w:val="00AC554B"/>
    <w:rsid w:val="00AC6DAE"/>
    <w:rsid w:val="00AD0384"/>
    <w:rsid w:val="00AD090E"/>
    <w:rsid w:val="00AD15AB"/>
    <w:rsid w:val="00AD1BA2"/>
    <w:rsid w:val="00AD2C93"/>
    <w:rsid w:val="00AD5AF4"/>
    <w:rsid w:val="00AD7577"/>
    <w:rsid w:val="00AE0A70"/>
    <w:rsid w:val="00AE0D8B"/>
    <w:rsid w:val="00AE1A09"/>
    <w:rsid w:val="00AE4DCF"/>
    <w:rsid w:val="00AE64B2"/>
    <w:rsid w:val="00AE6A23"/>
    <w:rsid w:val="00AF05F9"/>
    <w:rsid w:val="00AF0DDB"/>
    <w:rsid w:val="00AF29B2"/>
    <w:rsid w:val="00AF4528"/>
    <w:rsid w:val="00AF5672"/>
    <w:rsid w:val="00AF7441"/>
    <w:rsid w:val="00B007F9"/>
    <w:rsid w:val="00B02818"/>
    <w:rsid w:val="00B03E88"/>
    <w:rsid w:val="00B0516C"/>
    <w:rsid w:val="00B0560D"/>
    <w:rsid w:val="00B1186F"/>
    <w:rsid w:val="00B11903"/>
    <w:rsid w:val="00B12393"/>
    <w:rsid w:val="00B140E5"/>
    <w:rsid w:val="00B14396"/>
    <w:rsid w:val="00B15AB8"/>
    <w:rsid w:val="00B16B5F"/>
    <w:rsid w:val="00B176D7"/>
    <w:rsid w:val="00B22198"/>
    <w:rsid w:val="00B2283B"/>
    <w:rsid w:val="00B237D0"/>
    <w:rsid w:val="00B23FFF"/>
    <w:rsid w:val="00B243A7"/>
    <w:rsid w:val="00B30371"/>
    <w:rsid w:val="00B304CF"/>
    <w:rsid w:val="00B332B7"/>
    <w:rsid w:val="00B332E4"/>
    <w:rsid w:val="00B348EA"/>
    <w:rsid w:val="00B34982"/>
    <w:rsid w:val="00B36181"/>
    <w:rsid w:val="00B36CA4"/>
    <w:rsid w:val="00B46B41"/>
    <w:rsid w:val="00B5138A"/>
    <w:rsid w:val="00B535F7"/>
    <w:rsid w:val="00B5365D"/>
    <w:rsid w:val="00B53FBA"/>
    <w:rsid w:val="00B6025F"/>
    <w:rsid w:val="00B6488A"/>
    <w:rsid w:val="00B66874"/>
    <w:rsid w:val="00B678EE"/>
    <w:rsid w:val="00B67E7F"/>
    <w:rsid w:val="00B703D5"/>
    <w:rsid w:val="00B716C0"/>
    <w:rsid w:val="00B728D8"/>
    <w:rsid w:val="00B73108"/>
    <w:rsid w:val="00B73ACF"/>
    <w:rsid w:val="00B73E87"/>
    <w:rsid w:val="00B75B11"/>
    <w:rsid w:val="00B83DAB"/>
    <w:rsid w:val="00B84547"/>
    <w:rsid w:val="00B84601"/>
    <w:rsid w:val="00B85150"/>
    <w:rsid w:val="00B85E24"/>
    <w:rsid w:val="00B87308"/>
    <w:rsid w:val="00B903C0"/>
    <w:rsid w:val="00B90C38"/>
    <w:rsid w:val="00B915B1"/>
    <w:rsid w:val="00B91D97"/>
    <w:rsid w:val="00B91EA0"/>
    <w:rsid w:val="00B92BDE"/>
    <w:rsid w:val="00B93C8C"/>
    <w:rsid w:val="00B9590D"/>
    <w:rsid w:val="00B95CD1"/>
    <w:rsid w:val="00BA09D6"/>
    <w:rsid w:val="00BA435E"/>
    <w:rsid w:val="00BB0BF4"/>
    <w:rsid w:val="00BB0E0A"/>
    <w:rsid w:val="00BB13A6"/>
    <w:rsid w:val="00BB2157"/>
    <w:rsid w:val="00BB2522"/>
    <w:rsid w:val="00BB2F83"/>
    <w:rsid w:val="00BB42B3"/>
    <w:rsid w:val="00BB6EB2"/>
    <w:rsid w:val="00BB7F36"/>
    <w:rsid w:val="00BC1F41"/>
    <w:rsid w:val="00BC212A"/>
    <w:rsid w:val="00BC3FEE"/>
    <w:rsid w:val="00BD0364"/>
    <w:rsid w:val="00BD07EF"/>
    <w:rsid w:val="00BD0F84"/>
    <w:rsid w:val="00BD1210"/>
    <w:rsid w:val="00BD25C4"/>
    <w:rsid w:val="00BD33B8"/>
    <w:rsid w:val="00BD3925"/>
    <w:rsid w:val="00BD3998"/>
    <w:rsid w:val="00BD4CFB"/>
    <w:rsid w:val="00BD50B4"/>
    <w:rsid w:val="00BD5F1E"/>
    <w:rsid w:val="00BD6D1E"/>
    <w:rsid w:val="00BD7356"/>
    <w:rsid w:val="00BE0E75"/>
    <w:rsid w:val="00BE0EE9"/>
    <w:rsid w:val="00BE104F"/>
    <w:rsid w:val="00BE30BE"/>
    <w:rsid w:val="00BE4B14"/>
    <w:rsid w:val="00BE500D"/>
    <w:rsid w:val="00BE50B3"/>
    <w:rsid w:val="00BE6DB5"/>
    <w:rsid w:val="00BE7952"/>
    <w:rsid w:val="00BF20F7"/>
    <w:rsid w:val="00BF31DC"/>
    <w:rsid w:val="00BF3E0F"/>
    <w:rsid w:val="00BF425F"/>
    <w:rsid w:val="00BF5391"/>
    <w:rsid w:val="00BF5696"/>
    <w:rsid w:val="00BF61BA"/>
    <w:rsid w:val="00C00765"/>
    <w:rsid w:val="00C00ACC"/>
    <w:rsid w:val="00C01059"/>
    <w:rsid w:val="00C0226F"/>
    <w:rsid w:val="00C05F03"/>
    <w:rsid w:val="00C0736B"/>
    <w:rsid w:val="00C0783F"/>
    <w:rsid w:val="00C11423"/>
    <w:rsid w:val="00C11EC2"/>
    <w:rsid w:val="00C12B95"/>
    <w:rsid w:val="00C13805"/>
    <w:rsid w:val="00C13E24"/>
    <w:rsid w:val="00C14A0A"/>
    <w:rsid w:val="00C15BBA"/>
    <w:rsid w:val="00C1674B"/>
    <w:rsid w:val="00C2072D"/>
    <w:rsid w:val="00C221C6"/>
    <w:rsid w:val="00C22AAF"/>
    <w:rsid w:val="00C3050D"/>
    <w:rsid w:val="00C309D3"/>
    <w:rsid w:val="00C311D6"/>
    <w:rsid w:val="00C33A06"/>
    <w:rsid w:val="00C33CFF"/>
    <w:rsid w:val="00C340CD"/>
    <w:rsid w:val="00C370DF"/>
    <w:rsid w:val="00C40272"/>
    <w:rsid w:val="00C4326F"/>
    <w:rsid w:val="00C440B5"/>
    <w:rsid w:val="00C46A92"/>
    <w:rsid w:val="00C47F5D"/>
    <w:rsid w:val="00C500B7"/>
    <w:rsid w:val="00C52E82"/>
    <w:rsid w:val="00C533FC"/>
    <w:rsid w:val="00C5358A"/>
    <w:rsid w:val="00C54EF8"/>
    <w:rsid w:val="00C56474"/>
    <w:rsid w:val="00C56845"/>
    <w:rsid w:val="00C56EA9"/>
    <w:rsid w:val="00C57338"/>
    <w:rsid w:val="00C62942"/>
    <w:rsid w:val="00C6385C"/>
    <w:rsid w:val="00C63B59"/>
    <w:rsid w:val="00C648C4"/>
    <w:rsid w:val="00C6657D"/>
    <w:rsid w:val="00C6662A"/>
    <w:rsid w:val="00C67F60"/>
    <w:rsid w:val="00C70D51"/>
    <w:rsid w:val="00C71361"/>
    <w:rsid w:val="00C7191F"/>
    <w:rsid w:val="00C71D2C"/>
    <w:rsid w:val="00C71D66"/>
    <w:rsid w:val="00C75F52"/>
    <w:rsid w:val="00C77EE7"/>
    <w:rsid w:val="00C8091E"/>
    <w:rsid w:val="00C81D05"/>
    <w:rsid w:val="00C846B3"/>
    <w:rsid w:val="00C84C23"/>
    <w:rsid w:val="00C85741"/>
    <w:rsid w:val="00C90500"/>
    <w:rsid w:val="00C9617B"/>
    <w:rsid w:val="00C96490"/>
    <w:rsid w:val="00C9681C"/>
    <w:rsid w:val="00C96D10"/>
    <w:rsid w:val="00C97475"/>
    <w:rsid w:val="00C9767D"/>
    <w:rsid w:val="00CA0210"/>
    <w:rsid w:val="00CA06CD"/>
    <w:rsid w:val="00CA195F"/>
    <w:rsid w:val="00CA28BD"/>
    <w:rsid w:val="00CA33E2"/>
    <w:rsid w:val="00CA37BB"/>
    <w:rsid w:val="00CB04F8"/>
    <w:rsid w:val="00CB1BD4"/>
    <w:rsid w:val="00CB2234"/>
    <w:rsid w:val="00CB28D6"/>
    <w:rsid w:val="00CB2ED6"/>
    <w:rsid w:val="00CB5CD7"/>
    <w:rsid w:val="00CC0F34"/>
    <w:rsid w:val="00CC358C"/>
    <w:rsid w:val="00CC35D8"/>
    <w:rsid w:val="00CC4310"/>
    <w:rsid w:val="00CC51A0"/>
    <w:rsid w:val="00CC63CC"/>
    <w:rsid w:val="00CD29EC"/>
    <w:rsid w:val="00CD29F9"/>
    <w:rsid w:val="00CD4D5A"/>
    <w:rsid w:val="00CD605A"/>
    <w:rsid w:val="00CD658F"/>
    <w:rsid w:val="00CD6F3F"/>
    <w:rsid w:val="00CD7F28"/>
    <w:rsid w:val="00CE12FE"/>
    <w:rsid w:val="00CE3679"/>
    <w:rsid w:val="00CE52CA"/>
    <w:rsid w:val="00CE6EFF"/>
    <w:rsid w:val="00CE713C"/>
    <w:rsid w:val="00CE787E"/>
    <w:rsid w:val="00CE7DB0"/>
    <w:rsid w:val="00CF0826"/>
    <w:rsid w:val="00CF1512"/>
    <w:rsid w:val="00CF2211"/>
    <w:rsid w:val="00CF422A"/>
    <w:rsid w:val="00CF5EFE"/>
    <w:rsid w:val="00D002A0"/>
    <w:rsid w:val="00D012A6"/>
    <w:rsid w:val="00D03415"/>
    <w:rsid w:val="00D03941"/>
    <w:rsid w:val="00D03E0C"/>
    <w:rsid w:val="00D04030"/>
    <w:rsid w:val="00D043EA"/>
    <w:rsid w:val="00D06D5F"/>
    <w:rsid w:val="00D07945"/>
    <w:rsid w:val="00D101A5"/>
    <w:rsid w:val="00D13BD0"/>
    <w:rsid w:val="00D13EEF"/>
    <w:rsid w:val="00D1508C"/>
    <w:rsid w:val="00D15C0D"/>
    <w:rsid w:val="00D16442"/>
    <w:rsid w:val="00D20665"/>
    <w:rsid w:val="00D224A6"/>
    <w:rsid w:val="00D237DF"/>
    <w:rsid w:val="00D2427B"/>
    <w:rsid w:val="00D25484"/>
    <w:rsid w:val="00D25676"/>
    <w:rsid w:val="00D26279"/>
    <w:rsid w:val="00D3203B"/>
    <w:rsid w:val="00D33D57"/>
    <w:rsid w:val="00D348C1"/>
    <w:rsid w:val="00D34FF1"/>
    <w:rsid w:val="00D35C61"/>
    <w:rsid w:val="00D37D55"/>
    <w:rsid w:val="00D41F52"/>
    <w:rsid w:val="00D44EA5"/>
    <w:rsid w:val="00D4693D"/>
    <w:rsid w:val="00D47412"/>
    <w:rsid w:val="00D475F5"/>
    <w:rsid w:val="00D516B1"/>
    <w:rsid w:val="00D519D9"/>
    <w:rsid w:val="00D526C7"/>
    <w:rsid w:val="00D52CFF"/>
    <w:rsid w:val="00D52D36"/>
    <w:rsid w:val="00D54113"/>
    <w:rsid w:val="00D55016"/>
    <w:rsid w:val="00D55FBD"/>
    <w:rsid w:val="00D61738"/>
    <w:rsid w:val="00D628F1"/>
    <w:rsid w:val="00D63620"/>
    <w:rsid w:val="00D64A43"/>
    <w:rsid w:val="00D65F96"/>
    <w:rsid w:val="00D67797"/>
    <w:rsid w:val="00D70197"/>
    <w:rsid w:val="00D73C7F"/>
    <w:rsid w:val="00D749D2"/>
    <w:rsid w:val="00D74D60"/>
    <w:rsid w:val="00D750E3"/>
    <w:rsid w:val="00D773B7"/>
    <w:rsid w:val="00D778D4"/>
    <w:rsid w:val="00D77978"/>
    <w:rsid w:val="00D81094"/>
    <w:rsid w:val="00D811DA"/>
    <w:rsid w:val="00D8174A"/>
    <w:rsid w:val="00D835F4"/>
    <w:rsid w:val="00D85B75"/>
    <w:rsid w:val="00D90EF6"/>
    <w:rsid w:val="00D9105B"/>
    <w:rsid w:val="00D92617"/>
    <w:rsid w:val="00D957BA"/>
    <w:rsid w:val="00D96795"/>
    <w:rsid w:val="00DA0BCB"/>
    <w:rsid w:val="00DA1CAC"/>
    <w:rsid w:val="00DA332D"/>
    <w:rsid w:val="00DA477E"/>
    <w:rsid w:val="00DA5441"/>
    <w:rsid w:val="00DB011B"/>
    <w:rsid w:val="00DB158D"/>
    <w:rsid w:val="00DB406C"/>
    <w:rsid w:val="00DB46FF"/>
    <w:rsid w:val="00DB4D7C"/>
    <w:rsid w:val="00DB62B9"/>
    <w:rsid w:val="00DB6388"/>
    <w:rsid w:val="00DB6C08"/>
    <w:rsid w:val="00DB6EF3"/>
    <w:rsid w:val="00DB7107"/>
    <w:rsid w:val="00DC1A70"/>
    <w:rsid w:val="00DC1C7F"/>
    <w:rsid w:val="00DC2709"/>
    <w:rsid w:val="00DD1581"/>
    <w:rsid w:val="00DD1E6B"/>
    <w:rsid w:val="00DD58C7"/>
    <w:rsid w:val="00DD6940"/>
    <w:rsid w:val="00DD695D"/>
    <w:rsid w:val="00DE122B"/>
    <w:rsid w:val="00DE1F6C"/>
    <w:rsid w:val="00DE30BB"/>
    <w:rsid w:val="00DE5D92"/>
    <w:rsid w:val="00DF0351"/>
    <w:rsid w:val="00DF0966"/>
    <w:rsid w:val="00DF39DF"/>
    <w:rsid w:val="00DF4122"/>
    <w:rsid w:val="00DF4B93"/>
    <w:rsid w:val="00DF5406"/>
    <w:rsid w:val="00E00860"/>
    <w:rsid w:val="00E026E2"/>
    <w:rsid w:val="00E04250"/>
    <w:rsid w:val="00E04EAD"/>
    <w:rsid w:val="00E05A0A"/>
    <w:rsid w:val="00E06A23"/>
    <w:rsid w:val="00E078A6"/>
    <w:rsid w:val="00E11775"/>
    <w:rsid w:val="00E124DF"/>
    <w:rsid w:val="00E127DA"/>
    <w:rsid w:val="00E1638B"/>
    <w:rsid w:val="00E16822"/>
    <w:rsid w:val="00E17A90"/>
    <w:rsid w:val="00E24FB6"/>
    <w:rsid w:val="00E25C17"/>
    <w:rsid w:val="00E27536"/>
    <w:rsid w:val="00E27997"/>
    <w:rsid w:val="00E3085C"/>
    <w:rsid w:val="00E31619"/>
    <w:rsid w:val="00E317C7"/>
    <w:rsid w:val="00E321C3"/>
    <w:rsid w:val="00E32E5D"/>
    <w:rsid w:val="00E33E4A"/>
    <w:rsid w:val="00E34252"/>
    <w:rsid w:val="00E34734"/>
    <w:rsid w:val="00E372A5"/>
    <w:rsid w:val="00E3771F"/>
    <w:rsid w:val="00E377F6"/>
    <w:rsid w:val="00E41D46"/>
    <w:rsid w:val="00E446B8"/>
    <w:rsid w:val="00E44DC5"/>
    <w:rsid w:val="00E45810"/>
    <w:rsid w:val="00E45F7E"/>
    <w:rsid w:val="00E46E99"/>
    <w:rsid w:val="00E47C16"/>
    <w:rsid w:val="00E51243"/>
    <w:rsid w:val="00E53DBA"/>
    <w:rsid w:val="00E53EF7"/>
    <w:rsid w:val="00E54F58"/>
    <w:rsid w:val="00E55B03"/>
    <w:rsid w:val="00E578B0"/>
    <w:rsid w:val="00E60B01"/>
    <w:rsid w:val="00E619FA"/>
    <w:rsid w:val="00E6529E"/>
    <w:rsid w:val="00E6610E"/>
    <w:rsid w:val="00E6736E"/>
    <w:rsid w:val="00E709AB"/>
    <w:rsid w:val="00E71A1E"/>
    <w:rsid w:val="00E72E9A"/>
    <w:rsid w:val="00E730D8"/>
    <w:rsid w:val="00E73581"/>
    <w:rsid w:val="00E81525"/>
    <w:rsid w:val="00E81850"/>
    <w:rsid w:val="00E82590"/>
    <w:rsid w:val="00E8342A"/>
    <w:rsid w:val="00E83C8B"/>
    <w:rsid w:val="00E83FC8"/>
    <w:rsid w:val="00E86223"/>
    <w:rsid w:val="00E86DB9"/>
    <w:rsid w:val="00E90223"/>
    <w:rsid w:val="00E90AEC"/>
    <w:rsid w:val="00E91EFD"/>
    <w:rsid w:val="00E931E7"/>
    <w:rsid w:val="00E97560"/>
    <w:rsid w:val="00EA12DE"/>
    <w:rsid w:val="00EA1440"/>
    <w:rsid w:val="00EA17CB"/>
    <w:rsid w:val="00EA2434"/>
    <w:rsid w:val="00EA32A4"/>
    <w:rsid w:val="00EA349C"/>
    <w:rsid w:val="00EA34D8"/>
    <w:rsid w:val="00EA409F"/>
    <w:rsid w:val="00EA731F"/>
    <w:rsid w:val="00EB480E"/>
    <w:rsid w:val="00EB49CB"/>
    <w:rsid w:val="00EB53E5"/>
    <w:rsid w:val="00EB5B54"/>
    <w:rsid w:val="00EB5F5A"/>
    <w:rsid w:val="00EB5FD3"/>
    <w:rsid w:val="00EB6886"/>
    <w:rsid w:val="00EC08B7"/>
    <w:rsid w:val="00EC22EE"/>
    <w:rsid w:val="00EC329F"/>
    <w:rsid w:val="00EC7AFE"/>
    <w:rsid w:val="00ED6230"/>
    <w:rsid w:val="00ED6DCE"/>
    <w:rsid w:val="00ED7208"/>
    <w:rsid w:val="00EE04C4"/>
    <w:rsid w:val="00EE1A2D"/>
    <w:rsid w:val="00EE5D40"/>
    <w:rsid w:val="00EE601D"/>
    <w:rsid w:val="00EE7C51"/>
    <w:rsid w:val="00EF0005"/>
    <w:rsid w:val="00EF131E"/>
    <w:rsid w:val="00EF1E70"/>
    <w:rsid w:val="00EF215F"/>
    <w:rsid w:val="00EF2709"/>
    <w:rsid w:val="00EF3507"/>
    <w:rsid w:val="00EF41AE"/>
    <w:rsid w:val="00EF4D5F"/>
    <w:rsid w:val="00EF51FE"/>
    <w:rsid w:val="00EF5F79"/>
    <w:rsid w:val="00F010A6"/>
    <w:rsid w:val="00F01795"/>
    <w:rsid w:val="00F017C6"/>
    <w:rsid w:val="00F05771"/>
    <w:rsid w:val="00F06383"/>
    <w:rsid w:val="00F066E2"/>
    <w:rsid w:val="00F07DAD"/>
    <w:rsid w:val="00F13F7D"/>
    <w:rsid w:val="00F14D58"/>
    <w:rsid w:val="00F15931"/>
    <w:rsid w:val="00F15C60"/>
    <w:rsid w:val="00F17217"/>
    <w:rsid w:val="00F21D25"/>
    <w:rsid w:val="00F224C5"/>
    <w:rsid w:val="00F22EAA"/>
    <w:rsid w:val="00F30F19"/>
    <w:rsid w:val="00F34C3F"/>
    <w:rsid w:val="00F41577"/>
    <w:rsid w:val="00F42E47"/>
    <w:rsid w:val="00F4303E"/>
    <w:rsid w:val="00F45D5A"/>
    <w:rsid w:val="00F46D40"/>
    <w:rsid w:val="00F47441"/>
    <w:rsid w:val="00F50A61"/>
    <w:rsid w:val="00F52164"/>
    <w:rsid w:val="00F52B73"/>
    <w:rsid w:val="00F5323E"/>
    <w:rsid w:val="00F53947"/>
    <w:rsid w:val="00F560D6"/>
    <w:rsid w:val="00F56418"/>
    <w:rsid w:val="00F61C39"/>
    <w:rsid w:val="00F63263"/>
    <w:rsid w:val="00F63598"/>
    <w:rsid w:val="00F635AB"/>
    <w:rsid w:val="00F6521E"/>
    <w:rsid w:val="00F66189"/>
    <w:rsid w:val="00F672B6"/>
    <w:rsid w:val="00F70280"/>
    <w:rsid w:val="00F7079E"/>
    <w:rsid w:val="00F70FB1"/>
    <w:rsid w:val="00F73374"/>
    <w:rsid w:val="00F7559A"/>
    <w:rsid w:val="00F75715"/>
    <w:rsid w:val="00F759C9"/>
    <w:rsid w:val="00F769B7"/>
    <w:rsid w:val="00F77C92"/>
    <w:rsid w:val="00F81EA4"/>
    <w:rsid w:val="00F82A48"/>
    <w:rsid w:val="00F82CDC"/>
    <w:rsid w:val="00F83CE9"/>
    <w:rsid w:val="00F83FD3"/>
    <w:rsid w:val="00F8475D"/>
    <w:rsid w:val="00F86184"/>
    <w:rsid w:val="00F91636"/>
    <w:rsid w:val="00F91F43"/>
    <w:rsid w:val="00F930A0"/>
    <w:rsid w:val="00F938E1"/>
    <w:rsid w:val="00F94852"/>
    <w:rsid w:val="00FA05FE"/>
    <w:rsid w:val="00FA0666"/>
    <w:rsid w:val="00FA1D30"/>
    <w:rsid w:val="00FA3AE2"/>
    <w:rsid w:val="00FA5979"/>
    <w:rsid w:val="00FA62C1"/>
    <w:rsid w:val="00FA6A5E"/>
    <w:rsid w:val="00FA7B22"/>
    <w:rsid w:val="00FB33CD"/>
    <w:rsid w:val="00FB4AEB"/>
    <w:rsid w:val="00FB6E2F"/>
    <w:rsid w:val="00FB773F"/>
    <w:rsid w:val="00FB7D61"/>
    <w:rsid w:val="00FB7E4F"/>
    <w:rsid w:val="00FC04C5"/>
    <w:rsid w:val="00FC1B1C"/>
    <w:rsid w:val="00FC3729"/>
    <w:rsid w:val="00FC455A"/>
    <w:rsid w:val="00FC644B"/>
    <w:rsid w:val="00FC7A71"/>
    <w:rsid w:val="00FD1B70"/>
    <w:rsid w:val="00FD7109"/>
    <w:rsid w:val="00FD7600"/>
    <w:rsid w:val="00FD786A"/>
    <w:rsid w:val="00FD7A1B"/>
    <w:rsid w:val="00FD7A72"/>
    <w:rsid w:val="00FE2410"/>
    <w:rsid w:val="00FE249D"/>
    <w:rsid w:val="00FE376E"/>
    <w:rsid w:val="00FE474C"/>
    <w:rsid w:val="00FE47CE"/>
    <w:rsid w:val="00FE5E98"/>
    <w:rsid w:val="00FE6E92"/>
    <w:rsid w:val="00FE740D"/>
    <w:rsid w:val="00FE77B3"/>
    <w:rsid w:val="00FE7EFE"/>
    <w:rsid w:val="00FF0994"/>
    <w:rsid w:val="00FF179E"/>
    <w:rsid w:val="00FF300F"/>
    <w:rsid w:val="00FF3048"/>
    <w:rsid w:val="00FF35E8"/>
    <w:rsid w:val="00FF6E21"/>
    <w:rsid w:val="00FF7B06"/>
    <w:rsid w:val="0156CCD7"/>
    <w:rsid w:val="0220B682"/>
    <w:rsid w:val="0568709D"/>
    <w:rsid w:val="056A360A"/>
    <w:rsid w:val="05F6E76B"/>
    <w:rsid w:val="06235C2A"/>
    <w:rsid w:val="0785CBD2"/>
    <w:rsid w:val="07DE3425"/>
    <w:rsid w:val="0889DDAB"/>
    <w:rsid w:val="08E05EEA"/>
    <w:rsid w:val="0A99CE3B"/>
    <w:rsid w:val="0ADD963A"/>
    <w:rsid w:val="0B755976"/>
    <w:rsid w:val="0C48DC49"/>
    <w:rsid w:val="0CD7B53D"/>
    <w:rsid w:val="0CEB2E50"/>
    <w:rsid w:val="0D87C7AB"/>
    <w:rsid w:val="0F673F0D"/>
    <w:rsid w:val="0F6D3F5E"/>
    <w:rsid w:val="103FEC6E"/>
    <w:rsid w:val="11767E5D"/>
    <w:rsid w:val="118F1C0B"/>
    <w:rsid w:val="11F6D5E1"/>
    <w:rsid w:val="13726DC4"/>
    <w:rsid w:val="13A03292"/>
    <w:rsid w:val="13B444A9"/>
    <w:rsid w:val="13C7BDBC"/>
    <w:rsid w:val="15276682"/>
    <w:rsid w:val="15F14C0D"/>
    <w:rsid w:val="16057E8D"/>
    <w:rsid w:val="16EEAC68"/>
    <w:rsid w:val="17634733"/>
    <w:rsid w:val="18E14E32"/>
    <w:rsid w:val="18F5BF00"/>
    <w:rsid w:val="19159386"/>
    <w:rsid w:val="192A7CD4"/>
    <w:rsid w:val="19AA21FE"/>
    <w:rsid w:val="1AF17814"/>
    <w:rsid w:val="1B1372C6"/>
    <w:rsid w:val="1C60579B"/>
    <w:rsid w:val="1E5841B9"/>
    <w:rsid w:val="1FA7D90A"/>
    <w:rsid w:val="200BA2C3"/>
    <w:rsid w:val="2175D0E3"/>
    <w:rsid w:val="246933AC"/>
    <w:rsid w:val="2471FF7E"/>
    <w:rsid w:val="248C8E54"/>
    <w:rsid w:val="24ECA8C5"/>
    <w:rsid w:val="2650C553"/>
    <w:rsid w:val="26BA99A8"/>
    <w:rsid w:val="292B737C"/>
    <w:rsid w:val="2A67BCAD"/>
    <w:rsid w:val="2B56D165"/>
    <w:rsid w:val="2BA7E6EE"/>
    <w:rsid w:val="2C0CEC43"/>
    <w:rsid w:val="2C4678D7"/>
    <w:rsid w:val="2C876666"/>
    <w:rsid w:val="2CF2A1C6"/>
    <w:rsid w:val="2D98BBB7"/>
    <w:rsid w:val="2EDB459D"/>
    <w:rsid w:val="2F73BF25"/>
    <w:rsid w:val="3064AC1E"/>
    <w:rsid w:val="31F6C98C"/>
    <w:rsid w:val="32F6A7EA"/>
    <w:rsid w:val="3316C0B3"/>
    <w:rsid w:val="33AEEBC0"/>
    <w:rsid w:val="340BEE2C"/>
    <w:rsid w:val="36B30BF4"/>
    <w:rsid w:val="36B587B8"/>
    <w:rsid w:val="379C39CF"/>
    <w:rsid w:val="37ABFE07"/>
    <w:rsid w:val="3810D49A"/>
    <w:rsid w:val="3851D8CD"/>
    <w:rsid w:val="39C1F8EE"/>
    <w:rsid w:val="3AE39EC9"/>
    <w:rsid w:val="3B0EED7B"/>
    <w:rsid w:val="3BC13561"/>
    <w:rsid w:val="3C52DB05"/>
    <w:rsid w:val="3CD8BC18"/>
    <w:rsid w:val="3EEFA2FF"/>
    <w:rsid w:val="408B7360"/>
    <w:rsid w:val="41935BA9"/>
    <w:rsid w:val="42B6D149"/>
    <w:rsid w:val="4346833D"/>
    <w:rsid w:val="44730F16"/>
    <w:rsid w:val="4497613E"/>
    <w:rsid w:val="44B2F423"/>
    <w:rsid w:val="44CDD368"/>
    <w:rsid w:val="45E25216"/>
    <w:rsid w:val="4633319F"/>
    <w:rsid w:val="46FB89AC"/>
    <w:rsid w:val="47382F69"/>
    <w:rsid w:val="47CF0200"/>
    <w:rsid w:val="48121D1D"/>
    <w:rsid w:val="48506BC9"/>
    <w:rsid w:val="4879C862"/>
    <w:rsid w:val="4AE2509A"/>
    <w:rsid w:val="4B58B5C5"/>
    <w:rsid w:val="4B8CA04F"/>
    <w:rsid w:val="4BCA6006"/>
    <w:rsid w:val="4DE8AF0C"/>
    <w:rsid w:val="4E0755A6"/>
    <w:rsid w:val="4E43CD5A"/>
    <w:rsid w:val="4E46491E"/>
    <w:rsid w:val="4EE3E87A"/>
    <w:rsid w:val="4F9D41D7"/>
    <w:rsid w:val="50053635"/>
    <w:rsid w:val="50336F14"/>
    <w:rsid w:val="51F42E21"/>
    <w:rsid w:val="52A7ACC1"/>
    <w:rsid w:val="52C6BB75"/>
    <w:rsid w:val="52D4E299"/>
    <w:rsid w:val="53DD0CA4"/>
    <w:rsid w:val="541243F6"/>
    <w:rsid w:val="54437D22"/>
    <w:rsid w:val="5470B2FA"/>
    <w:rsid w:val="560C835B"/>
    <w:rsid w:val="5676EAE4"/>
    <w:rsid w:val="57D6B204"/>
    <w:rsid w:val="58A91FB7"/>
    <w:rsid w:val="5974DAC0"/>
    <w:rsid w:val="5A393AE6"/>
    <w:rsid w:val="5A58E7BA"/>
    <w:rsid w:val="5A73BC04"/>
    <w:rsid w:val="5AA24558"/>
    <w:rsid w:val="5B10AB21"/>
    <w:rsid w:val="5B10FA22"/>
    <w:rsid w:val="5B3D112B"/>
    <w:rsid w:val="5BC8C423"/>
    <w:rsid w:val="5C6EC2C8"/>
    <w:rsid w:val="5C7BC4DF"/>
    <w:rsid w:val="5C9D8360"/>
    <w:rsid w:val="5D4A76DB"/>
    <w:rsid w:val="5DE96101"/>
    <w:rsid w:val="5F068C56"/>
    <w:rsid w:val="5F73F6D1"/>
    <w:rsid w:val="6069F118"/>
    <w:rsid w:val="6082179D"/>
    <w:rsid w:val="60CDE768"/>
    <w:rsid w:val="61E1E50A"/>
    <w:rsid w:val="62399A8C"/>
    <w:rsid w:val="62516046"/>
    <w:rsid w:val="625FF9AD"/>
    <w:rsid w:val="6266A2A6"/>
    <w:rsid w:val="62A8814B"/>
    <w:rsid w:val="62BE6C9D"/>
    <w:rsid w:val="6315A605"/>
    <w:rsid w:val="63619D1E"/>
    <w:rsid w:val="63A99401"/>
    <w:rsid w:val="63C3884D"/>
    <w:rsid w:val="64B78D67"/>
    <w:rsid w:val="65764C7F"/>
    <w:rsid w:val="66EC14A3"/>
    <w:rsid w:val="68D5E42A"/>
    <w:rsid w:val="68FDF930"/>
    <w:rsid w:val="692D6C37"/>
    <w:rsid w:val="69C1B997"/>
    <w:rsid w:val="6A71B48B"/>
    <w:rsid w:val="6BBCA563"/>
    <w:rsid w:val="6C3B2524"/>
    <w:rsid w:val="6CF97C63"/>
    <w:rsid w:val="6D680711"/>
    <w:rsid w:val="6DA9554D"/>
    <w:rsid w:val="6DC96E16"/>
    <w:rsid w:val="6E92C33D"/>
    <w:rsid w:val="6EC959CE"/>
    <w:rsid w:val="6ED9082A"/>
    <w:rsid w:val="6EDB1DC8"/>
    <w:rsid w:val="6F44ED3F"/>
    <w:rsid w:val="6F4525AE"/>
    <w:rsid w:val="6F69CF8D"/>
    <w:rsid w:val="70D4DAA4"/>
    <w:rsid w:val="71552C1A"/>
    <w:rsid w:val="7212BE8A"/>
    <w:rsid w:val="72CBC3BB"/>
    <w:rsid w:val="731A3054"/>
    <w:rsid w:val="73AE8EEB"/>
    <w:rsid w:val="74C3B919"/>
    <w:rsid w:val="74F33167"/>
    <w:rsid w:val="754A5F4C"/>
    <w:rsid w:val="75D065F1"/>
    <w:rsid w:val="768ECF23"/>
    <w:rsid w:val="76B5B9CB"/>
    <w:rsid w:val="78207D26"/>
    <w:rsid w:val="78869B8E"/>
    <w:rsid w:val="796BEF68"/>
    <w:rsid w:val="79ABF21F"/>
    <w:rsid w:val="7A10A908"/>
    <w:rsid w:val="7AA3FC83"/>
    <w:rsid w:val="7AB76713"/>
    <w:rsid w:val="7BC18E56"/>
    <w:rsid w:val="7C178D4B"/>
    <w:rsid w:val="7C44D9E5"/>
    <w:rsid w:val="7C548847"/>
    <w:rsid w:val="7CE900EC"/>
    <w:rsid w:val="7CFE434C"/>
    <w:rsid w:val="7D5D5EB7"/>
    <w:rsid w:val="7DB52414"/>
    <w:rsid w:val="7FDE6F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052A73D6-E4A3-4B84-A5E9-15AD543B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2E56"/>
    <w:pPr>
      <w:spacing w:before="120" w:after="240"/>
    </w:pPr>
    <w:rPr>
      <w:sz w:val="24"/>
      <w:szCs w:val="24"/>
    </w:rPr>
  </w:style>
  <w:style w:type="paragraph" w:styleId="Heading1">
    <w:name w:val="heading 1"/>
    <w:basedOn w:val="Normal"/>
    <w:next w:val="Normal"/>
    <w:link w:val="Heading1Char"/>
    <w:qFormat/>
    <w:rsid w:val="006B2E56"/>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nhideWhenUsed/>
    <w:qFormat/>
    <w:rsid w:val="006B2E5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nhideWhenUsed/>
    <w:qFormat/>
    <w:rsid w:val="006B2E56"/>
    <w:pPr>
      <w:keepNext/>
      <w:keepLines/>
      <w:spacing w:after="0"/>
      <w:outlineLvl w:val="2"/>
    </w:pPr>
    <w:rPr>
      <w:rFonts w:eastAsiaTheme="majorEastAsia" w:cstheme="majorBidi"/>
      <w:b/>
      <w:i/>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E56"/>
    <w:pPr>
      <w:tabs>
        <w:tab w:val="center" w:pos="4320"/>
        <w:tab w:val="right" w:pos="8640"/>
      </w:tabs>
    </w:pPr>
  </w:style>
  <w:style w:type="paragraph" w:styleId="Footer">
    <w:name w:val="footer"/>
    <w:basedOn w:val="Normal"/>
    <w:link w:val="FooterChar"/>
    <w:uiPriority w:val="99"/>
    <w:rsid w:val="006B2E56"/>
    <w:pPr>
      <w:tabs>
        <w:tab w:val="center" w:pos="4320"/>
        <w:tab w:val="right" w:pos="8640"/>
      </w:tabs>
    </w:pPr>
  </w:style>
  <w:style w:type="character" w:styleId="PageNumber">
    <w:name w:val="page number"/>
    <w:basedOn w:val="DefaultParagraphFont"/>
    <w:rsid w:val="006B2E56"/>
  </w:style>
  <w:style w:type="paragraph" w:styleId="BalloonText">
    <w:name w:val="Balloon Text"/>
    <w:basedOn w:val="Normal"/>
    <w:link w:val="BalloonTextChar"/>
    <w:rsid w:val="006B2E56"/>
    <w:rPr>
      <w:rFonts w:ascii="Tahoma" w:hAnsi="Tahoma" w:cs="Tahoma"/>
      <w:sz w:val="16"/>
      <w:szCs w:val="16"/>
    </w:rPr>
  </w:style>
  <w:style w:type="character" w:customStyle="1" w:styleId="BalloonTextChar">
    <w:name w:val="Balloon Text Char"/>
    <w:link w:val="BalloonText"/>
    <w:rsid w:val="006B2E56"/>
    <w:rPr>
      <w:rFonts w:ascii="Tahoma" w:hAnsi="Tahoma" w:cs="Tahoma"/>
      <w:sz w:val="16"/>
      <w:szCs w:val="16"/>
    </w:rPr>
  </w:style>
  <w:style w:type="paragraph" w:customStyle="1" w:styleId="Default">
    <w:name w:val="Default"/>
    <w:rsid w:val="006B2E56"/>
    <w:pPr>
      <w:autoSpaceDE w:val="0"/>
      <w:autoSpaceDN w:val="0"/>
      <w:adjustRightInd w:val="0"/>
    </w:pPr>
    <w:rPr>
      <w:rFonts w:ascii="Courier New" w:hAnsi="Courier New" w:cs="Courier New"/>
      <w:color w:val="000000"/>
      <w:sz w:val="24"/>
      <w:szCs w:val="24"/>
    </w:rPr>
  </w:style>
  <w:style w:type="character" w:styleId="Hyperlink">
    <w:name w:val="Hyperlink"/>
    <w:rsid w:val="006B2E56"/>
    <w:rPr>
      <w:color w:val="0000FF"/>
      <w:u w:val="single"/>
    </w:rPr>
  </w:style>
  <w:style w:type="character" w:styleId="CommentReference">
    <w:name w:val="annotation reference"/>
    <w:uiPriority w:val="99"/>
    <w:rsid w:val="006B2E56"/>
    <w:rPr>
      <w:sz w:val="16"/>
      <w:szCs w:val="16"/>
    </w:rPr>
  </w:style>
  <w:style w:type="paragraph" w:styleId="CommentText">
    <w:name w:val="annotation text"/>
    <w:basedOn w:val="Normal"/>
    <w:link w:val="CommentTextChar"/>
    <w:rsid w:val="006B2E56"/>
    <w:rPr>
      <w:sz w:val="20"/>
      <w:szCs w:val="20"/>
    </w:rPr>
  </w:style>
  <w:style w:type="character" w:customStyle="1" w:styleId="CommentTextChar">
    <w:name w:val="Comment Text Char"/>
    <w:basedOn w:val="DefaultParagraphFont"/>
    <w:link w:val="CommentText"/>
    <w:rsid w:val="006B2E56"/>
  </w:style>
  <w:style w:type="paragraph" w:styleId="CommentSubject">
    <w:name w:val="annotation subject"/>
    <w:basedOn w:val="CommentText"/>
    <w:next w:val="CommentText"/>
    <w:link w:val="CommentSubjectChar"/>
    <w:rsid w:val="006B2E56"/>
    <w:rPr>
      <w:b/>
      <w:bCs/>
    </w:rPr>
  </w:style>
  <w:style w:type="character" w:customStyle="1" w:styleId="CommentSubjectChar">
    <w:name w:val="Comment Subject Char"/>
    <w:link w:val="CommentSubject"/>
    <w:rsid w:val="006B2E56"/>
    <w:rPr>
      <w:b/>
      <w:bCs/>
    </w:rPr>
  </w:style>
  <w:style w:type="paragraph" w:customStyle="1" w:styleId="ReportCover-Title">
    <w:name w:val="ReportCover-Title"/>
    <w:basedOn w:val="Normal"/>
    <w:rsid w:val="006B2E56"/>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6B2E56"/>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6B2E56"/>
    <w:rPr>
      <w:sz w:val="24"/>
      <w:szCs w:val="24"/>
    </w:rPr>
  </w:style>
  <w:style w:type="character" w:customStyle="1" w:styleId="Heading1Char">
    <w:name w:val="Heading 1 Char"/>
    <w:basedOn w:val="DefaultParagraphFont"/>
    <w:link w:val="Heading1"/>
    <w:rsid w:val="006B2E56"/>
    <w:rPr>
      <w:rFonts w:eastAsiaTheme="majorEastAsia" w:cstheme="majorBidi"/>
      <w:b/>
      <w:sz w:val="24"/>
      <w:szCs w:val="32"/>
      <w:u w:val="single"/>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6B2E56"/>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6B2E56"/>
    <w:pPr>
      <w:spacing w:before="100" w:beforeAutospacing="1" w:after="100" w:afterAutospacing="1"/>
    </w:pPr>
  </w:style>
  <w:style w:type="paragraph" w:customStyle="1" w:styleId="NormalSS">
    <w:name w:val="NormalSS"/>
    <w:basedOn w:val="Normal"/>
    <w:link w:val="NormalSSChar"/>
    <w:qFormat/>
    <w:rsid w:val="00D44EA5"/>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6B2E56"/>
    <w:rPr>
      <w:sz w:val="20"/>
      <w:szCs w:val="20"/>
    </w:rPr>
  </w:style>
  <w:style w:type="character" w:customStyle="1" w:styleId="FootnoteTextChar">
    <w:name w:val="Footnote Text Char"/>
    <w:basedOn w:val="DefaultParagraphFont"/>
    <w:link w:val="FootnoteText"/>
    <w:rsid w:val="006B2E56"/>
  </w:style>
  <w:style w:type="character" w:styleId="FootnoteReference">
    <w:name w:val="footnote reference"/>
    <w:rsid w:val="006B2E56"/>
    <w:rPr>
      <w:vertAlign w:val="superscript"/>
    </w:rPr>
  </w:style>
  <w:style w:type="paragraph" w:styleId="Revision">
    <w:name w:val="Revision"/>
    <w:hidden/>
    <w:uiPriority w:val="99"/>
    <w:semiHidden/>
    <w:rsid w:val="006B2E56"/>
    <w:rPr>
      <w:sz w:val="24"/>
      <w:szCs w:val="24"/>
    </w:rPr>
  </w:style>
  <w:style w:type="character" w:customStyle="1" w:styleId="normaltextrun">
    <w:name w:val="normaltextrun"/>
    <w:basedOn w:val="DefaultParagraphFont"/>
    <w:rsid w:val="006B2E56"/>
  </w:style>
  <w:style w:type="paragraph" w:customStyle="1" w:styleId="paragraph">
    <w:name w:val="paragraph"/>
    <w:basedOn w:val="Normal"/>
    <w:rsid w:val="001A489A"/>
    <w:pPr>
      <w:spacing w:before="100" w:beforeAutospacing="1" w:after="100" w:afterAutospacing="1"/>
    </w:pPr>
  </w:style>
  <w:style w:type="character" w:customStyle="1" w:styleId="eop">
    <w:name w:val="eop"/>
    <w:basedOn w:val="DefaultParagraphFont"/>
    <w:rsid w:val="006B2E56"/>
  </w:style>
  <w:style w:type="character" w:styleId="UnresolvedMention">
    <w:name w:val="Unresolved Mention"/>
    <w:uiPriority w:val="99"/>
    <w:semiHidden/>
    <w:unhideWhenUsed/>
    <w:rsid w:val="006B2E56"/>
    <w:rPr>
      <w:color w:val="605E5C"/>
      <w:shd w:val="clear" w:color="auto" w:fill="E1DFDD"/>
    </w:rPr>
  </w:style>
  <w:style w:type="paragraph" w:customStyle="1" w:styleId="TableFootnoteCaption">
    <w:name w:val="Table Footnote_Caption"/>
    <w:qFormat/>
    <w:rsid w:val="00B6025F"/>
    <w:pPr>
      <w:tabs>
        <w:tab w:val="left" w:pos="1080"/>
      </w:tabs>
      <w:spacing w:before="60"/>
    </w:pPr>
    <w:rPr>
      <w:rFonts w:ascii="Arial" w:hAnsi="Arial"/>
      <w:sz w:val="18"/>
    </w:rPr>
  </w:style>
  <w:style w:type="character" w:styleId="FollowedHyperlink">
    <w:name w:val="FollowedHyperlink"/>
    <w:basedOn w:val="DefaultParagraphFont"/>
    <w:rsid w:val="006B2E56"/>
    <w:rPr>
      <w:color w:val="954F72" w:themeColor="followedHyperlink"/>
      <w:u w:val="single"/>
    </w:rPr>
  </w:style>
  <w:style w:type="paragraph" w:styleId="ListParagraph">
    <w:name w:val="List Paragraph"/>
    <w:basedOn w:val="Normal"/>
    <w:uiPriority w:val="34"/>
    <w:qFormat/>
    <w:rsid w:val="006B2E56"/>
    <w:pPr>
      <w:ind w:left="720"/>
      <w:contextualSpacing/>
    </w:pPr>
  </w:style>
  <w:style w:type="paragraph" w:customStyle="1" w:styleId="CommentText1">
    <w:name w:val="Comment Text1"/>
    <w:basedOn w:val="Normal"/>
    <w:next w:val="CommentText"/>
    <w:uiPriority w:val="99"/>
    <w:rsid w:val="009D4AA1"/>
    <w:pPr>
      <w:widowControl w:val="0"/>
      <w:autoSpaceDE w:val="0"/>
      <w:autoSpaceDN w:val="0"/>
      <w:adjustRightInd w:val="0"/>
    </w:pPr>
    <w:rPr>
      <w:rFonts w:ascii="Calibri" w:hAnsi="Calibri" w:eastAsiaTheme="minorHAnsi" w:cstheme="minorBidi"/>
      <w:sz w:val="22"/>
      <w:szCs w:val="22"/>
    </w:rPr>
  </w:style>
  <w:style w:type="table" w:customStyle="1" w:styleId="MPRBaseTable2">
    <w:name w:val="MPR Base Table2"/>
    <w:basedOn w:val="TableNormal"/>
    <w:rsid w:val="009D4AA1"/>
    <w:pPr>
      <w:textboxTightWrap w:val="allLines"/>
    </w:pPr>
    <w:rPr>
      <w:rFonts w:ascii="Arial" w:eastAsia="Yu Mincho" w:hAnsi="Arial" w:cstheme="minorBidi"/>
      <w:sz w:val="18"/>
      <w:szCs w:val="24"/>
    </w:rPr>
    <w:tblPr>
      <w:tblStyleRowBandSize w:val="1"/>
      <w:tblBorders>
        <w:bottom w:val="single" w:sz="4" w:space="0" w:color="auto"/>
      </w:tblBorders>
      <w:tblCellMar>
        <w:left w:w="72" w:type="dxa"/>
        <w:right w:w="72" w:type="dxa"/>
      </w:tblCellMar>
    </w:tbl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TableListNumber">
    <w:name w:val="Table List Number"/>
    <w:basedOn w:val="Normal"/>
    <w:qFormat/>
    <w:rsid w:val="009D4AA1"/>
    <w:pPr>
      <w:numPr>
        <w:numId w:val="2"/>
      </w:numPr>
      <w:tabs>
        <w:tab w:val="clear" w:pos="216"/>
        <w:tab w:val="num" w:pos="360"/>
      </w:tabs>
      <w:spacing w:before="40" w:after="20" w:line="264" w:lineRule="auto"/>
      <w:ind w:left="0" w:firstLine="0"/>
    </w:pPr>
    <w:rPr>
      <w:rFonts w:ascii="Calibri Light" w:hAnsi="Calibri Light" w:eastAsiaTheme="minorHAnsi" w:cstheme="minorBidi"/>
      <w:color w:val="000000"/>
      <w:sz w:val="18"/>
      <w:szCs w:val="22"/>
    </w:rPr>
  </w:style>
  <w:style w:type="character" w:customStyle="1" w:styleId="Heading2Char">
    <w:name w:val="Heading 2 Char"/>
    <w:basedOn w:val="DefaultParagraphFont"/>
    <w:link w:val="Heading2"/>
    <w:rsid w:val="006B2E56"/>
    <w:rPr>
      <w:rFonts w:eastAsiaTheme="majorEastAsia" w:cstheme="majorBidi"/>
      <w:b/>
      <w:sz w:val="24"/>
      <w:szCs w:val="26"/>
    </w:rPr>
  </w:style>
  <w:style w:type="character" w:customStyle="1" w:styleId="Heading3Char">
    <w:name w:val="Heading 3 Char"/>
    <w:basedOn w:val="DefaultParagraphFont"/>
    <w:link w:val="Heading3"/>
    <w:rsid w:val="006B2E56"/>
    <w:rPr>
      <w:rFonts w:eastAsiaTheme="majorEastAsia" w:cstheme="majorBidi"/>
      <w:b/>
      <w:i/>
      <w:sz w:val="24"/>
      <w:szCs w:val="24"/>
    </w:rPr>
  </w:style>
  <w:style w:type="paragraph" w:styleId="ListBullet2">
    <w:name w:val="List Bullet 2"/>
    <w:basedOn w:val="Normal"/>
    <w:rsid w:val="006B2E56"/>
    <w:pPr>
      <w:numPr>
        <w:numId w:val="4"/>
      </w:numPr>
      <w:spacing w:after="120"/>
    </w:pPr>
  </w:style>
  <w:style w:type="paragraph" w:customStyle="1" w:styleId="LisrBulletCircle">
    <w:name w:val="Lisr Bullet Circle"/>
    <w:basedOn w:val="Normal"/>
    <w:qFormat/>
    <w:rsid w:val="006B2E56"/>
    <w:pPr>
      <w:numPr>
        <w:ilvl w:val="1"/>
        <w:numId w:val="1"/>
      </w:numPr>
      <w:spacing w:before="0" w:after="0"/>
    </w:pPr>
    <w:rPr>
      <w:bCs/>
    </w:rPr>
  </w:style>
  <w:style w:type="paragraph" w:styleId="ListBullet">
    <w:name w:val="List Bullet"/>
    <w:basedOn w:val="Normal"/>
    <w:rsid w:val="006B2E56"/>
    <w:pPr>
      <w:numPr>
        <w:numId w:val="3"/>
      </w:numPr>
      <w:contextualSpacing/>
    </w:pPr>
  </w:style>
  <w:style w:type="paragraph" w:customStyle="1" w:styleId="TableHeaderCenter">
    <w:name w:val="Table Header Center"/>
    <w:basedOn w:val="Normal"/>
    <w:qFormat/>
    <w:rsid w:val="006B2E56"/>
    <w:pPr>
      <w:spacing w:after="60"/>
      <w:ind w:left="-43" w:right="-43"/>
      <w:jc w:val="center"/>
    </w:pPr>
    <w:rPr>
      <w:rFonts w:ascii="Arial" w:hAnsi="Arial"/>
      <w:b/>
      <w:color w:val="FFFFFF"/>
      <w:sz w:val="18"/>
      <w:szCs w:val="16"/>
    </w:rPr>
  </w:style>
  <w:style w:type="paragraph" w:customStyle="1" w:styleId="TableHeaderLeft">
    <w:name w:val="Table Header Left"/>
    <w:basedOn w:val="Normal"/>
    <w:qFormat/>
    <w:rsid w:val="006B2E56"/>
    <w:pPr>
      <w:spacing w:after="60"/>
    </w:pPr>
    <w:rPr>
      <w:rFonts w:ascii="Arial" w:hAnsi="Arial"/>
      <w:b/>
      <w:color w:val="FFFFFF"/>
      <w:sz w:val="18"/>
      <w:szCs w:val="16"/>
    </w:rPr>
  </w:style>
  <w:style w:type="paragraph" w:customStyle="1" w:styleId="TableRowHeadCenter">
    <w:name w:val="Table Row Head Center"/>
    <w:basedOn w:val="Normal"/>
    <w:qFormat/>
    <w:rsid w:val="006B2E56"/>
    <w:pPr>
      <w:spacing w:before="40" w:after="40"/>
      <w:jc w:val="center"/>
    </w:pPr>
    <w:rPr>
      <w:rFonts w:ascii="Arial" w:hAnsi="Arial"/>
      <w:b/>
      <w:bCs/>
      <w:color w:val="000000"/>
      <w:sz w:val="18"/>
      <w:szCs w:val="18"/>
    </w:rPr>
  </w:style>
  <w:style w:type="paragraph" w:customStyle="1" w:styleId="TableTextDecimal">
    <w:name w:val="Table Text Decimal"/>
    <w:basedOn w:val="Normal"/>
    <w:qFormat/>
    <w:rsid w:val="006B2E56"/>
    <w:pPr>
      <w:tabs>
        <w:tab w:val="decimal" w:pos="720"/>
      </w:tabs>
      <w:spacing w:before="40" w:after="40"/>
    </w:pPr>
    <w:rPr>
      <w:rFonts w:ascii="Arial" w:hAnsi="Arial"/>
      <w:color w:val="000000"/>
      <w:sz w:val="18"/>
      <w:szCs w:val="18"/>
    </w:rPr>
  </w:style>
  <w:style w:type="paragraph" w:customStyle="1" w:styleId="TableTextleftBold">
    <w:name w:val="Table Text left Bold"/>
    <w:basedOn w:val="Normal"/>
    <w:qFormat/>
    <w:rsid w:val="006B2E56"/>
    <w:pPr>
      <w:spacing w:before="40" w:after="40"/>
    </w:pPr>
    <w:rPr>
      <w:b/>
      <w:bCs/>
      <w:color w:val="000000"/>
      <w:sz w:val="18"/>
      <w:szCs w:val="18"/>
    </w:rPr>
  </w:style>
  <w:style w:type="paragraph" w:customStyle="1" w:styleId="TableTextLeft">
    <w:name w:val="Table Text Left"/>
    <w:basedOn w:val="Normal"/>
    <w:qFormat/>
    <w:rsid w:val="006B2E56"/>
    <w:pPr>
      <w:spacing w:before="40" w:after="40"/>
    </w:pPr>
    <w:rPr>
      <w:rFonts w:ascii="Arial" w:hAnsi="Arial"/>
      <w:color w:val="000000"/>
      <w:sz w:val="18"/>
      <w:szCs w:val="18"/>
    </w:rPr>
  </w:style>
  <w:style w:type="paragraph" w:customStyle="1" w:styleId="TableFootnote">
    <w:name w:val="Table Footnote"/>
    <w:basedOn w:val="Normal"/>
    <w:qFormat/>
    <w:rsid w:val="006B2E56"/>
    <w:pPr>
      <w:spacing w:before="40" w:after="40" w:line="259" w:lineRule="auto"/>
    </w:pPr>
    <w:rPr>
      <w:rFonts w:ascii="Arial" w:hAnsi="Arial" w:eastAsiaTheme="minorHAnsi" w:cs="Arial"/>
      <w:sz w:val="18"/>
      <w:szCs w:val="18"/>
    </w:rPr>
  </w:style>
  <w:style w:type="paragraph" w:customStyle="1" w:styleId="TableTitle">
    <w:name w:val="Table Title"/>
    <w:basedOn w:val="Normal"/>
    <w:qFormat/>
    <w:rsid w:val="006B2E56"/>
    <w:pPr>
      <w:spacing w:before="0" w:after="40"/>
      <w:textAlignment w:val="baseline"/>
    </w:pPr>
    <w:rPr>
      <w:rFonts w:ascii="Arial Black" w:hAnsi="Arial Black" w:cs="Segoe UI"/>
      <w:b/>
      <w:bCs/>
      <w:sz w:val="20"/>
    </w:rPr>
  </w:style>
  <w:style w:type="paragraph" w:styleId="ListNumber">
    <w:name w:val="List Number"/>
    <w:basedOn w:val="Normal"/>
    <w:rsid w:val="006B2E56"/>
    <w:pPr>
      <w:numPr>
        <w:numId w:val="5"/>
      </w:numPr>
      <w:contextualSpacing/>
    </w:pPr>
    <w:rPr>
      <w:b/>
    </w:rPr>
  </w:style>
  <w:style w:type="paragraph" w:customStyle="1" w:styleId="TableTextBullet">
    <w:name w:val="Table Text Bullet"/>
    <w:basedOn w:val="TableTextLeft"/>
    <w:qFormat/>
    <w:rsid w:val="006B2E56"/>
    <w:pPr>
      <w:numPr>
        <w:numId w:val="7"/>
      </w:numPr>
    </w:pPr>
  </w:style>
  <w:style w:type="paragraph" w:customStyle="1" w:styleId="TableTextNumber">
    <w:name w:val="Table Text Number"/>
    <w:basedOn w:val="TableTextLeft"/>
    <w:qFormat/>
    <w:rsid w:val="001E64EA"/>
    <w:pPr>
      <w:numPr>
        <w:numId w:val="8"/>
      </w:numPr>
      <w:ind w:left="360" w:hanging="180"/>
    </w:pPr>
  </w:style>
  <w:style w:type="paragraph" w:customStyle="1" w:styleId="Tablenote">
    <w:name w:val="Table note"/>
    <w:basedOn w:val="Normal"/>
    <w:qFormat/>
    <w:rsid w:val="00835E2B"/>
    <w:pPr>
      <w:ind w:left="720" w:hanging="720"/>
    </w:pPr>
    <w:rPr>
      <w:rFonts w:ascii="Arial" w:hAnsi="Arial" w:cs="Arial"/>
      <w:color w:val="000000"/>
      <w:sz w:val="18"/>
      <w:szCs w:val="18"/>
      <w:shd w:val="clear" w:color="auto" w:fill="FFFFFF"/>
    </w:rPr>
  </w:style>
  <w:style w:type="paragraph" w:styleId="ListContinue2">
    <w:name w:val="List Continue 2"/>
    <w:basedOn w:val="Normal"/>
    <w:rsid w:val="00835E2B"/>
    <w:pPr>
      <w:spacing w:after="120"/>
      <w:ind w:left="720"/>
      <w:contextualSpacing/>
    </w:pPr>
  </w:style>
  <w:style w:type="paragraph" w:styleId="ListNumber3">
    <w:name w:val="List Number 3"/>
    <w:basedOn w:val="Normal"/>
    <w:rsid w:val="00835E2B"/>
    <w:pPr>
      <w:numPr>
        <w:numId w:val="6"/>
      </w:numPr>
      <w:contextualSpacing/>
    </w:pPr>
  </w:style>
  <w:style w:type="paragraph" w:customStyle="1" w:styleId="StyleListNumber3After6pt">
    <w:name w:val="Style List Number 3 + After:  6 pt"/>
    <w:basedOn w:val="ListNumber3"/>
    <w:rsid w:val="00835E2B"/>
    <w:pPr>
      <w:spacing w:after="120"/>
      <w:contextualSpacing w:val="0"/>
    </w:pPr>
    <w:rPr>
      <w:szCs w:val="20"/>
    </w:rPr>
  </w:style>
  <w:style w:type="paragraph" w:styleId="EndnoteText">
    <w:name w:val="endnote text"/>
    <w:basedOn w:val="Normal"/>
    <w:link w:val="EndnoteTextChar"/>
    <w:rsid w:val="009C1F00"/>
    <w:pPr>
      <w:spacing w:before="0" w:after="0"/>
    </w:pPr>
    <w:rPr>
      <w:sz w:val="20"/>
      <w:szCs w:val="20"/>
    </w:rPr>
  </w:style>
  <w:style w:type="character" w:customStyle="1" w:styleId="EndnoteTextChar">
    <w:name w:val="Endnote Text Char"/>
    <w:basedOn w:val="DefaultParagraphFont"/>
    <w:link w:val="EndnoteText"/>
    <w:rsid w:val="009C1F00"/>
  </w:style>
  <w:style w:type="character" w:styleId="EndnoteReference">
    <w:name w:val="endnote reference"/>
    <w:basedOn w:val="DefaultParagraphFont"/>
    <w:rsid w:val="009C1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6210">
      <w:bodyDiv w:val="1"/>
      <w:marLeft w:val="0"/>
      <w:marRight w:val="0"/>
      <w:marTop w:val="0"/>
      <w:marBottom w:val="0"/>
      <w:divBdr>
        <w:top w:val="none" w:sz="0" w:space="0" w:color="auto"/>
        <w:left w:val="none" w:sz="0" w:space="0" w:color="auto"/>
        <w:bottom w:val="none" w:sz="0" w:space="0" w:color="auto"/>
        <w:right w:val="none" w:sz="0" w:space="0" w:color="auto"/>
      </w:divBdr>
      <w:divsChild>
        <w:div w:id="606960303">
          <w:marLeft w:val="0"/>
          <w:marRight w:val="0"/>
          <w:marTop w:val="0"/>
          <w:marBottom w:val="0"/>
          <w:divBdr>
            <w:top w:val="none" w:sz="0" w:space="0" w:color="auto"/>
            <w:left w:val="none" w:sz="0" w:space="0" w:color="auto"/>
            <w:bottom w:val="none" w:sz="0" w:space="0" w:color="auto"/>
            <w:right w:val="none" w:sz="0" w:space="0" w:color="auto"/>
          </w:divBdr>
          <w:divsChild>
            <w:div w:id="367265036">
              <w:marLeft w:val="0"/>
              <w:marRight w:val="0"/>
              <w:marTop w:val="0"/>
              <w:marBottom w:val="0"/>
              <w:divBdr>
                <w:top w:val="none" w:sz="0" w:space="0" w:color="auto"/>
                <w:left w:val="none" w:sz="0" w:space="0" w:color="auto"/>
                <w:bottom w:val="none" w:sz="0" w:space="0" w:color="auto"/>
                <w:right w:val="none" w:sz="0" w:space="0" w:color="auto"/>
              </w:divBdr>
            </w:div>
            <w:div w:id="408963070">
              <w:marLeft w:val="0"/>
              <w:marRight w:val="0"/>
              <w:marTop w:val="0"/>
              <w:marBottom w:val="0"/>
              <w:divBdr>
                <w:top w:val="none" w:sz="0" w:space="0" w:color="auto"/>
                <w:left w:val="none" w:sz="0" w:space="0" w:color="auto"/>
                <w:bottom w:val="none" w:sz="0" w:space="0" w:color="auto"/>
                <w:right w:val="none" w:sz="0" w:space="0" w:color="auto"/>
              </w:divBdr>
            </w:div>
            <w:div w:id="769277767">
              <w:marLeft w:val="0"/>
              <w:marRight w:val="0"/>
              <w:marTop w:val="0"/>
              <w:marBottom w:val="0"/>
              <w:divBdr>
                <w:top w:val="none" w:sz="0" w:space="0" w:color="auto"/>
                <w:left w:val="none" w:sz="0" w:space="0" w:color="auto"/>
                <w:bottom w:val="none" w:sz="0" w:space="0" w:color="auto"/>
                <w:right w:val="none" w:sz="0" w:space="0" w:color="auto"/>
              </w:divBdr>
            </w:div>
            <w:div w:id="2054227280">
              <w:marLeft w:val="0"/>
              <w:marRight w:val="0"/>
              <w:marTop w:val="0"/>
              <w:marBottom w:val="0"/>
              <w:divBdr>
                <w:top w:val="none" w:sz="0" w:space="0" w:color="auto"/>
                <w:left w:val="none" w:sz="0" w:space="0" w:color="auto"/>
                <w:bottom w:val="none" w:sz="0" w:space="0" w:color="auto"/>
                <w:right w:val="none" w:sz="0" w:space="0" w:color="auto"/>
              </w:divBdr>
            </w:div>
          </w:divsChild>
        </w:div>
        <w:div w:id="668217414">
          <w:marLeft w:val="0"/>
          <w:marRight w:val="0"/>
          <w:marTop w:val="0"/>
          <w:marBottom w:val="0"/>
          <w:divBdr>
            <w:top w:val="none" w:sz="0" w:space="0" w:color="auto"/>
            <w:left w:val="none" w:sz="0" w:space="0" w:color="auto"/>
            <w:bottom w:val="none" w:sz="0" w:space="0" w:color="auto"/>
            <w:right w:val="none" w:sz="0" w:space="0" w:color="auto"/>
          </w:divBdr>
          <w:divsChild>
            <w:div w:id="123935094">
              <w:marLeft w:val="0"/>
              <w:marRight w:val="0"/>
              <w:marTop w:val="0"/>
              <w:marBottom w:val="0"/>
              <w:divBdr>
                <w:top w:val="none" w:sz="0" w:space="0" w:color="auto"/>
                <w:left w:val="none" w:sz="0" w:space="0" w:color="auto"/>
                <w:bottom w:val="none" w:sz="0" w:space="0" w:color="auto"/>
                <w:right w:val="none" w:sz="0" w:space="0" w:color="auto"/>
              </w:divBdr>
            </w:div>
            <w:div w:id="313534532">
              <w:marLeft w:val="0"/>
              <w:marRight w:val="0"/>
              <w:marTop w:val="0"/>
              <w:marBottom w:val="0"/>
              <w:divBdr>
                <w:top w:val="none" w:sz="0" w:space="0" w:color="auto"/>
                <w:left w:val="none" w:sz="0" w:space="0" w:color="auto"/>
                <w:bottom w:val="none" w:sz="0" w:space="0" w:color="auto"/>
                <w:right w:val="none" w:sz="0" w:space="0" w:color="auto"/>
              </w:divBdr>
            </w:div>
            <w:div w:id="725563611">
              <w:marLeft w:val="0"/>
              <w:marRight w:val="0"/>
              <w:marTop w:val="0"/>
              <w:marBottom w:val="0"/>
              <w:divBdr>
                <w:top w:val="none" w:sz="0" w:space="0" w:color="auto"/>
                <w:left w:val="none" w:sz="0" w:space="0" w:color="auto"/>
                <w:bottom w:val="none" w:sz="0" w:space="0" w:color="auto"/>
                <w:right w:val="none" w:sz="0" w:space="0" w:color="auto"/>
              </w:divBdr>
            </w:div>
            <w:div w:id="14155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519">
      <w:bodyDiv w:val="1"/>
      <w:marLeft w:val="0"/>
      <w:marRight w:val="0"/>
      <w:marTop w:val="0"/>
      <w:marBottom w:val="0"/>
      <w:divBdr>
        <w:top w:val="none" w:sz="0" w:space="0" w:color="auto"/>
        <w:left w:val="none" w:sz="0" w:space="0" w:color="auto"/>
        <w:bottom w:val="none" w:sz="0" w:space="0" w:color="auto"/>
        <w:right w:val="none" w:sz="0" w:space="0" w:color="auto"/>
      </w:divBdr>
      <w:divsChild>
        <w:div w:id="2045981299">
          <w:marLeft w:val="0"/>
          <w:marRight w:val="0"/>
          <w:marTop w:val="30"/>
          <w:marBottom w:val="30"/>
          <w:divBdr>
            <w:top w:val="none" w:sz="0" w:space="0" w:color="auto"/>
            <w:left w:val="none" w:sz="0" w:space="0" w:color="auto"/>
            <w:bottom w:val="none" w:sz="0" w:space="0" w:color="auto"/>
            <w:right w:val="none" w:sz="0" w:space="0" w:color="auto"/>
          </w:divBdr>
          <w:divsChild>
            <w:div w:id="451479688">
              <w:marLeft w:val="0"/>
              <w:marRight w:val="0"/>
              <w:marTop w:val="0"/>
              <w:marBottom w:val="0"/>
              <w:divBdr>
                <w:top w:val="none" w:sz="0" w:space="0" w:color="auto"/>
                <w:left w:val="none" w:sz="0" w:space="0" w:color="auto"/>
                <w:bottom w:val="none" w:sz="0" w:space="0" w:color="auto"/>
                <w:right w:val="none" w:sz="0" w:space="0" w:color="auto"/>
              </w:divBdr>
              <w:divsChild>
                <w:div w:id="722142806">
                  <w:marLeft w:val="0"/>
                  <w:marRight w:val="0"/>
                  <w:marTop w:val="0"/>
                  <w:marBottom w:val="0"/>
                  <w:divBdr>
                    <w:top w:val="none" w:sz="0" w:space="0" w:color="auto"/>
                    <w:left w:val="none" w:sz="0" w:space="0" w:color="auto"/>
                    <w:bottom w:val="none" w:sz="0" w:space="0" w:color="auto"/>
                    <w:right w:val="none" w:sz="0" w:space="0" w:color="auto"/>
                  </w:divBdr>
                </w:div>
              </w:divsChild>
            </w:div>
            <w:div w:id="607129428">
              <w:marLeft w:val="0"/>
              <w:marRight w:val="0"/>
              <w:marTop w:val="0"/>
              <w:marBottom w:val="0"/>
              <w:divBdr>
                <w:top w:val="none" w:sz="0" w:space="0" w:color="auto"/>
                <w:left w:val="none" w:sz="0" w:space="0" w:color="auto"/>
                <w:bottom w:val="none" w:sz="0" w:space="0" w:color="auto"/>
                <w:right w:val="none" w:sz="0" w:space="0" w:color="auto"/>
              </w:divBdr>
              <w:divsChild>
                <w:div w:id="71439882">
                  <w:marLeft w:val="0"/>
                  <w:marRight w:val="0"/>
                  <w:marTop w:val="0"/>
                  <w:marBottom w:val="0"/>
                  <w:divBdr>
                    <w:top w:val="none" w:sz="0" w:space="0" w:color="auto"/>
                    <w:left w:val="none" w:sz="0" w:space="0" w:color="auto"/>
                    <w:bottom w:val="none" w:sz="0" w:space="0" w:color="auto"/>
                    <w:right w:val="none" w:sz="0" w:space="0" w:color="auto"/>
                  </w:divBdr>
                </w:div>
                <w:div w:id="177887849">
                  <w:marLeft w:val="0"/>
                  <w:marRight w:val="0"/>
                  <w:marTop w:val="0"/>
                  <w:marBottom w:val="0"/>
                  <w:divBdr>
                    <w:top w:val="none" w:sz="0" w:space="0" w:color="auto"/>
                    <w:left w:val="none" w:sz="0" w:space="0" w:color="auto"/>
                    <w:bottom w:val="none" w:sz="0" w:space="0" w:color="auto"/>
                    <w:right w:val="none" w:sz="0" w:space="0" w:color="auto"/>
                  </w:divBdr>
                </w:div>
                <w:div w:id="460464881">
                  <w:marLeft w:val="0"/>
                  <w:marRight w:val="0"/>
                  <w:marTop w:val="0"/>
                  <w:marBottom w:val="0"/>
                  <w:divBdr>
                    <w:top w:val="none" w:sz="0" w:space="0" w:color="auto"/>
                    <w:left w:val="none" w:sz="0" w:space="0" w:color="auto"/>
                    <w:bottom w:val="none" w:sz="0" w:space="0" w:color="auto"/>
                    <w:right w:val="none" w:sz="0" w:space="0" w:color="auto"/>
                  </w:divBdr>
                </w:div>
                <w:div w:id="581912845">
                  <w:marLeft w:val="0"/>
                  <w:marRight w:val="0"/>
                  <w:marTop w:val="0"/>
                  <w:marBottom w:val="0"/>
                  <w:divBdr>
                    <w:top w:val="none" w:sz="0" w:space="0" w:color="auto"/>
                    <w:left w:val="none" w:sz="0" w:space="0" w:color="auto"/>
                    <w:bottom w:val="none" w:sz="0" w:space="0" w:color="auto"/>
                    <w:right w:val="none" w:sz="0" w:space="0" w:color="auto"/>
                  </w:divBdr>
                </w:div>
                <w:div w:id="789779858">
                  <w:marLeft w:val="0"/>
                  <w:marRight w:val="0"/>
                  <w:marTop w:val="0"/>
                  <w:marBottom w:val="0"/>
                  <w:divBdr>
                    <w:top w:val="none" w:sz="0" w:space="0" w:color="auto"/>
                    <w:left w:val="none" w:sz="0" w:space="0" w:color="auto"/>
                    <w:bottom w:val="none" w:sz="0" w:space="0" w:color="auto"/>
                    <w:right w:val="none" w:sz="0" w:space="0" w:color="auto"/>
                  </w:divBdr>
                </w:div>
                <w:div w:id="847984700">
                  <w:marLeft w:val="0"/>
                  <w:marRight w:val="0"/>
                  <w:marTop w:val="0"/>
                  <w:marBottom w:val="0"/>
                  <w:divBdr>
                    <w:top w:val="none" w:sz="0" w:space="0" w:color="auto"/>
                    <w:left w:val="none" w:sz="0" w:space="0" w:color="auto"/>
                    <w:bottom w:val="none" w:sz="0" w:space="0" w:color="auto"/>
                    <w:right w:val="none" w:sz="0" w:space="0" w:color="auto"/>
                  </w:divBdr>
                </w:div>
                <w:div w:id="1505625360">
                  <w:marLeft w:val="0"/>
                  <w:marRight w:val="0"/>
                  <w:marTop w:val="0"/>
                  <w:marBottom w:val="0"/>
                  <w:divBdr>
                    <w:top w:val="none" w:sz="0" w:space="0" w:color="auto"/>
                    <w:left w:val="none" w:sz="0" w:space="0" w:color="auto"/>
                    <w:bottom w:val="none" w:sz="0" w:space="0" w:color="auto"/>
                    <w:right w:val="none" w:sz="0" w:space="0" w:color="auto"/>
                  </w:divBdr>
                </w:div>
                <w:div w:id="1727072540">
                  <w:marLeft w:val="0"/>
                  <w:marRight w:val="0"/>
                  <w:marTop w:val="0"/>
                  <w:marBottom w:val="0"/>
                  <w:divBdr>
                    <w:top w:val="none" w:sz="0" w:space="0" w:color="auto"/>
                    <w:left w:val="none" w:sz="0" w:space="0" w:color="auto"/>
                    <w:bottom w:val="none" w:sz="0" w:space="0" w:color="auto"/>
                    <w:right w:val="none" w:sz="0" w:space="0" w:color="auto"/>
                  </w:divBdr>
                </w:div>
              </w:divsChild>
            </w:div>
            <w:div w:id="1280332253">
              <w:marLeft w:val="0"/>
              <w:marRight w:val="0"/>
              <w:marTop w:val="0"/>
              <w:marBottom w:val="0"/>
              <w:divBdr>
                <w:top w:val="none" w:sz="0" w:space="0" w:color="auto"/>
                <w:left w:val="none" w:sz="0" w:space="0" w:color="auto"/>
                <w:bottom w:val="none" w:sz="0" w:space="0" w:color="auto"/>
                <w:right w:val="none" w:sz="0" w:space="0" w:color="auto"/>
              </w:divBdr>
              <w:divsChild>
                <w:div w:id="51202603">
                  <w:marLeft w:val="0"/>
                  <w:marRight w:val="0"/>
                  <w:marTop w:val="0"/>
                  <w:marBottom w:val="0"/>
                  <w:divBdr>
                    <w:top w:val="none" w:sz="0" w:space="0" w:color="auto"/>
                    <w:left w:val="none" w:sz="0" w:space="0" w:color="auto"/>
                    <w:bottom w:val="none" w:sz="0" w:space="0" w:color="auto"/>
                    <w:right w:val="none" w:sz="0" w:space="0" w:color="auto"/>
                  </w:divBdr>
                </w:div>
                <w:div w:id="156922925">
                  <w:marLeft w:val="0"/>
                  <w:marRight w:val="0"/>
                  <w:marTop w:val="0"/>
                  <w:marBottom w:val="0"/>
                  <w:divBdr>
                    <w:top w:val="none" w:sz="0" w:space="0" w:color="auto"/>
                    <w:left w:val="none" w:sz="0" w:space="0" w:color="auto"/>
                    <w:bottom w:val="none" w:sz="0" w:space="0" w:color="auto"/>
                    <w:right w:val="none" w:sz="0" w:space="0" w:color="auto"/>
                  </w:divBdr>
                </w:div>
                <w:div w:id="829294290">
                  <w:marLeft w:val="0"/>
                  <w:marRight w:val="0"/>
                  <w:marTop w:val="0"/>
                  <w:marBottom w:val="0"/>
                  <w:divBdr>
                    <w:top w:val="none" w:sz="0" w:space="0" w:color="auto"/>
                    <w:left w:val="none" w:sz="0" w:space="0" w:color="auto"/>
                    <w:bottom w:val="none" w:sz="0" w:space="0" w:color="auto"/>
                    <w:right w:val="none" w:sz="0" w:space="0" w:color="auto"/>
                  </w:divBdr>
                </w:div>
                <w:div w:id="924000273">
                  <w:marLeft w:val="0"/>
                  <w:marRight w:val="0"/>
                  <w:marTop w:val="0"/>
                  <w:marBottom w:val="0"/>
                  <w:divBdr>
                    <w:top w:val="none" w:sz="0" w:space="0" w:color="auto"/>
                    <w:left w:val="none" w:sz="0" w:space="0" w:color="auto"/>
                    <w:bottom w:val="none" w:sz="0" w:space="0" w:color="auto"/>
                    <w:right w:val="none" w:sz="0" w:space="0" w:color="auto"/>
                  </w:divBdr>
                </w:div>
                <w:div w:id="1019115323">
                  <w:marLeft w:val="0"/>
                  <w:marRight w:val="0"/>
                  <w:marTop w:val="0"/>
                  <w:marBottom w:val="0"/>
                  <w:divBdr>
                    <w:top w:val="none" w:sz="0" w:space="0" w:color="auto"/>
                    <w:left w:val="none" w:sz="0" w:space="0" w:color="auto"/>
                    <w:bottom w:val="none" w:sz="0" w:space="0" w:color="auto"/>
                    <w:right w:val="none" w:sz="0" w:space="0" w:color="auto"/>
                  </w:divBdr>
                </w:div>
                <w:div w:id="1232228713">
                  <w:marLeft w:val="0"/>
                  <w:marRight w:val="0"/>
                  <w:marTop w:val="0"/>
                  <w:marBottom w:val="0"/>
                  <w:divBdr>
                    <w:top w:val="none" w:sz="0" w:space="0" w:color="auto"/>
                    <w:left w:val="none" w:sz="0" w:space="0" w:color="auto"/>
                    <w:bottom w:val="none" w:sz="0" w:space="0" w:color="auto"/>
                    <w:right w:val="none" w:sz="0" w:space="0" w:color="auto"/>
                  </w:divBdr>
                </w:div>
              </w:divsChild>
            </w:div>
            <w:div w:id="1400900302">
              <w:marLeft w:val="0"/>
              <w:marRight w:val="0"/>
              <w:marTop w:val="0"/>
              <w:marBottom w:val="0"/>
              <w:divBdr>
                <w:top w:val="none" w:sz="0" w:space="0" w:color="auto"/>
                <w:left w:val="none" w:sz="0" w:space="0" w:color="auto"/>
                <w:bottom w:val="none" w:sz="0" w:space="0" w:color="auto"/>
                <w:right w:val="none" w:sz="0" w:space="0" w:color="auto"/>
              </w:divBdr>
              <w:divsChild>
                <w:div w:id="13386358">
                  <w:marLeft w:val="0"/>
                  <w:marRight w:val="0"/>
                  <w:marTop w:val="0"/>
                  <w:marBottom w:val="0"/>
                  <w:divBdr>
                    <w:top w:val="none" w:sz="0" w:space="0" w:color="auto"/>
                    <w:left w:val="none" w:sz="0" w:space="0" w:color="auto"/>
                    <w:bottom w:val="none" w:sz="0" w:space="0" w:color="auto"/>
                    <w:right w:val="none" w:sz="0" w:space="0" w:color="auto"/>
                  </w:divBdr>
                </w:div>
                <w:div w:id="524637953">
                  <w:marLeft w:val="0"/>
                  <w:marRight w:val="0"/>
                  <w:marTop w:val="0"/>
                  <w:marBottom w:val="0"/>
                  <w:divBdr>
                    <w:top w:val="none" w:sz="0" w:space="0" w:color="auto"/>
                    <w:left w:val="none" w:sz="0" w:space="0" w:color="auto"/>
                    <w:bottom w:val="none" w:sz="0" w:space="0" w:color="auto"/>
                    <w:right w:val="none" w:sz="0" w:space="0" w:color="auto"/>
                  </w:divBdr>
                </w:div>
                <w:div w:id="667439866">
                  <w:marLeft w:val="0"/>
                  <w:marRight w:val="0"/>
                  <w:marTop w:val="0"/>
                  <w:marBottom w:val="0"/>
                  <w:divBdr>
                    <w:top w:val="none" w:sz="0" w:space="0" w:color="auto"/>
                    <w:left w:val="none" w:sz="0" w:space="0" w:color="auto"/>
                    <w:bottom w:val="none" w:sz="0" w:space="0" w:color="auto"/>
                    <w:right w:val="none" w:sz="0" w:space="0" w:color="auto"/>
                  </w:divBdr>
                </w:div>
                <w:div w:id="1579899053">
                  <w:marLeft w:val="0"/>
                  <w:marRight w:val="0"/>
                  <w:marTop w:val="0"/>
                  <w:marBottom w:val="0"/>
                  <w:divBdr>
                    <w:top w:val="none" w:sz="0" w:space="0" w:color="auto"/>
                    <w:left w:val="none" w:sz="0" w:space="0" w:color="auto"/>
                    <w:bottom w:val="none" w:sz="0" w:space="0" w:color="auto"/>
                    <w:right w:val="none" w:sz="0" w:space="0" w:color="auto"/>
                  </w:divBdr>
                </w:div>
                <w:div w:id="1651860144">
                  <w:marLeft w:val="0"/>
                  <w:marRight w:val="0"/>
                  <w:marTop w:val="0"/>
                  <w:marBottom w:val="0"/>
                  <w:divBdr>
                    <w:top w:val="none" w:sz="0" w:space="0" w:color="auto"/>
                    <w:left w:val="none" w:sz="0" w:space="0" w:color="auto"/>
                    <w:bottom w:val="none" w:sz="0" w:space="0" w:color="auto"/>
                    <w:right w:val="none" w:sz="0" w:space="0" w:color="auto"/>
                  </w:divBdr>
                </w:div>
                <w:div w:id="2114859727">
                  <w:marLeft w:val="0"/>
                  <w:marRight w:val="0"/>
                  <w:marTop w:val="0"/>
                  <w:marBottom w:val="0"/>
                  <w:divBdr>
                    <w:top w:val="none" w:sz="0" w:space="0" w:color="auto"/>
                    <w:left w:val="none" w:sz="0" w:space="0" w:color="auto"/>
                    <w:bottom w:val="none" w:sz="0" w:space="0" w:color="auto"/>
                    <w:right w:val="none" w:sz="0" w:space="0" w:color="auto"/>
                  </w:divBdr>
                </w:div>
                <w:div w:id="2131387868">
                  <w:marLeft w:val="0"/>
                  <w:marRight w:val="0"/>
                  <w:marTop w:val="0"/>
                  <w:marBottom w:val="0"/>
                  <w:divBdr>
                    <w:top w:val="none" w:sz="0" w:space="0" w:color="auto"/>
                    <w:left w:val="none" w:sz="0" w:space="0" w:color="auto"/>
                    <w:bottom w:val="none" w:sz="0" w:space="0" w:color="auto"/>
                    <w:right w:val="none" w:sz="0" w:space="0" w:color="auto"/>
                  </w:divBdr>
                </w:div>
              </w:divsChild>
            </w:div>
            <w:div w:id="1883637420">
              <w:marLeft w:val="0"/>
              <w:marRight w:val="0"/>
              <w:marTop w:val="0"/>
              <w:marBottom w:val="0"/>
              <w:divBdr>
                <w:top w:val="none" w:sz="0" w:space="0" w:color="auto"/>
                <w:left w:val="none" w:sz="0" w:space="0" w:color="auto"/>
                <w:bottom w:val="none" w:sz="0" w:space="0" w:color="auto"/>
                <w:right w:val="none" w:sz="0" w:space="0" w:color="auto"/>
              </w:divBdr>
              <w:divsChild>
                <w:div w:id="2120491387">
                  <w:marLeft w:val="0"/>
                  <w:marRight w:val="0"/>
                  <w:marTop w:val="0"/>
                  <w:marBottom w:val="0"/>
                  <w:divBdr>
                    <w:top w:val="none" w:sz="0" w:space="0" w:color="auto"/>
                    <w:left w:val="none" w:sz="0" w:space="0" w:color="auto"/>
                    <w:bottom w:val="none" w:sz="0" w:space="0" w:color="auto"/>
                    <w:right w:val="none" w:sz="0" w:space="0" w:color="auto"/>
                  </w:divBdr>
                </w:div>
              </w:divsChild>
            </w:div>
            <w:div w:id="2084253709">
              <w:marLeft w:val="0"/>
              <w:marRight w:val="0"/>
              <w:marTop w:val="0"/>
              <w:marBottom w:val="0"/>
              <w:divBdr>
                <w:top w:val="none" w:sz="0" w:space="0" w:color="auto"/>
                <w:left w:val="none" w:sz="0" w:space="0" w:color="auto"/>
                <w:bottom w:val="none" w:sz="0" w:space="0" w:color="auto"/>
                <w:right w:val="none" w:sz="0" w:space="0" w:color="auto"/>
              </w:divBdr>
              <w:divsChild>
                <w:div w:id="2231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3840">
      <w:bodyDiv w:val="1"/>
      <w:marLeft w:val="0"/>
      <w:marRight w:val="0"/>
      <w:marTop w:val="0"/>
      <w:marBottom w:val="0"/>
      <w:divBdr>
        <w:top w:val="none" w:sz="0" w:space="0" w:color="auto"/>
        <w:left w:val="none" w:sz="0" w:space="0" w:color="auto"/>
        <w:bottom w:val="none" w:sz="0" w:space="0" w:color="auto"/>
        <w:right w:val="none" w:sz="0" w:space="0" w:color="auto"/>
      </w:divBdr>
      <w:divsChild>
        <w:div w:id="790251297">
          <w:marLeft w:val="0"/>
          <w:marRight w:val="0"/>
          <w:marTop w:val="0"/>
          <w:marBottom w:val="0"/>
          <w:divBdr>
            <w:top w:val="none" w:sz="0" w:space="0" w:color="auto"/>
            <w:left w:val="none" w:sz="0" w:space="0" w:color="auto"/>
            <w:bottom w:val="none" w:sz="0" w:space="0" w:color="auto"/>
            <w:right w:val="none" w:sz="0" w:space="0" w:color="auto"/>
          </w:divBdr>
        </w:div>
        <w:div w:id="870335263">
          <w:marLeft w:val="0"/>
          <w:marRight w:val="0"/>
          <w:marTop w:val="0"/>
          <w:marBottom w:val="0"/>
          <w:divBdr>
            <w:top w:val="none" w:sz="0" w:space="0" w:color="auto"/>
            <w:left w:val="none" w:sz="0" w:space="0" w:color="auto"/>
            <w:bottom w:val="none" w:sz="0" w:space="0" w:color="auto"/>
            <w:right w:val="none" w:sz="0" w:space="0" w:color="auto"/>
          </w:divBdr>
        </w:div>
        <w:div w:id="1900628111">
          <w:marLeft w:val="0"/>
          <w:marRight w:val="0"/>
          <w:marTop w:val="0"/>
          <w:marBottom w:val="0"/>
          <w:divBdr>
            <w:top w:val="none" w:sz="0" w:space="0" w:color="auto"/>
            <w:left w:val="none" w:sz="0" w:space="0" w:color="auto"/>
            <w:bottom w:val="none" w:sz="0" w:space="0" w:color="auto"/>
            <w:right w:val="none" w:sz="0" w:space="0" w:color="auto"/>
          </w:divBdr>
        </w:div>
        <w:div w:id="1944873560">
          <w:marLeft w:val="0"/>
          <w:marRight w:val="0"/>
          <w:marTop w:val="0"/>
          <w:marBottom w:val="0"/>
          <w:divBdr>
            <w:top w:val="none" w:sz="0" w:space="0" w:color="auto"/>
            <w:left w:val="none" w:sz="0" w:space="0" w:color="auto"/>
            <w:bottom w:val="none" w:sz="0" w:space="0" w:color="auto"/>
            <w:right w:val="none" w:sz="0" w:space="0" w:color="auto"/>
          </w:divBdr>
        </w:div>
      </w:divsChild>
    </w:div>
    <w:div w:id="436877629">
      <w:bodyDiv w:val="1"/>
      <w:marLeft w:val="0"/>
      <w:marRight w:val="0"/>
      <w:marTop w:val="0"/>
      <w:marBottom w:val="0"/>
      <w:divBdr>
        <w:top w:val="none" w:sz="0" w:space="0" w:color="auto"/>
        <w:left w:val="none" w:sz="0" w:space="0" w:color="auto"/>
        <w:bottom w:val="none" w:sz="0" w:space="0" w:color="auto"/>
        <w:right w:val="none" w:sz="0" w:space="0" w:color="auto"/>
      </w:divBdr>
      <w:divsChild>
        <w:div w:id="203059108">
          <w:marLeft w:val="0"/>
          <w:marRight w:val="0"/>
          <w:marTop w:val="0"/>
          <w:marBottom w:val="0"/>
          <w:divBdr>
            <w:top w:val="none" w:sz="0" w:space="0" w:color="auto"/>
            <w:left w:val="none" w:sz="0" w:space="0" w:color="auto"/>
            <w:bottom w:val="none" w:sz="0" w:space="0" w:color="auto"/>
            <w:right w:val="none" w:sz="0" w:space="0" w:color="auto"/>
          </w:divBdr>
          <w:divsChild>
            <w:div w:id="70740765">
              <w:marLeft w:val="0"/>
              <w:marRight w:val="0"/>
              <w:marTop w:val="0"/>
              <w:marBottom w:val="0"/>
              <w:divBdr>
                <w:top w:val="none" w:sz="0" w:space="0" w:color="auto"/>
                <w:left w:val="none" w:sz="0" w:space="0" w:color="auto"/>
                <w:bottom w:val="none" w:sz="0" w:space="0" w:color="auto"/>
                <w:right w:val="none" w:sz="0" w:space="0" w:color="auto"/>
              </w:divBdr>
            </w:div>
            <w:div w:id="497235093">
              <w:marLeft w:val="0"/>
              <w:marRight w:val="0"/>
              <w:marTop w:val="0"/>
              <w:marBottom w:val="0"/>
              <w:divBdr>
                <w:top w:val="none" w:sz="0" w:space="0" w:color="auto"/>
                <w:left w:val="none" w:sz="0" w:space="0" w:color="auto"/>
                <w:bottom w:val="none" w:sz="0" w:space="0" w:color="auto"/>
                <w:right w:val="none" w:sz="0" w:space="0" w:color="auto"/>
              </w:divBdr>
            </w:div>
            <w:div w:id="1441099080">
              <w:marLeft w:val="0"/>
              <w:marRight w:val="0"/>
              <w:marTop w:val="0"/>
              <w:marBottom w:val="0"/>
              <w:divBdr>
                <w:top w:val="none" w:sz="0" w:space="0" w:color="auto"/>
                <w:left w:val="none" w:sz="0" w:space="0" w:color="auto"/>
                <w:bottom w:val="none" w:sz="0" w:space="0" w:color="auto"/>
                <w:right w:val="none" w:sz="0" w:space="0" w:color="auto"/>
              </w:divBdr>
            </w:div>
            <w:div w:id="1463573128">
              <w:marLeft w:val="0"/>
              <w:marRight w:val="0"/>
              <w:marTop w:val="0"/>
              <w:marBottom w:val="0"/>
              <w:divBdr>
                <w:top w:val="none" w:sz="0" w:space="0" w:color="auto"/>
                <w:left w:val="none" w:sz="0" w:space="0" w:color="auto"/>
                <w:bottom w:val="none" w:sz="0" w:space="0" w:color="auto"/>
                <w:right w:val="none" w:sz="0" w:space="0" w:color="auto"/>
              </w:divBdr>
            </w:div>
            <w:div w:id="1838760886">
              <w:marLeft w:val="0"/>
              <w:marRight w:val="0"/>
              <w:marTop w:val="0"/>
              <w:marBottom w:val="0"/>
              <w:divBdr>
                <w:top w:val="none" w:sz="0" w:space="0" w:color="auto"/>
                <w:left w:val="none" w:sz="0" w:space="0" w:color="auto"/>
                <w:bottom w:val="none" w:sz="0" w:space="0" w:color="auto"/>
                <w:right w:val="none" w:sz="0" w:space="0" w:color="auto"/>
              </w:divBdr>
            </w:div>
          </w:divsChild>
        </w:div>
        <w:div w:id="308751461">
          <w:marLeft w:val="0"/>
          <w:marRight w:val="0"/>
          <w:marTop w:val="0"/>
          <w:marBottom w:val="0"/>
          <w:divBdr>
            <w:top w:val="none" w:sz="0" w:space="0" w:color="auto"/>
            <w:left w:val="none" w:sz="0" w:space="0" w:color="auto"/>
            <w:bottom w:val="none" w:sz="0" w:space="0" w:color="auto"/>
            <w:right w:val="none" w:sz="0" w:space="0" w:color="auto"/>
          </w:divBdr>
        </w:div>
        <w:div w:id="1047412741">
          <w:marLeft w:val="0"/>
          <w:marRight w:val="0"/>
          <w:marTop w:val="0"/>
          <w:marBottom w:val="0"/>
          <w:divBdr>
            <w:top w:val="none" w:sz="0" w:space="0" w:color="auto"/>
            <w:left w:val="none" w:sz="0" w:space="0" w:color="auto"/>
            <w:bottom w:val="none" w:sz="0" w:space="0" w:color="auto"/>
            <w:right w:val="none" w:sz="0" w:space="0" w:color="auto"/>
          </w:divBdr>
        </w:div>
      </w:divsChild>
    </w:div>
    <w:div w:id="538401924">
      <w:bodyDiv w:val="1"/>
      <w:marLeft w:val="0"/>
      <w:marRight w:val="0"/>
      <w:marTop w:val="0"/>
      <w:marBottom w:val="0"/>
      <w:divBdr>
        <w:top w:val="none" w:sz="0" w:space="0" w:color="auto"/>
        <w:left w:val="none" w:sz="0" w:space="0" w:color="auto"/>
        <w:bottom w:val="none" w:sz="0" w:space="0" w:color="auto"/>
        <w:right w:val="none" w:sz="0" w:space="0" w:color="auto"/>
      </w:divBdr>
      <w:divsChild>
        <w:div w:id="877165267">
          <w:marLeft w:val="0"/>
          <w:marRight w:val="0"/>
          <w:marTop w:val="0"/>
          <w:marBottom w:val="0"/>
          <w:divBdr>
            <w:top w:val="none" w:sz="0" w:space="0" w:color="auto"/>
            <w:left w:val="none" w:sz="0" w:space="0" w:color="auto"/>
            <w:bottom w:val="none" w:sz="0" w:space="0" w:color="auto"/>
            <w:right w:val="none" w:sz="0" w:space="0" w:color="auto"/>
          </w:divBdr>
          <w:divsChild>
            <w:div w:id="601500840">
              <w:marLeft w:val="0"/>
              <w:marRight w:val="0"/>
              <w:marTop w:val="0"/>
              <w:marBottom w:val="0"/>
              <w:divBdr>
                <w:top w:val="none" w:sz="0" w:space="0" w:color="auto"/>
                <w:left w:val="none" w:sz="0" w:space="0" w:color="auto"/>
                <w:bottom w:val="none" w:sz="0" w:space="0" w:color="auto"/>
                <w:right w:val="none" w:sz="0" w:space="0" w:color="auto"/>
              </w:divBdr>
            </w:div>
          </w:divsChild>
        </w:div>
        <w:div w:id="2052337207">
          <w:marLeft w:val="0"/>
          <w:marRight w:val="0"/>
          <w:marTop w:val="0"/>
          <w:marBottom w:val="0"/>
          <w:divBdr>
            <w:top w:val="none" w:sz="0" w:space="0" w:color="auto"/>
            <w:left w:val="none" w:sz="0" w:space="0" w:color="auto"/>
            <w:bottom w:val="none" w:sz="0" w:space="0" w:color="auto"/>
            <w:right w:val="none" w:sz="0" w:space="0" w:color="auto"/>
          </w:divBdr>
          <w:divsChild>
            <w:div w:id="1121537055">
              <w:marLeft w:val="0"/>
              <w:marRight w:val="0"/>
              <w:marTop w:val="0"/>
              <w:marBottom w:val="0"/>
              <w:divBdr>
                <w:top w:val="none" w:sz="0" w:space="0" w:color="auto"/>
                <w:left w:val="none" w:sz="0" w:space="0" w:color="auto"/>
                <w:bottom w:val="none" w:sz="0" w:space="0" w:color="auto"/>
                <w:right w:val="none" w:sz="0" w:space="0" w:color="auto"/>
              </w:divBdr>
            </w:div>
            <w:div w:id="21341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8179">
      <w:bodyDiv w:val="1"/>
      <w:marLeft w:val="0"/>
      <w:marRight w:val="0"/>
      <w:marTop w:val="0"/>
      <w:marBottom w:val="0"/>
      <w:divBdr>
        <w:top w:val="none" w:sz="0" w:space="0" w:color="auto"/>
        <w:left w:val="none" w:sz="0" w:space="0" w:color="auto"/>
        <w:bottom w:val="none" w:sz="0" w:space="0" w:color="auto"/>
        <w:right w:val="none" w:sz="0" w:space="0" w:color="auto"/>
      </w:divBdr>
      <w:divsChild>
        <w:div w:id="693070729">
          <w:marLeft w:val="0"/>
          <w:marRight w:val="0"/>
          <w:marTop w:val="0"/>
          <w:marBottom w:val="0"/>
          <w:divBdr>
            <w:top w:val="none" w:sz="0" w:space="0" w:color="auto"/>
            <w:left w:val="none" w:sz="0" w:space="0" w:color="auto"/>
            <w:bottom w:val="none" w:sz="0" w:space="0" w:color="auto"/>
            <w:right w:val="none" w:sz="0" w:space="0" w:color="auto"/>
          </w:divBdr>
          <w:divsChild>
            <w:div w:id="682898743">
              <w:marLeft w:val="0"/>
              <w:marRight w:val="0"/>
              <w:marTop w:val="0"/>
              <w:marBottom w:val="0"/>
              <w:divBdr>
                <w:top w:val="none" w:sz="0" w:space="0" w:color="auto"/>
                <w:left w:val="none" w:sz="0" w:space="0" w:color="auto"/>
                <w:bottom w:val="none" w:sz="0" w:space="0" w:color="auto"/>
                <w:right w:val="none" w:sz="0" w:space="0" w:color="auto"/>
              </w:divBdr>
            </w:div>
            <w:div w:id="1044597206">
              <w:marLeft w:val="0"/>
              <w:marRight w:val="0"/>
              <w:marTop w:val="0"/>
              <w:marBottom w:val="0"/>
              <w:divBdr>
                <w:top w:val="none" w:sz="0" w:space="0" w:color="auto"/>
                <w:left w:val="none" w:sz="0" w:space="0" w:color="auto"/>
                <w:bottom w:val="none" w:sz="0" w:space="0" w:color="auto"/>
                <w:right w:val="none" w:sz="0" w:space="0" w:color="auto"/>
              </w:divBdr>
            </w:div>
            <w:div w:id="1112360447">
              <w:marLeft w:val="0"/>
              <w:marRight w:val="0"/>
              <w:marTop w:val="0"/>
              <w:marBottom w:val="0"/>
              <w:divBdr>
                <w:top w:val="none" w:sz="0" w:space="0" w:color="auto"/>
                <w:left w:val="none" w:sz="0" w:space="0" w:color="auto"/>
                <w:bottom w:val="none" w:sz="0" w:space="0" w:color="auto"/>
                <w:right w:val="none" w:sz="0" w:space="0" w:color="auto"/>
              </w:divBdr>
            </w:div>
            <w:div w:id="1934317719">
              <w:marLeft w:val="0"/>
              <w:marRight w:val="0"/>
              <w:marTop w:val="0"/>
              <w:marBottom w:val="0"/>
              <w:divBdr>
                <w:top w:val="none" w:sz="0" w:space="0" w:color="auto"/>
                <w:left w:val="none" w:sz="0" w:space="0" w:color="auto"/>
                <w:bottom w:val="none" w:sz="0" w:space="0" w:color="auto"/>
                <w:right w:val="none" w:sz="0" w:space="0" w:color="auto"/>
              </w:divBdr>
            </w:div>
          </w:divsChild>
        </w:div>
        <w:div w:id="1861971405">
          <w:marLeft w:val="0"/>
          <w:marRight w:val="0"/>
          <w:marTop w:val="0"/>
          <w:marBottom w:val="0"/>
          <w:divBdr>
            <w:top w:val="none" w:sz="0" w:space="0" w:color="auto"/>
            <w:left w:val="none" w:sz="0" w:space="0" w:color="auto"/>
            <w:bottom w:val="none" w:sz="0" w:space="0" w:color="auto"/>
            <w:right w:val="none" w:sz="0" w:space="0" w:color="auto"/>
          </w:divBdr>
          <w:divsChild>
            <w:div w:id="837503531">
              <w:marLeft w:val="0"/>
              <w:marRight w:val="0"/>
              <w:marTop w:val="0"/>
              <w:marBottom w:val="0"/>
              <w:divBdr>
                <w:top w:val="none" w:sz="0" w:space="0" w:color="auto"/>
                <w:left w:val="none" w:sz="0" w:space="0" w:color="auto"/>
                <w:bottom w:val="none" w:sz="0" w:space="0" w:color="auto"/>
                <w:right w:val="none" w:sz="0" w:space="0" w:color="auto"/>
              </w:divBdr>
            </w:div>
            <w:div w:id="966007982">
              <w:marLeft w:val="0"/>
              <w:marRight w:val="0"/>
              <w:marTop w:val="0"/>
              <w:marBottom w:val="0"/>
              <w:divBdr>
                <w:top w:val="none" w:sz="0" w:space="0" w:color="auto"/>
                <w:left w:val="none" w:sz="0" w:space="0" w:color="auto"/>
                <w:bottom w:val="none" w:sz="0" w:space="0" w:color="auto"/>
                <w:right w:val="none" w:sz="0" w:space="0" w:color="auto"/>
              </w:divBdr>
            </w:div>
            <w:div w:id="1018893502">
              <w:marLeft w:val="0"/>
              <w:marRight w:val="0"/>
              <w:marTop w:val="0"/>
              <w:marBottom w:val="0"/>
              <w:divBdr>
                <w:top w:val="none" w:sz="0" w:space="0" w:color="auto"/>
                <w:left w:val="none" w:sz="0" w:space="0" w:color="auto"/>
                <w:bottom w:val="none" w:sz="0" w:space="0" w:color="auto"/>
                <w:right w:val="none" w:sz="0" w:space="0" w:color="auto"/>
              </w:divBdr>
            </w:div>
            <w:div w:id="10327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89159">
      <w:bodyDiv w:val="1"/>
      <w:marLeft w:val="0"/>
      <w:marRight w:val="0"/>
      <w:marTop w:val="0"/>
      <w:marBottom w:val="0"/>
      <w:divBdr>
        <w:top w:val="none" w:sz="0" w:space="0" w:color="auto"/>
        <w:left w:val="none" w:sz="0" w:space="0" w:color="auto"/>
        <w:bottom w:val="none" w:sz="0" w:space="0" w:color="auto"/>
        <w:right w:val="none" w:sz="0" w:space="0" w:color="auto"/>
      </w:divBdr>
      <w:divsChild>
        <w:div w:id="654912947">
          <w:marLeft w:val="0"/>
          <w:marRight w:val="0"/>
          <w:marTop w:val="0"/>
          <w:marBottom w:val="0"/>
          <w:divBdr>
            <w:top w:val="none" w:sz="0" w:space="0" w:color="auto"/>
            <w:left w:val="none" w:sz="0" w:space="0" w:color="auto"/>
            <w:bottom w:val="none" w:sz="0" w:space="0" w:color="auto"/>
            <w:right w:val="none" w:sz="0" w:space="0" w:color="auto"/>
          </w:divBdr>
        </w:div>
        <w:div w:id="679741850">
          <w:marLeft w:val="0"/>
          <w:marRight w:val="0"/>
          <w:marTop w:val="0"/>
          <w:marBottom w:val="0"/>
          <w:divBdr>
            <w:top w:val="none" w:sz="0" w:space="0" w:color="auto"/>
            <w:left w:val="none" w:sz="0" w:space="0" w:color="auto"/>
            <w:bottom w:val="none" w:sz="0" w:space="0" w:color="auto"/>
            <w:right w:val="none" w:sz="0" w:space="0" w:color="auto"/>
          </w:divBdr>
        </w:div>
        <w:div w:id="940723425">
          <w:marLeft w:val="0"/>
          <w:marRight w:val="0"/>
          <w:marTop w:val="0"/>
          <w:marBottom w:val="0"/>
          <w:divBdr>
            <w:top w:val="none" w:sz="0" w:space="0" w:color="auto"/>
            <w:left w:val="none" w:sz="0" w:space="0" w:color="auto"/>
            <w:bottom w:val="none" w:sz="0" w:space="0" w:color="auto"/>
            <w:right w:val="none" w:sz="0" w:space="0" w:color="auto"/>
          </w:divBdr>
        </w:div>
        <w:div w:id="1331979354">
          <w:marLeft w:val="0"/>
          <w:marRight w:val="0"/>
          <w:marTop w:val="0"/>
          <w:marBottom w:val="0"/>
          <w:divBdr>
            <w:top w:val="none" w:sz="0" w:space="0" w:color="auto"/>
            <w:left w:val="none" w:sz="0" w:space="0" w:color="auto"/>
            <w:bottom w:val="none" w:sz="0" w:space="0" w:color="auto"/>
            <w:right w:val="none" w:sz="0" w:space="0" w:color="auto"/>
          </w:divBdr>
        </w:div>
        <w:div w:id="1564831914">
          <w:marLeft w:val="0"/>
          <w:marRight w:val="0"/>
          <w:marTop w:val="0"/>
          <w:marBottom w:val="0"/>
          <w:divBdr>
            <w:top w:val="none" w:sz="0" w:space="0" w:color="auto"/>
            <w:left w:val="none" w:sz="0" w:space="0" w:color="auto"/>
            <w:bottom w:val="none" w:sz="0" w:space="0" w:color="auto"/>
            <w:right w:val="none" w:sz="0" w:space="0" w:color="auto"/>
          </w:divBdr>
        </w:div>
        <w:div w:id="1680347003">
          <w:marLeft w:val="0"/>
          <w:marRight w:val="0"/>
          <w:marTop w:val="0"/>
          <w:marBottom w:val="0"/>
          <w:divBdr>
            <w:top w:val="none" w:sz="0" w:space="0" w:color="auto"/>
            <w:left w:val="none" w:sz="0" w:space="0" w:color="auto"/>
            <w:bottom w:val="none" w:sz="0" w:space="0" w:color="auto"/>
            <w:right w:val="none" w:sz="0" w:space="0" w:color="auto"/>
          </w:divBdr>
        </w:div>
        <w:div w:id="1886137406">
          <w:marLeft w:val="0"/>
          <w:marRight w:val="0"/>
          <w:marTop w:val="0"/>
          <w:marBottom w:val="0"/>
          <w:divBdr>
            <w:top w:val="none" w:sz="0" w:space="0" w:color="auto"/>
            <w:left w:val="none" w:sz="0" w:space="0" w:color="auto"/>
            <w:bottom w:val="none" w:sz="0" w:space="0" w:color="auto"/>
            <w:right w:val="none" w:sz="0" w:space="0" w:color="auto"/>
          </w:divBdr>
        </w:div>
        <w:div w:id="1916084834">
          <w:marLeft w:val="0"/>
          <w:marRight w:val="0"/>
          <w:marTop w:val="0"/>
          <w:marBottom w:val="0"/>
          <w:divBdr>
            <w:top w:val="none" w:sz="0" w:space="0" w:color="auto"/>
            <w:left w:val="none" w:sz="0" w:space="0" w:color="auto"/>
            <w:bottom w:val="none" w:sz="0" w:space="0" w:color="auto"/>
            <w:right w:val="none" w:sz="0" w:space="0" w:color="auto"/>
          </w:divBdr>
        </w:div>
        <w:div w:id="2096246689">
          <w:marLeft w:val="0"/>
          <w:marRight w:val="0"/>
          <w:marTop w:val="0"/>
          <w:marBottom w:val="0"/>
          <w:divBdr>
            <w:top w:val="none" w:sz="0" w:space="0" w:color="auto"/>
            <w:left w:val="none" w:sz="0" w:space="0" w:color="auto"/>
            <w:bottom w:val="none" w:sz="0" w:space="0" w:color="auto"/>
            <w:right w:val="none" w:sz="0" w:space="0" w:color="auto"/>
          </w:divBdr>
        </w:div>
        <w:div w:id="2098792634">
          <w:marLeft w:val="0"/>
          <w:marRight w:val="0"/>
          <w:marTop w:val="0"/>
          <w:marBottom w:val="0"/>
          <w:divBdr>
            <w:top w:val="none" w:sz="0" w:space="0" w:color="auto"/>
            <w:left w:val="none" w:sz="0" w:space="0" w:color="auto"/>
            <w:bottom w:val="none" w:sz="0" w:space="0" w:color="auto"/>
            <w:right w:val="none" w:sz="0" w:space="0" w:color="auto"/>
          </w:divBdr>
        </w:div>
      </w:divsChild>
    </w:div>
    <w:div w:id="1313289566">
      <w:bodyDiv w:val="1"/>
      <w:marLeft w:val="0"/>
      <w:marRight w:val="0"/>
      <w:marTop w:val="0"/>
      <w:marBottom w:val="0"/>
      <w:divBdr>
        <w:top w:val="none" w:sz="0" w:space="0" w:color="auto"/>
        <w:left w:val="none" w:sz="0" w:space="0" w:color="auto"/>
        <w:bottom w:val="none" w:sz="0" w:space="0" w:color="auto"/>
        <w:right w:val="none" w:sz="0" w:space="0" w:color="auto"/>
      </w:divBdr>
      <w:divsChild>
        <w:div w:id="139352408">
          <w:marLeft w:val="0"/>
          <w:marRight w:val="0"/>
          <w:marTop w:val="0"/>
          <w:marBottom w:val="0"/>
          <w:divBdr>
            <w:top w:val="none" w:sz="0" w:space="0" w:color="auto"/>
            <w:left w:val="none" w:sz="0" w:space="0" w:color="auto"/>
            <w:bottom w:val="none" w:sz="0" w:space="0" w:color="auto"/>
            <w:right w:val="none" w:sz="0" w:space="0" w:color="auto"/>
          </w:divBdr>
          <w:divsChild>
            <w:div w:id="1871138635">
              <w:marLeft w:val="0"/>
              <w:marRight w:val="0"/>
              <w:marTop w:val="0"/>
              <w:marBottom w:val="0"/>
              <w:divBdr>
                <w:top w:val="none" w:sz="0" w:space="0" w:color="auto"/>
                <w:left w:val="none" w:sz="0" w:space="0" w:color="auto"/>
                <w:bottom w:val="none" w:sz="0" w:space="0" w:color="auto"/>
                <w:right w:val="none" w:sz="0" w:space="0" w:color="auto"/>
              </w:divBdr>
            </w:div>
          </w:divsChild>
        </w:div>
        <w:div w:id="185872890">
          <w:marLeft w:val="0"/>
          <w:marRight w:val="0"/>
          <w:marTop w:val="0"/>
          <w:marBottom w:val="0"/>
          <w:divBdr>
            <w:top w:val="none" w:sz="0" w:space="0" w:color="auto"/>
            <w:left w:val="none" w:sz="0" w:space="0" w:color="auto"/>
            <w:bottom w:val="none" w:sz="0" w:space="0" w:color="auto"/>
            <w:right w:val="none" w:sz="0" w:space="0" w:color="auto"/>
          </w:divBdr>
          <w:divsChild>
            <w:div w:id="336466365">
              <w:marLeft w:val="0"/>
              <w:marRight w:val="0"/>
              <w:marTop w:val="0"/>
              <w:marBottom w:val="0"/>
              <w:divBdr>
                <w:top w:val="none" w:sz="0" w:space="0" w:color="auto"/>
                <w:left w:val="none" w:sz="0" w:space="0" w:color="auto"/>
                <w:bottom w:val="none" w:sz="0" w:space="0" w:color="auto"/>
                <w:right w:val="none" w:sz="0" w:space="0" w:color="auto"/>
              </w:divBdr>
            </w:div>
          </w:divsChild>
        </w:div>
        <w:div w:id="222762170">
          <w:marLeft w:val="0"/>
          <w:marRight w:val="0"/>
          <w:marTop w:val="0"/>
          <w:marBottom w:val="0"/>
          <w:divBdr>
            <w:top w:val="none" w:sz="0" w:space="0" w:color="auto"/>
            <w:left w:val="none" w:sz="0" w:space="0" w:color="auto"/>
            <w:bottom w:val="none" w:sz="0" w:space="0" w:color="auto"/>
            <w:right w:val="none" w:sz="0" w:space="0" w:color="auto"/>
          </w:divBdr>
          <w:divsChild>
            <w:div w:id="575285224">
              <w:marLeft w:val="0"/>
              <w:marRight w:val="0"/>
              <w:marTop w:val="0"/>
              <w:marBottom w:val="0"/>
              <w:divBdr>
                <w:top w:val="none" w:sz="0" w:space="0" w:color="auto"/>
                <w:left w:val="none" w:sz="0" w:space="0" w:color="auto"/>
                <w:bottom w:val="none" w:sz="0" w:space="0" w:color="auto"/>
                <w:right w:val="none" w:sz="0" w:space="0" w:color="auto"/>
              </w:divBdr>
            </w:div>
          </w:divsChild>
        </w:div>
        <w:div w:id="264535035">
          <w:marLeft w:val="0"/>
          <w:marRight w:val="0"/>
          <w:marTop w:val="0"/>
          <w:marBottom w:val="0"/>
          <w:divBdr>
            <w:top w:val="none" w:sz="0" w:space="0" w:color="auto"/>
            <w:left w:val="none" w:sz="0" w:space="0" w:color="auto"/>
            <w:bottom w:val="none" w:sz="0" w:space="0" w:color="auto"/>
            <w:right w:val="none" w:sz="0" w:space="0" w:color="auto"/>
          </w:divBdr>
          <w:divsChild>
            <w:div w:id="815335932">
              <w:marLeft w:val="0"/>
              <w:marRight w:val="0"/>
              <w:marTop w:val="0"/>
              <w:marBottom w:val="0"/>
              <w:divBdr>
                <w:top w:val="none" w:sz="0" w:space="0" w:color="auto"/>
                <w:left w:val="none" w:sz="0" w:space="0" w:color="auto"/>
                <w:bottom w:val="none" w:sz="0" w:space="0" w:color="auto"/>
                <w:right w:val="none" w:sz="0" w:space="0" w:color="auto"/>
              </w:divBdr>
            </w:div>
          </w:divsChild>
        </w:div>
        <w:div w:id="280764874">
          <w:marLeft w:val="0"/>
          <w:marRight w:val="0"/>
          <w:marTop w:val="0"/>
          <w:marBottom w:val="0"/>
          <w:divBdr>
            <w:top w:val="none" w:sz="0" w:space="0" w:color="auto"/>
            <w:left w:val="none" w:sz="0" w:space="0" w:color="auto"/>
            <w:bottom w:val="none" w:sz="0" w:space="0" w:color="auto"/>
            <w:right w:val="none" w:sz="0" w:space="0" w:color="auto"/>
          </w:divBdr>
          <w:divsChild>
            <w:div w:id="846988152">
              <w:marLeft w:val="0"/>
              <w:marRight w:val="0"/>
              <w:marTop w:val="0"/>
              <w:marBottom w:val="0"/>
              <w:divBdr>
                <w:top w:val="none" w:sz="0" w:space="0" w:color="auto"/>
                <w:left w:val="none" w:sz="0" w:space="0" w:color="auto"/>
                <w:bottom w:val="none" w:sz="0" w:space="0" w:color="auto"/>
                <w:right w:val="none" w:sz="0" w:space="0" w:color="auto"/>
              </w:divBdr>
            </w:div>
          </w:divsChild>
        </w:div>
        <w:div w:id="318001274">
          <w:marLeft w:val="0"/>
          <w:marRight w:val="0"/>
          <w:marTop w:val="0"/>
          <w:marBottom w:val="0"/>
          <w:divBdr>
            <w:top w:val="none" w:sz="0" w:space="0" w:color="auto"/>
            <w:left w:val="none" w:sz="0" w:space="0" w:color="auto"/>
            <w:bottom w:val="none" w:sz="0" w:space="0" w:color="auto"/>
            <w:right w:val="none" w:sz="0" w:space="0" w:color="auto"/>
          </w:divBdr>
          <w:divsChild>
            <w:div w:id="1756397190">
              <w:marLeft w:val="0"/>
              <w:marRight w:val="0"/>
              <w:marTop w:val="0"/>
              <w:marBottom w:val="0"/>
              <w:divBdr>
                <w:top w:val="none" w:sz="0" w:space="0" w:color="auto"/>
                <w:left w:val="none" w:sz="0" w:space="0" w:color="auto"/>
                <w:bottom w:val="none" w:sz="0" w:space="0" w:color="auto"/>
                <w:right w:val="none" w:sz="0" w:space="0" w:color="auto"/>
              </w:divBdr>
            </w:div>
          </w:divsChild>
        </w:div>
        <w:div w:id="328337120">
          <w:marLeft w:val="0"/>
          <w:marRight w:val="0"/>
          <w:marTop w:val="0"/>
          <w:marBottom w:val="0"/>
          <w:divBdr>
            <w:top w:val="none" w:sz="0" w:space="0" w:color="auto"/>
            <w:left w:val="none" w:sz="0" w:space="0" w:color="auto"/>
            <w:bottom w:val="none" w:sz="0" w:space="0" w:color="auto"/>
            <w:right w:val="none" w:sz="0" w:space="0" w:color="auto"/>
          </w:divBdr>
          <w:divsChild>
            <w:div w:id="1311713373">
              <w:marLeft w:val="0"/>
              <w:marRight w:val="0"/>
              <w:marTop w:val="0"/>
              <w:marBottom w:val="0"/>
              <w:divBdr>
                <w:top w:val="none" w:sz="0" w:space="0" w:color="auto"/>
                <w:left w:val="none" w:sz="0" w:space="0" w:color="auto"/>
                <w:bottom w:val="none" w:sz="0" w:space="0" w:color="auto"/>
                <w:right w:val="none" w:sz="0" w:space="0" w:color="auto"/>
              </w:divBdr>
            </w:div>
          </w:divsChild>
        </w:div>
        <w:div w:id="337853191">
          <w:marLeft w:val="0"/>
          <w:marRight w:val="0"/>
          <w:marTop w:val="0"/>
          <w:marBottom w:val="0"/>
          <w:divBdr>
            <w:top w:val="none" w:sz="0" w:space="0" w:color="auto"/>
            <w:left w:val="none" w:sz="0" w:space="0" w:color="auto"/>
            <w:bottom w:val="none" w:sz="0" w:space="0" w:color="auto"/>
            <w:right w:val="none" w:sz="0" w:space="0" w:color="auto"/>
          </w:divBdr>
          <w:divsChild>
            <w:div w:id="1631283935">
              <w:marLeft w:val="0"/>
              <w:marRight w:val="0"/>
              <w:marTop w:val="0"/>
              <w:marBottom w:val="0"/>
              <w:divBdr>
                <w:top w:val="none" w:sz="0" w:space="0" w:color="auto"/>
                <w:left w:val="none" w:sz="0" w:space="0" w:color="auto"/>
                <w:bottom w:val="none" w:sz="0" w:space="0" w:color="auto"/>
                <w:right w:val="none" w:sz="0" w:space="0" w:color="auto"/>
              </w:divBdr>
            </w:div>
          </w:divsChild>
        </w:div>
        <w:div w:id="386148833">
          <w:marLeft w:val="0"/>
          <w:marRight w:val="0"/>
          <w:marTop w:val="0"/>
          <w:marBottom w:val="0"/>
          <w:divBdr>
            <w:top w:val="none" w:sz="0" w:space="0" w:color="auto"/>
            <w:left w:val="none" w:sz="0" w:space="0" w:color="auto"/>
            <w:bottom w:val="none" w:sz="0" w:space="0" w:color="auto"/>
            <w:right w:val="none" w:sz="0" w:space="0" w:color="auto"/>
          </w:divBdr>
          <w:divsChild>
            <w:div w:id="248585682">
              <w:marLeft w:val="0"/>
              <w:marRight w:val="0"/>
              <w:marTop w:val="0"/>
              <w:marBottom w:val="0"/>
              <w:divBdr>
                <w:top w:val="none" w:sz="0" w:space="0" w:color="auto"/>
                <w:left w:val="none" w:sz="0" w:space="0" w:color="auto"/>
                <w:bottom w:val="none" w:sz="0" w:space="0" w:color="auto"/>
                <w:right w:val="none" w:sz="0" w:space="0" w:color="auto"/>
              </w:divBdr>
            </w:div>
          </w:divsChild>
        </w:div>
        <w:div w:id="437678955">
          <w:marLeft w:val="0"/>
          <w:marRight w:val="0"/>
          <w:marTop w:val="0"/>
          <w:marBottom w:val="0"/>
          <w:divBdr>
            <w:top w:val="none" w:sz="0" w:space="0" w:color="auto"/>
            <w:left w:val="none" w:sz="0" w:space="0" w:color="auto"/>
            <w:bottom w:val="none" w:sz="0" w:space="0" w:color="auto"/>
            <w:right w:val="none" w:sz="0" w:space="0" w:color="auto"/>
          </w:divBdr>
          <w:divsChild>
            <w:div w:id="227306988">
              <w:marLeft w:val="0"/>
              <w:marRight w:val="0"/>
              <w:marTop w:val="0"/>
              <w:marBottom w:val="0"/>
              <w:divBdr>
                <w:top w:val="none" w:sz="0" w:space="0" w:color="auto"/>
                <w:left w:val="none" w:sz="0" w:space="0" w:color="auto"/>
                <w:bottom w:val="none" w:sz="0" w:space="0" w:color="auto"/>
                <w:right w:val="none" w:sz="0" w:space="0" w:color="auto"/>
              </w:divBdr>
            </w:div>
          </w:divsChild>
        </w:div>
        <w:div w:id="454955707">
          <w:marLeft w:val="0"/>
          <w:marRight w:val="0"/>
          <w:marTop w:val="0"/>
          <w:marBottom w:val="0"/>
          <w:divBdr>
            <w:top w:val="none" w:sz="0" w:space="0" w:color="auto"/>
            <w:left w:val="none" w:sz="0" w:space="0" w:color="auto"/>
            <w:bottom w:val="none" w:sz="0" w:space="0" w:color="auto"/>
            <w:right w:val="none" w:sz="0" w:space="0" w:color="auto"/>
          </w:divBdr>
          <w:divsChild>
            <w:div w:id="715203781">
              <w:marLeft w:val="0"/>
              <w:marRight w:val="0"/>
              <w:marTop w:val="0"/>
              <w:marBottom w:val="0"/>
              <w:divBdr>
                <w:top w:val="none" w:sz="0" w:space="0" w:color="auto"/>
                <w:left w:val="none" w:sz="0" w:space="0" w:color="auto"/>
                <w:bottom w:val="none" w:sz="0" w:space="0" w:color="auto"/>
                <w:right w:val="none" w:sz="0" w:space="0" w:color="auto"/>
              </w:divBdr>
            </w:div>
          </w:divsChild>
        </w:div>
        <w:div w:id="469905625">
          <w:marLeft w:val="0"/>
          <w:marRight w:val="0"/>
          <w:marTop w:val="0"/>
          <w:marBottom w:val="0"/>
          <w:divBdr>
            <w:top w:val="none" w:sz="0" w:space="0" w:color="auto"/>
            <w:left w:val="none" w:sz="0" w:space="0" w:color="auto"/>
            <w:bottom w:val="none" w:sz="0" w:space="0" w:color="auto"/>
            <w:right w:val="none" w:sz="0" w:space="0" w:color="auto"/>
          </w:divBdr>
          <w:divsChild>
            <w:div w:id="1305894229">
              <w:marLeft w:val="0"/>
              <w:marRight w:val="0"/>
              <w:marTop w:val="0"/>
              <w:marBottom w:val="0"/>
              <w:divBdr>
                <w:top w:val="none" w:sz="0" w:space="0" w:color="auto"/>
                <w:left w:val="none" w:sz="0" w:space="0" w:color="auto"/>
                <w:bottom w:val="none" w:sz="0" w:space="0" w:color="auto"/>
                <w:right w:val="none" w:sz="0" w:space="0" w:color="auto"/>
              </w:divBdr>
            </w:div>
          </w:divsChild>
        </w:div>
        <w:div w:id="476608291">
          <w:marLeft w:val="0"/>
          <w:marRight w:val="0"/>
          <w:marTop w:val="0"/>
          <w:marBottom w:val="0"/>
          <w:divBdr>
            <w:top w:val="none" w:sz="0" w:space="0" w:color="auto"/>
            <w:left w:val="none" w:sz="0" w:space="0" w:color="auto"/>
            <w:bottom w:val="none" w:sz="0" w:space="0" w:color="auto"/>
            <w:right w:val="none" w:sz="0" w:space="0" w:color="auto"/>
          </w:divBdr>
          <w:divsChild>
            <w:div w:id="1809468992">
              <w:marLeft w:val="0"/>
              <w:marRight w:val="0"/>
              <w:marTop w:val="0"/>
              <w:marBottom w:val="0"/>
              <w:divBdr>
                <w:top w:val="none" w:sz="0" w:space="0" w:color="auto"/>
                <w:left w:val="none" w:sz="0" w:space="0" w:color="auto"/>
                <w:bottom w:val="none" w:sz="0" w:space="0" w:color="auto"/>
                <w:right w:val="none" w:sz="0" w:space="0" w:color="auto"/>
              </w:divBdr>
            </w:div>
          </w:divsChild>
        </w:div>
        <w:div w:id="554121188">
          <w:marLeft w:val="0"/>
          <w:marRight w:val="0"/>
          <w:marTop w:val="0"/>
          <w:marBottom w:val="0"/>
          <w:divBdr>
            <w:top w:val="none" w:sz="0" w:space="0" w:color="auto"/>
            <w:left w:val="none" w:sz="0" w:space="0" w:color="auto"/>
            <w:bottom w:val="none" w:sz="0" w:space="0" w:color="auto"/>
            <w:right w:val="none" w:sz="0" w:space="0" w:color="auto"/>
          </w:divBdr>
          <w:divsChild>
            <w:div w:id="1341657337">
              <w:marLeft w:val="0"/>
              <w:marRight w:val="0"/>
              <w:marTop w:val="0"/>
              <w:marBottom w:val="0"/>
              <w:divBdr>
                <w:top w:val="none" w:sz="0" w:space="0" w:color="auto"/>
                <w:left w:val="none" w:sz="0" w:space="0" w:color="auto"/>
                <w:bottom w:val="none" w:sz="0" w:space="0" w:color="auto"/>
                <w:right w:val="none" w:sz="0" w:space="0" w:color="auto"/>
              </w:divBdr>
            </w:div>
          </w:divsChild>
        </w:div>
        <w:div w:id="722406966">
          <w:marLeft w:val="0"/>
          <w:marRight w:val="0"/>
          <w:marTop w:val="0"/>
          <w:marBottom w:val="0"/>
          <w:divBdr>
            <w:top w:val="none" w:sz="0" w:space="0" w:color="auto"/>
            <w:left w:val="none" w:sz="0" w:space="0" w:color="auto"/>
            <w:bottom w:val="none" w:sz="0" w:space="0" w:color="auto"/>
            <w:right w:val="none" w:sz="0" w:space="0" w:color="auto"/>
          </w:divBdr>
          <w:divsChild>
            <w:div w:id="908812289">
              <w:marLeft w:val="0"/>
              <w:marRight w:val="0"/>
              <w:marTop w:val="0"/>
              <w:marBottom w:val="0"/>
              <w:divBdr>
                <w:top w:val="none" w:sz="0" w:space="0" w:color="auto"/>
                <w:left w:val="none" w:sz="0" w:space="0" w:color="auto"/>
                <w:bottom w:val="none" w:sz="0" w:space="0" w:color="auto"/>
                <w:right w:val="none" w:sz="0" w:space="0" w:color="auto"/>
              </w:divBdr>
            </w:div>
          </w:divsChild>
        </w:div>
        <w:div w:id="821236960">
          <w:marLeft w:val="0"/>
          <w:marRight w:val="0"/>
          <w:marTop w:val="0"/>
          <w:marBottom w:val="0"/>
          <w:divBdr>
            <w:top w:val="none" w:sz="0" w:space="0" w:color="auto"/>
            <w:left w:val="none" w:sz="0" w:space="0" w:color="auto"/>
            <w:bottom w:val="none" w:sz="0" w:space="0" w:color="auto"/>
            <w:right w:val="none" w:sz="0" w:space="0" w:color="auto"/>
          </w:divBdr>
          <w:divsChild>
            <w:div w:id="177669919">
              <w:marLeft w:val="0"/>
              <w:marRight w:val="0"/>
              <w:marTop w:val="0"/>
              <w:marBottom w:val="0"/>
              <w:divBdr>
                <w:top w:val="none" w:sz="0" w:space="0" w:color="auto"/>
                <w:left w:val="none" w:sz="0" w:space="0" w:color="auto"/>
                <w:bottom w:val="none" w:sz="0" w:space="0" w:color="auto"/>
                <w:right w:val="none" w:sz="0" w:space="0" w:color="auto"/>
              </w:divBdr>
            </w:div>
          </w:divsChild>
        </w:div>
        <w:div w:id="831069604">
          <w:marLeft w:val="0"/>
          <w:marRight w:val="0"/>
          <w:marTop w:val="0"/>
          <w:marBottom w:val="0"/>
          <w:divBdr>
            <w:top w:val="none" w:sz="0" w:space="0" w:color="auto"/>
            <w:left w:val="none" w:sz="0" w:space="0" w:color="auto"/>
            <w:bottom w:val="none" w:sz="0" w:space="0" w:color="auto"/>
            <w:right w:val="none" w:sz="0" w:space="0" w:color="auto"/>
          </w:divBdr>
          <w:divsChild>
            <w:div w:id="450708786">
              <w:marLeft w:val="0"/>
              <w:marRight w:val="0"/>
              <w:marTop w:val="0"/>
              <w:marBottom w:val="0"/>
              <w:divBdr>
                <w:top w:val="none" w:sz="0" w:space="0" w:color="auto"/>
                <w:left w:val="none" w:sz="0" w:space="0" w:color="auto"/>
                <w:bottom w:val="none" w:sz="0" w:space="0" w:color="auto"/>
                <w:right w:val="none" w:sz="0" w:space="0" w:color="auto"/>
              </w:divBdr>
            </w:div>
          </w:divsChild>
        </w:div>
        <w:div w:id="843201173">
          <w:marLeft w:val="0"/>
          <w:marRight w:val="0"/>
          <w:marTop w:val="0"/>
          <w:marBottom w:val="0"/>
          <w:divBdr>
            <w:top w:val="none" w:sz="0" w:space="0" w:color="auto"/>
            <w:left w:val="none" w:sz="0" w:space="0" w:color="auto"/>
            <w:bottom w:val="none" w:sz="0" w:space="0" w:color="auto"/>
            <w:right w:val="none" w:sz="0" w:space="0" w:color="auto"/>
          </w:divBdr>
          <w:divsChild>
            <w:div w:id="709376903">
              <w:marLeft w:val="0"/>
              <w:marRight w:val="0"/>
              <w:marTop w:val="0"/>
              <w:marBottom w:val="0"/>
              <w:divBdr>
                <w:top w:val="none" w:sz="0" w:space="0" w:color="auto"/>
                <w:left w:val="none" w:sz="0" w:space="0" w:color="auto"/>
                <w:bottom w:val="none" w:sz="0" w:space="0" w:color="auto"/>
                <w:right w:val="none" w:sz="0" w:space="0" w:color="auto"/>
              </w:divBdr>
            </w:div>
          </w:divsChild>
        </w:div>
        <w:div w:id="845828376">
          <w:marLeft w:val="0"/>
          <w:marRight w:val="0"/>
          <w:marTop w:val="0"/>
          <w:marBottom w:val="0"/>
          <w:divBdr>
            <w:top w:val="none" w:sz="0" w:space="0" w:color="auto"/>
            <w:left w:val="none" w:sz="0" w:space="0" w:color="auto"/>
            <w:bottom w:val="none" w:sz="0" w:space="0" w:color="auto"/>
            <w:right w:val="none" w:sz="0" w:space="0" w:color="auto"/>
          </w:divBdr>
          <w:divsChild>
            <w:div w:id="1603606494">
              <w:marLeft w:val="0"/>
              <w:marRight w:val="0"/>
              <w:marTop w:val="0"/>
              <w:marBottom w:val="0"/>
              <w:divBdr>
                <w:top w:val="none" w:sz="0" w:space="0" w:color="auto"/>
                <w:left w:val="none" w:sz="0" w:space="0" w:color="auto"/>
                <w:bottom w:val="none" w:sz="0" w:space="0" w:color="auto"/>
                <w:right w:val="none" w:sz="0" w:space="0" w:color="auto"/>
              </w:divBdr>
            </w:div>
          </w:divsChild>
        </w:div>
        <w:div w:id="849100454">
          <w:marLeft w:val="0"/>
          <w:marRight w:val="0"/>
          <w:marTop w:val="0"/>
          <w:marBottom w:val="0"/>
          <w:divBdr>
            <w:top w:val="none" w:sz="0" w:space="0" w:color="auto"/>
            <w:left w:val="none" w:sz="0" w:space="0" w:color="auto"/>
            <w:bottom w:val="none" w:sz="0" w:space="0" w:color="auto"/>
            <w:right w:val="none" w:sz="0" w:space="0" w:color="auto"/>
          </w:divBdr>
          <w:divsChild>
            <w:div w:id="1525511004">
              <w:marLeft w:val="0"/>
              <w:marRight w:val="0"/>
              <w:marTop w:val="0"/>
              <w:marBottom w:val="0"/>
              <w:divBdr>
                <w:top w:val="none" w:sz="0" w:space="0" w:color="auto"/>
                <w:left w:val="none" w:sz="0" w:space="0" w:color="auto"/>
                <w:bottom w:val="none" w:sz="0" w:space="0" w:color="auto"/>
                <w:right w:val="none" w:sz="0" w:space="0" w:color="auto"/>
              </w:divBdr>
            </w:div>
          </w:divsChild>
        </w:div>
        <w:div w:id="913903486">
          <w:marLeft w:val="0"/>
          <w:marRight w:val="0"/>
          <w:marTop w:val="0"/>
          <w:marBottom w:val="0"/>
          <w:divBdr>
            <w:top w:val="none" w:sz="0" w:space="0" w:color="auto"/>
            <w:left w:val="none" w:sz="0" w:space="0" w:color="auto"/>
            <w:bottom w:val="none" w:sz="0" w:space="0" w:color="auto"/>
            <w:right w:val="none" w:sz="0" w:space="0" w:color="auto"/>
          </w:divBdr>
          <w:divsChild>
            <w:div w:id="912080418">
              <w:marLeft w:val="0"/>
              <w:marRight w:val="0"/>
              <w:marTop w:val="0"/>
              <w:marBottom w:val="0"/>
              <w:divBdr>
                <w:top w:val="none" w:sz="0" w:space="0" w:color="auto"/>
                <w:left w:val="none" w:sz="0" w:space="0" w:color="auto"/>
                <w:bottom w:val="none" w:sz="0" w:space="0" w:color="auto"/>
                <w:right w:val="none" w:sz="0" w:space="0" w:color="auto"/>
              </w:divBdr>
            </w:div>
          </w:divsChild>
        </w:div>
        <w:div w:id="965165623">
          <w:marLeft w:val="0"/>
          <w:marRight w:val="0"/>
          <w:marTop w:val="0"/>
          <w:marBottom w:val="0"/>
          <w:divBdr>
            <w:top w:val="none" w:sz="0" w:space="0" w:color="auto"/>
            <w:left w:val="none" w:sz="0" w:space="0" w:color="auto"/>
            <w:bottom w:val="none" w:sz="0" w:space="0" w:color="auto"/>
            <w:right w:val="none" w:sz="0" w:space="0" w:color="auto"/>
          </w:divBdr>
          <w:divsChild>
            <w:div w:id="1286352170">
              <w:marLeft w:val="0"/>
              <w:marRight w:val="0"/>
              <w:marTop w:val="0"/>
              <w:marBottom w:val="0"/>
              <w:divBdr>
                <w:top w:val="none" w:sz="0" w:space="0" w:color="auto"/>
                <w:left w:val="none" w:sz="0" w:space="0" w:color="auto"/>
                <w:bottom w:val="none" w:sz="0" w:space="0" w:color="auto"/>
                <w:right w:val="none" w:sz="0" w:space="0" w:color="auto"/>
              </w:divBdr>
            </w:div>
          </w:divsChild>
        </w:div>
        <w:div w:id="1027557380">
          <w:marLeft w:val="0"/>
          <w:marRight w:val="0"/>
          <w:marTop w:val="0"/>
          <w:marBottom w:val="0"/>
          <w:divBdr>
            <w:top w:val="none" w:sz="0" w:space="0" w:color="auto"/>
            <w:left w:val="none" w:sz="0" w:space="0" w:color="auto"/>
            <w:bottom w:val="none" w:sz="0" w:space="0" w:color="auto"/>
            <w:right w:val="none" w:sz="0" w:space="0" w:color="auto"/>
          </w:divBdr>
          <w:divsChild>
            <w:div w:id="525797758">
              <w:marLeft w:val="0"/>
              <w:marRight w:val="0"/>
              <w:marTop w:val="0"/>
              <w:marBottom w:val="0"/>
              <w:divBdr>
                <w:top w:val="none" w:sz="0" w:space="0" w:color="auto"/>
                <w:left w:val="none" w:sz="0" w:space="0" w:color="auto"/>
                <w:bottom w:val="none" w:sz="0" w:space="0" w:color="auto"/>
                <w:right w:val="none" w:sz="0" w:space="0" w:color="auto"/>
              </w:divBdr>
            </w:div>
          </w:divsChild>
        </w:div>
        <w:div w:id="1132944413">
          <w:marLeft w:val="0"/>
          <w:marRight w:val="0"/>
          <w:marTop w:val="0"/>
          <w:marBottom w:val="0"/>
          <w:divBdr>
            <w:top w:val="none" w:sz="0" w:space="0" w:color="auto"/>
            <w:left w:val="none" w:sz="0" w:space="0" w:color="auto"/>
            <w:bottom w:val="none" w:sz="0" w:space="0" w:color="auto"/>
            <w:right w:val="none" w:sz="0" w:space="0" w:color="auto"/>
          </w:divBdr>
          <w:divsChild>
            <w:div w:id="1622103391">
              <w:marLeft w:val="0"/>
              <w:marRight w:val="0"/>
              <w:marTop w:val="0"/>
              <w:marBottom w:val="0"/>
              <w:divBdr>
                <w:top w:val="none" w:sz="0" w:space="0" w:color="auto"/>
                <w:left w:val="none" w:sz="0" w:space="0" w:color="auto"/>
                <w:bottom w:val="none" w:sz="0" w:space="0" w:color="auto"/>
                <w:right w:val="none" w:sz="0" w:space="0" w:color="auto"/>
              </w:divBdr>
            </w:div>
          </w:divsChild>
        </w:div>
        <w:div w:id="1170566112">
          <w:marLeft w:val="0"/>
          <w:marRight w:val="0"/>
          <w:marTop w:val="0"/>
          <w:marBottom w:val="0"/>
          <w:divBdr>
            <w:top w:val="none" w:sz="0" w:space="0" w:color="auto"/>
            <w:left w:val="none" w:sz="0" w:space="0" w:color="auto"/>
            <w:bottom w:val="none" w:sz="0" w:space="0" w:color="auto"/>
            <w:right w:val="none" w:sz="0" w:space="0" w:color="auto"/>
          </w:divBdr>
          <w:divsChild>
            <w:div w:id="1682900791">
              <w:marLeft w:val="0"/>
              <w:marRight w:val="0"/>
              <w:marTop w:val="0"/>
              <w:marBottom w:val="0"/>
              <w:divBdr>
                <w:top w:val="none" w:sz="0" w:space="0" w:color="auto"/>
                <w:left w:val="none" w:sz="0" w:space="0" w:color="auto"/>
                <w:bottom w:val="none" w:sz="0" w:space="0" w:color="auto"/>
                <w:right w:val="none" w:sz="0" w:space="0" w:color="auto"/>
              </w:divBdr>
            </w:div>
          </w:divsChild>
        </w:div>
        <w:div w:id="1184710034">
          <w:marLeft w:val="0"/>
          <w:marRight w:val="0"/>
          <w:marTop w:val="0"/>
          <w:marBottom w:val="0"/>
          <w:divBdr>
            <w:top w:val="none" w:sz="0" w:space="0" w:color="auto"/>
            <w:left w:val="none" w:sz="0" w:space="0" w:color="auto"/>
            <w:bottom w:val="none" w:sz="0" w:space="0" w:color="auto"/>
            <w:right w:val="none" w:sz="0" w:space="0" w:color="auto"/>
          </w:divBdr>
          <w:divsChild>
            <w:div w:id="1025210215">
              <w:marLeft w:val="0"/>
              <w:marRight w:val="0"/>
              <w:marTop w:val="0"/>
              <w:marBottom w:val="0"/>
              <w:divBdr>
                <w:top w:val="none" w:sz="0" w:space="0" w:color="auto"/>
                <w:left w:val="none" w:sz="0" w:space="0" w:color="auto"/>
                <w:bottom w:val="none" w:sz="0" w:space="0" w:color="auto"/>
                <w:right w:val="none" w:sz="0" w:space="0" w:color="auto"/>
              </w:divBdr>
            </w:div>
          </w:divsChild>
        </w:div>
        <w:div w:id="1190487041">
          <w:marLeft w:val="0"/>
          <w:marRight w:val="0"/>
          <w:marTop w:val="0"/>
          <w:marBottom w:val="0"/>
          <w:divBdr>
            <w:top w:val="none" w:sz="0" w:space="0" w:color="auto"/>
            <w:left w:val="none" w:sz="0" w:space="0" w:color="auto"/>
            <w:bottom w:val="none" w:sz="0" w:space="0" w:color="auto"/>
            <w:right w:val="none" w:sz="0" w:space="0" w:color="auto"/>
          </w:divBdr>
          <w:divsChild>
            <w:div w:id="61871197">
              <w:marLeft w:val="0"/>
              <w:marRight w:val="0"/>
              <w:marTop w:val="0"/>
              <w:marBottom w:val="0"/>
              <w:divBdr>
                <w:top w:val="none" w:sz="0" w:space="0" w:color="auto"/>
                <w:left w:val="none" w:sz="0" w:space="0" w:color="auto"/>
                <w:bottom w:val="none" w:sz="0" w:space="0" w:color="auto"/>
                <w:right w:val="none" w:sz="0" w:space="0" w:color="auto"/>
              </w:divBdr>
            </w:div>
          </w:divsChild>
        </w:div>
        <w:div w:id="1199898797">
          <w:marLeft w:val="0"/>
          <w:marRight w:val="0"/>
          <w:marTop w:val="0"/>
          <w:marBottom w:val="0"/>
          <w:divBdr>
            <w:top w:val="none" w:sz="0" w:space="0" w:color="auto"/>
            <w:left w:val="none" w:sz="0" w:space="0" w:color="auto"/>
            <w:bottom w:val="none" w:sz="0" w:space="0" w:color="auto"/>
            <w:right w:val="none" w:sz="0" w:space="0" w:color="auto"/>
          </w:divBdr>
          <w:divsChild>
            <w:div w:id="686910737">
              <w:marLeft w:val="0"/>
              <w:marRight w:val="0"/>
              <w:marTop w:val="0"/>
              <w:marBottom w:val="0"/>
              <w:divBdr>
                <w:top w:val="none" w:sz="0" w:space="0" w:color="auto"/>
                <w:left w:val="none" w:sz="0" w:space="0" w:color="auto"/>
                <w:bottom w:val="none" w:sz="0" w:space="0" w:color="auto"/>
                <w:right w:val="none" w:sz="0" w:space="0" w:color="auto"/>
              </w:divBdr>
            </w:div>
          </w:divsChild>
        </w:div>
        <w:div w:id="1211847280">
          <w:marLeft w:val="0"/>
          <w:marRight w:val="0"/>
          <w:marTop w:val="0"/>
          <w:marBottom w:val="0"/>
          <w:divBdr>
            <w:top w:val="none" w:sz="0" w:space="0" w:color="auto"/>
            <w:left w:val="none" w:sz="0" w:space="0" w:color="auto"/>
            <w:bottom w:val="none" w:sz="0" w:space="0" w:color="auto"/>
            <w:right w:val="none" w:sz="0" w:space="0" w:color="auto"/>
          </w:divBdr>
          <w:divsChild>
            <w:div w:id="1174102568">
              <w:marLeft w:val="0"/>
              <w:marRight w:val="0"/>
              <w:marTop w:val="0"/>
              <w:marBottom w:val="0"/>
              <w:divBdr>
                <w:top w:val="none" w:sz="0" w:space="0" w:color="auto"/>
                <w:left w:val="none" w:sz="0" w:space="0" w:color="auto"/>
                <w:bottom w:val="none" w:sz="0" w:space="0" w:color="auto"/>
                <w:right w:val="none" w:sz="0" w:space="0" w:color="auto"/>
              </w:divBdr>
            </w:div>
          </w:divsChild>
        </w:div>
        <w:div w:id="1264921842">
          <w:marLeft w:val="0"/>
          <w:marRight w:val="0"/>
          <w:marTop w:val="0"/>
          <w:marBottom w:val="0"/>
          <w:divBdr>
            <w:top w:val="none" w:sz="0" w:space="0" w:color="auto"/>
            <w:left w:val="none" w:sz="0" w:space="0" w:color="auto"/>
            <w:bottom w:val="none" w:sz="0" w:space="0" w:color="auto"/>
            <w:right w:val="none" w:sz="0" w:space="0" w:color="auto"/>
          </w:divBdr>
          <w:divsChild>
            <w:div w:id="2037655820">
              <w:marLeft w:val="0"/>
              <w:marRight w:val="0"/>
              <w:marTop w:val="0"/>
              <w:marBottom w:val="0"/>
              <w:divBdr>
                <w:top w:val="none" w:sz="0" w:space="0" w:color="auto"/>
                <w:left w:val="none" w:sz="0" w:space="0" w:color="auto"/>
                <w:bottom w:val="none" w:sz="0" w:space="0" w:color="auto"/>
                <w:right w:val="none" w:sz="0" w:space="0" w:color="auto"/>
              </w:divBdr>
            </w:div>
          </w:divsChild>
        </w:div>
        <w:div w:id="1268466103">
          <w:marLeft w:val="0"/>
          <w:marRight w:val="0"/>
          <w:marTop w:val="0"/>
          <w:marBottom w:val="0"/>
          <w:divBdr>
            <w:top w:val="none" w:sz="0" w:space="0" w:color="auto"/>
            <w:left w:val="none" w:sz="0" w:space="0" w:color="auto"/>
            <w:bottom w:val="none" w:sz="0" w:space="0" w:color="auto"/>
            <w:right w:val="none" w:sz="0" w:space="0" w:color="auto"/>
          </w:divBdr>
          <w:divsChild>
            <w:div w:id="652561505">
              <w:marLeft w:val="0"/>
              <w:marRight w:val="0"/>
              <w:marTop w:val="0"/>
              <w:marBottom w:val="0"/>
              <w:divBdr>
                <w:top w:val="none" w:sz="0" w:space="0" w:color="auto"/>
                <w:left w:val="none" w:sz="0" w:space="0" w:color="auto"/>
                <w:bottom w:val="none" w:sz="0" w:space="0" w:color="auto"/>
                <w:right w:val="none" w:sz="0" w:space="0" w:color="auto"/>
              </w:divBdr>
            </w:div>
          </w:divsChild>
        </w:div>
        <w:div w:id="1319649364">
          <w:marLeft w:val="0"/>
          <w:marRight w:val="0"/>
          <w:marTop w:val="0"/>
          <w:marBottom w:val="0"/>
          <w:divBdr>
            <w:top w:val="none" w:sz="0" w:space="0" w:color="auto"/>
            <w:left w:val="none" w:sz="0" w:space="0" w:color="auto"/>
            <w:bottom w:val="none" w:sz="0" w:space="0" w:color="auto"/>
            <w:right w:val="none" w:sz="0" w:space="0" w:color="auto"/>
          </w:divBdr>
          <w:divsChild>
            <w:div w:id="1268780632">
              <w:marLeft w:val="0"/>
              <w:marRight w:val="0"/>
              <w:marTop w:val="0"/>
              <w:marBottom w:val="0"/>
              <w:divBdr>
                <w:top w:val="none" w:sz="0" w:space="0" w:color="auto"/>
                <w:left w:val="none" w:sz="0" w:space="0" w:color="auto"/>
                <w:bottom w:val="none" w:sz="0" w:space="0" w:color="auto"/>
                <w:right w:val="none" w:sz="0" w:space="0" w:color="auto"/>
              </w:divBdr>
            </w:div>
          </w:divsChild>
        </w:div>
        <w:div w:id="1336957922">
          <w:marLeft w:val="0"/>
          <w:marRight w:val="0"/>
          <w:marTop w:val="0"/>
          <w:marBottom w:val="0"/>
          <w:divBdr>
            <w:top w:val="none" w:sz="0" w:space="0" w:color="auto"/>
            <w:left w:val="none" w:sz="0" w:space="0" w:color="auto"/>
            <w:bottom w:val="none" w:sz="0" w:space="0" w:color="auto"/>
            <w:right w:val="none" w:sz="0" w:space="0" w:color="auto"/>
          </w:divBdr>
          <w:divsChild>
            <w:div w:id="777603606">
              <w:marLeft w:val="0"/>
              <w:marRight w:val="0"/>
              <w:marTop w:val="0"/>
              <w:marBottom w:val="0"/>
              <w:divBdr>
                <w:top w:val="none" w:sz="0" w:space="0" w:color="auto"/>
                <w:left w:val="none" w:sz="0" w:space="0" w:color="auto"/>
                <w:bottom w:val="none" w:sz="0" w:space="0" w:color="auto"/>
                <w:right w:val="none" w:sz="0" w:space="0" w:color="auto"/>
              </w:divBdr>
            </w:div>
          </w:divsChild>
        </w:div>
        <w:div w:id="1348019699">
          <w:marLeft w:val="0"/>
          <w:marRight w:val="0"/>
          <w:marTop w:val="0"/>
          <w:marBottom w:val="0"/>
          <w:divBdr>
            <w:top w:val="none" w:sz="0" w:space="0" w:color="auto"/>
            <w:left w:val="none" w:sz="0" w:space="0" w:color="auto"/>
            <w:bottom w:val="none" w:sz="0" w:space="0" w:color="auto"/>
            <w:right w:val="none" w:sz="0" w:space="0" w:color="auto"/>
          </w:divBdr>
          <w:divsChild>
            <w:div w:id="295648909">
              <w:marLeft w:val="0"/>
              <w:marRight w:val="0"/>
              <w:marTop w:val="0"/>
              <w:marBottom w:val="0"/>
              <w:divBdr>
                <w:top w:val="none" w:sz="0" w:space="0" w:color="auto"/>
                <w:left w:val="none" w:sz="0" w:space="0" w:color="auto"/>
                <w:bottom w:val="none" w:sz="0" w:space="0" w:color="auto"/>
                <w:right w:val="none" w:sz="0" w:space="0" w:color="auto"/>
              </w:divBdr>
            </w:div>
          </w:divsChild>
        </w:div>
        <w:div w:id="1373190923">
          <w:marLeft w:val="0"/>
          <w:marRight w:val="0"/>
          <w:marTop w:val="0"/>
          <w:marBottom w:val="0"/>
          <w:divBdr>
            <w:top w:val="none" w:sz="0" w:space="0" w:color="auto"/>
            <w:left w:val="none" w:sz="0" w:space="0" w:color="auto"/>
            <w:bottom w:val="none" w:sz="0" w:space="0" w:color="auto"/>
            <w:right w:val="none" w:sz="0" w:space="0" w:color="auto"/>
          </w:divBdr>
          <w:divsChild>
            <w:div w:id="2072536797">
              <w:marLeft w:val="0"/>
              <w:marRight w:val="0"/>
              <w:marTop w:val="0"/>
              <w:marBottom w:val="0"/>
              <w:divBdr>
                <w:top w:val="none" w:sz="0" w:space="0" w:color="auto"/>
                <w:left w:val="none" w:sz="0" w:space="0" w:color="auto"/>
                <w:bottom w:val="none" w:sz="0" w:space="0" w:color="auto"/>
                <w:right w:val="none" w:sz="0" w:space="0" w:color="auto"/>
              </w:divBdr>
            </w:div>
          </w:divsChild>
        </w:div>
        <w:div w:id="1431971512">
          <w:marLeft w:val="0"/>
          <w:marRight w:val="0"/>
          <w:marTop w:val="0"/>
          <w:marBottom w:val="0"/>
          <w:divBdr>
            <w:top w:val="none" w:sz="0" w:space="0" w:color="auto"/>
            <w:left w:val="none" w:sz="0" w:space="0" w:color="auto"/>
            <w:bottom w:val="none" w:sz="0" w:space="0" w:color="auto"/>
            <w:right w:val="none" w:sz="0" w:space="0" w:color="auto"/>
          </w:divBdr>
          <w:divsChild>
            <w:div w:id="1152015769">
              <w:marLeft w:val="0"/>
              <w:marRight w:val="0"/>
              <w:marTop w:val="0"/>
              <w:marBottom w:val="0"/>
              <w:divBdr>
                <w:top w:val="none" w:sz="0" w:space="0" w:color="auto"/>
                <w:left w:val="none" w:sz="0" w:space="0" w:color="auto"/>
                <w:bottom w:val="none" w:sz="0" w:space="0" w:color="auto"/>
                <w:right w:val="none" w:sz="0" w:space="0" w:color="auto"/>
              </w:divBdr>
            </w:div>
          </w:divsChild>
        </w:div>
        <w:div w:id="1535922527">
          <w:marLeft w:val="0"/>
          <w:marRight w:val="0"/>
          <w:marTop w:val="0"/>
          <w:marBottom w:val="0"/>
          <w:divBdr>
            <w:top w:val="none" w:sz="0" w:space="0" w:color="auto"/>
            <w:left w:val="none" w:sz="0" w:space="0" w:color="auto"/>
            <w:bottom w:val="none" w:sz="0" w:space="0" w:color="auto"/>
            <w:right w:val="none" w:sz="0" w:space="0" w:color="auto"/>
          </w:divBdr>
          <w:divsChild>
            <w:div w:id="1125001892">
              <w:marLeft w:val="0"/>
              <w:marRight w:val="0"/>
              <w:marTop w:val="0"/>
              <w:marBottom w:val="0"/>
              <w:divBdr>
                <w:top w:val="none" w:sz="0" w:space="0" w:color="auto"/>
                <w:left w:val="none" w:sz="0" w:space="0" w:color="auto"/>
                <w:bottom w:val="none" w:sz="0" w:space="0" w:color="auto"/>
                <w:right w:val="none" w:sz="0" w:space="0" w:color="auto"/>
              </w:divBdr>
            </w:div>
          </w:divsChild>
        </w:div>
        <w:div w:id="1579973403">
          <w:marLeft w:val="0"/>
          <w:marRight w:val="0"/>
          <w:marTop w:val="0"/>
          <w:marBottom w:val="0"/>
          <w:divBdr>
            <w:top w:val="none" w:sz="0" w:space="0" w:color="auto"/>
            <w:left w:val="none" w:sz="0" w:space="0" w:color="auto"/>
            <w:bottom w:val="none" w:sz="0" w:space="0" w:color="auto"/>
            <w:right w:val="none" w:sz="0" w:space="0" w:color="auto"/>
          </w:divBdr>
          <w:divsChild>
            <w:div w:id="381292581">
              <w:marLeft w:val="0"/>
              <w:marRight w:val="0"/>
              <w:marTop w:val="0"/>
              <w:marBottom w:val="0"/>
              <w:divBdr>
                <w:top w:val="none" w:sz="0" w:space="0" w:color="auto"/>
                <w:left w:val="none" w:sz="0" w:space="0" w:color="auto"/>
                <w:bottom w:val="none" w:sz="0" w:space="0" w:color="auto"/>
                <w:right w:val="none" w:sz="0" w:space="0" w:color="auto"/>
              </w:divBdr>
            </w:div>
          </w:divsChild>
        </w:div>
        <w:div w:id="1649555927">
          <w:marLeft w:val="0"/>
          <w:marRight w:val="0"/>
          <w:marTop w:val="0"/>
          <w:marBottom w:val="0"/>
          <w:divBdr>
            <w:top w:val="none" w:sz="0" w:space="0" w:color="auto"/>
            <w:left w:val="none" w:sz="0" w:space="0" w:color="auto"/>
            <w:bottom w:val="none" w:sz="0" w:space="0" w:color="auto"/>
            <w:right w:val="none" w:sz="0" w:space="0" w:color="auto"/>
          </w:divBdr>
          <w:divsChild>
            <w:div w:id="1052311621">
              <w:marLeft w:val="0"/>
              <w:marRight w:val="0"/>
              <w:marTop w:val="0"/>
              <w:marBottom w:val="0"/>
              <w:divBdr>
                <w:top w:val="none" w:sz="0" w:space="0" w:color="auto"/>
                <w:left w:val="none" w:sz="0" w:space="0" w:color="auto"/>
                <w:bottom w:val="none" w:sz="0" w:space="0" w:color="auto"/>
                <w:right w:val="none" w:sz="0" w:space="0" w:color="auto"/>
              </w:divBdr>
            </w:div>
          </w:divsChild>
        </w:div>
        <w:div w:id="1683818341">
          <w:marLeft w:val="0"/>
          <w:marRight w:val="0"/>
          <w:marTop w:val="0"/>
          <w:marBottom w:val="0"/>
          <w:divBdr>
            <w:top w:val="none" w:sz="0" w:space="0" w:color="auto"/>
            <w:left w:val="none" w:sz="0" w:space="0" w:color="auto"/>
            <w:bottom w:val="none" w:sz="0" w:space="0" w:color="auto"/>
            <w:right w:val="none" w:sz="0" w:space="0" w:color="auto"/>
          </w:divBdr>
          <w:divsChild>
            <w:div w:id="1862863568">
              <w:marLeft w:val="0"/>
              <w:marRight w:val="0"/>
              <w:marTop w:val="0"/>
              <w:marBottom w:val="0"/>
              <w:divBdr>
                <w:top w:val="none" w:sz="0" w:space="0" w:color="auto"/>
                <w:left w:val="none" w:sz="0" w:space="0" w:color="auto"/>
                <w:bottom w:val="none" w:sz="0" w:space="0" w:color="auto"/>
                <w:right w:val="none" w:sz="0" w:space="0" w:color="auto"/>
              </w:divBdr>
            </w:div>
          </w:divsChild>
        </w:div>
        <w:div w:id="1706245612">
          <w:marLeft w:val="0"/>
          <w:marRight w:val="0"/>
          <w:marTop w:val="0"/>
          <w:marBottom w:val="0"/>
          <w:divBdr>
            <w:top w:val="none" w:sz="0" w:space="0" w:color="auto"/>
            <w:left w:val="none" w:sz="0" w:space="0" w:color="auto"/>
            <w:bottom w:val="none" w:sz="0" w:space="0" w:color="auto"/>
            <w:right w:val="none" w:sz="0" w:space="0" w:color="auto"/>
          </w:divBdr>
          <w:divsChild>
            <w:div w:id="918028961">
              <w:marLeft w:val="0"/>
              <w:marRight w:val="0"/>
              <w:marTop w:val="0"/>
              <w:marBottom w:val="0"/>
              <w:divBdr>
                <w:top w:val="none" w:sz="0" w:space="0" w:color="auto"/>
                <w:left w:val="none" w:sz="0" w:space="0" w:color="auto"/>
                <w:bottom w:val="none" w:sz="0" w:space="0" w:color="auto"/>
                <w:right w:val="none" w:sz="0" w:space="0" w:color="auto"/>
              </w:divBdr>
            </w:div>
          </w:divsChild>
        </w:div>
        <w:div w:id="1807580714">
          <w:marLeft w:val="0"/>
          <w:marRight w:val="0"/>
          <w:marTop w:val="0"/>
          <w:marBottom w:val="0"/>
          <w:divBdr>
            <w:top w:val="none" w:sz="0" w:space="0" w:color="auto"/>
            <w:left w:val="none" w:sz="0" w:space="0" w:color="auto"/>
            <w:bottom w:val="none" w:sz="0" w:space="0" w:color="auto"/>
            <w:right w:val="none" w:sz="0" w:space="0" w:color="auto"/>
          </w:divBdr>
          <w:divsChild>
            <w:div w:id="78916857">
              <w:marLeft w:val="0"/>
              <w:marRight w:val="0"/>
              <w:marTop w:val="0"/>
              <w:marBottom w:val="0"/>
              <w:divBdr>
                <w:top w:val="none" w:sz="0" w:space="0" w:color="auto"/>
                <w:left w:val="none" w:sz="0" w:space="0" w:color="auto"/>
                <w:bottom w:val="none" w:sz="0" w:space="0" w:color="auto"/>
                <w:right w:val="none" w:sz="0" w:space="0" w:color="auto"/>
              </w:divBdr>
            </w:div>
          </w:divsChild>
        </w:div>
        <w:div w:id="1832943116">
          <w:marLeft w:val="0"/>
          <w:marRight w:val="0"/>
          <w:marTop w:val="0"/>
          <w:marBottom w:val="0"/>
          <w:divBdr>
            <w:top w:val="none" w:sz="0" w:space="0" w:color="auto"/>
            <w:left w:val="none" w:sz="0" w:space="0" w:color="auto"/>
            <w:bottom w:val="none" w:sz="0" w:space="0" w:color="auto"/>
            <w:right w:val="none" w:sz="0" w:space="0" w:color="auto"/>
          </w:divBdr>
          <w:divsChild>
            <w:div w:id="360057866">
              <w:marLeft w:val="0"/>
              <w:marRight w:val="0"/>
              <w:marTop w:val="0"/>
              <w:marBottom w:val="0"/>
              <w:divBdr>
                <w:top w:val="none" w:sz="0" w:space="0" w:color="auto"/>
                <w:left w:val="none" w:sz="0" w:space="0" w:color="auto"/>
                <w:bottom w:val="none" w:sz="0" w:space="0" w:color="auto"/>
                <w:right w:val="none" w:sz="0" w:space="0" w:color="auto"/>
              </w:divBdr>
            </w:div>
          </w:divsChild>
        </w:div>
        <w:div w:id="1884249947">
          <w:marLeft w:val="0"/>
          <w:marRight w:val="0"/>
          <w:marTop w:val="0"/>
          <w:marBottom w:val="0"/>
          <w:divBdr>
            <w:top w:val="none" w:sz="0" w:space="0" w:color="auto"/>
            <w:left w:val="none" w:sz="0" w:space="0" w:color="auto"/>
            <w:bottom w:val="none" w:sz="0" w:space="0" w:color="auto"/>
            <w:right w:val="none" w:sz="0" w:space="0" w:color="auto"/>
          </w:divBdr>
          <w:divsChild>
            <w:div w:id="511919629">
              <w:marLeft w:val="0"/>
              <w:marRight w:val="0"/>
              <w:marTop w:val="0"/>
              <w:marBottom w:val="0"/>
              <w:divBdr>
                <w:top w:val="none" w:sz="0" w:space="0" w:color="auto"/>
                <w:left w:val="none" w:sz="0" w:space="0" w:color="auto"/>
                <w:bottom w:val="none" w:sz="0" w:space="0" w:color="auto"/>
                <w:right w:val="none" w:sz="0" w:space="0" w:color="auto"/>
              </w:divBdr>
            </w:div>
          </w:divsChild>
        </w:div>
        <w:div w:id="1957637135">
          <w:marLeft w:val="0"/>
          <w:marRight w:val="0"/>
          <w:marTop w:val="0"/>
          <w:marBottom w:val="0"/>
          <w:divBdr>
            <w:top w:val="none" w:sz="0" w:space="0" w:color="auto"/>
            <w:left w:val="none" w:sz="0" w:space="0" w:color="auto"/>
            <w:bottom w:val="none" w:sz="0" w:space="0" w:color="auto"/>
            <w:right w:val="none" w:sz="0" w:space="0" w:color="auto"/>
          </w:divBdr>
          <w:divsChild>
            <w:div w:id="1396591197">
              <w:marLeft w:val="0"/>
              <w:marRight w:val="0"/>
              <w:marTop w:val="0"/>
              <w:marBottom w:val="0"/>
              <w:divBdr>
                <w:top w:val="none" w:sz="0" w:space="0" w:color="auto"/>
                <w:left w:val="none" w:sz="0" w:space="0" w:color="auto"/>
                <w:bottom w:val="none" w:sz="0" w:space="0" w:color="auto"/>
                <w:right w:val="none" w:sz="0" w:space="0" w:color="auto"/>
              </w:divBdr>
            </w:div>
          </w:divsChild>
        </w:div>
        <w:div w:id="1974017418">
          <w:marLeft w:val="0"/>
          <w:marRight w:val="0"/>
          <w:marTop w:val="0"/>
          <w:marBottom w:val="0"/>
          <w:divBdr>
            <w:top w:val="none" w:sz="0" w:space="0" w:color="auto"/>
            <w:left w:val="none" w:sz="0" w:space="0" w:color="auto"/>
            <w:bottom w:val="none" w:sz="0" w:space="0" w:color="auto"/>
            <w:right w:val="none" w:sz="0" w:space="0" w:color="auto"/>
          </w:divBdr>
          <w:divsChild>
            <w:div w:id="1927230114">
              <w:marLeft w:val="0"/>
              <w:marRight w:val="0"/>
              <w:marTop w:val="0"/>
              <w:marBottom w:val="0"/>
              <w:divBdr>
                <w:top w:val="none" w:sz="0" w:space="0" w:color="auto"/>
                <w:left w:val="none" w:sz="0" w:space="0" w:color="auto"/>
                <w:bottom w:val="none" w:sz="0" w:space="0" w:color="auto"/>
                <w:right w:val="none" w:sz="0" w:space="0" w:color="auto"/>
              </w:divBdr>
            </w:div>
          </w:divsChild>
        </w:div>
        <w:div w:id="1995139594">
          <w:marLeft w:val="0"/>
          <w:marRight w:val="0"/>
          <w:marTop w:val="0"/>
          <w:marBottom w:val="0"/>
          <w:divBdr>
            <w:top w:val="none" w:sz="0" w:space="0" w:color="auto"/>
            <w:left w:val="none" w:sz="0" w:space="0" w:color="auto"/>
            <w:bottom w:val="none" w:sz="0" w:space="0" w:color="auto"/>
            <w:right w:val="none" w:sz="0" w:space="0" w:color="auto"/>
          </w:divBdr>
          <w:divsChild>
            <w:div w:id="1770929977">
              <w:marLeft w:val="0"/>
              <w:marRight w:val="0"/>
              <w:marTop w:val="0"/>
              <w:marBottom w:val="0"/>
              <w:divBdr>
                <w:top w:val="none" w:sz="0" w:space="0" w:color="auto"/>
                <w:left w:val="none" w:sz="0" w:space="0" w:color="auto"/>
                <w:bottom w:val="none" w:sz="0" w:space="0" w:color="auto"/>
                <w:right w:val="none" w:sz="0" w:space="0" w:color="auto"/>
              </w:divBdr>
            </w:div>
          </w:divsChild>
        </w:div>
        <w:div w:id="2046638594">
          <w:marLeft w:val="0"/>
          <w:marRight w:val="0"/>
          <w:marTop w:val="0"/>
          <w:marBottom w:val="0"/>
          <w:divBdr>
            <w:top w:val="none" w:sz="0" w:space="0" w:color="auto"/>
            <w:left w:val="none" w:sz="0" w:space="0" w:color="auto"/>
            <w:bottom w:val="none" w:sz="0" w:space="0" w:color="auto"/>
            <w:right w:val="none" w:sz="0" w:space="0" w:color="auto"/>
          </w:divBdr>
          <w:divsChild>
            <w:div w:id="17528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9744">
      <w:bodyDiv w:val="1"/>
      <w:marLeft w:val="0"/>
      <w:marRight w:val="0"/>
      <w:marTop w:val="0"/>
      <w:marBottom w:val="0"/>
      <w:divBdr>
        <w:top w:val="none" w:sz="0" w:space="0" w:color="auto"/>
        <w:left w:val="none" w:sz="0" w:space="0" w:color="auto"/>
        <w:bottom w:val="none" w:sz="0" w:space="0" w:color="auto"/>
        <w:right w:val="none" w:sz="0" w:space="0" w:color="auto"/>
      </w:divBdr>
      <w:divsChild>
        <w:div w:id="888760786">
          <w:marLeft w:val="0"/>
          <w:marRight w:val="0"/>
          <w:marTop w:val="0"/>
          <w:marBottom w:val="0"/>
          <w:divBdr>
            <w:top w:val="none" w:sz="0" w:space="0" w:color="auto"/>
            <w:left w:val="none" w:sz="0" w:space="0" w:color="auto"/>
            <w:bottom w:val="none" w:sz="0" w:space="0" w:color="auto"/>
            <w:right w:val="none" w:sz="0" w:space="0" w:color="auto"/>
          </w:divBdr>
          <w:divsChild>
            <w:div w:id="274795972">
              <w:marLeft w:val="0"/>
              <w:marRight w:val="0"/>
              <w:marTop w:val="0"/>
              <w:marBottom w:val="0"/>
              <w:divBdr>
                <w:top w:val="none" w:sz="0" w:space="0" w:color="auto"/>
                <w:left w:val="none" w:sz="0" w:space="0" w:color="auto"/>
                <w:bottom w:val="none" w:sz="0" w:space="0" w:color="auto"/>
                <w:right w:val="none" w:sz="0" w:space="0" w:color="auto"/>
              </w:divBdr>
            </w:div>
            <w:div w:id="916088016">
              <w:marLeft w:val="0"/>
              <w:marRight w:val="0"/>
              <w:marTop w:val="0"/>
              <w:marBottom w:val="0"/>
              <w:divBdr>
                <w:top w:val="none" w:sz="0" w:space="0" w:color="auto"/>
                <w:left w:val="none" w:sz="0" w:space="0" w:color="auto"/>
                <w:bottom w:val="none" w:sz="0" w:space="0" w:color="auto"/>
                <w:right w:val="none" w:sz="0" w:space="0" w:color="auto"/>
              </w:divBdr>
            </w:div>
            <w:div w:id="1126581320">
              <w:marLeft w:val="0"/>
              <w:marRight w:val="0"/>
              <w:marTop w:val="0"/>
              <w:marBottom w:val="0"/>
              <w:divBdr>
                <w:top w:val="none" w:sz="0" w:space="0" w:color="auto"/>
                <w:left w:val="none" w:sz="0" w:space="0" w:color="auto"/>
                <w:bottom w:val="none" w:sz="0" w:space="0" w:color="auto"/>
                <w:right w:val="none" w:sz="0" w:space="0" w:color="auto"/>
              </w:divBdr>
            </w:div>
            <w:div w:id="1139957718">
              <w:marLeft w:val="0"/>
              <w:marRight w:val="0"/>
              <w:marTop w:val="0"/>
              <w:marBottom w:val="0"/>
              <w:divBdr>
                <w:top w:val="none" w:sz="0" w:space="0" w:color="auto"/>
                <w:left w:val="none" w:sz="0" w:space="0" w:color="auto"/>
                <w:bottom w:val="none" w:sz="0" w:space="0" w:color="auto"/>
                <w:right w:val="none" w:sz="0" w:space="0" w:color="auto"/>
              </w:divBdr>
            </w:div>
          </w:divsChild>
        </w:div>
        <w:div w:id="912468004">
          <w:marLeft w:val="0"/>
          <w:marRight w:val="0"/>
          <w:marTop w:val="0"/>
          <w:marBottom w:val="0"/>
          <w:divBdr>
            <w:top w:val="none" w:sz="0" w:space="0" w:color="auto"/>
            <w:left w:val="none" w:sz="0" w:space="0" w:color="auto"/>
            <w:bottom w:val="none" w:sz="0" w:space="0" w:color="auto"/>
            <w:right w:val="none" w:sz="0" w:space="0" w:color="auto"/>
          </w:divBdr>
          <w:divsChild>
            <w:div w:id="454255978">
              <w:marLeft w:val="0"/>
              <w:marRight w:val="0"/>
              <w:marTop w:val="0"/>
              <w:marBottom w:val="0"/>
              <w:divBdr>
                <w:top w:val="none" w:sz="0" w:space="0" w:color="auto"/>
                <w:left w:val="none" w:sz="0" w:space="0" w:color="auto"/>
                <w:bottom w:val="none" w:sz="0" w:space="0" w:color="auto"/>
                <w:right w:val="none" w:sz="0" w:space="0" w:color="auto"/>
              </w:divBdr>
            </w:div>
            <w:div w:id="1007516763">
              <w:marLeft w:val="0"/>
              <w:marRight w:val="0"/>
              <w:marTop w:val="0"/>
              <w:marBottom w:val="0"/>
              <w:divBdr>
                <w:top w:val="none" w:sz="0" w:space="0" w:color="auto"/>
                <w:left w:val="none" w:sz="0" w:space="0" w:color="auto"/>
                <w:bottom w:val="none" w:sz="0" w:space="0" w:color="auto"/>
                <w:right w:val="none" w:sz="0" w:space="0" w:color="auto"/>
              </w:divBdr>
            </w:div>
            <w:div w:id="1710564343">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437">
      <w:bodyDiv w:val="1"/>
      <w:marLeft w:val="0"/>
      <w:marRight w:val="0"/>
      <w:marTop w:val="0"/>
      <w:marBottom w:val="0"/>
      <w:divBdr>
        <w:top w:val="none" w:sz="0" w:space="0" w:color="auto"/>
        <w:left w:val="none" w:sz="0" w:space="0" w:color="auto"/>
        <w:bottom w:val="none" w:sz="0" w:space="0" w:color="auto"/>
        <w:right w:val="none" w:sz="0" w:space="0" w:color="auto"/>
      </w:divBdr>
      <w:divsChild>
        <w:div w:id="571045732">
          <w:marLeft w:val="0"/>
          <w:marRight w:val="0"/>
          <w:marTop w:val="0"/>
          <w:marBottom w:val="0"/>
          <w:divBdr>
            <w:top w:val="none" w:sz="0" w:space="0" w:color="auto"/>
            <w:left w:val="none" w:sz="0" w:space="0" w:color="auto"/>
            <w:bottom w:val="none" w:sz="0" w:space="0" w:color="auto"/>
            <w:right w:val="none" w:sz="0" w:space="0" w:color="auto"/>
          </w:divBdr>
        </w:div>
        <w:div w:id="1515265087">
          <w:marLeft w:val="0"/>
          <w:marRight w:val="0"/>
          <w:marTop w:val="0"/>
          <w:marBottom w:val="0"/>
          <w:divBdr>
            <w:top w:val="none" w:sz="0" w:space="0" w:color="auto"/>
            <w:left w:val="none" w:sz="0" w:space="0" w:color="auto"/>
            <w:bottom w:val="none" w:sz="0" w:space="0" w:color="auto"/>
            <w:right w:val="none" w:sz="0" w:space="0" w:color="auto"/>
          </w:divBdr>
        </w:div>
      </w:divsChild>
    </w:div>
    <w:div w:id="1691763228">
      <w:bodyDiv w:val="1"/>
      <w:marLeft w:val="0"/>
      <w:marRight w:val="0"/>
      <w:marTop w:val="0"/>
      <w:marBottom w:val="0"/>
      <w:divBdr>
        <w:top w:val="none" w:sz="0" w:space="0" w:color="auto"/>
        <w:left w:val="none" w:sz="0" w:space="0" w:color="auto"/>
        <w:bottom w:val="none" w:sz="0" w:space="0" w:color="auto"/>
        <w:right w:val="none" w:sz="0" w:space="0" w:color="auto"/>
      </w:divBdr>
      <w:divsChild>
        <w:div w:id="216015770">
          <w:marLeft w:val="0"/>
          <w:marRight w:val="0"/>
          <w:marTop w:val="0"/>
          <w:marBottom w:val="0"/>
          <w:divBdr>
            <w:top w:val="none" w:sz="0" w:space="0" w:color="auto"/>
            <w:left w:val="none" w:sz="0" w:space="0" w:color="auto"/>
            <w:bottom w:val="none" w:sz="0" w:space="0" w:color="auto"/>
            <w:right w:val="none" w:sz="0" w:space="0" w:color="auto"/>
          </w:divBdr>
        </w:div>
        <w:div w:id="299387955">
          <w:marLeft w:val="0"/>
          <w:marRight w:val="0"/>
          <w:marTop w:val="0"/>
          <w:marBottom w:val="0"/>
          <w:divBdr>
            <w:top w:val="none" w:sz="0" w:space="0" w:color="auto"/>
            <w:left w:val="none" w:sz="0" w:space="0" w:color="auto"/>
            <w:bottom w:val="none" w:sz="0" w:space="0" w:color="auto"/>
            <w:right w:val="none" w:sz="0" w:space="0" w:color="auto"/>
          </w:divBdr>
        </w:div>
        <w:div w:id="973945929">
          <w:marLeft w:val="0"/>
          <w:marRight w:val="0"/>
          <w:marTop w:val="0"/>
          <w:marBottom w:val="0"/>
          <w:divBdr>
            <w:top w:val="none" w:sz="0" w:space="0" w:color="auto"/>
            <w:left w:val="none" w:sz="0" w:space="0" w:color="auto"/>
            <w:bottom w:val="none" w:sz="0" w:space="0" w:color="auto"/>
            <w:right w:val="none" w:sz="0" w:space="0" w:color="auto"/>
          </w:divBdr>
        </w:div>
        <w:div w:id="1241987894">
          <w:marLeft w:val="0"/>
          <w:marRight w:val="0"/>
          <w:marTop w:val="0"/>
          <w:marBottom w:val="0"/>
          <w:divBdr>
            <w:top w:val="none" w:sz="0" w:space="0" w:color="auto"/>
            <w:left w:val="none" w:sz="0" w:space="0" w:color="auto"/>
            <w:bottom w:val="none" w:sz="0" w:space="0" w:color="auto"/>
            <w:right w:val="none" w:sz="0" w:space="0" w:color="auto"/>
          </w:divBdr>
        </w:div>
        <w:div w:id="1299216048">
          <w:marLeft w:val="0"/>
          <w:marRight w:val="0"/>
          <w:marTop w:val="0"/>
          <w:marBottom w:val="0"/>
          <w:divBdr>
            <w:top w:val="none" w:sz="0" w:space="0" w:color="auto"/>
            <w:left w:val="none" w:sz="0" w:space="0" w:color="auto"/>
            <w:bottom w:val="none" w:sz="0" w:space="0" w:color="auto"/>
            <w:right w:val="none" w:sz="0" w:space="0" w:color="auto"/>
          </w:divBdr>
        </w:div>
        <w:div w:id="1319308014">
          <w:marLeft w:val="0"/>
          <w:marRight w:val="0"/>
          <w:marTop w:val="0"/>
          <w:marBottom w:val="0"/>
          <w:divBdr>
            <w:top w:val="none" w:sz="0" w:space="0" w:color="auto"/>
            <w:left w:val="none" w:sz="0" w:space="0" w:color="auto"/>
            <w:bottom w:val="none" w:sz="0" w:space="0" w:color="auto"/>
            <w:right w:val="none" w:sz="0" w:space="0" w:color="auto"/>
          </w:divBdr>
        </w:div>
        <w:div w:id="1366757627">
          <w:marLeft w:val="0"/>
          <w:marRight w:val="0"/>
          <w:marTop w:val="0"/>
          <w:marBottom w:val="0"/>
          <w:divBdr>
            <w:top w:val="none" w:sz="0" w:space="0" w:color="auto"/>
            <w:left w:val="none" w:sz="0" w:space="0" w:color="auto"/>
            <w:bottom w:val="none" w:sz="0" w:space="0" w:color="auto"/>
            <w:right w:val="none" w:sz="0" w:space="0" w:color="auto"/>
          </w:divBdr>
        </w:div>
        <w:div w:id="1407456139">
          <w:marLeft w:val="0"/>
          <w:marRight w:val="0"/>
          <w:marTop w:val="0"/>
          <w:marBottom w:val="0"/>
          <w:divBdr>
            <w:top w:val="none" w:sz="0" w:space="0" w:color="auto"/>
            <w:left w:val="none" w:sz="0" w:space="0" w:color="auto"/>
            <w:bottom w:val="none" w:sz="0" w:space="0" w:color="auto"/>
            <w:right w:val="none" w:sz="0" w:space="0" w:color="auto"/>
          </w:divBdr>
        </w:div>
        <w:div w:id="1572888072">
          <w:marLeft w:val="0"/>
          <w:marRight w:val="0"/>
          <w:marTop w:val="0"/>
          <w:marBottom w:val="0"/>
          <w:divBdr>
            <w:top w:val="none" w:sz="0" w:space="0" w:color="auto"/>
            <w:left w:val="none" w:sz="0" w:space="0" w:color="auto"/>
            <w:bottom w:val="none" w:sz="0" w:space="0" w:color="auto"/>
            <w:right w:val="none" w:sz="0" w:space="0" w:color="auto"/>
          </w:divBdr>
        </w:div>
        <w:div w:id="1733776512">
          <w:marLeft w:val="0"/>
          <w:marRight w:val="0"/>
          <w:marTop w:val="0"/>
          <w:marBottom w:val="0"/>
          <w:divBdr>
            <w:top w:val="none" w:sz="0" w:space="0" w:color="auto"/>
            <w:left w:val="none" w:sz="0" w:space="0" w:color="auto"/>
            <w:bottom w:val="none" w:sz="0" w:space="0" w:color="auto"/>
            <w:right w:val="none" w:sz="0" w:space="0" w:color="auto"/>
          </w:divBdr>
        </w:div>
      </w:divsChild>
    </w:div>
    <w:div w:id="1895962775">
      <w:bodyDiv w:val="1"/>
      <w:marLeft w:val="0"/>
      <w:marRight w:val="0"/>
      <w:marTop w:val="0"/>
      <w:marBottom w:val="0"/>
      <w:divBdr>
        <w:top w:val="none" w:sz="0" w:space="0" w:color="auto"/>
        <w:left w:val="none" w:sz="0" w:space="0" w:color="auto"/>
        <w:bottom w:val="none" w:sz="0" w:space="0" w:color="auto"/>
        <w:right w:val="none" w:sz="0" w:space="0" w:color="auto"/>
      </w:divBdr>
      <w:divsChild>
        <w:div w:id="273682528">
          <w:marLeft w:val="0"/>
          <w:marRight w:val="0"/>
          <w:marTop w:val="0"/>
          <w:marBottom w:val="0"/>
          <w:divBdr>
            <w:top w:val="none" w:sz="0" w:space="0" w:color="auto"/>
            <w:left w:val="none" w:sz="0" w:space="0" w:color="auto"/>
            <w:bottom w:val="none" w:sz="0" w:space="0" w:color="auto"/>
            <w:right w:val="none" w:sz="0" w:space="0" w:color="auto"/>
          </w:divBdr>
          <w:divsChild>
            <w:div w:id="731729746">
              <w:marLeft w:val="0"/>
              <w:marRight w:val="0"/>
              <w:marTop w:val="0"/>
              <w:marBottom w:val="0"/>
              <w:divBdr>
                <w:top w:val="none" w:sz="0" w:space="0" w:color="auto"/>
                <w:left w:val="none" w:sz="0" w:space="0" w:color="auto"/>
                <w:bottom w:val="none" w:sz="0" w:space="0" w:color="auto"/>
                <w:right w:val="none" w:sz="0" w:space="0" w:color="auto"/>
              </w:divBdr>
            </w:div>
          </w:divsChild>
        </w:div>
        <w:div w:id="391779395">
          <w:marLeft w:val="0"/>
          <w:marRight w:val="0"/>
          <w:marTop w:val="0"/>
          <w:marBottom w:val="0"/>
          <w:divBdr>
            <w:top w:val="none" w:sz="0" w:space="0" w:color="auto"/>
            <w:left w:val="none" w:sz="0" w:space="0" w:color="auto"/>
            <w:bottom w:val="none" w:sz="0" w:space="0" w:color="auto"/>
            <w:right w:val="none" w:sz="0" w:space="0" w:color="auto"/>
          </w:divBdr>
          <w:divsChild>
            <w:div w:id="1014187751">
              <w:marLeft w:val="0"/>
              <w:marRight w:val="0"/>
              <w:marTop w:val="0"/>
              <w:marBottom w:val="0"/>
              <w:divBdr>
                <w:top w:val="none" w:sz="0" w:space="0" w:color="auto"/>
                <w:left w:val="none" w:sz="0" w:space="0" w:color="auto"/>
                <w:bottom w:val="none" w:sz="0" w:space="0" w:color="auto"/>
                <w:right w:val="none" w:sz="0" w:space="0" w:color="auto"/>
              </w:divBdr>
            </w:div>
          </w:divsChild>
        </w:div>
        <w:div w:id="1253590209">
          <w:marLeft w:val="0"/>
          <w:marRight w:val="0"/>
          <w:marTop w:val="0"/>
          <w:marBottom w:val="0"/>
          <w:divBdr>
            <w:top w:val="none" w:sz="0" w:space="0" w:color="auto"/>
            <w:left w:val="none" w:sz="0" w:space="0" w:color="auto"/>
            <w:bottom w:val="none" w:sz="0" w:space="0" w:color="auto"/>
            <w:right w:val="none" w:sz="0" w:space="0" w:color="auto"/>
          </w:divBdr>
          <w:divsChild>
            <w:div w:id="1383555004">
              <w:marLeft w:val="0"/>
              <w:marRight w:val="0"/>
              <w:marTop w:val="0"/>
              <w:marBottom w:val="0"/>
              <w:divBdr>
                <w:top w:val="none" w:sz="0" w:space="0" w:color="auto"/>
                <w:left w:val="none" w:sz="0" w:space="0" w:color="auto"/>
                <w:bottom w:val="none" w:sz="0" w:space="0" w:color="auto"/>
                <w:right w:val="none" w:sz="0" w:space="0" w:color="auto"/>
              </w:divBdr>
            </w:div>
          </w:divsChild>
        </w:div>
        <w:div w:id="1476529011">
          <w:marLeft w:val="0"/>
          <w:marRight w:val="0"/>
          <w:marTop w:val="0"/>
          <w:marBottom w:val="0"/>
          <w:divBdr>
            <w:top w:val="none" w:sz="0" w:space="0" w:color="auto"/>
            <w:left w:val="none" w:sz="0" w:space="0" w:color="auto"/>
            <w:bottom w:val="none" w:sz="0" w:space="0" w:color="auto"/>
            <w:right w:val="none" w:sz="0" w:space="0" w:color="auto"/>
          </w:divBdr>
          <w:divsChild>
            <w:div w:id="616301007">
              <w:marLeft w:val="0"/>
              <w:marRight w:val="0"/>
              <w:marTop w:val="0"/>
              <w:marBottom w:val="0"/>
              <w:divBdr>
                <w:top w:val="none" w:sz="0" w:space="0" w:color="auto"/>
                <w:left w:val="none" w:sz="0" w:space="0" w:color="auto"/>
                <w:bottom w:val="none" w:sz="0" w:space="0" w:color="auto"/>
                <w:right w:val="none" w:sz="0" w:space="0" w:color="auto"/>
              </w:divBdr>
            </w:div>
          </w:divsChild>
        </w:div>
        <w:div w:id="1743065677">
          <w:marLeft w:val="0"/>
          <w:marRight w:val="0"/>
          <w:marTop w:val="0"/>
          <w:marBottom w:val="0"/>
          <w:divBdr>
            <w:top w:val="none" w:sz="0" w:space="0" w:color="auto"/>
            <w:left w:val="none" w:sz="0" w:space="0" w:color="auto"/>
            <w:bottom w:val="none" w:sz="0" w:space="0" w:color="auto"/>
            <w:right w:val="none" w:sz="0" w:space="0" w:color="auto"/>
          </w:divBdr>
          <w:divsChild>
            <w:div w:id="16936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3908">
      <w:bodyDiv w:val="1"/>
      <w:marLeft w:val="0"/>
      <w:marRight w:val="0"/>
      <w:marTop w:val="0"/>
      <w:marBottom w:val="0"/>
      <w:divBdr>
        <w:top w:val="none" w:sz="0" w:space="0" w:color="auto"/>
        <w:left w:val="none" w:sz="0" w:space="0" w:color="auto"/>
        <w:bottom w:val="none" w:sz="0" w:space="0" w:color="auto"/>
        <w:right w:val="none" w:sz="0" w:space="0" w:color="auto"/>
      </w:divBdr>
      <w:divsChild>
        <w:div w:id="2119712058">
          <w:marLeft w:val="0"/>
          <w:marRight w:val="0"/>
          <w:marTop w:val="30"/>
          <w:marBottom w:val="30"/>
          <w:divBdr>
            <w:top w:val="none" w:sz="0" w:space="0" w:color="auto"/>
            <w:left w:val="none" w:sz="0" w:space="0" w:color="auto"/>
            <w:bottom w:val="none" w:sz="0" w:space="0" w:color="auto"/>
            <w:right w:val="none" w:sz="0" w:space="0" w:color="auto"/>
          </w:divBdr>
          <w:divsChild>
            <w:div w:id="485824877">
              <w:marLeft w:val="0"/>
              <w:marRight w:val="0"/>
              <w:marTop w:val="0"/>
              <w:marBottom w:val="0"/>
              <w:divBdr>
                <w:top w:val="none" w:sz="0" w:space="0" w:color="auto"/>
                <w:left w:val="none" w:sz="0" w:space="0" w:color="auto"/>
                <w:bottom w:val="none" w:sz="0" w:space="0" w:color="auto"/>
                <w:right w:val="none" w:sz="0" w:space="0" w:color="auto"/>
              </w:divBdr>
              <w:divsChild>
                <w:div w:id="595945557">
                  <w:marLeft w:val="0"/>
                  <w:marRight w:val="0"/>
                  <w:marTop w:val="0"/>
                  <w:marBottom w:val="0"/>
                  <w:divBdr>
                    <w:top w:val="none" w:sz="0" w:space="0" w:color="auto"/>
                    <w:left w:val="none" w:sz="0" w:space="0" w:color="auto"/>
                    <w:bottom w:val="none" w:sz="0" w:space="0" w:color="auto"/>
                    <w:right w:val="none" w:sz="0" w:space="0" w:color="auto"/>
                  </w:divBdr>
                </w:div>
              </w:divsChild>
            </w:div>
            <w:div w:id="607005537">
              <w:marLeft w:val="0"/>
              <w:marRight w:val="0"/>
              <w:marTop w:val="0"/>
              <w:marBottom w:val="0"/>
              <w:divBdr>
                <w:top w:val="none" w:sz="0" w:space="0" w:color="auto"/>
                <w:left w:val="none" w:sz="0" w:space="0" w:color="auto"/>
                <w:bottom w:val="none" w:sz="0" w:space="0" w:color="auto"/>
                <w:right w:val="none" w:sz="0" w:space="0" w:color="auto"/>
              </w:divBdr>
              <w:divsChild>
                <w:div w:id="86654361">
                  <w:marLeft w:val="0"/>
                  <w:marRight w:val="0"/>
                  <w:marTop w:val="0"/>
                  <w:marBottom w:val="0"/>
                  <w:divBdr>
                    <w:top w:val="none" w:sz="0" w:space="0" w:color="auto"/>
                    <w:left w:val="none" w:sz="0" w:space="0" w:color="auto"/>
                    <w:bottom w:val="none" w:sz="0" w:space="0" w:color="auto"/>
                    <w:right w:val="none" w:sz="0" w:space="0" w:color="auto"/>
                  </w:divBdr>
                </w:div>
              </w:divsChild>
            </w:div>
            <w:div w:id="1659188551">
              <w:marLeft w:val="0"/>
              <w:marRight w:val="0"/>
              <w:marTop w:val="0"/>
              <w:marBottom w:val="0"/>
              <w:divBdr>
                <w:top w:val="none" w:sz="0" w:space="0" w:color="auto"/>
                <w:left w:val="none" w:sz="0" w:space="0" w:color="auto"/>
                <w:bottom w:val="none" w:sz="0" w:space="0" w:color="auto"/>
                <w:right w:val="none" w:sz="0" w:space="0" w:color="auto"/>
              </w:divBdr>
              <w:divsChild>
                <w:div w:id="147747868">
                  <w:marLeft w:val="0"/>
                  <w:marRight w:val="0"/>
                  <w:marTop w:val="0"/>
                  <w:marBottom w:val="0"/>
                  <w:divBdr>
                    <w:top w:val="none" w:sz="0" w:space="0" w:color="auto"/>
                    <w:left w:val="none" w:sz="0" w:space="0" w:color="auto"/>
                    <w:bottom w:val="none" w:sz="0" w:space="0" w:color="auto"/>
                    <w:right w:val="none" w:sz="0" w:space="0" w:color="auto"/>
                  </w:divBdr>
                </w:div>
                <w:div w:id="289942508">
                  <w:marLeft w:val="0"/>
                  <w:marRight w:val="0"/>
                  <w:marTop w:val="0"/>
                  <w:marBottom w:val="0"/>
                  <w:divBdr>
                    <w:top w:val="none" w:sz="0" w:space="0" w:color="auto"/>
                    <w:left w:val="none" w:sz="0" w:space="0" w:color="auto"/>
                    <w:bottom w:val="none" w:sz="0" w:space="0" w:color="auto"/>
                    <w:right w:val="none" w:sz="0" w:space="0" w:color="auto"/>
                  </w:divBdr>
                </w:div>
                <w:div w:id="388964577">
                  <w:marLeft w:val="0"/>
                  <w:marRight w:val="0"/>
                  <w:marTop w:val="0"/>
                  <w:marBottom w:val="0"/>
                  <w:divBdr>
                    <w:top w:val="none" w:sz="0" w:space="0" w:color="auto"/>
                    <w:left w:val="none" w:sz="0" w:space="0" w:color="auto"/>
                    <w:bottom w:val="none" w:sz="0" w:space="0" w:color="auto"/>
                    <w:right w:val="none" w:sz="0" w:space="0" w:color="auto"/>
                  </w:divBdr>
                </w:div>
                <w:div w:id="604312741">
                  <w:marLeft w:val="0"/>
                  <w:marRight w:val="0"/>
                  <w:marTop w:val="0"/>
                  <w:marBottom w:val="0"/>
                  <w:divBdr>
                    <w:top w:val="none" w:sz="0" w:space="0" w:color="auto"/>
                    <w:left w:val="none" w:sz="0" w:space="0" w:color="auto"/>
                    <w:bottom w:val="none" w:sz="0" w:space="0" w:color="auto"/>
                    <w:right w:val="none" w:sz="0" w:space="0" w:color="auto"/>
                  </w:divBdr>
                </w:div>
                <w:div w:id="810437941">
                  <w:marLeft w:val="0"/>
                  <w:marRight w:val="0"/>
                  <w:marTop w:val="0"/>
                  <w:marBottom w:val="0"/>
                  <w:divBdr>
                    <w:top w:val="none" w:sz="0" w:space="0" w:color="auto"/>
                    <w:left w:val="none" w:sz="0" w:space="0" w:color="auto"/>
                    <w:bottom w:val="none" w:sz="0" w:space="0" w:color="auto"/>
                    <w:right w:val="none" w:sz="0" w:space="0" w:color="auto"/>
                  </w:divBdr>
                </w:div>
                <w:div w:id="1012925022">
                  <w:marLeft w:val="0"/>
                  <w:marRight w:val="0"/>
                  <w:marTop w:val="0"/>
                  <w:marBottom w:val="0"/>
                  <w:divBdr>
                    <w:top w:val="none" w:sz="0" w:space="0" w:color="auto"/>
                    <w:left w:val="none" w:sz="0" w:space="0" w:color="auto"/>
                    <w:bottom w:val="none" w:sz="0" w:space="0" w:color="auto"/>
                    <w:right w:val="none" w:sz="0" w:space="0" w:color="auto"/>
                  </w:divBdr>
                </w:div>
                <w:div w:id="1332902806">
                  <w:marLeft w:val="0"/>
                  <w:marRight w:val="0"/>
                  <w:marTop w:val="0"/>
                  <w:marBottom w:val="0"/>
                  <w:divBdr>
                    <w:top w:val="none" w:sz="0" w:space="0" w:color="auto"/>
                    <w:left w:val="none" w:sz="0" w:space="0" w:color="auto"/>
                    <w:bottom w:val="none" w:sz="0" w:space="0" w:color="auto"/>
                    <w:right w:val="none" w:sz="0" w:space="0" w:color="auto"/>
                  </w:divBdr>
                </w:div>
                <w:div w:id="1461387386">
                  <w:marLeft w:val="0"/>
                  <w:marRight w:val="0"/>
                  <w:marTop w:val="0"/>
                  <w:marBottom w:val="0"/>
                  <w:divBdr>
                    <w:top w:val="none" w:sz="0" w:space="0" w:color="auto"/>
                    <w:left w:val="none" w:sz="0" w:space="0" w:color="auto"/>
                    <w:bottom w:val="none" w:sz="0" w:space="0" w:color="auto"/>
                    <w:right w:val="none" w:sz="0" w:space="0" w:color="auto"/>
                  </w:divBdr>
                </w:div>
              </w:divsChild>
            </w:div>
            <w:div w:id="1749838556">
              <w:marLeft w:val="0"/>
              <w:marRight w:val="0"/>
              <w:marTop w:val="0"/>
              <w:marBottom w:val="0"/>
              <w:divBdr>
                <w:top w:val="none" w:sz="0" w:space="0" w:color="auto"/>
                <w:left w:val="none" w:sz="0" w:space="0" w:color="auto"/>
                <w:bottom w:val="none" w:sz="0" w:space="0" w:color="auto"/>
                <w:right w:val="none" w:sz="0" w:space="0" w:color="auto"/>
              </w:divBdr>
              <w:divsChild>
                <w:div w:id="58406345">
                  <w:marLeft w:val="0"/>
                  <w:marRight w:val="0"/>
                  <w:marTop w:val="0"/>
                  <w:marBottom w:val="0"/>
                  <w:divBdr>
                    <w:top w:val="none" w:sz="0" w:space="0" w:color="auto"/>
                    <w:left w:val="none" w:sz="0" w:space="0" w:color="auto"/>
                    <w:bottom w:val="none" w:sz="0" w:space="0" w:color="auto"/>
                    <w:right w:val="none" w:sz="0" w:space="0" w:color="auto"/>
                  </w:divBdr>
                </w:div>
              </w:divsChild>
            </w:div>
            <w:div w:id="1876575110">
              <w:marLeft w:val="0"/>
              <w:marRight w:val="0"/>
              <w:marTop w:val="0"/>
              <w:marBottom w:val="0"/>
              <w:divBdr>
                <w:top w:val="none" w:sz="0" w:space="0" w:color="auto"/>
                <w:left w:val="none" w:sz="0" w:space="0" w:color="auto"/>
                <w:bottom w:val="none" w:sz="0" w:space="0" w:color="auto"/>
                <w:right w:val="none" w:sz="0" w:space="0" w:color="auto"/>
              </w:divBdr>
              <w:divsChild>
                <w:div w:id="354042746">
                  <w:marLeft w:val="0"/>
                  <w:marRight w:val="0"/>
                  <w:marTop w:val="0"/>
                  <w:marBottom w:val="0"/>
                  <w:divBdr>
                    <w:top w:val="none" w:sz="0" w:space="0" w:color="auto"/>
                    <w:left w:val="none" w:sz="0" w:space="0" w:color="auto"/>
                    <w:bottom w:val="none" w:sz="0" w:space="0" w:color="auto"/>
                    <w:right w:val="none" w:sz="0" w:space="0" w:color="auto"/>
                  </w:divBdr>
                </w:div>
                <w:div w:id="510334984">
                  <w:marLeft w:val="0"/>
                  <w:marRight w:val="0"/>
                  <w:marTop w:val="0"/>
                  <w:marBottom w:val="0"/>
                  <w:divBdr>
                    <w:top w:val="none" w:sz="0" w:space="0" w:color="auto"/>
                    <w:left w:val="none" w:sz="0" w:space="0" w:color="auto"/>
                    <w:bottom w:val="none" w:sz="0" w:space="0" w:color="auto"/>
                    <w:right w:val="none" w:sz="0" w:space="0" w:color="auto"/>
                  </w:divBdr>
                </w:div>
                <w:div w:id="772551368">
                  <w:marLeft w:val="0"/>
                  <w:marRight w:val="0"/>
                  <w:marTop w:val="0"/>
                  <w:marBottom w:val="0"/>
                  <w:divBdr>
                    <w:top w:val="none" w:sz="0" w:space="0" w:color="auto"/>
                    <w:left w:val="none" w:sz="0" w:space="0" w:color="auto"/>
                    <w:bottom w:val="none" w:sz="0" w:space="0" w:color="auto"/>
                    <w:right w:val="none" w:sz="0" w:space="0" w:color="auto"/>
                  </w:divBdr>
                </w:div>
                <w:div w:id="1664121784">
                  <w:marLeft w:val="0"/>
                  <w:marRight w:val="0"/>
                  <w:marTop w:val="0"/>
                  <w:marBottom w:val="0"/>
                  <w:divBdr>
                    <w:top w:val="none" w:sz="0" w:space="0" w:color="auto"/>
                    <w:left w:val="none" w:sz="0" w:space="0" w:color="auto"/>
                    <w:bottom w:val="none" w:sz="0" w:space="0" w:color="auto"/>
                    <w:right w:val="none" w:sz="0" w:space="0" w:color="auto"/>
                  </w:divBdr>
                </w:div>
                <w:div w:id="1848443930">
                  <w:marLeft w:val="0"/>
                  <w:marRight w:val="0"/>
                  <w:marTop w:val="0"/>
                  <w:marBottom w:val="0"/>
                  <w:divBdr>
                    <w:top w:val="none" w:sz="0" w:space="0" w:color="auto"/>
                    <w:left w:val="none" w:sz="0" w:space="0" w:color="auto"/>
                    <w:bottom w:val="none" w:sz="0" w:space="0" w:color="auto"/>
                    <w:right w:val="none" w:sz="0" w:space="0" w:color="auto"/>
                  </w:divBdr>
                </w:div>
                <w:div w:id="2030108904">
                  <w:marLeft w:val="0"/>
                  <w:marRight w:val="0"/>
                  <w:marTop w:val="0"/>
                  <w:marBottom w:val="0"/>
                  <w:divBdr>
                    <w:top w:val="none" w:sz="0" w:space="0" w:color="auto"/>
                    <w:left w:val="none" w:sz="0" w:space="0" w:color="auto"/>
                    <w:bottom w:val="none" w:sz="0" w:space="0" w:color="auto"/>
                    <w:right w:val="none" w:sz="0" w:space="0" w:color="auto"/>
                  </w:divBdr>
                </w:div>
              </w:divsChild>
            </w:div>
            <w:div w:id="1903104669">
              <w:marLeft w:val="0"/>
              <w:marRight w:val="0"/>
              <w:marTop w:val="0"/>
              <w:marBottom w:val="0"/>
              <w:divBdr>
                <w:top w:val="none" w:sz="0" w:space="0" w:color="auto"/>
                <w:left w:val="none" w:sz="0" w:space="0" w:color="auto"/>
                <w:bottom w:val="none" w:sz="0" w:space="0" w:color="auto"/>
                <w:right w:val="none" w:sz="0" w:space="0" w:color="auto"/>
              </w:divBdr>
              <w:divsChild>
                <w:div w:id="695622471">
                  <w:marLeft w:val="0"/>
                  <w:marRight w:val="0"/>
                  <w:marTop w:val="0"/>
                  <w:marBottom w:val="0"/>
                  <w:divBdr>
                    <w:top w:val="none" w:sz="0" w:space="0" w:color="auto"/>
                    <w:left w:val="none" w:sz="0" w:space="0" w:color="auto"/>
                    <w:bottom w:val="none" w:sz="0" w:space="0" w:color="auto"/>
                    <w:right w:val="none" w:sz="0" w:space="0" w:color="auto"/>
                  </w:divBdr>
                </w:div>
                <w:div w:id="1153638615">
                  <w:marLeft w:val="0"/>
                  <w:marRight w:val="0"/>
                  <w:marTop w:val="0"/>
                  <w:marBottom w:val="0"/>
                  <w:divBdr>
                    <w:top w:val="none" w:sz="0" w:space="0" w:color="auto"/>
                    <w:left w:val="none" w:sz="0" w:space="0" w:color="auto"/>
                    <w:bottom w:val="none" w:sz="0" w:space="0" w:color="auto"/>
                    <w:right w:val="none" w:sz="0" w:space="0" w:color="auto"/>
                  </w:divBdr>
                </w:div>
                <w:div w:id="1593468637">
                  <w:marLeft w:val="0"/>
                  <w:marRight w:val="0"/>
                  <w:marTop w:val="0"/>
                  <w:marBottom w:val="0"/>
                  <w:divBdr>
                    <w:top w:val="none" w:sz="0" w:space="0" w:color="auto"/>
                    <w:left w:val="none" w:sz="0" w:space="0" w:color="auto"/>
                    <w:bottom w:val="none" w:sz="0" w:space="0" w:color="auto"/>
                    <w:right w:val="none" w:sz="0" w:space="0" w:color="auto"/>
                  </w:divBdr>
                </w:div>
                <w:div w:id="1633511650">
                  <w:marLeft w:val="0"/>
                  <w:marRight w:val="0"/>
                  <w:marTop w:val="0"/>
                  <w:marBottom w:val="0"/>
                  <w:divBdr>
                    <w:top w:val="none" w:sz="0" w:space="0" w:color="auto"/>
                    <w:left w:val="none" w:sz="0" w:space="0" w:color="auto"/>
                    <w:bottom w:val="none" w:sz="0" w:space="0" w:color="auto"/>
                    <w:right w:val="none" w:sz="0" w:space="0" w:color="auto"/>
                  </w:divBdr>
                </w:div>
                <w:div w:id="1801999425">
                  <w:marLeft w:val="0"/>
                  <w:marRight w:val="0"/>
                  <w:marTop w:val="0"/>
                  <w:marBottom w:val="0"/>
                  <w:divBdr>
                    <w:top w:val="none" w:sz="0" w:space="0" w:color="auto"/>
                    <w:left w:val="none" w:sz="0" w:space="0" w:color="auto"/>
                    <w:bottom w:val="none" w:sz="0" w:space="0" w:color="auto"/>
                    <w:right w:val="none" w:sz="0" w:space="0" w:color="auto"/>
                  </w:divBdr>
                </w:div>
                <w:div w:id="1981692531">
                  <w:marLeft w:val="0"/>
                  <w:marRight w:val="0"/>
                  <w:marTop w:val="0"/>
                  <w:marBottom w:val="0"/>
                  <w:divBdr>
                    <w:top w:val="none" w:sz="0" w:space="0" w:color="auto"/>
                    <w:left w:val="none" w:sz="0" w:space="0" w:color="auto"/>
                    <w:bottom w:val="none" w:sz="0" w:space="0" w:color="auto"/>
                    <w:right w:val="none" w:sz="0" w:space="0" w:color="auto"/>
                  </w:divBdr>
                </w:div>
                <w:div w:id="20539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e5003-766d-4956-bf47-b38daa0a0c7f" xsi:nil="true"/>
    <lcf76f155ced4ddcb4097134ff3c332f xmlns="c045ccf1-4519-4575-981a-0cc2d415d2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835E279AE81240A342823FBBBADF3C" ma:contentTypeVersion="11" ma:contentTypeDescription="Create a new document." ma:contentTypeScope="" ma:versionID="fc36416fdf73843f9acad6c6ec82394f">
  <xsd:schema xmlns:xsd="http://www.w3.org/2001/XMLSchema" xmlns:xs="http://www.w3.org/2001/XMLSchema" xmlns:p="http://schemas.microsoft.com/office/2006/metadata/properties" xmlns:ns2="c045ccf1-4519-4575-981a-0cc2d415d288" xmlns:ns3="c2fe5003-766d-4956-bf47-b38daa0a0c7f" targetNamespace="http://schemas.microsoft.com/office/2006/metadata/properties" ma:root="true" ma:fieldsID="a7c5a3fce3400b7bf5748362e34075de" ns2:_="" ns3:_="">
    <xsd:import namespace="c045ccf1-4519-4575-981a-0cc2d415d288"/>
    <xsd:import namespace="c2fe5003-766d-4956-bf47-b38daa0a0c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5ccf1-4519-4575-981a-0cc2d41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e5003-766d-4956-bf47-b38daa0a0c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6a883d-2337-4e60-83f1-f6c3bbd27b57}" ma:internalName="TaxCatchAll" ma:showField="CatchAllData" ma:web="c2fe5003-766d-4956-bf47-b38daa0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81874-6568-4DAD-BAFE-56F10A123DD0}">
  <ds:schemaRefs>
    <ds:schemaRef ds:uri="http://www.w3.org/XML/1998/namespace"/>
    <ds:schemaRef ds:uri="http://schemas.microsoft.com/office/2006/documentManagement/types"/>
    <ds:schemaRef ds:uri="http://purl.org/dc/elements/1.1/"/>
    <ds:schemaRef ds:uri="c2fe5003-766d-4956-bf47-b38daa0a0c7f"/>
    <ds:schemaRef ds:uri="http://purl.org/dc/terms/"/>
    <ds:schemaRef ds:uri="http://schemas.microsoft.com/office/2006/metadata/properties"/>
    <ds:schemaRef ds:uri="http://schemas.microsoft.com/office/infopath/2007/PartnerControls"/>
    <ds:schemaRef ds:uri="http://schemas.openxmlformats.org/package/2006/metadata/core-properties"/>
    <ds:schemaRef ds:uri="c045ccf1-4519-4575-981a-0cc2d415d288"/>
    <ds:schemaRef ds:uri="http://purl.org/dc/dcmitype/"/>
  </ds:schemaRefs>
</ds:datastoreItem>
</file>

<file path=customXml/itemProps2.xml><?xml version="1.0" encoding="utf-8"?>
<ds:datastoreItem xmlns:ds="http://schemas.openxmlformats.org/officeDocument/2006/customXml" ds:itemID="{96ED657E-F5FC-4B58-8420-975F593FF174}">
  <ds:schemaRefs>
    <ds:schemaRef ds:uri="http://schemas.microsoft.com/sharepoint/v3/contenttype/forms"/>
  </ds:schemaRefs>
</ds:datastoreItem>
</file>

<file path=customXml/itemProps3.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customXml/itemProps4.xml><?xml version="1.0" encoding="utf-8"?>
<ds:datastoreItem xmlns:ds="http://schemas.openxmlformats.org/officeDocument/2006/customXml" ds:itemID="{616B1CC5-8D80-4BBE-9734-81BEB675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5ccf1-4519-4575-981a-0cc2d415d288"/>
    <ds:schemaRef ds:uri="c2fe5003-766d-4956-bf47-b38daa0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Angela Edwards</cp:lastModifiedBy>
  <cp:revision>327</cp:revision>
  <cp:lastPrinted>2009-01-27T04:35:00Z</cp:lastPrinted>
  <dcterms:created xsi:type="dcterms:W3CDTF">2023-03-17T15:58:00Z</dcterms:created>
  <dcterms:modified xsi:type="dcterms:W3CDTF">2023-06-22T18:40:00Z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0x0101003A835E279AE81240A342823FBBBADF3C</vt:lpwstr>
  </property>
  <property fmtid="{D5CDD505-2E9C-101B-9397-08002B2CF9AE}" pid="3" name="MediaServiceImageTags">
    <vt:lpwstr/>
  </property>
</Properties>
</file>