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77777777">
      <w:bookmarkStart w:id="0" w:name="_Toc473880015"/>
    </w:p>
    <w:p w:rsidR="00304BBB" w:rsidP="009A79E1" w14:paraId="55FE1771" w14:textId="77777777"/>
    <w:p w:rsidR="00CF30DA" w:rsidRPr="0007173F" w:rsidP="20F9B298" w14:paraId="28B1BACB" w14:textId="38D0A8F7">
      <w:pPr>
        <w:spacing w:after="0" w:line="240" w:lineRule="auto"/>
        <w:jc w:val="center"/>
        <w:rPr>
          <w:b/>
          <w:bCs/>
          <w:sz w:val="40"/>
          <w:szCs w:val="40"/>
        </w:rPr>
      </w:pPr>
      <w:r w:rsidRPr="20F9B298">
        <w:rPr>
          <w:b/>
          <w:bCs/>
          <w:i/>
          <w:iCs/>
          <w:sz w:val="40"/>
          <w:szCs w:val="40"/>
        </w:rPr>
        <w:t xml:space="preserve">B. </w:t>
      </w:r>
      <w:r w:rsidRPr="20F9B298">
        <w:rPr>
          <w:b/>
          <w:bCs/>
          <w:i/>
          <w:iCs/>
          <w:sz w:val="40"/>
          <w:szCs w:val="40"/>
        </w:rPr>
        <w:t>multivorans</w:t>
      </w:r>
      <w:r w:rsidRPr="20F9B298">
        <w:rPr>
          <w:b/>
          <w:bCs/>
          <w:sz w:val="40"/>
          <w:szCs w:val="40"/>
        </w:rPr>
        <w:t xml:space="preserve"> Ice Machine Multistate Investigation </w:t>
      </w:r>
      <w:bookmarkEnd w:id="0"/>
    </w:p>
    <w:p w:rsidR="004A13E8" w:rsidP="004A13E8" w14:paraId="55FE1773" w14:textId="77777777">
      <w:pPr>
        <w:spacing w:after="0" w:line="240" w:lineRule="auto"/>
        <w:jc w:val="center"/>
        <w:rPr>
          <w:b/>
        </w:rPr>
      </w:pPr>
    </w:p>
    <w:p w:rsidR="00CF30DA" w:rsidRPr="004A13E8" w:rsidP="2A2AFE6D" w14:paraId="0F514F13" w14:textId="14AE0B53">
      <w:pPr>
        <w:spacing w:after="0" w:line="240" w:lineRule="auto"/>
        <w:jc w:val="center"/>
        <w:rPr>
          <w:sz w:val="28"/>
          <w:szCs w:val="28"/>
        </w:rPr>
      </w:pPr>
      <w:bookmarkStart w:id="1" w:name="_Toc473880016"/>
      <w:r w:rsidRPr="2A2AFE6D">
        <w:rPr>
          <w:sz w:val="28"/>
          <w:szCs w:val="28"/>
        </w:rPr>
        <w:t>Request for OMB approval of a</w:t>
      </w:r>
      <w:r w:rsidRPr="2A2AFE6D" w:rsidR="00DC74EE">
        <w:rPr>
          <w:sz w:val="28"/>
          <w:szCs w:val="28"/>
        </w:rPr>
        <w:t xml:space="preserve"> New Information Collection</w:t>
      </w:r>
      <w:bookmarkEnd w:id="1"/>
      <w:r w:rsidRPr="2A2AFE6D" w:rsidR="00DC74EE">
        <w:rPr>
          <w:sz w:val="28"/>
          <w:szCs w:val="28"/>
        </w:rPr>
        <w:t xml:space="preserve"> </w:t>
      </w:r>
    </w:p>
    <w:p w:rsidR="004A13E8" w:rsidP="004A13E8" w14:paraId="55FE1775" w14:textId="77777777">
      <w:pPr>
        <w:spacing w:after="0" w:line="240" w:lineRule="auto"/>
        <w:jc w:val="center"/>
        <w:rPr>
          <w:b/>
        </w:rPr>
      </w:pPr>
    </w:p>
    <w:p w:rsidR="004A13E8" w:rsidRPr="004A13E8" w14:paraId="55FE1776" w14:textId="64292582">
      <w:pPr>
        <w:pStyle w:val="Heading4"/>
      </w:pPr>
      <w:r>
        <w:t>March 2</w:t>
      </w:r>
      <w:r w:rsidR="1BB1EA07">
        <w:t>9</w:t>
      </w:r>
      <w:r>
        <w:t>, 2024</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RPr="00CF30DA" w:rsidP="004A13E8" w14:paraId="55FE177F" w14:textId="77777777">
      <w:pPr>
        <w:pStyle w:val="Heading4"/>
        <w:rPr>
          <w:sz w:val="28"/>
          <w:szCs w:val="28"/>
        </w:rPr>
      </w:pPr>
      <w:r w:rsidRPr="20F9B298">
        <w:rPr>
          <w:sz w:val="28"/>
          <w:szCs w:val="28"/>
        </w:rPr>
        <w:t xml:space="preserve">Supporting </w:t>
      </w:r>
      <w:r w:rsidRPr="20F9B298">
        <w:rPr>
          <w:sz w:val="28"/>
          <w:szCs w:val="28"/>
        </w:rPr>
        <w:t>Statement</w:t>
      </w:r>
      <w:r w:rsidRPr="20F9B298">
        <w:rPr>
          <w:sz w:val="28"/>
          <w:szCs w:val="28"/>
        </w:rPr>
        <w:t xml:space="preserve">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7A3469F2">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423F2110">
      <w:pPr>
        <w:pStyle w:val="NoSpacing"/>
      </w:pPr>
      <w:r w:rsidRPr="004A13E8">
        <w:t>Phone: (</w:t>
      </w:r>
      <w:r w:rsidR="00CA3902">
        <w:t>404) 718-7292</w:t>
      </w:r>
      <w:r w:rsidRPr="004A13E8">
        <w:t xml:space="preserve"> </w:t>
      </w:r>
    </w:p>
    <w:p w:rsidR="004A13E8" w:rsidP="009A79E1" w14:paraId="55FE179A" w14:textId="50BC9B09">
      <w:pPr>
        <w:pStyle w:val="NoSpacing"/>
      </w:pPr>
      <w:r w:rsidRPr="004A6DE8">
        <w:t xml:space="preserve">Email: </w:t>
      </w:r>
      <w:hyperlink r:id="rId7" w:history="1">
        <w:r w:rsidRPr="00490660" w:rsidR="00CA3902">
          <w:rPr>
            <w:rStyle w:val="Hyperlink"/>
          </w:rPr>
          <w:t>nhr9@cdc.gov</w:t>
        </w:r>
      </w:hyperlink>
      <w:r w:rsidR="00CA3902">
        <w:rPr>
          <w:rStyle w:val="Hyperlink"/>
        </w:rP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77777777">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C32380">
              <w:rPr>
                <w:noProof/>
                <w:webHidden/>
              </w:rPr>
              <w:t>3</w:t>
            </w:r>
            <w:r>
              <w:rPr>
                <w:noProof/>
                <w:webHidden/>
              </w:rPr>
              <w:fldChar w:fldCharType="end"/>
            </w:r>
          </w:hyperlink>
        </w:p>
        <w:p w:rsidR="00C90B13" w14:paraId="55FE179E" w14:textId="77777777">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C32380">
              <w:rPr>
                <w:noProof/>
                <w:webHidden/>
              </w:rPr>
              <w:t>3</w:t>
            </w:r>
            <w:r>
              <w:rPr>
                <w:noProof/>
                <w:webHidden/>
              </w:rPr>
              <w:fldChar w:fldCharType="end"/>
            </w:r>
          </w:hyperlink>
        </w:p>
        <w:p w:rsidR="00C90B13" w14:paraId="55FE179F" w14:textId="77777777">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C32380">
              <w:rPr>
                <w:noProof/>
                <w:webHidden/>
              </w:rPr>
              <w:t>3</w:t>
            </w:r>
            <w:r>
              <w:rPr>
                <w:noProof/>
                <w:webHidden/>
              </w:rPr>
              <w:fldChar w:fldCharType="end"/>
            </w:r>
          </w:hyperlink>
        </w:p>
        <w:p w:rsidR="00C90B13" w14:paraId="55FE17A0" w14:textId="77777777">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C32380">
              <w:rPr>
                <w:noProof/>
                <w:webHidden/>
              </w:rPr>
              <w:t>4</w:t>
            </w:r>
            <w:r>
              <w:rPr>
                <w:noProof/>
                <w:webHidden/>
              </w:rPr>
              <w:fldChar w:fldCharType="end"/>
            </w:r>
          </w:hyperlink>
        </w:p>
        <w:p w:rsidR="00C90B13" w14:paraId="55FE17A1" w14:textId="77777777">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C32380">
              <w:rPr>
                <w:noProof/>
                <w:webHidden/>
              </w:rPr>
              <w:t>4</w:t>
            </w:r>
            <w:r>
              <w:rPr>
                <w:noProof/>
                <w:webHidden/>
              </w:rPr>
              <w:fldChar w:fldCharType="end"/>
            </w:r>
          </w:hyperlink>
        </w:p>
        <w:p w:rsidR="00C90B13" w14:paraId="55FE17A2" w14:textId="77777777">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C32380">
              <w:rPr>
                <w:noProof/>
                <w:webHidden/>
              </w:rPr>
              <w:t>4</w:t>
            </w:r>
            <w:r>
              <w:rPr>
                <w:noProof/>
                <w:webHidden/>
              </w:rPr>
              <w:fldChar w:fldCharType="end"/>
            </w:r>
          </w:hyperlink>
        </w:p>
        <w:p w:rsidR="00C90B13" w14:paraId="55FE17A3" w14:textId="77777777">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C32380">
              <w:rPr>
                <w:noProof/>
                <w:webHidden/>
              </w:rPr>
              <w:t>4</w:t>
            </w:r>
            <w:r>
              <w:rPr>
                <w:noProof/>
                <w:webHidden/>
              </w:rPr>
              <w:fldChar w:fldCharType="end"/>
            </w:r>
          </w:hyperlink>
        </w:p>
        <w:p w:rsidR="00C90B13" w14:paraId="55FE17A4" w14:textId="77777777">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C32380">
              <w:rPr>
                <w:noProof/>
                <w:webHidden/>
              </w:rPr>
              <w:t>4</w:t>
            </w:r>
            <w:r>
              <w:rPr>
                <w:noProof/>
                <w:webHidden/>
              </w:rPr>
              <w:fldChar w:fldCharType="end"/>
            </w:r>
          </w:hyperlink>
        </w:p>
        <w:p w:rsidR="00C90B13" w14:paraId="55FE17A5" w14:textId="77777777">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C32380">
              <w:rPr>
                <w:noProof/>
                <w:webHidden/>
              </w:rPr>
              <w:t>4</w:t>
            </w:r>
            <w:r>
              <w:rPr>
                <w:noProof/>
                <w:webHidden/>
              </w:rPr>
              <w:fldChar w:fldCharType="end"/>
            </w:r>
          </w:hyperlink>
        </w:p>
        <w:p w:rsidR="00C90B13" w14:paraId="55FE17A6" w14:textId="77777777">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C32380">
              <w:rPr>
                <w:noProof/>
                <w:webHidden/>
              </w:rPr>
              <w:t>5</w:t>
            </w:r>
            <w:r>
              <w:rPr>
                <w:noProof/>
                <w:webHidden/>
              </w:rPr>
              <w:fldChar w:fldCharType="end"/>
            </w:r>
          </w:hyperlink>
        </w:p>
        <w:p w:rsidR="00C90B13" w14:paraId="55FE17A7" w14:textId="77777777">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C32380">
              <w:rPr>
                <w:noProof/>
                <w:webHidden/>
              </w:rPr>
              <w:t>5</w:t>
            </w:r>
            <w:r>
              <w:rPr>
                <w:noProof/>
                <w:webHidden/>
              </w:rPr>
              <w:fldChar w:fldCharType="end"/>
            </w:r>
          </w:hyperlink>
        </w:p>
        <w:p w:rsidR="00C90B13" w14:paraId="55FE17A8" w14:textId="77777777">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C32380">
              <w:rPr>
                <w:noProof/>
                <w:webHidden/>
              </w:rPr>
              <w:t>5</w:t>
            </w:r>
            <w:r>
              <w:rPr>
                <w:noProof/>
                <w:webHidden/>
              </w:rPr>
              <w:fldChar w:fldCharType="end"/>
            </w:r>
          </w:hyperlink>
        </w:p>
        <w:p w:rsidR="00C90B13" w14:paraId="55FE17A9" w14:textId="77777777">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C32380">
              <w:rPr>
                <w:noProof/>
                <w:webHidden/>
              </w:rPr>
              <w:t>6</w:t>
            </w:r>
            <w:r>
              <w:rPr>
                <w:noProof/>
                <w:webHidden/>
              </w:rPr>
              <w:fldChar w:fldCharType="end"/>
            </w:r>
          </w:hyperlink>
        </w:p>
        <w:p w:rsidR="00C90B13" w14:paraId="55FE17AA" w14:textId="77777777">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C32380">
              <w:rPr>
                <w:noProof/>
                <w:webHidden/>
              </w:rPr>
              <w:t>6</w:t>
            </w:r>
            <w:r>
              <w:rPr>
                <w:noProof/>
                <w:webHidden/>
              </w:rPr>
              <w:fldChar w:fldCharType="end"/>
            </w:r>
          </w:hyperlink>
        </w:p>
        <w:p w:rsidR="00C90B13" w14:paraId="55FE17AB" w14:textId="77777777">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C32380">
              <w:rPr>
                <w:noProof/>
                <w:webHidden/>
              </w:rPr>
              <w:t>6</w:t>
            </w:r>
            <w:r>
              <w:rPr>
                <w:noProof/>
                <w:webHidden/>
              </w:rPr>
              <w:fldChar w:fldCharType="end"/>
            </w:r>
          </w:hyperlink>
        </w:p>
        <w:p w:rsidR="00C90B13" w14:paraId="55FE17AC" w14:textId="7777777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C32380">
              <w:rPr>
                <w:noProof/>
                <w:webHidden/>
              </w:rPr>
              <w:t>6</w:t>
            </w:r>
            <w:r>
              <w:rPr>
                <w:noProof/>
                <w:webHidden/>
              </w:rPr>
              <w:fldChar w:fldCharType="end"/>
            </w:r>
          </w:hyperlink>
        </w:p>
        <w:p w:rsidR="00C90B13" w14:paraId="55FE17AD" w14:textId="7777777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C32380">
              <w:rPr>
                <w:noProof/>
                <w:webHidden/>
              </w:rPr>
              <w:t>7</w:t>
            </w:r>
            <w:r>
              <w:rPr>
                <w:noProof/>
                <w:webHidden/>
              </w:rPr>
              <w:fldChar w:fldCharType="end"/>
            </w:r>
          </w:hyperlink>
        </w:p>
        <w:p w:rsidR="00C90B13" w14:paraId="55FE17AE" w14:textId="7777777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C32380">
              <w:rPr>
                <w:noProof/>
                <w:webHidden/>
              </w:rPr>
              <w:t>7</w:t>
            </w:r>
            <w:r>
              <w:rPr>
                <w:noProof/>
                <w:webHidden/>
              </w:rPr>
              <w:fldChar w:fldCharType="end"/>
            </w:r>
          </w:hyperlink>
        </w:p>
        <w:p w:rsidR="00C90B13" w14:paraId="55FE17AF" w14:textId="77777777">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C32380">
              <w:rPr>
                <w:noProof/>
                <w:webHidden/>
              </w:rPr>
              <w:t>7</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p>
    <w:p w:rsidR="6608D378" w:rsidP="20F9B298" w14:paraId="4D1650DB" w14:textId="215241B5">
      <w:pPr>
        <w:pStyle w:val="ListParagraph"/>
        <w:numPr>
          <w:ilvl w:val="0"/>
          <w:numId w:val="1"/>
        </w:numPr>
      </w:pPr>
      <w:r w:rsidRPr="20F9B298">
        <w:rPr>
          <w:b/>
          <w:bCs/>
        </w:rPr>
        <w:t xml:space="preserve">Goal of the study: </w:t>
      </w:r>
      <w:r w:rsidR="48117BAE">
        <w:t xml:space="preserve">This is an outbreak investigation which aims to </w:t>
      </w:r>
      <w:r w:rsidR="006A2EDD">
        <w:t>evaluate the</w:t>
      </w:r>
      <w:r w:rsidR="00581507">
        <w:t xml:space="preserve"> associations between</w:t>
      </w:r>
      <w:r w:rsidR="48117BAE">
        <w:t xml:space="preserve"> </w:t>
      </w:r>
      <w:r w:rsidRPr="20F9B298" w:rsidR="48117BAE">
        <w:rPr>
          <w:i/>
          <w:iCs/>
        </w:rPr>
        <w:t>Burkholderia</w:t>
      </w:r>
      <w:r w:rsidRPr="20F9B298" w:rsidR="48117BAE">
        <w:rPr>
          <w:i/>
          <w:iCs/>
        </w:rPr>
        <w:t xml:space="preserve"> </w:t>
      </w:r>
      <w:r w:rsidRPr="20F9B298" w:rsidR="48117BAE">
        <w:rPr>
          <w:i/>
          <w:iCs/>
        </w:rPr>
        <w:t>multivorans</w:t>
      </w:r>
      <w:r w:rsidR="48117BAE">
        <w:t xml:space="preserve"> infections among hospitalized patients </w:t>
      </w:r>
      <w:r w:rsidR="00506015">
        <w:t xml:space="preserve">and </w:t>
      </w:r>
      <w:r w:rsidR="48117BAE">
        <w:t>potential exposure</w:t>
      </w:r>
      <w:r w:rsidR="00506015">
        <w:t>s</w:t>
      </w:r>
      <w:r w:rsidR="48117BAE">
        <w:t xml:space="preserve"> to nonsterile </w:t>
      </w:r>
      <w:r w:rsidR="7034AE3F">
        <w:t xml:space="preserve">ice and </w:t>
      </w:r>
      <w:r w:rsidR="48117BAE">
        <w:t>water from ice machines to help inform measures to prevent ongoing transmission.</w:t>
      </w:r>
    </w:p>
    <w:p w:rsidR="6608D378" w:rsidP="20F9B298" w14:paraId="7403D526" w14:textId="688B5CD4">
      <w:pPr>
        <w:pStyle w:val="ListParagraph"/>
        <w:numPr>
          <w:ilvl w:val="0"/>
          <w:numId w:val="1"/>
        </w:numPr>
        <w:rPr>
          <w:b/>
          <w:bCs/>
        </w:rPr>
      </w:pPr>
      <w:r w:rsidRPr="20F9B298">
        <w:rPr>
          <w:b/>
          <w:bCs/>
        </w:rPr>
        <w:t>Intended use of the resulting data:</w:t>
      </w:r>
      <w:r w:rsidRPr="20F9B298" w:rsidR="5794DE13">
        <w:rPr>
          <w:b/>
          <w:bCs/>
        </w:rPr>
        <w:t xml:space="preserve"> </w:t>
      </w:r>
      <w:r w:rsidR="5794DE13">
        <w:t xml:space="preserve">The Centers for Disease Control and Prevention will share </w:t>
      </w:r>
      <w:r w:rsidR="009730C2">
        <w:t xml:space="preserve">findings and </w:t>
      </w:r>
      <w:r w:rsidR="00B929E9">
        <w:t xml:space="preserve">recommendations </w:t>
      </w:r>
      <w:r w:rsidR="5794DE13">
        <w:t xml:space="preserve">with </w:t>
      </w:r>
      <w:r w:rsidR="00AC4059">
        <w:t>public health and healthcare</w:t>
      </w:r>
      <w:r w:rsidR="5794DE13">
        <w:t xml:space="preserve"> partners to prevent further spread of </w:t>
      </w:r>
      <w:r w:rsidRPr="20F9B298" w:rsidR="00A42A09">
        <w:rPr>
          <w:i/>
          <w:iCs/>
        </w:rPr>
        <w:t xml:space="preserve">B. </w:t>
      </w:r>
      <w:r w:rsidRPr="20F9B298" w:rsidR="00A42A09">
        <w:rPr>
          <w:i/>
          <w:iCs/>
        </w:rPr>
        <w:t>multivorans</w:t>
      </w:r>
      <w:r w:rsidR="00A42A09">
        <w:t xml:space="preserve"> infections</w:t>
      </w:r>
      <w:r w:rsidR="002106C9">
        <w:t>;</w:t>
      </w:r>
      <w:r w:rsidR="004D225B">
        <w:t xml:space="preserve"> </w:t>
      </w:r>
      <w:r w:rsidR="00184BB1">
        <w:t>f</w:t>
      </w:r>
      <w:r w:rsidR="5794DE13">
        <w:t xml:space="preserve">indings may also be shared with </w:t>
      </w:r>
      <w:r w:rsidR="00462906">
        <w:t xml:space="preserve">other </w:t>
      </w:r>
      <w:r w:rsidR="5794DE13">
        <w:t>relevant stakeholders and/or published in scientific journals to disseminate investigation outcomes.</w:t>
      </w:r>
    </w:p>
    <w:p w:rsidR="6608D378" w:rsidP="20F9B298" w14:paraId="41E6D132" w14:textId="0E403E1C">
      <w:pPr>
        <w:pStyle w:val="ListParagraph"/>
        <w:numPr>
          <w:ilvl w:val="0"/>
          <w:numId w:val="1"/>
        </w:numPr>
      </w:pPr>
      <w:r w:rsidRPr="20F9B298">
        <w:rPr>
          <w:b/>
          <w:bCs/>
        </w:rPr>
        <w:t xml:space="preserve">Methods to be used to </w:t>
      </w:r>
      <w:r w:rsidRPr="20F9B298">
        <w:rPr>
          <w:b/>
          <w:bCs/>
        </w:rPr>
        <w:t>collect:</w:t>
      </w:r>
      <w:r w:rsidRPr="20F9B298" w:rsidR="0CA6FE3C">
        <w:rPr>
          <w:b/>
          <w:bCs/>
        </w:rPr>
        <w:t xml:space="preserve"> </w:t>
      </w:r>
      <w:r w:rsidR="0CA6FE3C">
        <w:t>A case report form will be shared with jurisdictions reporting cases so that they can conduct medical chart abstraction and informal interviews with hospital staff</w:t>
      </w:r>
      <w:r w:rsidR="00D575D2">
        <w:t xml:space="preserve">. The information collected will be analyzed by CDC </w:t>
      </w:r>
      <w:r w:rsidR="0CA6FE3C">
        <w:t xml:space="preserve">to </w:t>
      </w:r>
      <w:r w:rsidR="00F73AC8">
        <w:t xml:space="preserve">evaluate </w:t>
      </w:r>
      <w:r w:rsidR="0CA6FE3C">
        <w:t xml:space="preserve">risk factors </w:t>
      </w:r>
      <w:r w:rsidR="00F73AC8">
        <w:t xml:space="preserve">and identify opportunities to interrupt </w:t>
      </w:r>
      <w:r w:rsidR="0CA6FE3C">
        <w:t>transmission.</w:t>
      </w:r>
    </w:p>
    <w:p w:rsidR="6608D378" w:rsidP="20F9B298" w14:paraId="4289C6E6" w14:textId="308E7D85">
      <w:pPr>
        <w:pStyle w:val="ListParagraph"/>
        <w:numPr>
          <w:ilvl w:val="0"/>
          <w:numId w:val="1"/>
        </w:numPr>
      </w:pPr>
      <w:r w:rsidRPr="20F9B298">
        <w:rPr>
          <w:b/>
          <w:bCs/>
        </w:rPr>
        <w:t>The subpopulation to be studied:</w:t>
      </w:r>
      <w:r w:rsidRPr="20F9B298" w:rsidR="5468AF6E">
        <w:rPr>
          <w:b/>
          <w:bCs/>
        </w:rPr>
        <w:t xml:space="preserve"> </w:t>
      </w:r>
      <w:r w:rsidR="5468AF6E">
        <w:t xml:space="preserve">Patients with a new diagnosis of infection or colonization by </w:t>
      </w:r>
      <w:r w:rsidRPr="20F9B298" w:rsidR="5468AF6E">
        <w:rPr>
          <w:i/>
          <w:iCs/>
        </w:rPr>
        <w:t xml:space="preserve">B. </w:t>
      </w:r>
      <w:r w:rsidRPr="20F9B298" w:rsidR="5468AF6E">
        <w:rPr>
          <w:i/>
          <w:iCs/>
        </w:rPr>
        <w:t>multivorans</w:t>
      </w:r>
      <w:r w:rsidR="5468AF6E">
        <w:t xml:space="preserve"> (isolated from </w:t>
      </w:r>
      <w:r w:rsidR="5468AF6E">
        <w:t>any body</w:t>
      </w:r>
      <w:r w:rsidR="5468AF6E">
        <w:t xml:space="preserve"> site) who had a hospital admission lasting at least 48 hours in the 14 d</w:t>
      </w:r>
      <w:r w:rsidR="6EAFA671">
        <w:t>ays prior to the index specimen collection.</w:t>
      </w:r>
    </w:p>
    <w:p w:rsidR="6608D378" w:rsidP="20F9B298" w14:paraId="0D2ED03B" w14:textId="35F05028">
      <w:pPr>
        <w:pStyle w:val="ListParagraph"/>
        <w:numPr>
          <w:ilvl w:val="0"/>
          <w:numId w:val="1"/>
        </w:numPr>
      </w:pPr>
      <w:r w:rsidRPr="20F9B298">
        <w:rPr>
          <w:b/>
          <w:bCs/>
        </w:rPr>
        <w:t>How data will be analyzed:</w:t>
      </w:r>
      <w:r w:rsidRPr="20F9B298" w:rsidR="666F9184">
        <w:rPr>
          <w:b/>
          <w:bCs/>
        </w:rPr>
        <w:t xml:space="preserve"> </w:t>
      </w:r>
      <w:r w:rsidR="00357C47">
        <w:t>E</w:t>
      </w:r>
      <w:r w:rsidR="666F9184">
        <w:t>pidemiologic</w:t>
      </w:r>
      <w:r w:rsidR="00343355">
        <w:t xml:space="preserve"> data will be ana</w:t>
      </w:r>
      <w:r w:rsidR="00107BB6">
        <w:t>l</w:t>
      </w:r>
      <w:r w:rsidR="00343355">
        <w:t>yzed and interpreted in the context of clinical and laboratory findings</w:t>
      </w:r>
      <w:r w:rsidR="666F9184">
        <w:t xml:space="preserve"> analyses to characterize </w:t>
      </w:r>
      <w:r w:rsidRPr="20F9B298" w:rsidR="00A8643A">
        <w:rPr>
          <w:i/>
          <w:iCs/>
        </w:rPr>
        <w:t xml:space="preserve">B. </w:t>
      </w:r>
      <w:r w:rsidRPr="20F9B298" w:rsidR="00A8643A">
        <w:rPr>
          <w:i/>
          <w:iCs/>
        </w:rPr>
        <w:t>multivorans</w:t>
      </w:r>
      <w:r w:rsidR="00A8643A">
        <w:t xml:space="preserve"> </w:t>
      </w:r>
      <w:r w:rsidR="666F9184">
        <w:t>risk factor</w:t>
      </w:r>
      <w:r w:rsidR="4DF7D36E">
        <w:t>s</w:t>
      </w:r>
      <w:r w:rsidRPr="20F9B298" w:rsidR="0072F10D">
        <w:rPr>
          <w:i/>
          <w:iCs/>
        </w:rPr>
        <w:t>,</w:t>
      </w:r>
      <w:r w:rsidRPr="20F9B298" w:rsidR="571EE50B">
        <w:rPr>
          <w:i/>
          <w:iCs/>
        </w:rPr>
        <w:t xml:space="preserve"> </w:t>
      </w:r>
      <w:r w:rsidR="571EE50B">
        <w:t xml:space="preserve">and </w:t>
      </w:r>
      <w:r w:rsidR="50B84EA7">
        <w:t xml:space="preserve">assess potential sources of </w:t>
      </w:r>
      <w:r w:rsidRPr="20F9B298" w:rsidR="50B84EA7">
        <w:rPr>
          <w:i/>
          <w:iCs/>
        </w:rPr>
        <w:t xml:space="preserve">B. </w:t>
      </w:r>
      <w:r w:rsidRPr="20F9B298" w:rsidR="50B84EA7">
        <w:rPr>
          <w:i/>
          <w:iCs/>
        </w:rPr>
        <w:t>multivorans</w:t>
      </w:r>
      <w:r w:rsidRPr="20F9B298" w:rsidR="50B84EA7">
        <w:rPr>
          <w:i/>
          <w:iCs/>
        </w:rPr>
        <w:t xml:space="preserve">, </w:t>
      </w:r>
      <w:r w:rsidR="50B84EA7">
        <w:t xml:space="preserve">including ice machines and other products used in conjunction with ice machines. </w:t>
      </w:r>
    </w:p>
    <w:p w:rsidR="004A13E8" w:rsidP="004A13E8" w14:paraId="55FE17B3" w14:textId="77777777">
      <w:pPr>
        <w:pStyle w:val="Heading1"/>
      </w:pPr>
      <w:bookmarkStart w:id="2" w:name="_Toc473880017"/>
      <w:r w:rsidRPr="004A13E8">
        <w:t>Circumstances Making the Collection of Information Necessary</w:t>
      </w:r>
      <w:bookmarkEnd w:id="2"/>
    </w:p>
    <w:p w:rsidR="004B0203" w:rsidP="20F9B298" w14:paraId="1CC06515" w14:textId="7124FADC">
      <w:pPr>
        <w:rPr>
          <w:rFonts w:eastAsia="Times New Roman" w:cs="Times New Roman"/>
        </w:rPr>
      </w:pPr>
      <w:r w:rsidRPr="20F9B298">
        <w:rPr>
          <w:rFonts w:eastAsia="Times New Roman" w:cs="Times New Roman"/>
        </w:rPr>
        <w:t xml:space="preserve">CDC has been assisting state and local jurisdictions investigate clusters of </w:t>
      </w:r>
      <w:r w:rsidRPr="20F9B298">
        <w:rPr>
          <w:rFonts w:eastAsia="Times New Roman" w:cs="Times New Roman"/>
          <w:i/>
          <w:iCs/>
        </w:rPr>
        <w:t>Burkholderia</w:t>
      </w:r>
      <w:r w:rsidRPr="20F9B298">
        <w:rPr>
          <w:rFonts w:eastAsia="Times New Roman" w:cs="Times New Roman"/>
          <w:i/>
          <w:iCs/>
        </w:rPr>
        <w:t xml:space="preserve"> </w:t>
      </w:r>
      <w:r w:rsidRPr="20F9B298">
        <w:rPr>
          <w:rFonts w:eastAsia="Times New Roman" w:cs="Times New Roman"/>
          <w:i/>
          <w:iCs/>
        </w:rPr>
        <w:t>multivorans</w:t>
      </w:r>
      <w:r w:rsidRPr="20F9B298">
        <w:rPr>
          <w:rFonts w:eastAsia="Times New Roman" w:cs="Times New Roman"/>
        </w:rPr>
        <w:t xml:space="preserve"> infections among patients admitted across four hospitals in two non-contiguous states. The outbreak strain of the bacteria has been identified in environmental samples from ice machines. Molecular analysis has shown that the bacterial strain identified in ice machines is genetically highly </w:t>
      </w:r>
      <w:r w:rsidRPr="20F9B298">
        <w:rPr>
          <w:rFonts w:eastAsia="Times New Roman" w:cs="Times New Roman"/>
        </w:rPr>
        <w:t>similar to</w:t>
      </w:r>
      <w:r w:rsidRPr="20F9B298">
        <w:rPr>
          <w:rFonts w:eastAsia="Times New Roman" w:cs="Times New Roman"/>
        </w:rPr>
        <w:t xml:space="preserve"> the patient isolates. Further investigation revealed that the same brand of ice machine and the same filters, descaling/cleaning, and sanitizing products were used by the four hospitals. Epidemiologic and laboratory evidence suggest the possibility of contaminated nonsterile ice and water from the same brand of ice machines as a common source of exposure. </w:t>
      </w:r>
    </w:p>
    <w:p w:rsidR="00660F3F" w:rsidP="20F9B298" w14:paraId="772BCD10" w14:textId="39F66509">
      <w:pPr>
        <w:rPr>
          <w:rFonts w:eastAsia="Times New Roman" w:cs="Times New Roman"/>
        </w:rPr>
      </w:pPr>
      <w:r w:rsidRPr="20F9B298">
        <w:rPr>
          <w:rFonts w:eastAsia="Times New Roman" w:cs="Times New Roman"/>
        </w:rPr>
        <w:t>Further investigation is needed to identify the scope of the outbreak and the source of the ice machine contamination.</w:t>
      </w:r>
      <w:r w:rsidRPr="20F9B298" w:rsidR="20ED13EA">
        <w:rPr>
          <w:rFonts w:eastAsia="Times New Roman" w:cs="Times New Roman"/>
        </w:rPr>
        <w:t xml:space="preserve"> </w:t>
      </w:r>
      <w:r w:rsidRPr="20F9B298" w:rsidR="00AF48B2">
        <w:rPr>
          <w:rFonts w:eastAsia="Times New Roman" w:cs="Times New Roman"/>
        </w:rPr>
        <w:t xml:space="preserve">CDC has deemed it necessary to conduct a national call for cases requesting that public health authorities report cases and clusters of </w:t>
      </w:r>
      <w:r w:rsidRPr="20F9B298" w:rsidR="00AF48B2">
        <w:rPr>
          <w:rFonts w:eastAsia="Times New Roman" w:cs="Times New Roman"/>
          <w:i/>
          <w:iCs/>
        </w:rPr>
        <w:t xml:space="preserve">B. </w:t>
      </w:r>
      <w:r w:rsidRPr="20F9B298" w:rsidR="00AF48B2">
        <w:rPr>
          <w:rFonts w:eastAsia="Times New Roman" w:cs="Times New Roman"/>
          <w:i/>
          <w:iCs/>
        </w:rPr>
        <w:t>multivorans</w:t>
      </w:r>
      <w:r w:rsidRPr="20F9B298" w:rsidR="00AF48B2">
        <w:rPr>
          <w:rFonts w:eastAsia="Times New Roman" w:cs="Times New Roman"/>
        </w:rPr>
        <w:t xml:space="preserve">. A case report form was developed by CDC to assist jurisdictions in this effort. Jurisdictions will gather information using this case report form to assist in determining epidemiologic characteristics and risk factors of patients with </w:t>
      </w:r>
      <w:r w:rsidRPr="20F9B298" w:rsidR="00AF48B2">
        <w:rPr>
          <w:rFonts w:eastAsia="Times New Roman" w:cs="Times New Roman"/>
          <w:i/>
          <w:iCs/>
        </w:rPr>
        <w:t xml:space="preserve">B. </w:t>
      </w:r>
      <w:r w:rsidRPr="20F9B298" w:rsidR="00AF48B2">
        <w:rPr>
          <w:rFonts w:eastAsia="Times New Roman" w:cs="Times New Roman"/>
          <w:i/>
          <w:iCs/>
        </w:rPr>
        <w:t>multivorans</w:t>
      </w:r>
      <w:r w:rsidRPr="20F9B298" w:rsidR="00AF48B2">
        <w:rPr>
          <w:rFonts w:eastAsia="Times New Roman" w:cs="Times New Roman"/>
        </w:rPr>
        <w:t xml:space="preserve"> as well as potential source(s) of </w:t>
      </w:r>
      <w:r w:rsidRPr="20F9B298" w:rsidR="00AF48B2">
        <w:rPr>
          <w:rFonts w:eastAsia="Times New Roman" w:cs="Times New Roman"/>
          <w:i/>
          <w:iCs/>
        </w:rPr>
        <w:t xml:space="preserve">B. </w:t>
      </w:r>
      <w:r w:rsidRPr="20F9B298" w:rsidR="00AF48B2">
        <w:rPr>
          <w:rFonts w:eastAsia="Times New Roman" w:cs="Times New Roman"/>
          <w:i/>
          <w:iCs/>
        </w:rPr>
        <w:t>multivorans</w:t>
      </w:r>
      <w:r w:rsidRPr="20F9B298" w:rsidR="00AF48B2">
        <w:rPr>
          <w:rFonts w:eastAsia="Times New Roman" w:cs="Times New Roman"/>
        </w:rPr>
        <w:t xml:space="preserve">, including ice machines and ice machine-related products (e.g., cleaning solutions). </w:t>
      </w:r>
    </w:p>
    <w:p w:rsidR="329B710E" w:rsidP="20F9B298" w14:paraId="2116F9E5" w14:textId="5C8CF687">
      <w:pPr>
        <w:rPr>
          <w:rFonts w:eastAsia="Times New Roman" w:cs="Times New Roman"/>
        </w:rPr>
      </w:pPr>
      <w:r w:rsidRPr="20F9B298">
        <w:rPr>
          <w:rFonts w:eastAsia="Times New Roman" w:cs="Times New Roman"/>
        </w:rPr>
        <w:t xml:space="preserve">Prior to launching this </w:t>
      </w:r>
      <w:r w:rsidRPr="20F9B298" w:rsidR="00A36686">
        <w:rPr>
          <w:rFonts w:eastAsia="Times New Roman" w:cs="Times New Roman"/>
        </w:rPr>
        <w:t xml:space="preserve">expanded </w:t>
      </w:r>
      <w:r w:rsidRPr="20F9B298" w:rsidR="00660F3F">
        <w:rPr>
          <w:rFonts w:eastAsia="Times New Roman" w:cs="Times New Roman"/>
        </w:rPr>
        <w:t>investigation</w:t>
      </w:r>
      <w:r w:rsidRPr="20F9B298" w:rsidR="76ACC179">
        <w:rPr>
          <w:rFonts w:eastAsia="Times New Roman" w:cs="Times New Roman"/>
        </w:rPr>
        <w:t>, there</w:t>
      </w:r>
      <w:r w:rsidRPr="20F9B298" w:rsidR="76ACC179">
        <w:rPr>
          <w:rFonts w:eastAsia="Times New Roman" w:cs="Times New Roman"/>
        </w:rPr>
        <w:t xml:space="preserve"> </w:t>
      </w:r>
      <w:r w:rsidRPr="20F9B298" w:rsidR="00A36686">
        <w:rPr>
          <w:rFonts w:eastAsia="Times New Roman" w:cs="Times New Roman"/>
        </w:rPr>
        <w:t>wa</w:t>
      </w:r>
      <w:r w:rsidRPr="20F9B298" w:rsidR="76ACC179">
        <w:rPr>
          <w:rFonts w:eastAsia="Times New Roman" w:cs="Times New Roman"/>
        </w:rPr>
        <w:t>s no</w:t>
      </w:r>
      <w:r w:rsidRPr="20F9B298" w:rsidR="00846274">
        <w:rPr>
          <w:rFonts w:eastAsia="Times New Roman" w:cs="Times New Roman"/>
        </w:rPr>
        <w:t xml:space="preserve"> pre-existing</w:t>
      </w:r>
      <w:r w:rsidRPr="20F9B298" w:rsidR="76ACC179">
        <w:rPr>
          <w:rFonts w:eastAsia="Times New Roman" w:cs="Times New Roman"/>
        </w:rPr>
        <w:t xml:space="preserve"> approved information collection form that could be used for this type of outbreak. </w:t>
      </w:r>
      <w:r w:rsidRPr="20F9B298">
        <w:rPr>
          <w:rFonts w:eastAsia="Times New Roman" w:cs="Times New Roman"/>
        </w:rPr>
        <w:t>T</w:t>
      </w:r>
      <w:r w:rsidRPr="20F9B298" w:rsidR="3807DC48">
        <w:rPr>
          <w:rFonts w:eastAsia="Times New Roman" w:cs="Times New Roman"/>
        </w:rPr>
        <w:t xml:space="preserve">herefore, </w:t>
      </w:r>
      <w:r w:rsidRPr="20F9B298" w:rsidR="008258C4">
        <w:rPr>
          <w:rFonts w:eastAsia="Times New Roman" w:cs="Times New Roman"/>
        </w:rPr>
        <w:t xml:space="preserve">as </w:t>
      </w:r>
      <w:r w:rsidRPr="20F9B298" w:rsidR="3807DC48">
        <w:rPr>
          <w:rFonts w:eastAsia="Times New Roman" w:cs="Times New Roman"/>
        </w:rPr>
        <w:t>t</w:t>
      </w:r>
      <w:r w:rsidRPr="20F9B298">
        <w:rPr>
          <w:rFonts w:eastAsia="Times New Roman" w:cs="Times New Roman"/>
        </w:rPr>
        <w:t xml:space="preserve">hese </w:t>
      </w:r>
      <w:r w:rsidRPr="20F9B298" w:rsidR="690CB753">
        <w:rPr>
          <w:rFonts w:eastAsia="Times New Roman" w:cs="Times New Roman"/>
        </w:rPr>
        <w:t xml:space="preserve">non-research </w:t>
      </w:r>
      <w:r w:rsidRPr="20F9B298">
        <w:rPr>
          <w:rFonts w:eastAsia="Times New Roman" w:cs="Times New Roman"/>
        </w:rPr>
        <w:t>public health response activities</w:t>
      </w:r>
      <w:r w:rsidRPr="20F9B298" w:rsidR="202A5D51">
        <w:rPr>
          <w:rFonts w:eastAsia="Times New Roman" w:cs="Times New Roman"/>
        </w:rPr>
        <w:t>, which</w:t>
      </w:r>
      <w:r w:rsidRPr="20F9B298" w:rsidR="562FD892">
        <w:rPr>
          <w:rFonts w:eastAsia="Times New Roman" w:cs="Times New Roman"/>
        </w:rPr>
        <w:t xml:space="preserve"> </w:t>
      </w:r>
      <w:r w:rsidRPr="20F9B298">
        <w:rPr>
          <w:rFonts w:eastAsia="Times New Roman" w:cs="Times New Roman"/>
        </w:rPr>
        <w:t>require the use of a new data collection instrument</w:t>
      </w:r>
      <w:r w:rsidRPr="20F9B298" w:rsidR="3EC84AF5">
        <w:rPr>
          <w:rFonts w:eastAsia="Times New Roman" w:cs="Times New Roman"/>
        </w:rPr>
        <w:t xml:space="preserve">, </w:t>
      </w:r>
      <w:r w:rsidRPr="20F9B298">
        <w:rPr>
          <w:rFonts w:eastAsia="Times New Roman" w:cs="Times New Roman"/>
        </w:rPr>
        <w:t xml:space="preserve">are specified in </w:t>
      </w:r>
      <w:r w:rsidRPr="20F9B298" w:rsidR="49B6396C">
        <w:rPr>
          <w:rFonts w:eastAsia="Times New Roman" w:cs="Times New Roman"/>
        </w:rPr>
        <w:t xml:space="preserve">the </w:t>
      </w:r>
      <w:r w:rsidRPr="20F9B298" w:rsidR="49B6396C">
        <w:rPr>
          <w:rFonts w:eastAsia="Times New Roman" w:cs="Times New Roman"/>
        </w:rPr>
        <w:t>Code of Federal Regulations [</w:t>
      </w:r>
      <w:r w:rsidRPr="20F9B298">
        <w:rPr>
          <w:rFonts w:eastAsia="Times New Roman" w:cs="Times New Roman"/>
        </w:rPr>
        <w:t>4</w:t>
      </w:r>
      <w:r w:rsidRPr="20F9B298" w:rsidR="121D687B">
        <w:rPr>
          <w:rFonts w:eastAsia="Times New Roman" w:cs="Times New Roman"/>
        </w:rPr>
        <w:t>5 CFR</w:t>
      </w:r>
      <w:r w:rsidRPr="20F9B298">
        <w:rPr>
          <w:rFonts w:eastAsia="Times New Roman" w:cs="Times New Roman"/>
        </w:rPr>
        <w:t xml:space="preserve"> 46.102(I)(2)</w:t>
      </w:r>
      <w:r w:rsidRPr="20F9B298" w:rsidR="1AA8BD8C">
        <w:rPr>
          <w:rFonts w:eastAsia="Times New Roman" w:cs="Times New Roman"/>
        </w:rPr>
        <w:t>]</w:t>
      </w:r>
      <w:r w:rsidRPr="20F9B298" w:rsidR="68AEC51C">
        <w:rPr>
          <w:rFonts w:eastAsia="Times New Roman" w:cs="Times New Roman"/>
        </w:rPr>
        <w:t xml:space="preserve"> and in Section 301 of the Public Health Service Act (42 USC 241) (Attachment 1)</w:t>
      </w:r>
      <w:r w:rsidRPr="20F9B298" w:rsidR="008258C4">
        <w:rPr>
          <w:rFonts w:eastAsia="Times New Roman" w:cs="Times New Roman"/>
        </w:rPr>
        <w:t>, w</w:t>
      </w:r>
      <w:r w:rsidRPr="20F9B298" w:rsidR="45C0B0EA">
        <w:rPr>
          <w:rFonts w:eastAsia="Times New Roman" w:cs="Times New Roman"/>
        </w:rPr>
        <w:t>e are requesting emergency approval of this new information collection request for 180 days.</w:t>
      </w:r>
    </w:p>
    <w:p w:rsidR="004A13E8" w:rsidP="004A13E8" w14:paraId="55FE17B7" w14:textId="77777777">
      <w:pPr>
        <w:pStyle w:val="Heading1"/>
      </w:pPr>
      <w:bookmarkStart w:id="3" w:name="_Toc473880018"/>
      <w:r>
        <w:t>Purpose and Use of Information Collection</w:t>
      </w:r>
      <w:bookmarkEnd w:id="3"/>
    </w:p>
    <w:p w:rsidR="003C40D8" w:rsidP="20F9B298" w14:paraId="36B1E3E3" w14:textId="2E0A1770">
      <w:r>
        <w:t xml:space="preserve">Jurisdictions will </w:t>
      </w:r>
      <w:r w:rsidR="014DDD93">
        <w:t xml:space="preserve">use a standardized case report form to </w:t>
      </w:r>
      <w:r>
        <w:t>gather information on case-patients via medical record abstraction, interviews with hospital staff, and direct observations</w:t>
      </w:r>
      <w:r w:rsidR="005C1F8D">
        <w:t xml:space="preserve"> </w:t>
      </w:r>
      <w:r w:rsidR="00F80CBD">
        <w:t>(</w:t>
      </w:r>
      <w:r w:rsidR="005C1F8D">
        <w:t>Attachment 3)</w:t>
      </w:r>
      <w:r w:rsidR="71DBCC22">
        <w:t xml:space="preserve">. The jurisdictions will gather this information only once upon identifying </w:t>
      </w:r>
      <w:r w:rsidR="00391CCA">
        <w:t>each individual</w:t>
      </w:r>
      <w:r w:rsidR="71DBCC22">
        <w:t xml:space="preserve"> patient with the infection. Each jurisdiction will identify a staff </w:t>
      </w:r>
      <w:r w:rsidR="00D86408">
        <w:t xml:space="preserve">member </w:t>
      </w:r>
      <w:r w:rsidR="71DBCC22">
        <w:t xml:space="preserve">from </w:t>
      </w:r>
      <w:r w:rsidR="00C173EA">
        <w:t>its</w:t>
      </w:r>
      <w:r w:rsidR="71DBCC22">
        <w:t xml:space="preserve"> </w:t>
      </w:r>
      <w:r w:rsidR="00C173EA">
        <w:t>H</w:t>
      </w:r>
      <w:r w:rsidR="71DBCC22">
        <w:t>ealthcare-</w:t>
      </w:r>
      <w:r w:rsidR="00C173EA">
        <w:t>A</w:t>
      </w:r>
      <w:r w:rsidR="71DBCC22">
        <w:t xml:space="preserve">ssociated </w:t>
      </w:r>
      <w:r w:rsidR="00C173EA">
        <w:t>I</w:t>
      </w:r>
      <w:r w:rsidR="71DBCC22">
        <w:t>nfections/</w:t>
      </w:r>
      <w:r w:rsidR="00C173EA">
        <w:t>A</w:t>
      </w:r>
      <w:r w:rsidR="71DBCC22">
        <w:t xml:space="preserve">ntimicrobial </w:t>
      </w:r>
      <w:r w:rsidR="00C173EA">
        <w:t>R</w:t>
      </w:r>
      <w:r w:rsidR="71DBCC22">
        <w:t xml:space="preserve">esistance (HAI/AR) </w:t>
      </w:r>
      <w:r w:rsidR="00C173EA">
        <w:t>P</w:t>
      </w:r>
      <w:r w:rsidR="71DBCC22">
        <w:t xml:space="preserve">rogram to complete the case report form. </w:t>
      </w:r>
    </w:p>
    <w:p w:rsidR="003C40D8" w:rsidP="213E0C4A" w14:paraId="369CB07F" w14:textId="73F40CC0">
      <w:r>
        <w:t xml:space="preserve">The information collected in the case report form will be used to assess </w:t>
      </w:r>
      <w:r w:rsidR="009924A8">
        <w:t>individual case-patients</w:t>
      </w:r>
      <w:r w:rsidR="00871365">
        <w:t>’</w:t>
      </w:r>
      <w:r w:rsidR="52875205">
        <w:t xml:space="preserve"> past medical history and recent healthcare exposures, including inpatient admissions, invasive devices</w:t>
      </w:r>
      <w:r w:rsidR="004D225B">
        <w:t>,</w:t>
      </w:r>
      <w:r w:rsidR="52875205">
        <w:t xml:space="preserve"> and surgeries</w:t>
      </w:r>
      <w:r w:rsidR="00C709E0">
        <w:t>.</w:t>
      </w:r>
      <w:r w:rsidR="004D225B">
        <w:t xml:space="preserve"> The case report form</w:t>
      </w:r>
      <w:r w:rsidR="00BE3635">
        <w:t xml:space="preserve"> will also </w:t>
      </w:r>
      <w:r w:rsidR="000B5F56">
        <w:t xml:space="preserve">permit systematic collection of information pertaining to each affected </w:t>
      </w:r>
      <w:r w:rsidR="52875205">
        <w:t>hospital</w:t>
      </w:r>
      <w:r w:rsidR="000B5F56">
        <w:t xml:space="preserve"> as relates to it</w:t>
      </w:r>
      <w:r w:rsidR="52875205">
        <w:t>s use of nonsterile ice and water from ice machines for clinical care activities and their maintenance of ice machines.</w:t>
      </w:r>
      <w:r w:rsidR="308CACE8">
        <w:t xml:space="preserve"> </w:t>
      </w:r>
    </w:p>
    <w:p w:rsidR="00066656" w:rsidP="213E0C4A" w14:paraId="72CD6975" w14:textId="1B3C61DD">
      <w:r>
        <w:t xml:space="preserve">Epidemiological analyses of this information </w:t>
      </w:r>
      <w:r w:rsidR="003A46D2">
        <w:t>will</w:t>
      </w:r>
      <w:r>
        <w:t xml:space="preserve"> be conducted </w:t>
      </w:r>
      <w:r w:rsidR="003A46D2">
        <w:t xml:space="preserve">and interpreted in the context of clinical and laboratory findings analyses </w:t>
      </w:r>
      <w:r w:rsidR="007C30B8">
        <w:t>in order to</w:t>
      </w:r>
      <w:r w:rsidR="007C30B8">
        <w:t xml:space="preserve">: </w:t>
      </w:r>
      <w:r w:rsidR="003A46D2">
        <w:t xml:space="preserve">characterize </w:t>
      </w:r>
      <w:r w:rsidRPr="20F9B298" w:rsidR="003A46D2">
        <w:rPr>
          <w:i/>
          <w:iCs/>
        </w:rPr>
        <w:t xml:space="preserve">B. </w:t>
      </w:r>
      <w:r w:rsidRPr="20F9B298" w:rsidR="003A46D2">
        <w:rPr>
          <w:i/>
          <w:iCs/>
        </w:rPr>
        <w:t>multivorans</w:t>
      </w:r>
      <w:r w:rsidR="003A46D2">
        <w:t xml:space="preserve"> risk factors of patient with </w:t>
      </w:r>
      <w:r w:rsidRPr="20F9B298" w:rsidR="003A46D2">
        <w:rPr>
          <w:i/>
          <w:iCs/>
        </w:rPr>
        <w:t xml:space="preserve">B. </w:t>
      </w:r>
      <w:r w:rsidRPr="20F9B298" w:rsidR="003A46D2">
        <w:rPr>
          <w:i/>
          <w:iCs/>
        </w:rPr>
        <w:t>multivorans</w:t>
      </w:r>
      <w:r w:rsidR="003A46D2">
        <w:t xml:space="preserve">, understand how the use of nonsterile ice and water ice machines are potentially contributing to transmission, and assess potential sources of </w:t>
      </w:r>
      <w:r w:rsidRPr="20F9B298" w:rsidR="003A46D2">
        <w:rPr>
          <w:i/>
          <w:iCs/>
        </w:rPr>
        <w:t xml:space="preserve">B. </w:t>
      </w:r>
      <w:r w:rsidRPr="20F9B298" w:rsidR="003A46D2">
        <w:rPr>
          <w:i/>
          <w:iCs/>
        </w:rPr>
        <w:t>multivorans</w:t>
      </w:r>
      <w:r w:rsidRPr="20F9B298" w:rsidR="003A46D2">
        <w:rPr>
          <w:i/>
          <w:iCs/>
        </w:rPr>
        <w:t>,</w:t>
      </w:r>
      <w:r w:rsidR="003A46D2">
        <w:t xml:space="preserve"> including ice machines and other products used in conjunction with ice machines. </w:t>
      </w:r>
      <w:r w:rsidR="006F2EAA">
        <w:t xml:space="preserve">This will enable CDC </w:t>
      </w:r>
      <w:r>
        <w:t>to better ascertain risk factors for transmission, potential source(s) of ice machine contamination, and d</w:t>
      </w:r>
      <w:r w:rsidR="7D1BEE18">
        <w:t xml:space="preserve">evelop targeted infection prevention and control recommendations to stop the transmission of the bacteria. </w:t>
      </w:r>
    </w:p>
    <w:p w:rsidR="00066656" w:rsidP="20F9B298" w14:paraId="725D99A5" w14:textId="1918E835">
      <w:pPr>
        <w:rPr>
          <w:szCs w:val="24"/>
        </w:rPr>
      </w:pPr>
      <w:r>
        <w:t xml:space="preserve">Absent permission and authority to proceed with </w:t>
      </w:r>
      <w:r w:rsidR="7D1BEE18">
        <w:t xml:space="preserve">this information </w:t>
      </w:r>
      <w:r>
        <w:t xml:space="preserve">collection, </w:t>
      </w:r>
      <w:r w:rsidR="004D225B">
        <w:t xml:space="preserve">given that without </w:t>
      </w:r>
      <w:r w:rsidR="004D225B">
        <w:t>it</w:t>
      </w:r>
      <w:r w:rsidR="004D225B">
        <w:t xml:space="preserve"> </w:t>
      </w:r>
      <w:r>
        <w:t xml:space="preserve">CDC </w:t>
      </w:r>
      <w:r w:rsidR="7D1BEE18">
        <w:t xml:space="preserve">will not be </w:t>
      </w:r>
      <w:r>
        <w:t>in a position</w:t>
      </w:r>
      <w:r w:rsidR="7D1BEE18">
        <w:t xml:space="preserve"> to de</w:t>
      </w:r>
      <w:r w:rsidR="752A0490">
        <w:t xml:space="preserve">fine the scope of the outbreak in the United States, clarify the sources of </w:t>
      </w:r>
      <w:r w:rsidRPr="20F9B298" w:rsidR="752A0490">
        <w:rPr>
          <w:i/>
          <w:iCs/>
        </w:rPr>
        <w:t xml:space="preserve">B. </w:t>
      </w:r>
      <w:r w:rsidRPr="20F9B298" w:rsidR="752A0490">
        <w:rPr>
          <w:i/>
          <w:iCs/>
        </w:rPr>
        <w:t>multivorans</w:t>
      </w:r>
      <w:r w:rsidR="752A0490">
        <w:t xml:space="preserve">, and </w:t>
      </w:r>
      <w:r w:rsidR="00F03399">
        <w:t>advise on implementation of</w:t>
      </w:r>
      <w:r w:rsidR="752A0490">
        <w:t xml:space="preserve"> mitigation measure</w:t>
      </w:r>
      <w:r w:rsidR="7DE51169">
        <w:t>s to prevent further spread.</w:t>
      </w:r>
    </w:p>
    <w:p w:rsidR="096AE6BA" w:rsidP="20F9B298" w14:paraId="4DF7105F" w14:textId="27FB340C">
      <w:pPr>
        <w:pStyle w:val="Heading1"/>
      </w:pPr>
      <w:r>
        <w:t>Use of Improved Information Technology and Burden Reduction</w:t>
      </w:r>
    </w:p>
    <w:p w:rsidR="00247FE3" w:rsidP="213E0C4A" w14:paraId="0870C96C" w14:textId="77777777">
      <w:r>
        <w:t xml:space="preserve">The case report form </w:t>
      </w:r>
      <w:r w:rsidR="5850B4B0">
        <w:t xml:space="preserve">has been built in </w:t>
      </w:r>
      <w:r w:rsidR="5850B4B0">
        <w:t>REDCap</w:t>
      </w:r>
      <w:r w:rsidR="5850B4B0">
        <w:t>, which will enable</w:t>
      </w:r>
      <w:r w:rsidR="149A8738">
        <w:t xml:space="preserve"> the designated staff at each</w:t>
      </w:r>
      <w:r w:rsidR="5850B4B0">
        <w:t xml:space="preserve"> jurisdiction</w:t>
      </w:r>
      <w:r w:rsidR="40B1BA30">
        <w:t xml:space="preserve"> </w:t>
      </w:r>
      <w:r w:rsidR="5850B4B0">
        <w:t xml:space="preserve">to electronically access, document, and submit the information collected. </w:t>
      </w:r>
      <w:r w:rsidR="499D9F78">
        <w:t xml:space="preserve">The </w:t>
      </w:r>
      <w:r w:rsidR="499D9F78">
        <w:t>REDCap</w:t>
      </w:r>
      <w:r w:rsidR="499D9F78">
        <w:t xml:space="preserve"> form can only be accessed by </w:t>
      </w:r>
      <w:r w:rsidR="1779CC04">
        <w:t>staff authorized to use CDC’s Secure Access Management Services (SAMS)</w:t>
      </w:r>
      <w:r w:rsidR="447832DC">
        <w:t xml:space="preserve">. SAMS is a federal information technology (IT) system that gives authorized personnel secure access to non-public CDC applications. </w:t>
      </w:r>
    </w:p>
    <w:p w:rsidR="00AA73DB" w:rsidP="213E0C4A" w14:paraId="7C0EE11D" w14:textId="31359AD9">
      <w:r>
        <w:t xml:space="preserve">Additionally, access to project records will be limited by </w:t>
      </w:r>
      <w:r w:rsidR="00630859">
        <w:t>REDCap</w:t>
      </w:r>
      <w:r w:rsidR="00630859">
        <w:t xml:space="preserve"> </w:t>
      </w:r>
      <w:r>
        <w:t>data access groups. Data access groups are based on a user’s jurisdiction, meaning that a user from one jurisdiction will not be able to access another jurisdiction’s data.</w:t>
      </w:r>
      <w:r w:rsidR="52AC325F">
        <w:t xml:space="preserve"> Thus, by having the case report form in </w:t>
      </w:r>
      <w:r w:rsidR="52AC325F">
        <w:t>REDCap</w:t>
      </w:r>
      <w:r w:rsidR="00437390">
        <w:t>,</w:t>
      </w:r>
      <w:r w:rsidR="52AC325F">
        <w:t xml:space="preserve"> </w:t>
      </w:r>
      <w:r w:rsidR="00437390">
        <w:t>CDC</w:t>
      </w:r>
      <w:r w:rsidR="52AC325F">
        <w:t xml:space="preserve"> will provide a secure way for the collection of the information.</w:t>
      </w:r>
      <w:r w:rsidR="2C1C40B6">
        <w:t xml:space="preserve"> Since most, if not all, jurisdictions have at least one HAI/AR </w:t>
      </w:r>
      <w:r w:rsidR="004D225B">
        <w:t>P</w:t>
      </w:r>
      <w:r w:rsidR="2C1C40B6">
        <w:t xml:space="preserve">rogram staff authorized to use </w:t>
      </w:r>
      <w:r w:rsidR="645A8F83">
        <w:t xml:space="preserve">CDC’s SAMS, it is very likely that most of the collection of information will be done electronically with </w:t>
      </w:r>
      <w:r w:rsidR="645A8F83">
        <w:t>REDCap</w:t>
      </w:r>
      <w:r w:rsidR="645A8F83">
        <w:t xml:space="preserve">. </w:t>
      </w:r>
    </w:p>
    <w:p w:rsidR="645A8F83" w:rsidP="20F9B298" w14:paraId="33C8701A" w14:textId="38A73D2F">
      <w:r>
        <w:t>In the event that</w:t>
      </w:r>
      <w:r>
        <w:t xml:space="preserve"> a jurisdicti</w:t>
      </w:r>
      <w:r w:rsidR="22FF74B5">
        <w:t xml:space="preserve">on is unable to use </w:t>
      </w:r>
      <w:r w:rsidR="22FF74B5">
        <w:t>REDCap</w:t>
      </w:r>
      <w:r w:rsidR="22FF74B5">
        <w:t xml:space="preserve">, a PDF version of the case report form will be shared so that they can manually collect the information. Case report forms that are manually </w:t>
      </w:r>
      <w:r w:rsidR="1610A9BB">
        <w:t xml:space="preserve">completed will be shared electronically using encryption. </w:t>
      </w:r>
      <w:r w:rsidR="5390F411">
        <w:t xml:space="preserve">If this occurs, it is likely that only a small proportion of jurisdictions will use this method. </w:t>
      </w:r>
      <w:r w:rsidR="1610A9BB">
        <w:t xml:space="preserve">Personally identifiable information will not be included in the case report form, regardless of whether it is completed manually or via </w:t>
      </w:r>
      <w:r w:rsidR="1610A9BB">
        <w:t>REDCap</w:t>
      </w:r>
      <w:r w:rsidR="1610A9BB">
        <w:t>.</w:t>
      </w:r>
      <w:bookmarkStart w:id="4" w:name="_Toc473880020"/>
    </w:p>
    <w:p w:rsidR="07CEED53" w:rsidP="20F9B298" w14:paraId="7DFC62C3" w14:textId="789E9C3E">
      <w:pPr>
        <w:pStyle w:val="Heading1"/>
      </w:pPr>
      <w:r>
        <w:t>Efforts to Identify Duplication and Use of Similar Information</w:t>
      </w:r>
      <w:bookmarkEnd w:id="4"/>
    </w:p>
    <w:p w:rsidR="71884BDB" w:rsidP="213E0C4A" w14:paraId="26CADE94" w14:textId="76E6F062">
      <w:r w:rsidRPr="20F9B298">
        <w:rPr>
          <w:i/>
          <w:iCs/>
        </w:rPr>
        <w:t>Burkholderia</w:t>
      </w:r>
      <w:r w:rsidRPr="20F9B298">
        <w:rPr>
          <w:i/>
          <w:iCs/>
        </w:rPr>
        <w:t xml:space="preserve"> </w:t>
      </w:r>
      <w:r w:rsidRPr="20F9B298">
        <w:rPr>
          <w:i/>
          <w:iCs/>
        </w:rPr>
        <w:t>multivorans</w:t>
      </w:r>
      <w:r w:rsidRPr="20F9B298">
        <w:rPr>
          <w:i/>
          <w:iCs/>
        </w:rPr>
        <w:t xml:space="preserve"> </w:t>
      </w:r>
      <w:r>
        <w:t xml:space="preserve">is not a notifiable disease in the United States and it is rare among the general population. </w:t>
      </w:r>
      <w:r w:rsidR="4B755BF6">
        <w:t>CDC is not aware of the availability of any similar information</w:t>
      </w:r>
      <w:r w:rsidR="006604E2">
        <w:t xml:space="preserve"> or parallel </w:t>
      </w:r>
      <w:r w:rsidR="00523A97">
        <w:t>investigation</w:t>
      </w:r>
      <w:r w:rsidR="006604E2">
        <w:t xml:space="preserve"> into this potential </w:t>
      </w:r>
      <w:r w:rsidR="00523A97">
        <w:t>public health emergency</w:t>
      </w:r>
      <w:r w:rsidR="4B755BF6">
        <w:t xml:space="preserve">. </w:t>
      </w:r>
    </w:p>
    <w:p w:rsidR="00DC57CC" w:rsidP="004A13E8" w14:paraId="55FE17BF" w14:textId="77777777">
      <w:pPr>
        <w:pStyle w:val="Heading1"/>
      </w:pPr>
      <w:bookmarkStart w:id="5" w:name="_Toc473880021"/>
      <w:r>
        <w:t>Impact on Small Businesses or Other Small Entities</w:t>
      </w:r>
      <w:bookmarkEnd w:id="5"/>
    </w:p>
    <w:p w:rsidR="004A13E8" w:rsidP="004A13E8" w14:paraId="55FE17C0" w14:textId="77777777">
      <w:r>
        <w:t>This data collection wi</w:t>
      </w:r>
      <w:r w:rsidR="001523DF">
        <w:t>ll not involve small businesses.</w:t>
      </w:r>
    </w:p>
    <w:p w:rsidR="004A13E8" w:rsidP="004A13E8" w14:paraId="55FE17C3" w14:textId="77777777">
      <w:pPr>
        <w:pStyle w:val="Heading1"/>
      </w:pPr>
      <w:bookmarkStart w:id="6" w:name="_Toc473880022"/>
      <w:r>
        <w:t>Consequences of Collecting the Information Less Frequently</w:t>
      </w:r>
      <w:bookmarkEnd w:id="6"/>
    </w:p>
    <w:p w:rsidR="2FBE6863" w:rsidP="213E0C4A" w14:paraId="581F1881" w14:textId="38D65841">
      <w:r>
        <w:t>This is a one-time information collection.</w:t>
      </w:r>
    </w:p>
    <w:p w:rsidR="004A13E8" w:rsidP="004A13E8" w14:paraId="55FE17C6" w14:textId="77777777">
      <w:pPr>
        <w:pStyle w:val="Heading1"/>
      </w:pPr>
      <w:bookmarkStart w:id="7" w:name="_Toc473880023"/>
      <w:r>
        <w:t>Special Circumstances Relating to the Guidelines of 5 CFR 1320.5</w:t>
      </w:r>
      <w:bookmarkEnd w:id="7"/>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8" w:name="_Toc473880024"/>
      <w:r>
        <w:t>Comments in Response to the Federal Register Notice and Efforts to Consult Outside the Agency</w:t>
      </w:r>
      <w:bookmarkEnd w:id="8"/>
    </w:p>
    <w:p w:rsidR="00CC3B70" w:rsidP="00CC3B70" w14:paraId="5BCEC986" w14:textId="6C8AC221">
      <w:r w:rsidRPr="007F7C89">
        <w:t xml:space="preserve">A.  </w:t>
      </w:r>
      <w:r w:rsidRPr="00F61489">
        <w:t xml:space="preserve">Because this is a request for an emergency clearance, </w:t>
      </w:r>
      <w:r w:rsidR="000A24C2">
        <w:t>OMB</w:t>
      </w:r>
      <w:r>
        <w:t xml:space="preserve"> has waived the</w:t>
      </w:r>
      <w:r w:rsidRPr="00F61489">
        <w:t xml:space="preserve"> 60-day comment period.</w:t>
      </w:r>
      <w:r>
        <w:t xml:space="preserve"> CDC is posting a 60-day notice in the Federal Register seeking additional notice and comment (Attachment </w:t>
      </w:r>
      <w:r w:rsidR="007A5FE1">
        <w:t>2</w:t>
      </w:r>
      <w:r>
        <w:t>).</w:t>
      </w:r>
    </w:p>
    <w:p w:rsidR="14C2AE9C" w:rsidP="213E0C4A" w14:paraId="715C6CC6" w14:textId="7D5FFD75">
      <w:r>
        <w:t xml:space="preserve">B. </w:t>
      </w:r>
      <w:r>
        <w:t>As this is a multistate public health response identified by CDC, no consultations outside of CDC occurred.</w:t>
      </w:r>
    </w:p>
    <w:p w:rsidR="004A13E8" w:rsidP="004A13E8" w14:paraId="55FE17CB" w14:textId="77777777">
      <w:pPr>
        <w:pStyle w:val="Heading1"/>
      </w:pPr>
      <w:bookmarkStart w:id="9" w:name="_Toc473880025"/>
      <w:r>
        <w:t>Explanation of Any Payment or Gift to Respondents</w:t>
      </w:r>
      <w:bookmarkEnd w:id="9"/>
    </w:p>
    <w:p w:rsidR="5949F80F" w:rsidP="213E0C4A" w14:paraId="2FC18AA0" w14:textId="5722D54C">
      <w:r>
        <w:t>There will not be any incentive to respondents. S</w:t>
      </w:r>
      <w:r w:rsidR="0F647C7C">
        <w:t>taff from the HAI/AR programs in jurisdictions</w:t>
      </w:r>
      <w:r>
        <w:t xml:space="preserve"> will gather information on case-patients via medical record abstraction, interviews with hospital staff, and direct observations</w:t>
      </w:r>
      <w:r w:rsidR="00066BA7">
        <w:t xml:space="preserve">, as part of their normal </w:t>
      </w:r>
      <w:r w:rsidR="00513F52">
        <w:t>health department functions and duties</w:t>
      </w:r>
      <w:r w:rsidR="02FDFF9B">
        <w:t>.</w:t>
      </w:r>
    </w:p>
    <w:p w:rsidR="004A13E8" w:rsidP="004A13E8" w14:paraId="55FE17CD" w14:textId="77777777">
      <w:pPr>
        <w:pStyle w:val="Heading1"/>
      </w:pPr>
      <w:bookmarkStart w:id="10" w:name="_Toc473880026"/>
      <w:r>
        <w:t>Protection of the Privacy and Confidentiality of Information Provided by Respondents</w:t>
      </w:r>
      <w:bookmarkEnd w:id="10"/>
    </w:p>
    <w:p w:rsidR="00457614" w:rsidP="009F4A85" w14:paraId="4231371F" w14:textId="6514D46A">
      <w:r>
        <w:t>NCEZID</w:t>
      </w:r>
      <w:r>
        <w:t xml:space="preserve">’s Information Systems Security Officer </w:t>
      </w:r>
      <w:r>
        <w:t xml:space="preserve">(ISSO) </w:t>
      </w:r>
      <w:r>
        <w:t xml:space="preserve">reviewed this submission and determined that </w:t>
      </w:r>
      <w:r>
        <w:t xml:space="preserve">PII is </w:t>
      </w:r>
      <w:r>
        <w:t>collected</w:t>
      </w:r>
      <w:r>
        <w:t xml:space="preserve"> and </w:t>
      </w:r>
      <w:r>
        <w:t>the Privacy Act appl</w:t>
      </w:r>
      <w:r>
        <w:t>ies</w:t>
      </w:r>
      <w:r>
        <w:t xml:space="preserve">. </w:t>
      </w:r>
      <w:r>
        <w:t>All</w:t>
      </w:r>
      <w:r>
        <w:t xml:space="preserve"> PII will </w:t>
      </w:r>
      <w:r>
        <w:t>be collected</w:t>
      </w:r>
      <w:r>
        <w:t xml:space="preserve"> using </w:t>
      </w:r>
      <w:r>
        <w:t>REDCap</w:t>
      </w:r>
      <w:r>
        <w:t xml:space="preserve">. </w:t>
      </w:r>
      <w:r>
        <w:t xml:space="preserve">A Privacy Impact Assessment is included as part of this submission (attachment </w:t>
      </w:r>
      <w:r w:rsidR="00C76A41">
        <w:t>4</w:t>
      </w:r>
      <w:r>
        <w:t xml:space="preserve">).  </w:t>
      </w:r>
    </w:p>
    <w:p w:rsidR="009F4A85" w:rsidP="00CD2AA4" w14:paraId="5A8970F3" w14:textId="77777777"/>
    <w:p w:rsidR="009F4A85" w:rsidP="00CD2AA4" w14:paraId="697716C4" w14:textId="77777777"/>
    <w:p w:rsidR="009F4A85" w:rsidP="00CD2AA4" w14:paraId="06038B5F" w14:textId="77777777"/>
    <w:p w:rsidR="004A13E8" w:rsidP="004A13E8" w14:paraId="55FE17D0" w14:textId="77777777">
      <w:pPr>
        <w:pStyle w:val="Heading1"/>
      </w:pPr>
      <w:bookmarkStart w:id="11" w:name="_Toc473880027"/>
      <w:r>
        <w:t>Institutional Review Board (IRB) and Justification for Sensitive Questions</w:t>
      </w:r>
      <w:bookmarkEnd w:id="11"/>
    </w:p>
    <w:p w:rsidR="004A13E8" w:rsidP="004A13E8" w14:paraId="55FE17D1" w14:textId="77777777">
      <w:pPr>
        <w:rPr>
          <w:u w:val="single"/>
        </w:rPr>
      </w:pPr>
      <w:r>
        <w:rPr>
          <w:u w:val="single"/>
        </w:rPr>
        <w:t>Institutional Review Board (IRB)</w:t>
      </w:r>
    </w:p>
    <w:p w:rsidR="004A13E8" w:rsidP="004A13E8" w14:paraId="55FE17D2" w14:textId="038E30FA">
      <w:r>
        <w:t xml:space="preserve">NCEZID’s Human Subjects Advisor has determined that information collection is not research involving human subjects.  IRB approval </w:t>
      </w:r>
      <w:r w:rsidR="001E08A8">
        <w:t>is</w:t>
      </w:r>
      <w:r>
        <w:t xml:space="preserve"> not required</w:t>
      </w:r>
      <w:r w:rsidR="00741603">
        <w:t xml:space="preserve"> (Attachment </w:t>
      </w:r>
      <w:r w:rsidR="00C76A41">
        <w:t>5</w:t>
      </w:r>
      <w:r w:rsidR="00741603">
        <w:t>)</w:t>
      </w:r>
      <w:r>
        <w:t>.</w:t>
      </w:r>
    </w:p>
    <w:p w:rsidR="004A13E8" w:rsidRPr="0005699B" w:rsidP="20F9B298" w14:paraId="55FE17D4" w14:textId="0579EC29">
      <w:r w:rsidRPr="20F9B298">
        <w:rPr>
          <w:u w:val="single"/>
        </w:rPr>
        <w:t>Justification for Sensitive Questions</w:t>
      </w:r>
    </w:p>
    <w:p w:rsidR="62EDE8DC" w:rsidP="213E0C4A" w14:paraId="7BEDB987" w14:textId="753D486B">
      <w:r>
        <w:t>There are no planned sensitive questions.</w:t>
      </w:r>
    </w:p>
    <w:p w:rsidR="004A13E8" w:rsidP="004A13E8" w14:paraId="55FE17D7" w14:textId="77777777">
      <w:pPr>
        <w:pStyle w:val="Heading1"/>
      </w:pPr>
      <w:bookmarkStart w:id="12" w:name="_Toc473880028"/>
      <w:r>
        <w:t>Estimates of Annualized Burden Hours and Costs</w:t>
      </w:r>
      <w:bookmarkEnd w:id="12"/>
    </w:p>
    <w:p w:rsidR="007524B3" w:rsidRPr="004119B6" w:rsidP="004119B6" w14:paraId="159555C8" w14:textId="3AA87A8E">
      <w:pPr>
        <w:pStyle w:val="BodyText"/>
        <w:ind w:firstLine="0"/>
        <w:rPr>
          <w:b/>
        </w:rPr>
      </w:pPr>
      <w:bookmarkStart w:id="13" w:name="_Toc99431028"/>
      <w:r>
        <w:rPr>
          <w:b/>
          <w:bCs/>
        </w:rPr>
        <w:t>12.</w:t>
      </w:r>
      <w:r w:rsidRPr="00D4442D">
        <w:rPr>
          <w:b/>
          <w:bCs/>
        </w:rPr>
        <w:t xml:space="preserve">A </w:t>
      </w:r>
      <w:r w:rsidRPr="00BF4C95">
        <w:rPr>
          <w:bCs/>
        </w:rPr>
        <w:t>and</w:t>
      </w:r>
      <w:r w:rsidRPr="00D4442D">
        <w:rPr>
          <w:b/>
          <w:bCs/>
        </w:rPr>
        <w:t xml:space="preserve"> </w:t>
      </w:r>
      <w:r>
        <w:rPr>
          <w:b/>
          <w:bCs/>
        </w:rPr>
        <w:t>12.B</w:t>
      </w:r>
      <w:r w:rsidRPr="00D4442D">
        <w:rPr>
          <w:b/>
          <w:bCs/>
        </w:rPr>
        <w:t xml:space="preserve"> </w:t>
      </w:r>
      <w:r w:rsidRPr="00D4442D">
        <w:t>provide detail</w:t>
      </w:r>
      <w:r>
        <w:t>s</w:t>
      </w:r>
      <w:r w:rsidRPr="00D4442D">
        <w:t xml:space="preserve"> about how this estimate was calculated</w:t>
      </w:r>
      <w:r>
        <w:t>, assuming 40 respondents a year</w:t>
      </w:r>
      <w:r w:rsidRPr="00D4442D">
        <w:t xml:space="preserve">. </w:t>
      </w:r>
      <w:r>
        <w:t xml:space="preserve">The </w:t>
      </w:r>
      <w:r w:rsidR="00D83EF9">
        <w:t>case report form</w:t>
      </w:r>
      <w:r>
        <w:t xml:space="preserve"> </w:t>
      </w:r>
      <w:r w:rsidRPr="00D4442D">
        <w:t xml:space="preserve">will take approximately </w:t>
      </w:r>
      <w:r w:rsidR="00D83EF9">
        <w:t>3 hours</w:t>
      </w:r>
      <w:r w:rsidRPr="00D4442D">
        <w:t xml:space="preserve"> per </w:t>
      </w:r>
      <w:r w:rsidR="00D83EF9">
        <w:t>respondent</w:t>
      </w:r>
      <w:r w:rsidRPr="00D4442D">
        <w:t xml:space="preserve"> (</w:t>
      </w:r>
      <w:r w:rsidR="00D83EF9">
        <w:t>120 annual</w:t>
      </w:r>
      <w:r w:rsidRPr="00D4442D">
        <w:t xml:space="preserve"> burden hours)</w:t>
      </w:r>
      <w:r w:rsidR="00D83EF9">
        <w:t>.</w:t>
      </w:r>
      <w:r>
        <w:t xml:space="preserve"> </w:t>
      </w:r>
      <w:r w:rsidRPr="00D4442D">
        <w:t xml:space="preserve">The estimated annual cost </w:t>
      </w:r>
      <w:r>
        <w:t xml:space="preserve">burden </w:t>
      </w:r>
      <w:r w:rsidRPr="00D4442D">
        <w:t xml:space="preserve">to </w:t>
      </w:r>
      <w:r w:rsidR="000B1261">
        <w:t>respondents</w:t>
      </w:r>
      <w:r w:rsidRPr="00D4442D">
        <w:t xml:space="preserve"> </w:t>
      </w:r>
      <w:r>
        <w:t>will be $</w:t>
      </w:r>
      <w:r w:rsidR="004119B6">
        <w:t>4,560</w:t>
      </w:r>
      <w:r>
        <w:t xml:space="preserve">. </w:t>
      </w:r>
      <w:bookmarkEnd w:id="13"/>
    </w:p>
    <w:p w:rsidR="004A13E8" w:rsidP="004A13E8" w14:paraId="55FE17D9" w14:textId="2009086F">
      <w:r>
        <w:t xml:space="preserve">A. </w:t>
      </w:r>
      <w:r w:rsidR="00C553B7">
        <w:t>Estimated Annualized Burden Hours</w:t>
      </w:r>
    </w:p>
    <w:tbl>
      <w:tblPr>
        <w:tblStyle w:val="TableGrid"/>
        <w:tblW w:w="0" w:type="auto"/>
        <w:tblLook w:val="04A0"/>
      </w:tblPr>
      <w:tblGrid>
        <w:gridCol w:w="1678"/>
        <w:gridCol w:w="1678"/>
        <w:gridCol w:w="1678"/>
        <w:gridCol w:w="1678"/>
        <w:gridCol w:w="1679"/>
        <w:gridCol w:w="1679"/>
      </w:tblGrid>
      <w:tr w14:paraId="55FE17E0" w14:textId="77777777" w:rsidTr="20F9B298">
        <w:tblPrEx>
          <w:tblW w:w="0" w:type="auto"/>
          <w:tblLook w:val="04A0"/>
        </w:tblPrEx>
        <w:tc>
          <w:tcPr>
            <w:tcW w:w="1678" w:type="dxa"/>
          </w:tcPr>
          <w:p w:rsidR="004A13E8" w:rsidP="0039704A" w14:paraId="55FE17DA" w14:textId="77777777">
            <w:r>
              <w:t>Type of Respondent</w:t>
            </w:r>
          </w:p>
        </w:tc>
        <w:tc>
          <w:tcPr>
            <w:tcW w:w="1678" w:type="dxa"/>
          </w:tcPr>
          <w:p w:rsidR="004A13E8" w:rsidP="0039704A" w14:paraId="55FE17DB" w14:textId="77777777">
            <w:r>
              <w:t>Form Name</w:t>
            </w:r>
          </w:p>
        </w:tc>
        <w:tc>
          <w:tcPr>
            <w:tcW w:w="1678" w:type="dxa"/>
          </w:tcPr>
          <w:p w:rsidR="004A13E8" w:rsidP="0039704A" w14:paraId="55FE17DC" w14:textId="77777777">
            <w:r>
              <w:t>No. of Respondents</w:t>
            </w:r>
          </w:p>
        </w:tc>
        <w:tc>
          <w:tcPr>
            <w:tcW w:w="1678" w:type="dxa"/>
          </w:tcPr>
          <w:p w:rsidR="004A13E8" w:rsidP="0039704A" w14:paraId="55FE17DD" w14:textId="77777777">
            <w:r>
              <w:t>No. Responses per Respondent</w:t>
            </w:r>
          </w:p>
        </w:tc>
        <w:tc>
          <w:tcPr>
            <w:tcW w:w="1679" w:type="dxa"/>
          </w:tcPr>
          <w:p w:rsidR="004A13E8" w:rsidP="0039704A" w14:paraId="55FE17DE" w14:textId="77777777">
            <w:r>
              <w:t>Avg. Burden per response (in hrs.)</w:t>
            </w:r>
          </w:p>
        </w:tc>
        <w:tc>
          <w:tcPr>
            <w:tcW w:w="1679" w:type="dxa"/>
          </w:tcPr>
          <w:p w:rsidR="004A13E8" w:rsidP="0039704A" w14:paraId="55FE17DF" w14:textId="77777777">
            <w:r>
              <w:t>Total Burden (in hrs.)</w:t>
            </w:r>
          </w:p>
        </w:tc>
      </w:tr>
      <w:tr w14:paraId="55FE17E7" w14:textId="77777777" w:rsidTr="20F9B298">
        <w:tblPrEx>
          <w:tblW w:w="0" w:type="auto"/>
          <w:tblLook w:val="04A0"/>
        </w:tblPrEx>
        <w:tc>
          <w:tcPr>
            <w:tcW w:w="1678" w:type="dxa"/>
          </w:tcPr>
          <w:p w:rsidR="004A13E8" w:rsidP="0039704A" w14:paraId="55FE17E1" w14:textId="65ADDC2E">
            <w:r>
              <w:t>HAI/AR Program staff</w:t>
            </w:r>
          </w:p>
        </w:tc>
        <w:tc>
          <w:tcPr>
            <w:tcW w:w="1678" w:type="dxa"/>
          </w:tcPr>
          <w:p w:rsidR="004A13E8" w:rsidP="213E0C4A" w14:paraId="55FE17E2" w14:textId="1F66BF78">
            <w:r w:rsidRPr="20F9B298">
              <w:rPr>
                <w:i/>
                <w:iCs/>
              </w:rPr>
              <w:t>Burkholderia</w:t>
            </w:r>
            <w:r w:rsidRPr="20F9B298">
              <w:rPr>
                <w:i/>
                <w:iCs/>
              </w:rPr>
              <w:t xml:space="preserve"> </w:t>
            </w:r>
            <w:r w:rsidRPr="20F9B298">
              <w:rPr>
                <w:i/>
                <w:iCs/>
              </w:rPr>
              <w:t>multivorans</w:t>
            </w:r>
            <w:r>
              <w:t xml:space="preserve"> outbreak investigation case report form</w:t>
            </w:r>
          </w:p>
        </w:tc>
        <w:tc>
          <w:tcPr>
            <w:tcW w:w="1678" w:type="dxa"/>
          </w:tcPr>
          <w:p w:rsidR="004A13E8" w:rsidP="0039704A" w14:paraId="55FE17E3" w14:textId="01FBB8BB">
            <w:r>
              <w:t>40</w:t>
            </w:r>
          </w:p>
        </w:tc>
        <w:tc>
          <w:tcPr>
            <w:tcW w:w="1678" w:type="dxa"/>
          </w:tcPr>
          <w:p w:rsidR="004A13E8" w:rsidP="0039704A" w14:paraId="55FE17E4" w14:textId="4FCA1DEF">
            <w:r>
              <w:t>1</w:t>
            </w:r>
          </w:p>
        </w:tc>
        <w:tc>
          <w:tcPr>
            <w:tcW w:w="1679" w:type="dxa"/>
          </w:tcPr>
          <w:p w:rsidR="004A13E8" w:rsidP="0039704A" w14:paraId="55FE17E5" w14:textId="0D5DF3FC">
            <w:r>
              <w:t>3</w:t>
            </w:r>
          </w:p>
        </w:tc>
        <w:tc>
          <w:tcPr>
            <w:tcW w:w="1679" w:type="dxa"/>
          </w:tcPr>
          <w:p w:rsidR="004A13E8" w:rsidP="0039704A" w14:paraId="55FE17E6" w14:textId="245EB0D8">
            <w:r>
              <w:t>12</w:t>
            </w:r>
            <w:r w:rsidR="5B4E140E">
              <w:t>0</w:t>
            </w:r>
          </w:p>
        </w:tc>
      </w:tr>
      <w:tr w14:paraId="55FE17EB" w14:textId="77777777" w:rsidTr="20F9B298">
        <w:tblPrEx>
          <w:tblW w:w="0" w:type="auto"/>
          <w:tblLook w:val="04A0"/>
        </w:tblPrEx>
        <w:tc>
          <w:tcPr>
            <w:tcW w:w="1678" w:type="dxa"/>
          </w:tcPr>
          <w:p w:rsidR="004A13E8" w:rsidRPr="00131328" w:rsidP="0039704A" w14:paraId="55FE17E8" w14:textId="77777777">
            <w:pPr>
              <w:rPr>
                <w:b/>
              </w:rPr>
            </w:pPr>
            <w:r>
              <w:rPr>
                <w:b/>
              </w:rPr>
              <w:t>Total</w:t>
            </w:r>
          </w:p>
        </w:tc>
        <w:tc>
          <w:tcPr>
            <w:tcW w:w="6713" w:type="dxa"/>
            <w:gridSpan w:val="4"/>
          </w:tcPr>
          <w:p w:rsidR="004A13E8" w:rsidP="0039704A" w14:paraId="55FE17E9" w14:textId="77777777"/>
        </w:tc>
        <w:tc>
          <w:tcPr>
            <w:tcW w:w="1679" w:type="dxa"/>
          </w:tcPr>
          <w:p w:rsidR="004A13E8" w:rsidP="0039704A" w14:paraId="55FE17EA" w14:textId="7C44CF63">
            <w:r>
              <w:t>12</w:t>
            </w:r>
            <w:r w:rsidR="3D2D7E9D">
              <w:t>0</w:t>
            </w:r>
          </w:p>
        </w:tc>
      </w:tr>
    </w:tbl>
    <w:p w:rsidR="004A13E8" w:rsidP="004A13E8" w14:paraId="55FE17EC" w14:textId="69A12C96">
      <w:pPr>
        <w:spacing w:before="240"/>
      </w:pPr>
      <w:r>
        <w:t>B.</w:t>
      </w:r>
      <w:r w:rsidR="00C553B7">
        <w:t xml:space="preserve"> Estimated Annualized Burden Costs</w:t>
      </w:r>
      <w:r w:rsidR="009B0947">
        <w:t xml:space="preserve"> </w:t>
      </w:r>
    </w:p>
    <w:tbl>
      <w:tblPr>
        <w:tblStyle w:val="TableGrid"/>
        <w:tblW w:w="10075" w:type="dxa"/>
        <w:tblLook w:val="04A0"/>
      </w:tblPr>
      <w:tblGrid>
        <w:gridCol w:w="2015"/>
        <w:gridCol w:w="2015"/>
        <w:gridCol w:w="2015"/>
        <w:gridCol w:w="2015"/>
        <w:gridCol w:w="2015"/>
      </w:tblGrid>
      <w:tr w14:paraId="55FE17F2" w14:textId="77777777" w:rsidTr="20F9B298">
        <w:tblPrEx>
          <w:tblW w:w="10075" w:type="dxa"/>
          <w:tblLook w:val="04A0"/>
        </w:tblPrEx>
        <w:tc>
          <w:tcPr>
            <w:tcW w:w="2015" w:type="dxa"/>
          </w:tcPr>
          <w:p w:rsidR="004A13E8" w:rsidP="0039704A" w14:paraId="55FE17ED" w14:textId="77777777">
            <w:r>
              <w:t>Type of Respondent</w:t>
            </w:r>
          </w:p>
        </w:tc>
        <w:tc>
          <w:tcPr>
            <w:tcW w:w="2015" w:type="dxa"/>
          </w:tcPr>
          <w:p w:rsidR="004A13E8" w:rsidP="0039704A" w14:paraId="55FE17EE" w14:textId="77777777">
            <w:r>
              <w:t>Form Name</w:t>
            </w:r>
          </w:p>
        </w:tc>
        <w:tc>
          <w:tcPr>
            <w:tcW w:w="2015" w:type="dxa"/>
          </w:tcPr>
          <w:p w:rsidR="004A13E8" w:rsidP="0039704A" w14:paraId="55FE17EF" w14:textId="77777777">
            <w:r>
              <w:t>Total Burden Hours</w:t>
            </w:r>
          </w:p>
        </w:tc>
        <w:tc>
          <w:tcPr>
            <w:tcW w:w="2015" w:type="dxa"/>
          </w:tcPr>
          <w:p w:rsidR="004A13E8" w:rsidP="0039704A" w14:paraId="55FE17F0" w14:textId="340ABD80">
            <w:r>
              <w:t>Hourly Wage Rate</w:t>
            </w:r>
            <w:r w:rsidR="006C12F8">
              <w:t>*</w:t>
            </w:r>
          </w:p>
        </w:tc>
        <w:tc>
          <w:tcPr>
            <w:tcW w:w="2015" w:type="dxa"/>
          </w:tcPr>
          <w:p w:rsidR="004A13E8" w:rsidP="0039704A" w14:paraId="55FE17F1" w14:textId="77777777">
            <w:r>
              <w:t>Total Respondent Costs</w:t>
            </w:r>
          </w:p>
        </w:tc>
      </w:tr>
      <w:tr w14:paraId="55FE17F8" w14:textId="77777777" w:rsidTr="20F9B298">
        <w:tblPrEx>
          <w:tblW w:w="10075" w:type="dxa"/>
          <w:tblLook w:val="04A0"/>
        </w:tblPrEx>
        <w:tc>
          <w:tcPr>
            <w:tcW w:w="2015" w:type="dxa"/>
          </w:tcPr>
          <w:p w:rsidR="004A13E8" w:rsidP="213E0C4A" w14:paraId="55FE17F3" w14:textId="1620DB90">
            <w:r>
              <w:t>HAI/AR Program staff</w:t>
            </w:r>
          </w:p>
        </w:tc>
        <w:tc>
          <w:tcPr>
            <w:tcW w:w="2015" w:type="dxa"/>
          </w:tcPr>
          <w:p w:rsidR="004A13E8" w:rsidP="0039704A" w14:paraId="55FE17F4" w14:textId="1AFFA5D3">
            <w:r w:rsidRPr="20F9B298">
              <w:rPr>
                <w:i/>
                <w:iCs/>
              </w:rPr>
              <w:t>Burkholderia</w:t>
            </w:r>
            <w:r w:rsidRPr="20F9B298">
              <w:rPr>
                <w:i/>
                <w:iCs/>
              </w:rPr>
              <w:t xml:space="preserve"> </w:t>
            </w:r>
            <w:r w:rsidRPr="20F9B298">
              <w:rPr>
                <w:i/>
                <w:iCs/>
              </w:rPr>
              <w:t>multivorans</w:t>
            </w:r>
            <w:r w:rsidRPr="20F9B298">
              <w:rPr>
                <w:i/>
                <w:iCs/>
              </w:rPr>
              <w:t xml:space="preserve"> </w:t>
            </w:r>
            <w:r>
              <w:t>outbreak investigation case report form</w:t>
            </w:r>
          </w:p>
        </w:tc>
        <w:tc>
          <w:tcPr>
            <w:tcW w:w="2015" w:type="dxa"/>
          </w:tcPr>
          <w:p w:rsidR="004A13E8" w:rsidP="0039704A" w14:paraId="55FE17F5" w14:textId="71E59640">
            <w:r>
              <w:t>12</w:t>
            </w:r>
            <w:r w:rsidR="01470ED4">
              <w:t>0</w:t>
            </w:r>
          </w:p>
        </w:tc>
        <w:tc>
          <w:tcPr>
            <w:tcW w:w="2015" w:type="dxa"/>
          </w:tcPr>
          <w:p w:rsidR="004A13E8" w:rsidP="0039704A" w14:paraId="55FE17F6" w14:textId="7127FCC5">
            <w:r>
              <w:t>$</w:t>
            </w:r>
            <w:r w:rsidR="000F7F59">
              <w:t>38</w:t>
            </w:r>
          </w:p>
        </w:tc>
        <w:tc>
          <w:tcPr>
            <w:tcW w:w="2015" w:type="dxa"/>
          </w:tcPr>
          <w:p w:rsidR="004A13E8" w:rsidP="0039704A" w14:paraId="55FE17F7" w14:textId="1BDBC9E0">
            <w:r>
              <w:t>$</w:t>
            </w:r>
            <w:r w:rsidR="004119B6">
              <w:t>4,560</w:t>
            </w:r>
          </w:p>
        </w:tc>
      </w:tr>
      <w:tr w14:paraId="55FE17FC" w14:textId="77777777" w:rsidTr="20F9B298">
        <w:tblPrEx>
          <w:tblW w:w="10075" w:type="dxa"/>
          <w:tblLook w:val="04A0"/>
        </w:tblPrEx>
        <w:tc>
          <w:tcPr>
            <w:tcW w:w="2015" w:type="dxa"/>
          </w:tcPr>
          <w:p w:rsidR="004A13E8" w:rsidRPr="00DC08D0" w:rsidP="0039704A" w14:paraId="55FE17F9" w14:textId="77777777">
            <w:pPr>
              <w:rPr>
                <w:b/>
              </w:rPr>
            </w:pPr>
            <w:r>
              <w:rPr>
                <w:b/>
              </w:rPr>
              <w:t>Total</w:t>
            </w:r>
          </w:p>
        </w:tc>
        <w:tc>
          <w:tcPr>
            <w:tcW w:w="6045" w:type="dxa"/>
            <w:gridSpan w:val="3"/>
          </w:tcPr>
          <w:p w:rsidR="004A13E8" w:rsidP="0039704A" w14:paraId="55FE17FA" w14:textId="77777777"/>
        </w:tc>
        <w:tc>
          <w:tcPr>
            <w:tcW w:w="2015" w:type="dxa"/>
          </w:tcPr>
          <w:p w:rsidR="004A13E8" w:rsidP="0039704A" w14:paraId="55FE17FB" w14:textId="12FEA6EF">
            <w:r>
              <w:t>$</w:t>
            </w:r>
            <w:r w:rsidR="004119B6">
              <w:t>4,560</w:t>
            </w:r>
          </w:p>
        </w:tc>
      </w:tr>
    </w:tbl>
    <w:p w:rsidR="007B2148" w:rsidRPr="006C12F8" w:rsidP="007B2148" w14:paraId="379DAFB3" w14:textId="5112A9FB">
      <w:pPr>
        <w:pStyle w:val="BodyText1"/>
        <w:spacing w:line="240" w:lineRule="auto"/>
        <w:ind w:left="0" w:firstLine="0"/>
        <w:rPr>
          <w:sz w:val="20"/>
        </w:rPr>
      </w:pPr>
      <w:bookmarkStart w:id="14" w:name="_Toc473880029"/>
      <w:r w:rsidRPr="006C12F8">
        <w:rPr>
          <w:sz w:val="20"/>
        </w:rPr>
        <w:t xml:space="preserve">* The United States Department of Labor, Bureau of Labor Statistics </w:t>
      </w:r>
      <w:hyperlink r:id="rId8" w:history="1">
        <w:r w:rsidRPr="005006C4" w:rsidR="006C12F8">
          <w:rPr>
            <w:rStyle w:val="Hyperlink"/>
            <w:sz w:val="20"/>
          </w:rPr>
          <w:t>May 2022 National Occupational Employment and Wage Estimates (bls.gov)</w:t>
        </w:r>
      </w:hyperlink>
      <w:r w:rsidRPr="006C12F8" w:rsidR="006C12F8">
        <w:rPr>
          <w:sz w:val="20"/>
        </w:rPr>
        <w:t xml:space="preserve"> </w:t>
      </w:r>
      <w:r w:rsidRPr="006C12F8">
        <w:rPr>
          <w:sz w:val="20"/>
        </w:rPr>
        <w:t xml:space="preserve">data were used to estimate the hourly wage rate for </w:t>
      </w:r>
      <w:r w:rsidR="00E71FA9">
        <w:rPr>
          <w:sz w:val="20"/>
        </w:rPr>
        <w:t>epidemiologists</w:t>
      </w:r>
      <w:r w:rsidRPr="006C12F8">
        <w:rPr>
          <w:sz w:val="20"/>
        </w:rPr>
        <w:t xml:space="preserve">. </w:t>
      </w:r>
    </w:p>
    <w:p w:rsidR="004A13E8" w:rsidP="00E3338E" w14:paraId="55FE17FE" w14:textId="0AFB760F">
      <w:pPr>
        <w:pStyle w:val="Heading1"/>
        <w:numPr>
          <w:ilvl w:val="0"/>
          <w:numId w:val="0"/>
        </w:numPr>
        <w:spacing w:before="240"/>
        <w:ind w:left="360" w:hanging="360"/>
      </w:pPr>
      <w:r>
        <w:t xml:space="preserve"> </w:t>
      </w:r>
      <w:r>
        <w:tab/>
        <w:t xml:space="preserve">13. </w:t>
      </w:r>
      <w:r>
        <w:t>Estimates of Other Total Annual Cost Burden to Respondents or Record Keepers</w:t>
      </w:r>
      <w:bookmarkEnd w:id="14"/>
    </w:p>
    <w:p w:rsidR="006B94CC" w:rsidP="213E0C4A" w14:paraId="04D3B0EC" w14:textId="0A7C3994">
      <w:r>
        <w:t xml:space="preserve">There are no costs to respondents other than their time to participate. </w:t>
      </w:r>
    </w:p>
    <w:p w:rsidR="004A13E8" w:rsidP="00E3338E" w14:paraId="55FE1801" w14:textId="09A7C424">
      <w:pPr>
        <w:pStyle w:val="Heading1"/>
        <w:numPr>
          <w:ilvl w:val="0"/>
          <w:numId w:val="0"/>
        </w:numPr>
        <w:ind w:left="360"/>
      </w:pPr>
      <w:bookmarkStart w:id="15" w:name="_Toc473880030"/>
      <w:r>
        <w:t xml:space="preserve">14. </w:t>
      </w:r>
      <w:r>
        <w:t>Annualized Cost to the Government</w:t>
      </w:r>
      <w:bookmarkEnd w:id="15"/>
    </w:p>
    <w:p w:rsidR="009339D0" w:rsidP="213E0C4A" w14:paraId="01753D72" w14:textId="77777777">
      <w:r>
        <w:t xml:space="preserve">This collection of information is part of an outbreak response led by CDC staff whose duties are to respond to outbreaks in healthcare settings. </w:t>
      </w:r>
      <w:r>
        <w:t>T</w:t>
      </w:r>
      <w:r>
        <w:t>his</w:t>
      </w:r>
      <w:r w:rsidR="7EA74A8D">
        <w:t xml:space="preserve"> activity aligns with routine staff duties</w:t>
      </w:r>
      <w:r w:rsidR="2C2204BD">
        <w:t>.</w:t>
      </w:r>
      <w:r>
        <w:t xml:space="preserve"> </w:t>
      </w:r>
      <w:r w:rsidRPr="009339D0">
        <w:t>Personnel</w:t>
      </w:r>
      <w:r>
        <w:t xml:space="preserve"> costs for collection and analysis of the information include</w:t>
      </w:r>
      <w:r w:rsidRPr="009339D0">
        <w:t xml:space="preserve">: </w:t>
      </w:r>
    </w:p>
    <w:p w:rsidR="009339D0" w:rsidP="213E0C4A" w14:paraId="617E2FC6" w14:textId="780F63D1">
      <w:r w:rsidRPr="009339D0">
        <w:t>GS-13 FTE (1) + GS-15 FTE (1) = $281,423</w:t>
      </w:r>
    </w:p>
    <w:p w:rsidR="004A13E8" w:rsidP="00E3338E" w14:paraId="55FE1810" w14:textId="0C91058B">
      <w:pPr>
        <w:pStyle w:val="Heading1"/>
        <w:numPr>
          <w:ilvl w:val="0"/>
          <w:numId w:val="5"/>
        </w:numPr>
        <w:spacing w:before="240"/>
      </w:pPr>
      <w:bookmarkStart w:id="16" w:name="_Toc473880031"/>
      <w:r>
        <w:t>Explanation for Program Changes or Adjustments</w:t>
      </w:r>
      <w:bookmarkEnd w:id="16"/>
    </w:p>
    <w:p w:rsidR="08CAB210" w:rsidP="213E0C4A" w14:paraId="7381B0CB" w14:textId="50EA9ECA">
      <w:r>
        <w:t>This is a new information collection.</w:t>
      </w:r>
    </w:p>
    <w:p w:rsidR="004A13E8" w:rsidP="004A13E8" w14:paraId="55FE1812" w14:textId="77777777">
      <w:pPr>
        <w:pStyle w:val="Heading1"/>
      </w:pPr>
      <w:bookmarkStart w:id="17" w:name="_Toc473880032"/>
      <w:r>
        <w:t>Plans for Tabulation and Publication and Project Time Schedule</w:t>
      </w:r>
      <w:bookmarkEnd w:id="17"/>
    </w:p>
    <w:p w:rsidR="7B910319" w:rsidP="213E0C4A" w14:paraId="7D2FCBBB" w14:textId="2B3254E0">
      <w:r>
        <w:t xml:space="preserve">Since this is part of an outbreak </w:t>
      </w:r>
      <w:r w:rsidR="6D9306BC">
        <w:t>investigation</w:t>
      </w:r>
      <w:r>
        <w:t>, preliminary review and analyses of the data/information collected wil</w:t>
      </w:r>
      <w:r w:rsidR="6B41861A">
        <w:t>l be done routinely to inform a timely public health response</w:t>
      </w:r>
      <w:r w:rsidR="34538409">
        <w:t xml:space="preserve"> and the implementation of mitigation measures to prevent further spread. Therefore, the project time schedule outlined below is only an estimation for publication purposes only. </w:t>
      </w:r>
    </w:p>
    <w:tbl>
      <w:tblPr>
        <w:tblStyle w:val="TableGrid"/>
        <w:tblW w:w="0" w:type="auto"/>
        <w:tblLook w:val="04A0"/>
      </w:tblPr>
      <w:tblGrid>
        <w:gridCol w:w="5035"/>
        <w:gridCol w:w="5035"/>
      </w:tblGrid>
      <w:tr w14:paraId="55FE1815" w14:textId="77777777" w:rsidTr="20F9B298">
        <w:tblPrEx>
          <w:tblW w:w="0" w:type="auto"/>
          <w:tblLook w:val="04A0"/>
        </w:tblPrEx>
        <w:tc>
          <w:tcPr>
            <w:tcW w:w="10070" w:type="dxa"/>
            <w:gridSpan w:val="2"/>
            <w:vAlign w:val="center"/>
          </w:tcPr>
          <w:p w:rsidR="004A13E8" w:rsidP="004A13E8" w14:paraId="55FE1814" w14:textId="77777777">
            <w:pPr>
              <w:jc w:val="center"/>
            </w:pPr>
            <w:r>
              <w:t>Project Time Schedule</w:t>
            </w:r>
          </w:p>
        </w:tc>
      </w:tr>
      <w:tr w14:paraId="55FE1818" w14:textId="77777777" w:rsidTr="20F9B298">
        <w:tblPrEx>
          <w:tblW w:w="0" w:type="auto"/>
          <w:tblLook w:val="04A0"/>
        </w:tblPrEx>
        <w:tc>
          <w:tcPr>
            <w:tcW w:w="5035" w:type="dxa"/>
            <w:vAlign w:val="center"/>
          </w:tcPr>
          <w:p w:rsidR="004A13E8" w:rsidP="004A13E8" w14:paraId="55FE1816" w14:textId="77777777">
            <w:pPr>
              <w:jc w:val="center"/>
            </w:pPr>
            <w:r>
              <w:t>Activity</w:t>
            </w:r>
          </w:p>
        </w:tc>
        <w:tc>
          <w:tcPr>
            <w:tcW w:w="5035" w:type="dxa"/>
            <w:vAlign w:val="center"/>
          </w:tcPr>
          <w:p w:rsidR="004A13E8" w:rsidP="004A13E8" w14:paraId="55FE1817" w14:textId="77777777">
            <w:pPr>
              <w:jc w:val="center"/>
            </w:pPr>
            <w:r>
              <w:t>Time Schedule</w:t>
            </w:r>
          </w:p>
        </w:tc>
      </w:tr>
      <w:tr w14:paraId="55FE181B" w14:textId="77777777" w:rsidTr="20F9B298">
        <w:tblPrEx>
          <w:tblW w:w="0" w:type="auto"/>
          <w:tblLook w:val="04A0"/>
        </w:tblPrEx>
        <w:tc>
          <w:tcPr>
            <w:tcW w:w="5035" w:type="dxa"/>
          </w:tcPr>
          <w:p w:rsidR="004A13E8" w:rsidP="004A13E8" w14:paraId="55FE1819" w14:textId="0D0A4889">
            <w:r>
              <w:t>Data/information collection</w:t>
            </w:r>
          </w:p>
        </w:tc>
        <w:tc>
          <w:tcPr>
            <w:tcW w:w="5035" w:type="dxa"/>
          </w:tcPr>
          <w:p w:rsidR="004A13E8" w:rsidP="004A13E8" w14:paraId="55FE181A" w14:textId="1A8C9FCC">
            <w:r>
              <w:t>1–6 months after OMB approval.</w:t>
            </w:r>
          </w:p>
        </w:tc>
      </w:tr>
      <w:tr w14:paraId="55FE181E" w14:textId="77777777" w:rsidTr="20F9B298">
        <w:tblPrEx>
          <w:tblW w:w="0" w:type="auto"/>
          <w:tblLook w:val="04A0"/>
        </w:tblPrEx>
        <w:tc>
          <w:tcPr>
            <w:tcW w:w="5035" w:type="dxa"/>
          </w:tcPr>
          <w:p w:rsidR="004A13E8" w:rsidP="004A13E8" w14:paraId="55FE181C" w14:textId="462A8A5C">
            <w:r>
              <w:t>Validation</w:t>
            </w:r>
          </w:p>
        </w:tc>
        <w:tc>
          <w:tcPr>
            <w:tcW w:w="5035" w:type="dxa"/>
          </w:tcPr>
          <w:p w:rsidR="004A13E8" w:rsidP="004A13E8" w14:paraId="55FE181D" w14:textId="7FCC06D5">
            <w:r>
              <w:t>7–8 months after OMB approval.</w:t>
            </w:r>
          </w:p>
        </w:tc>
      </w:tr>
      <w:tr w14:paraId="6C2F8158" w14:textId="77777777" w:rsidTr="20F9B298">
        <w:tblPrEx>
          <w:tblW w:w="0" w:type="auto"/>
          <w:tblLook w:val="04A0"/>
        </w:tblPrEx>
        <w:trPr>
          <w:trHeight w:val="300"/>
        </w:trPr>
        <w:tc>
          <w:tcPr>
            <w:tcW w:w="5035" w:type="dxa"/>
          </w:tcPr>
          <w:p w:rsidR="548B1868" w:rsidP="213E0C4A" w14:paraId="6E65C442" w14:textId="492F99EB">
            <w:r>
              <w:t>Analyses</w:t>
            </w:r>
          </w:p>
        </w:tc>
        <w:tc>
          <w:tcPr>
            <w:tcW w:w="5035" w:type="dxa"/>
          </w:tcPr>
          <w:p w:rsidR="548B1868" w:rsidP="213E0C4A" w14:paraId="104F572A" w14:textId="5A16E63F">
            <w:r>
              <w:t>9–10 months after OMB approval.</w:t>
            </w:r>
          </w:p>
        </w:tc>
      </w:tr>
      <w:tr w14:paraId="095B74FF" w14:textId="77777777" w:rsidTr="20F9B298">
        <w:tblPrEx>
          <w:tblW w:w="0" w:type="auto"/>
          <w:tblLook w:val="04A0"/>
        </w:tblPrEx>
        <w:trPr>
          <w:trHeight w:val="300"/>
        </w:trPr>
        <w:tc>
          <w:tcPr>
            <w:tcW w:w="5035" w:type="dxa"/>
          </w:tcPr>
          <w:p w:rsidR="548B1868" w:rsidP="213E0C4A" w14:paraId="083ACBC7" w14:textId="3920B9E2">
            <w:r>
              <w:t xml:space="preserve">Publication </w:t>
            </w:r>
          </w:p>
        </w:tc>
        <w:tc>
          <w:tcPr>
            <w:tcW w:w="5035" w:type="dxa"/>
          </w:tcPr>
          <w:p w:rsidR="548B1868" w:rsidP="213E0C4A" w14:paraId="20C1E7E0" w14:textId="649A20A3">
            <w:r>
              <w:t>11–12 months after OMB approval.</w:t>
            </w:r>
          </w:p>
        </w:tc>
      </w:tr>
    </w:tbl>
    <w:p w:rsidR="004A13E8" w:rsidP="0025156B" w14:paraId="55FE1826" w14:textId="77777777">
      <w:pPr>
        <w:pStyle w:val="Heading1"/>
        <w:spacing w:before="240"/>
      </w:pPr>
      <w:bookmarkStart w:id="18" w:name="_Toc473880033"/>
      <w:r>
        <w:t>Reason(s) Display of OMB Expiration Date is Inappropriate</w:t>
      </w:r>
      <w:bookmarkEnd w:id="18"/>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19" w:name="_Toc473880034"/>
      <w:r>
        <w:t>Exceptions to Certification for Paperwork Reduction Act Submissions</w:t>
      </w:r>
      <w:bookmarkEnd w:id="19"/>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0" w:name="_Toc473880035"/>
      <w:r>
        <w:t>Attachments</w:t>
      </w:r>
      <w:bookmarkEnd w:id="20"/>
    </w:p>
    <w:p w:rsidR="004A13E8" w:rsidP="004A0034" w14:paraId="55FE182B" w14:textId="77777777">
      <w:pPr>
        <w:pStyle w:val="ListParagraph"/>
        <w:numPr>
          <w:ilvl w:val="0"/>
          <w:numId w:val="4"/>
        </w:numPr>
        <w:ind w:left="360"/>
      </w:pPr>
      <w:r>
        <w:t>Authorizing Legislation</w:t>
      </w:r>
    </w:p>
    <w:p w:rsidR="00AD2F36" w:rsidP="004A0034" w14:paraId="55FE182C" w14:textId="77777777">
      <w:pPr>
        <w:pStyle w:val="ListParagraph"/>
        <w:numPr>
          <w:ilvl w:val="0"/>
          <w:numId w:val="4"/>
        </w:numPr>
        <w:ind w:left="360"/>
      </w:pPr>
      <w:r>
        <w:t>60-Day FRN</w:t>
      </w:r>
    </w:p>
    <w:p w:rsidR="00AD2F36" w:rsidP="004A0034" w14:paraId="55FE182D" w14:textId="77777777">
      <w:pPr>
        <w:pStyle w:val="ListParagraph"/>
        <w:numPr>
          <w:ilvl w:val="0"/>
          <w:numId w:val="4"/>
        </w:numPr>
        <w:ind w:left="360"/>
      </w:pPr>
      <w:r>
        <w:t>Information Collection instrument</w:t>
      </w:r>
    </w:p>
    <w:p w:rsidR="00320BB1" w:rsidP="004A0034" w14:paraId="58A1CB67" w14:textId="21C91933">
      <w:pPr>
        <w:pStyle w:val="ListParagraph"/>
        <w:numPr>
          <w:ilvl w:val="0"/>
          <w:numId w:val="4"/>
        </w:numPr>
        <w:ind w:left="360"/>
      </w:pPr>
      <w:r>
        <w:t xml:space="preserve">Privacy Impact Assessment </w:t>
      </w:r>
    </w:p>
    <w:p w:rsidR="00AD2F36" w:rsidRPr="004A13E8" w:rsidP="004A0034" w14:paraId="55FE182E" w14:textId="56723B39">
      <w:pPr>
        <w:pStyle w:val="ListParagraph"/>
        <w:numPr>
          <w:ilvl w:val="0"/>
          <w:numId w:val="4"/>
        </w:numPr>
        <w:ind w:left="360"/>
      </w:pPr>
      <w:r>
        <w:t xml:space="preserve">Human Subjects Determination </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DD447AB"/>
    <w:multiLevelType w:val="hybridMultilevel"/>
    <w:tmpl w:val="B114E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83166543">
    <w:abstractNumId w:val="1"/>
  </w:num>
  <w:num w:numId="2" w16cid:durableId="225922933">
    <w:abstractNumId w:val="3"/>
  </w:num>
  <w:num w:numId="3" w16cid:durableId="1268074816">
    <w:abstractNumId w:val="0"/>
  </w:num>
  <w:num w:numId="4" w16cid:durableId="433329173">
    <w:abstractNumId w:val="2"/>
  </w:num>
  <w:num w:numId="5" w16cid:durableId="1612325197">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067"/>
    <w:rsid w:val="000042EA"/>
    <w:rsid w:val="0001576C"/>
    <w:rsid w:val="00015C1E"/>
    <w:rsid w:val="000200E5"/>
    <w:rsid w:val="000222D9"/>
    <w:rsid w:val="00034447"/>
    <w:rsid w:val="00043DB8"/>
    <w:rsid w:val="0005699B"/>
    <w:rsid w:val="00066656"/>
    <w:rsid w:val="00066BA7"/>
    <w:rsid w:val="0007173F"/>
    <w:rsid w:val="00077A77"/>
    <w:rsid w:val="000875CD"/>
    <w:rsid w:val="00092B3D"/>
    <w:rsid w:val="0009466F"/>
    <w:rsid w:val="000A24C2"/>
    <w:rsid w:val="000B1261"/>
    <w:rsid w:val="000B5F56"/>
    <w:rsid w:val="000C1760"/>
    <w:rsid w:val="000E25F4"/>
    <w:rsid w:val="000E5EB6"/>
    <w:rsid w:val="000F20F9"/>
    <w:rsid w:val="000F7F59"/>
    <w:rsid w:val="0010108F"/>
    <w:rsid w:val="00107BB6"/>
    <w:rsid w:val="00114DBF"/>
    <w:rsid w:val="00124128"/>
    <w:rsid w:val="00131328"/>
    <w:rsid w:val="001523DF"/>
    <w:rsid w:val="00163429"/>
    <w:rsid w:val="00177558"/>
    <w:rsid w:val="00180164"/>
    <w:rsid w:val="00181DB5"/>
    <w:rsid w:val="00184BB1"/>
    <w:rsid w:val="00187649"/>
    <w:rsid w:val="001A58BE"/>
    <w:rsid w:val="001A6A0E"/>
    <w:rsid w:val="001C0FF5"/>
    <w:rsid w:val="001D08D5"/>
    <w:rsid w:val="001E08A8"/>
    <w:rsid w:val="001E3AB9"/>
    <w:rsid w:val="001E40EC"/>
    <w:rsid w:val="002015DB"/>
    <w:rsid w:val="002106C9"/>
    <w:rsid w:val="00237BB7"/>
    <w:rsid w:val="002441B9"/>
    <w:rsid w:val="0024596D"/>
    <w:rsid w:val="00246B7E"/>
    <w:rsid w:val="00247FE3"/>
    <w:rsid w:val="0025156B"/>
    <w:rsid w:val="00251B8C"/>
    <w:rsid w:val="00252E6F"/>
    <w:rsid w:val="00262B71"/>
    <w:rsid w:val="0029452B"/>
    <w:rsid w:val="002A15BE"/>
    <w:rsid w:val="002A7CC4"/>
    <w:rsid w:val="002C342B"/>
    <w:rsid w:val="002F1B39"/>
    <w:rsid w:val="002F44A1"/>
    <w:rsid w:val="00304BBB"/>
    <w:rsid w:val="00315138"/>
    <w:rsid w:val="00320BB1"/>
    <w:rsid w:val="0033717E"/>
    <w:rsid w:val="003419B3"/>
    <w:rsid w:val="00343355"/>
    <w:rsid w:val="00357C47"/>
    <w:rsid w:val="00373E33"/>
    <w:rsid w:val="00391CCA"/>
    <w:rsid w:val="0039704A"/>
    <w:rsid w:val="003A46D2"/>
    <w:rsid w:val="003B2FB4"/>
    <w:rsid w:val="003C40D8"/>
    <w:rsid w:val="003C664B"/>
    <w:rsid w:val="003E1169"/>
    <w:rsid w:val="003F60CF"/>
    <w:rsid w:val="00406C4A"/>
    <w:rsid w:val="004119B6"/>
    <w:rsid w:val="004125AB"/>
    <w:rsid w:val="0043440D"/>
    <w:rsid w:val="00437390"/>
    <w:rsid w:val="00446A7C"/>
    <w:rsid w:val="00457614"/>
    <w:rsid w:val="00462906"/>
    <w:rsid w:val="004841D1"/>
    <w:rsid w:val="00490660"/>
    <w:rsid w:val="004A0034"/>
    <w:rsid w:val="004A13E8"/>
    <w:rsid w:val="004A6DE8"/>
    <w:rsid w:val="004B0203"/>
    <w:rsid w:val="004C24FD"/>
    <w:rsid w:val="004C4D93"/>
    <w:rsid w:val="004D06CC"/>
    <w:rsid w:val="004D0CD2"/>
    <w:rsid w:val="004D225B"/>
    <w:rsid w:val="005006C4"/>
    <w:rsid w:val="00501239"/>
    <w:rsid w:val="00506015"/>
    <w:rsid w:val="00513F52"/>
    <w:rsid w:val="005166F9"/>
    <w:rsid w:val="00523A97"/>
    <w:rsid w:val="005346D9"/>
    <w:rsid w:val="00546CAA"/>
    <w:rsid w:val="00554358"/>
    <w:rsid w:val="00565E92"/>
    <w:rsid w:val="005713BC"/>
    <w:rsid w:val="00581507"/>
    <w:rsid w:val="005C194B"/>
    <w:rsid w:val="005C1F8D"/>
    <w:rsid w:val="005C5EF9"/>
    <w:rsid w:val="005D500B"/>
    <w:rsid w:val="005F2677"/>
    <w:rsid w:val="00606E01"/>
    <w:rsid w:val="00629F9E"/>
    <w:rsid w:val="00630859"/>
    <w:rsid w:val="00632AE9"/>
    <w:rsid w:val="00651261"/>
    <w:rsid w:val="00653024"/>
    <w:rsid w:val="00653FB3"/>
    <w:rsid w:val="006604E2"/>
    <w:rsid w:val="00660F3F"/>
    <w:rsid w:val="00674026"/>
    <w:rsid w:val="006762C7"/>
    <w:rsid w:val="006A2EDD"/>
    <w:rsid w:val="006B94CC"/>
    <w:rsid w:val="006C12F8"/>
    <w:rsid w:val="006C6578"/>
    <w:rsid w:val="006D7515"/>
    <w:rsid w:val="006E6C83"/>
    <w:rsid w:val="006F2EAA"/>
    <w:rsid w:val="00713C81"/>
    <w:rsid w:val="0072F10D"/>
    <w:rsid w:val="007335B2"/>
    <w:rsid w:val="0073387E"/>
    <w:rsid w:val="00741603"/>
    <w:rsid w:val="007524B3"/>
    <w:rsid w:val="00756C51"/>
    <w:rsid w:val="00766B83"/>
    <w:rsid w:val="007807FE"/>
    <w:rsid w:val="00780DC1"/>
    <w:rsid w:val="00781F23"/>
    <w:rsid w:val="007867C0"/>
    <w:rsid w:val="00791CCC"/>
    <w:rsid w:val="007A5FE1"/>
    <w:rsid w:val="007B2148"/>
    <w:rsid w:val="007C30B8"/>
    <w:rsid w:val="007C5106"/>
    <w:rsid w:val="007D4165"/>
    <w:rsid w:val="007E4C78"/>
    <w:rsid w:val="007F46E9"/>
    <w:rsid w:val="007F6FF3"/>
    <w:rsid w:val="007F7B2C"/>
    <w:rsid w:val="007F7C89"/>
    <w:rsid w:val="0080078B"/>
    <w:rsid w:val="00804687"/>
    <w:rsid w:val="0082289F"/>
    <w:rsid w:val="008258C4"/>
    <w:rsid w:val="00827F0C"/>
    <w:rsid w:val="00841220"/>
    <w:rsid w:val="00846274"/>
    <w:rsid w:val="00871365"/>
    <w:rsid w:val="0088560E"/>
    <w:rsid w:val="00890FA5"/>
    <w:rsid w:val="008A40C8"/>
    <w:rsid w:val="008B5834"/>
    <w:rsid w:val="008B5D54"/>
    <w:rsid w:val="008C1D46"/>
    <w:rsid w:val="008C2A1E"/>
    <w:rsid w:val="008D5AEA"/>
    <w:rsid w:val="008F1415"/>
    <w:rsid w:val="008F2F1C"/>
    <w:rsid w:val="00903769"/>
    <w:rsid w:val="0091612F"/>
    <w:rsid w:val="00922584"/>
    <w:rsid w:val="009339D0"/>
    <w:rsid w:val="00937D6B"/>
    <w:rsid w:val="00962272"/>
    <w:rsid w:val="00963E7C"/>
    <w:rsid w:val="009730C2"/>
    <w:rsid w:val="009736C0"/>
    <w:rsid w:val="00984FE5"/>
    <w:rsid w:val="009924A8"/>
    <w:rsid w:val="0099434A"/>
    <w:rsid w:val="00997D0E"/>
    <w:rsid w:val="009A79E1"/>
    <w:rsid w:val="009B0947"/>
    <w:rsid w:val="009C6AF5"/>
    <w:rsid w:val="009D075D"/>
    <w:rsid w:val="009D352B"/>
    <w:rsid w:val="009F4A85"/>
    <w:rsid w:val="00A11118"/>
    <w:rsid w:val="00A168B4"/>
    <w:rsid w:val="00A26427"/>
    <w:rsid w:val="00A36686"/>
    <w:rsid w:val="00A3731A"/>
    <w:rsid w:val="00A40DCC"/>
    <w:rsid w:val="00A42A09"/>
    <w:rsid w:val="00A47508"/>
    <w:rsid w:val="00A508D3"/>
    <w:rsid w:val="00A53E19"/>
    <w:rsid w:val="00A564D4"/>
    <w:rsid w:val="00A67086"/>
    <w:rsid w:val="00A75145"/>
    <w:rsid w:val="00A80D41"/>
    <w:rsid w:val="00A8643A"/>
    <w:rsid w:val="00A8794C"/>
    <w:rsid w:val="00A95EAC"/>
    <w:rsid w:val="00AA11CA"/>
    <w:rsid w:val="00AA73DB"/>
    <w:rsid w:val="00AC26E1"/>
    <w:rsid w:val="00AC4059"/>
    <w:rsid w:val="00AD2F36"/>
    <w:rsid w:val="00AE15A5"/>
    <w:rsid w:val="00AF48B2"/>
    <w:rsid w:val="00B21A45"/>
    <w:rsid w:val="00B464BC"/>
    <w:rsid w:val="00B47180"/>
    <w:rsid w:val="00B53555"/>
    <w:rsid w:val="00B55735"/>
    <w:rsid w:val="00B608AC"/>
    <w:rsid w:val="00B64B9E"/>
    <w:rsid w:val="00B6588A"/>
    <w:rsid w:val="00B87CA3"/>
    <w:rsid w:val="00B91400"/>
    <w:rsid w:val="00B929E9"/>
    <w:rsid w:val="00B94156"/>
    <w:rsid w:val="00BA6B1A"/>
    <w:rsid w:val="00BC0432"/>
    <w:rsid w:val="00BC7BBC"/>
    <w:rsid w:val="00BC7DF5"/>
    <w:rsid w:val="00BD3D51"/>
    <w:rsid w:val="00BE3635"/>
    <w:rsid w:val="00BF2163"/>
    <w:rsid w:val="00BF4C95"/>
    <w:rsid w:val="00C173EA"/>
    <w:rsid w:val="00C32380"/>
    <w:rsid w:val="00C34020"/>
    <w:rsid w:val="00C37CA9"/>
    <w:rsid w:val="00C51BB7"/>
    <w:rsid w:val="00C553B7"/>
    <w:rsid w:val="00C60A2E"/>
    <w:rsid w:val="00C6296B"/>
    <w:rsid w:val="00C709E0"/>
    <w:rsid w:val="00C76A41"/>
    <w:rsid w:val="00C84A31"/>
    <w:rsid w:val="00C90B13"/>
    <w:rsid w:val="00CA3902"/>
    <w:rsid w:val="00CB4072"/>
    <w:rsid w:val="00CC2F51"/>
    <w:rsid w:val="00CC3B70"/>
    <w:rsid w:val="00CC5E65"/>
    <w:rsid w:val="00CD2AA4"/>
    <w:rsid w:val="00CD3FB3"/>
    <w:rsid w:val="00CF30DA"/>
    <w:rsid w:val="00D00155"/>
    <w:rsid w:val="00D13EA1"/>
    <w:rsid w:val="00D25008"/>
    <w:rsid w:val="00D41BF6"/>
    <w:rsid w:val="00D42969"/>
    <w:rsid w:val="00D4442D"/>
    <w:rsid w:val="00D470E3"/>
    <w:rsid w:val="00D470E9"/>
    <w:rsid w:val="00D52CBA"/>
    <w:rsid w:val="00D575D2"/>
    <w:rsid w:val="00D609CE"/>
    <w:rsid w:val="00D62419"/>
    <w:rsid w:val="00D8167D"/>
    <w:rsid w:val="00D8310E"/>
    <w:rsid w:val="00D83EF9"/>
    <w:rsid w:val="00D86408"/>
    <w:rsid w:val="00D8740F"/>
    <w:rsid w:val="00D9252B"/>
    <w:rsid w:val="00D939EE"/>
    <w:rsid w:val="00D952DF"/>
    <w:rsid w:val="00DC08D0"/>
    <w:rsid w:val="00DC57CC"/>
    <w:rsid w:val="00DC74EE"/>
    <w:rsid w:val="00E3338E"/>
    <w:rsid w:val="00E416C4"/>
    <w:rsid w:val="00E520A7"/>
    <w:rsid w:val="00E53E91"/>
    <w:rsid w:val="00E64FCE"/>
    <w:rsid w:val="00E71FA9"/>
    <w:rsid w:val="00E73890"/>
    <w:rsid w:val="00E80D2C"/>
    <w:rsid w:val="00EC309D"/>
    <w:rsid w:val="00ED0791"/>
    <w:rsid w:val="00ED4856"/>
    <w:rsid w:val="00F00226"/>
    <w:rsid w:val="00F01EF6"/>
    <w:rsid w:val="00F03399"/>
    <w:rsid w:val="00F10F4E"/>
    <w:rsid w:val="00F17D91"/>
    <w:rsid w:val="00F26A63"/>
    <w:rsid w:val="00F335BD"/>
    <w:rsid w:val="00F548DB"/>
    <w:rsid w:val="00F56C86"/>
    <w:rsid w:val="00F57113"/>
    <w:rsid w:val="00F61489"/>
    <w:rsid w:val="00F73AC8"/>
    <w:rsid w:val="00F76B92"/>
    <w:rsid w:val="00F80CBD"/>
    <w:rsid w:val="00F826B5"/>
    <w:rsid w:val="00F95BDB"/>
    <w:rsid w:val="00FD2810"/>
    <w:rsid w:val="00FE0398"/>
    <w:rsid w:val="00FF40BC"/>
    <w:rsid w:val="0109D775"/>
    <w:rsid w:val="01470ED4"/>
    <w:rsid w:val="014DDD93"/>
    <w:rsid w:val="01B6693B"/>
    <w:rsid w:val="02FDFF9B"/>
    <w:rsid w:val="0322A5C7"/>
    <w:rsid w:val="04417837"/>
    <w:rsid w:val="0526FFFE"/>
    <w:rsid w:val="05DD4898"/>
    <w:rsid w:val="077918F9"/>
    <w:rsid w:val="079F642E"/>
    <w:rsid w:val="07A90C89"/>
    <w:rsid w:val="07CEED53"/>
    <w:rsid w:val="085EA0C0"/>
    <w:rsid w:val="08B11272"/>
    <w:rsid w:val="08CAB210"/>
    <w:rsid w:val="0944DCEA"/>
    <w:rsid w:val="096AE6BA"/>
    <w:rsid w:val="09BCC5A8"/>
    <w:rsid w:val="0AD1CF59"/>
    <w:rsid w:val="0BFBCA97"/>
    <w:rsid w:val="0C9B6785"/>
    <w:rsid w:val="0CA6FE3C"/>
    <w:rsid w:val="0CECDBD1"/>
    <w:rsid w:val="0DDFD69D"/>
    <w:rsid w:val="0DE85A7D"/>
    <w:rsid w:val="0F04FFE6"/>
    <w:rsid w:val="0F647C7C"/>
    <w:rsid w:val="1012ACF9"/>
    <w:rsid w:val="10AE40BA"/>
    <w:rsid w:val="10BBF3EF"/>
    <w:rsid w:val="111A3E5C"/>
    <w:rsid w:val="111FFB3F"/>
    <w:rsid w:val="121D687B"/>
    <w:rsid w:val="149A8738"/>
    <w:rsid w:val="14C2AE9C"/>
    <w:rsid w:val="154B5FAA"/>
    <w:rsid w:val="1610A9BB"/>
    <w:rsid w:val="174EA740"/>
    <w:rsid w:val="1779CC04"/>
    <w:rsid w:val="180C830C"/>
    <w:rsid w:val="187CB210"/>
    <w:rsid w:val="18946E14"/>
    <w:rsid w:val="192D96AC"/>
    <w:rsid w:val="1AA8BD8C"/>
    <w:rsid w:val="1B8C4135"/>
    <w:rsid w:val="1BB1EA07"/>
    <w:rsid w:val="1C106C9C"/>
    <w:rsid w:val="1C8FDEEF"/>
    <w:rsid w:val="1EEBF394"/>
    <w:rsid w:val="202A5D51"/>
    <w:rsid w:val="20537065"/>
    <w:rsid w:val="205FB258"/>
    <w:rsid w:val="2078DAB5"/>
    <w:rsid w:val="2087C3F5"/>
    <w:rsid w:val="20A67AFD"/>
    <w:rsid w:val="20ED13EA"/>
    <w:rsid w:val="20F9B298"/>
    <w:rsid w:val="21192233"/>
    <w:rsid w:val="213E0C4A"/>
    <w:rsid w:val="2214AB16"/>
    <w:rsid w:val="22FF74B5"/>
    <w:rsid w:val="2533237B"/>
    <w:rsid w:val="2540E186"/>
    <w:rsid w:val="25485A61"/>
    <w:rsid w:val="254C4BD8"/>
    <w:rsid w:val="26D3C582"/>
    <w:rsid w:val="27054060"/>
    <w:rsid w:val="270CA318"/>
    <w:rsid w:val="27B53B54"/>
    <w:rsid w:val="2807AE74"/>
    <w:rsid w:val="287FFB23"/>
    <w:rsid w:val="2A2AFE6D"/>
    <w:rsid w:val="2B0F8F2D"/>
    <w:rsid w:val="2BD8B183"/>
    <w:rsid w:val="2C1C40B6"/>
    <w:rsid w:val="2C2204BD"/>
    <w:rsid w:val="2E31D2B8"/>
    <w:rsid w:val="2F229F66"/>
    <w:rsid w:val="2FBE6863"/>
    <w:rsid w:val="3084BF62"/>
    <w:rsid w:val="308CACE8"/>
    <w:rsid w:val="3191AAB2"/>
    <w:rsid w:val="320D5216"/>
    <w:rsid w:val="329B710E"/>
    <w:rsid w:val="34538409"/>
    <w:rsid w:val="36E750AC"/>
    <w:rsid w:val="372351B0"/>
    <w:rsid w:val="37A32749"/>
    <w:rsid w:val="38006745"/>
    <w:rsid w:val="38067AE1"/>
    <w:rsid w:val="3807DC48"/>
    <w:rsid w:val="38CF9E32"/>
    <w:rsid w:val="396C88FD"/>
    <w:rsid w:val="3CAC4BBC"/>
    <w:rsid w:val="3D2D7E9D"/>
    <w:rsid w:val="3D929334"/>
    <w:rsid w:val="3E30B787"/>
    <w:rsid w:val="3E559904"/>
    <w:rsid w:val="3E66FDA9"/>
    <w:rsid w:val="3E8EE4C2"/>
    <w:rsid w:val="3EC84AF5"/>
    <w:rsid w:val="3F65E8EB"/>
    <w:rsid w:val="3FF4CDFC"/>
    <w:rsid w:val="40B1BA30"/>
    <w:rsid w:val="41669482"/>
    <w:rsid w:val="42129DFF"/>
    <w:rsid w:val="428E3097"/>
    <w:rsid w:val="430264E3"/>
    <w:rsid w:val="447832DC"/>
    <w:rsid w:val="4499A115"/>
    <w:rsid w:val="44B36C2A"/>
    <w:rsid w:val="44F9C590"/>
    <w:rsid w:val="45A82C62"/>
    <w:rsid w:val="45C0B0EA"/>
    <w:rsid w:val="45C8C17C"/>
    <w:rsid w:val="47DDC38C"/>
    <w:rsid w:val="4801D91A"/>
    <w:rsid w:val="48117BAE"/>
    <w:rsid w:val="499D9F78"/>
    <w:rsid w:val="49B6396C"/>
    <w:rsid w:val="49C05C92"/>
    <w:rsid w:val="4A8267FD"/>
    <w:rsid w:val="4B755BF6"/>
    <w:rsid w:val="4C0B8426"/>
    <w:rsid w:val="4DABF35C"/>
    <w:rsid w:val="4DF7D36E"/>
    <w:rsid w:val="4E491399"/>
    <w:rsid w:val="4EF0CD98"/>
    <w:rsid w:val="502F9E16"/>
    <w:rsid w:val="50B84EA7"/>
    <w:rsid w:val="50CC88E1"/>
    <w:rsid w:val="5180B45B"/>
    <w:rsid w:val="52875205"/>
    <w:rsid w:val="52AC325F"/>
    <w:rsid w:val="534E167B"/>
    <w:rsid w:val="53673ED8"/>
    <w:rsid w:val="5390F411"/>
    <w:rsid w:val="53C6320A"/>
    <w:rsid w:val="5468AF6E"/>
    <w:rsid w:val="548B1868"/>
    <w:rsid w:val="54E2EBD8"/>
    <w:rsid w:val="562FD892"/>
    <w:rsid w:val="571EE50B"/>
    <w:rsid w:val="5794DE13"/>
    <w:rsid w:val="5850B4B0"/>
    <w:rsid w:val="58EEA603"/>
    <w:rsid w:val="5949F80F"/>
    <w:rsid w:val="5B125FBB"/>
    <w:rsid w:val="5B3904FF"/>
    <w:rsid w:val="5B4E140E"/>
    <w:rsid w:val="5EE6FABE"/>
    <w:rsid w:val="60EA9A31"/>
    <w:rsid w:val="61AB438A"/>
    <w:rsid w:val="6260EC38"/>
    <w:rsid w:val="62866A92"/>
    <w:rsid w:val="62EDE8DC"/>
    <w:rsid w:val="6353BE24"/>
    <w:rsid w:val="635917A2"/>
    <w:rsid w:val="6457FD38"/>
    <w:rsid w:val="645A8F83"/>
    <w:rsid w:val="6608D378"/>
    <w:rsid w:val="666F9184"/>
    <w:rsid w:val="66B63CEC"/>
    <w:rsid w:val="682C88C5"/>
    <w:rsid w:val="68AEC51C"/>
    <w:rsid w:val="690CB753"/>
    <w:rsid w:val="69A9D790"/>
    <w:rsid w:val="69E751E9"/>
    <w:rsid w:val="6A3C6C92"/>
    <w:rsid w:val="6B41861A"/>
    <w:rsid w:val="6CBFFF79"/>
    <w:rsid w:val="6D9306BC"/>
    <w:rsid w:val="6DB67B57"/>
    <w:rsid w:val="6DB816D9"/>
    <w:rsid w:val="6DB9DAA0"/>
    <w:rsid w:val="6DDD1820"/>
    <w:rsid w:val="6EAFA671"/>
    <w:rsid w:val="6F3ABEDD"/>
    <w:rsid w:val="6F6B7D0E"/>
    <w:rsid w:val="70191914"/>
    <w:rsid w:val="7034AE3F"/>
    <w:rsid w:val="71884BDB"/>
    <w:rsid w:val="7193709C"/>
    <w:rsid w:val="71DBCC22"/>
    <w:rsid w:val="7267A5F5"/>
    <w:rsid w:val="7371CF74"/>
    <w:rsid w:val="743C8F43"/>
    <w:rsid w:val="743E884B"/>
    <w:rsid w:val="7442DA61"/>
    <w:rsid w:val="752A0490"/>
    <w:rsid w:val="75AA0061"/>
    <w:rsid w:val="75BF3747"/>
    <w:rsid w:val="75D9FF84"/>
    <w:rsid w:val="76671395"/>
    <w:rsid w:val="7673BA0D"/>
    <w:rsid w:val="767B7901"/>
    <w:rsid w:val="76ACC179"/>
    <w:rsid w:val="76E0F58C"/>
    <w:rsid w:val="78314DD1"/>
    <w:rsid w:val="7879D095"/>
    <w:rsid w:val="78FC470E"/>
    <w:rsid w:val="79AC6359"/>
    <w:rsid w:val="7B7CE159"/>
    <w:rsid w:val="7B910319"/>
    <w:rsid w:val="7C2A70BC"/>
    <w:rsid w:val="7C6C4C7D"/>
    <w:rsid w:val="7D1BEE18"/>
    <w:rsid w:val="7DE51169"/>
    <w:rsid w:val="7E5191C1"/>
    <w:rsid w:val="7EA74A8D"/>
    <w:rsid w:val="7EB7BE79"/>
    <w:rsid w:val="7EBE0CD5"/>
    <w:rsid w:val="7EC6CF3C"/>
    <w:rsid w:val="7F67B96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F5A897DF-DD34-4379-8CC1-1F82EFC1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3"/>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2"/>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416C4"/>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D52CBA"/>
    <w:rPr>
      <w:b/>
      <w:bCs/>
    </w:rPr>
  </w:style>
  <w:style w:type="character" w:customStyle="1" w:styleId="CommentSubjectChar">
    <w:name w:val="Comment Subject Char"/>
    <w:basedOn w:val="CommentTextChar"/>
    <w:link w:val="CommentSubject"/>
    <w:uiPriority w:val="99"/>
    <w:semiHidden/>
    <w:rsid w:val="00D52CBA"/>
    <w:rPr>
      <w:rFonts w:ascii="Times New Roman" w:hAnsi="Times New Roman"/>
      <w:b/>
      <w:bCs/>
      <w:sz w:val="20"/>
      <w:szCs w:val="20"/>
    </w:rPr>
  </w:style>
  <w:style w:type="paragraph" w:styleId="BodyText">
    <w:name w:val="Body Text"/>
    <w:basedOn w:val="Normal"/>
    <w:link w:val="BodyTextChar"/>
    <w:uiPriority w:val="99"/>
    <w:rsid w:val="007524B3"/>
    <w:pPr>
      <w:spacing w:after="240" w:line="360" w:lineRule="auto"/>
      <w:ind w:firstLine="720"/>
    </w:pPr>
    <w:rPr>
      <w:rFonts w:eastAsia="Times New Roman" w:cs="Times New Roman"/>
      <w:szCs w:val="24"/>
    </w:rPr>
  </w:style>
  <w:style w:type="character" w:customStyle="1" w:styleId="BodyTextChar">
    <w:name w:val="Body Text Char"/>
    <w:basedOn w:val="DefaultParagraphFont"/>
    <w:link w:val="BodyText"/>
    <w:uiPriority w:val="99"/>
    <w:rsid w:val="007524B3"/>
    <w:rPr>
      <w:rFonts w:ascii="Times New Roman" w:eastAsia="Times New Roman" w:hAnsi="Times New Roman" w:cs="Times New Roman"/>
      <w:sz w:val="24"/>
      <w:szCs w:val="24"/>
    </w:rPr>
  </w:style>
  <w:style w:type="paragraph" w:customStyle="1" w:styleId="BodyText1">
    <w:name w:val="Body Text1"/>
    <w:aliases w:val="body 4,body text Char1,body tx,body tx Char,body tx Char1,bt,bt Char,bt Char1,flush,flush Char Char Char Char Char Char Char Char Char Char Char Char Char,indent,indent Char,indent Char1 Char,memo body text,memo body text Char"/>
    <w:basedOn w:val="Normal"/>
    <w:link w:val="bodytextChar0"/>
    <w:uiPriority w:val="99"/>
    <w:rsid w:val="007B2148"/>
    <w:pPr>
      <w:spacing w:after="240" w:line="360" w:lineRule="atLeast"/>
      <w:ind w:left="360" w:firstLine="720"/>
    </w:pPr>
    <w:rPr>
      <w:rFonts w:eastAsia="Times New Roman" w:cs="Times New Roman"/>
      <w:snapToGrid w:val="0"/>
      <w:szCs w:val="20"/>
    </w:rPr>
  </w:style>
  <w:style w:type="character" w:customStyle="1" w:styleId="bodytextChar0">
    <w:name w:val="body text Char"/>
    <w:aliases w:val="body text Char1 Char,body tx Char Char,body tx Char2,bt Char Char,bt Char2,flush Char,flush Char Char Char Char Char Char Char Char Char Char Char Char Char Char,indent Char Char,indent Char1,memo body text Char Char,memo body text Char1"/>
    <w:link w:val="BodyText1"/>
    <w:uiPriority w:val="99"/>
    <w:rsid w:val="007B2148"/>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hr9@cdc.gov" TargetMode="External" /><Relationship Id="rId8" Type="http://schemas.openxmlformats.org/officeDocument/2006/relationships/hyperlink" Target="https://www.bls.gov/oes/current/oes_nat.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C9418118BA9548BC712F391DABB845" ma:contentTypeVersion="14" ma:contentTypeDescription="Create a new document." ma:contentTypeScope="" ma:versionID="ad23f26731848f37eba79321b696cde3">
  <xsd:schema xmlns:xsd="http://www.w3.org/2001/XMLSchema" xmlns:xs="http://www.w3.org/2001/XMLSchema" xmlns:p="http://schemas.microsoft.com/office/2006/metadata/properties" xmlns:ns1="http://schemas.microsoft.com/sharepoint/v3" xmlns:ns2="36edfc9e-62a2-4e99-beb6-84497c483413" xmlns:ns3="0d643e6b-beed-4993-859b-c9c3c7fee416" targetNamespace="http://schemas.microsoft.com/office/2006/metadata/properties" ma:root="true" ma:fieldsID="5ac08c196039026b83487b1518fb623e" ns1:_="" ns2:_="" ns3:_="">
    <xsd:import namespace="http://schemas.microsoft.com/sharepoint/v3"/>
    <xsd:import namespace="36edfc9e-62a2-4e99-beb6-84497c483413"/>
    <xsd:import namespace="0d643e6b-beed-4993-859b-c9c3c7fee41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fc9e-62a2-4e99-beb6-84497c4834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CA41F-DD9C-4A6D-BD78-0FD1F6C253D6}">
  <ds:schemaRefs>
    <ds:schemaRef ds:uri="http://schemas.microsoft.com/sharepoint/v3/contenttype/forms"/>
  </ds:schemaRefs>
</ds:datastoreItem>
</file>

<file path=customXml/itemProps2.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3.xml><?xml version="1.0" encoding="utf-8"?>
<ds:datastoreItem xmlns:ds="http://schemas.openxmlformats.org/officeDocument/2006/customXml" ds:itemID="{148AF2BA-CE8D-4D63-91BC-FE35533E2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edfc9e-62a2-4e99-beb6-84497c483413"/>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(CDC/IOD/OS)</cp:lastModifiedBy>
  <cp:revision>127</cp:revision>
  <dcterms:created xsi:type="dcterms:W3CDTF">2020-12-01T22:50:00Z</dcterms:created>
  <dcterms:modified xsi:type="dcterms:W3CDTF">2024-04-04T19:04:00Z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0x01010076C9418118BA9548BC712F391DABB845</vt:lpwstr>
  </property>
  <property fmtid="{D5CDD505-2E9C-101B-9397-08002B2CF9AE}" pid="3" name="MSIP_Label_7b94a7b8-f06c-4dfe-bdcc-9b548fd58c31_ActionId">
    <vt:lpwstr>d8f0e01a-2d97-4b9d-817b-c3443a1d06e1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2020-12-01T19:50:49Z</vt:lpwstr>
  </property>
  <property fmtid="{D5CDD505-2E9C-101B-9397-08002B2CF9AE}" pid="9" name="MSIP_Label_7b94a7b8-f06c-4dfe-bdcc-9b548fd58c31_SiteId">
    <vt:lpwstr>9ce70869-60db-44fd-abe8-d2767077fc8f</vt:lpwstr>
  </property>
  <property fmtid="{D5CDD505-2E9C-101B-9397-08002B2CF9AE}" pid="10" name="_dlc_DocIdItemGuid">
    <vt:lpwstr>56ba26d7-ed93-4a08-9b28-f3085665eb2b</vt:lpwstr>
  </property>
</Properties>
</file>