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317AC" w:rsidP="004667FC" w14:paraId="2A4DDD98" w14:textId="77777777">
      <w:pPr>
        <w:pStyle w:val="Title"/>
        <w:ind w:left="0"/>
        <w:jc w:val="center"/>
      </w:pPr>
      <w:r>
        <w:rPr>
          <w:color w:val="1A335E"/>
        </w:rPr>
        <w:t>NATIONAL</w:t>
      </w:r>
      <w:r>
        <w:rPr>
          <w:color w:val="1A335E"/>
          <w:spacing w:val="-15"/>
        </w:rPr>
        <w:t xml:space="preserve"> </w:t>
      </w:r>
      <w:r>
        <w:rPr>
          <w:color w:val="1A335E"/>
        </w:rPr>
        <w:t>HEALTH</w:t>
      </w:r>
      <w:r>
        <w:rPr>
          <w:color w:val="1A335E"/>
          <w:spacing w:val="-12"/>
        </w:rPr>
        <w:t xml:space="preserve"> </w:t>
      </w:r>
      <w:r>
        <w:rPr>
          <w:color w:val="1A335E"/>
        </w:rPr>
        <w:t>SERVICE</w:t>
      </w:r>
      <w:r>
        <w:rPr>
          <w:color w:val="1A335E"/>
          <w:spacing w:val="-12"/>
        </w:rPr>
        <w:t xml:space="preserve"> </w:t>
      </w:r>
      <w:r>
        <w:rPr>
          <w:color w:val="1A335E"/>
          <w:spacing w:val="-2"/>
        </w:rPr>
        <w:t>CORPS</w:t>
      </w:r>
    </w:p>
    <w:p w:rsidR="007317AC" w:rsidP="004667FC" w14:paraId="083AD4EF" w14:textId="41258E32">
      <w:pPr>
        <w:pStyle w:val="Heading1"/>
        <w:spacing w:before="229"/>
        <w:ind w:left="0"/>
        <w:jc w:val="center"/>
      </w:pPr>
      <w:r>
        <w:rPr>
          <w:color w:val="1A335E"/>
          <w:spacing w:val="-2"/>
        </w:rPr>
        <w:t>Spanish Language Proficiency Test</w:t>
      </w:r>
    </w:p>
    <w:p w:rsidR="007317AC" w:rsidP="007317AC" w14:paraId="3EA93823" w14:textId="77777777">
      <w:pPr>
        <w:jc w:val="center"/>
      </w:pPr>
    </w:p>
    <w:p w:rsidR="00C80D73" w:rsidRPr="00C80D73" w14:paraId="3DFCE933" w14:textId="60E639EA">
      <w:pPr>
        <w:rPr>
          <w:rFonts w:ascii="Calibri" w:hAnsi="Calibri" w:cs="Calibri"/>
          <w:sz w:val="24"/>
          <w:szCs w:val="24"/>
        </w:rPr>
      </w:pPr>
      <w:r w:rsidRPr="00C80D73">
        <w:rPr>
          <w:rFonts w:ascii="Calibri" w:hAnsi="Calibri" w:cs="Calibri"/>
          <w:sz w:val="24"/>
          <w:szCs w:val="24"/>
        </w:rPr>
        <w:t xml:space="preserve">The </w:t>
      </w:r>
      <w:r w:rsidRPr="00C80D73" w:rsidR="006F2BA6">
        <w:rPr>
          <w:rFonts w:ascii="Calibri" w:hAnsi="Calibri" w:cs="Calibri"/>
          <w:sz w:val="24"/>
          <w:szCs w:val="24"/>
        </w:rPr>
        <w:t>oral</w:t>
      </w:r>
      <w:r w:rsidRPr="00C80D73" w:rsidR="004667FC">
        <w:rPr>
          <w:rFonts w:ascii="Calibri" w:hAnsi="Calibri" w:cs="Calibri"/>
          <w:sz w:val="24"/>
          <w:szCs w:val="24"/>
        </w:rPr>
        <w:t xml:space="preserve"> </w:t>
      </w:r>
      <w:r w:rsidRPr="00C80D73">
        <w:rPr>
          <w:rFonts w:ascii="Calibri" w:hAnsi="Calibri" w:cs="Calibri"/>
          <w:sz w:val="24"/>
          <w:szCs w:val="24"/>
        </w:rPr>
        <w:t>language proficiency test will be administered by an approved GSA government vendor</w:t>
      </w:r>
      <w:r w:rsidRPr="00C80D73" w:rsidR="007317AC">
        <w:rPr>
          <w:rFonts w:ascii="Calibri" w:hAnsi="Calibri" w:cs="Calibri"/>
          <w:sz w:val="24"/>
          <w:szCs w:val="24"/>
        </w:rPr>
        <w:t xml:space="preserve"> </w:t>
      </w:r>
      <w:r w:rsidRPr="00C80D73" w:rsidR="004667FC">
        <w:rPr>
          <w:rFonts w:ascii="Calibri" w:hAnsi="Calibri" w:cs="Calibri"/>
          <w:sz w:val="24"/>
          <w:szCs w:val="24"/>
        </w:rPr>
        <w:t xml:space="preserve">Language </w:t>
      </w:r>
      <w:r w:rsidRPr="00C80D73" w:rsidR="00432276">
        <w:rPr>
          <w:rFonts w:ascii="Calibri" w:hAnsi="Calibri" w:cs="Calibri"/>
          <w:sz w:val="24"/>
          <w:szCs w:val="24"/>
        </w:rPr>
        <w:t xml:space="preserve">Testing </w:t>
      </w:r>
      <w:r w:rsidRPr="00C80D73" w:rsidR="004667FC">
        <w:rPr>
          <w:rFonts w:ascii="Calibri" w:hAnsi="Calibri" w:cs="Calibri"/>
          <w:sz w:val="24"/>
          <w:szCs w:val="24"/>
        </w:rPr>
        <w:t>International (LTI)</w:t>
      </w:r>
      <w:r w:rsidRPr="00C80D73" w:rsidR="007317AC">
        <w:rPr>
          <w:rFonts w:ascii="Calibri" w:hAnsi="Calibri" w:cs="Calibri"/>
          <w:sz w:val="24"/>
          <w:szCs w:val="24"/>
        </w:rPr>
        <w:t xml:space="preserve">. </w:t>
      </w:r>
      <w:r w:rsidRPr="00C80D73" w:rsidR="006F6307">
        <w:rPr>
          <w:rFonts w:ascii="Calibri" w:hAnsi="Calibri" w:cs="Calibri"/>
          <w:color w:val="2F3233"/>
          <w:sz w:val="24"/>
          <w:szCs w:val="24"/>
          <w:shd w:val="clear" w:color="auto" w:fill="FFFFFF"/>
        </w:rPr>
        <w:t xml:space="preserve">The oral assessment is a live, </w:t>
      </w:r>
      <w:r w:rsidRPr="00C80D73">
        <w:rPr>
          <w:rFonts w:ascii="Calibri" w:hAnsi="Calibri" w:cs="Calibri"/>
          <w:color w:val="2F3233"/>
          <w:sz w:val="24"/>
          <w:szCs w:val="24"/>
          <w:shd w:val="clear" w:color="auto" w:fill="FFFFFF"/>
        </w:rPr>
        <w:t>15-to-30-minute</w:t>
      </w:r>
      <w:r w:rsidRPr="00C80D73" w:rsidR="006F6307">
        <w:rPr>
          <w:rFonts w:ascii="Calibri" w:hAnsi="Calibri" w:cs="Calibri"/>
          <w:color w:val="2F3233"/>
          <w:sz w:val="24"/>
          <w:szCs w:val="24"/>
          <w:shd w:val="clear" w:color="auto" w:fill="FFFFFF"/>
        </w:rPr>
        <w:t xml:space="preserve"> telephonic conversation between a certified </w:t>
      </w:r>
      <w:r w:rsidRPr="00C80D73">
        <w:rPr>
          <w:rFonts w:ascii="Calibri" w:hAnsi="Calibri" w:cs="Calibri"/>
          <w:color w:val="2F3233"/>
          <w:sz w:val="24"/>
          <w:szCs w:val="24"/>
          <w:shd w:val="clear" w:color="auto" w:fill="FFFFFF"/>
        </w:rPr>
        <w:t>t</w:t>
      </w:r>
      <w:r w:rsidRPr="00C80D73" w:rsidR="006F6307">
        <w:rPr>
          <w:rFonts w:ascii="Calibri" w:hAnsi="Calibri" w:cs="Calibri"/>
          <w:color w:val="2F3233"/>
          <w:sz w:val="24"/>
          <w:szCs w:val="24"/>
          <w:shd w:val="clear" w:color="auto" w:fill="FFFFFF"/>
        </w:rPr>
        <w:t xml:space="preserve">ester and the candidate. The Oral assessment is a valid and reliable test that measures how well a person speaks a language. The procedure is standardized to assess global speaking ability, measuring language production holistically by determining patterns of strengths and weaknesses. Through a series of personalized questions, a sample of assessment can be found here </w:t>
      </w:r>
      <w:hyperlink r:id="rId9" w:history="1">
        <w:r w:rsidRPr="00C80D73" w:rsidR="006F6307">
          <w:rPr>
            <w:rStyle w:val="Hyperlink"/>
            <w:rFonts w:ascii="Calibri" w:hAnsi="Calibri" w:cs="Calibri"/>
            <w:sz w:val="24"/>
            <w:szCs w:val="24"/>
          </w:rPr>
          <w:t>https://vimeo.com/906817732/33c2b16eea?share=copy</w:t>
        </w:r>
      </w:hyperlink>
      <w:r w:rsidRPr="00C80D73" w:rsidR="006F6307">
        <w:rPr>
          <w:rFonts w:ascii="Calibri" w:hAnsi="Calibri" w:cs="Calibri"/>
          <w:color w:val="2F3233"/>
          <w:sz w:val="24"/>
          <w:szCs w:val="24"/>
          <w:shd w:val="clear" w:color="auto" w:fill="FFFFFF"/>
        </w:rPr>
        <w:t>.</w:t>
      </w:r>
      <w:r w:rsidRPr="00C80D73" w:rsidR="007317AC">
        <w:rPr>
          <w:rFonts w:ascii="Calibri" w:hAnsi="Calibri" w:cs="Calibri"/>
          <w:sz w:val="24"/>
          <w:szCs w:val="24"/>
        </w:rPr>
        <w:t xml:space="preserve"> </w:t>
      </w:r>
    </w:p>
    <w:p w:rsidR="007317AC" w:rsidRPr="00C80D73" w14:paraId="3072DDF4" w14:textId="3D6DF280">
      <w:pPr>
        <w:rPr>
          <w:rFonts w:ascii="Calibri" w:hAnsi="Calibri" w:cs="Calibri"/>
          <w:sz w:val="24"/>
          <w:szCs w:val="24"/>
        </w:rPr>
      </w:pPr>
      <w:r w:rsidRPr="00C80D73">
        <w:rPr>
          <w:rFonts w:ascii="Calibri" w:hAnsi="Calibri" w:cs="Calibri"/>
          <w:sz w:val="24"/>
          <w:szCs w:val="24"/>
        </w:rPr>
        <w:t>This document</w:t>
      </w:r>
      <w:r w:rsidRPr="00C80D73" w:rsidR="006F6307">
        <w:rPr>
          <w:rFonts w:ascii="Calibri" w:hAnsi="Calibri" w:cs="Calibri"/>
          <w:sz w:val="24"/>
          <w:szCs w:val="24"/>
        </w:rPr>
        <w:t xml:space="preserve"> provides</w:t>
      </w:r>
      <w:r w:rsidRPr="00C80D73">
        <w:rPr>
          <w:rFonts w:ascii="Calibri" w:hAnsi="Calibri" w:cs="Calibri"/>
          <w:sz w:val="24"/>
          <w:szCs w:val="24"/>
        </w:rPr>
        <w:t xml:space="preserve"> examples of questions that will be asked </w:t>
      </w:r>
      <w:r w:rsidRPr="00C80D73" w:rsidR="006F6307">
        <w:rPr>
          <w:rFonts w:ascii="Calibri" w:hAnsi="Calibri" w:cs="Calibri"/>
          <w:sz w:val="24"/>
          <w:szCs w:val="24"/>
        </w:rPr>
        <w:t xml:space="preserve">during assessment by the LTI </w:t>
      </w:r>
      <w:r w:rsidRPr="00C80D73">
        <w:rPr>
          <w:rFonts w:ascii="Calibri" w:hAnsi="Calibri" w:cs="Calibri"/>
          <w:sz w:val="24"/>
          <w:szCs w:val="24"/>
        </w:rPr>
        <w:t>remote proctor</w:t>
      </w:r>
      <w:r w:rsidRPr="00C80D73" w:rsidR="006F6307">
        <w:rPr>
          <w:rFonts w:ascii="Calibri" w:hAnsi="Calibri" w:cs="Calibri"/>
          <w:sz w:val="24"/>
          <w:szCs w:val="24"/>
        </w:rPr>
        <w:t>.</w:t>
      </w:r>
      <w:r w:rsidRPr="00C80D73">
        <w:rPr>
          <w:rFonts w:ascii="Calibri" w:hAnsi="Calibri" w:cs="Calibri"/>
          <w:sz w:val="24"/>
          <w:szCs w:val="24"/>
        </w:rPr>
        <w:t xml:space="preserve"> </w:t>
      </w:r>
    </w:p>
    <w:p w:rsidR="00403882" w14:paraId="5715C93A" w14:textId="7C96E2F5">
      <w:r w:rsidRPr="00403882">
        <w:rPr>
          <w:noProof/>
        </w:rPr>
        <w:drawing>
          <wp:inline distT="0" distB="0" distL="0" distR="0">
            <wp:extent cx="6170038" cy="3467677"/>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a:stretch>
                      <a:fillRect/>
                    </a:stretch>
                  </pic:blipFill>
                  <pic:spPr>
                    <a:xfrm>
                      <a:off x="0" y="0"/>
                      <a:ext cx="6212280" cy="3491418"/>
                    </a:xfrm>
                    <a:prstGeom prst="rect">
                      <a:avLst/>
                    </a:prstGeom>
                  </pic:spPr>
                </pic:pic>
              </a:graphicData>
            </a:graphic>
          </wp:inline>
        </w:drawing>
      </w:r>
    </w:p>
    <w:p w:rsidR="00403882" w14:paraId="777D7A25" w14:textId="0D589254">
      <w:r w:rsidRPr="00403882">
        <w:rPr>
          <w:noProof/>
        </w:rPr>
        <w:drawing>
          <wp:inline distT="0" distB="0" distL="0" distR="0">
            <wp:extent cx="6178378" cy="22929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11"/>
                    <a:stretch>
                      <a:fillRect/>
                    </a:stretch>
                  </pic:blipFill>
                  <pic:spPr>
                    <a:xfrm>
                      <a:off x="0" y="0"/>
                      <a:ext cx="6180389" cy="2293731"/>
                    </a:xfrm>
                    <a:prstGeom prst="rect">
                      <a:avLst/>
                    </a:prstGeom>
                  </pic:spPr>
                </pic:pic>
              </a:graphicData>
            </a:graphic>
          </wp:inline>
        </w:drawing>
      </w:r>
    </w:p>
    <w:p w:rsidR="00403882" w14:paraId="7719D164" w14:textId="05AAA067">
      <w:r w:rsidRPr="00403882">
        <w:rPr>
          <w:noProof/>
        </w:rPr>
        <w:drawing>
          <wp:inline distT="0" distB="0" distL="0" distR="0">
            <wp:extent cx="5943600" cy="20097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12"/>
                    <a:stretch>
                      <a:fillRect/>
                    </a:stretch>
                  </pic:blipFill>
                  <pic:spPr>
                    <a:xfrm>
                      <a:off x="0" y="0"/>
                      <a:ext cx="5943600" cy="2009775"/>
                    </a:xfrm>
                    <a:prstGeom prst="rect">
                      <a:avLst/>
                    </a:prstGeom>
                  </pic:spPr>
                </pic:pic>
              </a:graphicData>
            </a:graphic>
          </wp:inline>
        </w:drawing>
      </w:r>
    </w:p>
    <w:p w:rsidR="007C0EA9" w14:paraId="5C857439" w14:textId="77777777"/>
    <w:p w:rsidR="007C0EA9" w14:paraId="445DC284" w14:textId="6DFEA178">
      <w:r w:rsidRPr="007C0EA9">
        <w:rPr>
          <w:noProof/>
        </w:rPr>
        <w:drawing>
          <wp:inline distT="0" distB="0" distL="0" distR="0">
            <wp:extent cx="4711699" cy="344545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13"/>
                    <a:srcRect b="-4345"/>
                    <a:stretch>
                      <a:fillRect/>
                    </a:stretch>
                  </pic:blipFill>
                  <pic:spPr bwMode="auto">
                    <a:xfrm>
                      <a:off x="0" y="0"/>
                      <a:ext cx="4711942" cy="344563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7C0EA9" w14:paraId="5A418575" w14:textId="796DD315">
      <w:r w:rsidRPr="007C0EA9">
        <w:rPr>
          <w:noProof/>
        </w:rPr>
        <w:drawing>
          <wp:inline distT="0" distB="0" distL="0" distR="0">
            <wp:extent cx="4892675" cy="3343046"/>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14"/>
                    <a:srcRect b="2495"/>
                    <a:stretch>
                      <a:fillRect/>
                    </a:stretch>
                  </pic:blipFill>
                  <pic:spPr bwMode="auto">
                    <a:xfrm>
                      <a:off x="0" y="0"/>
                      <a:ext cx="4900683" cy="3348518"/>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7C0EA9" w14:paraId="416E4E63" w14:textId="5B8D1998">
      <w:r w:rsidRPr="007C0EA9">
        <w:rPr>
          <w:noProof/>
        </w:rPr>
        <w:drawing>
          <wp:inline distT="0" distB="0" distL="0" distR="0">
            <wp:extent cx="5107459" cy="2044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5"/>
                    <a:stretch>
                      <a:fillRect/>
                    </a:stretch>
                  </pic:blipFill>
                  <pic:spPr>
                    <a:xfrm>
                      <a:off x="0" y="0"/>
                      <a:ext cx="5107459" cy="2044700"/>
                    </a:xfrm>
                    <a:prstGeom prst="rect">
                      <a:avLst/>
                    </a:prstGeom>
                  </pic:spPr>
                </pic:pic>
              </a:graphicData>
            </a:graphic>
          </wp:inline>
        </w:drawing>
      </w:r>
    </w:p>
    <w:p w:rsidR="007C0EA9" w14:paraId="613B7ACC" w14:textId="4C297012">
      <w:r w:rsidRPr="007C0EA9">
        <w:rPr>
          <w:noProof/>
        </w:rPr>
        <w:drawing>
          <wp:inline distT="0" distB="0" distL="0" distR="0">
            <wp:extent cx="5188217" cy="25337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16"/>
                    <a:stretch>
                      <a:fillRect/>
                    </a:stretch>
                  </pic:blipFill>
                  <pic:spPr>
                    <a:xfrm>
                      <a:off x="0" y="0"/>
                      <a:ext cx="5188217" cy="2533780"/>
                    </a:xfrm>
                    <a:prstGeom prst="rect">
                      <a:avLst/>
                    </a:prstGeom>
                  </pic:spPr>
                </pic:pic>
              </a:graphicData>
            </a:graphic>
          </wp:inline>
        </w:drawing>
      </w:r>
    </w:p>
    <w:p w:rsidR="007C0EA9" w14:paraId="53349CF5" w14:textId="70693873">
      <w:r w:rsidRPr="007C0EA9">
        <w:rPr>
          <w:noProof/>
        </w:rPr>
        <w:drawing>
          <wp:inline distT="0" distB="0" distL="0" distR="0">
            <wp:extent cx="5505733" cy="222896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17"/>
                    <a:stretch>
                      <a:fillRect/>
                    </a:stretch>
                  </pic:blipFill>
                  <pic:spPr>
                    <a:xfrm>
                      <a:off x="0" y="0"/>
                      <a:ext cx="5505733" cy="2228965"/>
                    </a:xfrm>
                    <a:prstGeom prst="rect">
                      <a:avLst/>
                    </a:prstGeom>
                  </pic:spPr>
                </pic:pic>
              </a:graphicData>
            </a:graphic>
          </wp:inline>
        </w:drawing>
      </w:r>
    </w:p>
    <w:p w:rsidR="007C0EA9" w14:paraId="69F57AA7" w14:textId="1AD97889">
      <w:r w:rsidRPr="007C0EA9">
        <w:rPr>
          <w:noProof/>
        </w:rPr>
        <w:drawing>
          <wp:inline distT="0" distB="0" distL="0" distR="0">
            <wp:extent cx="5645440" cy="24385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xmlns:r="http://schemas.openxmlformats.org/officeDocument/2006/relationships" r:embed="rId18"/>
                    <a:stretch>
                      <a:fillRect/>
                    </a:stretch>
                  </pic:blipFill>
                  <pic:spPr>
                    <a:xfrm>
                      <a:off x="0" y="0"/>
                      <a:ext cx="5645440" cy="2438525"/>
                    </a:xfrm>
                    <a:prstGeom prst="rect">
                      <a:avLst/>
                    </a:prstGeom>
                  </pic:spPr>
                </pic:pic>
              </a:graphicData>
            </a:graphic>
          </wp:inline>
        </w:drawing>
      </w:r>
    </w:p>
    <w:p w:rsidR="007C0EA9" w14:paraId="77D4020F" w14:textId="4EE144FC">
      <w:r w:rsidRPr="007C0EA9">
        <w:rPr>
          <w:noProof/>
        </w:rPr>
        <w:drawing>
          <wp:inline distT="0" distB="0" distL="0" distR="0">
            <wp:extent cx="4997707" cy="271158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xmlns:r="http://schemas.openxmlformats.org/officeDocument/2006/relationships" r:embed="rId19"/>
                    <a:stretch>
                      <a:fillRect/>
                    </a:stretch>
                  </pic:blipFill>
                  <pic:spPr>
                    <a:xfrm>
                      <a:off x="0" y="0"/>
                      <a:ext cx="4997707" cy="2711589"/>
                    </a:xfrm>
                    <a:prstGeom prst="rect">
                      <a:avLst/>
                    </a:prstGeom>
                  </pic:spPr>
                </pic:pic>
              </a:graphicData>
            </a:graphic>
          </wp:inline>
        </w:drawing>
      </w:r>
    </w:p>
    <w:sectPr>
      <w:headerReference w:type="default" r:id="rId20"/>
      <w:footerReference w:type="default" r:id="rI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730D" w:rsidP="007F730D" w14:paraId="54F667A8" w14:textId="77777777">
    <w:pPr>
      <w:pStyle w:val="PlainText"/>
      <w:rPr>
        <w:rFonts w:asciiTheme="minorHAnsi" w:hAnsiTheme="minorHAnsi" w:cstheme="minorHAnsi"/>
        <w:b/>
        <w:bCs/>
        <w:sz w:val="16"/>
        <w:szCs w:val="16"/>
      </w:rPr>
    </w:pPr>
    <w:r>
      <w:rPr>
        <w:rFonts w:asciiTheme="minorHAnsi" w:hAnsiTheme="minorHAnsi" w:cstheme="minorHAnsi"/>
        <w:b/>
        <w:bCs/>
        <w:sz w:val="16"/>
        <w:szCs w:val="16"/>
      </w:rPr>
      <w:t>Public Burden Statement:</w:t>
    </w:r>
  </w:p>
  <w:p w:rsidR="007F730D" w:rsidRPr="00A167B3" w:rsidP="007F730D" w14:paraId="0BF38581" w14:textId="7FE12973">
    <w:pPr>
      <w:pStyle w:val="PlainText"/>
      <w:rPr>
        <w:rFonts w:asciiTheme="minorHAnsi" w:hAnsiTheme="minorHAnsi" w:cstheme="minorHAnsi"/>
        <w:sz w:val="16"/>
        <w:szCs w:val="16"/>
      </w:rPr>
    </w:pPr>
    <w:r w:rsidRPr="00A167B3">
      <w:rPr>
        <w:rFonts w:asciiTheme="minorHAnsi" w:hAnsiTheme="minorHAnsi" w:cstheme="minorHAnsi"/>
        <w:sz w:val="16"/>
        <w:szCs w:val="16"/>
      </w:rPr>
      <w:t xml:space="preserve">The purpose of this information collection is to obtain information through the National Health Service Corps Loan Repayment Program that is used to assess a Loan Repayment Program applicant’s eligibility and qualifications for the Loan Repayment Program, or for NHSC Site Application and Recertification purposes. Clinicians interested in participating in the National Health Service Corps Loan Repayment Program must </w:t>
    </w:r>
    <w:r w:rsidRPr="00A167B3">
      <w:rPr>
        <w:rFonts w:asciiTheme="minorHAnsi" w:hAnsiTheme="minorHAnsi" w:cstheme="minorHAnsi"/>
        <w:sz w:val="16"/>
        <w:szCs w:val="16"/>
      </w:rPr>
      <w:t>submit an application</w:t>
    </w:r>
    <w:r w:rsidRPr="00A167B3">
      <w:rPr>
        <w:rFonts w:asciiTheme="minorHAnsi" w:hAnsiTheme="minorHAnsi" w:cstheme="minorHAnsi"/>
        <w:sz w:val="16"/>
        <w:szCs w:val="16"/>
      </w:rPr>
      <w:t xml:space="preserve"> to the National Health Service Corps. An agency may not conduct or sponsor, and a person is not required to respond to, a collection of information unless it displays a currently valid OMB control number. The OMB control number for this information collection </w:t>
    </w:r>
    <w:r w:rsidRPr="00CC080F">
      <w:rPr>
        <w:rFonts w:asciiTheme="minorHAnsi" w:hAnsiTheme="minorHAnsi" w:cstheme="minorHAnsi"/>
        <w:sz w:val="16"/>
        <w:szCs w:val="16"/>
      </w:rPr>
      <w:t xml:space="preserve">is </w:t>
    </w:r>
    <w:r w:rsidRPr="00A167B3">
      <w:rPr>
        <w:rFonts w:asciiTheme="minorHAnsi" w:hAnsiTheme="minorHAnsi" w:cstheme="minorHAnsi"/>
        <w:sz w:val="16"/>
        <w:szCs w:val="16"/>
      </w:rPr>
      <w:t xml:space="preserve">0915-0127 and it is valid until </w:t>
    </w:r>
    <w:r>
      <w:rPr>
        <w:rFonts w:asciiTheme="minorHAnsi" w:hAnsiTheme="minorHAnsi" w:cstheme="minorHAnsi"/>
        <w:sz w:val="16"/>
        <w:szCs w:val="16"/>
      </w:rPr>
      <w:t>xx/xx/</w:t>
    </w:r>
    <w:r>
      <w:rPr>
        <w:rFonts w:asciiTheme="minorHAnsi" w:hAnsiTheme="minorHAnsi" w:cstheme="minorHAnsi"/>
        <w:sz w:val="16"/>
        <w:szCs w:val="16"/>
      </w:rPr>
      <w:t>xxxx</w:t>
    </w:r>
    <w:r w:rsidRPr="00A167B3">
      <w:rPr>
        <w:rFonts w:asciiTheme="minorHAnsi" w:hAnsiTheme="minorHAnsi" w:cstheme="minorHAnsi"/>
        <w:sz w:val="16"/>
        <w:szCs w:val="16"/>
      </w:rPr>
      <w:t>.</w:t>
    </w:r>
    <w:r w:rsidR="00CC080F">
      <w:rPr>
        <w:rFonts w:asciiTheme="minorHAnsi" w:hAnsiTheme="minorHAnsi" w:cstheme="minorHAnsi"/>
        <w:sz w:val="16"/>
        <w:szCs w:val="16"/>
      </w:rPr>
      <w:t xml:space="preserve"> </w:t>
    </w:r>
    <w:r w:rsidRPr="00CC080F" w:rsidR="00CC080F">
      <w:rPr>
        <w:rFonts w:asciiTheme="minorHAnsi" w:hAnsiTheme="minorHAnsi" w:cstheme="minorHAnsi"/>
        <w:sz w:val="16"/>
        <w:szCs w:val="16"/>
      </w:rPr>
      <w:t>This information collection is required to obtain or retain a benefit (</w:t>
    </w:r>
    <w:r w:rsidR="00D450D1">
      <w:rPr>
        <w:rFonts w:asciiTheme="minorHAnsi" w:hAnsiTheme="minorHAnsi" w:cstheme="minorHAnsi"/>
        <w:sz w:val="16"/>
        <w:szCs w:val="16"/>
      </w:rPr>
      <w:t xml:space="preserve">Section </w:t>
    </w:r>
    <w:r w:rsidRPr="00CC080F" w:rsidR="00CC080F">
      <w:rPr>
        <w:rFonts w:asciiTheme="minorHAnsi" w:hAnsiTheme="minorHAnsi" w:cstheme="minorHAnsi"/>
        <w:sz w:val="16"/>
        <w:szCs w:val="16"/>
      </w:rPr>
      <w:t xml:space="preserve">333 [254f] (a)(1) of the Public Health Service Act).   The information is protected by the Privacy Act, but it may be disclosed outside the U.S. Department of Health and Human Services, as permitted by the Privacy Act and Freedom of Information Act, to Congress, the National Archives, and the Government Accountability Office, and pursuant to court order and various routine uses as described in the System of Record Notice 09-15-0037.  </w:t>
    </w:r>
    <w:r w:rsidRPr="00A167B3">
      <w:rPr>
        <w:rFonts w:asciiTheme="minorHAnsi" w:hAnsiTheme="minorHAnsi" w:cstheme="minorHAnsi"/>
        <w:sz w:val="16"/>
        <w:szCs w:val="16"/>
      </w:rPr>
      <w:t xml:space="preserve"> Public reporting burden for this collection of information is estimated to average </w:t>
    </w:r>
    <w:r w:rsidRPr="00F73338" w:rsidR="00F73338">
      <w:rPr>
        <w:rFonts w:asciiTheme="minorHAnsi" w:hAnsiTheme="minorHAnsi" w:cstheme="minorHAnsi"/>
        <w:sz w:val="16"/>
        <w:szCs w:val="16"/>
      </w:rPr>
      <w:t xml:space="preserve">approximately 30 minutes </w:t>
    </w:r>
    <w:r w:rsidRPr="00A167B3">
      <w:rPr>
        <w:rFonts w:asciiTheme="minorHAnsi" w:hAnsiTheme="minorHAnsi" w:cstheme="minorHAnsi"/>
        <w:sz w:val="16"/>
        <w:szCs w:val="16"/>
      </w:rPr>
      <w:t xml:space="preserve">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w:t>
    </w:r>
    <w:r w:rsidRPr="004644B7" w:rsidR="004644B7">
      <w:rPr>
        <w:rFonts w:asciiTheme="minorHAnsi" w:hAnsiTheme="minorHAnsi" w:cstheme="minorHAnsi"/>
        <w:sz w:val="16"/>
        <w:szCs w:val="16"/>
      </w:rPr>
      <w:t>5600 Fishers Lane, Room 14N39, Rockville, Maryland, 20857 or paperwork@hrsa.gov.</w:t>
    </w:r>
  </w:p>
  <w:p w:rsidR="007F730D" w14:paraId="29F67BE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59A1" w:rsidP="00D159A1" w14:paraId="2FAC958E" w14:textId="77777777">
    <w:pPr>
      <w:pStyle w:val="Header"/>
      <w:jc w:val="right"/>
    </w:pPr>
    <w:r>
      <w:t>OMB No: 0915-0127</w:t>
    </w:r>
  </w:p>
  <w:p w:rsidR="00D159A1" w:rsidP="00D159A1" w14:paraId="0AF22BBA" w14:textId="233EEE2B">
    <w:pPr>
      <w:pStyle w:val="Header"/>
      <w:jc w:val="right"/>
    </w:pPr>
    <w:r>
      <w:t>Expiration Date: xx/xx/</w:t>
    </w:r>
    <w:r>
      <w:t>xxxx</w:t>
    </w:r>
  </w:p>
  <w:p w:rsidR="007F730D" w:rsidP="00D159A1" w14:paraId="74D3A637" w14:textId="77777777">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882"/>
    <w:rsid w:val="0040239A"/>
    <w:rsid w:val="00403882"/>
    <w:rsid w:val="00432276"/>
    <w:rsid w:val="004644B7"/>
    <w:rsid w:val="004667FC"/>
    <w:rsid w:val="006F2BA6"/>
    <w:rsid w:val="006F6307"/>
    <w:rsid w:val="007317AC"/>
    <w:rsid w:val="007C0EA9"/>
    <w:rsid w:val="007F730D"/>
    <w:rsid w:val="008B5FE7"/>
    <w:rsid w:val="009418AB"/>
    <w:rsid w:val="00A167B3"/>
    <w:rsid w:val="00B469C5"/>
    <w:rsid w:val="00C80D73"/>
    <w:rsid w:val="00CC080F"/>
    <w:rsid w:val="00CE5C75"/>
    <w:rsid w:val="00D02445"/>
    <w:rsid w:val="00D159A1"/>
    <w:rsid w:val="00D450D1"/>
    <w:rsid w:val="00F733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42FE2D"/>
  <w15:chartTrackingRefBased/>
  <w15:docId w15:val="{5616ED1A-269E-4539-B002-04F73C386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7317AC"/>
    <w:pPr>
      <w:widowControl w:val="0"/>
      <w:autoSpaceDE w:val="0"/>
      <w:autoSpaceDN w:val="0"/>
      <w:spacing w:after="0" w:line="240" w:lineRule="auto"/>
      <w:ind w:left="1200"/>
      <w:outlineLvl w:val="0"/>
    </w:pPr>
    <w:rPr>
      <w:rFonts w:ascii="Verdana" w:eastAsia="Verdana" w:hAnsi="Verdana" w:cs="Verdana"/>
      <w:b/>
      <w:bCs/>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0EA9"/>
    <w:rPr>
      <w:color w:val="0000FF"/>
      <w:u w:val="single"/>
    </w:rPr>
  </w:style>
  <w:style w:type="character" w:styleId="UnresolvedMention">
    <w:name w:val="Unresolved Mention"/>
    <w:basedOn w:val="DefaultParagraphFont"/>
    <w:uiPriority w:val="99"/>
    <w:semiHidden/>
    <w:unhideWhenUsed/>
    <w:rsid w:val="007C0EA9"/>
    <w:rPr>
      <w:color w:val="605E5C"/>
      <w:shd w:val="clear" w:color="auto" w:fill="E1DFDD"/>
    </w:rPr>
  </w:style>
  <w:style w:type="paragraph" w:styleId="Header">
    <w:name w:val="header"/>
    <w:basedOn w:val="Normal"/>
    <w:link w:val="HeaderChar"/>
    <w:uiPriority w:val="99"/>
    <w:unhideWhenUsed/>
    <w:rsid w:val="007317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7AC"/>
  </w:style>
  <w:style w:type="paragraph" w:styleId="Footer">
    <w:name w:val="footer"/>
    <w:basedOn w:val="Normal"/>
    <w:link w:val="FooterChar"/>
    <w:uiPriority w:val="99"/>
    <w:unhideWhenUsed/>
    <w:rsid w:val="007317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7AC"/>
  </w:style>
  <w:style w:type="character" w:customStyle="1" w:styleId="Heading1Char">
    <w:name w:val="Heading 1 Char"/>
    <w:basedOn w:val="DefaultParagraphFont"/>
    <w:link w:val="Heading1"/>
    <w:uiPriority w:val="9"/>
    <w:rsid w:val="007317AC"/>
    <w:rPr>
      <w:rFonts w:ascii="Verdana" w:eastAsia="Verdana" w:hAnsi="Verdana" w:cs="Verdana"/>
      <w:b/>
      <w:bCs/>
      <w:kern w:val="0"/>
      <w:sz w:val="28"/>
      <w:szCs w:val="28"/>
      <w14:ligatures w14:val="none"/>
    </w:rPr>
  </w:style>
  <w:style w:type="paragraph" w:styleId="Title">
    <w:name w:val="Title"/>
    <w:basedOn w:val="Normal"/>
    <w:link w:val="TitleChar"/>
    <w:uiPriority w:val="10"/>
    <w:qFormat/>
    <w:rsid w:val="007317AC"/>
    <w:pPr>
      <w:widowControl w:val="0"/>
      <w:autoSpaceDE w:val="0"/>
      <w:autoSpaceDN w:val="0"/>
      <w:spacing w:before="18" w:after="0" w:line="240" w:lineRule="auto"/>
      <w:ind w:left="2207"/>
    </w:pPr>
    <w:rPr>
      <w:rFonts w:ascii="Verdana" w:eastAsia="Verdana" w:hAnsi="Verdana" w:cs="Verdana"/>
      <w:kern w:val="0"/>
      <w:sz w:val="39"/>
      <w:szCs w:val="39"/>
      <w14:ligatures w14:val="none"/>
    </w:rPr>
  </w:style>
  <w:style w:type="character" w:customStyle="1" w:styleId="TitleChar">
    <w:name w:val="Title Char"/>
    <w:basedOn w:val="DefaultParagraphFont"/>
    <w:link w:val="Title"/>
    <w:uiPriority w:val="10"/>
    <w:rsid w:val="007317AC"/>
    <w:rPr>
      <w:rFonts w:ascii="Verdana" w:eastAsia="Verdana" w:hAnsi="Verdana" w:cs="Verdana"/>
      <w:kern w:val="0"/>
      <w:sz w:val="39"/>
      <w:szCs w:val="39"/>
      <w14:ligatures w14:val="none"/>
    </w:rPr>
  </w:style>
  <w:style w:type="paragraph" w:styleId="Revision">
    <w:name w:val="Revision"/>
    <w:hidden/>
    <w:uiPriority w:val="99"/>
    <w:semiHidden/>
    <w:rsid w:val="004667FC"/>
    <w:pPr>
      <w:spacing w:after="0" w:line="240" w:lineRule="auto"/>
    </w:pPr>
  </w:style>
  <w:style w:type="character" w:styleId="Emphasis">
    <w:name w:val="Emphasis"/>
    <w:basedOn w:val="DefaultParagraphFont"/>
    <w:uiPriority w:val="20"/>
    <w:qFormat/>
    <w:rsid w:val="006F6307"/>
    <w:rPr>
      <w:i/>
      <w:iCs/>
    </w:rPr>
  </w:style>
  <w:style w:type="paragraph" w:styleId="PlainText">
    <w:name w:val="Plain Text"/>
    <w:basedOn w:val="Normal"/>
    <w:link w:val="PlainTextChar"/>
    <w:uiPriority w:val="99"/>
    <w:semiHidden/>
    <w:unhideWhenUsed/>
    <w:rsid w:val="007F730D"/>
    <w:pPr>
      <w:spacing w:after="0" w:line="240" w:lineRule="auto"/>
    </w:pPr>
    <w:rPr>
      <w:rFonts w:ascii="Verdana" w:hAnsi="Verdana" w:cs="Calibri"/>
      <w:kern w:val="0"/>
      <w14:ligatures w14:val="none"/>
    </w:rPr>
  </w:style>
  <w:style w:type="character" w:customStyle="1" w:styleId="PlainTextChar">
    <w:name w:val="Plain Text Char"/>
    <w:basedOn w:val="DefaultParagraphFont"/>
    <w:link w:val="PlainText"/>
    <w:uiPriority w:val="99"/>
    <w:semiHidden/>
    <w:rsid w:val="007F730D"/>
    <w:rPr>
      <w:rFonts w:ascii="Verdana" w:hAnsi="Verdana"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image" Target="media/image6.png" /><Relationship Id="rId16" Type="http://schemas.openxmlformats.org/officeDocument/2006/relationships/image" Target="media/image7.png" /><Relationship Id="rId17" Type="http://schemas.openxmlformats.org/officeDocument/2006/relationships/image" Target="media/image8.png" /><Relationship Id="rId18" Type="http://schemas.openxmlformats.org/officeDocument/2006/relationships/image" Target="media/image9.png" /><Relationship Id="rId19" Type="http://schemas.openxmlformats.org/officeDocument/2006/relationships/image" Target="media/image10.png" /><Relationship Id="rId2" Type="http://schemas.openxmlformats.org/officeDocument/2006/relationships/webSettings" Target="webSettings.xml" /><Relationship Id="rId20" Type="http://schemas.openxmlformats.org/officeDocument/2006/relationships/header" Target="header1.xml" /><Relationship Id="rId21" Type="http://schemas.openxmlformats.org/officeDocument/2006/relationships/footer" Target="footer1.xml" /><Relationship Id="rId22" Type="http://schemas.openxmlformats.org/officeDocument/2006/relationships/theme" Target="theme/theme1.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vimeo.com/906817732/33c2b16eea?share=cop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670810f-8565-4c3e-b5ed-79c12a6a0d5d">
      <Terms xmlns="http://schemas.microsoft.com/office/infopath/2007/PartnerControls"/>
    </lcf76f155ced4ddcb4097134ff3c332f>
    <TaxCatchAll xmlns="563d4085-1561-447a-8505-e75e0907b9a5" xsi:nil="true"/>
    <_dlc_DocId xmlns="563d4085-1561-447a-8505-e75e0907b9a5">53DKEVC37KCK-63020003-4053</_dlc_DocId>
    <_dlc_DocIdUrl xmlns="563d4085-1561-447a-8505-e75e0907b9a5">
      <Url>https://nih.sharepoint.com/sites/HRSA-BHW-DPSD/frns-regs/_layouts/15/DocIdRedir.aspx?ID=53DKEVC37KCK-63020003-4053</Url>
      <Description>53DKEVC37KCK-63020003-4053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43F3E1988092514BBBB5A08AB3A67DA0" ma:contentTypeVersion="14" ma:contentTypeDescription="Create a new document." ma:contentTypeScope="" ma:versionID="78bfe975db7c665e2a61c9113c13135f">
  <xsd:schema xmlns:xsd="http://www.w3.org/2001/XMLSchema" xmlns:xs="http://www.w3.org/2001/XMLSchema" xmlns:p="http://schemas.microsoft.com/office/2006/metadata/properties" xmlns:ns2="563d4085-1561-447a-8505-e75e0907b9a5" xmlns:ns3="3670810f-8565-4c3e-b5ed-79c12a6a0d5d" targetNamespace="http://schemas.microsoft.com/office/2006/metadata/properties" ma:root="true" ma:fieldsID="9bd46b85f4402a47a7cf3dd43a7f6479" ns2:_="" ns3:_="">
    <xsd:import namespace="563d4085-1561-447a-8505-e75e0907b9a5"/>
    <xsd:import namespace="3670810f-8565-4c3e-b5ed-79c12a6a0d5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4085-1561-447a-8505-e75e0907b9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d6e46612-7179-4062-a42e-dbce8baa966c}" ma:internalName="TaxCatchAll" ma:showField="CatchAllData" ma:web="563d4085-1561-447a-8505-e75e0907b9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70810f-8565-4c3e-b5ed-79c12a6a0d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5073BD-79B7-4E76-91DC-3220DA29FF84}">
  <ds:schemaRefs>
    <ds:schemaRef ds:uri="http://schemas.openxmlformats.org/officeDocument/2006/bibliography"/>
  </ds:schemaRefs>
</ds:datastoreItem>
</file>

<file path=customXml/itemProps2.xml><?xml version="1.0" encoding="utf-8"?>
<ds:datastoreItem xmlns:ds="http://schemas.openxmlformats.org/officeDocument/2006/customXml" ds:itemID="{BC034565-0CD4-4C5B-8390-1DAE451E219A}">
  <ds:schemaRefs>
    <ds:schemaRef ds:uri="http://schemas.microsoft.com/office/2006/metadata/properties"/>
    <ds:schemaRef ds:uri="http://schemas.microsoft.com/office/infopath/2007/PartnerControls"/>
    <ds:schemaRef ds:uri="3670810f-8565-4c3e-b5ed-79c12a6a0d5d"/>
    <ds:schemaRef ds:uri="563d4085-1561-447a-8505-e75e0907b9a5"/>
  </ds:schemaRefs>
</ds:datastoreItem>
</file>

<file path=customXml/itemProps3.xml><?xml version="1.0" encoding="utf-8"?>
<ds:datastoreItem xmlns:ds="http://schemas.openxmlformats.org/officeDocument/2006/customXml" ds:itemID="{F12976D4-C7FB-4722-94E1-66F22E5BA245}">
  <ds:schemaRefs>
    <ds:schemaRef ds:uri="http://schemas.microsoft.com/sharepoint/v3/contenttype/forms"/>
  </ds:schemaRefs>
</ds:datastoreItem>
</file>

<file path=customXml/itemProps4.xml><?xml version="1.0" encoding="utf-8"?>
<ds:datastoreItem xmlns:ds="http://schemas.openxmlformats.org/officeDocument/2006/customXml" ds:itemID="{EB5D2A28-3A6F-4F50-89C4-542C9F0EB8EE}">
  <ds:schemaRefs>
    <ds:schemaRef ds:uri="http://schemas.microsoft.com/sharepoint/events"/>
  </ds:schemaRefs>
</ds:datastoreItem>
</file>

<file path=customXml/itemProps5.xml><?xml version="1.0" encoding="utf-8"?>
<ds:datastoreItem xmlns:ds="http://schemas.openxmlformats.org/officeDocument/2006/customXml" ds:itemID="{889E61E9-A55F-4C5B-ABC3-B228678A0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4085-1561-447a-8505-e75e0907b9a5"/>
    <ds:schemaRef ds:uri="3670810f-8565-4c3e-b5ed-79c12a6a0d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9</TotalTime>
  <Pages>6</Pages>
  <Words>135</Words>
  <Characters>772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DNHSC 3</dc:creator>
  <cp:lastModifiedBy>Cooper, Laura (HRSA)</cp:lastModifiedBy>
  <cp:revision>7</cp:revision>
  <dcterms:created xsi:type="dcterms:W3CDTF">2024-02-26T23:23:00Z</dcterms:created>
  <dcterms:modified xsi:type="dcterms:W3CDTF">2024-03-07T16:50:00Z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0x01010043F3E1988092514BBBB5A08AB3A67DA0</vt:lpwstr>
  </property>
  <property fmtid="{D5CDD505-2E9C-101B-9397-08002B2CF9AE}" pid="3" name="MediaServiceImageTags">
    <vt:lpwstr/>
  </property>
  <property fmtid="{D5CDD505-2E9C-101B-9397-08002B2CF9AE}" pid="4" name="_dlc_DocIdItemGuid">
    <vt:lpwstr>10f1f1c4-542c-402e-b921-4c839f4e31a5</vt:lpwstr>
  </property>
</Properties>
</file>