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26E9" w14:paraId="0F529D0E" w14:textId="77777777">
      <w:pPr>
        <w:jc w:val="center"/>
        <w:rPr>
          <w:b/>
          <w:bCs/>
          <w:sz w:val="24"/>
          <w:szCs w:val="24"/>
        </w:rPr>
      </w:pPr>
      <w:r>
        <w:rPr>
          <w:b/>
          <w:bCs/>
          <w:sz w:val="24"/>
          <w:szCs w:val="24"/>
        </w:rPr>
        <w:t xml:space="preserve"> SUPPORTING STATEMENT</w:t>
      </w:r>
    </w:p>
    <w:p w:rsidR="00C0014A" w:rsidRPr="00C0014A" w:rsidP="00C0014A" w14:paraId="55C04AEC" w14:textId="77777777">
      <w:pPr>
        <w:jc w:val="center"/>
        <w:rPr>
          <w:rStyle w:val="apple-style-span"/>
          <w:b/>
          <w:bCs/>
          <w:color w:val="000000"/>
          <w:sz w:val="24"/>
          <w:szCs w:val="24"/>
        </w:rPr>
      </w:pPr>
      <w:r w:rsidRPr="00C0014A">
        <w:rPr>
          <w:rStyle w:val="apple-style-span"/>
          <w:b/>
          <w:bCs/>
          <w:color w:val="000000"/>
          <w:sz w:val="24"/>
          <w:szCs w:val="24"/>
        </w:rPr>
        <w:t>U.S. Department of Commerce</w:t>
      </w:r>
    </w:p>
    <w:p w:rsidR="00900100" w:rsidP="00C0014A" w14:paraId="6F5FDD5A" w14:textId="4D073453">
      <w:pPr>
        <w:jc w:val="center"/>
        <w:rPr>
          <w:rStyle w:val="apple-style-span"/>
          <w:b/>
          <w:bCs/>
          <w:color w:val="000000"/>
          <w:sz w:val="24"/>
          <w:szCs w:val="24"/>
        </w:rPr>
      </w:pPr>
      <w:r w:rsidRPr="00C0014A">
        <w:rPr>
          <w:rStyle w:val="apple-style-span"/>
          <w:b/>
          <w:bCs/>
          <w:color w:val="000000"/>
          <w:sz w:val="24"/>
          <w:szCs w:val="24"/>
        </w:rPr>
        <w:t>National Oceanic &amp; Atmospheric Administration</w:t>
      </w:r>
    </w:p>
    <w:p w:rsidR="000B3387" w:rsidRPr="000B3387" w14:paraId="4847BFBD" w14:textId="77777777">
      <w:pPr>
        <w:jc w:val="center"/>
        <w:rPr>
          <w:b/>
          <w:color w:val="000000"/>
          <w:sz w:val="24"/>
          <w:shd w:val="clear" w:color="auto" w:fill="FFFFFF"/>
        </w:rPr>
      </w:pPr>
      <w:r w:rsidRPr="000B3387">
        <w:rPr>
          <w:b/>
          <w:color w:val="000000"/>
          <w:sz w:val="24"/>
          <w:shd w:val="clear" w:color="auto" w:fill="FFFFFF"/>
        </w:rPr>
        <w:t xml:space="preserve">Highly Migratory Species (HMS) Scientific Research Permits, Exempted Fishing Permits, Letters of Acknowledgement, Display Permits, and Shark Research Fishery </w:t>
      </w:r>
      <w:r w:rsidRPr="000B3387">
        <w:rPr>
          <w:b/>
          <w:color w:val="000000"/>
          <w:sz w:val="24"/>
          <w:shd w:val="clear" w:color="auto" w:fill="FFFFFF"/>
        </w:rPr>
        <w:t>Permits</w:t>
      </w:r>
    </w:p>
    <w:p w:rsidR="004F26E9" w14:paraId="2462EB92" w14:textId="7F179F50">
      <w:pPr>
        <w:jc w:val="center"/>
        <w:rPr>
          <w:sz w:val="24"/>
          <w:szCs w:val="24"/>
        </w:rPr>
      </w:pPr>
      <w:r>
        <w:rPr>
          <w:b/>
          <w:bCs/>
          <w:sz w:val="24"/>
          <w:szCs w:val="24"/>
        </w:rPr>
        <w:t>OMB C</w:t>
      </w:r>
      <w:r w:rsidR="006E4CFB">
        <w:rPr>
          <w:b/>
          <w:bCs/>
          <w:sz w:val="24"/>
          <w:szCs w:val="24"/>
        </w:rPr>
        <w:t>ontrol No</w:t>
      </w:r>
      <w:r>
        <w:rPr>
          <w:b/>
          <w:bCs/>
          <w:sz w:val="24"/>
          <w:szCs w:val="24"/>
        </w:rPr>
        <w:t>. 0648-</w:t>
      </w:r>
      <w:r w:rsidR="006B171E">
        <w:rPr>
          <w:b/>
          <w:bCs/>
          <w:sz w:val="24"/>
          <w:szCs w:val="24"/>
        </w:rPr>
        <w:t>0471</w:t>
      </w:r>
    </w:p>
    <w:p w:rsidR="004F26E9" w14:paraId="01F3F9D0" w14:textId="77777777">
      <w:pPr>
        <w:rPr>
          <w:sz w:val="24"/>
          <w:szCs w:val="24"/>
        </w:rPr>
      </w:pPr>
    </w:p>
    <w:p w:rsidR="004F26E9" w:rsidRPr="00486F3B" w14:paraId="07C355C4" w14:textId="020C7E3C">
      <w:pPr>
        <w:rPr>
          <w:b/>
          <w:sz w:val="24"/>
          <w:szCs w:val="24"/>
        </w:rPr>
      </w:pPr>
      <w:r w:rsidRPr="00486F3B">
        <w:rPr>
          <w:b/>
          <w:sz w:val="24"/>
          <w:szCs w:val="24"/>
        </w:rPr>
        <w:t>Abstract</w:t>
      </w:r>
    </w:p>
    <w:p w:rsidR="00486F3B" w14:paraId="54BD4386" w14:textId="6C2F18D0">
      <w:pPr>
        <w:rPr>
          <w:sz w:val="24"/>
          <w:szCs w:val="24"/>
        </w:rPr>
      </w:pPr>
    </w:p>
    <w:p w:rsidR="00486F3B" w14:paraId="65D7D2C1" w14:textId="37B93364">
      <w:pPr>
        <w:rPr>
          <w:sz w:val="24"/>
          <w:szCs w:val="24"/>
        </w:rPr>
      </w:pPr>
      <w:r>
        <w:rPr>
          <w:sz w:val="24"/>
          <w:szCs w:val="24"/>
        </w:rPr>
        <w:t>This collection is necessary for the application and collection of data associated with exempt</w:t>
      </w:r>
      <w:r w:rsidR="00C072DB">
        <w:rPr>
          <w:sz w:val="24"/>
          <w:szCs w:val="24"/>
        </w:rPr>
        <w:t>ed</w:t>
      </w:r>
      <w:r>
        <w:rPr>
          <w:sz w:val="24"/>
          <w:szCs w:val="24"/>
        </w:rPr>
        <w:t xml:space="preserve"> fishing permits (EFP</w:t>
      </w:r>
      <w:r w:rsidR="00943964">
        <w:rPr>
          <w:sz w:val="24"/>
          <w:szCs w:val="24"/>
        </w:rPr>
        <w:t>s</w:t>
      </w:r>
      <w:r>
        <w:rPr>
          <w:sz w:val="24"/>
          <w:szCs w:val="24"/>
        </w:rPr>
        <w:t>)</w:t>
      </w:r>
      <w:r w:rsidR="009C5598">
        <w:rPr>
          <w:sz w:val="24"/>
          <w:szCs w:val="24"/>
        </w:rPr>
        <w:t>,</w:t>
      </w:r>
      <w:r w:rsidRPr="00C0014A">
        <w:t xml:space="preserve"> </w:t>
      </w:r>
      <w:r w:rsidRPr="00C65DA0" w:rsidR="004B1392">
        <w:rPr>
          <w:sz w:val="24"/>
          <w:szCs w:val="24"/>
        </w:rPr>
        <w:t xml:space="preserve">including </w:t>
      </w:r>
      <w:r w:rsidRPr="00C0014A">
        <w:rPr>
          <w:sz w:val="24"/>
          <w:szCs w:val="24"/>
        </w:rPr>
        <w:t xml:space="preserve">scientific research permits (SRPs), </w:t>
      </w:r>
      <w:r w:rsidRPr="00F631A2" w:rsidR="00F631A2">
        <w:rPr>
          <w:sz w:val="24"/>
          <w:szCs w:val="24"/>
        </w:rPr>
        <w:t>letters of acknowledgement (LOAs)</w:t>
      </w:r>
      <w:r w:rsidR="00F631A2">
        <w:rPr>
          <w:sz w:val="24"/>
          <w:szCs w:val="24"/>
        </w:rPr>
        <w:t xml:space="preserve">, </w:t>
      </w:r>
      <w:r w:rsidRPr="00C0014A">
        <w:rPr>
          <w:sz w:val="24"/>
          <w:szCs w:val="24"/>
        </w:rPr>
        <w:t xml:space="preserve">display permits, and shark research </w:t>
      </w:r>
      <w:r w:rsidR="00382034">
        <w:rPr>
          <w:sz w:val="24"/>
          <w:szCs w:val="24"/>
        </w:rPr>
        <w:t xml:space="preserve">fishery </w:t>
      </w:r>
      <w:r w:rsidRPr="00C0014A">
        <w:rPr>
          <w:sz w:val="24"/>
          <w:szCs w:val="24"/>
        </w:rPr>
        <w:t>permits</w:t>
      </w:r>
      <w:r w:rsidR="003049ED">
        <w:rPr>
          <w:sz w:val="24"/>
          <w:szCs w:val="24"/>
        </w:rPr>
        <w:t xml:space="preserve"> issued by the Atlantic Highly Migratory Species (HMS) Management Division</w:t>
      </w:r>
      <w:r>
        <w:rPr>
          <w:sz w:val="24"/>
          <w:szCs w:val="24"/>
        </w:rPr>
        <w:t xml:space="preserve">. </w:t>
      </w:r>
      <w:r w:rsidR="00382034">
        <w:rPr>
          <w:sz w:val="24"/>
          <w:szCs w:val="24"/>
        </w:rPr>
        <w:t xml:space="preserve">Each of these permits require an application </w:t>
      </w:r>
      <w:r w:rsidR="003049ED">
        <w:rPr>
          <w:sz w:val="24"/>
          <w:szCs w:val="24"/>
        </w:rPr>
        <w:t xml:space="preserve">to </w:t>
      </w:r>
      <w:r w:rsidR="00382034">
        <w:rPr>
          <w:sz w:val="24"/>
          <w:szCs w:val="24"/>
        </w:rPr>
        <w:t>be submitted to the agency that includes information about the research being conducted, fishing gear used for research, collaborating scientist</w:t>
      </w:r>
      <w:r w:rsidR="003049ED">
        <w:rPr>
          <w:sz w:val="24"/>
          <w:szCs w:val="24"/>
        </w:rPr>
        <w:t>(s)</w:t>
      </w:r>
      <w:r w:rsidR="00382034">
        <w:rPr>
          <w:sz w:val="24"/>
          <w:szCs w:val="24"/>
        </w:rPr>
        <w:t>, and vessel</w:t>
      </w:r>
      <w:r w:rsidR="003049ED">
        <w:rPr>
          <w:sz w:val="24"/>
          <w:szCs w:val="24"/>
        </w:rPr>
        <w:t>(</w:t>
      </w:r>
      <w:r w:rsidR="00382034">
        <w:rPr>
          <w:sz w:val="24"/>
          <w:szCs w:val="24"/>
        </w:rPr>
        <w:t>s</w:t>
      </w:r>
      <w:r w:rsidR="003049ED">
        <w:rPr>
          <w:sz w:val="24"/>
          <w:szCs w:val="24"/>
        </w:rPr>
        <w:t>)</w:t>
      </w:r>
      <w:r w:rsidR="00382034">
        <w:rPr>
          <w:sz w:val="24"/>
          <w:szCs w:val="24"/>
        </w:rPr>
        <w:t xml:space="preserve"> being used during research activities. </w:t>
      </w:r>
      <w:r w:rsidR="00943964">
        <w:rPr>
          <w:sz w:val="24"/>
          <w:szCs w:val="24"/>
        </w:rPr>
        <w:t>These permits involve commercial and recreational fishermen as well as various researchers from academic</w:t>
      </w:r>
      <w:r w:rsidR="009A4100">
        <w:rPr>
          <w:sz w:val="24"/>
          <w:szCs w:val="24"/>
        </w:rPr>
        <w:t xml:space="preserve"> institutions.</w:t>
      </w:r>
      <w:r w:rsidR="00943964">
        <w:rPr>
          <w:sz w:val="24"/>
          <w:szCs w:val="24"/>
        </w:rPr>
        <w:t xml:space="preserve"> </w:t>
      </w:r>
      <w:r w:rsidR="00C072DB">
        <w:rPr>
          <w:sz w:val="24"/>
          <w:szCs w:val="24"/>
        </w:rPr>
        <w:t>EFPs</w:t>
      </w:r>
      <w:r w:rsidR="00943964">
        <w:rPr>
          <w:sz w:val="24"/>
          <w:szCs w:val="24"/>
        </w:rPr>
        <w:t>, S</w:t>
      </w:r>
      <w:r w:rsidR="007E77F7">
        <w:rPr>
          <w:sz w:val="24"/>
          <w:szCs w:val="24"/>
        </w:rPr>
        <w:t>RP</w:t>
      </w:r>
      <w:r w:rsidR="00943964">
        <w:rPr>
          <w:sz w:val="24"/>
          <w:szCs w:val="24"/>
        </w:rPr>
        <w:t xml:space="preserve">s, and display permits all require </w:t>
      </w:r>
      <w:r w:rsidR="007C05B6">
        <w:rPr>
          <w:sz w:val="24"/>
          <w:szCs w:val="24"/>
        </w:rPr>
        <w:t xml:space="preserve">reporting on an interim and annual basis on forms specific to the EFP </w:t>
      </w:r>
      <w:r w:rsidR="007E77F7">
        <w:rPr>
          <w:sz w:val="24"/>
          <w:szCs w:val="24"/>
        </w:rPr>
        <w:t>P</w:t>
      </w:r>
      <w:r w:rsidR="007C05B6">
        <w:rPr>
          <w:sz w:val="24"/>
          <w:szCs w:val="24"/>
        </w:rPr>
        <w:t>rogram</w:t>
      </w:r>
      <w:r w:rsidR="009C5598">
        <w:rPr>
          <w:sz w:val="24"/>
          <w:szCs w:val="24"/>
        </w:rPr>
        <w:t xml:space="preserve"> submitted via </w:t>
      </w:r>
      <w:r w:rsidR="003049ED">
        <w:rPr>
          <w:sz w:val="24"/>
          <w:szCs w:val="24"/>
        </w:rPr>
        <w:t>the HMS Management Division’s</w:t>
      </w:r>
      <w:r w:rsidR="009C5598">
        <w:rPr>
          <w:sz w:val="24"/>
          <w:szCs w:val="24"/>
        </w:rPr>
        <w:t xml:space="preserve"> new online EFP portal</w:t>
      </w:r>
      <w:r w:rsidR="007C05B6">
        <w:rPr>
          <w:sz w:val="24"/>
          <w:szCs w:val="24"/>
        </w:rPr>
        <w:t>.</w:t>
      </w:r>
      <w:r w:rsidR="007D1EBF">
        <w:rPr>
          <w:sz w:val="24"/>
          <w:szCs w:val="24"/>
        </w:rPr>
        <w:t xml:space="preserve"> LOA holders may submit the same reports. </w:t>
      </w:r>
      <w:r w:rsidR="007C05B6">
        <w:rPr>
          <w:sz w:val="24"/>
          <w:szCs w:val="24"/>
        </w:rPr>
        <w:t xml:space="preserve"> The shark research fishery data </w:t>
      </w:r>
      <w:r w:rsidR="003049ED">
        <w:rPr>
          <w:sz w:val="24"/>
          <w:szCs w:val="24"/>
        </w:rPr>
        <w:t xml:space="preserve">are </w:t>
      </w:r>
      <w:r w:rsidR="007C05B6">
        <w:rPr>
          <w:sz w:val="24"/>
          <w:szCs w:val="24"/>
        </w:rPr>
        <w:t>collected through the Shark Bottom Longline Observer Program</w:t>
      </w:r>
      <w:r w:rsidR="003049ED">
        <w:rPr>
          <w:sz w:val="24"/>
          <w:szCs w:val="24"/>
        </w:rPr>
        <w:t xml:space="preserve"> and</w:t>
      </w:r>
      <w:r w:rsidR="007C05B6">
        <w:rPr>
          <w:sz w:val="24"/>
          <w:szCs w:val="24"/>
        </w:rPr>
        <w:t xml:space="preserve"> are used for a wide range of </w:t>
      </w:r>
      <w:r w:rsidR="003049ED">
        <w:rPr>
          <w:sz w:val="24"/>
          <w:szCs w:val="24"/>
        </w:rPr>
        <w:t xml:space="preserve">HMS </w:t>
      </w:r>
      <w:r w:rsidR="007C05B6">
        <w:rPr>
          <w:sz w:val="24"/>
          <w:szCs w:val="24"/>
        </w:rPr>
        <w:t>fishery management initiatives.</w:t>
      </w:r>
    </w:p>
    <w:p w:rsidR="003231B2" w14:paraId="56F55945" w14:textId="1D6E9305">
      <w:pPr>
        <w:rPr>
          <w:sz w:val="24"/>
          <w:szCs w:val="24"/>
        </w:rPr>
      </w:pPr>
    </w:p>
    <w:p w:rsidR="003231B2" w:rsidP="003231B2" w14:paraId="5CB25AE5" w14:textId="77777777">
      <w:pPr>
        <w:pStyle w:val="Default"/>
        <w:rPr>
          <w:color w:val="auto"/>
        </w:rPr>
      </w:pPr>
      <w:r>
        <w:t>The request is for renewal and extension of this information collection. The EFP program includes not only EFPs but also SRPs</w:t>
      </w:r>
      <w:r w:rsidRPr="00C56581">
        <w:rPr>
          <w:color w:val="auto"/>
        </w:rPr>
        <w:t>,</w:t>
      </w:r>
      <w:r>
        <w:rPr>
          <w:color w:val="auto"/>
        </w:rPr>
        <w:t xml:space="preserve"> </w:t>
      </w:r>
      <w:r w:rsidRPr="00C56581">
        <w:rPr>
          <w:color w:val="auto"/>
        </w:rPr>
        <w:t>LOAs</w:t>
      </w:r>
      <w:r>
        <w:rPr>
          <w:color w:val="auto"/>
        </w:rPr>
        <w:t>, d</w:t>
      </w:r>
      <w:r w:rsidRPr="00C56581">
        <w:rPr>
          <w:color w:val="auto"/>
        </w:rPr>
        <w:t xml:space="preserve">isplay </w:t>
      </w:r>
      <w:r>
        <w:rPr>
          <w:color w:val="auto"/>
        </w:rPr>
        <w:t>p</w:t>
      </w:r>
      <w:r w:rsidRPr="00C56581">
        <w:rPr>
          <w:color w:val="auto"/>
        </w:rPr>
        <w:t>ermits</w:t>
      </w:r>
      <w:r>
        <w:rPr>
          <w:color w:val="auto"/>
        </w:rPr>
        <w:t xml:space="preserve">, and </w:t>
      </w:r>
      <w:r w:rsidRPr="00C56581">
        <w:rPr>
          <w:color w:val="auto"/>
        </w:rPr>
        <w:t>shark research</w:t>
      </w:r>
      <w:r>
        <w:rPr>
          <w:color w:val="auto"/>
        </w:rPr>
        <w:t xml:space="preserve"> fishery</w:t>
      </w:r>
      <w:r w:rsidRPr="00C56581">
        <w:rPr>
          <w:color w:val="auto"/>
        </w:rPr>
        <w:t xml:space="preserve"> permit</w:t>
      </w:r>
      <w:r>
        <w:rPr>
          <w:color w:val="auto"/>
        </w:rPr>
        <w:t>s, which are issued to participants in the Shark Research Fishery</w:t>
      </w:r>
      <w:r w:rsidRPr="00C56581">
        <w:rPr>
          <w:color w:val="auto"/>
        </w:rPr>
        <w:t xml:space="preserve">. </w:t>
      </w:r>
      <w:r>
        <w:rPr>
          <w:color w:val="auto"/>
        </w:rPr>
        <w:t xml:space="preserve">In 2024, the HMS Management Division is establishing a new online EFP portal where EFP, SRP, display permit, and LOA holders will be </w:t>
      </w:r>
      <w:r>
        <w:rPr>
          <w:color w:val="auto"/>
        </w:rPr>
        <w:t xml:space="preserve">encouraged to submit their interim and final reports. This tool will help to reduce overall reporting burden by automatically generating the annual reports from previously submitted interim data. The HMS Management Division will continue to accept interim </w:t>
      </w:r>
      <w:r>
        <w:rPr>
          <w:color w:val="auto"/>
        </w:rPr>
        <w:t xml:space="preserve">and final reports submitted via email using fillable forms that are available for download online. </w:t>
      </w:r>
    </w:p>
    <w:p w:rsidR="003231B2" w14:paraId="360AF052" w14:textId="77777777">
      <w:pPr>
        <w:rPr>
          <w:sz w:val="24"/>
          <w:szCs w:val="24"/>
        </w:rPr>
      </w:pPr>
    </w:p>
    <w:p w:rsidR="00486F3B" w14:paraId="7CCEE4E9" w14:textId="77777777">
      <w:pPr>
        <w:rPr>
          <w:sz w:val="24"/>
          <w:szCs w:val="24"/>
        </w:rPr>
      </w:pPr>
    </w:p>
    <w:p w:rsidR="004F26E9" w14:paraId="6BBDF255" w14:textId="77777777">
      <w:pPr>
        <w:tabs>
          <w:tab w:val="left" w:pos="720"/>
        </w:tabs>
        <w:ind w:left="720" w:hanging="720"/>
        <w:rPr>
          <w:sz w:val="24"/>
          <w:szCs w:val="24"/>
        </w:rPr>
      </w:pPr>
      <w:r>
        <w:rPr>
          <w:b/>
          <w:bCs/>
          <w:sz w:val="24"/>
          <w:szCs w:val="24"/>
        </w:rPr>
        <w:t xml:space="preserve">A. </w:t>
      </w:r>
      <w:r>
        <w:rPr>
          <w:b/>
          <w:bCs/>
          <w:sz w:val="24"/>
          <w:szCs w:val="24"/>
        </w:rPr>
        <w:tab/>
        <w:t>JUSTIFICATION</w:t>
      </w:r>
    </w:p>
    <w:p w:rsidR="004F26E9" w14:paraId="71068534" w14:textId="77777777">
      <w:pPr>
        <w:rPr>
          <w:sz w:val="24"/>
          <w:szCs w:val="24"/>
        </w:rPr>
      </w:pPr>
    </w:p>
    <w:p w:rsidR="004F26E9" w14:paraId="223100D2" w14:textId="77777777">
      <w:pPr>
        <w:rPr>
          <w:sz w:val="24"/>
          <w:szCs w:val="24"/>
        </w:rPr>
      </w:pPr>
      <w:r>
        <w:rPr>
          <w:b/>
          <w:bCs/>
          <w:sz w:val="24"/>
          <w:szCs w:val="24"/>
        </w:rPr>
        <w:t xml:space="preserve">1.  </w:t>
      </w:r>
      <w:r w:rsidRPr="00E55F5C">
        <w:rPr>
          <w:b/>
          <w:bCs/>
          <w:sz w:val="24"/>
          <w:szCs w:val="24"/>
        </w:rPr>
        <w:t>Explain the circumstances that make the collection of information necessary.</w:t>
      </w:r>
    </w:p>
    <w:p w:rsidR="008276D4" w:rsidP="006B171E" w14:paraId="4CF9458A" w14:textId="77777777">
      <w:pPr>
        <w:pStyle w:val="Default"/>
      </w:pPr>
    </w:p>
    <w:p w:rsidR="00ED072E" w:rsidP="006B171E" w14:paraId="64A1E827" w14:textId="77777777">
      <w:pPr>
        <w:pStyle w:val="Default"/>
        <w:rPr>
          <w:color w:val="auto"/>
        </w:rPr>
      </w:pPr>
    </w:p>
    <w:p w:rsidR="006B171E" w:rsidP="006B171E" w14:paraId="3253FC2E" w14:textId="3DDEE422">
      <w:pPr>
        <w:pStyle w:val="Default"/>
        <w:rPr>
          <w:color w:val="auto"/>
        </w:rPr>
      </w:pPr>
      <w:r w:rsidRPr="00C56581">
        <w:rPr>
          <w:color w:val="auto"/>
        </w:rPr>
        <w:t xml:space="preserve">The success of </w:t>
      </w:r>
      <w:r w:rsidR="004B1392">
        <w:rPr>
          <w:color w:val="auto"/>
        </w:rPr>
        <w:t xml:space="preserve">HMS </w:t>
      </w:r>
      <w:r w:rsidRPr="00C56581">
        <w:rPr>
          <w:color w:val="auto"/>
        </w:rPr>
        <w:t>fisheries management programs dep</w:t>
      </w:r>
      <w:r w:rsidRPr="00C56581">
        <w:rPr>
          <w:color w:val="auto"/>
        </w:rPr>
        <w:t>ends on ensuring that allowable harvests are not exceeded.</w:t>
      </w:r>
      <w:r w:rsidR="00A516E1">
        <w:rPr>
          <w:color w:val="auto"/>
        </w:rPr>
        <w:t xml:space="preserve"> </w:t>
      </w:r>
      <w:r w:rsidRPr="00C56581">
        <w:rPr>
          <w:color w:val="auto"/>
        </w:rPr>
        <w:t>The requirements in this collection derive the</w:t>
      </w:r>
      <w:r w:rsidR="002B2990">
        <w:rPr>
          <w:color w:val="auto"/>
        </w:rPr>
        <w:t>ir authority from two separate statutes</w:t>
      </w:r>
      <w:r w:rsidRPr="00C56581">
        <w:rPr>
          <w:color w:val="auto"/>
        </w:rPr>
        <w:t xml:space="preserve">, and the differences in those </w:t>
      </w:r>
      <w:r w:rsidR="002B2990">
        <w:rPr>
          <w:color w:val="auto"/>
        </w:rPr>
        <w:t>statutes</w:t>
      </w:r>
      <w:r w:rsidRPr="00C56581">
        <w:rPr>
          <w:color w:val="auto"/>
        </w:rPr>
        <w:t xml:space="preserve"> are responsible for the variations in the requirements applying to diffe</w:t>
      </w:r>
      <w:r w:rsidRPr="00C56581">
        <w:rPr>
          <w:color w:val="auto"/>
        </w:rPr>
        <w:t>rent species</w:t>
      </w:r>
      <w:r w:rsidRPr="00C56581" w:rsidR="00B3702C">
        <w:rPr>
          <w:color w:val="auto"/>
        </w:rPr>
        <w:t xml:space="preserve"> as discussed below</w:t>
      </w:r>
      <w:r w:rsidRPr="00C56581">
        <w:rPr>
          <w:color w:val="auto"/>
        </w:rPr>
        <w:t xml:space="preserve">. </w:t>
      </w:r>
    </w:p>
    <w:p w:rsidR="006B171E" w:rsidP="006B171E" w14:paraId="5AFE4CA6" w14:textId="77777777">
      <w:pPr>
        <w:pStyle w:val="Default"/>
      </w:pPr>
    </w:p>
    <w:p w:rsidR="006B171E" w:rsidP="006B171E" w14:paraId="68CF5145" w14:textId="1E5AC88A">
      <w:pPr>
        <w:pStyle w:val="Default"/>
      </w:pPr>
      <w:r>
        <w:t xml:space="preserve">The </w:t>
      </w:r>
      <w:hyperlink r:id="rId5" w:history="1">
        <w:r w:rsidRPr="00A256DE">
          <w:rPr>
            <w:rStyle w:val="Hyperlink"/>
          </w:rPr>
          <w:t>Magnuson-Stevens Fishery Conservation and Management Act</w:t>
        </w:r>
      </w:hyperlink>
      <w:r>
        <w:t xml:space="preserve"> (16 U.S.C. 1801 et seq.) (Magnuson-Ste</w:t>
      </w:r>
      <w:r>
        <w:t xml:space="preserve">vens Act) governs domestic fisheries and is the </w:t>
      </w:r>
      <w:r w:rsidR="00332167">
        <w:t xml:space="preserve">primary </w:t>
      </w:r>
      <w:r>
        <w:t xml:space="preserve">authority for management of fishing activities for Atlantic sharks. The </w:t>
      </w:r>
      <w:hyperlink r:id="rId6" w:history="1">
        <w:r w:rsidRPr="00ED072E">
          <w:rPr>
            <w:rStyle w:val="Hyperlink"/>
          </w:rPr>
          <w:t>Atlantic Tunas Convention Act</w:t>
        </w:r>
      </w:hyperlink>
      <w:r>
        <w:t xml:space="preserve"> </w:t>
      </w:r>
      <w:r w:rsidR="004B1392">
        <w:t xml:space="preserve">(16 U.S.C. 971 ) </w:t>
      </w:r>
      <w:r>
        <w:t>(ATCA)</w:t>
      </w:r>
      <w:r w:rsidR="00C072DB">
        <w:t>, in addition to the Magnuson-Stevens Act,</w:t>
      </w:r>
      <w:r>
        <w:t xml:space="preserve"> regulates U.S. fishing activities of </w:t>
      </w:r>
      <w:r w:rsidR="00C072DB">
        <w:t>Atlantic tuna</w:t>
      </w:r>
      <w:r w:rsidR="004B1392">
        <w:t>s</w:t>
      </w:r>
      <w:r w:rsidR="00C072DB">
        <w:t xml:space="preserve"> and tuna-like species including Atlantic </w:t>
      </w:r>
      <w:r>
        <w:t>tunas, swordfish</w:t>
      </w:r>
      <w:r w:rsidR="004B1392">
        <w:t>,</w:t>
      </w:r>
      <w:r>
        <w:t xml:space="preserve"> and billf</w:t>
      </w:r>
      <w:r w:rsidR="00B85956">
        <w:t xml:space="preserve">ish. Under the Magnuson-Stevens </w:t>
      </w:r>
      <w:r>
        <w:t xml:space="preserve">Act, </w:t>
      </w:r>
      <w:r w:rsidR="004B1392">
        <w:t>NMFS</w:t>
      </w:r>
      <w:r>
        <w:t xml:space="preserve"> may authorize fishing activ</w:t>
      </w:r>
      <w:r>
        <w:t xml:space="preserve">ities outside the established regulations. </w:t>
      </w:r>
      <w:r w:rsidR="00C65DA0">
        <w:t>NMFS</w:t>
      </w:r>
      <w:r>
        <w:t xml:space="preserve"> needs the ability to monitor </w:t>
      </w:r>
      <w:r w:rsidR="005C0E90">
        <w:t xml:space="preserve">such </w:t>
      </w:r>
      <w:r>
        <w:t>exempted fishing activities to ensure compliance with authorized harvest levels in a timely and accurate manner, as this is crucial to enforcement. ATCA requires the Secretar</w:t>
      </w:r>
      <w:r>
        <w:t xml:space="preserve">y of Commerce (Secretary) to promulgate regulations </w:t>
      </w:r>
      <w:r w:rsidR="00B24DD1">
        <w:t xml:space="preserve">as necessary and appropriate to implement binding recommendations </w:t>
      </w:r>
      <w:r>
        <w:t xml:space="preserve">adopted by the International Commission for the Conservation of Atlantic Tunas (ICCAT). The authority to issue regulations </w:t>
      </w:r>
      <w:r w:rsidR="005C0E90">
        <w:t xml:space="preserve">under these statutes </w:t>
      </w:r>
      <w:r>
        <w:t>has been delegated from the Secretary</w:t>
      </w:r>
      <w:r w:rsidR="005C0E90">
        <w:t xml:space="preserve"> of Commerce</w:t>
      </w:r>
      <w:r>
        <w:t xml:space="preserve"> to the Assistant Administrator for Fisheries, NOAA. Section 971 d</w:t>
      </w:r>
      <w:r w:rsidR="003527C5">
        <w:t xml:space="preserve"> </w:t>
      </w:r>
      <w:r>
        <w:t>(c)(3) of ATCA provides the statutory authority to require the collection of information necessary to implement the recommendations of</w:t>
      </w:r>
      <w:r>
        <w:t xml:space="preserve"> ICCAT.</w:t>
      </w:r>
      <w:r w:rsidR="00332167">
        <w:t xml:space="preserve"> Note that while ICCAT currently focuses on </w:t>
      </w:r>
      <w:r w:rsidR="004B1392">
        <w:t xml:space="preserve">Atlantic </w:t>
      </w:r>
      <w:r w:rsidR="00332167">
        <w:t xml:space="preserve">tunas, swordfish, and billfish, it has </w:t>
      </w:r>
      <w:r w:rsidR="005C0E90">
        <w:t>agreed to add “oceanic, pelagic, and highly migratory”</w:t>
      </w:r>
      <w:r w:rsidR="00332167">
        <w:t xml:space="preserve"> sharks</w:t>
      </w:r>
      <w:r w:rsidR="005C0E90">
        <w:t>, which includes species such as silky, oceanic whitetip, and hammerhead sharks,</w:t>
      </w:r>
      <w:r w:rsidR="00332167">
        <w:t xml:space="preserve"> to its Convention</w:t>
      </w:r>
      <w:r w:rsidR="005C0E90">
        <w:t xml:space="preserve"> (</w:t>
      </w:r>
      <w:r w:rsidR="004B1392">
        <w:t xml:space="preserve">ICCAT </w:t>
      </w:r>
      <w:r w:rsidR="005C0E90">
        <w:t>Recommendation 19-01)</w:t>
      </w:r>
      <w:r w:rsidR="00332167">
        <w:t>.</w:t>
      </w:r>
      <w:r w:rsidR="005C0E90">
        <w:t xml:space="preserve"> This change to the Convention requires ratification by its members before it goes into effect.</w:t>
      </w:r>
      <w:r>
        <w:t xml:space="preserve"> </w:t>
      </w:r>
      <w:r w:rsidR="003527C5">
        <w:t xml:space="preserve"> </w:t>
      </w:r>
    </w:p>
    <w:p w:rsidR="004D4496" w:rsidP="006B171E" w14:paraId="746DC384" w14:textId="77777777">
      <w:pPr>
        <w:pStyle w:val="Default"/>
      </w:pPr>
    </w:p>
    <w:p w:rsidR="00320823" w:rsidP="006B171E" w14:paraId="31F29E08" w14:textId="4081C724">
      <w:pPr>
        <w:pStyle w:val="Default"/>
        <w:rPr>
          <w:color w:val="auto"/>
        </w:rPr>
      </w:pPr>
      <w:r>
        <w:t>Under both the Magnuson-Stevens Act and ATCA, non-scientific activities, including collection for education or display, may b</w:t>
      </w:r>
      <w:r>
        <w:t xml:space="preserve">e authorized under </w:t>
      </w:r>
      <w:r w:rsidR="00FA0C74">
        <w:t xml:space="preserve">the </w:t>
      </w:r>
      <w:r>
        <w:t>EFP</w:t>
      </w:r>
      <w:r w:rsidR="00FA0C74">
        <w:t xml:space="preserve"> Program</w:t>
      </w:r>
      <w:r>
        <w:t xml:space="preserve">. </w:t>
      </w:r>
      <w:r w:rsidR="00C65DA0">
        <w:t>NMFS</w:t>
      </w:r>
      <w:r w:rsidR="00B24DD1">
        <w:t xml:space="preserve"> </w:t>
      </w:r>
      <w:r w:rsidR="005378CF">
        <w:t>issue</w:t>
      </w:r>
      <w:r w:rsidR="00B24DD1">
        <w:t>s</w:t>
      </w:r>
      <w:r w:rsidR="005378CF">
        <w:t xml:space="preserve"> a variety of permits depending on the purpose of the permit and the type of vessel </w:t>
      </w:r>
      <w:r w:rsidR="001C557C">
        <w:t xml:space="preserve">upon which </w:t>
      </w:r>
      <w:r w:rsidR="005378CF">
        <w:t xml:space="preserve">the activity is being conducted. For instance, </w:t>
      </w:r>
      <w:r w:rsidR="00FA0C74">
        <w:t>EFPs</w:t>
      </w:r>
      <w:r>
        <w:t xml:space="preserve"> are </w:t>
      </w:r>
      <w:r w:rsidR="005378CF">
        <w:t>issued</w:t>
      </w:r>
      <w:r>
        <w:t xml:space="preserve"> to allow research conducted from a commercial or re</w:t>
      </w:r>
      <w:r>
        <w:t>creational fishing vessel that would otherwise be prohibited by existing regulations</w:t>
      </w:r>
      <w:r w:rsidR="004B1392">
        <w:t>;</w:t>
      </w:r>
      <w:r>
        <w:t xml:space="preserve"> </w:t>
      </w:r>
      <w:r w:rsidR="00A50758">
        <w:t>d</w:t>
      </w:r>
      <w:r w:rsidR="00C56581">
        <w:t xml:space="preserve">isplay </w:t>
      </w:r>
      <w:r>
        <w:t>permit</w:t>
      </w:r>
      <w:r w:rsidR="005378CF">
        <w:t>s</w:t>
      </w:r>
      <w:r>
        <w:t xml:space="preserve"> </w:t>
      </w:r>
      <w:r w:rsidR="005378CF">
        <w:t>are</w:t>
      </w:r>
      <w:r>
        <w:t xml:space="preserve"> issued for the collection of HMS for the purpose of public display</w:t>
      </w:r>
      <w:r w:rsidR="004B1392">
        <w:t>;</w:t>
      </w:r>
      <w:r w:rsidR="005378CF">
        <w:t xml:space="preserve"> and </w:t>
      </w:r>
      <w:r w:rsidR="00A50758">
        <w:rPr>
          <w:color w:val="auto"/>
        </w:rPr>
        <w:t>s</w:t>
      </w:r>
      <w:r w:rsidRPr="00540B32" w:rsidR="008838C7">
        <w:rPr>
          <w:color w:val="auto"/>
        </w:rPr>
        <w:t xml:space="preserve">hark research permits </w:t>
      </w:r>
      <w:r w:rsidR="00540B32">
        <w:rPr>
          <w:color w:val="auto"/>
        </w:rPr>
        <w:t>are</w:t>
      </w:r>
      <w:r w:rsidRPr="00540B32" w:rsidR="008838C7">
        <w:rPr>
          <w:color w:val="auto"/>
        </w:rPr>
        <w:t xml:space="preserve"> issued </w:t>
      </w:r>
      <w:r w:rsidR="003C35D5">
        <w:rPr>
          <w:color w:val="auto"/>
        </w:rPr>
        <w:t>annually</w:t>
      </w:r>
      <w:r w:rsidRPr="00540B32" w:rsidR="008838C7">
        <w:rPr>
          <w:color w:val="auto"/>
        </w:rPr>
        <w:t xml:space="preserve"> to </w:t>
      </w:r>
      <w:r w:rsidRPr="00540B32" w:rsidR="00C834D2">
        <w:rPr>
          <w:color w:val="auto"/>
        </w:rPr>
        <w:t xml:space="preserve">a few, selected </w:t>
      </w:r>
      <w:r w:rsidRPr="00540B32" w:rsidR="008838C7">
        <w:rPr>
          <w:color w:val="auto"/>
        </w:rPr>
        <w:t xml:space="preserve">applicants who have submitted an application in response to </w:t>
      </w:r>
      <w:r w:rsidR="00C65DA0">
        <w:rPr>
          <w:color w:val="auto"/>
        </w:rPr>
        <w:t>NMFS</w:t>
      </w:r>
      <w:r w:rsidRPr="00540B32" w:rsidR="008838C7">
        <w:rPr>
          <w:color w:val="auto"/>
        </w:rPr>
        <w:t xml:space="preserve">’ shark research </w:t>
      </w:r>
      <w:r w:rsidR="00A2693D">
        <w:rPr>
          <w:color w:val="auto"/>
        </w:rPr>
        <w:t xml:space="preserve">fishery </w:t>
      </w:r>
      <w:r w:rsidRPr="00540B32" w:rsidR="008838C7">
        <w:rPr>
          <w:color w:val="auto"/>
        </w:rPr>
        <w:t xml:space="preserve">objectives for a given year.  </w:t>
      </w:r>
    </w:p>
    <w:p w:rsidR="00320823" w:rsidP="006B171E" w14:paraId="43A57525" w14:textId="77777777">
      <w:pPr>
        <w:pStyle w:val="Default"/>
        <w:rPr>
          <w:color w:val="auto"/>
        </w:rPr>
      </w:pPr>
    </w:p>
    <w:p w:rsidR="00320823" w:rsidRPr="00540B32" w:rsidP="006B171E" w14:paraId="3D8BD6EC" w14:textId="618FDC77">
      <w:pPr>
        <w:pStyle w:val="Default"/>
        <w:rPr>
          <w:color w:val="auto"/>
        </w:rPr>
      </w:pPr>
      <w:r>
        <w:rPr>
          <w:color w:val="auto"/>
        </w:rPr>
        <w:t xml:space="preserve">When </w:t>
      </w:r>
      <w:r w:rsidR="004B1392">
        <w:rPr>
          <w:color w:val="auto"/>
        </w:rPr>
        <w:t xml:space="preserve">NMFS first began to issue </w:t>
      </w:r>
      <w:r>
        <w:rPr>
          <w:color w:val="auto"/>
        </w:rPr>
        <w:t xml:space="preserve">shark research permits in 2008, the application </w:t>
      </w:r>
      <w:r w:rsidR="003C35D5">
        <w:rPr>
          <w:color w:val="auto"/>
        </w:rPr>
        <w:t>to participate in</w:t>
      </w:r>
      <w:r>
        <w:rPr>
          <w:color w:val="auto"/>
        </w:rPr>
        <w:t xml:space="preserve"> the shark research fishery was combine</w:t>
      </w:r>
      <w:r>
        <w:rPr>
          <w:color w:val="auto"/>
        </w:rPr>
        <w:t xml:space="preserve">d with the application for </w:t>
      </w:r>
      <w:r w:rsidR="005378CF">
        <w:rPr>
          <w:color w:val="auto"/>
        </w:rPr>
        <w:t>all other EFPs</w:t>
      </w:r>
      <w:r>
        <w:rPr>
          <w:color w:val="auto"/>
        </w:rPr>
        <w:t xml:space="preserve">. However, </w:t>
      </w:r>
      <w:r w:rsidR="005378CF">
        <w:rPr>
          <w:color w:val="auto"/>
        </w:rPr>
        <w:t xml:space="preserve">because the scientific research </w:t>
      </w:r>
      <w:r w:rsidR="004B1392">
        <w:rPr>
          <w:color w:val="auto"/>
        </w:rPr>
        <w:t xml:space="preserve">conducted </w:t>
      </w:r>
      <w:r w:rsidR="005378CF">
        <w:rPr>
          <w:color w:val="auto"/>
        </w:rPr>
        <w:t xml:space="preserve">within the shark research fishery is specific </w:t>
      </w:r>
      <w:r w:rsidRPr="00D117A3" w:rsidR="005378CF">
        <w:rPr>
          <w:color w:val="auto"/>
        </w:rPr>
        <w:t>(e.g.,</w:t>
      </w:r>
      <w:r w:rsidR="005378CF">
        <w:rPr>
          <w:color w:val="auto"/>
        </w:rPr>
        <w:t xml:space="preserve"> it facilitates limited testing of fishing gear and methods, allows for acquisition of data from some portion of the historical Atlantic shark fishery, </w:t>
      </w:r>
      <w:r w:rsidR="00EC0F7C">
        <w:rPr>
          <w:color w:val="auto"/>
        </w:rPr>
        <w:t xml:space="preserve">and </w:t>
      </w:r>
      <w:r w:rsidR="005378CF">
        <w:rPr>
          <w:color w:val="auto"/>
        </w:rPr>
        <w:t xml:space="preserve">investigates means of reducing bycatch, economic discards, and regulatory discards), </w:t>
      </w:r>
      <w:r w:rsidR="003C35D5">
        <w:rPr>
          <w:color w:val="auto"/>
        </w:rPr>
        <w:t xml:space="preserve">combining </w:t>
      </w:r>
      <w:r>
        <w:rPr>
          <w:color w:val="auto"/>
        </w:rPr>
        <w:t>the applications created confusion for applicant</w:t>
      </w:r>
      <w:r w:rsidR="003527C5">
        <w:rPr>
          <w:color w:val="auto"/>
        </w:rPr>
        <w:t>s of all permit</w:t>
      </w:r>
      <w:r w:rsidR="003C35D5">
        <w:rPr>
          <w:color w:val="auto"/>
        </w:rPr>
        <w:t xml:space="preserve"> types</w:t>
      </w:r>
      <w:r>
        <w:rPr>
          <w:color w:val="auto"/>
        </w:rPr>
        <w:t xml:space="preserve">.  To </w:t>
      </w:r>
      <w:r w:rsidR="003C35D5">
        <w:rPr>
          <w:color w:val="auto"/>
        </w:rPr>
        <w:t xml:space="preserve">minimize </w:t>
      </w:r>
      <w:r>
        <w:rPr>
          <w:color w:val="auto"/>
        </w:rPr>
        <w:t xml:space="preserve">confusion for applicants, </w:t>
      </w:r>
      <w:r w:rsidR="00A2693D">
        <w:rPr>
          <w:color w:val="auto"/>
        </w:rPr>
        <w:t>in 20</w:t>
      </w:r>
      <w:r w:rsidR="00424D46">
        <w:rPr>
          <w:color w:val="auto"/>
        </w:rPr>
        <w:t>16</w:t>
      </w:r>
      <w:r w:rsidR="00A2693D">
        <w:rPr>
          <w:color w:val="auto"/>
        </w:rPr>
        <w:t xml:space="preserve">, </w:t>
      </w:r>
      <w:r w:rsidR="00C65DA0">
        <w:rPr>
          <w:color w:val="auto"/>
        </w:rPr>
        <w:t>NMFS</w:t>
      </w:r>
      <w:r>
        <w:rPr>
          <w:color w:val="auto"/>
        </w:rPr>
        <w:t xml:space="preserve"> creat</w:t>
      </w:r>
      <w:r w:rsidR="00052AC3">
        <w:rPr>
          <w:color w:val="auto"/>
        </w:rPr>
        <w:t>ed</w:t>
      </w:r>
      <w:r>
        <w:rPr>
          <w:color w:val="auto"/>
        </w:rPr>
        <w:t xml:space="preserve"> a separate application for the shark research fishery. </w:t>
      </w:r>
      <w:r w:rsidR="00FD24C2">
        <w:rPr>
          <w:color w:val="auto"/>
        </w:rPr>
        <w:t>Alt</w:t>
      </w:r>
      <w:r w:rsidR="003C35D5">
        <w:rPr>
          <w:color w:val="auto"/>
        </w:rPr>
        <w:t xml:space="preserve">hough no </w:t>
      </w:r>
      <w:r>
        <w:rPr>
          <w:color w:val="auto"/>
        </w:rPr>
        <w:t xml:space="preserve">new information </w:t>
      </w:r>
      <w:r w:rsidR="00A2693D">
        <w:rPr>
          <w:color w:val="auto"/>
        </w:rPr>
        <w:t>is</w:t>
      </w:r>
      <w:r>
        <w:rPr>
          <w:color w:val="auto"/>
        </w:rPr>
        <w:t xml:space="preserve"> collected, having separate applications for the shark research fishery and for other permits under the purview of the </w:t>
      </w:r>
      <w:r w:rsidR="00EC0F7C">
        <w:rPr>
          <w:color w:val="auto"/>
        </w:rPr>
        <w:t>EFP</w:t>
      </w:r>
      <w:r w:rsidR="00AA029C">
        <w:rPr>
          <w:color w:val="auto"/>
        </w:rPr>
        <w:t xml:space="preserve"> </w:t>
      </w:r>
      <w:r>
        <w:rPr>
          <w:color w:val="auto"/>
        </w:rPr>
        <w:t>program make</w:t>
      </w:r>
      <w:r w:rsidR="005378CF">
        <w:rPr>
          <w:color w:val="auto"/>
        </w:rPr>
        <w:t>s</w:t>
      </w:r>
      <w:r w:rsidR="00ED2CD9">
        <w:rPr>
          <w:color w:val="auto"/>
        </w:rPr>
        <w:t xml:space="preserve"> the application process more transparent for applicants</w:t>
      </w:r>
      <w:r>
        <w:rPr>
          <w:color w:val="auto"/>
        </w:rPr>
        <w:t xml:space="preserve">. </w:t>
      </w:r>
    </w:p>
    <w:p w:rsidR="006B171E" w:rsidP="006B171E" w14:paraId="38C0E457" w14:textId="77777777">
      <w:pPr>
        <w:pStyle w:val="Default"/>
      </w:pPr>
    </w:p>
    <w:p w:rsidR="006B171E" w:rsidP="006B171E" w14:paraId="5B04B7D1" w14:textId="2ED7941C">
      <w:pPr>
        <w:pStyle w:val="Default"/>
      </w:pPr>
      <w:r>
        <w:t xml:space="preserve">Scientific research is exempted from regulation under the Magnuson-Stevens Act, so </w:t>
      </w:r>
      <w:r w:rsidR="00C65DA0">
        <w:t>NMFS</w:t>
      </w:r>
      <w:r>
        <w:t xml:space="preserve"> does not issue EFPs for bona fide research activities (</w:t>
      </w:r>
      <w:r w:rsidRPr="00C65DA0">
        <w:t>i.e.</w:t>
      </w:r>
      <w:r w:rsidRPr="00FF075D">
        <w:t>,</w:t>
      </w:r>
      <w:r>
        <w:t xml:space="preserve"> research conducted from a research vessel and not a commercial or recreational fishing vessel) involving species regulated under Magnuson-Stevens Act f</w:t>
      </w:r>
      <w:r w:rsidR="00ED2CD9">
        <w:t xml:space="preserve">ishery </w:t>
      </w:r>
      <w:r>
        <w:t>m</w:t>
      </w:r>
      <w:r w:rsidR="00ED2CD9">
        <w:t xml:space="preserve">anagement </w:t>
      </w:r>
      <w:r>
        <w:t>p</w:t>
      </w:r>
      <w:r w:rsidR="00ED2CD9">
        <w:t>lans (FMPs)</w:t>
      </w:r>
      <w:r w:rsidR="007D4709">
        <w:t xml:space="preserve"> (</w:t>
      </w:r>
      <w:r w:rsidRPr="00D117A3" w:rsidR="007D4709">
        <w:t xml:space="preserve">i.e., </w:t>
      </w:r>
      <w:r w:rsidR="007D4709">
        <w:t>most species of sharks)</w:t>
      </w:r>
      <w:r>
        <w:t>. To avoid enforcement issues</w:t>
      </w:r>
      <w:r w:rsidR="007D4709">
        <w:t xml:space="preserve"> and to ensure the applicant is conducting scientific research</w:t>
      </w:r>
      <w:r>
        <w:t xml:space="preserve">, </w:t>
      </w:r>
      <w:r w:rsidR="00C65DA0">
        <w:t>NMFS</w:t>
      </w:r>
      <w:r>
        <w:t xml:space="preserve"> request</w:t>
      </w:r>
      <w:r w:rsidR="007D4709">
        <w:t>s</w:t>
      </w:r>
      <w:r>
        <w:t xml:space="preserve"> copies of scientific research plans. In such cases, </w:t>
      </w:r>
      <w:r w:rsidR="00C65DA0">
        <w:t>NMFS</w:t>
      </w:r>
      <w:r>
        <w:t xml:space="preserve"> issues a</w:t>
      </w:r>
      <w:r w:rsidR="001C557C">
        <w:t>n</w:t>
      </w:r>
      <w:r>
        <w:t xml:space="preserve"> LOA to researchers to indicate concurrence by </w:t>
      </w:r>
      <w:r w:rsidR="00C65DA0">
        <w:t>NMFS</w:t>
      </w:r>
      <w:r>
        <w:t xml:space="preserve"> that the proposed activity meets the definition of research and is therefo</w:t>
      </w:r>
      <w:r>
        <w:t xml:space="preserve">re exempt from regulation. </w:t>
      </w:r>
      <w:r w:rsidR="007D1EBF">
        <w:t>Because this research is exempt from regulation, NMFS does not require scientists who obtain an LOA to report catches. However, as described below, such data is necessary to ensure all catches are included in stock assessments and other management needs. As such, NMFS encourages LOA holders to submit the same interim and annual reports that EFP, SRP, and display permit holders are required to report.</w:t>
      </w:r>
    </w:p>
    <w:p w:rsidR="006B171E" w:rsidP="006B171E" w14:paraId="5F0CC170" w14:textId="77777777">
      <w:pPr>
        <w:pStyle w:val="Default"/>
      </w:pPr>
    </w:p>
    <w:p w:rsidR="006B171E" w:rsidP="006B171E" w14:paraId="0765D0D7" w14:textId="1C32CB43">
      <w:pPr>
        <w:pStyle w:val="Default"/>
      </w:pPr>
      <w:r>
        <w:t>In contrast</w:t>
      </w:r>
      <w:r w:rsidR="007D4709">
        <w:t xml:space="preserve"> to the Magnuson-Stevens Act</w:t>
      </w:r>
      <w:r>
        <w:t xml:space="preserve">, ATCA confers regulatory authority over </w:t>
      </w:r>
      <w:r>
        <w:t xml:space="preserve">scientific research so that all sources of mortality for species regulated by ICCAT can be reported by the </w:t>
      </w:r>
      <w:r w:rsidR="007D4709">
        <w:t>United States to ICCAT</w:t>
      </w:r>
      <w:r>
        <w:t xml:space="preserve">. In cases where </w:t>
      </w:r>
      <w:r w:rsidR="00CD63DA">
        <w:t>the species being collected is</w:t>
      </w:r>
      <w:r w:rsidR="007D4709">
        <w:t xml:space="preserve"> managed by ICCAT</w:t>
      </w:r>
      <w:r>
        <w:t xml:space="preserve">, </w:t>
      </w:r>
      <w:r w:rsidR="00C65DA0">
        <w:t>NMFS</w:t>
      </w:r>
      <w:r>
        <w:t xml:space="preserve"> issue</w:t>
      </w:r>
      <w:r w:rsidR="00CD63DA">
        <w:t>s</w:t>
      </w:r>
      <w:r>
        <w:t xml:space="preserve"> an EFP if the research/collection occurs in conju</w:t>
      </w:r>
      <w:r>
        <w:t xml:space="preserve">nction with regulated commercial or recreational fishing </w:t>
      </w:r>
      <w:r w:rsidR="00052AC3">
        <w:t>activity</w:t>
      </w:r>
      <w:r>
        <w:t xml:space="preserve"> or a</w:t>
      </w:r>
      <w:r w:rsidR="001C557C">
        <w:t>n</w:t>
      </w:r>
      <w:r>
        <w:t xml:space="preserve"> SRP if the collection of regulated species occurs as part of a research cruise (</w:t>
      </w:r>
      <w:r w:rsidRPr="00C65DA0">
        <w:t>e.g</w:t>
      </w:r>
      <w:r w:rsidRPr="004B1392">
        <w:t>.</w:t>
      </w:r>
      <w:r>
        <w:t xml:space="preserve">, </w:t>
      </w:r>
      <w:r w:rsidR="00C65DA0">
        <w:t>NMFS</w:t>
      </w:r>
      <w:r>
        <w:t xml:space="preserve"> or university research vessel). </w:t>
      </w:r>
    </w:p>
    <w:p w:rsidR="006B171E" w:rsidP="006B171E" w14:paraId="680971D7" w14:textId="77777777">
      <w:pPr>
        <w:pStyle w:val="Default"/>
      </w:pPr>
    </w:p>
    <w:p w:rsidR="006B171E" w:rsidP="006B171E" w14:paraId="4D61259D" w14:textId="2E7455BE">
      <w:pPr>
        <w:pStyle w:val="Default"/>
      </w:pPr>
      <w:r>
        <w:t>To regulate these fishing</w:t>
      </w:r>
      <w:r w:rsidR="00E27DB9">
        <w:t xml:space="preserve"> and research</w:t>
      </w:r>
      <w:r>
        <w:t xml:space="preserve"> activities, </w:t>
      </w:r>
      <w:r w:rsidR="00C65DA0">
        <w:t>NMFS</w:t>
      </w:r>
      <w:r>
        <w:t xml:space="preserve"> needs information to determine the justification of granting an EFP, </w:t>
      </w:r>
      <w:r w:rsidR="00F631A2">
        <w:t xml:space="preserve">SRP, LOA, </w:t>
      </w:r>
      <w:r>
        <w:t>display</w:t>
      </w:r>
      <w:r w:rsidR="00F84DA7">
        <w:t xml:space="preserve"> permit</w:t>
      </w:r>
      <w:r>
        <w:t xml:space="preserve">, </w:t>
      </w:r>
      <w:r w:rsidR="00E27DB9">
        <w:t>or shark research permit</w:t>
      </w:r>
      <w:r>
        <w:t xml:space="preserve">. The application requirements for an EFP, </w:t>
      </w:r>
      <w:r w:rsidR="00F631A2">
        <w:t>SRP,</w:t>
      </w:r>
      <w:r>
        <w:t xml:space="preserve"> LOA, </w:t>
      </w:r>
      <w:r w:rsidR="00F631A2">
        <w:t>display permits</w:t>
      </w:r>
      <w:r w:rsidR="00E27DB9">
        <w:t xml:space="preserve">, or shark research </w:t>
      </w:r>
      <w:r w:rsidR="00EA7D8D">
        <w:t>f</w:t>
      </w:r>
      <w:r w:rsidR="00023773">
        <w:t xml:space="preserve">ishery </w:t>
      </w:r>
      <w:r w:rsidR="00E27DB9">
        <w:t>permit</w:t>
      </w:r>
      <w:r>
        <w:t xml:space="preserve"> are detailed at 50 CFR </w:t>
      </w:r>
      <w:r w:rsidRPr="00767050" w:rsidR="00F84DA7">
        <w:t>§</w:t>
      </w:r>
      <w:r w:rsidR="00F84DA7">
        <w:t xml:space="preserve"> </w:t>
      </w:r>
      <w:r>
        <w:t>600.745(</w:t>
      </w:r>
      <w:r>
        <w:t xml:space="preserve">b)(2). </w:t>
      </w:r>
      <w:r w:rsidR="00C65DA0">
        <w:t>NMFS</w:t>
      </w:r>
      <w:r>
        <w:t xml:space="preserve"> is requesting clearance for the requirements as defined in the </w:t>
      </w:r>
      <w:r w:rsidR="001C557C">
        <w:t xml:space="preserve">50 CFR </w:t>
      </w:r>
      <w:r w:rsidRPr="00767050" w:rsidR="001C557C">
        <w:t>§</w:t>
      </w:r>
      <w:r w:rsidR="001C557C">
        <w:t xml:space="preserve"> 635.32 </w:t>
      </w:r>
      <w:r>
        <w:t>regulations</w:t>
      </w:r>
      <w:r w:rsidR="001C557C">
        <w:t>. F</w:t>
      </w:r>
      <w:r>
        <w:t>or consistency</w:t>
      </w:r>
      <w:r w:rsidR="001C557C">
        <w:t>,</w:t>
      </w:r>
      <w:r>
        <w:t xml:space="preserve"> the application requirements are the same as for non-HMS permits covered </w:t>
      </w:r>
      <w:r w:rsidR="00F84DA7">
        <w:t xml:space="preserve">under </w:t>
      </w:r>
      <w:r w:rsidRPr="00767050" w:rsidR="00F84DA7">
        <w:t>§</w:t>
      </w:r>
      <w:r w:rsidR="00F84DA7">
        <w:t xml:space="preserve"> </w:t>
      </w:r>
      <w:r>
        <w:t xml:space="preserve">600.745(b). </w:t>
      </w:r>
      <w:r w:rsidR="00B85956">
        <w:t xml:space="preserve"> </w:t>
      </w:r>
    </w:p>
    <w:p w:rsidR="00B85956" w:rsidP="006B171E" w14:paraId="22ECD014" w14:textId="77777777">
      <w:pPr>
        <w:pStyle w:val="Default"/>
      </w:pPr>
    </w:p>
    <w:p w:rsidR="006B171E" w:rsidP="006B171E" w14:paraId="71F75326" w14:textId="3C6CE955">
      <w:pPr>
        <w:pStyle w:val="Default"/>
      </w:pPr>
      <w:r>
        <w:t>The specific requirements on the applic</w:t>
      </w:r>
      <w:r>
        <w:t xml:space="preserve">ations for an exempted activity </w:t>
      </w:r>
      <w:r w:rsidR="00E27DB9">
        <w:t xml:space="preserve">through </w:t>
      </w:r>
      <w:r>
        <w:t>a</w:t>
      </w:r>
      <w:r w:rsidR="00BB4A20">
        <w:t>n</w:t>
      </w:r>
      <w:r w:rsidR="00E27DB9">
        <w:t xml:space="preserve"> EFP,</w:t>
      </w:r>
      <w:r>
        <w:t xml:space="preserve"> </w:t>
      </w:r>
      <w:r w:rsidR="00F631A2">
        <w:t>SRP</w:t>
      </w:r>
      <w:r>
        <w:t xml:space="preserve">, </w:t>
      </w:r>
      <w:r w:rsidR="00BB4A20">
        <w:t>LOA,</w:t>
      </w:r>
      <w:r w:rsidR="00F631A2">
        <w:t xml:space="preserve"> display permit</w:t>
      </w:r>
      <w:r>
        <w:t xml:space="preserve">, or a shark research </w:t>
      </w:r>
      <w:r w:rsidR="00EA7D8D">
        <w:t>f</w:t>
      </w:r>
      <w:r w:rsidR="00023773">
        <w:t xml:space="preserve">ishery </w:t>
      </w:r>
      <w:r>
        <w:t xml:space="preserve">permit are outlined below. </w:t>
      </w:r>
    </w:p>
    <w:p w:rsidR="00D1117C" w:rsidP="006B171E" w14:paraId="383DC860" w14:textId="77777777">
      <w:pPr>
        <w:pStyle w:val="Default"/>
      </w:pPr>
    </w:p>
    <w:p w:rsidR="006B171E" w:rsidRPr="00320823" w:rsidP="006B171E" w14:paraId="353CD02F" w14:textId="5CFBB54D">
      <w:pPr>
        <w:pStyle w:val="Default"/>
        <w:rPr>
          <w:u w:val="single"/>
        </w:rPr>
      </w:pPr>
      <w:r>
        <w:rPr>
          <w:u w:val="single"/>
        </w:rPr>
        <w:t xml:space="preserve">EFPs, </w:t>
      </w:r>
      <w:r w:rsidR="00F631A2">
        <w:rPr>
          <w:u w:val="single"/>
        </w:rPr>
        <w:t>SRPs,</w:t>
      </w:r>
      <w:r w:rsidRPr="00D06EB7" w:rsidR="00D06EB7">
        <w:rPr>
          <w:u w:val="single"/>
        </w:rPr>
        <w:t xml:space="preserve"> </w:t>
      </w:r>
      <w:r>
        <w:rPr>
          <w:u w:val="single"/>
        </w:rPr>
        <w:t xml:space="preserve">LOAs, and </w:t>
      </w:r>
      <w:r w:rsidR="00F631A2">
        <w:rPr>
          <w:u w:val="single"/>
        </w:rPr>
        <w:t>Display permits</w:t>
      </w:r>
      <w:r w:rsidRPr="00D06EB7" w:rsidR="00D06EB7">
        <w:rPr>
          <w:u w:val="single"/>
        </w:rPr>
        <w:t>:</w:t>
      </w:r>
    </w:p>
    <w:p w:rsidR="00320823" w:rsidP="00D117A3" w14:paraId="790B7596" w14:textId="77777777">
      <w:pPr>
        <w:pStyle w:val="Default"/>
        <w:numPr>
          <w:ilvl w:val="0"/>
          <w:numId w:val="1"/>
        </w:numPr>
      </w:pPr>
      <w:r>
        <w:t xml:space="preserve">purpose for the exempted fishing permit, </w:t>
      </w:r>
    </w:p>
    <w:p w:rsidR="00285471" w:rsidP="00D117A3" w14:paraId="47AAE584" w14:textId="77777777">
      <w:pPr>
        <w:pStyle w:val="Default"/>
        <w:numPr>
          <w:ilvl w:val="0"/>
          <w:numId w:val="1"/>
        </w:numPr>
      </w:pPr>
      <w:r>
        <w:t xml:space="preserve">permit received in previous years and for </w:t>
      </w:r>
      <w:r>
        <w:t>how many years</w:t>
      </w:r>
      <w:r w:rsidR="001C557C">
        <w:t>,</w:t>
      </w:r>
    </w:p>
    <w:p w:rsidR="00320823" w:rsidP="00D117A3" w14:paraId="0233D3B2" w14:textId="77777777">
      <w:pPr>
        <w:pStyle w:val="Default"/>
        <w:numPr>
          <w:ilvl w:val="0"/>
          <w:numId w:val="1"/>
        </w:numPr>
      </w:pPr>
      <w:r>
        <w:t xml:space="preserve">advance notification of the fishing or research vessel to be used, </w:t>
      </w:r>
    </w:p>
    <w:p w:rsidR="00320823" w:rsidP="00D117A3" w14:paraId="194D05DE" w14:textId="77777777">
      <w:pPr>
        <w:pStyle w:val="Default"/>
        <w:numPr>
          <w:ilvl w:val="0"/>
          <w:numId w:val="1"/>
        </w:numPr>
      </w:pPr>
      <w:r>
        <w:t xml:space="preserve">a list of authorized samplers, </w:t>
      </w:r>
    </w:p>
    <w:p w:rsidR="00320823" w:rsidP="00D117A3" w14:paraId="3AE6E3F4" w14:textId="77777777">
      <w:pPr>
        <w:pStyle w:val="Default"/>
        <w:numPr>
          <w:ilvl w:val="0"/>
          <w:numId w:val="1"/>
        </w:numPr>
      </w:pPr>
      <w:r>
        <w:t xml:space="preserve">the number and size classes of fish to be caught or retained, </w:t>
      </w:r>
    </w:p>
    <w:p w:rsidR="00320823" w:rsidP="00D117A3" w14:paraId="46C3CB00" w14:textId="77777777">
      <w:pPr>
        <w:pStyle w:val="Default"/>
        <w:numPr>
          <w:ilvl w:val="0"/>
          <w:numId w:val="1"/>
        </w:numPr>
      </w:pPr>
      <w:r>
        <w:t>anticipated interactions with endangered or protected species</w:t>
      </w:r>
      <w:r w:rsidR="005E04AE">
        <w:t>, including marine mammals and essential fish habitat</w:t>
      </w:r>
      <w:r>
        <w:t xml:space="preserve">, </w:t>
      </w:r>
    </w:p>
    <w:p w:rsidR="00320823" w:rsidP="00D117A3" w14:paraId="604FA427" w14:textId="391CB981">
      <w:pPr>
        <w:pStyle w:val="Default"/>
        <w:numPr>
          <w:ilvl w:val="0"/>
          <w:numId w:val="1"/>
        </w:numPr>
      </w:pPr>
      <w:r>
        <w:t xml:space="preserve">the anticipated locations </w:t>
      </w:r>
      <w:r w:rsidR="00F84DA7">
        <w:t>of fishing activities</w:t>
      </w:r>
      <w:r w:rsidR="00285471">
        <w:t xml:space="preserve"> (possible closed area research)</w:t>
      </w:r>
      <w:r w:rsidR="00CD63DA">
        <w:t>,</w:t>
      </w:r>
    </w:p>
    <w:p w:rsidR="00320823" w:rsidP="00D117A3" w14:paraId="6A594E3F" w14:textId="77777777">
      <w:pPr>
        <w:pStyle w:val="Default"/>
        <w:numPr>
          <w:ilvl w:val="0"/>
          <w:numId w:val="1"/>
        </w:numPr>
      </w:pPr>
      <w:r>
        <w:t xml:space="preserve">commencement dates and duration of the activities, </w:t>
      </w:r>
    </w:p>
    <w:p w:rsidR="00BF57A4" w:rsidP="00D117A3" w14:paraId="7F1BBE2B" w14:textId="77777777">
      <w:pPr>
        <w:pStyle w:val="Default"/>
        <w:numPr>
          <w:ilvl w:val="0"/>
          <w:numId w:val="1"/>
        </w:numPr>
      </w:pPr>
      <w:r>
        <w:t>sources of funding,</w:t>
      </w:r>
    </w:p>
    <w:p w:rsidR="0009135F" w:rsidP="00D117A3" w14:paraId="63C20991" w14:textId="577892AC">
      <w:pPr>
        <w:pStyle w:val="Default"/>
        <w:numPr>
          <w:ilvl w:val="0"/>
          <w:numId w:val="1"/>
        </w:numPr>
      </w:pPr>
      <w:r>
        <w:t>specifics of vessels to be used for collection or research,</w:t>
      </w:r>
    </w:p>
    <w:p w:rsidR="00320823" w:rsidP="00D117A3" w14:paraId="665B7E6A" w14:textId="77777777">
      <w:pPr>
        <w:pStyle w:val="Default"/>
        <w:numPr>
          <w:ilvl w:val="0"/>
          <w:numId w:val="1"/>
        </w:numPr>
      </w:pPr>
      <w:r>
        <w:t>the</w:t>
      </w:r>
      <w:r>
        <w:t xml:space="preserve"> fishing methods to be employed, and </w:t>
      </w:r>
    </w:p>
    <w:p w:rsidR="00320823" w:rsidP="00D117A3" w14:paraId="5F0DA004" w14:textId="631D3296">
      <w:pPr>
        <w:pStyle w:val="Default"/>
        <w:numPr>
          <w:ilvl w:val="0"/>
          <w:numId w:val="1"/>
        </w:numPr>
      </w:pPr>
      <w:r>
        <w:t xml:space="preserve">advance notification of departure to collect animals for public display. </w:t>
      </w:r>
    </w:p>
    <w:p w:rsidR="00320823" w:rsidP="006B171E" w14:paraId="28C0AECB" w14:textId="77777777">
      <w:pPr>
        <w:pStyle w:val="Default"/>
      </w:pPr>
    </w:p>
    <w:p w:rsidR="00320823" w:rsidRPr="00320823" w:rsidP="006B171E" w14:paraId="02FE6676" w14:textId="77777777">
      <w:pPr>
        <w:pStyle w:val="Default"/>
        <w:rPr>
          <w:u w:val="single"/>
        </w:rPr>
      </w:pPr>
      <w:r w:rsidRPr="00D06EB7">
        <w:rPr>
          <w:u w:val="single"/>
        </w:rPr>
        <w:t>Shark research fishery</w:t>
      </w:r>
      <w:r w:rsidR="00BB4A20">
        <w:rPr>
          <w:u w:val="single"/>
        </w:rPr>
        <w:t xml:space="preserve"> permits</w:t>
      </w:r>
      <w:r w:rsidRPr="00D06EB7">
        <w:rPr>
          <w:u w:val="single"/>
        </w:rPr>
        <w:t>:</w:t>
      </w:r>
    </w:p>
    <w:p w:rsidR="008838C7" w:rsidRPr="00540B32" w:rsidP="00D117A3" w14:paraId="74AD5FA2" w14:textId="77777777">
      <w:pPr>
        <w:pStyle w:val="Default"/>
        <w:numPr>
          <w:ilvl w:val="0"/>
          <w:numId w:val="2"/>
        </w:numPr>
        <w:rPr>
          <w:color w:val="auto"/>
        </w:rPr>
      </w:pPr>
      <w:r w:rsidRPr="00540B32">
        <w:rPr>
          <w:color w:val="auto"/>
        </w:rPr>
        <w:t xml:space="preserve">how the applicant plans </w:t>
      </w:r>
      <w:r w:rsidR="002F4B48">
        <w:rPr>
          <w:color w:val="auto"/>
        </w:rPr>
        <w:t>to</w:t>
      </w:r>
      <w:r w:rsidRPr="00540B32" w:rsidR="002F4B48">
        <w:rPr>
          <w:color w:val="auto"/>
        </w:rPr>
        <w:t xml:space="preserve"> </w:t>
      </w:r>
      <w:r w:rsidRPr="00540B32">
        <w:rPr>
          <w:color w:val="auto"/>
        </w:rPr>
        <w:t>meet the research objectives set forth by the Agency</w:t>
      </w:r>
      <w:r w:rsidR="005E04AE">
        <w:rPr>
          <w:color w:val="auto"/>
        </w:rPr>
        <w:t>,</w:t>
      </w:r>
    </w:p>
    <w:p w:rsidR="005E04AE" w:rsidP="00D117A3" w14:paraId="3A3AAE7C" w14:textId="76024376">
      <w:pPr>
        <w:pStyle w:val="Default"/>
        <w:numPr>
          <w:ilvl w:val="0"/>
          <w:numId w:val="2"/>
        </w:numPr>
      </w:pPr>
      <w:r>
        <w:t>past participation with the</w:t>
      </w:r>
      <w:r w:rsidR="004D4496">
        <w:t xml:space="preserve"> </w:t>
      </w:r>
      <w:r w:rsidR="00C65DA0">
        <w:t>NMFS</w:t>
      </w:r>
      <w:r>
        <w:t xml:space="preserve"> observer program,</w:t>
      </w:r>
    </w:p>
    <w:p w:rsidR="005E04AE" w:rsidP="00D117A3" w14:paraId="78449359" w14:textId="3F259D09">
      <w:pPr>
        <w:pStyle w:val="Default"/>
        <w:numPr>
          <w:ilvl w:val="0"/>
          <w:numId w:val="2"/>
        </w:numPr>
      </w:pPr>
      <w:r>
        <w:t>ability to carry a</w:t>
      </w:r>
      <w:r w:rsidR="004D4496">
        <w:t xml:space="preserve"> </w:t>
      </w:r>
      <w:r w:rsidR="00C65DA0">
        <w:t>NMFS</w:t>
      </w:r>
      <w:r>
        <w:t xml:space="preserve"> observer,</w:t>
      </w:r>
    </w:p>
    <w:p w:rsidR="005E04AE" w:rsidP="00D117A3" w14:paraId="79D5C865" w14:textId="77777777">
      <w:pPr>
        <w:pStyle w:val="Default"/>
        <w:numPr>
          <w:ilvl w:val="0"/>
          <w:numId w:val="2"/>
        </w:numPr>
      </w:pPr>
      <w:r>
        <w:t>past enforcement actions,</w:t>
      </w:r>
    </w:p>
    <w:p w:rsidR="005E04AE" w:rsidP="00D117A3" w14:paraId="1975CFB1" w14:textId="77777777">
      <w:pPr>
        <w:pStyle w:val="Default"/>
        <w:numPr>
          <w:ilvl w:val="0"/>
          <w:numId w:val="2"/>
        </w:numPr>
      </w:pPr>
      <w:r>
        <w:t>past involvement in the commercial shark fishery,</w:t>
      </w:r>
    </w:p>
    <w:p w:rsidR="006B171E" w:rsidP="00D117A3" w14:paraId="57AD7CA9" w14:textId="77777777">
      <w:pPr>
        <w:pStyle w:val="Default"/>
        <w:numPr>
          <w:ilvl w:val="0"/>
          <w:numId w:val="2"/>
        </w:numPr>
      </w:pPr>
      <w:r>
        <w:t xml:space="preserve">advance notification of the fishing or research vessel to be used, </w:t>
      </w:r>
    </w:p>
    <w:p w:rsidR="006B171E" w:rsidP="00D117A3" w14:paraId="3594448C" w14:textId="77777777">
      <w:pPr>
        <w:pStyle w:val="Default"/>
        <w:numPr>
          <w:ilvl w:val="0"/>
          <w:numId w:val="2"/>
        </w:numPr>
      </w:pPr>
      <w:r>
        <w:t xml:space="preserve">the anticipated locations </w:t>
      </w:r>
      <w:r w:rsidR="002F4B48">
        <w:t>of fishing activities</w:t>
      </w:r>
      <w:r>
        <w:t xml:space="preserve">, </w:t>
      </w:r>
    </w:p>
    <w:p w:rsidR="006B171E" w:rsidP="00D117A3" w14:paraId="141690F2" w14:textId="77777777">
      <w:pPr>
        <w:pStyle w:val="Default"/>
        <w:numPr>
          <w:ilvl w:val="0"/>
          <w:numId w:val="2"/>
        </w:numPr>
      </w:pPr>
      <w:r>
        <w:t xml:space="preserve">commencement dates and duration of the activities, </w:t>
      </w:r>
      <w:r w:rsidR="005E04AE">
        <w:t>and</w:t>
      </w:r>
    </w:p>
    <w:p w:rsidR="006B171E" w:rsidP="00D117A3" w14:paraId="40C33E79" w14:textId="77777777">
      <w:pPr>
        <w:pStyle w:val="Default"/>
        <w:numPr>
          <w:ilvl w:val="0"/>
          <w:numId w:val="2"/>
        </w:numPr>
      </w:pPr>
      <w:r>
        <w:t>the fishing methods to be employed</w:t>
      </w:r>
      <w:r w:rsidR="005E04AE">
        <w:t>.</w:t>
      </w:r>
    </w:p>
    <w:p w:rsidR="006B171E" w:rsidP="006B171E" w14:paraId="1D408864" w14:textId="77777777">
      <w:pPr>
        <w:pStyle w:val="Default"/>
      </w:pPr>
    </w:p>
    <w:p w:rsidR="006B171E" w:rsidRPr="00540B32" w:rsidP="006B171E" w14:paraId="4FBD3566" w14:textId="77777777">
      <w:pPr>
        <w:pStyle w:val="Default"/>
        <w:rPr>
          <w:color w:val="auto"/>
        </w:rPr>
      </w:pPr>
      <w:r>
        <w:t>Post-activity reports include</w:t>
      </w:r>
      <w:r w:rsidR="00BB4A20">
        <w:t>s</w:t>
      </w:r>
      <w:r w:rsidR="008838C7">
        <w:t xml:space="preserve"> </w:t>
      </w:r>
      <w:r w:rsidRPr="00540B32" w:rsidR="008838C7">
        <w:rPr>
          <w:color w:val="auto"/>
        </w:rPr>
        <w:t>(for all permits except the shark research</w:t>
      </w:r>
      <w:r w:rsidR="000B78CD">
        <w:rPr>
          <w:color w:val="auto"/>
        </w:rPr>
        <w:t xml:space="preserve"> fishery</w:t>
      </w:r>
      <w:r w:rsidRPr="00540B32" w:rsidR="008838C7">
        <w:rPr>
          <w:color w:val="auto"/>
        </w:rPr>
        <w:t xml:space="preserve"> permit</w:t>
      </w:r>
      <w:r w:rsidR="000B78CD">
        <w:rPr>
          <w:color w:val="auto"/>
        </w:rPr>
        <w:t>s</w:t>
      </w:r>
      <w:r w:rsidRPr="00540B32" w:rsidR="008838C7">
        <w:rPr>
          <w:color w:val="auto"/>
        </w:rPr>
        <w:t>)</w:t>
      </w:r>
      <w:r w:rsidRPr="00540B32">
        <w:rPr>
          <w:color w:val="auto"/>
        </w:rPr>
        <w:t xml:space="preserve">: </w:t>
      </w:r>
    </w:p>
    <w:p w:rsidR="006B171E" w:rsidP="00D117A3" w14:paraId="28B6786D" w14:textId="2BCAF6AE">
      <w:pPr>
        <w:pStyle w:val="Default"/>
        <w:numPr>
          <w:ilvl w:val="0"/>
          <w:numId w:val="3"/>
        </w:numPr>
      </w:pPr>
      <w:r>
        <w:t>catch/collection (interim) reports and “no-catch” reporting</w:t>
      </w:r>
      <w:r w:rsidR="00F631A2">
        <w:t xml:space="preserve"> submitted via </w:t>
      </w:r>
      <w:r w:rsidR="00CB634E">
        <w:t>the</w:t>
      </w:r>
      <w:r w:rsidR="00F631A2">
        <w:t xml:space="preserve"> new online EFP portal or emailed</w:t>
      </w:r>
      <w:r>
        <w:t xml:space="preserve">, </w:t>
      </w:r>
    </w:p>
    <w:p w:rsidR="006B171E" w:rsidP="00D117A3" w14:paraId="7D0162B7" w14:textId="17285CEF">
      <w:pPr>
        <w:pStyle w:val="Default"/>
        <w:numPr>
          <w:ilvl w:val="0"/>
          <w:numId w:val="3"/>
        </w:numPr>
      </w:pPr>
      <w:r>
        <w:t>Year-end (annual) reports of results</w:t>
      </w:r>
      <w:r w:rsidR="00F631A2">
        <w:t xml:space="preserve">, </w:t>
      </w:r>
      <w:r w:rsidR="00FB6ED1">
        <w:t>e</w:t>
      </w:r>
      <w:r w:rsidR="00F631A2">
        <w:t xml:space="preserve">mailed or created through </w:t>
      </w:r>
      <w:r w:rsidR="00CB634E">
        <w:t xml:space="preserve">the </w:t>
      </w:r>
      <w:r w:rsidR="00F631A2">
        <w:t>new online EFP portal</w:t>
      </w:r>
      <w:r>
        <w:t xml:space="preserve">. </w:t>
      </w:r>
    </w:p>
    <w:p w:rsidR="00C05B51" w:rsidP="009C2B9D" w14:paraId="3934EEB5" w14:textId="77777777">
      <w:pPr>
        <w:pStyle w:val="Default"/>
      </w:pPr>
    </w:p>
    <w:p w:rsidR="008C187B" w:rsidP="009C2B9D" w14:paraId="3EB662B5" w14:textId="6EC4F334">
      <w:pPr>
        <w:pStyle w:val="Default"/>
      </w:pPr>
      <w:r>
        <w:t>The specific reporting requirements will be identified in each EFP</w:t>
      </w:r>
      <w:r w:rsidR="002F4B48">
        <w:t>.</w:t>
      </w:r>
      <w:r>
        <w:t xml:space="preserve"> </w:t>
      </w:r>
      <w:r w:rsidR="002F4B48">
        <w:t>F</w:t>
      </w:r>
      <w:r>
        <w:t xml:space="preserve">ailure to comply </w:t>
      </w:r>
      <w:r w:rsidR="007D1EBF">
        <w:t xml:space="preserve">for EFPs, SRPs, and display permits </w:t>
      </w:r>
      <w:r>
        <w:t xml:space="preserve">would result in a revocation of the authorization and/or issuance of a notice of violation. </w:t>
      </w:r>
      <w:r w:rsidR="00C65DA0">
        <w:t>NMFS</w:t>
      </w:r>
      <w:r>
        <w:t xml:space="preserve"> needs to know the amount and species of fish caught, where they are caught, </w:t>
      </w:r>
      <w:r w:rsidR="000B78CD">
        <w:t xml:space="preserve">anticipated bycatch, </w:t>
      </w:r>
      <w:r>
        <w:t xml:space="preserve">and the catch disposition in order to effectively manage </w:t>
      </w:r>
      <w:r w:rsidR="000B78CD">
        <w:t>HMS</w:t>
      </w:r>
      <w:r>
        <w:t xml:space="preserve"> fisher</w:t>
      </w:r>
      <w:r w:rsidR="000B78CD">
        <w:t>ies</w:t>
      </w:r>
      <w:r>
        <w:t xml:space="preserve">, and the other information is needed for enforcement purposes. </w:t>
      </w:r>
    </w:p>
    <w:p w:rsidR="009C2B9D" w:rsidP="009C2B9D" w14:paraId="75F58222" w14:textId="77777777">
      <w:pPr>
        <w:pStyle w:val="Default"/>
      </w:pPr>
    </w:p>
    <w:p w:rsidR="004F26E9" w14:paraId="668E3E06" w14:textId="77777777">
      <w:pPr>
        <w:rPr>
          <w:sz w:val="24"/>
          <w:szCs w:val="24"/>
        </w:rPr>
      </w:pPr>
      <w:r>
        <w:rPr>
          <w:b/>
          <w:bCs/>
          <w:sz w:val="24"/>
          <w:szCs w:val="24"/>
        </w:rPr>
        <w:t xml:space="preserve">2.  </w:t>
      </w:r>
      <w:r w:rsidRPr="00E55F5C" w:rsidR="00BF27C3">
        <w:rPr>
          <w:szCs w:val="24"/>
          <w:lang w:val="en-CA"/>
        </w:rPr>
        <w:fldChar w:fldCharType="begin"/>
      </w:r>
      <w:r w:rsidRPr="00E55F5C">
        <w:rPr>
          <w:szCs w:val="24"/>
          <w:lang w:val="en-CA"/>
        </w:rPr>
        <w:instrText xml:space="preserve"> SEQ CHAPTER \h \r 1</w:instrText>
      </w:r>
      <w:r w:rsidRPr="00E55F5C" w:rsidR="00BF27C3">
        <w:rPr>
          <w:szCs w:val="24"/>
          <w:lang w:val="en-CA"/>
        </w:rPr>
        <w:fldChar w:fldCharType="separate"/>
      </w:r>
      <w:r w:rsidRPr="00E55F5C" w:rsidR="00BF27C3">
        <w:rPr>
          <w:szCs w:val="24"/>
          <w:lang w:val="en-CA"/>
        </w:rPr>
        <w:fldChar w:fldCharType="end"/>
      </w:r>
      <w:r w:rsidRPr="00E55F5C">
        <w:rPr>
          <w:b/>
          <w:bCs/>
          <w:sz w:val="24"/>
          <w:szCs w:val="24"/>
        </w:rPr>
        <w:t xml:space="preserve">Explain how, by whom, how frequently, and for what purpose the information will be used.  </w:t>
      </w:r>
      <w:r w:rsidRPr="00E55F5C" w:rsidR="00BF27C3">
        <w:rPr>
          <w:szCs w:val="24"/>
          <w:lang w:val="en-CA"/>
        </w:rPr>
        <w:fldChar w:fldCharType="begin"/>
      </w:r>
      <w:r w:rsidRPr="00E55F5C">
        <w:rPr>
          <w:szCs w:val="24"/>
          <w:lang w:val="en-CA"/>
        </w:rPr>
        <w:instrText xml:space="preserve"> SEQ CHAPTER \h \r 1</w:instrText>
      </w:r>
      <w:r w:rsidRPr="00E55F5C" w:rsidR="00BF27C3">
        <w:rPr>
          <w:szCs w:val="24"/>
          <w:lang w:val="en-CA"/>
        </w:rPr>
        <w:fldChar w:fldCharType="separate"/>
      </w:r>
      <w:r w:rsidRPr="00E55F5C" w:rsidR="00BF27C3">
        <w:rPr>
          <w:szCs w:val="24"/>
          <w:lang w:val="en-CA"/>
        </w:rPr>
        <w:fldChar w:fldCharType="end"/>
      </w:r>
      <w:r w:rsidRPr="00E55F5C">
        <w:rPr>
          <w:b/>
          <w:bCs/>
          <w:sz w:val="24"/>
          <w:szCs w:val="24"/>
        </w:rPr>
        <w:t xml:space="preserve">If the information collected will be </w:t>
      </w:r>
      <w:r w:rsidRPr="00E55F5C">
        <w:rPr>
          <w:b/>
          <w:bCs/>
          <w:sz w:val="24"/>
          <w:szCs w:val="24"/>
        </w:rPr>
        <w:t>disseminated to the public or used to support information that will</w:t>
      </w:r>
      <w:r>
        <w:rPr>
          <w:b/>
          <w:bCs/>
          <w:sz w:val="24"/>
          <w:szCs w:val="24"/>
          <w:u w:val="single"/>
        </w:rPr>
        <w:t xml:space="preserve"> </w:t>
      </w:r>
      <w:r w:rsidRPr="00E55F5C">
        <w:rPr>
          <w:b/>
          <w:bCs/>
          <w:sz w:val="24"/>
          <w:szCs w:val="24"/>
        </w:rPr>
        <w:t>be disseminated to the public, then explain how the collection complies with all applicable Information Quality Guidelines.</w:t>
      </w:r>
      <w:r>
        <w:rPr>
          <w:b/>
          <w:bCs/>
          <w:sz w:val="24"/>
          <w:szCs w:val="24"/>
        </w:rPr>
        <w:t xml:space="preserve"> </w:t>
      </w:r>
    </w:p>
    <w:p w:rsidR="006B171E" w:rsidP="006B171E" w14:paraId="79EE46C4" w14:textId="77777777">
      <w:pPr>
        <w:pStyle w:val="Default"/>
      </w:pPr>
    </w:p>
    <w:p w:rsidR="006B171E" w:rsidP="006B171E" w14:paraId="451DBE32" w14:textId="341B5A98">
      <w:pPr>
        <w:pStyle w:val="Default"/>
      </w:pPr>
      <w:r>
        <w:t xml:space="preserve">For SRPs and/or LOAs, </w:t>
      </w:r>
      <w:r w:rsidR="00C65DA0">
        <w:t>NMFS</w:t>
      </w:r>
      <w:r>
        <w:t xml:space="preserve"> Regions, </w:t>
      </w:r>
      <w:r w:rsidR="00C65DA0">
        <w:t>NMFS</w:t>
      </w:r>
      <w:r w:rsidR="000B78CD">
        <w:t xml:space="preserve"> </w:t>
      </w:r>
      <w:r>
        <w:t xml:space="preserve">Science Centers, and </w:t>
      </w:r>
      <w:r w:rsidR="008D75BB">
        <w:t xml:space="preserve">both </w:t>
      </w:r>
      <w:r w:rsidR="00C65DA0">
        <w:t>NMFS</w:t>
      </w:r>
      <w:r>
        <w:t xml:space="preserve"> and </w:t>
      </w:r>
      <w:r w:rsidR="00CD0E4E">
        <w:t>U</w:t>
      </w:r>
      <w:r w:rsidR="004D5777">
        <w:t>.S.</w:t>
      </w:r>
      <w:r w:rsidR="00CD0E4E">
        <w:t xml:space="preserve"> </w:t>
      </w:r>
      <w:r>
        <w:t xml:space="preserve">Coast Guard enforcement use information obtained from submitted research plans and subsequent reports </w:t>
      </w:r>
      <w:r w:rsidR="008D75BB">
        <w:t xml:space="preserve">to </w:t>
      </w:r>
      <w:r>
        <w:t xml:space="preserve">monitor activities </w:t>
      </w:r>
      <w:r w:rsidR="008D75BB">
        <w:t xml:space="preserve">and </w:t>
      </w:r>
      <w:r>
        <w:t xml:space="preserve">ensure they are bona fide scientific research activities. </w:t>
      </w:r>
      <w:r w:rsidR="00C65DA0">
        <w:t>NMFS</w:t>
      </w:r>
      <w:r>
        <w:t xml:space="preserve"> reviews each scientific research plan submitte</w:t>
      </w:r>
      <w:r>
        <w:t xml:space="preserve">d </w:t>
      </w:r>
      <w:r w:rsidR="008D75BB">
        <w:t xml:space="preserve">in order to determine whether </w:t>
      </w:r>
      <w:r>
        <w:t>the sponsoring organization and personnel involved are recognized scientific investigators, the specific project contemplated appears to be scientific research and not commercial or recreational fishing, and that the vessel</w:t>
      </w:r>
      <w:r w:rsidR="008D75BB">
        <w:t xml:space="preserve">(s) </w:t>
      </w:r>
      <w:r>
        <w:t xml:space="preserve">to be used are, or will be, used exclusively for research for the duration of the scientific research cruise. </w:t>
      </w:r>
      <w:r w:rsidR="00C65DA0">
        <w:t>NMFS</w:t>
      </w:r>
      <w:r>
        <w:t xml:space="preserve"> uses any reports or articles voluntarily submitted to document catch taken in scientific research for inclusion in the total catch, confir</w:t>
      </w:r>
      <w:r>
        <w:t xml:space="preserve">m the activities conducted were scientific research, and consider the appropriateness of acknowledging future requests. </w:t>
      </w:r>
    </w:p>
    <w:p w:rsidR="006B171E" w:rsidP="006B171E" w14:paraId="21165AB5" w14:textId="77777777">
      <w:pPr>
        <w:pStyle w:val="Default"/>
      </w:pPr>
    </w:p>
    <w:p w:rsidR="000F77CB" w:rsidRPr="00540B32" w:rsidP="000F77CB" w14:paraId="71A2A3B9" w14:textId="43E64ED7">
      <w:pPr>
        <w:pStyle w:val="Default"/>
        <w:rPr>
          <w:color w:val="auto"/>
        </w:rPr>
      </w:pPr>
      <w:r w:rsidRPr="00540B32">
        <w:rPr>
          <w:color w:val="auto"/>
        </w:rPr>
        <w:t xml:space="preserve">For exempted fishing activities, </w:t>
      </w:r>
      <w:r w:rsidR="00C65DA0">
        <w:rPr>
          <w:color w:val="auto"/>
        </w:rPr>
        <w:t>NMFS</w:t>
      </w:r>
      <w:r w:rsidRPr="00540B32">
        <w:rPr>
          <w:color w:val="auto"/>
        </w:rPr>
        <w:t xml:space="preserve"> Regions, </w:t>
      </w:r>
      <w:r w:rsidR="00C65DA0">
        <w:rPr>
          <w:color w:val="auto"/>
        </w:rPr>
        <w:t>NMFS</w:t>
      </w:r>
      <w:r w:rsidR="000B78CD">
        <w:rPr>
          <w:color w:val="auto"/>
        </w:rPr>
        <w:t xml:space="preserve"> </w:t>
      </w:r>
      <w:r w:rsidRPr="00540B32">
        <w:rPr>
          <w:color w:val="auto"/>
        </w:rPr>
        <w:t xml:space="preserve">Science Centers, and </w:t>
      </w:r>
      <w:r w:rsidR="00C65DA0">
        <w:rPr>
          <w:color w:val="auto"/>
        </w:rPr>
        <w:t>NMFS</w:t>
      </w:r>
      <w:r w:rsidRPr="00540B32">
        <w:rPr>
          <w:color w:val="auto"/>
        </w:rPr>
        <w:t xml:space="preserve"> and </w:t>
      </w:r>
      <w:r w:rsidR="004D5777">
        <w:rPr>
          <w:color w:val="auto"/>
        </w:rPr>
        <w:t xml:space="preserve">U.S. </w:t>
      </w:r>
      <w:r w:rsidRPr="00540B32">
        <w:rPr>
          <w:color w:val="auto"/>
        </w:rPr>
        <w:t xml:space="preserve">Coast Guard enforcement use EFP </w:t>
      </w:r>
      <w:r w:rsidRPr="00540B32" w:rsidR="008838C7">
        <w:rPr>
          <w:color w:val="auto"/>
        </w:rPr>
        <w:t xml:space="preserve">and shark research </w:t>
      </w:r>
      <w:r w:rsidR="000B78CD">
        <w:rPr>
          <w:color w:val="auto"/>
        </w:rPr>
        <w:t xml:space="preserve">fishery </w:t>
      </w:r>
      <w:r w:rsidRPr="00540B32" w:rsidR="008838C7">
        <w:rPr>
          <w:color w:val="auto"/>
        </w:rPr>
        <w:t xml:space="preserve">permit </w:t>
      </w:r>
      <w:r w:rsidRPr="00540B32">
        <w:rPr>
          <w:color w:val="auto"/>
        </w:rPr>
        <w:t xml:space="preserve">requests and their reports to evaluate proposals for issuance of permits, ensure activities are carried out as described in the permit, and document the catch by exempted fishing for inclusion in the total catch. </w:t>
      </w:r>
      <w:r w:rsidRPr="00540B32" w:rsidR="00B85956">
        <w:rPr>
          <w:color w:val="auto"/>
        </w:rPr>
        <w:t xml:space="preserve"> </w:t>
      </w:r>
      <w:r w:rsidR="00C65DA0">
        <w:rPr>
          <w:color w:val="auto"/>
        </w:rPr>
        <w:t>NMFS</w:t>
      </w:r>
      <w:r w:rsidRPr="00540B32">
        <w:rPr>
          <w:color w:val="auto"/>
        </w:rPr>
        <w:t xml:space="preserve"> evaluates EFP </w:t>
      </w:r>
      <w:r w:rsidRPr="00540B32" w:rsidR="008838C7">
        <w:rPr>
          <w:color w:val="auto"/>
        </w:rPr>
        <w:t xml:space="preserve">and shark research </w:t>
      </w:r>
      <w:r w:rsidR="000B78CD">
        <w:rPr>
          <w:color w:val="auto"/>
        </w:rPr>
        <w:t xml:space="preserve">fishery </w:t>
      </w:r>
      <w:r w:rsidRPr="00540B32" w:rsidR="008838C7">
        <w:rPr>
          <w:color w:val="auto"/>
        </w:rPr>
        <w:t xml:space="preserve">permit requests </w:t>
      </w:r>
      <w:r w:rsidRPr="00540B32">
        <w:rPr>
          <w:color w:val="auto"/>
        </w:rPr>
        <w:t xml:space="preserve">to determine their usefulness to the overall goals of the </w:t>
      </w:r>
      <w:r w:rsidR="00A579C4">
        <w:rPr>
          <w:color w:val="auto"/>
        </w:rPr>
        <w:t xml:space="preserve">2006 Consolidated </w:t>
      </w:r>
      <w:r w:rsidRPr="00540B32">
        <w:rPr>
          <w:color w:val="auto"/>
        </w:rPr>
        <w:t xml:space="preserve">HMS </w:t>
      </w:r>
      <w:r w:rsidR="0002751A">
        <w:rPr>
          <w:color w:val="auto"/>
        </w:rPr>
        <w:t>FMP</w:t>
      </w:r>
      <w:r w:rsidR="00A579C4">
        <w:rPr>
          <w:color w:val="auto"/>
        </w:rPr>
        <w:t xml:space="preserve"> and its amendments</w:t>
      </w:r>
      <w:r w:rsidRPr="00540B32" w:rsidR="008838C7">
        <w:rPr>
          <w:color w:val="auto"/>
        </w:rPr>
        <w:t>; determine</w:t>
      </w:r>
      <w:r w:rsidRPr="00540B32">
        <w:rPr>
          <w:color w:val="auto"/>
        </w:rPr>
        <w:t xml:space="preserve"> their impact on the fishery stocks, </w:t>
      </w:r>
      <w:r w:rsidR="00A579C4">
        <w:rPr>
          <w:color w:val="auto"/>
        </w:rPr>
        <w:t>protected</w:t>
      </w:r>
      <w:r w:rsidRPr="00540B32" w:rsidR="00A579C4">
        <w:rPr>
          <w:color w:val="auto"/>
        </w:rPr>
        <w:t xml:space="preserve"> </w:t>
      </w:r>
      <w:r w:rsidRPr="00540B32">
        <w:rPr>
          <w:color w:val="auto"/>
        </w:rPr>
        <w:t>species, and marine mammals; and evaluate them compar</w:t>
      </w:r>
      <w:r w:rsidRPr="00540B32">
        <w:rPr>
          <w:color w:val="auto"/>
        </w:rPr>
        <w:t>atively with other applicants for the same fishery.</w:t>
      </w:r>
      <w:r w:rsidRPr="00540B32" w:rsidR="00B85956">
        <w:rPr>
          <w:color w:val="auto"/>
        </w:rPr>
        <w:t xml:space="preserve"> </w:t>
      </w:r>
      <w:r w:rsidRPr="00540B32">
        <w:rPr>
          <w:color w:val="auto"/>
        </w:rPr>
        <w:t>Management and enforcement use the information to identify the entities and vessels involved and ensure the applicant carries out activities within the restraints of the permit</w:t>
      </w:r>
      <w:r w:rsidR="0002751A">
        <w:rPr>
          <w:color w:val="auto"/>
        </w:rPr>
        <w:t>. T</w:t>
      </w:r>
      <w:r w:rsidRPr="00540B32" w:rsidR="00B85956">
        <w:rPr>
          <w:color w:val="auto"/>
        </w:rPr>
        <w:t xml:space="preserve">he shark research permit also allows commercial fishermen to retain </w:t>
      </w:r>
      <w:r w:rsidR="00A579C4">
        <w:rPr>
          <w:color w:val="auto"/>
        </w:rPr>
        <w:t xml:space="preserve">and sell </w:t>
      </w:r>
      <w:r w:rsidRPr="00540B32" w:rsidR="00B85956">
        <w:rPr>
          <w:color w:val="auto"/>
        </w:rPr>
        <w:t xml:space="preserve">sandbar </w:t>
      </w:r>
      <w:r w:rsidR="00A579C4">
        <w:rPr>
          <w:color w:val="auto"/>
        </w:rPr>
        <w:t xml:space="preserve">and other </w:t>
      </w:r>
      <w:r w:rsidRPr="00540B32" w:rsidR="00B85956">
        <w:rPr>
          <w:color w:val="auto"/>
        </w:rPr>
        <w:t>sharks</w:t>
      </w:r>
      <w:r w:rsidR="00A579C4">
        <w:rPr>
          <w:color w:val="auto"/>
        </w:rPr>
        <w:t>, consistent with the Agency’s shark research objectives for each year</w:t>
      </w:r>
      <w:r w:rsidRPr="00540B32">
        <w:rPr>
          <w:color w:val="auto"/>
        </w:rPr>
        <w:t>.</w:t>
      </w:r>
      <w:r w:rsidRPr="00540B32" w:rsidR="00B85956">
        <w:rPr>
          <w:color w:val="auto"/>
        </w:rPr>
        <w:t xml:space="preserve"> </w:t>
      </w:r>
      <w:r w:rsidRPr="00540B32">
        <w:rPr>
          <w:color w:val="auto"/>
        </w:rPr>
        <w:t xml:space="preserve">Management and enforcement use the reports </w:t>
      </w:r>
      <w:r w:rsidRPr="00540B32" w:rsidR="00B85956">
        <w:rPr>
          <w:color w:val="auto"/>
        </w:rPr>
        <w:t>from EFPs, SRPs, LOAs</w:t>
      </w:r>
      <w:r w:rsidR="00A579C4">
        <w:rPr>
          <w:color w:val="auto"/>
        </w:rPr>
        <w:t>,</w:t>
      </w:r>
      <w:r w:rsidR="00B04A53">
        <w:rPr>
          <w:color w:val="auto"/>
        </w:rPr>
        <w:t xml:space="preserve"> display permits,</w:t>
      </w:r>
      <w:r w:rsidR="00A579C4">
        <w:rPr>
          <w:color w:val="auto"/>
        </w:rPr>
        <w:t xml:space="preserve"> and shark research </w:t>
      </w:r>
      <w:r w:rsidR="000B78CD">
        <w:rPr>
          <w:color w:val="auto"/>
        </w:rPr>
        <w:t xml:space="preserve">fishery </w:t>
      </w:r>
      <w:r w:rsidR="00A579C4">
        <w:rPr>
          <w:color w:val="auto"/>
        </w:rPr>
        <w:t>permits</w:t>
      </w:r>
      <w:r w:rsidRPr="00540B32" w:rsidR="00B85956">
        <w:rPr>
          <w:color w:val="auto"/>
        </w:rPr>
        <w:t xml:space="preserve"> </w:t>
      </w:r>
      <w:r w:rsidRPr="00540B32">
        <w:rPr>
          <w:color w:val="auto"/>
        </w:rPr>
        <w:t xml:space="preserve">to document catch for inclusion in the total catch, confirm the activities conducted were in accordance with the permit, and consider the permittee for future permits. </w:t>
      </w:r>
      <w:r w:rsidRPr="00540B32" w:rsidR="00540B32">
        <w:rPr>
          <w:color w:val="auto"/>
        </w:rPr>
        <w:t xml:space="preserve">Shark research </w:t>
      </w:r>
      <w:r w:rsidR="000B78CD">
        <w:rPr>
          <w:color w:val="auto"/>
        </w:rPr>
        <w:t xml:space="preserve">fishery </w:t>
      </w:r>
      <w:r w:rsidRPr="00540B32" w:rsidR="00540B32">
        <w:rPr>
          <w:color w:val="auto"/>
        </w:rPr>
        <w:t>permit holders</w:t>
      </w:r>
      <w:r w:rsidRPr="00540B32" w:rsidR="00B85956">
        <w:rPr>
          <w:color w:val="auto"/>
        </w:rPr>
        <w:t xml:space="preserve"> do not have to submit interim or a</w:t>
      </w:r>
      <w:r w:rsidRPr="00540B32" w:rsidR="00540B32">
        <w:rPr>
          <w:color w:val="auto"/>
        </w:rPr>
        <w:t>nnual reports</w:t>
      </w:r>
      <w:r w:rsidR="00A579C4">
        <w:rPr>
          <w:color w:val="auto"/>
        </w:rPr>
        <w:t xml:space="preserve"> through this program as they </w:t>
      </w:r>
      <w:r w:rsidRPr="00540B32" w:rsidR="00A579C4">
        <w:rPr>
          <w:color w:val="auto"/>
        </w:rPr>
        <w:t>must report their commercial catch in the appropriate logbook for quota monitoring of other species</w:t>
      </w:r>
      <w:r w:rsidRPr="00540B32" w:rsidR="00540B32">
        <w:rPr>
          <w:color w:val="auto"/>
        </w:rPr>
        <w:t>. These permit holders</w:t>
      </w:r>
      <w:r w:rsidRPr="00540B32" w:rsidR="00B85956">
        <w:rPr>
          <w:color w:val="auto"/>
        </w:rPr>
        <w:t xml:space="preserve"> are</w:t>
      </w:r>
      <w:r w:rsidR="00A579C4">
        <w:rPr>
          <w:color w:val="auto"/>
        </w:rPr>
        <w:t xml:space="preserve"> also</w:t>
      </w:r>
      <w:r w:rsidRPr="00540B32" w:rsidR="00B85956">
        <w:rPr>
          <w:color w:val="auto"/>
        </w:rPr>
        <w:t xml:space="preserve"> subject to 100</w:t>
      </w:r>
      <w:r w:rsidR="00FF075D">
        <w:rPr>
          <w:color w:val="auto"/>
        </w:rPr>
        <w:t>-</w:t>
      </w:r>
      <w:r w:rsidRPr="00540B32" w:rsidR="00B85956">
        <w:rPr>
          <w:color w:val="auto"/>
        </w:rPr>
        <w:t xml:space="preserve">percent observer coverage, and scientific observer reports </w:t>
      </w:r>
      <w:r w:rsidRPr="00540B32">
        <w:rPr>
          <w:color w:val="auto"/>
        </w:rPr>
        <w:t>describing all</w:t>
      </w:r>
      <w:r w:rsidRPr="00540B32">
        <w:rPr>
          <w:color w:val="auto"/>
        </w:rPr>
        <w:t xml:space="preserve"> fishing activities (</w:t>
      </w:r>
      <w:r w:rsidRPr="00EA7D8D">
        <w:rPr>
          <w:color w:val="auto"/>
        </w:rPr>
        <w:t>i.e.</w:t>
      </w:r>
      <w:r w:rsidRPr="000742C1">
        <w:rPr>
          <w:color w:val="auto"/>
        </w:rPr>
        <w:t>,</w:t>
      </w:r>
      <w:r w:rsidRPr="00540B32">
        <w:rPr>
          <w:color w:val="auto"/>
        </w:rPr>
        <w:t xml:space="preserve"> landings, discards, interactions with protected resources) </w:t>
      </w:r>
      <w:r w:rsidRPr="00540B32" w:rsidR="00540B32">
        <w:rPr>
          <w:color w:val="auto"/>
        </w:rPr>
        <w:t>are</w:t>
      </w:r>
      <w:r w:rsidRPr="00540B32" w:rsidR="00B85956">
        <w:rPr>
          <w:color w:val="auto"/>
        </w:rPr>
        <w:t xml:space="preserve"> used by managers and enforcement to monitor catch.</w:t>
      </w:r>
    </w:p>
    <w:p w:rsidR="006B171E" w:rsidP="006B171E" w14:paraId="076FE579" w14:textId="77777777">
      <w:pPr>
        <w:pStyle w:val="Default"/>
      </w:pPr>
    </w:p>
    <w:p w:rsidR="006B171E" w:rsidP="006B171E" w14:paraId="6AC310C5" w14:textId="019B64F0">
      <w:pPr>
        <w:pStyle w:val="Default"/>
      </w:pPr>
      <w:r>
        <w:t>For educational activities</w:t>
      </w:r>
      <w:r w:rsidR="003D36EC">
        <w:t xml:space="preserve"> </w:t>
      </w:r>
      <w:r w:rsidR="00DB72B0">
        <w:t>requiring</w:t>
      </w:r>
      <w:r w:rsidR="003D36EC">
        <w:t xml:space="preserve"> </w:t>
      </w:r>
      <w:r w:rsidR="00A50758">
        <w:t>d</w:t>
      </w:r>
      <w:r w:rsidR="003D36EC">
        <w:t>isplay permits</w:t>
      </w:r>
      <w:r>
        <w:t xml:space="preserve">, </w:t>
      </w:r>
      <w:r w:rsidR="00C65DA0">
        <w:t>NMFS</w:t>
      </w:r>
      <w:r>
        <w:t xml:space="preserve"> evaluates the authorization request for these activities to determine whether they are complete, confirms their educational value, and determines their consistency with the goals, objectives, and requirements of the</w:t>
      </w:r>
      <w:r w:rsidR="00A579C4">
        <w:t xml:space="preserve"> 2006 Consolidated</w:t>
      </w:r>
      <w:r>
        <w:t xml:space="preserve"> HMS </w:t>
      </w:r>
      <w:r w:rsidR="00DB72B0">
        <w:t>FMP</w:t>
      </w:r>
      <w:r w:rsidR="00A579C4">
        <w:t xml:space="preserve"> and its amendment</w:t>
      </w:r>
      <w:r w:rsidR="00DB72B0">
        <w:t>s</w:t>
      </w:r>
      <w:r>
        <w:t>. Management and enforcement use the information to identify the entities and vessels involved</w:t>
      </w:r>
      <w:r w:rsidR="00DB72B0">
        <w:t>,</w:t>
      </w:r>
      <w:r>
        <w:t xml:space="preserve"> and </w:t>
      </w:r>
      <w:r w:rsidR="00DB72B0">
        <w:t xml:space="preserve">to </w:t>
      </w:r>
      <w:r>
        <w:t xml:space="preserve">ensure the applicant carries out activities within the restraints of the permit. Management and enforcement use reports to document catch taken for </w:t>
      </w:r>
      <w:r>
        <w:t xml:space="preserve">inclusion in the total catch, to confirm the activities conducted were in accordance with the permit, and for consideration of future requests. </w:t>
      </w:r>
    </w:p>
    <w:p w:rsidR="006B171E" w:rsidP="006B171E" w14:paraId="58675026" w14:textId="77777777">
      <w:pPr>
        <w:pStyle w:val="Default"/>
      </w:pPr>
    </w:p>
    <w:p w:rsidR="006B171E" w:rsidP="006B171E" w14:paraId="0E7AA1F1" w14:textId="219D82E3">
      <w:pPr>
        <w:pStyle w:val="Default"/>
      </w:pPr>
      <w:r w:rsidRPr="00094561">
        <w:t xml:space="preserve">Requiring EFP recipients to report their </w:t>
      </w:r>
      <w:r w:rsidRPr="00094561" w:rsidR="00B85956">
        <w:t>harvest per occurrence in both F</w:t>
      </w:r>
      <w:r w:rsidRPr="00094561">
        <w:t>ederal and state waters</w:t>
      </w:r>
      <w:r w:rsidRPr="00094561" w:rsidR="00DB72B0">
        <w:t>,</w:t>
      </w:r>
      <w:r w:rsidRPr="00094561">
        <w:t xml:space="preserve"> as well as “</w:t>
      </w:r>
      <w:r w:rsidRPr="00094561">
        <w:t>no-catch” reporting</w:t>
      </w:r>
      <w:r w:rsidRPr="00094561" w:rsidR="00DB72B0">
        <w:t>,</w:t>
      </w:r>
      <w:r w:rsidRPr="00094561">
        <w:t xml:space="preserve"> allows </w:t>
      </w:r>
      <w:r w:rsidR="00C65DA0">
        <w:t>NMFS</w:t>
      </w:r>
      <w:r w:rsidRPr="00094561" w:rsidR="00CD0E4E">
        <w:t xml:space="preserve"> </w:t>
      </w:r>
      <w:r w:rsidRPr="00094561">
        <w:t xml:space="preserve">to document catch taken for inclusion in the total catch. Annual reports provide a validation check against the data submitted in interim reports as well as a </w:t>
      </w:r>
      <w:r w:rsidRPr="00094561" w:rsidR="00DB72B0">
        <w:t xml:space="preserve">means </w:t>
      </w:r>
      <w:r w:rsidRPr="00094561">
        <w:t xml:space="preserve">for </w:t>
      </w:r>
      <w:r w:rsidR="00C65DA0">
        <w:t>NMFS</w:t>
      </w:r>
      <w:r w:rsidRPr="00094561">
        <w:t xml:space="preserve"> to determine if all individual reports have been </w:t>
      </w:r>
      <w:r w:rsidRPr="00094561">
        <w:t>submitted.</w:t>
      </w:r>
      <w:r w:rsidRPr="00094561" w:rsidR="00B04A53">
        <w:t xml:space="preserve"> This year reporting will include the use of a new online EFP portal that will allow permit holders to upload their interim reports. Through this portal permit holders will be able to generate annual reports by the click of </w:t>
      </w:r>
      <w:r w:rsidR="009E7107">
        <w:t xml:space="preserve">a </w:t>
      </w:r>
      <w:r w:rsidRPr="00094561" w:rsidR="00B04A53">
        <w:t>button, decreasing the amount of time spent filling out the annual report form.</w:t>
      </w:r>
      <w:r w:rsidRPr="00094561">
        <w:t xml:space="preserve"> Additionally, </w:t>
      </w:r>
      <w:r w:rsidRPr="00094561" w:rsidR="00D117A3">
        <w:t>because</w:t>
      </w:r>
      <w:r w:rsidRPr="00094561">
        <w:t xml:space="preserve"> many EFPs are issued for the purposes of research and/or public dis</w:t>
      </w:r>
      <w:r w:rsidRPr="00094561" w:rsidR="00D117A3">
        <w:t xml:space="preserve">play, the scientific community </w:t>
      </w:r>
      <w:r w:rsidRPr="00094561">
        <w:t xml:space="preserve">as well as the general public will </w:t>
      </w:r>
      <w:r w:rsidRPr="00094561">
        <w:t>benefit</w:t>
      </w:r>
      <w:r w:rsidRPr="00094561" w:rsidR="00D117A3">
        <w:t>,</w:t>
      </w:r>
      <w:r w:rsidRPr="00094561">
        <w:t xml:space="preserve"> as unauthorized and illegal fish</w:t>
      </w:r>
      <w:r w:rsidRPr="00094561">
        <w:t>ing are deterred and more burdensome regulations are avoided. The information collected pursuant to scientific collection activities under EFPs may be incorporated in future stock assessments</w:t>
      </w:r>
      <w:r w:rsidRPr="00094561" w:rsidR="00CC1B68">
        <w:t xml:space="preserve"> and fishery management actions</w:t>
      </w:r>
      <w:r w:rsidRPr="00094561">
        <w:t>.</w:t>
      </w:r>
      <w:r w:rsidRPr="00094561" w:rsidR="009C2B9D">
        <w:t xml:space="preserve"> </w:t>
      </w:r>
      <w:r w:rsidRPr="00094561">
        <w:t>Inadequate harvest controls unde</w:t>
      </w:r>
      <w:r w:rsidRPr="00094561">
        <w:t>r these EFPs could result in curtailment of collection activity and the loss of public benefits.</w:t>
      </w:r>
      <w:r>
        <w:t xml:space="preserve"> </w:t>
      </w:r>
    </w:p>
    <w:p w:rsidR="008838C7" w:rsidP="006B171E" w14:paraId="11A34FC1" w14:textId="77777777">
      <w:pPr>
        <w:pStyle w:val="Default"/>
      </w:pPr>
    </w:p>
    <w:p w:rsidR="007F2EA5" w:rsidRPr="007F2EA5" w:rsidP="007F2EA5" w14:paraId="4137513E" w14:textId="360510FC">
      <w:pPr>
        <w:rPr>
          <w:sz w:val="24"/>
          <w:szCs w:val="24"/>
        </w:rPr>
      </w:pPr>
      <w:r>
        <w:rPr>
          <w:sz w:val="24"/>
          <w:szCs w:val="24"/>
        </w:rPr>
        <w:t>NMFS</w:t>
      </w:r>
      <w:r w:rsidRPr="007F2EA5">
        <w:rPr>
          <w:sz w:val="24"/>
          <w:szCs w:val="24"/>
        </w:rPr>
        <w:t xml:space="preserve"> will retain control over the information and safeguard it from improper access, modification, and destruction, consistent with NOAA standards for confidentiality, priva</w:t>
      </w:r>
      <w:r w:rsidR="009C2B9D">
        <w:rPr>
          <w:sz w:val="24"/>
          <w:szCs w:val="24"/>
        </w:rPr>
        <w:t xml:space="preserve">cy, and electronic information. </w:t>
      </w:r>
      <w:r w:rsidRPr="007F2EA5">
        <w:rPr>
          <w:sz w:val="24"/>
          <w:szCs w:val="24"/>
        </w:rPr>
        <w:t xml:space="preserve">See response </w:t>
      </w:r>
      <w:r w:rsidR="007C326F">
        <w:rPr>
          <w:sz w:val="24"/>
          <w:szCs w:val="24"/>
        </w:rPr>
        <w:t>to Question</w:t>
      </w:r>
      <w:r w:rsidR="00CE3FF0">
        <w:rPr>
          <w:sz w:val="24"/>
          <w:szCs w:val="24"/>
        </w:rPr>
        <w:t xml:space="preserve"> </w:t>
      </w:r>
      <w:r w:rsidRPr="007F2EA5">
        <w:rPr>
          <w:sz w:val="24"/>
          <w:szCs w:val="24"/>
        </w:rPr>
        <w:t>10 of this Supporting Statemen</w:t>
      </w:r>
      <w:r w:rsidRPr="007F2EA5">
        <w:rPr>
          <w:sz w:val="24"/>
          <w:szCs w:val="24"/>
        </w:rPr>
        <w:t>t for more information on confidentiality and privacy. The information collection is designed to yield data that meet all applicable information quality guidelines. Although the information collected is not expected to be disseminated directly to the publi</w:t>
      </w:r>
      <w:r w:rsidRPr="007F2EA5">
        <w:rPr>
          <w:sz w:val="24"/>
          <w:szCs w:val="24"/>
        </w:rPr>
        <w:t xml:space="preserve">c, results may be used in scientific, management, technical or general informational publications. Should </w:t>
      </w:r>
      <w:r>
        <w:rPr>
          <w:sz w:val="24"/>
          <w:szCs w:val="24"/>
        </w:rPr>
        <w:t>NMFS</w:t>
      </w:r>
      <w:r w:rsidRPr="007F2EA5">
        <w:rPr>
          <w:sz w:val="24"/>
          <w:szCs w:val="24"/>
        </w:rPr>
        <w:t xml:space="preserve"> decide to disseminate the information, it will be subject to the quality control measures and pre-dissemination review pursuant to </w:t>
      </w:r>
      <w:hyperlink r:id="rId7" w:anchor=":~:text=Introduction%3A%20Section%20515%20of%20the,and%20integrity%20of%20disseminated%20information" w:history="1">
        <w:r w:rsidRPr="00ED072E">
          <w:rPr>
            <w:rStyle w:val="Hyperlink"/>
            <w:sz w:val="24"/>
            <w:szCs w:val="24"/>
          </w:rPr>
          <w:t>Section 515 of Public Law 106-554</w:t>
        </w:r>
      </w:hyperlink>
      <w:r w:rsidRPr="007F2EA5">
        <w:rPr>
          <w:sz w:val="24"/>
          <w:szCs w:val="24"/>
        </w:rPr>
        <w:t>.</w:t>
      </w:r>
    </w:p>
    <w:p w:rsidR="004F26E9" w14:paraId="02347EDC" w14:textId="77777777">
      <w:pPr>
        <w:rPr>
          <w:sz w:val="24"/>
          <w:szCs w:val="24"/>
        </w:rPr>
      </w:pPr>
    </w:p>
    <w:p w:rsidR="004F26E9" w:rsidRPr="00E55F5C" w14:paraId="32F36E67" w14:textId="77777777">
      <w:pPr>
        <w:rPr>
          <w:sz w:val="24"/>
          <w:szCs w:val="24"/>
        </w:rPr>
      </w:pPr>
      <w:r>
        <w:rPr>
          <w:b/>
          <w:bCs/>
          <w:sz w:val="24"/>
          <w:szCs w:val="24"/>
        </w:rPr>
        <w:t xml:space="preserve">3.  </w:t>
      </w:r>
      <w:r w:rsidRPr="00E55F5C">
        <w:rPr>
          <w:b/>
          <w:bCs/>
          <w:sz w:val="24"/>
          <w:szCs w:val="24"/>
        </w:rPr>
        <w:t>Describe whether, and</w:t>
      </w:r>
      <w:r w:rsidRPr="00E55F5C">
        <w:rPr>
          <w:b/>
          <w:bCs/>
          <w:sz w:val="24"/>
          <w:szCs w:val="24"/>
        </w:rPr>
        <w:t xml:space="preserve"> to what extent, the collection of information involves the use of automated, electronic, mechanical, or other technological techniques or other forms of information technology.</w:t>
      </w:r>
    </w:p>
    <w:p w:rsidR="004F26E9" w14:paraId="3FDF2CE7" w14:textId="77777777">
      <w:pPr>
        <w:rPr>
          <w:sz w:val="24"/>
          <w:szCs w:val="24"/>
        </w:rPr>
      </w:pPr>
    </w:p>
    <w:p w:rsidR="005B46C1" w:rsidRPr="00F85716" w:rsidP="00F85716" w14:paraId="6FCA6F55" w14:textId="57E7A0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Pr>
          <w:sz w:val="24"/>
          <w:szCs w:val="24"/>
        </w:rPr>
        <w:t>Collection of some information will be automated and electronic, but not mech</w:t>
      </w:r>
      <w:r>
        <w:rPr>
          <w:sz w:val="24"/>
          <w:szCs w:val="24"/>
        </w:rPr>
        <w:t xml:space="preserve">anical or require the use of other technological techniques. Applications and both </w:t>
      </w:r>
      <w:r w:rsidRPr="00DF4F84">
        <w:rPr>
          <w:sz w:val="24"/>
          <w:szCs w:val="24"/>
        </w:rPr>
        <w:t>interim and annual reporting forms can be sent electronically to permit</w:t>
      </w:r>
      <w:r w:rsidRPr="00DF4F84" w:rsidR="00132F9A">
        <w:rPr>
          <w:sz w:val="24"/>
          <w:szCs w:val="24"/>
        </w:rPr>
        <w:t xml:space="preserve"> holders</w:t>
      </w:r>
      <w:r w:rsidRPr="00DF4F84">
        <w:rPr>
          <w:sz w:val="24"/>
          <w:szCs w:val="24"/>
        </w:rPr>
        <w:t>, and permit</w:t>
      </w:r>
      <w:r w:rsidRPr="00DF4F84" w:rsidR="00132F9A">
        <w:rPr>
          <w:sz w:val="24"/>
          <w:szCs w:val="24"/>
        </w:rPr>
        <w:t xml:space="preserve"> holders</w:t>
      </w:r>
      <w:r w:rsidRPr="00DF4F84">
        <w:rPr>
          <w:sz w:val="24"/>
          <w:szCs w:val="24"/>
        </w:rPr>
        <w:t xml:space="preserve"> may also </w:t>
      </w:r>
      <w:r w:rsidR="00EF09C5">
        <w:rPr>
          <w:sz w:val="24"/>
          <w:szCs w:val="24"/>
        </w:rPr>
        <w:t>fill out the</w:t>
      </w:r>
      <w:r w:rsidRPr="00DF4F84" w:rsidR="00EF09C5">
        <w:rPr>
          <w:sz w:val="24"/>
          <w:szCs w:val="24"/>
        </w:rPr>
        <w:t xml:space="preserve"> </w:t>
      </w:r>
      <w:r w:rsidRPr="00DF4F84">
        <w:rPr>
          <w:sz w:val="24"/>
          <w:szCs w:val="24"/>
        </w:rPr>
        <w:t xml:space="preserve">forms electronically. </w:t>
      </w:r>
      <w:r w:rsidRPr="00DF4F84" w:rsidR="00465AA0">
        <w:rPr>
          <w:sz w:val="24"/>
          <w:szCs w:val="24"/>
        </w:rPr>
        <w:t xml:space="preserve">These </w:t>
      </w:r>
      <w:r w:rsidRPr="00DF4F84" w:rsidR="00D1117C">
        <w:rPr>
          <w:sz w:val="24"/>
          <w:szCs w:val="24"/>
        </w:rPr>
        <w:t xml:space="preserve">fillable </w:t>
      </w:r>
      <w:r w:rsidRPr="00DF4F84" w:rsidR="00465AA0">
        <w:rPr>
          <w:sz w:val="24"/>
          <w:szCs w:val="24"/>
        </w:rPr>
        <w:t xml:space="preserve">forms </w:t>
      </w:r>
      <w:r w:rsidRPr="00DF4F84" w:rsidR="00C1514A">
        <w:rPr>
          <w:sz w:val="24"/>
          <w:szCs w:val="24"/>
        </w:rPr>
        <w:t>are</w:t>
      </w:r>
      <w:r w:rsidRPr="00DF4F84" w:rsidR="00465AA0">
        <w:rPr>
          <w:sz w:val="24"/>
          <w:szCs w:val="24"/>
        </w:rPr>
        <w:t xml:space="preserve"> located on the HMS Management Division’s website at</w:t>
      </w:r>
      <w:r w:rsidR="00F4018E">
        <w:rPr>
          <w:sz w:val="24"/>
          <w:szCs w:val="24"/>
        </w:rPr>
        <w:t>:</w:t>
      </w:r>
      <w:r w:rsidRPr="00DF4F84" w:rsidR="00465AA0">
        <w:rPr>
          <w:sz w:val="24"/>
          <w:szCs w:val="24"/>
        </w:rPr>
        <w:t xml:space="preserve"> </w:t>
      </w:r>
      <w:r w:rsidRPr="007023FE" w:rsidR="007023FE">
        <w:t xml:space="preserve"> </w:t>
      </w:r>
      <w:hyperlink r:id="rId8" w:history="1">
        <w:r w:rsidRPr="006D7FEF" w:rsidR="00A256DE">
          <w:rPr>
            <w:rStyle w:val="Hyperlink"/>
            <w:sz w:val="24"/>
            <w:szCs w:val="24"/>
          </w:rPr>
          <w:t>https://www.fisheries.noaa.gov/atlantic-highly-migratory-species/atlantic-highly-migratory-species-exempted-fishing-permits</w:t>
        </w:r>
      </w:hyperlink>
      <w:r w:rsidR="00A256DE">
        <w:rPr>
          <w:rStyle w:val="Hyperlink"/>
          <w:sz w:val="24"/>
          <w:szCs w:val="24"/>
        </w:rPr>
        <w:t xml:space="preserve">. </w:t>
      </w:r>
      <w:r w:rsidRPr="00F85716">
        <w:rPr>
          <w:sz w:val="24"/>
          <w:szCs w:val="24"/>
        </w:rPr>
        <w:t>The applications</w:t>
      </w:r>
      <w:r w:rsidRPr="00F85716" w:rsidR="00F36C50">
        <w:rPr>
          <w:sz w:val="24"/>
          <w:szCs w:val="24"/>
        </w:rPr>
        <w:t xml:space="preserve"> </w:t>
      </w:r>
      <w:r w:rsidRPr="00F85716">
        <w:rPr>
          <w:sz w:val="24"/>
          <w:szCs w:val="24"/>
        </w:rPr>
        <w:t>may be e-mailed</w:t>
      </w:r>
      <w:r>
        <w:rPr>
          <w:sz w:val="24"/>
          <w:szCs w:val="24"/>
        </w:rPr>
        <w:t xml:space="preserve"> or mailed</w:t>
      </w:r>
      <w:r w:rsidRPr="00F85716">
        <w:rPr>
          <w:sz w:val="24"/>
          <w:szCs w:val="24"/>
        </w:rPr>
        <w:t xml:space="preserve"> to the HMS</w:t>
      </w:r>
      <w:r w:rsidRPr="00F85716" w:rsidR="003D36EC">
        <w:rPr>
          <w:sz w:val="24"/>
          <w:szCs w:val="24"/>
        </w:rPr>
        <w:t xml:space="preserve"> Management</w:t>
      </w:r>
      <w:r w:rsidRPr="00F85716">
        <w:rPr>
          <w:sz w:val="24"/>
          <w:szCs w:val="24"/>
        </w:rPr>
        <w:t xml:space="preserve"> Division, as applicable, and the fishing notifications must be called in to enforcement. </w:t>
      </w:r>
      <w:r>
        <w:rPr>
          <w:sz w:val="24"/>
          <w:szCs w:val="24"/>
        </w:rPr>
        <w:t>I</w:t>
      </w:r>
      <w:r w:rsidRPr="00F85716">
        <w:rPr>
          <w:sz w:val="24"/>
          <w:szCs w:val="24"/>
        </w:rPr>
        <w:t xml:space="preserve">nterim </w:t>
      </w:r>
      <w:r>
        <w:rPr>
          <w:sz w:val="24"/>
          <w:szCs w:val="24"/>
        </w:rPr>
        <w:t>reports may be e-mailed to the</w:t>
      </w:r>
      <w:r>
        <w:rPr>
          <w:sz w:val="24"/>
          <w:szCs w:val="24"/>
        </w:rPr>
        <w:t xml:space="preserve"> HMS Management Division, filled out or uploaded in </w:t>
      </w:r>
      <w:r w:rsidR="00CB634E">
        <w:rPr>
          <w:sz w:val="24"/>
          <w:szCs w:val="24"/>
        </w:rPr>
        <w:t>the</w:t>
      </w:r>
      <w:r>
        <w:rPr>
          <w:sz w:val="24"/>
          <w:szCs w:val="24"/>
        </w:rPr>
        <w:t xml:space="preserve"> new online EFP portal where the interim report will be automated. Annual reports may be e-mailed or mailed to the HMS Management Division or generated through the online EFP portal. </w:t>
      </w:r>
    </w:p>
    <w:p w:rsidR="005B46C1" w:rsidP="005B46C1" w14:paraId="441E12C7" w14:textId="77777777">
      <w:pPr>
        <w:pStyle w:val="Default"/>
      </w:pPr>
    </w:p>
    <w:p w:rsidR="004F26E9" w14:paraId="49A4A533" w14:textId="77777777">
      <w:pPr>
        <w:rPr>
          <w:sz w:val="24"/>
          <w:szCs w:val="24"/>
        </w:rPr>
      </w:pPr>
      <w:r>
        <w:rPr>
          <w:b/>
          <w:bCs/>
          <w:sz w:val="24"/>
          <w:szCs w:val="24"/>
        </w:rPr>
        <w:t xml:space="preserve">4.  </w:t>
      </w:r>
      <w:r w:rsidRPr="00E55F5C">
        <w:rPr>
          <w:b/>
          <w:bCs/>
          <w:sz w:val="24"/>
          <w:szCs w:val="24"/>
        </w:rPr>
        <w:t>Describe eff</w:t>
      </w:r>
      <w:r w:rsidRPr="00E55F5C">
        <w:rPr>
          <w:b/>
          <w:bCs/>
          <w:sz w:val="24"/>
          <w:szCs w:val="24"/>
        </w:rPr>
        <w:t>orts to identify duplication.</w:t>
      </w:r>
    </w:p>
    <w:p w:rsidR="004F26E9" w14:paraId="4C627C67" w14:textId="77777777">
      <w:pPr>
        <w:rPr>
          <w:sz w:val="24"/>
          <w:szCs w:val="24"/>
        </w:rPr>
      </w:pPr>
    </w:p>
    <w:p w:rsidR="005B46C1" w:rsidP="005B46C1" w14:paraId="794B6450" w14:textId="4798D6C8">
      <w:pPr>
        <w:pStyle w:val="Default"/>
      </w:pPr>
      <w:r>
        <w:t xml:space="preserve">Scientific </w:t>
      </w:r>
      <w:r w:rsidR="0065774A">
        <w:t>research plans</w:t>
      </w:r>
      <w:r>
        <w:t xml:space="preserve">: To the extent that scientific research organizations are required to submit scientific research plans to NOAA, </w:t>
      </w:r>
      <w:r w:rsidR="00C65DA0">
        <w:t>NMFS</w:t>
      </w:r>
      <w:r>
        <w:t>, or other agencies as a part of any contract or grant, those same plans would be a</w:t>
      </w:r>
      <w:r>
        <w:t>cceptable for the purposes of this information collection. Copies of any scientific cruise report or research documentation required to be submitted by a scientific research organization would be acceptable as a voluntary report for the purposes of this co</w:t>
      </w:r>
      <w:r>
        <w:t xml:space="preserve">llection. </w:t>
      </w:r>
    </w:p>
    <w:p w:rsidR="004F26E9" w14:paraId="5C545CA7" w14:textId="77777777">
      <w:pPr>
        <w:rPr>
          <w:sz w:val="24"/>
          <w:szCs w:val="24"/>
        </w:rPr>
      </w:pPr>
    </w:p>
    <w:p w:rsidR="005B46C1" w:rsidP="005B46C1" w14:paraId="2B735BCB" w14:textId="0D2C1249">
      <w:pPr>
        <w:pStyle w:val="Default"/>
      </w:pPr>
      <w:r>
        <w:t>Exempted fishing: There is no dupl</w:t>
      </w:r>
      <w:r w:rsidR="00A256DE">
        <w:t>ication with other collections.</w:t>
      </w:r>
      <w:r w:rsidR="00B93EEC">
        <w:t xml:space="preserve"> </w:t>
      </w:r>
      <w:r>
        <w:t xml:space="preserve">EFPs are issued relative to specific requirements </w:t>
      </w:r>
      <w:r w:rsidR="00B60DAA">
        <w:t>determined by</w:t>
      </w:r>
      <w:r>
        <w:t xml:space="preserve"> </w:t>
      </w:r>
      <w:r w:rsidR="00C65DA0">
        <w:t>NMFS</w:t>
      </w:r>
      <w:r w:rsidR="00B60DAA">
        <w:t xml:space="preserve"> and the applicant.</w:t>
      </w:r>
    </w:p>
    <w:p w:rsidR="00647845" w:rsidP="005B46C1" w14:paraId="03954E85" w14:textId="77777777">
      <w:pPr>
        <w:pStyle w:val="Default"/>
      </w:pPr>
    </w:p>
    <w:p w:rsidR="00647845" w:rsidRPr="00132F9A" w:rsidP="005B46C1" w14:paraId="11F1FAA4" w14:textId="3F8513DA">
      <w:pPr>
        <w:pStyle w:val="Default"/>
        <w:rPr>
          <w:color w:val="auto"/>
        </w:rPr>
      </w:pPr>
      <w:r w:rsidRPr="00132F9A">
        <w:rPr>
          <w:color w:val="auto"/>
        </w:rPr>
        <w:t xml:space="preserve">Shark research </w:t>
      </w:r>
      <w:r w:rsidR="000B78CD">
        <w:rPr>
          <w:color w:val="auto"/>
        </w:rPr>
        <w:t xml:space="preserve">fishery </w:t>
      </w:r>
      <w:r w:rsidRPr="00132F9A">
        <w:rPr>
          <w:color w:val="auto"/>
        </w:rPr>
        <w:t>permits: There is no dupli</w:t>
      </w:r>
      <w:r w:rsidR="00A256DE">
        <w:rPr>
          <w:color w:val="auto"/>
        </w:rPr>
        <w:t xml:space="preserve">cation with other collections. </w:t>
      </w:r>
      <w:r w:rsidRPr="00132F9A">
        <w:rPr>
          <w:color w:val="auto"/>
        </w:rPr>
        <w:t xml:space="preserve">These permits are issued relative to specific research objectives outlined </w:t>
      </w:r>
      <w:r w:rsidRPr="00132F9A" w:rsidR="000F77CB">
        <w:rPr>
          <w:color w:val="auto"/>
        </w:rPr>
        <w:t xml:space="preserve">annually </w:t>
      </w:r>
      <w:r w:rsidRPr="00132F9A">
        <w:rPr>
          <w:color w:val="auto"/>
        </w:rPr>
        <w:t xml:space="preserve">by </w:t>
      </w:r>
      <w:r w:rsidR="00C65DA0">
        <w:rPr>
          <w:color w:val="auto"/>
        </w:rPr>
        <w:t>NMFS</w:t>
      </w:r>
      <w:r w:rsidRPr="00132F9A">
        <w:rPr>
          <w:color w:val="auto"/>
        </w:rPr>
        <w:t>.</w:t>
      </w:r>
    </w:p>
    <w:p w:rsidR="004F26E9" w14:paraId="0B293382" w14:textId="77777777">
      <w:pPr>
        <w:rPr>
          <w:sz w:val="24"/>
          <w:szCs w:val="24"/>
        </w:rPr>
      </w:pPr>
    </w:p>
    <w:p w:rsidR="004F26E9" w14:paraId="46A9B21B" w14:textId="77777777">
      <w:pPr>
        <w:rPr>
          <w:sz w:val="24"/>
          <w:szCs w:val="24"/>
        </w:rPr>
      </w:pPr>
      <w:r>
        <w:rPr>
          <w:b/>
          <w:bCs/>
          <w:sz w:val="24"/>
          <w:szCs w:val="24"/>
        </w:rPr>
        <w:t xml:space="preserve">5.  </w:t>
      </w:r>
      <w:r w:rsidRPr="00E55F5C">
        <w:rPr>
          <w:b/>
          <w:bCs/>
          <w:sz w:val="24"/>
          <w:szCs w:val="24"/>
        </w:rPr>
        <w:t>If the collection of information involves small businesses or other small entities, describe the methods used to minimize burden.</w:t>
      </w:r>
      <w:r>
        <w:rPr>
          <w:sz w:val="24"/>
          <w:szCs w:val="24"/>
        </w:rPr>
        <w:t xml:space="preserve"> </w:t>
      </w:r>
    </w:p>
    <w:p w:rsidR="004F26E9" w14:paraId="77229244" w14:textId="77777777">
      <w:pPr>
        <w:rPr>
          <w:sz w:val="24"/>
          <w:szCs w:val="24"/>
        </w:rPr>
      </w:pPr>
    </w:p>
    <w:p w:rsidR="005B46C1" w:rsidP="005B46C1" w14:paraId="04524074" w14:textId="5D784E78">
      <w:pPr>
        <w:pStyle w:val="Default"/>
      </w:pPr>
      <w:r>
        <w:t>Nearly all commercial fish</w:t>
      </w:r>
      <w:r>
        <w:t xml:space="preserve">ing and collection vessels in the HMS fisheries are categorized as small businesses. The collection in and of itself will not have a significant impact on small businesses, and no </w:t>
      </w:r>
      <w:r>
        <w:t>special modifications of the requirements were considered necessary to accom</w:t>
      </w:r>
      <w:r>
        <w:t xml:space="preserve">modate the needs of small businesses. </w:t>
      </w:r>
    </w:p>
    <w:p w:rsidR="004F26E9" w14:paraId="627F5E75" w14:textId="77777777">
      <w:pPr>
        <w:rPr>
          <w:sz w:val="24"/>
          <w:szCs w:val="24"/>
        </w:rPr>
      </w:pPr>
    </w:p>
    <w:p w:rsidR="004F26E9" w14:paraId="4B5790CF" w14:textId="77777777">
      <w:pPr>
        <w:rPr>
          <w:sz w:val="24"/>
          <w:szCs w:val="24"/>
        </w:rPr>
      </w:pPr>
      <w:r>
        <w:rPr>
          <w:b/>
          <w:bCs/>
          <w:sz w:val="24"/>
          <w:szCs w:val="24"/>
        </w:rPr>
        <w:t xml:space="preserve">6. </w:t>
      </w:r>
      <w:r w:rsidRPr="00E55F5C">
        <w:rPr>
          <w:b/>
          <w:bCs/>
          <w:sz w:val="24"/>
          <w:szCs w:val="24"/>
        </w:rPr>
        <w:t xml:space="preserve"> Describe the consequences to the Federal program or policy activities if the collection is not conducted or is conducted less frequently.</w:t>
      </w:r>
      <w:r w:rsidRPr="00E55F5C">
        <w:rPr>
          <w:sz w:val="24"/>
          <w:szCs w:val="24"/>
        </w:rPr>
        <w:t xml:space="preserve"> </w:t>
      </w:r>
    </w:p>
    <w:p w:rsidR="004F26E9" w14:paraId="795B3B06" w14:textId="77777777">
      <w:pPr>
        <w:rPr>
          <w:sz w:val="24"/>
          <w:szCs w:val="24"/>
        </w:rPr>
      </w:pPr>
    </w:p>
    <w:p w:rsidR="005B46C1" w:rsidRPr="00132F9A" w:rsidP="005B46C1" w14:paraId="3BF44F9D" w14:textId="25714D4F">
      <w:pPr>
        <w:pStyle w:val="Default"/>
        <w:rPr>
          <w:color w:val="auto"/>
        </w:rPr>
      </w:pPr>
      <w:r>
        <w:t xml:space="preserve">Scientific research plans: Violations of the Magnuson-Stevens </w:t>
      </w:r>
      <w:r w:rsidRPr="00132F9A">
        <w:rPr>
          <w:color w:val="auto"/>
        </w:rPr>
        <w:t xml:space="preserve">Act </w:t>
      </w:r>
      <w:r w:rsidRPr="00132F9A" w:rsidR="00B93EEC">
        <w:rPr>
          <w:color w:val="auto"/>
        </w:rPr>
        <w:t xml:space="preserve">and ATCA </w:t>
      </w:r>
      <w:r w:rsidRPr="00132F9A">
        <w:rPr>
          <w:color w:val="auto"/>
        </w:rPr>
        <w:t xml:space="preserve">where the violator asserts he/she was conducting scientific research and not commercially or recreationally fishing </w:t>
      </w:r>
      <w:r w:rsidR="004D5777">
        <w:rPr>
          <w:color w:val="auto"/>
        </w:rPr>
        <w:t>may</w:t>
      </w:r>
      <w:r w:rsidRPr="00132F9A" w:rsidR="004D5777">
        <w:rPr>
          <w:color w:val="auto"/>
        </w:rPr>
        <w:t xml:space="preserve"> </w:t>
      </w:r>
      <w:r w:rsidRPr="00132F9A">
        <w:rPr>
          <w:color w:val="auto"/>
        </w:rPr>
        <w:t>be difficult to prove if a scientific research plan is not obtained and a</w:t>
      </w:r>
      <w:r w:rsidR="000B78CD">
        <w:rPr>
          <w:color w:val="auto"/>
        </w:rPr>
        <w:t>n</w:t>
      </w:r>
      <w:r w:rsidRPr="00132F9A">
        <w:rPr>
          <w:color w:val="auto"/>
        </w:rPr>
        <w:t xml:space="preserve"> SRP or </w:t>
      </w:r>
      <w:r w:rsidRPr="00132F9A" w:rsidR="00647845">
        <w:rPr>
          <w:color w:val="auto"/>
        </w:rPr>
        <w:t>a</w:t>
      </w:r>
      <w:r w:rsidR="000B78CD">
        <w:rPr>
          <w:color w:val="auto"/>
        </w:rPr>
        <w:t>n</w:t>
      </w:r>
      <w:r w:rsidRPr="00132F9A" w:rsidR="00647845">
        <w:rPr>
          <w:color w:val="auto"/>
        </w:rPr>
        <w:t xml:space="preserve"> LOAs is not issued. Without a</w:t>
      </w:r>
      <w:r w:rsidR="000B78CD">
        <w:rPr>
          <w:color w:val="auto"/>
        </w:rPr>
        <w:t>n</w:t>
      </w:r>
      <w:r w:rsidRPr="00132F9A">
        <w:rPr>
          <w:color w:val="auto"/>
        </w:rPr>
        <w:t xml:space="preserve"> SRP or LOA, legitimate researchers </w:t>
      </w:r>
      <w:r w:rsidR="004D5777">
        <w:rPr>
          <w:color w:val="auto"/>
        </w:rPr>
        <w:t>may</w:t>
      </w:r>
      <w:r w:rsidRPr="00132F9A" w:rsidR="004D5777">
        <w:rPr>
          <w:color w:val="auto"/>
        </w:rPr>
        <w:t xml:space="preserve"> </w:t>
      </w:r>
      <w:r w:rsidRPr="00132F9A">
        <w:rPr>
          <w:color w:val="auto"/>
        </w:rPr>
        <w:t xml:space="preserve">be inconvenienced and enforcement units </w:t>
      </w:r>
      <w:r w:rsidR="004D5777">
        <w:rPr>
          <w:color w:val="auto"/>
        </w:rPr>
        <w:t>may</w:t>
      </w:r>
      <w:r w:rsidRPr="00132F9A" w:rsidR="004D5777">
        <w:rPr>
          <w:color w:val="auto"/>
        </w:rPr>
        <w:t xml:space="preserve"> </w:t>
      </w:r>
      <w:r w:rsidRPr="00132F9A">
        <w:rPr>
          <w:color w:val="auto"/>
        </w:rPr>
        <w:t xml:space="preserve">conduct needless </w:t>
      </w:r>
      <w:r w:rsidRPr="00132F9A" w:rsidR="00076243">
        <w:rPr>
          <w:color w:val="auto"/>
        </w:rPr>
        <w:t>boarding</w:t>
      </w:r>
      <w:r w:rsidRPr="00132F9A">
        <w:rPr>
          <w:color w:val="auto"/>
        </w:rPr>
        <w:t xml:space="preserve"> of scientific research vessels whose activities are confused with commercial and/or recreational fishing. In addition, if the catch of some scient</w:t>
      </w:r>
      <w:r w:rsidRPr="00132F9A">
        <w:rPr>
          <w:color w:val="auto"/>
        </w:rPr>
        <w:t xml:space="preserve">ific activities </w:t>
      </w:r>
      <w:r w:rsidR="000B65CD">
        <w:rPr>
          <w:color w:val="auto"/>
        </w:rPr>
        <w:t>is</w:t>
      </w:r>
      <w:r w:rsidRPr="00132F9A" w:rsidR="000B65CD">
        <w:rPr>
          <w:color w:val="auto"/>
        </w:rPr>
        <w:t xml:space="preserve"> </w:t>
      </w:r>
      <w:r w:rsidRPr="00132F9A">
        <w:rPr>
          <w:color w:val="auto"/>
        </w:rPr>
        <w:t xml:space="preserve">large and </w:t>
      </w:r>
      <w:r w:rsidR="000B65CD">
        <w:rPr>
          <w:color w:val="auto"/>
        </w:rPr>
        <w:t>un</w:t>
      </w:r>
      <w:r w:rsidRPr="00132F9A">
        <w:rPr>
          <w:color w:val="auto"/>
        </w:rPr>
        <w:t xml:space="preserve">documented, then such activities cannot be managed properly and may contribute to overfishing. </w:t>
      </w:r>
      <w:r w:rsidRPr="00132F9A" w:rsidR="00B93EEC">
        <w:rPr>
          <w:color w:val="auto"/>
        </w:rPr>
        <w:t xml:space="preserve">Therefore, SRPs and LOAs allow the Agency to </w:t>
      </w:r>
      <w:r w:rsidR="000B65CD">
        <w:rPr>
          <w:color w:val="auto"/>
        </w:rPr>
        <w:t xml:space="preserve">more accurately </w:t>
      </w:r>
      <w:r w:rsidRPr="00132F9A" w:rsidR="00B93EEC">
        <w:rPr>
          <w:color w:val="auto"/>
        </w:rPr>
        <w:t>monitor quotas and track landin</w:t>
      </w:r>
      <w:r w:rsidRPr="00132F9A" w:rsidR="000F77CB">
        <w:rPr>
          <w:color w:val="auto"/>
        </w:rPr>
        <w:t>gs conducted through research</w:t>
      </w:r>
      <w:r w:rsidR="000B65CD">
        <w:rPr>
          <w:color w:val="auto"/>
        </w:rPr>
        <w:t>;</w:t>
      </w:r>
      <w:r w:rsidRPr="00132F9A" w:rsidR="00B93EEC">
        <w:rPr>
          <w:color w:val="auto"/>
        </w:rPr>
        <w:t xml:space="preserve"> data </w:t>
      </w:r>
      <w:r w:rsidR="000B78CD">
        <w:rPr>
          <w:color w:val="auto"/>
        </w:rPr>
        <w:t>are</w:t>
      </w:r>
      <w:r w:rsidRPr="00132F9A" w:rsidR="00B93EEC">
        <w:rPr>
          <w:color w:val="auto"/>
        </w:rPr>
        <w:t xml:space="preserve"> used in future stock assessments</w:t>
      </w:r>
      <w:r w:rsidRPr="00132F9A" w:rsidR="001C43B2">
        <w:rPr>
          <w:color w:val="auto"/>
        </w:rPr>
        <w:t>.</w:t>
      </w:r>
      <w:r w:rsidRPr="00132F9A" w:rsidR="00B93EEC">
        <w:rPr>
          <w:color w:val="auto"/>
        </w:rPr>
        <w:t xml:space="preserve"> </w:t>
      </w:r>
    </w:p>
    <w:p w:rsidR="00647845" w:rsidP="005B46C1" w14:paraId="269F0C62" w14:textId="77777777">
      <w:pPr>
        <w:pStyle w:val="Default"/>
      </w:pPr>
    </w:p>
    <w:p w:rsidR="005B46C1" w:rsidRPr="00BF57A4" w:rsidP="005B46C1" w14:paraId="3EAAD6FB" w14:textId="16F4058C">
      <w:pPr>
        <w:pStyle w:val="Default"/>
        <w:rPr>
          <w:color w:val="auto"/>
        </w:rPr>
      </w:pPr>
      <w:r>
        <w:t>Exempted fishing</w:t>
      </w:r>
      <w:r w:rsidR="00A50758">
        <w:t xml:space="preserve"> and fishing for public display</w:t>
      </w:r>
      <w:r>
        <w:t xml:space="preserve">: Issuance of EFPs </w:t>
      </w:r>
      <w:r w:rsidR="00EA7578">
        <w:t xml:space="preserve">and </w:t>
      </w:r>
      <w:r w:rsidR="00A50758">
        <w:t>d</w:t>
      </w:r>
      <w:r w:rsidR="00EA7578">
        <w:t xml:space="preserve">isplay permits </w:t>
      </w:r>
      <w:r>
        <w:t xml:space="preserve">allows </w:t>
      </w:r>
      <w:r w:rsidR="00C65DA0">
        <w:t>NMFS</w:t>
      </w:r>
      <w:r>
        <w:t xml:space="preserve"> access to relevant information that can be used in the management of fisheries. If the information requested by </w:t>
      </w:r>
      <w:r w:rsidR="00EA7D8D">
        <w:t>applicants for these</w:t>
      </w:r>
      <w:r>
        <w:t xml:space="preserve"> permits is not obtained, there will be no standard way of dealing with these activities from region to region, and there could be more incidents of persons who think they are conducting scientific research being found in violation of the Magnu</w:t>
      </w:r>
      <w:r>
        <w:t xml:space="preserve">son-Stevens </w:t>
      </w:r>
      <w:r w:rsidRPr="00BF57A4">
        <w:rPr>
          <w:color w:val="auto"/>
        </w:rPr>
        <w:t>Act</w:t>
      </w:r>
      <w:r w:rsidRPr="00BF57A4" w:rsidR="00B93EEC">
        <w:rPr>
          <w:color w:val="auto"/>
        </w:rPr>
        <w:t xml:space="preserve"> and/or ATCA</w:t>
      </w:r>
      <w:r w:rsidRPr="00BF57A4">
        <w:rPr>
          <w:color w:val="auto"/>
        </w:rPr>
        <w:t xml:space="preserve">. In addition, requiring EFP </w:t>
      </w:r>
      <w:r w:rsidR="00EA7578">
        <w:rPr>
          <w:color w:val="auto"/>
        </w:rPr>
        <w:t xml:space="preserve">and Display permit </w:t>
      </w:r>
      <w:r w:rsidRPr="00BF57A4">
        <w:rPr>
          <w:color w:val="auto"/>
        </w:rPr>
        <w:t xml:space="preserve">applicants to report landings or collections and to provide an annual summary of these activities will increase the efficacy of management measures and reduce costs for both the U.S. Coast Guard and </w:t>
      </w:r>
      <w:r w:rsidR="00C65DA0">
        <w:rPr>
          <w:color w:val="auto"/>
        </w:rPr>
        <w:t>NMFS</w:t>
      </w:r>
      <w:r w:rsidRPr="00BF57A4">
        <w:rPr>
          <w:color w:val="auto"/>
        </w:rPr>
        <w:t xml:space="preserve"> Office of Law Enforcement.</w:t>
      </w:r>
      <w:r w:rsidRPr="00BF57A4" w:rsidR="00B93EEC">
        <w:rPr>
          <w:color w:val="auto"/>
        </w:rPr>
        <w:t xml:space="preserve"> </w:t>
      </w:r>
      <w:r w:rsidRPr="00BF57A4">
        <w:rPr>
          <w:color w:val="auto"/>
        </w:rPr>
        <w:t>Less frequent reporting w</w:t>
      </w:r>
      <w:r w:rsidRPr="00BF57A4">
        <w:rPr>
          <w:color w:val="auto"/>
        </w:rPr>
        <w:t>ould not support this goal</w:t>
      </w:r>
      <w:r w:rsidRPr="00BF57A4" w:rsidR="00B93EEC">
        <w:rPr>
          <w:color w:val="auto"/>
        </w:rPr>
        <w:t xml:space="preserve">, and would not allow </w:t>
      </w:r>
      <w:r w:rsidR="00C65DA0">
        <w:rPr>
          <w:color w:val="auto"/>
        </w:rPr>
        <w:t>NMFS</w:t>
      </w:r>
      <w:r w:rsidRPr="00BF57A4" w:rsidR="00B93EEC">
        <w:rPr>
          <w:color w:val="auto"/>
        </w:rPr>
        <w:t xml:space="preserve"> to track landings and monitor quotas</w:t>
      </w:r>
      <w:r w:rsidRPr="00BF57A4">
        <w:rPr>
          <w:color w:val="auto"/>
        </w:rPr>
        <w:t xml:space="preserve">. </w:t>
      </w:r>
      <w:r w:rsidRPr="00BF57A4" w:rsidR="00B93EEC">
        <w:rPr>
          <w:color w:val="auto"/>
        </w:rPr>
        <w:t>All data collected under these permits would be used in future stock assessments; without accounting for this mortality, such stocks could be subject to overfishing.</w:t>
      </w:r>
    </w:p>
    <w:p w:rsidR="004F26E9" w:rsidRPr="00BF57A4" w14:paraId="3B062AAF" w14:textId="77777777">
      <w:pPr>
        <w:rPr>
          <w:sz w:val="24"/>
          <w:szCs w:val="24"/>
        </w:rPr>
      </w:pPr>
    </w:p>
    <w:p w:rsidR="00647845" w:rsidRPr="00BF57A4" w14:paraId="76A04AB2" w14:textId="5FBE9208">
      <w:pPr>
        <w:rPr>
          <w:sz w:val="24"/>
          <w:szCs w:val="24"/>
        </w:rPr>
      </w:pPr>
      <w:r w:rsidRPr="00BF57A4">
        <w:rPr>
          <w:sz w:val="24"/>
          <w:szCs w:val="24"/>
        </w:rPr>
        <w:t xml:space="preserve">Shark research </w:t>
      </w:r>
      <w:r w:rsidR="000B78CD">
        <w:rPr>
          <w:sz w:val="24"/>
          <w:szCs w:val="24"/>
        </w:rPr>
        <w:t xml:space="preserve">fishery </w:t>
      </w:r>
      <w:r w:rsidRPr="00BF57A4">
        <w:rPr>
          <w:sz w:val="24"/>
          <w:szCs w:val="24"/>
        </w:rPr>
        <w:t xml:space="preserve">permits: Issuance of shark research </w:t>
      </w:r>
      <w:r w:rsidR="000B78CD">
        <w:rPr>
          <w:sz w:val="24"/>
          <w:szCs w:val="24"/>
        </w:rPr>
        <w:t xml:space="preserve">fishery </w:t>
      </w:r>
      <w:r w:rsidRPr="00BF57A4">
        <w:rPr>
          <w:sz w:val="24"/>
          <w:szCs w:val="24"/>
        </w:rPr>
        <w:t xml:space="preserve">permits identifies commercial shark fishermen that are participating in the shark research fishery. Without such a permit, these vessels would be </w:t>
      </w:r>
      <w:r w:rsidR="000B65CD">
        <w:rPr>
          <w:sz w:val="24"/>
          <w:szCs w:val="24"/>
        </w:rPr>
        <w:t>un</w:t>
      </w:r>
      <w:r w:rsidRPr="00BF57A4">
        <w:rPr>
          <w:sz w:val="24"/>
          <w:szCs w:val="24"/>
        </w:rPr>
        <w:t>able to retain and sell sandbar sharks.</w:t>
      </w:r>
      <w:r w:rsidRPr="00BF57A4">
        <w:rPr>
          <w:sz w:val="24"/>
          <w:szCs w:val="24"/>
        </w:rPr>
        <w:t xml:space="preserve"> Therefore, such a permit helps with enforcement of this fishery and allows commercial fishermen to retain and sell sandbar sharks. The shark research fishery also allows </w:t>
      </w:r>
      <w:r w:rsidR="00C65DA0">
        <w:rPr>
          <w:sz w:val="24"/>
          <w:szCs w:val="24"/>
        </w:rPr>
        <w:t>NMFS</w:t>
      </w:r>
      <w:r w:rsidRPr="00BF57A4">
        <w:rPr>
          <w:sz w:val="24"/>
          <w:szCs w:val="24"/>
        </w:rPr>
        <w:t xml:space="preserve"> to conduct research</w:t>
      </w:r>
      <w:r w:rsidRPr="00BF57A4" w:rsidR="00B93EEC">
        <w:rPr>
          <w:sz w:val="24"/>
          <w:szCs w:val="24"/>
        </w:rPr>
        <w:t xml:space="preserve"> cooperatively with </w:t>
      </w:r>
      <w:r w:rsidRPr="00BF57A4">
        <w:rPr>
          <w:sz w:val="24"/>
          <w:szCs w:val="24"/>
        </w:rPr>
        <w:t xml:space="preserve">commercial shark </w:t>
      </w:r>
      <w:r w:rsidRPr="00BF57A4" w:rsidR="00182525">
        <w:rPr>
          <w:sz w:val="24"/>
          <w:szCs w:val="24"/>
        </w:rPr>
        <w:t>fishermen</w:t>
      </w:r>
      <w:r w:rsidRPr="00BF57A4">
        <w:rPr>
          <w:sz w:val="24"/>
          <w:szCs w:val="24"/>
        </w:rPr>
        <w:t>. This research</w:t>
      </w:r>
      <w:r w:rsidRPr="00BF57A4">
        <w:rPr>
          <w:sz w:val="24"/>
          <w:szCs w:val="24"/>
        </w:rPr>
        <w:t xml:space="preserve"> allows testing of novel fishing gear and methods; the acquisition of data from some portion of the historical Atlantic shark fishery; and</w:t>
      </w:r>
      <w:r w:rsidRPr="00BF57A4" w:rsidR="00B93EEC">
        <w:rPr>
          <w:sz w:val="24"/>
          <w:szCs w:val="24"/>
        </w:rPr>
        <w:t>/or</w:t>
      </w:r>
      <w:r w:rsidRPr="00BF57A4">
        <w:rPr>
          <w:sz w:val="24"/>
          <w:szCs w:val="24"/>
        </w:rPr>
        <w:t xml:space="preserve"> investigating means of reducing bycatch, economic discards, or regulatory discards as well as any appropriate rese</w:t>
      </w:r>
      <w:r w:rsidRPr="00BF57A4">
        <w:rPr>
          <w:sz w:val="24"/>
          <w:szCs w:val="24"/>
        </w:rPr>
        <w:t xml:space="preserve">arch objectives identified by </w:t>
      </w:r>
      <w:r w:rsidR="00C65DA0">
        <w:rPr>
          <w:sz w:val="24"/>
          <w:szCs w:val="24"/>
        </w:rPr>
        <w:t>NMFS</w:t>
      </w:r>
      <w:r w:rsidRPr="00BF57A4">
        <w:rPr>
          <w:sz w:val="24"/>
          <w:szCs w:val="24"/>
        </w:rPr>
        <w:t>.  Without such research, data collection from commercial shark fishermen for future stock assessments would not occur</w:t>
      </w:r>
      <w:r w:rsidRPr="00BF57A4" w:rsidR="009C2B9D">
        <w:rPr>
          <w:sz w:val="24"/>
          <w:szCs w:val="24"/>
        </w:rPr>
        <w:t>,</w:t>
      </w:r>
      <w:r w:rsidRPr="00BF57A4">
        <w:rPr>
          <w:sz w:val="24"/>
          <w:szCs w:val="24"/>
        </w:rPr>
        <w:t xml:space="preserve"> modifications to fishing gears to reduce bycatch</w:t>
      </w:r>
      <w:r w:rsidRPr="00BF57A4" w:rsidR="007F2EA5">
        <w:rPr>
          <w:sz w:val="24"/>
          <w:szCs w:val="24"/>
        </w:rPr>
        <w:t xml:space="preserve"> would not occur,</w:t>
      </w:r>
      <w:r w:rsidRPr="00BF57A4">
        <w:rPr>
          <w:sz w:val="24"/>
          <w:szCs w:val="24"/>
        </w:rPr>
        <w:t xml:space="preserve"> and increase</w:t>
      </w:r>
      <w:r w:rsidRPr="00BF57A4" w:rsidR="007F2EA5">
        <w:rPr>
          <w:sz w:val="24"/>
          <w:szCs w:val="24"/>
        </w:rPr>
        <w:t>d</w:t>
      </w:r>
      <w:r w:rsidRPr="00BF57A4">
        <w:rPr>
          <w:sz w:val="24"/>
          <w:szCs w:val="24"/>
        </w:rPr>
        <w:t xml:space="preserve"> post-release survival </w:t>
      </w:r>
      <w:r w:rsidRPr="00BF57A4">
        <w:rPr>
          <w:sz w:val="24"/>
          <w:szCs w:val="24"/>
        </w:rPr>
        <w:t xml:space="preserve">of bycatch could not </w:t>
      </w:r>
      <w:r w:rsidRPr="00BF57A4" w:rsidR="00182525">
        <w:rPr>
          <w:sz w:val="24"/>
          <w:szCs w:val="24"/>
        </w:rPr>
        <w:t>be investigated</w:t>
      </w:r>
      <w:r w:rsidRPr="00BF57A4">
        <w:rPr>
          <w:sz w:val="24"/>
          <w:szCs w:val="24"/>
        </w:rPr>
        <w:t>.</w:t>
      </w:r>
    </w:p>
    <w:p w:rsidR="00647845" w:rsidRPr="00BF57A4" w14:paraId="7E5E87AB" w14:textId="77777777">
      <w:pPr>
        <w:rPr>
          <w:sz w:val="24"/>
          <w:szCs w:val="24"/>
        </w:rPr>
      </w:pPr>
    </w:p>
    <w:p w:rsidR="004F26E9" w14:paraId="0B87B8D0" w14:textId="77777777">
      <w:pPr>
        <w:rPr>
          <w:sz w:val="24"/>
          <w:szCs w:val="24"/>
        </w:rPr>
      </w:pPr>
      <w:r>
        <w:rPr>
          <w:b/>
          <w:bCs/>
          <w:sz w:val="24"/>
          <w:szCs w:val="24"/>
        </w:rPr>
        <w:t xml:space="preserve">7.  </w:t>
      </w:r>
      <w:r w:rsidRPr="00E55F5C">
        <w:rPr>
          <w:b/>
          <w:bCs/>
          <w:sz w:val="24"/>
          <w:szCs w:val="24"/>
        </w:rPr>
        <w:t>Explain any special circumstances that require the collection to be conducted in a manner inconsistent with OMB guidelines.</w:t>
      </w:r>
      <w:r>
        <w:rPr>
          <w:b/>
          <w:bCs/>
          <w:sz w:val="24"/>
          <w:szCs w:val="24"/>
        </w:rPr>
        <w:t xml:space="preserve"> </w:t>
      </w:r>
    </w:p>
    <w:p w:rsidR="004F26E9" w14:paraId="70C9C99E" w14:textId="77777777">
      <w:pPr>
        <w:rPr>
          <w:sz w:val="24"/>
          <w:szCs w:val="24"/>
        </w:rPr>
      </w:pPr>
    </w:p>
    <w:p w:rsidR="00182525" w:rsidP="005B46C1" w14:paraId="0848AC3C" w14:textId="77777777">
      <w:pPr>
        <w:pStyle w:val="Default"/>
      </w:pPr>
      <w:r>
        <w:t xml:space="preserve">Interim reports (required within five days of </w:t>
      </w:r>
      <w:r w:rsidR="00962654">
        <w:t xml:space="preserve">the conclusion of </w:t>
      </w:r>
      <w:r>
        <w:t xml:space="preserve">a fishing trip) and “no catch” reports (required each month no fishing is conducted) are necessary for the management of different fisheries through quota monitoring. </w:t>
      </w:r>
      <w:r w:rsidR="00B93EEC">
        <w:t xml:space="preserve"> </w:t>
      </w:r>
    </w:p>
    <w:p w:rsidR="00B855EE" w:rsidP="005B46C1" w14:paraId="67043AC2" w14:textId="77777777">
      <w:pPr>
        <w:pStyle w:val="Default"/>
      </w:pPr>
    </w:p>
    <w:p w:rsidR="00182525" w:rsidRPr="00BF57A4" w:rsidP="00182525" w14:paraId="284F10D3" w14:textId="3DAC2C7B">
      <w:pPr>
        <w:pStyle w:val="Default"/>
        <w:rPr>
          <w:color w:val="auto"/>
        </w:rPr>
      </w:pPr>
      <w:r w:rsidRPr="00BF57A4">
        <w:rPr>
          <w:color w:val="auto"/>
        </w:rPr>
        <w:t xml:space="preserve">Commercial fishermen carrying a shark research </w:t>
      </w:r>
      <w:r w:rsidR="000B78CD">
        <w:rPr>
          <w:color w:val="auto"/>
        </w:rPr>
        <w:t xml:space="preserve">fishery </w:t>
      </w:r>
      <w:r w:rsidRPr="00BF57A4">
        <w:rPr>
          <w:color w:val="auto"/>
        </w:rPr>
        <w:t>permit do not need to submit an</w:t>
      </w:r>
      <w:r w:rsidRPr="00BF57A4">
        <w:rPr>
          <w:color w:val="auto"/>
        </w:rPr>
        <w:t xml:space="preserve"> interim or annual report</w:t>
      </w:r>
      <w:r w:rsidR="00EA7578">
        <w:rPr>
          <w:color w:val="auto"/>
        </w:rPr>
        <w:t xml:space="preserve"> as they </w:t>
      </w:r>
      <w:r w:rsidRPr="00BF57A4" w:rsidR="00EA7578">
        <w:rPr>
          <w:color w:val="auto"/>
        </w:rPr>
        <w:t xml:space="preserve">must report their commercial catch in the appropriate logbook for quota monitoring of other </w:t>
      </w:r>
      <w:r w:rsidRPr="00BF57A4" w:rsidR="00EA7578">
        <w:rPr>
          <w:color w:val="auto"/>
        </w:rPr>
        <w:t>species</w:t>
      </w:r>
      <w:r w:rsidRPr="00BF57A4">
        <w:rPr>
          <w:color w:val="auto"/>
        </w:rPr>
        <w:t>. Participants in the shark research fishery must carry a scientific observer at all times when fishing within the shark re</w:t>
      </w:r>
      <w:r w:rsidRPr="00BF57A4">
        <w:rPr>
          <w:color w:val="auto"/>
        </w:rPr>
        <w:t>search fishery</w:t>
      </w:r>
      <w:r w:rsidR="007A2CA1">
        <w:rPr>
          <w:color w:val="auto"/>
        </w:rPr>
        <w:t>;</w:t>
      </w:r>
      <w:r w:rsidRPr="00BF57A4" w:rsidR="007A2CA1">
        <w:rPr>
          <w:color w:val="auto"/>
        </w:rPr>
        <w:t xml:space="preserve"> </w:t>
      </w:r>
      <w:r w:rsidRPr="00BF57A4">
        <w:rPr>
          <w:color w:val="auto"/>
        </w:rPr>
        <w:t>catch reports</w:t>
      </w:r>
      <w:r w:rsidR="00B855EE">
        <w:rPr>
          <w:color w:val="auto"/>
        </w:rPr>
        <w:t xml:space="preserve"> equivalent to interim reports</w:t>
      </w:r>
      <w:r w:rsidRPr="00BF57A4">
        <w:rPr>
          <w:color w:val="auto"/>
        </w:rPr>
        <w:t xml:space="preserve"> regarding all catch during these trips will be submitted by scientific observers.  </w:t>
      </w:r>
    </w:p>
    <w:p w:rsidR="004F26E9" w14:paraId="7C453B27" w14:textId="77777777">
      <w:pPr>
        <w:rPr>
          <w:sz w:val="24"/>
          <w:szCs w:val="24"/>
        </w:rPr>
      </w:pPr>
    </w:p>
    <w:p w:rsidR="004F26E9" w:rsidP="00A256DE" w14:paraId="06FB3278" w14:textId="42F3A20D">
      <w:pPr>
        <w:tabs>
          <w:tab w:val="left" w:pos="0"/>
        </w:tabs>
        <w:rPr>
          <w:sz w:val="24"/>
          <w:szCs w:val="24"/>
        </w:rPr>
      </w:pPr>
      <w:r w:rsidRPr="00A256DE">
        <w:rPr>
          <w:b/>
          <w:bCs/>
          <w:sz w:val="24"/>
          <w:szCs w:val="24"/>
        </w:rPr>
        <w:t>8</w:t>
      </w:r>
      <w:r w:rsidRPr="00E55F5C">
        <w:rPr>
          <w:b/>
          <w:bCs/>
          <w:sz w:val="24"/>
          <w:szCs w:val="24"/>
        </w:rPr>
        <w:t xml:space="preserve">.  </w:t>
      </w:r>
      <w:r w:rsidRPr="00E55F5C" w:rsidR="001C0F41">
        <w:rPr>
          <w:b/>
          <w:bCs/>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14:paraId="6DCBDD43" w14:textId="77777777">
      <w:pPr>
        <w:rPr>
          <w:sz w:val="24"/>
          <w:szCs w:val="24"/>
        </w:rPr>
      </w:pPr>
    </w:p>
    <w:p w:rsidR="00F37534" w14:paraId="6FC4D552" w14:textId="77777777">
      <w:pPr>
        <w:rPr>
          <w:bCs/>
          <w:sz w:val="24"/>
          <w:szCs w:val="24"/>
        </w:rPr>
      </w:pPr>
      <w:r>
        <w:rPr>
          <w:bCs/>
          <w:sz w:val="24"/>
          <w:szCs w:val="24"/>
        </w:rPr>
        <w:t xml:space="preserve">A </w:t>
      </w:r>
      <w:r w:rsidRPr="00557160">
        <w:rPr>
          <w:bCs/>
          <w:sz w:val="24"/>
          <w:szCs w:val="24"/>
        </w:rPr>
        <w:t>Federal Register</w:t>
      </w:r>
      <w:r>
        <w:rPr>
          <w:bCs/>
          <w:sz w:val="24"/>
          <w:szCs w:val="24"/>
        </w:rPr>
        <w:t xml:space="preserve"> Notice published on </w:t>
      </w:r>
      <w:r w:rsidR="00EA4881">
        <w:rPr>
          <w:bCs/>
          <w:sz w:val="24"/>
          <w:szCs w:val="24"/>
        </w:rPr>
        <w:t>December 12, 2023</w:t>
      </w:r>
      <w:r w:rsidR="00967682">
        <w:rPr>
          <w:bCs/>
          <w:sz w:val="24"/>
          <w:szCs w:val="24"/>
        </w:rPr>
        <w:t xml:space="preserve">, </w:t>
      </w:r>
      <w:hyperlink r:id="rId9" w:history="1">
        <w:r w:rsidRPr="00967682" w:rsidR="00967682">
          <w:rPr>
            <w:rStyle w:val="Hyperlink"/>
            <w:bCs/>
            <w:sz w:val="24"/>
            <w:szCs w:val="24"/>
          </w:rPr>
          <w:t>88 FR 86117</w:t>
        </w:r>
      </w:hyperlink>
      <w:r w:rsidR="00967682">
        <w:rPr>
          <w:bCs/>
          <w:sz w:val="24"/>
          <w:szCs w:val="24"/>
        </w:rPr>
        <w:t xml:space="preserve"> to </w:t>
      </w:r>
      <w:r>
        <w:rPr>
          <w:bCs/>
          <w:sz w:val="24"/>
          <w:szCs w:val="24"/>
        </w:rPr>
        <w:t xml:space="preserve">solicited public comments. </w:t>
      </w:r>
      <w:r w:rsidR="00E74DAA">
        <w:rPr>
          <w:bCs/>
          <w:sz w:val="24"/>
          <w:szCs w:val="24"/>
        </w:rPr>
        <w:t xml:space="preserve"> </w:t>
      </w:r>
      <w:r w:rsidR="008E6135">
        <w:rPr>
          <w:bCs/>
          <w:sz w:val="24"/>
          <w:szCs w:val="24"/>
        </w:rPr>
        <w:t>No comments were received during the 60-day comment period.</w:t>
      </w:r>
      <w:r w:rsidR="00967682">
        <w:rPr>
          <w:bCs/>
          <w:sz w:val="24"/>
          <w:szCs w:val="24"/>
        </w:rPr>
        <w:t xml:space="preserve"> </w:t>
      </w:r>
    </w:p>
    <w:p w:rsidR="00F37534" w14:paraId="3058575E" w14:textId="77777777">
      <w:pPr>
        <w:rPr>
          <w:bCs/>
          <w:sz w:val="24"/>
          <w:szCs w:val="24"/>
        </w:rPr>
      </w:pPr>
    </w:p>
    <w:p w:rsidR="00A63350" w14:paraId="40F451F8" w14:textId="6D389FD3">
      <w:pPr>
        <w:rPr>
          <w:bCs/>
          <w:sz w:val="24"/>
          <w:szCs w:val="24"/>
        </w:rPr>
      </w:pPr>
      <w:r w:rsidRPr="00967682">
        <w:rPr>
          <w:bCs/>
          <w:sz w:val="24"/>
          <w:szCs w:val="24"/>
        </w:rPr>
        <w:t>In addition to the Federal Register notice, NMFS contacted stakeholders outside the agency to obtain their views on the availability of data, frequency of co</w:t>
      </w:r>
      <w:r w:rsidRPr="00967682">
        <w:rPr>
          <w:bCs/>
          <w:sz w:val="24"/>
          <w:szCs w:val="24"/>
        </w:rPr>
        <w:t>llection, the clarity of instructions and recordkeeping, disclosure, or reporting format, and on the data elements to be recorded, disclosed, or reported.</w:t>
      </w:r>
      <w:r>
        <w:rPr>
          <w:bCs/>
          <w:sz w:val="24"/>
          <w:szCs w:val="24"/>
        </w:rPr>
        <w:t xml:space="preserve"> No comments were received. </w:t>
      </w:r>
    </w:p>
    <w:p w:rsidR="00E03C7E" w14:paraId="77F97008" w14:textId="77777777">
      <w:pPr>
        <w:rPr>
          <w:bCs/>
          <w:sz w:val="24"/>
          <w:szCs w:val="24"/>
        </w:rPr>
      </w:pPr>
    </w:p>
    <w:p w:rsidR="004F26E9" w14:paraId="2FB62594" w14:textId="77777777">
      <w:pPr>
        <w:rPr>
          <w:sz w:val="24"/>
          <w:szCs w:val="24"/>
        </w:rPr>
      </w:pPr>
      <w:r>
        <w:rPr>
          <w:b/>
          <w:bCs/>
          <w:sz w:val="24"/>
          <w:szCs w:val="24"/>
        </w:rPr>
        <w:t>9</w:t>
      </w:r>
      <w:r w:rsidRPr="00E55F5C">
        <w:rPr>
          <w:b/>
          <w:bCs/>
          <w:sz w:val="24"/>
          <w:szCs w:val="24"/>
        </w:rPr>
        <w:t>.  Explain any decisions to provide payments or gifts to respondents, o</w:t>
      </w:r>
      <w:r w:rsidRPr="00E55F5C">
        <w:rPr>
          <w:b/>
          <w:bCs/>
          <w:sz w:val="24"/>
          <w:szCs w:val="24"/>
        </w:rPr>
        <w:t>ther than remuneration of contractors or grantees.</w:t>
      </w:r>
    </w:p>
    <w:p w:rsidR="004F26E9" w14:paraId="79CC6652" w14:textId="77777777">
      <w:pPr>
        <w:rPr>
          <w:sz w:val="24"/>
          <w:szCs w:val="24"/>
        </w:rPr>
      </w:pPr>
    </w:p>
    <w:p w:rsidR="004F26E9" w14:paraId="53F1C066" w14:textId="588EECDC">
      <w:pPr>
        <w:rPr>
          <w:color w:val="000000"/>
          <w:sz w:val="24"/>
          <w:szCs w:val="24"/>
        </w:rPr>
      </w:pPr>
      <w:r w:rsidRPr="00557160">
        <w:rPr>
          <w:color w:val="000000"/>
          <w:sz w:val="24"/>
          <w:szCs w:val="24"/>
        </w:rPr>
        <w:t>No payment or gift to respondents is provided under this program.</w:t>
      </w:r>
    </w:p>
    <w:p w:rsidR="00557160" w14:paraId="7E2187FD" w14:textId="77777777">
      <w:pPr>
        <w:rPr>
          <w:sz w:val="24"/>
          <w:szCs w:val="24"/>
        </w:rPr>
      </w:pPr>
    </w:p>
    <w:p w:rsidR="004F26E9" w14:paraId="7C6EFCE4" w14:textId="77777777">
      <w:pPr>
        <w:rPr>
          <w:sz w:val="24"/>
          <w:szCs w:val="24"/>
        </w:rPr>
      </w:pPr>
      <w:r w:rsidRPr="00A61E22">
        <w:rPr>
          <w:b/>
          <w:bCs/>
          <w:sz w:val="24"/>
          <w:szCs w:val="24"/>
        </w:rPr>
        <w:t xml:space="preserve">10.  </w:t>
      </w:r>
      <w:r w:rsidRPr="00E55F5C">
        <w:rPr>
          <w:b/>
          <w:bCs/>
          <w:sz w:val="24"/>
          <w:szCs w:val="24"/>
        </w:rPr>
        <w:t>Describe any assurance of confidentiality provided to respondents and the basis for assurance in statute, regulation, or agency poli</w:t>
      </w:r>
      <w:r w:rsidRPr="00E55F5C">
        <w:rPr>
          <w:b/>
          <w:bCs/>
          <w:sz w:val="24"/>
          <w:szCs w:val="24"/>
        </w:rPr>
        <w:t>cy.</w:t>
      </w:r>
    </w:p>
    <w:p w:rsidR="004F26E9" w14:paraId="48E8AFFD" w14:textId="77777777">
      <w:pPr>
        <w:rPr>
          <w:sz w:val="24"/>
          <w:szCs w:val="24"/>
        </w:rPr>
      </w:pPr>
    </w:p>
    <w:p w:rsidR="007829D2" w:rsidP="007829D2" w14:paraId="21B44BD0" w14:textId="3F732A60">
      <w:pPr>
        <w:pStyle w:val="Default"/>
      </w:pPr>
      <w:r>
        <w:t>As stated on the forms, g</w:t>
      </w:r>
      <w:r w:rsidR="008C187B">
        <w:t xml:space="preserve">enerally, the information collected is confidential under section 402(b) of the Magnuson-Stevens Act, as amended in 2006. It is also confidential under </w:t>
      </w:r>
      <w:hyperlink r:id="rId10" w:history="1">
        <w:r w:rsidRPr="00ED072E" w:rsidR="008C187B">
          <w:rPr>
            <w:rStyle w:val="Hyperlink"/>
          </w:rPr>
          <w:t>NOAA Administrative Order 216.100</w:t>
        </w:r>
      </w:hyperlink>
      <w:r w:rsidR="008C187B">
        <w:t>, which sets forth procedures to protect confidentiality of fishery statistics.</w:t>
      </w:r>
      <w:r w:rsidR="009C2B9D">
        <w:t xml:space="preserve"> </w:t>
      </w:r>
      <w:r w:rsidR="008C187B">
        <w:t>However, a</w:t>
      </w:r>
      <w:r>
        <w:t xml:space="preserve">pplicants for </w:t>
      </w:r>
      <w:r w:rsidR="000B78CD">
        <w:t xml:space="preserve">exempted </w:t>
      </w:r>
      <w:r>
        <w:t>fishing permits and exempted educational activities may be required to waive confidentiality</w:t>
      </w:r>
      <w:r>
        <w:t xml:space="preserve"> of information as a condition of a permit.</w:t>
      </w:r>
      <w:r w:rsidR="00512F78">
        <w:t xml:space="preserve"> </w:t>
      </w:r>
      <w:r w:rsidR="008A3AC0">
        <w:t>The</w:t>
      </w:r>
      <w:r w:rsidR="00512F78">
        <w:t xml:space="preserve"> </w:t>
      </w:r>
      <w:r w:rsidR="008A3AC0">
        <w:t xml:space="preserve">terms and conditions of the </w:t>
      </w:r>
      <w:r w:rsidR="00512F78">
        <w:t>permit are regulated under</w:t>
      </w:r>
      <w:r w:rsidR="008A3AC0">
        <w:t xml:space="preserve"> </w:t>
      </w:r>
      <w:hyperlink r:id="rId11" w:anchor="p-635.32(h)" w:history="1">
        <w:r w:rsidRPr="00A256DE" w:rsidR="008A3AC0">
          <w:rPr>
            <w:rStyle w:val="Hyperlink"/>
          </w:rPr>
          <w:t>50</w:t>
        </w:r>
        <w:r w:rsidRPr="00A256DE" w:rsidR="00512F78">
          <w:rPr>
            <w:rStyle w:val="Hyperlink"/>
          </w:rPr>
          <w:t xml:space="preserve"> </w:t>
        </w:r>
        <w:r w:rsidRPr="00A256DE" w:rsidR="0093699D">
          <w:rPr>
            <w:rStyle w:val="Hyperlink"/>
          </w:rPr>
          <w:t>CFR part</w:t>
        </w:r>
        <w:r w:rsidRPr="00A256DE" w:rsidR="008A3AC0">
          <w:rPr>
            <w:rStyle w:val="Hyperlink"/>
          </w:rPr>
          <w:t xml:space="preserve"> 635.32 (h)</w:t>
        </w:r>
      </w:hyperlink>
      <w:r w:rsidR="008A3AC0">
        <w:t xml:space="preserve"> which requires permit </w:t>
      </w:r>
      <w:r w:rsidR="00F36B07">
        <w:t>holders</w:t>
      </w:r>
      <w:r w:rsidR="008A3AC0">
        <w:t xml:space="preserve"> to </w:t>
      </w:r>
      <w:r w:rsidR="00F36B07">
        <w:t>complete</w:t>
      </w:r>
      <w:r w:rsidR="008A3AC0">
        <w:t xml:space="preserve"> interim</w:t>
      </w:r>
      <w:r w:rsidR="00F36B07">
        <w:t xml:space="preserve"> and annual</w:t>
      </w:r>
      <w:r w:rsidR="008A3AC0">
        <w:t xml:space="preserve"> report forms</w:t>
      </w:r>
      <w:r w:rsidR="00F36B07">
        <w:t xml:space="preserve"> containing confidential information</w:t>
      </w:r>
      <w:r w:rsidR="008A3AC0">
        <w:t>.</w:t>
      </w:r>
      <w:r>
        <w:t xml:space="preserve"> Whenever data are requested, the Agency ensures that information identifying the pecuniary business activity of a particular vessel operator is not</w:t>
      </w:r>
      <w:r w:rsidR="00900885">
        <w:t xml:space="preserve"> disclosed</w:t>
      </w:r>
      <w:r>
        <w:t xml:space="preserve">. </w:t>
      </w:r>
    </w:p>
    <w:p w:rsidR="004F26E9" w14:paraId="1CCD284E" w14:textId="77777777">
      <w:pPr>
        <w:rPr>
          <w:sz w:val="24"/>
          <w:szCs w:val="24"/>
        </w:rPr>
      </w:pPr>
    </w:p>
    <w:p w:rsidR="004F26E9" w14:paraId="05900597" w14:textId="77777777">
      <w:pPr>
        <w:rPr>
          <w:sz w:val="24"/>
          <w:szCs w:val="24"/>
        </w:rPr>
      </w:pPr>
      <w:r>
        <w:rPr>
          <w:b/>
          <w:bCs/>
          <w:sz w:val="24"/>
          <w:szCs w:val="24"/>
        </w:rPr>
        <w:t xml:space="preserve">11.  </w:t>
      </w:r>
      <w:r w:rsidRPr="00E55F5C">
        <w:rPr>
          <w:b/>
          <w:bCs/>
          <w:sz w:val="24"/>
          <w:szCs w:val="24"/>
        </w:rPr>
        <w:t>Provide additi</w:t>
      </w:r>
      <w:r w:rsidRPr="00E55F5C">
        <w:rPr>
          <w:b/>
          <w:bCs/>
          <w:sz w:val="24"/>
          <w:szCs w:val="24"/>
        </w:rPr>
        <w:t>onal justification for any questions of a sensitive nature, such as sexual behavior and attitudes, religious beliefs, and other matters that are commonly considered private.</w:t>
      </w:r>
    </w:p>
    <w:p w:rsidR="004F26E9" w14:paraId="01332FC0" w14:textId="77777777">
      <w:pPr>
        <w:rPr>
          <w:sz w:val="24"/>
          <w:szCs w:val="24"/>
        </w:rPr>
      </w:pPr>
    </w:p>
    <w:p w:rsidR="007829D2" w:rsidP="007829D2" w14:paraId="23BB8D94" w14:textId="77777777">
      <w:pPr>
        <w:pStyle w:val="Default"/>
      </w:pPr>
      <w:r>
        <w:t xml:space="preserve">No information of a sensitive nature is requested. </w:t>
      </w:r>
    </w:p>
    <w:p w:rsidR="004F26E9" w14:paraId="6D331C6A" w14:textId="77777777">
      <w:pPr>
        <w:rPr>
          <w:sz w:val="24"/>
          <w:szCs w:val="24"/>
        </w:rPr>
      </w:pPr>
    </w:p>
    <w:p w:rsidR="004F26E9" w14:paraId="5CD5F5F2" w14:textId="77777777">
      <w:pPr>
        <w:rPr>
          <w:sz w:val="24"/>
          <w:szCs w:val="24"/>
        </w:rPr>
      </w:pPr>
      <w:r>
        <w:rPr>
          <w:b/>
          <w:bCs/>
          <w:sz w:val="24"/>
          <w:szCs w:val="24"/>
        </w:rPr>
        <w:t xml:space="preserve">12.  </w:t>
      </w:r>
      <w:r w:rsidRPr="00E55F5C">
        <w:rPr>
          <w:b/>
          <w:bCs/>
          <w:sz w:val="24"/>
          <w:szCs w:val="24"/>
        </w:rPr>
        <w:t xml:space="preserve">Provide an estimate in </w:t>
      </w:r>
      <w:r w:rsidRPr="00E55F5C">
        <w:rPr>
          <w:b/>
          <w:bCs/>
          <w:sz w:val="24"/>
          <w:szCs w:val="24"/>
        </w:rPr>
        <w:t>hours of the burden of the collection of information.</w:t>
      </w:r>
    </w:p>
    <w:p w:rsidR="004F26E9" w14:paraId="174928A5" w14:textId="77777777">
      <w:pPr>
        <w:rPr>
          <w:sz w:val="24"/>
          <w:szCs w:val="24"/>
        </w:rPr>
      </w:pPr>
    </w:p>
    <w:p w:rsidR="00900885" w:rsidRPr="00557160" w:rsidP="007829D2" w14:paraId="6CA912B6" w14:textId="2F739BB0">
      <w:pPr>
        <w:pStyle w:val="Default"/>
      </w:pPr>
      <w:r>
        <w:t xml:space="preserve">An application for an EFP, </w:t>
      </w:r>
      <w:r w:rsidRPr="00D13BCA">
        <w:rPr>
          <w:color w:val="auto"/>
        </w:rPr>
        <w:t xml:space="preserve">SRP, Display Permit, </w:t>
      </w:r>
      <w:r w:rsidRPr="00D13BCA" w:rsidR="00D13BCA">
        <w:rPr>
          <w:color w:val="auto"/>
        </w:rPr>
        <w:t xml:space="preserve">and </w:t>
      </w:r>
      <w:r w:rsidRPr="00D13BCA">
        <w:rPr>
          <w:color w:val="auto"/>
        </w:rPr>
        <w:t xml:space="preserve">LOA </w:t>
      </w:r>
      <w:r w:rsidR="007829D2">
        <w:t xml:space="preserve">must contain all the information required for an EFP application found at </w:t>
      </w:r>
      <w:hyperlink r:id="rId12" w:anchor="p-600.745(b)(2)" w:history="1">
        <w:r w:rsidRPr="00083C8A" w:rsidR="007829D2">
          <w:rPr>
            <w:rStyle w:val="Hyperlink"/>
          </w:rPr>
          <w:t>50 CFR part 600.745(b)(2)</w:t>
        </w:r>
      </w:hyperlink>
      <w:r w:rsidR="007829D2">
        <w:t xml:space="preserve">. </w:t>
      </w:r>
      <w:r w:rsidR="00D13BCA">
        <w:t xml:space="preserve">Information for a shark research </w:t>
      </w:r>
      <w:r w:rsidR="000B78CD">
        <w:t xml:space="preserve">fishery </w:t>
      </w:r>
      <w:r w:rsidR="00D13BCA">
        <w:t xml:space="preserve">permit must contain all the </w:t>
      </w:r>
      <w:r w:rsidRPr="00557160" w:rsidR="00D13BCA">
        <w:t>information governing the issuance of a Federal shark research fishery permit at 50 CFR Part 635.</w:t>
      </w:r>
      <w:r w:rsidRPr="00557160" w:rsidR="00857029">
        <w:t>32.</w:t>
      </w:r>
      <w:r w:rsidRPr="00557160" w:rsidR="00D13BCA">
        <w:t xml:space="preserve">  </w:t>
      </w:r>
    </w:p>
    <w:p w:rsidR="00900885" w:rsidRPr="00557160" w:rsidP="007829D2" w14:paraId="2D3FC8FA" w14:textId="77777777">
      <w:pPr>
        <w:pStyle w:val="Default"/>
      </w:pPr>
    </w:p>
    <w:p w:rsidR="007829D2" w:rsidP="007829D2" w14:paraId="030DF837" w14:textId="65747550">
      <w:pPr>
        <w:pStyle w:val="Default"/>
        <w:rPr>
          <w:color w:val="auto"/>
        </w:rPr>
      </w:pPr>
      <w:r>
        <w:t xml:space="preserve">An application for a SRP and a LOA must include a research plan and/or all the information required for an EFP application. Based on recent information on the number of EFP, SRP, display, and LOA </w:t>
      </w:r>
      <w:r>
        <w:t xml:space="preserve">applications, </w:t>
      </w:r>
      <w:r w:rsidR="00C65DA0">
        <w:t>NMFS</w:t>
      </w:r>
      <w:r>
        <w:t xml:space="preserve"> estimates: </w:t>
      </w:r>
      <w:r w:rsidRPr="00900885">
        <w:rPr>
          <w:b/>
        </w:rPr>
        <w:t>2 hours for a scientific resea</w:t>
      </w:r>
      <w:r w:rsidRPr="00900885">
        <w:rPr>
          <w:b/>
        </w:rPr>
        <w:t>rch plan; 40 minutes for an application for an EFP, display</w:t>
      </w:r>
      <w:r w:rsidR="00CC52EB">
        <w:rPr>
          <w:b/>
        </w:rPr>
        <w:t xml:space="preserve"> permit</w:t>
      </w:r>
      <w:r w:rsidRPr="00900885">
        <w:rPr>
          <w:b/>
        </w:rPr>
        <w:t>, SRP,</w:t>
      </w:r>
      <w:r w:rsidRPr="00900885" w:rsidR="00FC248D">
        <w:rPr>
          <w:b/>
        </w:rPr>
        <w:t xml:space="preserve"> or</w:t>
      </w:r>
      <w:r w:rsidRPr="00900885">
        <w:rPr>
          <w:b/>
        </w:rPr>
        <w:t xml:space="preserve"> </w:t>
      </w:r>
      <w:r w:rsidRPr="00900885" w:rsidR="00FC248D">
        <w:rPr>
          <w:b/>
        </w:rPr>
        <w:t>LOA</w:t>
      </w:r>
      <w:r w:rsidRPr="00900885">
        <w:rPr>
          <w:b/>
        </w:rPr>
        <w:t xml:space="preserve"> for Highly Migratory Species</w:t>
      </w:r>
      <w:r w:rsidRPr="00900885" w:rsidR="00FC248D">
        <w:rPr>
          <w:b/>
        </w:rPr>
        <w:t xml:space="preserve"> and 40 minutes for a shark research</w:t>
      </w:r>
      <w:r w:rsidRPr="00900885" w:rsidR="003A6AD7">
        <w:rPr>
          <w:b/>
        </w:rPr>
        <w:t xml:space="preserve"> </w:t>
      </w:r>
      <w:r w:rsidRPr="00900885" w:rsidR="000B78CD">
        <w:rPr>
          <w:b/>
        </w:rPr>
        <w:t xml:space="preserve">fishery </w:t>
      </w:r>
      <w:r w:rsidRPr="00900885" w:rsidR="003A6AD7">
        <w:rPr>
          <w:b/>
        </w:rPr>
        <w:t>permit</w:t>
      </w:r>
      <w:r w:rsidRPr="00900885" w:rsidR="00FC248D">
        <w:rPr>
          <w:b/>
        </w:rPr>
        <w:t xml:space="preserve"> application</w:t>
      </w:r>
      <w:r w:rsidRPr="00900885">
        <w:rPr>
          <w:b/>
        </w:rPr>
        <w:t xml:space="preserve">; 1 hour for an interim report; </w:t>
      </w:r>
      <w:r w:rsidR="001672A1">
        <w:rPr>
          <w:b/>
        </w:rPr>
        <w:t>12</w:t>
      </w:r>
      <w:r w:rsidRPr="00900885" w:rsidR="001672A1">
        <w:rPr>
          <w:b/>
        </w:rPr>
        <w:t xml:space="preserve"> </w:t>
      </w:r>
      <w:r w:rsidRPr="00900885">
        <w:rPr>
          <w:b/>
        </w:rPr>
        <w:t>minutes for an annual fishing report; 15 minutes f</w:t>
      </w:r>
      <w:r w:rsidRPr="00900885">
        <w:rPr>
          <w:b/>
        </w:rPr>
        <w:t xml:space="preserve">or an application for an amendment to an EFP; 5 minutes for notification of departure phone calls to </w:t>
      </w:r>
      <w:r w:rsidR="00C65DA0">
        <w:rPr>
          <w:b/>
        </w:rPr>
        <w:t>NMFS</w:t>
      </w:r>
      <w:r w:rsidRPr="00900885">
        <w:rPr>
          <w:b/>
        </w:rPr>
        <w:t xml:space="preserve"> Enforcement; 2 minutes for “no-catch” reports</w:t>
      </w:r>
      <w:r w:rsidR="00F80C1F">
        <w:rPr>
          <w:b/>
        </w:rPr>
        <w:t>.</w:t>
      </w:r>
      <w:r>
        <w:t xml:space="preserve"> </w:t>
      </w:r>
      <w:r w:rsidR="00C65DA0">
        <w:rPr>
          <w:color w:val="auto"/>
        </w:rPr>
        <w:t>NMFS</w:t>
      </w:r>
      <w:r w:rsidRPr="00D13BCA" w:rsidR="002B5BEB">
        <w:rPr>
          <w:color w:val="auto"/>
        </w:rPr>
        <w:t xml:space="preserve"> has updated the burden hours </w:t>
      </w:r>
      <w:r w:rsidR="00D13BCA">
        <w:rPr>
          <w:color w:val="auto"/>
        </w:rPr>
        <w:t xml:space="preserve">estimates </w:t>
      </w:r>
      <w:r w:rsidRPr="00D13BCA" w:rsidR="00D13BCA">
        <w:rPr>
          <w:color w:val="auto"/>
        </w:rPr>
        <w:t xml:space="preserve">based on past participation in the shark research fishery and in the exempted fishing program. The </w:t>
      </w:r>
      <w:r w:rsidR="00B20DB6">
        <w:rPr>
          <w:color w:val="auto"/>
        </w:rPr>
        <w:t>average</w:t>
      </w:r>
      <w:r w:rsidRPr="00D13BCA" w:rsidR="00D13BCA">
        <w:rPr>
          <w:color w:val="auto"/>
        </w:rPr>
        <w:t xml:space="preserve"> number of participants/responses was used to update the burden estimates based on participation over the past three year</w:t>
      </w:r>
      <w:r w:rsidR="00D13BCA">
        <w:rPr>
          <w:color w:val="auto"/>
        </w:rPr>
        <w:t>s</w:t>
      </w:r>
      <w:r w:rsidR="00557160">
        <w:rPr>
          <w:color w:val="auto"/>
        </w:rPr>
        <w:t>.</w:t>
      </w:r>
      <w:r w:rsidR="00E600EE">
        <w:rPr>
          <w:color w:val="auto"/>
        </w:rPr>
        <w:br/>
      </w:r>
      <w:r w:rsidRPr="00D13BCA" w:rsidR="00D13BCA">
        <w:rPr>
          <w:color w:val="auto"/>
        </w:rPr>
        <w:t xml:space="preserve">  </w:t>
      </w:r>
    </w:p>
    <w:p w:rsidR="00B579E2" w:rsidP="007829D2" w14:paraId="5626499D" w14:textId="5C37E70C">
      <w:pPr>
        <w:pStyle w:val="Default"/>
        <w:rPr>
          <w:color w:val="auto"/>
        </w:rPr>
      </w:pPr>
      <w:r>
        <w:rPr>
          <w:color w:val="auto"/>
        </w:rPr>
        <w:t>Estimates of the annual number of respondents, responses, hourly reporting burden,</w:t>
      </w:r>
      <w:r>
        <w:rPr>
          <w:color w:val="auto"/>
        </w:rPr>
        <w:t xml:space="preserve"> and total annual wage burden associated with the Atlantic HMS exempted fishing permit program.</w:t>
      </w:r>
    </w:p>
    <w:p w:rsidR="00C64526" w:rsidRPr="00D13BCA" w:rsidP="007829D2" w14:paraId="7C986AD3" w14:textId="77777777">
      <w:pPr>
        <w:pStyle w:val="Default"/>
        <w:rPr>
          <w:color w:val="auto"/>
        </w:rPr>
      </w:pPr>
    </w:p>
    <w:tbl>
      <w:tblPr>
        <w:tblW w:w="10833" w:type="dxa"/>
        <w:tblInd w:w="-459" w:type="dxa"/>
        <w:tblLook w:val="04A0"/>
      </w:tblPr>
      <w:tblGrid>
        <w:gridCol w:w="1275"/>
        <w:gridCol w:w="1440"/>
        <w:gridCol w:w="1149"/>
        <w:gridCol w:w="1191"/>
        <w:gridCol w:w="1170"/>
        <w:gridCol w:w="990"/>
        <w:gridCol w:w="1254"/>
        <w:gridCol w:w="1170"/>
        <w:gridCol w:w="1194"/>
      </w:tblGrid>
      <w:tr w14:paraId="7123EE6B" w14:textId="77777777" w:rsidTr="00084EFA">
        <w:tblPrEx>
          <w:tblW w:w="10833" w:type="dxa"/>
          <w:tblInd w:w="-459" w:type="dxa"/>
          <w:tblLook w:val="04A0"/>
        </w:tblPrEx>
        <w:trPr>
          <w:trHeight w:val="1365"/>
        </w:trPr>
        <w:tc>
          <w:tcPr>
            <w:tcW w:w="1275"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B579E2" w:rsidRPr="00B579E2" w:rsidP="00B579E2" w14:paraId="0FF5C8C7"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Information Collection</w:t>
            </w:r>
          </w:p>
        </w:tc>
        <w:tc>
          <w:tcPr>
            <w:tcW w:w="1440" w:type="dxa"/>
            <w:tcBorders>
              <w:top w:val="single" w:sz="8" w:space="0" w:color="auto"/>
              <w:left w:val="nil"/>
              <w:bottom w:val="single" w:sz="8" w:space="0" w:color="auto"/>
              <w:right w:val="single" w:sz="4" w:space="0" w:color="auto"/>
            </w:tcBorders>
            <w:shd w:val="clear" w:color="000000" w:fill="BDD7EE"/>
            <w:vAlign w:val="center"/>
            <w:hideMark/>
          </w:tcPr>
          <w:p w:rsidR="00B579E2" w:rsidRPr="00B579E2" w:rsidP="00B579E2" w14:paraId="6324376F"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Type of Respondent (e.g., Occupational Title)</w:t>
            </w:r>
          </w:p>
        </w:tc>
        <w:tc>
          <w:tcPr>
            <w:tcW w:w="1149" w:type="dxa"/>
            <w:tcBorders>
              <w:top w:val="single" w:sz="8" w:space="0" w:color="auto"/>
              <w:left w:val="single" w:sz="4" w:space="0" w:color="auto"/>
              <w:bottom w:val="single" w:sz="8" w:space="0" w:color="auto"/>
              <w:right w:val="single" w:sz="8" w:space="0" w:color="000000"/>
            </w:tcBorders>
            <w:shd w:val="clear" w:color="000000" w:fill="BDD7EE"/>
            <w:vAlign w:val="center"/>
            <w:hideMark/>
          </w:tcPr>
          <w:p w:rsidR="00B579E2" w:rsidRPr="00B579E2" w:rsidP="00B579E2" w14:paraId="7F6F7F8D" w14:textId="1C1B4F1F">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 of Respondents/</w:t>
            </w:r>
            <w:r w:rsidR="00AF04BE">
              <w:rPr>
                <w:rFonts w:ascii="Calibri" w:hAnsi="Calibri" w:cs="Calibri"/>
                <w:b/>
                <w:bCs/>
                <w:color w:val="000000"/>
                <w:sz w:val="16"/>
                <w:szCs w:val="16"/>
              </w:rPr>
              <w:t xml:space="preserve"> </w:t>
            </w:r>
            <w:r w:rsidRPr="00B579E2">
              <w:rPr>
                <w:rFonts w:ascii="Calibri" w:hAnsi="Calibri" w:cs="Calibri"/>
                <w:b/>
                <w:bCs/>
                <w:color w:val="000000"/>
                <w:sz w:val="16"/>
                <w:szCs w:val="16"/>
              </w:rPr>
              <w:t>year</w:t>
            </w:r>
            <w:r w:rsidRPr="00B579E2">
              <w:rPr>
                <w:rFonts w:ascii="Calibri" w:hAnsi="Calibri" w:cs="Calibri"/>
                <w:b/>
                <w:bCs/>
                <w:color w:val="000000"/>
                <w:sz w:val="16"/>
                <w:szCs w:val="16"/>
              </w:rPr>
              <w:br/>
              <w:t>(a)</w:t>
            </w:r>
          </w:p>
        </w:tc>
        <w:tc>
          <w:tcPr>
            <w:tcW w:w="1191" w:type="dxa"/>
            <w:tcBorders>
              <w:top w:val="single" w:sz="8" w:space="0" w:color="auto"/>
              <w:left w:val="nil"/>
              <w:bottom w:val="single" w:sz="8" w:space="0" w:color="auto"/>
              <w:right w:val="single" w:sz="8" w:space="0" w:color="auto"/>
            </w:tcBorders>
            <w:shd w:val="clear" w:color="000000" w:fill="BDD7EE"/>
            <w:vAlign w:val="center"/>
            <w:hideMark/>
          </w:tcPr>
          <w:p w:rsidR="00B579E2" w:rsidRPr="00B579E2" w:rsidP="00B579E2" w14:paraId="737D4971"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Annual # of Responses / Respondent</w:t>
            </w:r>
            <w:r w:rsidRPr="00B579E2">
              <w:rPr>
                <w:rFonts w:ascii="Calibri" w:hAnsi="Calibri" w:cs="Calibri"/>
                <w:b/>
                <w:bCs/>
                <w:color w:val="000000"/>
                <w:sz w:val="16"/>
                <w:szCs w:val="16"/>
              </w:rPr>
              <w:br/>
              <w:t>(b)</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B579E2" w:rsidRPr="00B579E2" w:rsidP="00B579E2" w14:paraId="287772C2"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 xml:space="preserve"> Total # of Annual Respo</w:t>
            </w:r>
            <w:r w:rsidRPr="00B579E2">
              <w:rPr>
                <w:rFonts w:ascii="Calibri" w:hAnsi="Calibri" w:cs="Calibri"/>
                <w:b/>
                <w:bCs/>
                <w:color w:val="000000"/>
                <w:sz w:val="16"/>
                <w:szCs w:val="16"/>
              </w:rPr>
              <w:t>nses</w:t>
            </w:r>
            <w:r w:rsidRPr="00B579E2">
              <w:rPr>
                <w:rFonts w:ascii="Calibri" w:hAnsi="Calibri" w:cs="Calibri"/>
                <w:b/>
                <w:bCs/>
                <w:color w:val="000000"/>
                <w:sz w:val="16"/>
                <w:szCs w:val="16"/>
              </w:rPr>
              <w:br/>
              <w:t>(c) = (a) x (b)</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B579E2" w:rsidRPr="00B579E2" w:rsidP="00B579E2" w14:paraId="097A35F3"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Burden Hrs / Response</w:t>
            </w:r>
            <w:r w:rsidRPr="00B579E2">
              <w:rPr>
                <w:rFonts w:ascii="Calibri" w:hAnsi="Calibri" w:cs="Calibri"/>
                <w:b/>
                <w:bCs/>
                <w:color w:val="000000"/>
                <w:sz w:val="16"/>
                <w:szCs w:val="16"/>
              </w:rPr>
              <w:br/>
              <w:t>(d)</w:t>
            </w:r>
          </w:p>
        </w:tc>
        <w:tc>
          <w:tcPr>
            <w:tcW w:w="1254" w:type="dxa"/>
            <w:tcBorders>
              <w:top w:val="single" w:sz="8" w:space="0" w:color="auto"/>
              <w:left w:val="nil"/>
              <w:bottom w:val="single" w:sz="8" w:space="0" w:color="auto"/>
              <w:right w:val="single" w:sz="8" w:space="0" w:color="auto"/>
            </w:tcBorders>
            <w:shd w:val="clear" w:color="000000" w:fill="BDD7EE"/>
            <w:vAlign w:val="center"/>
            <w:hideMark/>
          </w:tcPr>
          <w:p w:rsidR="00B579E2" w:rsidRPr="00B579E2" w:rsidP="00B579E2" w14:paraId="30746AF8"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Total Annual Burden Hrs</w:t>
            </w:r>
            <w:r w:rsidRPr="00B579E2">
              <w:rPr>
                <w:rFonts w:ascii="Calibri" w:hAnsi="Calibri" w:cs="Calibri"/>
                <w:b/>
                <w:bCs/>
                <w:color w:val="000000"/>
                <w:sz w:val="16"/>
                <w:szCs w:val="16"/>
              </w:rPr>
              <w:br/>
              <w:t>(e)  = (c) x (d)</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B579E2" w:rsidRPr="00B579E2" w:rsidP="00B579E2" w14:paraId="7D386EB4"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Hourly Wage Rate  (for Type of Respondent)</w:t>
            </w:r>
            <w:r w:rsidRPr="00B579E2">
              <w:rPr>
                <w:rFonts w:ascii="Calibri" w:hAnsi="Calibri" w:cs="Calibri"/>
                <w:b/>
                <w:bCs/>
                <w:color w:val="000000"/>
                <w:sz w:val="16"/>
                <w:szCs w:val="16"/>
              </w:rPr>
              <w:br/>
              <w:t>(f)</w:t>
            </w:r>
          </w:p>
        </w:tc>
        <w:tc>
          <w:tcPr>
            <w:tcW w:w="1194" w:type="dxa"/>
            <w:tcBorders>
              <w:top w:val="single" w:sz="8" w:space="0" w:color="auto"/>
              <w:left w:val="nil"/>
              <w:bottom w:val="single" w:sz="8" w:space="0" w:color="auto"/>
              <w:right w:val="single" w:sz="8" w:space="0" w:color="auto"/>
            </w:tcBorders>
            <w:shd w:val="clear" w:color="000000" w:fill="BDD7EE"/>
            <w:vAlign w:val="center"/>
            <w:hideMark/>
          </w:tcPr>
          <w:p w:rsidR="00B579E2" w:rsidRPr="00B579E2" w:rsidP="00B579E2" w14:paraId="78FBDB95" w14:textId="77777777">
            <w:pPr>
              <w:widowControl/>
              <w:autoSpaceDE/>
              <w:autoSpaceDN/>
              <w:adjustRightInd/>
              <w:jc w:val="center"/>
              <w:rPr>
                <w:rFonts w:ascii="Calibri" w:hAnsi="Calibri" w:cs="Calibri"/>
                <w:b/>
                <w:bCs/>
                <w:color w:val="000000"/>
                <w:sz w:val="16"/>
                <w:szCs w:val="16"/>
              </w:rPr>
            </w:pPr>
            <w:r w:rsidRPr="00B579E2">
              <w:rPr>
                <w:rFonts w:ascii="Calibri" w:hAnsi="Calibri" w:cs="Calibri"/>
                <w:b/>
                <w:bCs/>
                <w:color w:val="000000"/>
                <w:sz w:val="16"/>
                <w:szCs w:val="16"/>
              </w:rPr>
              <w:t>Total Annual Wage Burden Costs</w:t>
            </w:r>
            <w:r w:rsidRPr="00B579E2">
              <w:rPr>
                <w:rFonts w:ascii="Calibri" w:hAnsi="Calibri" w:cs="Calibri"/>
                <w:b/>
                <w:bCs/>
                <w:color w:val="000000"/>
                <w:sz w:val="16"/>
                <w:szCs w:val="16"/>
              </w:rPr>
              <w:br/>
              <w:t>(g) = (e) x (f)</w:t>
            </w:r>
          </w:p>
        </w:tc>
      </w:tr>
      <w:tr w14:paraId="6D2AA09F" w14:textId="77777777" w:rsidTr="009B5894">
        <w:tblPrEx>
          <w:tblW w:w="10833" w:type="dxa"/>
          <w:tblInd w:w="-459" w:type="dxa"/>
          <w:tblLook w:val="04A0"/>
        </w:tblPrEx>
        <w:trPr>
          <w:trHeight w:val="300"/>
        </w:trPr>
        <w:tc>
          <w:tcPr>
            <w:tcW w:w="1275" w:type="dxa"/>
            <w:tcBorders>
              <w:top w:val="single" w:sz="4" w:space="0" w:color="auto"/>
              <w:left w:val="single" w:sz="8" w:space="0" w:color="auto"/>
              <w:bottom w:val="single" w:sz="4" w:space="0" w:color="auto"/>
              <w:right w:val="single" w:sz="4" w:space="0" w:color="auto"/>
            </w:tcBorders>
            <w:shd w:val="clear" w:color="auto" w:fill="FFFFFF" w:themeFill="background1"/>
            <w:vAlign w:val="bottom"/>
          </w:tcPr>
          <w:p w:rsidR="009B5894" w:rsidP="009B5894" w14:paraId="0AE7770B" w14:textId="7D70042F">
            <w:pPr>
              <w:widowControl/>
              <w:autoSpaceDE/>
              <w:autoSpaceDN/>
              <w:adjustRightInd/>
              <w:rPr>
                <w:rFonts w:ascii="Calibri" w:hAnsi="Calibri" w:cs="Calibri"/>
                <w:color w:val="000000"/>
                <w:sz w:val="16"/>
                <w:szCs w:val="16"/>
              </w:rPr>
            </w:pPr>
            <w:r>
              <w:rPr>
                <w:rFonts w:ascii="Calibri" w:hAnsi="Calibri" w:cs="Calibri"/>
                <w:color w:val="000000"/>
                <w:sz w:val="16"/>
                <w:szCs w:val="16"/>
              </w:rPr>
              <w:t>Shark Research Fishery Permit Applications</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rsidR="009B5894" w:rsidP="009B5894" w14:paraId="6CCEA75A" w14:textId="4D5D6786">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Commercial Fishermen</w:t>
            </w:r>
          </w:p>
        </w:tc>
        <w:tc>
          <w:tcPr>
            <w:tcW w:w="1149"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4EF7170A" w14:textId="1359619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91"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783BB179" w14:textId="6702870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25145CCE" w14:textId="6702B37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990"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19390967" w14:textId="6DACB91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0.67</w:t>
            </w:r>
          </w:p>
        </w:tc>
        <w:tc>
          <w:tcPr>
            <w:tcW w:w="1254"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3C2A8198" w14:textId="1645C32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single" w:sz="4" w:space="0" w:color="auto"/>
              <w:left w:val="nil"/>
              <w:bottom w:val="single" w:sz="8" w:space="0" w:color="auto"/>
              <w:right w:val="single" w:sz="8" w:space="0" w:color="auto"/>
            </w:tcBorders>
            <w:shd w:val="clear" w:color="auto" w:fill="FFFFFF" w:themeFill="background1"/>
            <w:noWrap/>
            <w:vAlign w:val="center"/>
          </w:tcPr>
          <w:p w:rsidR="009B5894" w:rsidP="009B5894" w14:paraId="45BA8181" w14:textId="0D5BBB1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$28.28 </w:t>
            </w:r>
          </w:p>
        </w:tc>
        <w:tc>
          <w:tcPr>
            <w:tcW w:w="1194" w:type="dxa"/>
            <w:tcBorders>
              <w:top w:val="single" w:sz="4" w:space="0" w:color="auto"/>
              <w:left w:val="nil"/>
              <w:bottom w:val="single" w:sz="8" w:space="0" w:color="auto"/>
              <w:right w:val="single" w:sz="8" w:space="0" w:color="auto"/>
            </w:tcBorders>
            <w:shd w:val="clear" w:color="auto" w:fill="FFFFFF" w:themeFill="background1"/>
            <w:noWrap/>
            <w:vAlign w:val="bottom"/>
          </w:tcPr>
          <w:p w:rsidR="009B5894" w:rsidP="009B5894" w14:paraId="1F07112D" w14:textId="1325C6CA">
            <w:pPr>
              <w:widowControl/>
              <w:autoSpaceDE/>
              <w:autoSpaceDN/>
              <w:adjustRightInd/>
              <w:jc w:val="center"/>
              <w:rPr>
                <w:color w:val="000000"/>
              </w:rPr>
            </w:pPr>
            <w:r>
              <w:rPr>
                <w:color w:val="000000"/>
              </w:rPr>
              <w:t xml:space="preserve">$132.63 </w:t>
            </w:r>
          </w:p>
        </w:tc>
      </w:tr>
      <w:tr w14:paraId="71105E9F" w14:textId="77777777" w:rsidTr="009B5894">
        <w:tblPrEx>
          <w:tblW w:w="10833" w:type="dxa"/>
          <w:tblInd w:w="-459" w:type="dxa"/>
          <w:tblLook w:val="04A0"/>
        </w:tblPrEx>
        <w:trPr>
          <w:trHeight w:val="300"/>
        </w:trPr>
        <w:tc>
          <w:tcPr>
            <w:tcW w:w="1275" w:type="dxa"/>
            <w:tcBorders>
              <w:top w:val="single" w:sz="4" w:space="0" w:color="auto"/>
              <w:left w:val="single" w:sz="8" w:space="0" w:color="auto"/>
              <w:bottom w:val="single" w:sz="4" w:space="0" w:color="auto"/>
              <w:right w:val="single" w:sz="4" w:space="0" w:color="auto"/>
            </w:tcBorders>
            <w:shd w:val="clear" w:color="auto" w:fill="FFFFFF" w:themeFill="background1"/>
            <w:vAlign w:val="bottom"/>
          </w:tcPr>
          <w:p w:rsidR="009B5894" w:rsidP="009B5894" w14:paraId="45FA0261" w14:textId="16F3B105">
            <w:pPr>
              <w:widowControl/>
              <w:autoSpaceDE/>
              <w:autoSpaceDN/>
              <w:adjustRightInd/>
              <w:rPr>
                <w:rFonts w:ascii="Calibri" w:hAnsi="Calibri" w:cs="Calibri"/>
                <w:color w:val="000000"/>
                <w:sz w:val="16"/>
                <w:szCs w:val="16"/>
              </w:rPr>
            </w:pPr>
            <w:r w:rsidRPr="00282D00">
              <w:rPr>
                <w:rFonts w:ascii="Calibri" w:hAnsi="Calibri" w:cs="Calibri"/>
                <w:color w:val="000000"/>
                <w:sz w:val="16"/>
                <w:szCs w:val="16"/>
              </w:rPr>
              <w:t>EFP</w:t>
            </w:r>
            <w:r>
              <w:rPr>
                <w:rFonts w:ascii="Calibri" w:hAnsi="Calibri" w:cs="Calibri"/>
                <w:color w:val="000000"/>
                <w:sz w:val="16"/>
                <w:szCs w:val="16"/>
              </w:rPr>
              <w:t>, SRP, LOA, and Display Permit A</w:t>
            </w:r>
            <w:r w:rsidRPr="00282D00">
              <w:rPr>
                <w:rFonts w:ascii="Calibri" w:hAnsi="Calibri" w:cs="Calibri"/>
                <w:color w:val="000000"/>
                <w:sz w:val="16"/>
                <w:szCs w:val="16"/>
              </w:rPr>
              <w:t>pplications</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rsidR="009B5894" w:rsidP="009B5894" w14:paraId="233A1570" w14:textId="1DDABFC5">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Academics and Small Businesses</w:t>
            </w:r>
          </w:p>
        </w:tc>
        <w:tc>
          <w:tcPr>
            <w:tcW w:w="1149"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06552722" w14:textId="6BFBAFD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w:t>
            </w:r>
          </w:p>
        </w:tc>
        <w:tc>
          <w:tcPr>
            <w:tcW w:w="1191"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0BCAF4BC" w14:textId="3195018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041B7850" w14:textId="3C6863C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990"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2CE34864" w14:textId="0BC955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0.67</w:t>
            </w:r>
          </w:p>
        </w:tc>
        <w:tc>
          <w:tcPr>
            <w:tcW w:w="1254" w:type="dxa"/>
            <w:tcBorders>
              <w:top w:val="single" w:sz="4" w:space="0" w:color="auto"/>
              <w:left w:val="nil"/>
              <w:bottom w:val="single" w:sz="8" w:space="0" w:color="auto"/>
              <w:right w:val="single" w:sz="8" w:space="0" w:color="auto"/>
            </w:tcBorders>
            <w:shd w:val="clear" w:color="auto" w:fill="FFFFFF" w:themeFill="background1"/>
            <w:vAlign w:val="center"/>
          </w:tcPr>
          <w:p w:rsidR="009B5894" w:rsidP="009B5894" w14:paraId="265CE811" w14:textId="45D20DE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67</w:t>
            </w:r>
          </w:p>
        </w:tc>
        <w:tc>
          <w:tcPr>
            <w:tcW w:w="1170" w:type="dxa"/>
            <w:tcBorders>
              <w:top w:val="single" w:sz="4" w:space="0" w:color="auto"/>
              <w:left w:val="nil"/>
              <w:bottom w:val="single" w:sz="8" w:space="0" w:color="auto"/>
              <w:right w:val="single" w:sz="8" w:space="0" w:color="auto"/>
            </w:tcBorders>
            <w:shd w:val="clear" w:color="auto" w:fill="FFFFFF" w:themeFill="background1"/>
            <w:noWrap/>
            <w:vAlign w:val="center"/>
          </w:tcPr>
          <w:p w:rsidR="009B5894" w:rsidP="009B5894" w14:paraId="553F8F71" w14:textId="266B1EE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$33.32 </w:t>
            </w:r>
          </w:p>
        </w:tc>
        <w:tc>
          <w:tcPr>
            <w:tcW w:w="1194" w:type="dxa"/>
            <w:tcBorders>
              <w:top w:val="single" w:sz="4" w:space="0" w:color="auto"/>
              <w:left w:val="nil"/>
              <w:bottom w:val="single" w:sz="8" w:space="0" w:color="auto"/>
              <w:right w:val="single" w:sz="8" w:space="0" w:color="auto"/>
            </w:tcBorders>
            <w:shd w:val="clear" w:color="auto" w:fill="FFFFFF" w:themeFill="background1"/>
            <w:noWrap/>
            <w:vAlign w:val="bottom"/>
          </w:tcPr>
          <w:p w:rsidR="009B5894" w:rsidP="009B5894" w14:paraId="026ED5E5" w14:textId="768D0CD5">
            <w:pPr>
              <w:widowControl/>
              <w:autoSpaceDE/>
              <w:autoSpaceDN/>
              <w:adjustRightInd/>
              <w:jc w:val="center"/>
              <w:rPr>
                <w:color w:val="000000"/>
              </w:rPr>
            </w:pPr>
            <w:r>
              <w:rPr>
                <w:color w:val="000000"/>
              </w:rPr>
              <w:t xml:space="preserve">$2,232.44 </w:t>
            </w:r>
          </w:p>
        </w:tc>
      </w:tr>
      <w:tr w14:paraId="7BD1AF15" w14:textId="77777777" w:rsidTr="009B5894">
        <w:tblPrEx>
          <w:tblW w:w="10833" w:type="dxa"/>
          <w:tblInd w:w="-459" w:type="dxa"/>
          <w:tblLook w:val="04A0"/>
        </w:tblPrEx>
        <w:trPr>
          <w:trHeight w:val="300"/>
        </w:trPr>
        <w:tc>
          <w:tcPr>
            <w:tcW w:w="1275" w:type="dxa"/>
            <w:tcBorders>
              <w:top w:val="single" w:sz="4" w:space="0" w:color="auto"/>
              <w:left w:val="single" w:sz="8" w:space="0" w:color="auto"/>
              <w:bottom w:val="single" w:sz="4" w:space="0" w:color="auto"/>
              <w:right w:val="single" w:sz="4" w:space="0" w:color="auto"/>
            </w:tcBorders>
            <w:shd w:val="clear" w:color="auto" w:fill="FFFFFF" w:themeFill="background1"/>
            <w:vAlign w:val="bottom"/>
            <w:hideMark/>
          </w:tcPr>
          <w:p w:rsidR="001672A1" w:rsidRPr="00B579E2" w:rsidP="001672A1" w14:paraId="0A7E727D" w14:textId="62931812">
            <w:pPr>
              <w:widowControl/>
              <w:autoSpaceDE/>
              <w:autoSpaceDN/>
              <w:adjustRightInd/>
              <w:rPr>
                <w:rFonts w:ascii="Calibri" w:hAnsi="Calibri" w:cs="Calibri"/>
                <w:color w:val="000000"/>
                <w:sz w:val="16"/>
                <w:szCs w:val="16"/>
              </w:rPr>
            </w:pPr>
            <w:r>
              <w:rPr>
                <w:rFonts w:ascii="Calibri" w:hAnsi="Calibri" w:cs="Calibri"/>
                <w:color w:val="000000"/>
                <w:sz w:val="16"/>
                <w:szCs w:val="16"/>
              </w:rPr>
              <w:t>Scientific Research Plans</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hideMark/>
          </w:tcPr>
          <w:p w:rsidR="001672A1" w:rsidRPr="00B579E2" w:rsidP="001672A1" w14:paraId="2FFAE361" w14:textId="7E2CA69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Academics</w:t>
            </w:r>
          </w:p>
        </w:tc>
        <w:tc>
          <w:tcPr>
            <w:tcW w:w="1149" w:type="dxa"/>
            <w:tcBorders>
              <w:top w:val="single" w:sz="4" w:space="0" w:color="auto"/>
              <w:left w:val="nil"/>
              <w:bottom w:val="single" w:sz="8" w:space="0" w:color="auto"/>
              <w:right w:val="single" w:sz="8" w:space="0" w:color="auto"/>
            </w:tcBorders>
            <w:shd w:val="clear" w:color="auto" w:fill="FFFFFF" w:themeFill="background1"/>
            <w:vAlign w:val="center"/>
            <w:hideMark/>
          </w:tcPr>
          <w:p w:rsidR="001672A1" w:rsidRPr="00B579E2" w:rsidP="001672A1" w14:paraId="46F1BC08" w14:textId="58E2B3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1191" w:type="dxa"/>
            <w:tcBorders>
              <w:top w:val="single" w:sz="4" w:space="0" w:color="auto"/>
              <w:left w:val="nil"/>
              <w:bottom w:val="single" w:sz="8" w:space="0" w:color="auto"/>
              <w:right w:val="single" w:sz="8" w:space="0" w:color="auto"/>
            </w:tcBorders>
            <w:shd w:val="clear" w:color="auto" w:fill="FFFFFF" w:themeFill="background1"/>
            <w:vAlign w:val="center"/>
            <w:hideMark/>
          </w:tcPr>
          <w:p w:rsidR="001672A1" w:rsidRPr="00B579E2" w:rsidP="001672A1" w14:paraId="42C756CC" w14:textId="5ECA276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single" w:sz="4" w:space="0" w:color="auto"/>
              <w:left w:val="nil"/>
              <w:bottom w:val="single" w:sz="8" w:space="0" w:color="auto"/>
              <w:right w:val="single" w:sz="8" w:space="0" w:color="auto"/>
            </w:tcBorders>
            <w:shd w:val="clear" w:color="auto" w:fill="FFFFFF" w:themeFill="background1"/>
            <w:vAlign w:val="center"/>
            <w:hideMark/>
          </w:tcPr>
          <w:p w:rsidR="001672A1" w:rsidRPr="00B579E2" w:rsidP="001672A1" w14:paraId="7459AC6B" w14:textId="53B2FD3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990" w:type="dxa"/>
            <w:tcBorders>
              <w:top w:val="single" w:sz="4" w:space="0" w:color="auto"/>
              <w:left w:val="nil"/>
              <w:bottom w:val="single" w:sz="8" w:space="0" w:color="auto"/>
              <w:right w:val="single" w:sz="8" w:space="0" w:color="auto"/>
            </w:tcBorders>
            <w:shd w:val="clear" w:color="auto" w:fill="FFFFFF" w:themeFill="background1"/>
            <w:vAlign w:val="center"/>
            <w:hideMark/>
          </w:tcPr>
          <w:p w:rsidR="001672A1" w:rsidRPr="00B579E2" w:rsidP="001672A1" w14:paraId="2F387CAF" w14:textId="6496840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254" w:type="dxa"/>
            <w:tcBorders>
              <w:top w:val="single" w:sz="4" w:space="0" w:color="auto"/>
              <w:left w:val="nil"/>
              <w:bottom w:val="single" w:sz="8" w:space="0" w:color="auto"/>
              <w:right w:val="single" w:sz="8" w:space="0" w:color="auto"/>
            </w:tcBorders>
            <w:shd w:val="clear" w:color="auto" w:fill="FFFFFF" w:themeFill="background1"/>
            <w:vAlign w:val="center"/>
            <w:hideMark/>
          </w:tcPr>
          <w:p w:rsidR="001672A1" w:rsidRPr="00B579E2" w:rsidP="001672A1" w14:paraId="25140A23" w14:textId="5457D6E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170" w:type="dxa"/>
            <w:tcBorders>
              <w:top w:val="single" w:sz="4" w:space="0" w:color="auto"/>
              <w:left w:val="nil"/>
              <w:bottom w:val="single" w:sz="8" w:space="0" w:color="auto"/>
              <w:right w:val="single" w:sz="8" w:space="0" w:color="auto"/>
            </w:tcBorders>
            <w:shd w:val="clear" w:color="auto" w:fill="FFFFFF" w:themeFill="background1"/>
            <w:noWrap/>
            <w:vAlign w:val="center"/>
            <w:hideMark/>
          </w:tcPr>
          <w:p w:rsidR="001672A1" w:rsidRPr="00B579E2" w:rsidP="001672A1" w14:paraId="0CD59BE9" w14:textId="3905AF8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$33.32 </w:t>
            </w:r>
          </w:p>
        </w:tc>
        <w:tc>
          <w:tcPr>
            <w:tcW w:w="1194" w:type="dxa"/>
            <w:tcBorders>
              <w:top w:val="single" w:sz="4" w:space="0" w:color="auto"/>
              <w:left w:val="nil"/>
              <w:bottom w:val="single" w:sz="8" w:space="0" w:color="auto"/>
              <w:right w:val="single" w:sz="8" w:space="0" w:color="auto"/>
            </w:tcBorders>
            <w:shd w:val="clear" w:color="auto" w:fill="FFFFFF" w:themeFill="background1"/>
            <w:noWrap/>
            <w:vAlign w:val="bottom"/>
            <w:hideMark/>
          </w:tcPr>
          <w:p w:rsidR="001672A1" w:rsidRPr="00F37D63" w:rsidP="001672A1" w14:paraId="79CB0026" w14:textId="009BF916">
            <w:pPr>
              <w:widowControl/>
              <w:autoSpaceDE/>
              <w:autoSpaceDN/>
              <w:adjustRightInd/>
              <w:jc w:val="center"/>
              <w:rPr>
                <w:rFonts w:asciiTheme="minorHAnsi" w:hAnsiTheme="minorHAnsi" w:cstheme="minorHAnsi"/>
                <w:color w:val="000000"/>
                <w:sz w:val="16"/>
                <w:szCs w:val="16"/>
              </w:rPr>
            </w:pPr>
            <w:r>
              <w:rPr>
                <w:color w:val="000000"/>
              </w:rPr>
              <w:t xml:space="preserve">$999.60 </w:t>
            </w:r>
          </w:p>
        </w:tc>
      </w:tr>
      <w:tr w14:paraId="0EC5D718" w14:textId="77777777" w:rsidTr="009B5894">
        <w:tblPrEx>
          <w:tblW w:w="10833" w:type="dxa"/>
          <w:tblInd w:w="-459" w:type="dxa"/>
          <w:tblLook w:val="04A0"/>
        </w:tblPrEx>
        <w:trPr>
          <w:trHeight w:val="300"/>
        </w:trPr>
        <w:tc>
          <w:tcPr>
            <w:tcW w:w="1275" w:type="dxa"/>
            <w:tcBorders>
              <w:top w:val="nil"/>
              <w:left w:val="single" w:sz="8" w:space="0" w:color="auto"/>
              <w:bottom w:val="single" w:sz="4" w:space="0" w:color="auto"/>
              <w:right w:val="single" w:sz="4" w:space="0" w:color="auto"/>
            </w:tcBorders>
            <w:shd w:val="clear" w:color="auto" w:fill="FFFFFF" w:themeFill="background1"/>
            <w:vAlign w:val="bottom"/>
            <w:hideMark/>
          </w:tcPr>
          <w:p w:rsidR="001672A1" w:rsidRPr="00B579E2" w:rsidP="001672A1" w14:paraId="01277FAC" w14:textId="32401091">
            <w:pPr>
              <w:widowControl/>
              <w:autoSpaceDE/>
              <w:autoSpaceDN/>
              <w:adjustRightInd/>
              <w:rPr>
                <w:rFonts w:ascii="Calibri" w:hAnsi="Calibri" w:cs="Calibri"/>
                <w:color w:val="000000"/>
                <w:sz w:val="16"/>
                <w:szCs w:val="16"/>
              </w:rPr>
            </w:pPr>
            <w:r>
              <w:rPr>
                <w:rFonts w:ascii="Calibri" w:hAnsi="Calibri" w:cs="Calibri"/>
                <w:color w:val="000000"/>
                <w:sz w:val="16"/>
                <w:szCs w:val="16"/>
              </w:rPr>
              <w:t>Amendments to exempt</w:t>
            </w:r>
            <w:r w:rsidRPr="00282D00">
              <w:rPr>
                <w:rFonts w:ascii="Calibri" w:hAnsi="Calibri" w:cs="Calibri"/>
                <w:color w:val="000000"/>
                <w:sz w:val="16"/>
                <w:szCs w:val="16"/>
              </w:rPr>
              <w:t xml:space="preserve"> fishing permits</w:t>
            </w:r>
          </w:p>
        </w:tc>
        <w:tc>
          <w:tcPr>
            <w:tcW w:w="1440" w:type="dxa"/>
            <w:tcBorders>
              <w:top w:val="nil"/>
              <w:left w:val="nil"/>
              <w:bottom w:val="single" w:sz="4" w:space="0" w:color="auto"/>
              <w:right w:val="single" w:sz="4" w:space="0" w:color="auto"/>
            </w:tcBorders>
            <w:shd w:val="clear" w:color="auto" w:fill="FFFFFF" w:themeFill="background1"/>
            <w:vAlign w:val="bottom"/>
            <w:hideMark/>
          </w:tcPr>
          <w:p w:rsidR="001672A1" w:rsidRPr="00B579E2" w:rsidP="001672A1" w14:paraId="6359A87F" w14:textId="71E2086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Academics</w:t>
            </w:r>
            <w:r w:rsidRPr="00B579E2">
              <w:rPr>
                <w:rFonts w:ascii="Calibri" w:hAnsi="Calibri" w:cs="Calibri"/>
                <w:color w:val="000000"/>
                <w:sz w:val="16"/>
                <w:szCs w:val="16"/>
              </w:rPr>
              <w:t> </w:t>
            </w:r>
          </w:p>
        </w:tc>
        <w:tc>
          <w:tcPr>
            <w:tcW w:w="1149" w:type="dxa"/>
            <w:tcBorders>
              <w:top w:val="nil"/>
              <w:left w:val="nil"/>
              <w:bottom w:val="single" w:sz="8" w:space="0" w:color="auto"/>
              <w:right w:val="single" w:sz="8" w:space="0" w:color="auto"/>
            </w:tcBorders>
            <w:shd w:val="clear" w:color="auto" w:fill="FFFFFF" w:themeFill="background1"/>
            <w:vAlign w:val="center"/>
            <w:hideMark/>
          </w:tcPr>
          <w:p w:rsidR="001672A1" w:rsidRPr="00B579E2" w:rsidP="001672A1" w14:paraId="01A20721" w14:textId="4F323BC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191" w:type="dxa"/>
            <w:tcBorders>
              <w:top w:val="nil"/>
              <w:left w:val="nil"/>
              <w:bottom w:val="single" w:sz="8" w:space="0" w:color="auto"/>
              <w:right w:val="single" w:sz="8" w:space="0" w:color="auto"/>
            </w:tcBorders>
            <w:shd w:val="clear" w:color="auto" w:fill="FFFFFF" w:themeFill="background1"/>
            <w:vAlign w:val="center"/>
            <w:hideMark/>
          </w:tcPr>
          <w:p w:rsidR="001672A1" w:rsidRPr="00B579E2" w:rsidP="001672A1" w14:paraId="3FF826A6" w14:textId="552CD06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1672A1" w:rsidRPr="00B579E2" w:rsidP="001672A1" w14:paraId="2DEF87D9" w14:textId="3343202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990" w:type="dxa"/>
            <w:tcBorders>
              <w:top w:val="nil"/>
              <w:left w:val="nil"/>
              <w:bottom w:val="single" w:sz="8" w:space="0" w:color="auto"/>
              <w:right w:val="single" w:sz="8" w:space="0" w:color="auto"/>
            </w:tcBorders>
            <w:shd w:val="clear" w:color="auto" w:fill="FFFFFF" w:themeFill="background1"/>
            <w:vAlign w:val="center"/>
            <w:hideMark/>
          </w:tcPr>
          <w:p w:rsidR="001672A1" w:rsidRPr="00B579E2" w:rsidP="001672A1" w14:paraId="593B5118" w14:textId="31368A1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0.25</w:t>
            </w:r>
          </w:p>
        </w:tc>
        <w:tc>
          <w:tcPr>
            <w:tcW w:w="1254" w:type="dxa"/>
            <w:tcBorders>
              <w:top w:val="nil"/>
              <w:left w:val="nil"/>
              <w:bottom w:val="single" w:sz="8" w:space="0" w:color="auto"/>
              <w:right w:val="single" w:sz="8" w:space="0" w:color="auto"/>
            </w:tcBorders>
            <w:shd w:val="clear" w:color="auto" w:fill="FFFFFF" w:themeFill="background1"/>
            <w:vAlign w:val="center"/>
            <w:hideMark/>
          </w:tcPr>
          <w:p w:rsidR="001672A1" w:rsidRPr="00B579E2" w:rsidP="001672A1" w14:paraId="53A2E793" w14:textId="145C2D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8" w:space="0" w:color="auto"/>
              <w:right w:val="single" w:sz="8" w:space="0" w:color="auto"/>
            </w:tcBorders>
            <w:shd w:val="clear" w:color="auto" w:fill="FFFFFF" w:themeFill="background1"/>
            <w:noWrap/>
            <w:vAlign w:val="center"/>
            <w:hideMark/>
          </w:tcPr>
          <w:p w:rsidR="001672A1" w:rsidRPr="00B579E2" w:rsidP="001672A1" w14:paraId="2B9AD4C9" w14:textId="2F54350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$33.32 </w:t>
            </w:r>
          </w:p>
        </w:tc>
        <w:tc>
          <w:tcPr>
            <w:tcW w:w="1194" w:type="dxa"/>
            <w:tcBorders>
              <w:top w:val="nil"/>
              <w:left w:val="nil"/>
              <w:bottom w:val="single" w:sz="8" w:space="0" w:color="auto"/>
              <w:right w:val="single" w:sz="8" w:space="0" w:color="auto"/>
            </w:tcBorders>
            <w:shd w:val="clear" w:color="auto" w:fill="FFFFFF" w:themeFill="background1"/>
            <w:noWrap/>
            <w:vAlign w:val="bottom"/>
            <w:hideMark/>
          </w:tcPr>
          <w:p w:rsidR="001672A1" w:rsidRPr="00F37D63" w:rsidP="001672A1" w14:paraId="6DE1E973" w14:textId="4C844229">
            <w:pPr>
              <w:widowControl/>
              <w:autoSpaceDE/>
              <w:autoSpaceDN/>
              <w:adjustRightInd/>
              <w:jc w:val="center"/>
              <w:rPr>
                <w:rFonts w:asciiTheme="minorHAnsi" w:hAnsiTheme="minorHAnsi" w:cstheme="minorHAnsi"/>
                <w:color w:val="000000"/>
                <w:sz w:val="16"/>
                <w:szCs w:val="16"/>
              </w:rPr>
            </w:pPr>
            <w:r>
              <w:rPr>
                <w:color w:val="000000"/>
              </w:rPr>
              <w:t xml:space="preserve">$166.60 </w:t>
            </w:r>
          </w:p>
        </w:tc>
      </w:tr>
      <w:tr w14:paraId="2AD97A9B" w14:textId="77777777" w:rsidTr="00084EFA">
        <w:tblPrEx>
          <w:tblW w:w="10833" w:type="dxa"/>
          <w:tblInd w:w="-459" w:type="dxa"/>
          <w:tblLook w:val="04A0"/>
        </w:tblPrEx>
        <w:trPr>
          <w:trHeight w:val="300"/>
        </w:trPr>
        <w:tc>
          <w:tcPr>
            <w:tcW w:w="1275" w:type="dxa"/>
            <w:tcBorders>
              <w:top w:val="nil"/>
              <w:left w:val="single" w:sz="8" w:space="0" w:color="auto"/>
              <w:bottom w:val="single" w:sz="4" w:space="0" w:color="auto"/>
              <w:right w:val="single" w:sz="4" w:space="0" w:color="auto"/>
            </w:tcBorders>
            <w:shd w:val="clear" w:color="auto" w:fill="auto"/>
            <w:vAlign w:val="bottom"/>
            <w:hideMark/>
          </w:tcPr>
          <w:p w:rsidR="001672A1" w:rsidRPr="00B579E2" w14:paraId="56D96000" w14:textId="0B55EF93">
            <w:pPr>
              <w:widowControl/>
              <w:autoSpaceDE/>
              <w:autoSpaceDN/>
              <w:adjustRightInd/>
              <w:rPr>
                <w:rFonts w:ascii="Calibri" w:hAnsi="Calibri" w:cs="Calibri"/>
                <w:color w:val="000000"/>
                <w:sz w:val="16"/>
                <w:szCs w:val="16"/>
              </w:rPr>
            </w:pPr>
            <w:r>
              <w:rPr>
                <w:rFonts w:ascii="Calibri" w:hAnsi="Calibri" w:cs="Calibri"/>
                <w:color w:val="000000"/>
                <w:sz w:val="16"/>
                <w:szCs w:val="16"/>
              </w:rPr>
              <w:t>I</w:t>
            </w:r>
            <w:r w:rsidRPr="00282D00">
              <w:rPr>
                <w:rFonts w:ascii="Calibri" w:hAnsi="Calibri" w:cs="Calibri"/>
                <w:color w:val="000000"/>
                <w:sz w:val="16"/>
                <w:szCs w:val="16"/>
              </w:rPr>
              <w:t>nterim reports</w:t>
            </w:r>
          </w:p>
        </w:tc>
        <w:tc>
          <w:tcPr>
            <w:tcW w:w="1440" w:type="dxa"/>
            <w:tcBorders>
              <w:top w:val="nil"/>
              <w:left w:val="nil"/>
              <w:bottom w:val="single" w:sz="4" w:space="0" w:color="auto"/>
              <w:right w:val="single" w:sz="4" w:space="0" w:color="auto"/>
            </w:tcBorders>
            <w:shd w:val="clear" w:color="auto" w:fill="auto"/>
            <w:vAlign w:val="bottom"/>
            <w:hideMark/>
          </w:tcPr>
          <w:p w:rsidR="001672A1" w:rsidRPr="00B579E2" w:rsidP="001672A1" w14:paraId="6C44C740" w14:textId="753DE760">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Academics and Small Businesses</w:t>
            </w:r>
          </w:p>
        </w:tc>
        <w:tc>
          <w:tcPr>
            <w:tcW w:w="1149" w:type="dxa"/>
            <w:tcBorders>
              <w:top w:val="nil"/>
              <w:left w:val="nil"/>
              <w:bottom w:val="single" w:sz="8" w:space="0" w:color="auto"/>
              <w:right w:val="single" w:sz="8" w:space="0" w:color="auto"/>
            </w:tcBorders>
            <w:shd w:val="clear" w:color="auto" w:fill="auto"/>
            <w:vAlign w:val="center"/>
            <w:hideMark/>
          </w:tcPr>
          <w:p w:rsidR="001672A1" w:rsidRPr="00B579E2" w:rsidP="001672A1" w14:paraId="259CC7A1" w14:textId="08EB043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1191" w:type="dxa"/>
            <w:tcBorders>
              <w:top w:val="nil"/>
              <w:left w:val="nil"/>
              <w:bottom w:val="single" w:sz="8" w:space="0" w:color="auto"/>
              <w:right w:val="single" w:sz="8" w:space="0" w:color="auto"/>
            </w:tcBorders>
            <w:shd w:val="clear" w:color="auto" w:fill="auto"/>
            <w:vAlign w:val="center"/>
            <w:hideMark/>
          </w:tcPr>
          <w:p w:rsidR="001672A1" w:rsidRPr="00B579E2" w:rsidP="001672A1" w14:paraId="0AA33C31" w14:textId="3B0CE22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single" w:sz="8" w:space="0" w:color="auto"/>
              <w:right w:val="single" w:sz="8" w:space="0" w:color="auto"/>
            </w:tcBorders>
            <w:shd w:val="clear" w:color="auto" w:fill="auto"/>
            <w:vAlign w:val="center"/>
            <w:hideMark/>
          </w:tcPr>
          <w:p w:rsidR="001672A1" w:rsidRPr="00B579E2" w:rsidP="001672A1" w14:paraId="3348C8F7" w14:textId="784DEDC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990" w:type="dxa"/>
            <w:tcBorders>
              <w:top w:val="nil"/>
              <w:left w:val="nil"/>
              <w:bottom w:val="single" w:sz="8" w:space="0" w:color="auto"/>
              <w:right w:val="single" w:sz="8" w:space="0" w:color="auto"/>
            </w:tcBorders>
            <w:shd w:val="clear" w:color="auto" w:fill="auto"/>
            <w:vAlign w:val="center"/>
            <w:hideMark/>
          </w:tcPr>
          <w:p w:rsidR="001672A1" w:rsidRPr="00B579E2" w:rsidP="001672A1" w14:paraId="0A52892B" w14:textId="60A6E64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254" w:type="dxa"/>
            <w:tcBorders>
              <w:top w:val="nil"/>
              <w:left w:val="nil"/>
              <w:bottom w:val="single" w:sz="8" w:space="0" w:color="auto"/>
              <w:right w:val="single" w:sz="8" w:space="0" w:color="auto"/>
            </w:tcBorders>
            <w:shd w:val="clear" w:color="auto" w:fill="auto"/>
            <w:vAlign w:val="center"/>
            <w:hideMark/>
          </w:tcPr>
          <w:p w:rsidR="001672A1" w:rsidRPr="00B579E2" w:rsidP="001672A1" w14:paraId="1B64FD81" w14:textId="7DDDBBB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single" w:sz="8" w:space="0" w:color="auto"/>
              <w:right w:val="single" w:sz="8" w:space="0" w:color="auto"/>
            </w:tcBorders>
            <w:shd w:val="clear" w:color="auto" w:fill="auto"/>
            <w:noWrap/>
            <w:vAlign w:val="center"/>
            <w:hideMark/>
          </w:tcPr>
          <w:p w:rsidR="001672A1" w:rsidRPr="00B579E2" w:rsidP="001672A1" w14:paraId="0C5E1143" w14:textId="3E77279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$33.32 </w:t>
            </w:r>
          </w:p>
        </w:tc>
        <w:tc>
          <w:tcPr>
            <w:tcW w:w="1194" w:type="dxa"/>
            <w:tcBorders>
              <w:top w:val="nil"/>
              <w:left w:val="nil"/>
              <w:bottom w:val="single" w:sz="8" w:space="0" w:color="auto"/>
              <w:right w:val="single" w:sz="8" w:space="0" w:color="auto"/>
            </w:tcBorders>
            <w:shd w:val="clear" w:color="auto" w:fill="auto"/>
            <w:noWrap/>
            <w:vAlign w:val="bottom"/>
            <w:hideMark/>
          </w:tcPr>
          <w:p w:rsidR="001672A1" w:rsidRPr="00F37D63" w:rsidP="001672A1" w14:paraId="0FC8F130" w14:textId="7C375420">
            <w:pPr>
              <w:widowControl/>
              <w:autoSpaceDE/>
              <w:autoSpaceDN/>
              <w:adjustRightInd/>
              <w:jc w:val="center"/>
              <w:rPr>
                <w:rFonts w:asciiTheme="minorHAnsi" w:hAnsiTheme="minorHAnsi" w:cstheme="minorHAnsi"/>
                <w:color w:val="000000"/>
                <w:sz w:val="16"/>
                <w:szCs w:val="16"/>
              </w:rPr>
            </w:pPr>
            <w:r>
              <w:rPr>
                <w:color w:val="000000"/>
              </w:rPr>
              <w:t xml:space="preserve">$3,332.00 </w:t>
            </w:r>
          </w:p>
        </w:tc>
      </w:tr>
      <w:tr w14:paraId="7027D5AE" w14:textId="77777777" w:rsidTr="00084EFA">
        <w:tblPrEx>
          <w:tblW w:w="10833" w:type="dxa"/>
          <w:tblInd w:w="-459" w:type="dxa"/>
          <w:tblLook w:val="04A0"/>
        </w:tblPrEx>
        <w:trPr>
          <w:trHeight w:val="315"/>
        </w:trPr>
        <w:tc>
          <w:tcPr>
            <w:tcW w:w="1275" w:type="dxa"/>
            <w:tcBorders>
              <w:top w:val="nil"/>
              <w:left w:val="single" w:sz="8" w:space="0" w:color="auto"/>
              <w:bottom w:val="single" w:sz="8" w:space="0" w:color="auto"/>
              <w:right w:val="single" w:sz="4" w:space="0" w:color="auto"/>
            </w:tcBorders>
            <w:shd w:val="clear" w:color="auto" w:fill="auto"/>
            <w:vAlign w:val="bottom"/>
          </w:tcPr>
          <w:p w:rsidR="009B5894" w:rsidRPr="00B579E2" w:rsidP="009B5894" w14:paraId="14592ECE" w14:textId="07355F13">
            <w:pPr>
              <w:widowControl/>
              <w:autoSpaceDE/>
              <w:autoSpaceDN/>
              <w:adjustRightInd/>
              <w:rPr>
                <w:rFonts w:ascii="Calibri" w:hAnsi="Calibri" w:cs="Calibri"/>
                <w:color w:val="000000"/>
                <w:sz w:val="16"/>
                <w:szCs w:val="16"/>
              </w:rPr>
            </w:pPr>
            <w:r>
              <w:rPr>
                <w:rFonts w:ascii="Calibri" w:hAnsi="Calibri" w:cs="Calibri"/>
                <w:color w:val="000000"/>
                <w:sz w:val="16"/>
                <w:szCs w:val="16"/>
              </w:rPr>
              <w:t>Annual Reports</w:t>
            </w:r>
          </w:p>
        </w:tc>
        <w:tc>
          <w:tcPr>
            <w:tcW w:w="1440" w:type="dxa"/>
            <w:tcBorders>
              <w:top w:val="nil"/>
              <w:left w:val="nil"/>
              <w:bottom w:val="single" w:sz="8" w:space="0" w:color="auto"/>
              <w:right w:val="single" w:sz="4" w:space="0" w:color="auto"/>
            </w:tcBorders>
            <w:shd w:val="clear" w:color="auto" w:fill="auto"/>
            <w:vAlign w:val="bottom"/>
          </w:tcPr>
          <w:p w:rsidR="009B5894" w:rsidRPr="00B579E2" w:rsidP="009B5894" w14:paraId="3C655EF1" w14:textId="258D06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Academics and Small Businesses</w:t>
            </w:r>
          </w:p>
        </w:tc>
        <w:tc>
          <w:tcPr>
            <w:tcW w:w="1149" w:type="dxa"/>
            <w:tcBorders>
              <w:top w:val="nil"/>
              <w:left w:val="nil"/>
              <w:bottom w:val="single" w:sz="8" w:space="0" w:color="auto"/>
              <w:right w:val="single" w:sz="8" w:space="0" w:color="auto"/>
            </w:tcBorders>
            <w:shd w:val="clear" w:color="auto" w:fill="auto"/>
            <w:vAlign w:val="center"/>
          </w:tcPr>
          <w:p w:rsidR="009B5894" w:rsidP="009B5894" w14:paraId="17F80FAE" w14:textId="2E37FD8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1191" w:type="dxa"/>
            <w:tcBorders>
              <w:top w:val="nil"/>
              <w:left w:val="nil"/>
              <w:bottom w:val="single" w:sz="8" w:space="0" w:color="auto"/>
              <w:right w:val="single" w:sz="8" w:space="0" w:color="auto"/>
            </w:tcBorders>
            <w:shd w:val="clear" w:color="auto" w:fill="auto"/>
            <w:vAlign w:val="center"/>
          </w:tcPr>
          <w:p w:rsidR="009B5894" w:rsidP="009B5894" w14:paraId="227E4EAB" w14:textId="350730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vAlign w:val="center"/>
          </w:tcPr>
          <w:p w:rsidR="009B5894" w:rsidP="009B5894" w14:paraId="629CC265" w14:textId="6FD367F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90" w:type="dxa"/>
            <w:tcBorders>
              <w:top w:val="nil"/>
              <w:left w:val="nil"/>
              <w:bottom w:val="single" w:sz="8" w:space="0" w:color="auto"/>
              <w:right w:val="single" w:sz="8" w:space="0" w:color="auto"/>
            </w:tcBorders>
            <w:shd w:val="clear" w:color="auto" w:fill="auto"/>
            <w:vAlign w:val="center"/>
          </w:tcPr>
          <w:p w:rsidR="009B5894" w:rsidP="009B5894" w14:paraId="32DA9973" w14:textId="1C48183E">
            <w:pPr>
              <w:widowControl/>
              <w:autoSpaceDE/>
              <w:autoSpaceDN/>
              <w:adjustRightInd/>
              <w:jc w:val="center"/>
              <w:rPr>
                <w:rFonts w:ascii="Calibri" w:hAnsi="Calibri" w:cs="Calibri"/>
                <w:color w:val="000000"/>
                <w:sz w:val="16"/>
                <w:szCs w:val="16"/>
              </w:rPr>
            </w:pPr>
            <w:r>
              <w:rPr>
                <w:rFonts w:ascii="Calibri" w:hAnsi="Calibri" w:cs="Calibri"/>
                <w:sz w:val="16"/>
                <w:szCs w:val="16"/>
              </w:rPr>
              <w:t>0.2</w:t>
            </w:r>
          </w:p>
        </w:tc>
        <w:tc>
          <w:tcPr>
            <w:tcW w:w="1254" w:type="dxa"/>
            <w:tcBorders>
              <w:top w:val="nil"/>
              <w:left w:val="nil"/>
              <w:bottom w:val="single" w:sz="8" w:space="0" w:color="auto"/>
              <w:right w:val="single" w:sz="8" w:space="0" w:color="auto"/>
            </w:tcBorders>
            <w:shd w:val="clear" w:color="auto" w:fill="auto"/>
            <w:vAlign w:val="center"/>
          </w:tcPr>
          <w:p w:rsidR="009B5894" w:rsidP="009B5894" w14:paraId="073D94D1" w14:textId="14D6CE47">
            <w:pPr>
              <w:widowControl/>
              <w:autoSpaceDE/>
              <w:autoSpaceDN/>
              <w:adjustRightInd/>
              <w:jc w:val="center"/>
              <w:rPr>
                <w:rFonts w:ascii="Calibri" w:hAnsi="Calibri" w:cs="Calibri"/>
                <w:color w:val="000000"/>
                <w:sz w:val="16"/>
                <w:szCs w:val="16"/>
              </w:rPr>
            </w:pPr>
            <w:r>
              <w:rPr>
                <w:rFonts w:ascii="Calibri" w:hAnsi="Calibri" w:cs="Calibri"/>
                <w:sz w:val="16"/>
                <w:szCs w:val="16"/>
              </w:rPr>
              <w:t>8</w:t>
            </w:r>
          </w:p>
        </w:tc>
        <w:tc>
          <w:tcPr>
            <w:tcW w:w="1170" w:type="dxa"/>
            <w:tcBorders>
              <w:top w:val="nil"/>
              <w:left w:val="nil"/>
              <w:bottom w:val="single" w:sz="8" w:space="0" w:color="auto"/>
              <w:right w:val="single" w:sz="8" w:space="0" w:color="auto"/>
            </w:tcBorders>
            <w:shd w:val="clear" w:color="auto" w:fill="auto"/>
            <w:noWrap/>
            <w:vAlign w:val="center"/>
          </w:tcPr>
          <w:p w:rsidR="009B5894" w:rsidP="009B5894" w14:paraId="6082C6B4" w14:textId="0FB445C6">
            <w:pPr>
              <w:widowControl/>
              <w:autoSpaceDE/>
              <w:autoSpaceDN/>
              <w:adjustRightInd/>
              <w:jc w:val="center"/>
              <w:rPr>
                <w:rFonts w:ascii="Calibri" w:hAnsi="Calibri" w:cs="Calibri"/>
                <w:color w:val="000000"/>
                <w:sz w:val="16"/>
                <w:szCs w:val="16"/>
              </w:rPr>
            </w:pPr>
            <w:r>
              <w:rPr>
                <w:rFonts w:ascii="Calibri" w:hAnsi="Calibri" w:cs="Calibri"/>
                <w:sz w:val="16"/>
                <w:szCs w:val="16"/>
              </w:rPr>
              <w:t xml:space="preserve">$33.32 </w:t>
            </w:r>
          </w:p>
        </w:tc>
        <w:tc>
          <w:tcPr>
            <w:tcW w:w="1194" w:type="dxa"/>
            <w:tcBorders>
              <w:top w:val="nil"/>
              <w:left w:val="nil"/>
              <w:bottom w:val="single" w:sz="8" w:space="0" w:color="auto"/>
              <w:right w:val="single" w:sz="8" w:space="0" w:color="auto"/>
            </w:tcBorders>
            <w:shd w:val="clear" w:color="auto" w:fill="auto"/>
            <w:noWrap/>
            <w:vAlign w:val="bottom"/>
          </w:tcPr>
          <w:p w:rsidR="009B5894" w:rsidP="009B5894" w14:paraId="140DCAC0" w14:textId="11E57774">
            <w:pPr>
              <w:widowControl/>
              <w:autoSpaceDE/>
              <w:autoSpaceDN/>
              <w:adjustRightInd/>
              <w:jc w:val="center"/>
              <w:rPr>
                <w:color w:val="000000"/>
              </w:rPr>
            </w:pPr>
            <w:r>
              <w:t xml:space="preserve">$266.56 </w:t>
            </w:r>
          </w:p>
        </w:tc>
      </w:tr>
      <w:tr w14:paraId="3C816D36" w14:textId="77777777" w:rsidTr="00084EFA">
        <w:tblPrEx>
          <w:tblW w:w="10833" w:type="dxa"/>
          <w:tblInd w:w="-459" w:type="dxa"/>
          <w:tblLook w:val="04A0"/>
        </w:tblPrEx>
        <w:trPr>
          <w:trHeight w:val="315"/>
        </w:trPr>
        <w:tc>
          <w:tcPr>
            <w:tcW w:w="1275" w:type="dxa"/>
            <w:tcBorders>
              <w:top w:val="nil"/>
              <w:left w:val="single" w:sz="8" w:space="0" w:color="auto"/>
              <w:bottom w:val="single" w:sz="8" w:space="0" w:color="auto"/>
              <w:right w:val="single" w:sz="4" w:space="0" w:color="auto"/>
            </w:tcBorders>
            <w:shd w:val="clear" w:color="auto" w:fill="auto"/>
            <w:vAlign w:val="bottom"/>
            <w:hideMark/>
          </w:tcPr>
          <w:p w:rsidR="001672A1" w:rsidRPr="00B579E2" w:rsidP="001672A1" w14:paraId="744160AD" w14:textId="3CDDAD6D">
            <w:pPr>
              <w:widowControl/>
              <w:autoSpaceDE/>
              <w:autoSpaceDN/>
              <w:adjustRightInd/>
              <w:rPr>
                <w:rFonts w:ascii="Calibri" w:hAnsi="Calibri" w:cs="Calibri"/>
                <w:color w:val="000000"/>
                <w:sz w:val="16"/>
                <w:szCs w:val="16"/>
              </w:rPr>
            </w:pPr>
            <w:r w:rsidRPr="00B579E2">
              <w:rPr>
                <w:rFonts w:ascii="Calibri" w:hAnsi="Calibri" w:cs="Calibri"/>
                <w:color w:val="000000"/>
                <w:sz w:val="16"/>
                <w:szCs w:val="16"/>
              </w:rPr>
              <w:t xml:space="preserve"> </w:t>
            </w:r>
            <w:r>
              <w:rPr>
                <w:rFonts w:ascii="Calibri" w:hAnsi="Calibri" w:cs="Calibri"/>
                <w:color w:val="000000"/>
                <w:sz w:val="16"/>
                <w:szCs w:val="16"/>
              </w:rPr>
              <w:t>“No catch Reports”</w:t>
            </w:r>
          </w:p>
        </w:tc>
        <w:tc>
          <w:tcPr>
            <w:tcW w:w="1440" w:type="dxa"/>
            <w:tcBorders>
              <w:top w:val="nil"/>
              <w:left w:val="nil"/>
              <w:bottom w:val="single" w:sz="8" w:space="0" w:color="auto"/>
              <w:right w:val="single" w:sz="4" w:space="0" w:color="auto"/>
            </w:tcBorders>
            <w:shd w:val="clear" w:color="auto" w:fill="auto"/>
            <w:vAlign w:val="bottom"/>
            <w:hideMark/>
          </w:tcPr>
          <w:p w:rsidR="001672A1" w:rsidRPr="00B579E2" w:rsidP="001672A1" w14:paraId="0B26BAEC" w14:textId="293424A4">
            <w:pPr>
              <w:widowControl/>
              <w:autoSpaceDE/>
              <w:autoSpaceDN/>
              <w:adjustRightInd/>
              <w:jc w:val="center"/>
              <w:rPr>
                <w:rFonts w:ascii="Calibri" w:hAnsi="Calibri" w:cs="Calibri"/>
                <w:color w:val="000000"/>
                <w:sz w:val="16"/>
                <w:szCs w:val="16"/>
              </w:rPr>
            </w:pPr>
            <w:r w:rsidRPr="00B579E2">
              <w:rPr>
                <w:rFonts w:ascii="Calibri" w:hAnsi="Calibri" w:cs="Calibri"/>
                <w:color w:val="000000"/>
                <w:sz w:val="16"/>
                <w:szCs w:val="16"/>
              </w:rPr>
              <w:t> </w:t>
            </w:r>
            <w:r>
              <w:rPr>
                <w:rFonts w:ascii="Calibri" w:hAnsi="Calibri" w:cs="Calibri"/>
                <w:color w:val="000000"/>
                <w:sz w:val="16"/>
                <w:szCs w:val="16"/>
              </w:rPr>
              <w:t>Academics and Small Businesses</w:t>
            </w:r>
          </w:p>
        </w:tc>
        <w:tc>
          <w:tcPr>
            <w:tcW w:w="1149" w:type="dxa"/>
            <w:tcBorders>
              <w:top w:val="nil"/>
              <w:left w:val="nil"/>
              <w:bottom w:val="single" w:sz="8" w:space="0" w:color="auto"/>
              <w:right w:val="single" w:sz="8" w:space="0" w:color="auto"/>
            </w:tcBorders>
            <w:shd w:val="clear" w:color="auto" w:fill="auto"/>
            <w:vAlign w:val="center"/>
            <w:hideMark/>
          </w:tcPr>
          <w:p w:rsidR="001672A1" w:rsidRPr="00B579E2" w:rsidP="001672A1" w14:paraId="67DD9CC4" w14:textId="71A3424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91" w:type="dxa"/>
            <w:tcBorders>
              <w:top w:val="nil"/>
              <w:left w:val="nil"/>
              <w:bottom w:val="single" w:sz="8" w:space="0" w:color="auto"/>
              <w:right w:val="single" w:sz="8" w:space="0" w:color="auto"/>
            </w:tcBorders>
            <w:shd w:val="clear" w:color="auto" w:fill="auto"/>
            <w:vAlign w:val="center"/>
            <w:hideMark/>
          </w:tcPr>
          <w:p w:rsidR="001672A1" w:rsidRPr="00B579E2" w:rsidP="001672A1" w14:paraId="3BD3EB69" w14:textId="1F32013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sz="8" w:space="0" w:color="auto"/>
              <w:right w:val="single" w:sz="8" w:space="0" w:color="auto"/>
            </w:tcBorders>
            <w:shd w:val="clear" w:color="auto" w:fill="auto"/>
            <w:vAlign w:val="center"/>
            <w:hideMark/>
          </w:tcPr>
          <w:p w:rsidR="001672A1" w:rsidRPr="00B579E2" w:rsidP="001672A1" w14:paraId="4BFAFDAD" w14:textId="5C669FE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w:t>
            </w:r>
          </w:p>
        </w:tc>
        <w:tc>
          <w:tcPr>
            <w:tcW w:w="990" w:type="dxa"/>
            <w:tcBorders>
              <w:top w:val="nil"/>
              <w:left w:val="nil"/>
              <w:bottom w:val="single" w:sz="8" w:space="0" w:color="auto"/>
              <w:right w:val="single" w:sz="8" w:space="0" w:color="auto"/>
            </w:tcBorders>
            <w:shd w:val="clear" w:color="auto" w:fill="auto"/>
            <w:vAlign w:val="center"/>
            <w:hideMark/>
          </w:tcPr>
          <w:p w:rsidR="001672A1" w:rsidRPr="00B579E2" w:rsidP="001672A1" w14:paraId="76E2AA37" w14:textId="681269B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0.03</w:t>
            </w:r>
          </w:p>
        </w:tc>
        <w:tc>
          <w:tcPr>
            <w:tcW w:w="1254" w:type="dxa"/>
            <w:tcBorders>
              <w:top w:val="nil"/>
              <w:left w:val="nil"/>
              <w:bottom w:val="single" w:sz="8" w:space="0" w:color="auto"/>
              <w:right w:val="single" w:sz="8" w:space="0" w:color="auto"/>
            </w:tcBorders>
            <w:shd w:val="clear" w:color="auto" w:fill="auto"/>
            <w:vAlign w:val="center"/>
            <w:hideMark/>
          </w:tcPr>
          <w:p w:rsidR="001672A1" w:rsidRPr="00B579E2" w:rsidP="001672A1" w14:paraId="70A8EE0C" w14:textId="256D8B4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sz="8" w:space="0" w:color="auto"/>
              <w:right w:val="single" w:sz="8" w:space="0" w:color="auto"/>
            </w:tcBorders>
            <w:shd w:val="clear" w:color="auto" w:fill="auto"/>
            <w:noWrap/>
            <w:vAlign w:val="center"/>
            <w:hideMark/>
          </w:tcPr>
          <w:p w:rsidR="001672A1" w:rsidRPr="00B579E2" w:rsidP="001672A1" w14:paraId="1BC13C1F" w14:textId="76853D2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$33.32 </w:t>
            </w:r>
          </w:p>
        </w:tc>
        <w:tc>
          <w:tcPr>
            <w:tcW w:w="1194" w:type="dxa"/>
            <w:tcBorders>
              <w:top w:val="nil"/>
              <w:left w:val="nil"/>
              <w:bottom w:val="single" w:sz="8" w:space="0" w:color="auto"/>
              <w:right w:val="single" w:sz="8" w:space="0" w:color="auto"/>
            </w:tcBorders>
            <w:shd w:val="clear" w:color="auto" w:fill="auto"/>
            <w:noWrap/>
            <w:vAlign w:val="bottom"/>
            <w:hideMark/>
          </w:tcPr>
          <w:p w:rsidR="001672A1" w:rsidRPr="00F37D63" w:rsidP="001672A1" w14:paraId="5F2C2B2E" w14:textId="7087952C">
            <w:pPr>
              <w:widowControl/>
              <w:autoSpaceDE/>
              <w:autoSpaceDN/>
              <w:adjustRightInd/>
              <w:jc w:val="center"/>
              <w:rPr>
                <w:rFonts w:asciiTheme="minorHAnsi" w:hAnsiTheme="minorHAnsi" w:cstheme="minorHAnsi"/>
                <w:color w:val="000000"/>
                <w:sz w:val="16"/>
                <w:szCs w:val="16"/>
              </w:rPr>
            </w:pPr>
            <w:r>
              <w:rPr>
                <w:color w:val="000000"/>
              </w:rPr>
              <w:t xml:space="preserve">$34.99 </w:t>
            </w:r>
          </w:p>
        </w:tc>
      </w:tr>
      <w:tr w14:paraId="740A3A25" w14:textId="77777777" w:rsidTr="00084EFA">
        <w:tblPrEx>
          <w:tblW w:w="10833" w:type="dxa"/>
          <w:tblInd w:w="-459" w:type="dxa"/>
          <w:tblLook w:val="04A0"/>
        </w:tblPrEx>
        <w:trPr>
          <w:trHeight w:val="315"/>
        </w:trPr>
        <w:tc>
          <w:tcPr>
            <w:tcW w:w="1275" w:type="dxa"/>
            <w:tcBorders>
              <w:top w:val="nil"/>
              <w:left w:val="single" w:sz="8" w:space="0" w:color="auto"/>
              <w:bottom w:val="single" w:sz="8" w:space="0" w:color="auto"/>
              <w:right w:val="single" w:sz="4" w:space="0" w:color="auto"/>
            </w:tcBorders>
            <w:shd w:val="clear" w:color="auto" w:fill="auto"/>
            <w:vAlign w:val="bottom"/>
          </w:tcPr>
          <w:p w:rsidR="001672A1" w:rsidP="001672A1" w14:paraId="3D169EF2" w14:textId="706896CC">
            <w:pPr>
              <w:widowControl/>
              <w:autoSpaceDE/>
              <w:autoSpaceDN/>
              <w:adjustRightInd/>
              <w:rPr>
                <w:rFonts w:ascii="Calibri" w:hAnsi="Calibri" w:cs="Calibri"/>
                <w:color w:val="000000"/>
                <w:sz w:val="16"/>
                <w:szCs w:val="16"/>
              </w:rPr>
            </w:pPr>
            <w:r>
              <w:rPr>
                <w:rFonts w:ascii="Calibri" w:hAnsi="Calibri" w:cs="Calibri"/>
                <w:color w:val="000000"/>
                <w:sz w:val="16"/>
                <w:szCs w:val="16"/>
              </w:rPr>
              <w:t>D</w:t>
            </w:r>
            <w:r w:rsidRPr="006875B8">
              <w:rPr>
                <w:rFonts w:ascii="Calibri" w:hAnsi="Calibri" w:cs="Calibri"/>
                <w:color w:val="000000"/>
                <w:sz w:val="16"/>
                <w:szCs w:val="16"/>
              </w:rPr>
              <w:t xml:space="preserve">eparture notifications to </w:t>
            </w:r>
            <w:r w:rsidR="00C65DA0">
              <w:rPr>
                <w:rFonts w:ascii="Calibri" w:hAnsi="Calibri" w:cs="Calibri"/>
                <w:color w:val="000000"/>
                <w:sz w:val="16"/>
                <w:szCs w:val="16"/>
              </w:rPr>
              <w:t>NMFS</w:t>
            </w:r>
            <w:r w:rsidRPr="006875B8">
              <w:rPr>
                <w:rFonts w:ascii="Calibri" w:hAnsi="Calibri" w:cs="Calibri"/>
                <w:color w:val="000000"/>
                <w:sz w:val="16"/>
                <w:szCs w:val="16"/>
              </w:rPr>
              <w:t xml:space="preserve"> enforcement for collection of display animals</w:t>
            </w:r>
          </w:p>
        </w:tc>
        <w:tc>
          <w:tcPr>
            <w:tcW w:w="1440" w:type="dxa"/>
            <w:tcBorders>
              <w:top w:val="nil"/>
              <w:left w:val="nil"/>
              <w:bottom w:val="single" w:sz="8" w:space="0" w:color="auto"/>
              <w:right w:val="single" w:sz="4" w:space="0" w:color="auto"/>
            </w:tcBorders>
            <w:shd w:val="clear" w:color="auto" w:fill="auto"/>
            <w:vAlign w:val="bottom"/>
          </w:tcPr>
          <w:p w:rsidR="001672A1" w:rsidP="001672A1" w14:paraId="27DC7ECF" w14:textId="2A911CA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Small Businesses</w:t>
            </w:r>
          </w:p>
        </w:tc>
        <w:tc>
          <w:tcPr>
            <w:tcW w:w="1149" w:type="dxa"/>
            <w:tcBorders>
              <w:top w:val="nil"/>
              <w:left w:val="nil"/>
              <w:bottom w:val="single" w:sz="8" w:space="0" w:color="auto"/>
              <w:right w:val="single" w:sz="8" w:space="0" w:color="auto"/>
            </w:tcBorders>
            <w:shd w:val="clear" w:color="auto" w:fill="auto"/>
            <w:vAlign w:val="center"/>
          </w:tcPr>
          <w:p w:rsidR="001672A1" w:rsidP="001672A1" w14:paraId="50F99D52" w14:textId="4F18221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1191" w:type="dxa"/>
            <w:tcBorders>
              <w:top w:val="nil"/>
              <w:left w:val="nil"/>
              <w:bottom w:val="single" w:sz="8" w:space="0" w:color="auto"/>
              <w:right w:val="single" w:sz="8" w:space="0" w:color="auto"/>
            </w:tcBorders>
            <w:shd w:val="clear" w:color="auto" w:fill="auto"/>
            <w:vAlign w:val="center"/>
          </w:tcPr>
          <w:p w:rsidR="001672A1" w:rsidP="001672A1" w14:paraId="13152FA1" w14:textId="6BE12D8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w:t>
            </w:r>
          </w:p>
        </w:tc>
        <w:tc>
          <w:tcPr>
            <w:tcW w:w="1170" w:type="dxa"/>
            <w:tcBorders>
              <w:top w:val="nil"/>
              <w:left w:val="nil"/>
              <w:bottom w:val="single" w:sz="8" w:space="0" w:color="auto"/>
              <w:right w:val="single" w:sz="8" w:space="0" w:color="auto"/>
            </w:tcBorders>
            <w:shd w:val="clear" w:color="auto" w:fill="auto"/>
            <w:vAlign w:val="center"/>
          </w:tcPr>
          <w:p w:rsidR="001672A1" w:rsidP="001672A1" w14:paraId="2ED0E8FD" w14:textId="389BF44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990" w:type="dxa"/>
            <w:tcBorders>
              <w:top w:val="nil"/>
              <w:left w:val="nil"/>
              <w:bottom w:val="single" w:sz="8" w:space="0" w:color="auto"/>
              <w:right w:val="single" w:sz="8" w:space="0" w:color="auto"/>
            </w:tcBorders>
            <w:shd w:val="clear" w:color="auto" w:fill="auto"/>
            <w:vAlign w:val="center"/>
          </w:tcPr>
          <w:p w:rsidR="001672A1" w:rsidP="001672A1" w14:paraId="1F86FFEA" w14:textId="51F6FAA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0.08</w:t>
            </w:r>
          </w:p>
        </w:tc>
        <w:tc>
          <w:tcPr>
            <w:tcW w:w="1254" w:type="dxa"/>
            <w:tcBorders>
              <w:top w:val="nil"/>
              <w:left w:val="nil"/>
              <w:bottom w:val="single" w:sz="8" w:space="0" w:color="auto"/>
              <w:right w:val="single" w:sz="8" w:space="0" w:color="auto"/>
            </w:tcBorders>
            <w:shd w:val="clear" w:color="auto" w:fill="auto"/>
            <w:vAlign w:val="center"/>
          </w:tcPr>
          <w:p w:rsidR="001672A1" w:rsidRPr="00B579E2" w:rsidP="001672A1" w14:paraId="19146ADC" w14:textId="3C486C3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sz="8" w:space="0" w:color="auto"/>
              <w:right w:val="single" w:sz="8" w:space="0" w:color="auto"/>
            </w:tcBorders>
            <w:shd w:val="clear" w:color="auto" w:fill="auto"/>
            <w:noWrap/>
            <w:vAlign w:val="center"/>
          </w:tcPr>
          <w:p w:rsidR="001672A1" w:rsidRPr="00B579E2" w:rsidP="001672A1" w14:paraId="3F542BE6" w14:textId="678977E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$33.32 </w:t>
            </w:r>
          </w:p>
        </w:tc>
        <w:tc>
          <w:tcPr>
            <w:tcW w:w="1194" w:type="dxa"/>
            <w:tcBorders>
              <w:top w:val="nil"/>
              <w:left w:val="nil"/>
              <w:bottom w:val="single" w:sz="8" w:space="0" w:color="auto"/>
              <w:right w:val="single" w:sz="8" w:space="0" w:color="auto"/>
            </w:tcBorders>
            <w:shd w:val="clear" w:color="auto" w:fill="auto"/>
            <w:noWrap/>
            <w:vAlign w:val="bottom"/>
          </w:tcPr>
          <w:p w:rsidR="001672A1" w:rsidRPr="00F37D63" w:rsidP="001672A1" w14:paraId="1B24F651" w14:textId="1FCA8A54">
            <w:pPr>
              <w:widowControl/>
              <w:autoSpaceDE/>
              <w:autoSpaceDN/>
              <w:adjustRightInd/>
              <w:jc w:val="center"/>
              <w:rPr>
                <w:rFonts w:asciiTheme="minorHAnsi" w:hAnsiTheme="minorHAnsi" w:cstheme="minorHAnsi"/>
                <w:color w:val="000000"/>
                <w:sz w:val="16"/>
                <w:szCs w:val="16"/>
              </w:rPr>
            </w:pPr>
            <w:r>
              <w:rPr>
                <w:color w:val="000000"/>
              </w:rPr>
              <w:t xml:space="preserve">$53.31 </w:t>
            </w:r>
          </w:p>
        </w:tc>
      </w:tr>
      <w:tr w14:paraId="257BF442" w14:textId="77777777" w:rsidTr="00084EFA">
        <w:tblPrEx>
          <w:tblW w:w="10833" w:type="dxa"/>
          <w:tblInd w:w="-459" w:type="dxa"/>
          <w:tblLook w:val="04A0"/>
        </w:tblPrEx>
        <w:trPr>
          <w:trHeight w:val="315"/>
        </w:trPr>
        <w:tc>
          <w:tcPr>
            <w:tcW w:w="1275" w:type="dxa"/>
            <w:tcBorders>
              <w:top w:val="nil"/>
              <w:left w:val="single" w:sz="8" w:space="0" w:color="auto"/>
              <w:bottom w:val="single" w:sz="8" w:space="0" w:color="auto"/>
              <w:right w:val="single" w:sz="4" w:space="0" w:color="auto"/>
            </w:tcBorders>
            <w:shd w:val="clear" w:color="auto" w:fill="auto"/>
            <w:vAlign w:val="bottom"/>
          </w:tcPr>
          <w:p w:rsidR="001672A1" w:rsidP="001672A1" w14:paraId="1D640A91" w14:textId="5081DDBD">
            <w:pPr>
              <w:widowControl/>
              <w:autoSpaceDE/>
              <w:autoSpaceDN/>
              <w:adjustRightInd/>
              <w:rPr>
                <w:rFonts w:ascii="Calibri" w:hAnsi="Calibri" w:cs="Calibri"/>
                <w:color w:val="000000"/>
                <w:sz w:val="16"/>
                <w:szCs w:val="16"/>
              </w:rPr>
            </w:pPr>
            <w:r>
              <w:rPr>
                <w:rFonts w:ascii="Calibri" w:hAnsi="Calibri" w:cs="Calibri"/>
                <w:color w:val="000000"/>
                <w:sz w:val="16"/>
                <w:szCs w:val="16"/>
              </w:rPr>
              <w:t>N</w:t>
            </w:r>
            <w:r w:rsidRPr="006875B8">
              <w:rPr>
                <w:rFonts w:ascii="Calibri" w:hAnsi="Calibri" w:cs="Calibri"/>
                <w:color w:val="000000"/>
                <w:sz w:val="16"/>
                <w:szCs w:val="16"/>
              </w:rPr>
              <w:t>otification calls to the Southeast Fisheries Science Center for observer coverage</w:t>
            </w:r>
          </w:p>
        </w:tc>
        <w:tc>
          <w:tcPr>
            <w:tcW w:w="1440" w:type="dxa"/>
            <w:tcBorders>
              <w:top w:val="nil"/>
              <w:left w:val="nil"/>
              <w:bottom w:val="single" w:sz="8" w:space="0" w:color="auto"/>
              <w:right w:val="single" w:sz="4" w:space="0" w:color="auto"/>
            </w:tcBorders>
            <w:shd w:val="clear" w:color="auto" w:fill="auto"/>
            <w:vAlign w:val="bottom"/>
          </w:tcPr>
          <w:p w:rsidR="001672A1" w:rsidP="001672A1" w14:paraId="21F62908" w14:textId="686C114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Commercial Fishermen</w:t>
            </w:r>
          </w:p>
        </w:tc>
        <w:tc>
          <w:tcPr>
            <w:tcW w:w="1149" w:type="dxa"/>
            <w:tcBorders>
              <w:top w:val="nil"/>
              <w:left w:val="nil"/>
              <w:bottom w:val="single" w:sz="8" w:space="0" w:color="auto"/>
              <w:right w:val="single" w:sz="8" w:space="0" w:color="auto"/>
            </w:tcBorders>
            <w:shd w:val="clear" w:color="auto" w:fill="auto"/>
            <w:vAlign w:val="center"/>
          </w:tcPr>
          <w:p w:rsidR="001672A1" w:rsidP="001672A1" w14:paraId="7B90CEE6" w14:textId="38297A1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1191" w:type="dxa"/>
            <w:tcBorders>
              <w:top w:val="nil"/>
              <w:left w:val="nil"/>
              <w:bottom w:val="single" w:sz="8" w:space="0" w:color="auto"/>
              <w:right w:val="single" w:sz="8" w:space="0" w:color="auto"/>
            </w:tcBorders>
            <w:shd w:val="clear" w:color="auto" w:fill="auto"/>
            <w:vAlign w:val="center"/>
          </w:tcPr>
          <w:p w:rsidR="001672A1" w:rsidP="001672A1" w14:paraId="7D5E5A31" w14:textId="71CC2DB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1170" w:type="dxa"/>
            <w:tcBorders>
              <w:top w:val="nil"/>
              <w:left w:val="nil"/>
              <w:bottom w:val="single" w:sz="8" w:space="0" w:color="auto"/>
              <w:right w:val="single" w:sz="8" w:space="0" w:color="auto"/>
            </w:tcBorders>
            <w:shd w:val="clear" w:color="auto" w:fill="auto"/>
            <w:vAlign w:val="center"/>
          </w:tcPr>
          <w:p w:rsidR="001672A1" w:rsidP="001672A1" w14:paraId="27B707C2" w14:textId="074CA0C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84</w:t>
            </w:r>
          </w:p>
        </w:tc>
        <w:tc>
          <w:tcPr>
            <w:tcW w:w="990" w:type="dxa"/>
            <w:tcBorders>
              <w:top w:val="nil"/>
              <w:left w:val="nil"/>
              <w:bottom w:val="single" w:sz="8" w:space="0" w:color="auto"/>
              <w:right w:val="single" w:sz="8" w:space="0" w:color="auto"/>
            </w:tcBorders>
            <w:shd w:val="clear" w:color="auto" w:fill="auto"/>
            <w:vAlign w:val="center"/>
          </w:tcPr>
          <w:p w:rsidR="001672A1" w:rsidP="001672A1" w14:paraId="33B15DFE" w14:textId="21BFADA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0.1</w:t>
            </w:r>
          </w:p>
        </w:tc>
        <w:tc>
          <w:tcPr>
            <w:tcW w:w="1254" w:type="dxa"/>
            <w:tcBorders>
              <w:top w:val="nil"/>
              <w:left w:val="nil"/>
              <w:bottom w:val="single" w:sz="8" w:space="0" w:color="auto"/>
              <w:right w:val="single" w:sz="8" w:space="0" w:color="auto"/>
            </w:tcBorders>
            <w:shd w:val="clear" w:color="auto" w:fill="auto"/>
            <w:vAlign w:val="center"/>
          </w:tcPr>
          <w:p w:rsidR="001672A1" w:rsidP="001672A1" w14:paraId="366F9BD0" w14:textId="6CDA5A3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170" w:type="dxa"/>
            <w:tcBorders>
              <w:top w:val="nil"/>
              <w:left w:val="nil"/>
              <w:bottom w:val="single" w:sz="8" w:space="0" w:color="auto"/>
              <w:right w:val="single" w:sz="8" w:space="0" w:color="auto"/>
            </w:tcBorders>
            <w:shd w:val="clear" w:color="auto" w:fill="auto"/>
            <w:noWrap/>
            <w:vAlign w:val="center"/>
          </w:tcPr>
          <w:p w:rsidR="001672A1" w:rsidRPr="00B579E2" w:rsidP="001672A1" w14:paraId="72B9396D" w14:textId="56C0999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$28.28 </w:t>
            </w:r>
          </w:p>
        </w:tc>
        <w:tc>
          <w:tcPr>
            <w:tcW w:w="1194" w:type="dxa"/>
            <w:tcBorders>
              <w:top w:val="nil"/>
              <w:left w:val="nil"/>
              <w:bottom w:val="single" w:sz="8" w:space="0" w:color="auto"/>
              <w:right w:val="single" w:sz="8" w:space="0" w:color="auto"/>
            </w:tcBorders>
            <w:shd w:val="clear" w:color="auto" w:fill="auto"/>
            <w:noWrap/>
            <w:vAlign w:val="bottom"/>
          </w:tcPr>
          <w:p w:rsidR="001672A1" w:rsidRPr="00F37D63" w:rsidP="001672A1" w14:paraId="46DCF3A6" w14:textId="35D01117">
            <w:pPr>
              <w:widowControl/>
              <w:autoSpaceDE/>
              <w:autoSpaceDN/>
              <w:adjustRightInd/>
              <w:jc w:val="center"/>
              <w:rPr>
                <w:rFonts w:asciiTheme="minorHAnsi" w:hAnsiTheme="minorHAnsi" w:cstheme="minorHAnsi"/>
                <w:color w:val="000000"/>
                <w:sz w:val="16"/>
                <w:szCs w:val="16"/>
              </w:rPr>
            </w:pPr>
            <w:r>
              <w:rPr>
                <w:color w:val="000000"/>
              </w:rPr>
              <w:t xml:space="preserve">$237.55 </w:t>
            </w:r>
          </w:p>
        </w:tc>
      </w:tr>
      <w:tr w14:paraId="149E2E04" w14:textId="77777777" w:rsidTr="00084EFA">
        <w:tblPrEx>
          <w:tblW w:w="10833" w:type="dxa"/>
          <w:tblInd w:w="-459" w:type="dxa"/>
          <w:tblLook w:val="04A0"/>
        </w:tblPrEx>
        <w:trPr>
          <w:trHeight w:val="615"/>
        </w:trPr>
        <w:tc>
          <w:tcPr>
            <w:tcW w:w="1275" w:type="dxa"/>
            <w:tcBorders>
              <w:top w:val="nil"/>
              <w:left w:val="single" w:sz="8" w:space="0" w:color="auto"/>
              <w:bottom w:val="single" w:sz="8" w:space="0" w:color="auto"/>
              <w:right w:val="single" w:sz="8" w:space="0" w:color="auto"/>
            </w:tcBorders>
            <w:shd w:val="clear" w:color="000000" w:fill="DDEBF7"/>
            <w:noWrap/>
            <w:vAlign w:val="bottom"/>
            <w:hideMark/>
          </w:tcPr>
          <w:p w:rsidR="00F37D63" w:rsidRPr="00B579E2" w:rsidP="00F37D63" w14:paraId="4C4780DD"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Totals</w:t>
            </w:r>
          </w:p>
        </w:tc>
        <w:tc>
          <w:tcPr>
            <w:tcW w:w="1440" w:type="dxa"/>
            <w:tcBorders>
              <w:top w:val="nil"/>
              <w:left w:val="nil"/>
              <w:bottom w:val="single" w:sz="8" w:space="0" w:color="auto"/>
              <w:right w:val="single" w:sz="8" w:space="0" w:color="auto"/>
            </w:tcBorders>
            <w:shd w:val="clear" w:color="000000" w:fill="000000"/>
            <w:noWrap/>
            <w:vAlign w:val="bottom"/>
            <w:hideMark/>
          </w:tcPr>
          <w:p w:rsidR="00F37D63" w:rsidRPr="00B579E2" w:rsidP="00F37D63" w14:paraId="6E278CBA"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 </w:t>
            </w:r>
          </w:p>
        </w:tc>
        <w:tc>
          <w:tcPr>
            <w:tcW w:w="1149" w:type="dxa"/>
            <w:tcBorders>
              <w:top w:val="nil"/>
              <w:left w:val="nil"/>
              <w:bottom w:val="single" w:sz="8" w:space="0" w:color="auto"/>
              <w:right w:val="single" w:sz="8" w:space="0" w:color="auto"/>
            </w:tcBorders>
            <w:shd w:val="clear" w:color="000000" w:fill="000000"/>
            <w:noWrap/>
            <w:vAlign w:val="bottom"/>
            <w:hideMark/>
          </w:tcPr>
          <w:p w:rsidR="00F37D63" w:rsidRPr="00B579E2" w:rsidP="00F37D63" w14:paraId="7E4EB1BB"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 </w:t>
            </w:r>
          </w:p>
        </w:tc>
        <w:tc>
          <w:tcPr>
            <w:tcW w:w="1191" w:type="dxa"/>
            <w:tcBorders>
              <w:top w:val="nil"/>
              <w:left w:val="nil"/>
              <w:bottom w:val="single" w:sz="8" w:space="0" w:color="auto"/>
              <w:right w:val="single" w:sz="8" w:space="0" w:color="auto"/>
            </w:tcBorders>
            <w:shd w:val="clear" w:color="000000" w:fill="000000"/>
            <w:noWrap/>
            <w:vAlign w:val="bottom"/>
            <w:hideMark/>
          </w:tcPr>
          <w:p w:rsidR="00F37D63" w:rsidRPr="00B579E2" w:rsidP="00F37D63" w14:paraId="2C053E02" w14:textId="77777777">
            <w:pPr>
              <w:widowControl/>
              <w:autoSpaceDE/>
              <w:autoSpaceDN/>
              <w:adjustRightInd/>
              <w:rPr>
                <w:rFonts w:ascii="Calibri" w:hAnsi="Calibri" w:cs="Calibri"/>
                <w:b/>
                <w:bCs/>
                <w:color w:val="000000"/>
                <w:sz w:val="24"/>
                <w:szCs w:val="22"/>
              </w:rPr>
            </w:pPr>
            <w:r w:rsidRPr="00B579E2">
              <w:rPr>
                <w:rFonts w:ascii="Calibri" w:hAnsi="Calibri" w:cs="Calibri"/>
                <w:b/>
                <w:bCs/>
                <w:color w:val="000000"/>
                <w:sz w:val="24"/>
                <w:szCs w:val="22"/>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F37D63" w:rsidRPr="00B579E2" w:rsidP="00F37D63" w14:paraId="60289BEE" w14:textId="0A2C68CA">
            <w:pPr>
              <w:widowControl/>
              <w:autoSpaceDE/>
              <w:autoSpaceDN/>
              <w:adjustRightInd/>
              <w:jc w:val="center"/>
              <w:rPr>
                <w:rFonts w:ascii="Calibri" w:hAnsi="Calibri" w:cs="Calibri"/>
                <w:b/>
                <w:bCs/>
                <w:color w:val="000000"/>
                <w:sz w:val="24"/>
                <w:szCs w:val="22"/>
              </w:rPr>
            </w:pPr>
            <w:r>
              <w:rPr>
                <w:rFonts w:ascii="Calibri" w:hAnsi="Calibri" w:cs="Calibri"/>
                <w:b/>
                <w:bCs/>
                <w:color w:val="000000"/>
                <w:sz w:val="24"/>
                <w:szCs w:val="22"/>
              </w:rPr>
              <w:t>421</w:t>
            </w:r>
          </w:p>
        </w:tc>
        <w:tc>
          <w:tcPr>
            <w:tcW w:w="990" w:type="dxa"/>
            <w:tcBorders>
              <w:top w:val="nil"/>
              <w:left w:val="nil"/>
              <w:bottom w:val="single" w:sz="8" w:space="0" w:color="auto"/>
              <w:right w:val="single" w:sz="8" w:space="0" w:color="auto"/>
            </w:tcBorders>
            <w:shd w:val="clear" w:color="000000" w:fill="000000"/>
            <w:noWrap/>
            <w:vAlign w:val="bottom"/>
            <w:hideMark/>
          </w:tcPr>
          <w:p w:rsidR="00F37D63" w:rsidRPr="00B579E2" w:rsidP="00F37D63" w14:paraId="10F2E510" w14:textId="696FBF35">
            <w:pPr>
              <w:widowControl/>
              <w:autoSpaceDE/>
              <w:autoSpaceDN/>
              <w:adjustRightInd/>
              <w:jc w:val="center"/>
              <w:rPr>
                <w:rFonts w:ascii="Calibri" w:hAnsi="Calibri" w:cs="Calibri"/>
                <w:b/>
                <w:bCs/>
                <w:color w:val="000000"/>
                <w:sz w:val="24"/>
                <w:szCs w:val="22"/>
              </w:rPr>
            </w:pPr>
          </w:p>
        </w:tc>
        <w:tc>
          <w:tcPr>
            <w:tcW w:w="1254" w:type="dxa"/>
            <w:tcBorders>
              <w:top w:val="nil"/>
              <w:left w:val="nil"/>
              <w:bottom w:val="single" w:sz="8" w:space="0" w:color="auto"/>
              <w:right w:val="single" w:sz="8" w:space="0" w:color="auto"/>
            </w:tcBorders>
            <w:shd w:val="clear" w:color="000000" w:fill="DDEBF7"/>
            <w:noWrap/>
            <w:vAlign w:val="bottom"/>
            <w:hideMark/>
          </w:tcPr>
          <w:p w:rsidR="00F37D63" w:rsidRPr="00B579E2" w:rsidP="00F37D63" w14:paraId="514A43FE" w14:textId="6931F0C4">
            <w:pPr>
              <w:widowControl/>
              <w:autoSpaceDE/>
              <w:autoSpaceDN/>
              <w:adjustRightInd/>
              <w:jc w:val="center"/>
              <w:rPr>
                <w:rFonts w:ascii="Calibri" w:hAnsi="Calibri" w:cs="Calibri"/>
                <w:b/>
                <w:bCs/>
                <w:color w:val="000000"/>
                <w:sz w:val="24"/>
                <w:szCs w:val="22"/>
              </w:rPr>
            </w:pPr>
            <w:r>
              <w:rPr>
                <w:rFonts w:ascii="Calibri" w:hAnsi="Calibri" w:cs="Calibri"/>
                <w:b/>
                <w:bCs/>
                <w:color w:val="000000"/>
                <w:sz w:val="24"/>
                <w:szCs w:val="22"/>
              </w:rPr>
              <w:t>226</w:t>
            </w:r>
          </w:p>
        </w:tc>
        <w:tc>
          <w:tcPr>
            <w:tcW w:w="1170" w:type="dxa"/>
            <w:tcBorders>
              <w:top w:val="nil"/>
              <w:left w:val="nil"/>
              <w:bottom w:val="single" w:sz="8" w:space="0" w:color="auto"/>
              <w:right w:val="single" w:sz="8" w:space="0" w:color="auto"/>
            </w:tcBorders>
            <w:shd w:val="clear" w:color="000000" w:fill="000000"/>
            <w:noWrap/>
            <w:vAlign w:val="bottom"/>
            <w:hideMark/>
          </w:tcPr>
          <w:p w:rsidR="00F37D63" w:rsidRPr="00B579E2" w:rsidP="00F37D63" w14:paraId="291F556B" w14:textId="7F07349C">
            <w:pPr>
              <w:widowControl/>
              <w:autoSpaceDE/>
              <w:autoSpaceDN/>
              <w:adjustRightInd/>
              <w:jc w:val="center"/>
              <w:rPr>
                <w:rFonts w:ascii="Calibri" w:hAnsi="Calibri" w:cs="Calibri"/>
                <w:b/>
                <w:bCs/>
                <w:color w:val="000000"/>
                <w:sz w:val="24"/>
                <w:szCs w:val="22"/>
              </w:rPr>
            </w:pPr>
          </w:p>
        </w:tc>
        <w:tc>
          <w:tcPr>
            <w:tcW w:w="1194" w:type="dxa"/>
            <w:tcBorders>
              <w:top w:val="nil"/>
              <w:left w:val="nil"/>
              <w:bottom w:val="single" w:sz="8" w:space="0" w:color="auto"/>
              <w:right w:val="single" w:sz="8" w:space="0" w:color="auto"/>
            </w:tcBorders>
            <w:shd w:val="clear" w:color="000000" w:fill="DDEBF7"/>
            <w:noWrap/>
            <w:vAlign w:val="bottom"/>
            <w:hideMark/>
          </w:tcPr>
          <w:p w:rsidR="00F37D63" w:rsidRPr="00F37D63" w:rsidP="00F37D63" w14:paraId="321CC429" w14:textId="384B0914">
            <w:pPr>
              <w:widowControl/>
              <w:autoSpaceDE/>
              <w:autoSpaceDN/>
              <w:adjustRightInd/>
              <w:jc w:val="center"/>
              <w:rPr>
                <w:rFonts w:asciiTheme="minorHAnsi" w:hAnsiTheme="minorHAnsi" w:cstheme="minorHAnsi"/>
                <w:b/>
                <w:bCs/>
                <w:color w:val="000000"/>
                <w:szCs w:val="22"/>
              </w:rPr>
            </w:pPr>
            <w:r>
              <w:rPr>
                <w:rFonts w:asciiTheme="minorHAnsi" w:hAnsiTheme="minorHAnsi" w:cstheme="minorHAnsi"/>
                <w:b/>
                <w:color w:val="000000"/>
                <w:sz w:val="24"/>
              </w:rPr>
              <w:t>$7,455.68</w:t>
            </w:r>
          </w:p>
        </w:tc>
      </w:tr>
    </w:tbl>
    <w:p w:rsidR="004D7F9A" w:rsidP="007829D2" w14:paraId="49F7FDD8" w14:textId="168D93EB">
      <w:pPr>
        <w:pStyle w:val="Default"/>
        <w:rPr>
          <w:sz w:val="20"/>
        </w:rPr>
      </w:pPr>
      <w:r w:rsidRPr="00555495">
        <w:rPr>
          <w:sz w:val="20"/>
        </w:rPr>
        <w:t>*Numbers under “Total Annual Burden Hrs” have been rounded to the nearest whole number.</w:t>
      </w:r>
    </w:p>
    <w:p w:rsidR="00923D69" w:rsidRPr="00555495" w:rsidP="007829D2" w14:paraId="5070610E" w14:textId="77777777">
      <w:pPr>
        <w:pStyle w:val="Default"/>
        <w:rPr>
          <w:sz w:val="20"/>
        </w:rPr>
      </w:pPr>
      <w:bookmarkStart w:id="0" w:name="_GoBack"/>
      <w:bookmarkEnd w:id="0"/>
    </w:p>
    <w:p w:rsidR="00555495" w:rsidP="007829D2" w14:paraId="5B5F5DDE" w14:textId="77777777">
      <w:pPr>
        <w:pStyle w:val="Default"/>
      </w:pPr>
    </w:p>
    <w:p w:rsidR="004F26E9" w14:paraId="0926720C" w14:textId="77777777">
      <w:pPr>
        <w:rPr>
          <w:sz w:val="24"/>
          <w:szCs w:val="24"/>
        </w:rPr>
      </w:pPr>
      <w:r>
        <w:rPr>
          <w:b/>
          <w:bCs/>
          <w:sz w:val="24"/>
          <w:szCs w:val="24"/>
        </w:rPr>
        <w:t xml:space="preserve">13.  </w:t>
      </w:r>
      <w:r w:rsidRPr="00E55F5C">
        <w:rPr>
          <w:b/>
          <w:bCs/>
          <w:sz w:val="24"/>
          <w:szCs w:val="24"/>
        </w:rPr>
        <w:t xml:space="preserve">Provide an estimate of the total annual cost burden to the respondents or record-keepers resulting from the collection (excluding the value of the burden hours in </w:t>
      </w:r>
      <w:r w:rsidRPr="00E55F5C" w:rsidR="00E334F8">
        <w:rPr>
          <w:b/>
          <w:bCs/>
          <w:sz w:val="24"/>
          <w:szCs w:val="24"/>
        </w:rPr>
        <w:t>Question</w:t>
      </w:r>
      <w:r w:rsidRPr="00E55F5C">
        <w:rPr>
          <w:b/>
          <w:bCs/>
          <w:sz w:val="24"/>
          <w:szCs w:val="24"/>
        </w:rPr>
        <w:t>12 above).</w:t>
      </w:r>
    </w:p>
    <w:p w:rsidR="004F26E9" w14:paraId="22F1F1BE" w14:textId="77777777">
      <w:pPr>
        <w:rPr>
          <w:sz w:val="24"/>
          <w:szCs w:val="24"/>
        </w:rPr>
      </w:pPr>
    </w:p>
    <w:p w:rsidR="007829D2" w:rsidRPr="00D17E0A" w:rsidP="007829D2" w14:paraId="36D3CAC5" w14:textId="343C91EB">
      <w:pPr>
        <w:pStyle w:val="Default"/>
        <w:rPr>
          <w:color w:val="auto"/>
        </w:rPr>
      </w:pPr>
      <w:r>
        <w:t>The</w:t>
      </w:r>
      <w:r w:rsidR="00C65DA0">
        <w:t>re is no</w:t>
      </w:r>
      <w:r>
        <w:t xml:space="preserve"> cost to applicants, with only </w:t>
      </w:r>
      <w:r w:rsidR="00FB6ED1">
        <w:t>an email</w:t>
      </w:r>
      <w:r w:rsidR="00C65DA0">
        <w:t xml:space="preserve"> and </w:t>
      </w:r>
      <w:r>
        <w:t xml:space="preserve">landing report </w:t>
      </w:r>
      <w:r>
        <w:t>forms</w:t>
      </w:r>
      <w:r w:rsidR="00035BBD">
        <w:t xml:space="preserve"> via </w:t>
      </w:r>
      <w:r w:rsidR="00CC52EB">
        <w:t xml:space="preserve">the </w:t>
      </w:r>
      <w:r w:rsidR="00035BBD">
        <w:t>online portal</w:t>
      </w:r>
      <w:r>
        <w:t xml:space="preserve">, </w:t>
      </w:r>
      <w:r w:rsidR="00C65DA0">
        <w:t xml:space="preserve">to </w:t>
      </w:r>
      <w:r w:rsidRPr="00D17E0A">
        <w:rPr>
          <w:color w:val="auto"/>
        </w:rPr>
        <w:t>notify</w:t>
      </w:r>
      <w:r w:rsidR="00C65DA0">
        <w:rPr>
          <w:color w:val="auto"/>
        </w:rPr>
        <w:t xml:space="preserve"> </w:t>
      </w:r>
      <w:r w:rsidRPr="00D17E0A">
        <w:rPr>
          <w:color w:val="auto"/>
        </w:rPr>
        <w:t xml:space="preserve">or report. </w:t>
      </w:r>
      <w:r w:rsidR="00CD5033">
        <w:rPr>
          <w:color w:val="auto"/>
        </w:rPr>
        <w:t xml:space="preserve">Additionally, </w:t>
      </w:r>
      <w:r w:rsidR="00C65DA0">
        <w:rPr>
          <w:color w:val="auto"/>
        </w:rPr>
        <w:t>NMFS</w:t>
      </w:r>
      <w:r w:rsidRPr="00D17E0A">
        <w:rPr>
          <w:color w:val="auto"/>
        </w:rPr>
        <w:t xml:space="preserve"> estimates that the total annual cost </w:t>
      </w:r>
      <w:r w:rsidRPr="00035BBD">
        <w:rPr>
          <w:color w:val="auto"/>
        </w:rPr>
        <w:t xml:space="preserve">burden </w:t>
      </w:r>
      <w:r w:rsidR="00CD5033">
        <w:rPr>
          <w:color w:val="auto"/>
        </w:rPr>
        <w:t xml:space="preserve">for submitting applications for EFPs </w:t>
      </w:r>
      <w:r w:rsidRPr="00C65DA0">
        <w:rPr>
          <w:color w:val="auto"/>
        </w:rPr>
        <w:t>at $</w:t>
      </w:r>
      <w:r w:rsidR="00C65DA0">
        <w:rPr>
          <w:color w:val="auto"/>
        </w:rPr>
        <w:t>0.00</w:t>
      </w:r>
      <w:r w:rsidRPr="00035BBD" w:rsidR="00253E7F">
        <w:rPr>
          <w:color w:val="auto"/>
        </w:rPr>
        <w:t xml:space="preserve"> </w:t>
      </w:r>
      <w:r w:rsidR="00C65DA0">
        <w:rPr>
          <w:color w:val="auto"/>
        </w:rPr>
        <w:t xml:space="preserve">since </w:t>
      </w:r>
      <w:r w:rsidR="00CD5033">
        <w:rPr>
          <w:color w:val="auto"/>
        </w:rPr>
        <w:t>submissions have been received exclusively via email since 2020</w:t>
      </w:r>
      <w:r w:rsidR="00C65DA0">
        <w:rPr>
          <w:color w:val="auto"/>
        </w:rPr>
        <w:t xml:space="preserve">. </w:t>
      </w:r>
    </w:p>
    <w:p w:rsidR="00084EFA" w:rsidP="007829D2" w14:paraId="2212A7DB" w14:textId="77777777">
      <w:pPr>
        <w:pStyle w:val="Default"/>
        <w:rPr>
          <w:color w:val="auto"/>
        </w:rPr>
      </w:pPr>
    </w:p>
    <w:p w:rsidR="00035BBD" w:rsidP="007829D2" w14:paraId="6A8467D3" w14:textId="1740BD89">
      <w:pPr>
        <w:pStyle w:val="Default"/>
        <w:rPr>
          <w:color w:val="auto"/>
        </w:rPr>
      </w:pPr>
      <w:r>
        <w:rPr>
          <w:color w:val="auto"/>
        </w:rPr>
        <w:t>NMFS</w:t>
      </w:r>
      <w:r w:rsidRPr="00D17E0A" w:rsidR="00132E5A">
        <w:rPr>
          <w:color w:val="auto"/>
        </w:rPr>
        <w:t xml:space="preserve"> </w:t>
      </w:r>
      <w:r>
        <w:rPr>
          <w:color w:val="auto"/>
        </w:rPr>
        <w:t>only</w:t>
      </w:r>
      <w:r w:rsidRPr="00D17E0A">
        <w:rPr>
          <w:color w:val="auto"/>
        </w:rPr>
        <w:t xml:space="preserve"> </w:t>
      </w:r>
      <w:r w:rsidRPr="00D17E0A" w:rsidR="00132E5A">
        <w:rPr>
          <w:color w:val="auto"/>
        </w:rPr>
        <w:t>receive</w:t>
      </w:r>
      <w:r w:rsidRPr="00D17E0A" w:rsidR="006826B4">
        <w:rPr>
          <w:color w:val="auto"/>
        </w:rPr>
        <w:t>s</w:t>
      </w:r>
      <w:r w:rsidRPr="00D17E0A" w:rsidR="00132E5A">
        <w:rPr>
          <w:color w:val="auto"/>
        </w:rPr>
        <w:t xml:space="preserve"> </w:t>
      </w:r>
      <w:r w:rsidR="00CF2694">
        <w:rPr>
          <w:color w:val="auto"/>
        </w:rPr>
        <w:t xml:space="preserve">reports, applications, and </w:t>
      </w:r>
      <w:r>
        <w:rPr>
          <w:color w:val="auto"/>
        </w:rPr>
        <w:t>amendments electronically,</w:t>
      </w:r>
      <w:r w:rsidR="00CD5033">
        <w:rPr>
          <w:color w:val="auto"/>
        </w:rPr>
        <w:t xml:space="preserve"> </w:t>
      </w:r>
      <w:r w:rsidRPr="00D17E0A" w:rsidR="00132E5A">
        <w:rPr>
          <w:color w:val="auto"/>
        </w:rPr>
        <w:t>so there would be no cost associated with submitting these requests. In addition, departure notification calls are</w:t>
      </w:r>
      <w:r w:rsidR="00900885">
        <w:rPr>
          <w:color w:val="auto"/>
        </w:rPr>
        <w:t xml:space="preserve"> made</w:t>
      </w:r>
      <w:r w:rsidRPr="00D17E0A" w:rsidR="00132E5A">
        <w:rPr>
          <w:color w:val="auto"/>
        </w:rPr>
        <w:t xml:space="preserve"> via telephone to local enforcement offices, so there is no charge associated with these responses.  </w:t>
      </w:r>
    </w:p>
    <w:p w:rsidR="00C64526" w:rsidP="007829D2" w14:paraId="62026768" w14:textId="2BA0A06C">
      <w:pPr>
        <w:pStyle w:val="Default"/>
        <w:rPr>
          <w:color w:val="auto"/>
        </w:rPr>
      </w:pPr>
    </w:p>
    <w:p w:rsidR="00C64526" w:rsidP="007829D2" w14:paraId="4C3713CB" w14:textId="014D4A2D">
      <w:pPr>
        <w:pStyle w:val="Default"/>
        <w:rPr>
          <w:color w:val="auto"/>
        </w:rPr>
      </w:pPr>
      <w:r>
        <w:rPr>
          <w:color w:val="auto"/>
        </w:rPr>
        <w:t>Estimates of annual miscellaneous costs associated with the Atlantic HMS exempted fishing permit program.</w:t>
      </w:r>
    </w:p>
    <w:p w:rsidR="00F85716" w:rsidP="007829D2" w14:paraId="6DF381C5" w14:textId="61A51E70">
      <w:pPr>
        <w:pStyle w:val="Default"/>
        <w:rPr>
          <w:color w:val="auto"/>
        </w:rPr>
      </w:pPr>
    </w:p>
    <w:p w:rsidR="007829D2" w:rsidP="007829D2" w14:paraId="685E92F8" w14:textId="77777777">
      <w:pPr>
        <w:pStyle w:val="Default"/>
      </w:pPr>
    </w:p>
    <w:p w:rsidR="004F26E9" w:rsidRPr="00084EFA" w14:paraId="0F39246A" w14:textId="77777777">
      <w:pPr>
        <w:rPr>
          <w:sz w:val="24"/>
          <w:szCs w:val="24"/>
        </w:rPr>
      </w:pPr>
      <w:r w:rsidRPr="00084EFA">
        <w:rPr>
          <w:b/>
          <w:bCs/>
          <w:sz w:val="24"/>
          <w:szCs w:val="24"/>
        </w:rPr>
        <w:t xml:space="preserve">14.  </w:t>
      </w:r>
      <w:r w:rsidRPr="00084EFA">
        <w:rPr>
          <w:b/>
          <w:bCs/>
          <w:sz w:val="24"/>
          <w:szCs w:val="24"/>
        </w:rPr>
        <w:t>Provide estimates of annualized cost to the Federal government.</w:t>
      </w:r>
    </w:p>
    <w:p w:rsidR="004F26E9" w14:paraId="1E36B4B3" w14:textId="77777777">
      <w:pPr>
        <w:rPr>
          <w:sz w:val="24"/>
          <w:szCs w:val="24"/>
        </w:rPr>
      </w:pPr>
    </w:p>
    <w:p w:rsidR="00C64526" w:rsidP="007829D2" w14:paraId="63631166" w14:textId="74E0809D">
      <w:pPr>
        <w:pStyle w:val="Default"/>
      </w:pPr>
      <w:r>
        <w:t xml:space="preserve">No new overhead costs will be incurred for these collections because </w:t>
      </w:r>
      <w:r w:rsidR="00C65DA0">
        <w:t>NMFS</w:t>
      </w:r>
      <w:r>
        <w:t xml:space="preserve"> will be using existing staff and equipment to conduct duplication, distribution, collection, and data entry. Estimated federal costs associated with administration of the Atlantic HMS exempted fishing permit program.</w:t>
      </w:r>
    </w:p>
    <w:p w:rsidR="00084EFA" w:rsidP="007829D2" w14:paraId="63B2F1F5" w14:textId="77777777">
      <w:pPr>
        <w:pStyle w:val="Default"/>
      </w:pPr>
    </w:p>
    <w:p w:rsidR="00C64526" w:rsidP="007829D2" w14:paraId="25583172" w14:textId="77777777">
      <w:pPr>
        <w:pStyle w:val="Default"/>
      </w:pPr>
    </w:p>
    <w:tbl>
      <w:tblPr>
        <w:tblW w:w="8240" w:type="dxa"/>
        <w:tblInd w:w="-25" w:type="dxa"/>
        <w:tblLook w:val="04A0"/>
      </w:tblPr>
      <w:tblGrid>
        <w:gridCol w:w="2280"/>
        <w:gridCol w:w="1120"/>
        <w:gridCol w:w="1140"/>
        <w:gridCol w:w="1120"/>
        <w:gridCol w:w="1280"/>
        <w:gridCol w:w="1300"/>
      </w:tblGrid>
      <w:tr w14:paraId="65675872" w14:textId="77777777" w:rsidTr="00DD4C6A">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D4C6A" w:rsidRPr="00DD4C6A" w:rsidP="00DD4C6A" w14:paraId="2FFBB80F"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D4C6A" w:rsidRPr="00DD4C6A" w:rsidP="00DD4C6A" w14:paraId="66D0F3A6"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D4C6A" w:rsidRPr="00DD4C6A" w:rsidP="00DD4C6A" w14:paraId="7920187B"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 xml:space="preserve">Loaded </w:t>
            </w:r>
            <w:r w:rsidRPr="00DD4C6A">
              <w:rPr>
                <w:rFonts w:ascii="Calibri" w:hAnsi="Calibri" w:cs="Calibri"/>
                <w:b/>
                <w:bCs/>
                <w:color w:val="000000"/>
                <w:sz w:val="16"/>
                <w:szCs w:val="16"/>
              </w:rPr>
              <w:t>Salary /Cost</w:t>
            </w:r>
          </w:p>
        </w:tc>
        <w:tc>
          <w:tcPr>
            <w:tcW w:w="1120" w:type="dxa"/>
            <w:tcBorders>
              <w:top w:val="single" w:sz="8" w:space="0" w:color="auto"/>
              <w:left w:val="nil"/>
              <w:bottom w:val="nil"/>
              <w:right w:val="single" w:sz="8" w:space="0" w:color="auto"/>
            </w:tcBorders>
            <w:shd w:val="clear" w:color="000000" w:fill="BDD7EE"/>
            <w:vAlign w:val="center"/>
            <w:hideMark/>
          </w:tcPr>
          <w:p w:rsidR="00DD4C6A" w:rsidRPr="00DD4C6A" w:rsidP="00DD4C6A" w14:paraId="5F5821DD"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D4C6A" w:rsidRPr="00DD4C6A" w:rsidP="00DD4C6A" w14:paraId="53180CCD"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D4C6A" w:rsidRPr="00DD4C6A" w:rsidP="00DD4C6A" w14:paraId="5CAFF56E" w14:textId="77777777">
            <w:pPr>
              <w:widowControl/>
              <w:autoSpaceDE/>
              <w:autoSpaceDN/>
              <w:adjustRightInd/>
              <w:jc w:val="center"/>
              <w:rPr>
                <w:rFonts w:ascii="Calibri" w:hAnsi="Calibri" w:cs="Calibri"/>
                <w:b/>
                <w:bCs/>
                <w:color w:val="000000"/>
                <w:sz w:val="16"/>
                <w:szCs w:val="16"/>
              </w:rPr>
            </w:pPr>
            <w:r w:rsidRPr="00DD4C6A">
              <w:rPr>
                <w:rFonts w:ascii="Calibri" w:hAnsi="Calibri" w:cs="Calibri"/>
                <w:b/>
                <w:bCs/>
                <w:color w:val="000000"/>
                <w:sz w:val="16"/>
                <w:szCs w:val="16"/>
              </w:rPr>
              <w:t>Total Cost to Government</w:t>
            </w:r>
          </w:p>
        </w:tc>
      </w:tr>
      <w:tr w14:paraId="32EB75D4" w14:textId="77777777" w:rsidTr="00DD4C6A">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D4C6A" w:rsidRPr="00DD4C6A" w:rsidP="00DD4C6A" w14:paraId="48B9054D" w14:textId="77777777">
            <w:pPr>
              <w:widowControl/>
              <w:autoSpaceDE/>
              <w:autoSpaceDN/>
              <w:adjustRightInd/>
              <w:rPr>
                <w:rFonts w:ascii="Calibri" w:hAnsi="Calibri" w:cs="Calibri"/>
                <w:b/>
                <w:bCs/>
                <w:color w:val="000000"/>
                <w:sz w:val="16"/>
                <w:szCs w:val="16"/>
              </w:rPr>
            </w:pPr>
            <w:r w:rsidRPr="00DD4C6A">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D4C6A" w:rsidRPr="00DD4C6A" w:rsidP="00DD4C6A" w14:paraId="7D0D266C"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D4C6A" w:rsidRPr="00DD4C6A" w:rsidP="00DD4C6A" w14:paraId="7C87FA10"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D4C6A" w:rsidRPr="00DD4C6A" w:rsidP="00DD4C6A" w14:paraId="07912955"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D4C6A" w:rsidRPr="00DD4C6A" w:rsidP="00DD4C6A" w14:paraId="66EB5C8C"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D4C6A" w:rsidRPr="00DD4C6A" w:rsidP="00DD4C6A" w14:paraId="6E4A4950"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r>
      <w:tr w14:paraId="096257C7" w14:textId="77777777" w:rsidTr="00DD4C6A">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D4C6A" w:rsidRPr="00DD4C6A" w:rsidP="00DD4C6A" w14:paraId="0E1411EC" w14:textId="1FA19338">
            <w:pPr>
              <w:widowControl/>
              <w:autoSpaceDE/>
              <w:autoSpaceDN/>
              <w:adjustRightInd/>
              <w:rPr>
                <w:rFonts w:ascii="Calibri" w:hAnsi="Calibri" w:cs="Calibri"/>
                <w:color w:val="000000"/>
                <w:sz w:val="16"/>
                <w:szCs w:val="16"/>
              </w:rPr>
            </w:pPr>
            <w:r>
              <w:rPr>
                <w:rFonts w:ascii="Calibri" w:hAnsi="Calibri" w:cs="Calibri"/>
                <w:color w:val="000000"/>
                <w:sz w:val="16"/>
                <w:szCs w:val="16"/>
              </w:rPr>
              <w:t>D</w:t>
            </w:r>
            <w:r w:rsidRPr="00DD4C6A">
              <w:rPr>
                <w:rFonts w:ascii="Calibri" w:hAnsi="Calibri" w:cs="Calibri"/>
                <w:color w:val="000000"/>
                <w:sz w:val="16"/>
                <w:szCs w:val="16"/>
              </w:rPr>
              <w:t>uplication, distribution, collection, and data entry</w:t>
            </w:r>
          </w:p>
        </w:tc>
        <w:tc>
          <w:tcPr>
            <w:tcW w:w="1120" w:type="dxa"/>
            <w:tcBorders>
              <w:top w:val="nil"/>
              <w:left w:val="nil"/>
              <w:bottom w:val="single" w:sz="4" w:space="0" w:color="auto"/>
              <w:right w:val="single" w:sz="4" w:space="0" w:color="auto"/>
            </w:tcBorders>
            <w:shd w:val="clear" w:color="auto" w:fill="auto"/>
            <w:noWrap/>
            <w:vAlign w:val="bottom"/>
            <w:hideMark/>
          </w:tcPr>
          <w:p w:rsidR="00DD4C6A" w:rsidRPr="00DD4C6A" w:rsidP="00735446" w14:paraId="33003E49" w14:textId="414C2A03">
            <w:pPr>
              <w:widowControl/>
              <w:autoSpaceDE/>
              <w:autoSpaceDN/>
              <w:adjustRightInd/>
              <w:rPr>
                <w:rFonts w:ascii="Calibri" w:hAnsi="Calibri" w:cs="Calibri"/>
                <w:color w:val="000000"/>
                <w:sz w:val="16"/>
                <w:szCs w:val="16"/>
              </w:rPr>
            </w:pPr>
            <w:r>
              <w:rPr>
                <w:rFonts w:ascii="Calibri" w:hAnsi="Calibri" w:cs="Calibri"/>
                <w:color w:val="000000"/>
                <w:sz w:val="16"/>
                <w:szCs w:val="16"/>
              </w:rPr>
              <w:t>ZP 03/0</w:t>
            </w:r>
            <w:r w:rsidR="00735446">
              <w:rPr>
                <w:rFonts w:ascii="Calibri" w:hAnsi="Calibri" w:cs="Calibri"/>
                <w:color w:val="000000"/>
                <w:sz w:val="16"/>
                <w:szCs w:val="16"/>
              </w:rPr>
              <w:t>3</w:t>
            </w:r>
          </w:p>
        </w:tc>
        <w:tc>
          <w:tcPr>
            <w:tcW w:w="1140" w:type="dxa"/>
            <w:tcBorders>
              <w:top w:val="nil"/>
              <w:left w:val="nil"/>
              <w:bottom w:val="single" w:sz="4" w:space="0" w:color="auto"/>
              <w:right w:val="single" w:sz="4" w:space="0" w:color="auto"/>
            </w:tcBorders>
            <w:shd w:val="clear" w:color="auto" w:fill="auto"/>
            <w:noWrap/>
            <w:vAlign w:val="bottom"/>
            <w:hideMark/>
          </w:tcPr>
          <w:p w:rsidR="00DD4C6A" w:rsidRPr="00DD4C6A" w:rsidP="00735446" w14:paraId="2B624F29" w14:textId="7442723A">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r w:rsidR="00C64526">
              <w:rPr>
                <w:rFonts w:ascii="Calibri" w:hAnsi="Calibri" w:cs="Calibri"/>
                <w:color w:val="000000"/>
                <w:sz w:val="16"/>
                <w:szCs w:val="16"/>
              </w:rPr>
              <w:t>$</w:t>
            </w:r>
            <w:r w:rsidR="00735446">
              <w:rPr>
                <w:rFonts w:ascii="Calibri" w:hAnsi="Calibri" w:cs="Calibri"/>
                <w:color w:val="000000"/>
                <w:sz w:val="16"/>
                <w:szCs w:val="16"/>
              </w:rPr>
              <w:t>173,354</w:t>
            </w:r>
          </w:p>
        </w:tc>
        <w:tc>
          <w:tcPr>
            <w:tcW w:w="1120" w:type="dxa"/>
            <w:tcBorders>
              <w:top w:val="nil"/>
              <w:left w:val="nil"/>
              <w:bottom w:val="single" w:sz="4" w:space="0" w:color="auto"/>
              <w:right w:val="single" w:sz="4" w:space="0" w:color="auto"/>
            </w:tcBorders>
            <w:shd w:val="clear" w:color="auto" w:fill="auto"/>
            <w:noWrap/>
            <w:vAlign w:val="bottom"/>
            <w:hideMark/>
          </w:tcPr>
          <w:p w:rsidR="00DD4C6A" w:rsidRPr="00DD4C6A" w:rsidP="00DD4C6A" w14:paraId="7583AD29" w14:textId="6C2B4AC9">
            <w:pPr>
              <w:widowControl/>
              <w:autoSpaceDE/>
              <w:autoSpaceDN/>
              <w:adjustRightInd/>
              <w:rPr>
                <w:rFonts w:ascii="Calibri" w:hAnsi="Calibri" w:cs="Calibri"/>
                <w:color w:val="000000"/>
                <w:sz w:val="16"/>
                <w:szCs w:val="16"/>
              </w:rPr>
            </w:pPr>
            <w:r>
              <w:rPr>
                <w:rFonts w:ascii="Calibri" w:hAnsi="Calibri" w:cs="Calibri"/>
                <w:color w:val="000000"/>
                <w:sz w:val="16"/>
                <w:szCs w:val="16"/>
              </w:rPr>
              <w:t>35 %</w:t>
            </w:r>
          </w:p>
        </w:tc>
        <w:tc>
          <w:tcPr>
            <w:tcW w:w="1280" w:type="dxa"/>
            <w:tcBorders>
              <w:top w:val="nil"/>
              <w:left w:val="nil"/>
              <w:bottom w:val="single" w:sz="4" w:space="0" w:color="auto"/>
              <w:right w:val="single" w:sz="4" w:space="0" w:color="auto"/>
            </w:tcBorders>
            <w:shd w:val="clear" w:color="000000" w:fill="808080"/>
            <w:noWrap/>
            <w:vAlign w:val="bottom"/>
            <w:hideMark/>
          </w:tcPr>
          <w:p w:rsidR="00DD4C6A" w:rsidRPr="00DD4C6A" w:rsidP="00DD4C6A" w14:paraId="5796F2DB"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DD4C6A" w:rsidRPr="00DD4C6A" w:rsidP="00735446" w14:paraId="54EFAA3A" w14:textId="1A1C373D">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r w:rsidR="0072066B">
              <w:rPr>
                <w:rFonts w:ascii="Calibri" w:hAnsi="Calibri" w:cs="Calibri"/>
                <w:color w:val="000000"/>
                <w:sz w:val="16"/>
                <w:szCs w:val="16"/>
              </w:rPr>
              <w:t>$</w:t>
            </w:r>
            <w:r w:rsidR="00735446">
              <w:rPr>
                <w:rFonts w:ascii="Calibri" w:hAnsi="Calibri" w:cs="Calibri"/>
                <w:color w:val="000000"/>
                <w:sz w:val="16"/>
                <w:szCs w:val="16"/>
              </w:rPr>
              <w:t>60,677</w:t>
            </w:r>
          </w:p>
        </w:tc>
      </w:tr>
      <w:tr w14:paraId="356A579D" w14:textId="77777777" w:rsidTr="00DD4C6A">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D4C6A" w:rsidRPr="00DD4C6A" w:rsidP="00DD4C6A" w14:paraId="3381A609" w14:textId="77777777">
            <w:pPr>
              <w:widowControl/>
              <w:autoSpaceDE/>
              <w:autoSpaceDN/>
              <w:adjustRightInd/>
              <w:rPr>
                <w:rFonts w:ascii="Calibri" w:hAnsi="Calibri" w:cs="Calibri"/>
                <w:b/>
                <w:bCs/>
                <w:color w:val="000000"/>
                <w:sz w:val="16"/>
                <w:szCs w:val="16"/>
              </w:rPr>
            </w:pPr>
            <w:r w:rsidRPr="00DD4C6A">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D4C6A" w:rsidRPr="00DD4C6A" w:rsidP="00DD4C6A" w14:paraId="0FCB7FC3"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D4C6A" w:rsidRPr="00DD4C6A" w:rsidP="00DD4C6A" w14:paraId="0CF1232D"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D4C6A" w:rsidRPr="00DD4C6A" w:rsidP="00DD4C6A" w14:paraId="19DF25D4"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D4C6A" w:rsidRPr="00DD4C6A" w:rsidP="00DD4C6A" w14:paraId="20BAFD80" w14:textId="77777777">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D4C6A" w:rsidRPr="00DD4C6A" w:rsidP="00735446" w14:paraId="409BD5EA" w14:textId="34A0A7F6">
            <w:pPr>
              <w:widowControl/>
              <w:autoSpaceDE/>
              <w:autoSpaceDN/>
              <w:adjustRightInd/>
              <w:rPr>
                <w:rFonts w:ascii="Calibri" w:hAnsi="Calibri" w:cs="Calibri"/>
                <w:color w:val="000000"/>
                <w:sz w:val="16"/>
                <w:szCs w:val="16"/>
              </w:rPr>
            </w:pPr>
            <w:r w:rsidRPr="00DD4C6A">
              <w:rPr>
                <w:rFonts w:ascii="Calibri" w:hAnsi="Calibri" w:cs="Calibri"/>
                <w:color w:val="000000"/>
                <w:sz w:val="16"/>
                <w:szCs w:val="16"/>
              </w:rPr>
              <w:t> </w:t>
            </w:r>
            <w:r w:rsidR="00C64526">
              <w:rPr>
                <w:rFonts w:ascii="Calibri" w:hAnsi="Calibri" w:cs="Calibri"/>
                <w:color w:val="000000"/>
                <w:sz w:val="16"/>
                <w:szCs w:val="16"/>
              </w:rPr>
              <w:t>$</w:t>
            </w:r>
            <w:r w:rsidR="00735446">
              <w:rPr>
                <w:rFonts w:ascii="Calibri" w:hAnsi="Calibri" w:cs="Calibri"/>
                <w:color w:val="000000"/>
                <w:sz w:val="16"/>
                <w:szCs w:val="16"/>
              </w:rPr>
              <w:t>60,677</w:t>
            </w:r>
          </w:p>
        </w:tc>
      </w:tr>
    </w:tbl>
    <w:p w:rsidR="007A0127" w:rsidP="007829D2" w14:paraId="68699972" w14:textId="307965C6">
      <w:pPr>
        <w:pStyle w:val="Default"/>
      </w:pPr>
    </w:p>
    <w:p w:rsidR="00084EFA" w14:paraId="786FD237" w14:textId="77777777">
      <w:pPr>
        <w:rPr>
          <w:b/>
          <w:bCs/>
          <w:sz w:val="24"/>
          <w:szCs w:val="24"/>
        </w:rPr>
      </w:pPr>
    </w:p>
    <w:p w:rsidR="004F26E9" w14:paraId="1BBDAED1" w14:textId="490C84C8">
      <w:pPr>
        <w:rPr>
          <w:sz w:val="24"/>
          <w:szCs w:val="24"/>
        </w:rPr>
      </w:pPr>
      <w:r>
        <w:rPr>
          <w:b/>
          <w:bCs/>
          <w:sz w:val="24"/>
          <w:szCs w:val="24"/>
        </w:rPr>
        <w:t>15</w:t>
      </w:r>
      <w:r w:rsidRPr="00B97782">
        <w:rPr>
          <w:b/>
          <w:bCs/>
          <w:sz w:val="24"/>
          <w:szCs w:val="24"/>
        </w:rPr>
        <w:t xml:space="preserve">.  </w:t>
      </w:r>
      <w:r w:rsidRPr="00B97782" w:rsidR="00B97782">
        <w:rPr>
          <w:b/>
          <w:bCs/>
          <w:color w:val="000000"/>
          <w:sz w:val="24"/>
          <w:szCs w:val="24"/>
        </w:rPr>
        <w:t>Explain the reasons for any program changes or adjustments reported in ROCIS.</w:t>
      </w:r>
    </w:p>
    <w:p w:rsidR="00C72530" w:rsidP="007829D2" w14:paraId="56E858EC" w14:textId="77777777">
      <w:pPr>
        <w:pStyle w:val="Default"/>
      </w:pPr>
    </w:p>
    <w:p w:rsidR="0009135F" w:rsidRPr="0009135F" w:rsidP="007829D2" w14:paraId="71786B35" w14:textId="58BD28D1">
      <w:pPr>
        <w:pStyle w:val="Default"/>
      </w:pPr>
      <w:r w:rsidRPr="0009135F">
        <w:rPr>
          <w:b/>
        </w:rPr>
        <w:t>Program Change:</w:t>
      </w:r>
      <w:r>
        <w:t xml:space="preserve"> </w:t>
      </w:r>
      <w:r w:rsidR="002F44B8">
        <w:t>Program changes include the adoption of the online EFP reporting platform, which automatically generates annual reports from data submitted for interim reports</w:t>
      </w:r>
      <w:r w:rsidR="00603EAC">
        <w:t>.</w:t>
      </w:r>
      <w:r w:rsidR="002F44B8">
        <w:t xml:space="preserve"> This </w:t>
      </w:r>
      <w:r w:rsidR="006D0AE0">
        <w:t>has the potential to reduce</w:t>
      </w:r>
      <w:r w:rsidR="002F44B8">
        <w:t xml:space="preserve"> the </w:t>
      </w:r>
      <w:r w:rsidR="00735446">
        <w:t xml:space="preserve">total </w:t>
      </w:r>
      <w:r w:rsidR="002F44B8">
        <w:t xml:space="preserve">estimated respondent burden by </w:t>
      </w:r>
      <w:r w:rsidR="008C2560">
        <w:t>61</w:t>
      </w:r>
      <w:r w:rsidR="002F44B8">
        <w:t xml:space="preserve"> hours</w:t>
      </w:r>
      <w:r w:rsidR="006D0AE0">
        <w:t xml:space="preserve"> if all permit holders use the online reporting portal</w:t>
      </w:r>
      <w:r w:rsidR="002F44B8">
        <w:t>.</w:t>
      </w:r>
    </w:p>
    <w:p w:rsidR="0009135F" w:rsidP="007829D2" w14:paraId="5E4D89CE" w14:textId="12E530B2">
      <w:pPr>
        <w:pStyle w:val="Default"/>
      </w:pPr>
    </w:p>
    <w:p w:rsidR="00C64526" w:rsidP="007829D2" w14:paraId="77C7C43F" w14:textId="0A42CE6D">
      <w:pPr>
        <w:pStyle w:val="Default"/>
        <w:rPr>
          <w:color w:val="auto"/>
        </w:rPr>
      </w:pPr>
      <w:r w:rsidRPr="0009135F">
        <w:rPr>
          <w:b/>
        </w:rPr>
        <w:t>Adjustment</w:t>
      </w:r>
      <w:r w:rsidR="0009135F">
        <w:rPr>
          <w:b/>
        </w:rPr>
        <w:t>s</w:t>
      </w:r>
      <w:r w:rsidRPr="0009135F" w:rsidR="007829D2">
        <w:rPr>
          <w:b/>
        </w:rPr>
        <w:t>:</w:t>
      </w:r>
      <w:r w:rsidR="007829D2">
        <w:t xml:space="preserve"> </w:t>
      </w:r>
      <w:r w:rsidR="00C65DA0">
        <w:rPr>
          <w:color w:val="auto"/>
        </w:rPr>
        <w:t>NMFS</w:t>
      </w:r>
      <w:r w:rsidRPr="00E913FF" w:rsidR="007829D2">
        <w:rPr>
          <w:color w:val="auto"/>
        </w:rPr>
        <w:t xml:space="preserve"> </w:t>
      </w:r>
      <w:r w:rsidRPr="00E913FF" w:rsidR="00D17E0A">
        <w:rPr>
          <w:color w:val="auto"/>
        </w:rPr>
        <w:t xml:space="preserve">has updated the burden hour estimates based on </w:t>
      </w:r>
      <w:r w:rsidR="004331E3">
        <w:rPr>
          <w:color w:val="auto"/>
        </w:rPr>
        <w:t>average</w:t>
      </w:r>
      <w:r w:rsidRPr="00E913FF" w:rsidR="00D17E0A">
        <w:rPr>
          <w:color w:val="auto"/>
        </w:rPr>
        <w:t xml:space="preserve"> participation</w:t>
      </w:r>
      <w:r w:rsidR="00FC406F">
        <w:rPr>
          <w:color w:val="auto"/>
        </w:rPr>
        <w:t xml:space="preserve"> in the EFP program</w:t>
      </w:r>
      <w:r w:rsidRPr="00E913FF" w:rsidR="00D17E0A">
        <w:rPr>
          <w:color w:val="auto"/>
        </w:rPr>
        <w:t xml:space="preserve"> </w:t>
      </w:r>
      <w:r w:rsidR="004331E3">
        <w:rPr>
          <w:color w:val="auto"/>
        </w:rPr>
        <w:t xml:space="preserve">from </w:t>
      </w:r>
      <w:r w:rsidR="00B57A9C">
        <w:rPr>
          <w:color w:val="auto"/>
        </w:rPr>
        <w:t>20</w:t>
      </w:r>
      <w:r w:rsidR="00756F1F">
        <w:rPr>
          <w:color w:val="auto"/>
        </w:rPr>
        <w:t>21</w:t>
      </w:r>
      <w:r w:rsidR="00CC52EB">
        <w:rPr>
          <w:color w:val="auto"/>
        </w:rPr>
        <w:t xml:space="preserve"> through </w:t>
      </w:r>
      <w:r w:rsidR="00B57A9C">
        <w:rPr>
          <w:color w:val="auto"/>
        </w:rPr>
        <w:t>202</w:t>
      </w:r>
      <w:r w:rsidR="00C65DA0">
        <w:rPr>
          <w:color w:val="auto"/>
        </w:rPr>
        <w:t>3</w:t>
      </w:r>
      <w:r w:rsidR="004331E3">
        <w:rPr>
          <w:color w:val="auto"/>
        </w:rPr>
        <w:t>.</w:t>
      </w:r>
      <w:r>
        <w:rPr>
          <w:color w:val="auto"/>
        </w:rPr>
        <w:t xml:space="preserve"> Adjustments to the number of estimated respondents, responses, and burden hours associated with the Atlantic HMS exempted fishing permit program.</w:t>
      </w:r>
    </w:p>
    <w:p w:rsidR="00084EFA" w:rsidP="007829D2" w14:paraId="10C1BC67" w14:textId="77777777">
      <w:pPr>
        <w:pStyle w:val="Default"/>
        <w:rPr>
          <w:color w:val="auto"/>
        </w:rPr>
      </w:pPr>
    </w:p>
    <w:tbl>
      <w:tblPr>
        <w:tblW w:w="9391" w:type="dxa"/>
        <w:tblLook w:val="04A0"/>
      </w:tblPr>
      <w:tblGrid>
        <w:gridCol w:w="2019"/>
        <w:gridCol w:w="979"/>
        <w:gridCol w:w="979"/>
        <w:gridCol w:w="979"/>
        <w:gridCol w:w="979"/>
        <w:gridCol w:w="979"/>
        <w:gridCol w:w="979"/>
        <w:gridCol w:w="1498"/>
      </w:tblGrid>
      <w:tr w14:paraId="235112B0" w14:textId="77777777" w:rsidTr="006E4CFB">
        <w:tblPrEx>
          <w:tblW w:w="9391" w:type="dxa"/>
          <w:tblLook w:val="04A0"/>
        </w:tblPrEx>
        <w:trPr>
          <w:trHeight w:val="301"/>
        </w:trPr>
        <w:tc>
          <w:tcPr>
            <w:tcW w:w="201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CC72C8" w:rsidRPr="00CC72C8" w:rsidP="00CC72C8" w14:paraId="2C79D2C3"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Information Collection</w:t>
            </w:r>
          </w:p>
        </w:tc>
        <w:tc>
          <w:tcPr>
            <w:tcW w:w="1958" w:type="dxa"/>
            <w:gridSpan w:val="2"/>
            <w:tcBorders>
              <w:top w:val="single" w:sz="8" w:space="0" w:color="auto"/>
              <w:left w:val="nil"/>
              <w:bottom w:val="single" w:sz="8" w:space="0" w:color="auto"/>
              <w:right w:val="single" w:sz="8" w:space="0" w:color="000000"/>
            </w:tcBorders>
            <w:shd w:val="clear" w:color="000000" w:fill="5B9BD5"/>
            <w:vAlign w:val="center"/>
            <w:hideMark/>
          </w:tcPr>
          <w:p w:rsidR="00CC72C8" w:rsidRPr="00CC72C8" w:rsidP="00CC72C8" w14:paraId="58975423"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Respondents</w:t>
            </w:r>
          </w:p>
        </w:tc>
        <w:tc>
          <w:tcPr>
            <w:tcW w:w="1958" w:type="dxa"/>
            <w:gridSpan w:val="2"/>
            <w:tcBorders>
              <w:top w:val="single" w:sz="8" w:space="0" w:color="auto"/>
              <w:left w:val="nil"/>
              <w:bottom w:val="single" w:sz="8" w:space="0" w:color="auto"/>
              <w:right w:val="single" w:sz="8" w:space="0" w:color="000000"/>
            </w:tcBorders>
            <w:shd w:val="clear" w:color="000000" w:fill="5B9BD5"/>
            <w:vAlign w:val="center"/>
            <w:hideMark/>
          </w:tcPr>
          <w:p w:rsidR="00CC72C8" w:rsidRPr="00CC72C8" w:rsidP="00CC72C8" w14:paraId="40839FA0"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Responses</w:t>
            </w:r>
          </w:p>
        </w:tc>
        <w:tc>
          <w:tcPr>
            <w:tcW w:w="1958" w:type="dxa"/>
            <w:gridSpan w:val="2"/>
            <w:tcBorders>
              <w:top w:val="single" w:sz="8" w:space="0" w:color="auto"/>
              <w:left w:val="nil"/>
              <w:bottom w:val="single" w:sz="8" w:space="0" w:color="auto"/>
              <w:right w:val="single" w:sz="8" w:space="0" w:color="000000"/>
            </w:tcBorders>
            <w:shd w:val="clear" w:color="000000" w:fill="5B9BD5"/>
            <w:vAlign w:val="center"/>
            <w:hideMark/>
          </w:tcPr>
          <w:p w:rsidR="00CC72C8" w:rsidRPr="00CC72C8" w:rsidP="00CC72C8" w14:paraId="148F9FF5"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Burden Hours</w:t>
            </w:r>
          </w:p>
        </w:tc>
        <w:tc>
          <w:tcPr>
            <w:tcW w:w="1498" w:type="dxa"/>
            <w:vMerge w:val="restart"/>
            <w:tcBorders>
              <w:top w:val="single" w:sz="8" w:space="0" w:color="auto"/>
              <w:left w:val="nil"/>
              <w:bottom w:val="single" w:sz="8" w:space="0" w:color="000000"/>
              <w:right w:val="single" w:sz="8" w:space="0" w:color="auto"/>
            </w:tcBorders>
            <w:shd w:val="clear" w:color="000000" w:fill="5B9BD5"/>
            <w:vAlign w:val="center"/>
            <w:hideMark/>
          </w:tcPr>
          <w:p w:rsidR="00CC72C8" w:rsidRPr="00CC72C8" w:rsidP="00CC72C8" w14:paraId="64F843E2"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Reason for change or adjustment</w:t>
            </w:r>
          </w:p>
        </w:tc>
      </w:tr>
      <w:tr w14:paraId="0D67347E" w14:textId="77777777" w:rsidTr="006E4CFB">
        <w:tblPrEx>
          <w:tblW w:w="9391" w:type="dxa"/>
          <w:tblLook w:val="04A0"/>
        </w:tblPrEx>
        <w:trPr>
          <w:trHeight w:val="660"/>
        </w:trPr>
        <w:tc>
          <w:tcPr>
            <w:tcW w:w="2019" w:type="dxa"/>
            <w:vMerge/>
            <w:tcBorders>
              <w:top w:val="single" w:sz="8" w:space="0" w:color="auto"/>
              <w:left w:val="single" w:sz="8" w:space="0" w:color="auto"/>
              <w:bottom w:val="single" w:sz="8" w:space="0" w:color="000000"/>
              <w:right w:val="single" w:sz="8" w:space="0" w:color="auto"/>
            </w:tcBorders>
            <w:vAlign w:val="center"/>
            <w:hideMark/>
          </w:tcPr>
          <w:p w:rsidR="00CC72C8" w:rsidRPr="00CC72C8" w:rsidP="00CC72C8" w14:paraId="7846BEC1" w14:textId="77777777">
            <w:pPr>
              <w:widowControl/>
              <w:autoSpaceDE/>
              <w:autoSpaceDN/>
              <w:adjustRightInd/>
              <w:rPr>
                <w:rFonts w:ascii="Calibri" w:hAnsi="Calibri" w:cs="Calibri"/>
                <w:b/>
                <w:bCs/>
                <w:color w:val="000000"/>
                <w:sz w:val="16"/>
                <w:szCs w:val="16"/>
              </w:rPr>
            </w:pPr>
          </w:p>
        </w:tc>
        <w:tc>
          <w:tcPr>
            <w:tcW w:w="979" w:type="dxa"/>
            <w:tcBorders>
              <w:top w:val="nil"/>
              <w:left w:val="nil"/>
              <w:bottom w:val="single" w:sz="8" w:space="0" w:color="auto"/>
              <w:right w:val="dashed" w:sz="8" w:space="0" w:color="auto"/>
            </w:tcBorders>
            <w:shd w:val="clear" w:color="000000" w:fill="FBE4D5"/>
            <w:vAlign w:val="center"/>
            <w:hideMark/>
          </w:tcPr>
          <w:p w:rsidR="00CC72C8" w:rsidRPr="00CC72C8" w:rsidP="00CC72C8" w14:paraId="4D10E3A1"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 xml:space="preserve">Current Renewal </w:t>
            </w:r>
            <w:r w:rsidRPr="00CC72C8">
              <w:rPr>
                <w:rFonts w:ascii="Calibri" w:hAnsi="Calibri" w:cs="Calibri"/>
                <w:color w:val="000000"/>
                <w:sz w:val="16"/>
                <w:szCs w:val="16"/>
              </w:rPr>
              <w:t>/ Revision</w:t>
            </w:r>
          </w:p>
        </w:tc>
        <w:tc>
          <w:tcPr>
            <w:tcW w:w="979" w:type="dxa"/>
            <w:tcBorders>
              <w:top w:val="nil"/>
              <w:left w:val="nil"/>
              <w:bottom w:val="single" w:sz="8" w:space="0" w:color="auto"/>
              <w:right w:val="single" w:sz="8" w:space="0" w:color="auto"/>
            </w:tcBorders>
            <w:shd w:val="clear" w:color="000000" w:fill="FBE4D5"/>
            <w:vAlign w:val="center"/>
            <w:hideMark/>
          </w:tcPr>
          <w:p w:rsidR="00CC72C8" w:rsidRPr="00CC72C8" w:rsidP="00CC72C8" w14:paraId="1BF9788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Previous Renewal / Revision</w:t>
            </w:r>
          </w:p>
        </w:tc>
        <w:tc>
          <w:tcPr>
            <w:tcW w:w="979" w:type="dxa"/>
            <w:tcBorders>
              <w:top w:val="nil"/>
              <w:left w:val="nil"/>
              <w:bottom w:val="single" w:sz="8" w:space="0" w:color="auto"/>
              <w:right w:val="dashed" w:sz="8" w:space="0" w:color="auto"/>
            </w:tcBorders>
            <w:shd w:val="clear" w:color="000000" w:fill="FBE4D5"/>
            <w:vAlign w:val="center"/>
            <w:hideMark/>
          </w:tcPr>
          <w:p w:rsidR="00CC72C8" w:rsidRPr="00CC72C8" w:rsidP="00CC72C8" w14:paraId="4C9168C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Current Renewal / Revision</w:t>
            </w:r>
          </w:p>
        </w:tc>
        <w:tc>
          <w:tcPr>
            <w:tcW w:w="979" w:type="dxa"/>
            <w:tcBorders>
              <w:top w:val="nil"/>
              <w:left w:val="nil"/>
              <w:bottom w:val="single" w:sz="8" w:space="0" w:color="auto"/>
              <w:right w:val="single" w:sz="8" w:space="0" w:color="auto"/>
            </w:tcBorders>
            <w:shd w:val="clear" w:color="000000" w:fill="FBE4D5"/>
            <w:vAlign w:val="center"/>
            <w:hideMark/>
          </w:tcPr>
          <w:p w:rsidR="00CC72C8" w:rsidRPr="00CC72C8" w:rsidP="00CC72C8" w14:paraId="016D4156"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Previous Renewal / Revision</w:t>
            </w:r>
          </w:p>
        </w:tc>
        <w:tc>
          <w:tcPr>
            <w:tcW w:w="979" w:type="dxa"/>
            <w:tcBorders>
              <w:top w:val="nil"/>
              <w:left w:val="nil"/>
              <w:bottom w:val="single" w:sz="8" w:space="0" w:color="auto"/>
              <w:right w:val="dashed" w:sz="8" w:space="0" w:color="auto"/>
            </w:tcBorders>
            <w:shd w:val="clear" w:color="000000" w:fill="FBE4D5"/>
            <w:vAlign w:val="center"/>
            <w:hideMark/>
          </w:tcPr>
          <w:p w:rsidR="00CC72C8" w:rsidRPr="00CC72C8" w:rsidP="00CC72C8" w14:paraId="577025B5"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Current Renewal / Revision</w:t>
            </w:r>
          </w:p>
        </w:tc>
        <w:tc>
          <w:tcPr>
            <w:tcW w:w="979" w:type="dxa"/>
            <w:tcBorders>
              <w:top w:val="nil"/>
              <w:left w:val="nil"/>
              <w:bottom w:val="single" w:sz="8" w:space="0" w:color="auto"/>
              <w:right w:val="single" w:sz="8" w:space="0" w:color="auto"/>
            </w:tcBorders>
            <w:shd w:val="clear" w:color="000000" w:fill="FBE4D5"/>
            <w:vAlign w:val="center"/>
            <w:hideMark/>
          </w:tcPr>
          <w:p w:rsidR="00CC72C8" w:rsidRPr="00CC72C8" w:rsidP="00CC72C8" w14:paraId="046363B4" w14:textId="77777777">
            <w:pPr>
              <w:widowControl/>
              <w:autoSpaceDE/>
              <w:autoSpaceDN/>
              <w:adjustRightInd/>
              <w:jc w:val="center"/>
              <w:rPr>
                <w:rFonts w:ascii="Calibri" w:hAnsi="Calibri" w:cs="Calibri"/>
                <w:color w:val="000000"/>
                <w:sz w:val="16"/>
                <w:szCs w:val="16"/>
              </w:rPr>
            </w:pPr>
            <w:r w:rsidRPr="00CC72C8">
              <w:rPr>
                <w:rFonts w:ascii="Calibri" w:hAnsi="Calibri" w:cs="Calibri"/>
                <w:color w:val="000000"/>
                <w:sz w:val="16"/>
                <w:szCs w:val="16"/>
              </w:rPr>
              <w:t>Previous Renewal / Revision</w:t>
            </w:r>
          </w:p>
        </w:tc>
        <w:tc>
          <w:tcPr>
            <w:tcW w:w="1498" w:type="dxa"/>
            <w:vMerge/>
            <w:tcBorders>
              <w:top w:val="single" w:sz="8" w:space="0" w:color="auto"/>
              <w:left w:val="nil"/>
              <w:bottom w:val="single" w:sz="8" w:space="0" w:color="000000"/>
              <w:right w:val="single" w:sz="8" w:space="0" w:color="auto"/>
            </w:tcBorders>
            <w:vAlign w:val="center"/>
            <w:hideMark/>
          </w:tcPr>
          <w:p w:rsidR="00CC72C8" w:rsidRPr="00CC72C8" w:rsidP="00CC72C8" w14:paraId="73F4B240" w14:textId="77777777">
            <w:pPr>
              <w:widowControl/>
              <w:autoSpaceDE/>
              <w:autoSpaceDN/>
              <w:adjustRightInd/>
              <w:rPr>
                <w:rFonts w:ascii="Calibri" w:hAnsi="Calibri" w:cs="Calibri"/>
                <w:b/>
                <w:bCs/>
                <w:color w:val="000000"/>
                <w:sz w:val="16"/>
                <w:szCs w:val="16"/>
              </w:rPr>
            </w:pPr>
          </w:p>
        </w:tc>
      </w:tr>
      <w:tr w14:paraId="3BDF17DF" w14:textId="77777777" w:rsidTr="00646A95">
        <w:tblPrEx>
          <w:tblW w:w="9391" w:type="dxa"/>
          <w:tblLook w:val="04A0"/>
        </w:tblPrEx>
        <w:trPr>
          <w:trHeight w:val="475"/>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4B558756"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Scientific Research Plans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B35C59C" w14:textId="112AF28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48EAC391" w14:textId="37A5D15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15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715D7FF8" w14:textId="6F5DFE2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2B033552" w14:textId="03ED0E4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352157BE" w14:textId="384A162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5B2FDC67" w14:textId="0D40DE3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56274717" w14:textId="22C36EFC">
            <w:pPr>
              <w:widowControl/>
              <w:autoSpaceDE/>
              <w:autoSpaceDN/>
              <w:adjustRightInd/>
              <w:rPr>
                <w:rFonts w:ascii="Calibri" w:hAnsi="Calibri" w:cs="Calibri"/>
                <w:color w:val="000000"/>
                <w:sz w:val="16"/>
                <w:szCs w:val="16"/>
              </w:rPr>
            </w:pPr>
            <w:r>
              <w:rPr>
                <w:rFonts w:ascii="Calibri" w:hAnsi="Calibri" w:cs="Calibri"/>
                <w:color w:val="000000"/>
                <w:sz w:val="16"/>
                <w:szCs w:val="16"/>
              </w:rPr>
              <w:t>No change</w:t>
            </w:r>
          </w:p>
        </w:tc>
      </w:tr>
      <w:tr w14:paraId="1F5C08AE" w14:textId="77777777" w:rsidTr="00646A95">
        <w:tblPrEx>
          <w:tblW w:w="9391" w:type="dxa"/>
          <w:tblLook w:val="04A0"/>
        </w:tblPrEx>
        <w:trPr>
          <w:trHeight w:val="1060"/>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78A389AB" w14:textId="431BAD4B">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Shark Research Fishery Permit Applications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34E56626" w14:textId="3E8588B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5F8C918D" w14:textId="23DBE10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EB8AE95" w14:textId="4553A02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7E0E543B" w14:textId="3432F7B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06C24DEE" w14:textId="4FCAEDF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6734458D" w14:textId="7ED2FEF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035BBD" w14:paraId="5B5D24DD" w14:textId="0186C9C6">
            <w:pPr>
              <w:widowControl/>
              <w:autoSpaceDE/>
              <w:autoSpaceDN/>
              <w:adjustRightInd/>
              <w:rPr>
                <w:rFonts w:ascii="Calibri" w:hAnsi="Calibri" w:cs="Calibri"/>
                <w:color w:val="000000"/>
                <w:sz w:val="16"/>
                <w:szCs w:val="16"/>
              </w:rPr>
            </w:pPr>
            <w:r>
              <w:rPr>
                <w:rFonts w:ascii="Calibri" w:hAnsi="Calibri" w:cs="Calibri"/>
                <w:color w:val="000000"/>
                <w:sz w:val="16"/>
                <w:szCs w:val="16"/>
              </w:rPr>
              <w:t>Decreased in the number of applications received submitted due to the fin ban</w:t>
            </w:r>
          </w:p>
        </w:tc>
      </w:tr>
      <w:tr w14:paraId="7124826E" w14:textId="77777777" w:rsidTr="00646A95">
        <w:tblPrEx>
          <w:tblW w:w="9391" w:type="dxa"/>
          <w:tblLook w:val="04A0"/>
        </w:tblPrEx>
        <w:trPr>
          <w:trHeight w:val="1060"/>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28C5BF3F"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EFP, SRP, LOA, and display permit applications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4546AB07" w14:textId="1D2EE68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431C0EE6" w14:textId="2B4E665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40</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67461DA" w14:textId="79B8F2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59DAA8EF" w14:textId="473312A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348FB044" w14:textId="0D5FD64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67</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0769F992" w14:textId="30AB54E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079819DA" w14:textId="43B73AC6">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the number of applications received</w:t>
            </w:r>
            <w:r w:rsidR="00035BBD">
              <w:rPr>
                <w:rFonts w:ascii="Calibri" w:hAnsi="Calibri" w:cs="Calibri"/>
                <w:color w:val="000000"/>
                <w:sz w:val="16"/>
                <w:szCs w:val="16"/>
              </w:rPr>
              <w:t xml:space="preserve"> in recent years</w:t>
            </w:r>
          </w:p>
        </w:tc>
      </w:tr>
      <w:tr w14:paraId="00D1CD9D" w14:textId="77777777" w:rsidTr="00646A95">
        <w:tblPrEx>
          <w:tblW w:w="9391" w:type="dxa"/>
          <w:tblLook w:val="04A0"/>
        </w:tblPrEx>
        <w:trPr>
          <w:trHeight w:val="610"/>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20ACA5AE"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xml:space="preserve"> Amendments to exempted fishing </w:t>
            </w:r>
            <w:r w:rsidRPr="00CC72C8">
              <w:rPr>
                <w:rFonts w:ascii="Calibri" w:hAnsi="Calibri" w:cs="Calibri"/>
                <w:color w:val="000000"/>
                <w:sz w:val="16"/>
                <w:szCs w:val="16"/>
              </w:rPr>
              <w:t>permits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1A5CD775" w14:textId="0C1063B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76C275C6" w14:textId="6BCE557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1D2D17B4" w14:textId="65B0DAD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65F32815" w14:textId="4CC76D0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3C55A9B6" w14:textId="19AF5F7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3D5C7D2A" w14:textId="77EF41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203A8A21" w14:textId="4A16AD52">
            <w:pPr>
              <w:widowControl/>
              <w:autoSpaceDE/>
              <w:autoSpaceDN/>
              <w:adjustRightInd/>
              <w:rPr>
                <w:rFonts w:ascii="Calibri" w:hAnsi="Calibri" w:cs="Calibri"/>
                <w:color w:val="000000"/>
                <w:sz w:val="16"/>
                <w:szCs w:val="16"/>
              </w:rPr>
            </w:pPr>
            <w:r>
              <w:rPr>
                <w:rFonts w:ascii="Calibri" w:hAnsi="Calibri" w:cs="Calibri"/>
                <w:color w:val="000000"/>
                <w:sz w:val="16"/>
                <w:szCs w:val="16"/>
              </w:rPr>
              <w:t>Increased to reflect recent submissions</w:t>
            </w:r>
          </w:p>
        </w:tc>
      </w:tr>
      <w:tr w14:paraId="727DF705" w14:textId="77777777" w:rsidTr="00646A95">
        <w:tblPrEx>
          <w:tblW w:w="9391" w:type="dxa"/>
          <w:tblLook w:val="04A0"/>
        </w:tblPrEx>
        <w:trPr>
          <w:trHeight w:val="880"/>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0BC9A74D" w14:textId="519D64C4">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w:t>
            </w:r>
            <w:r w:rsidR="002A3C84">
              <w:rPr>
                <w:rFonts w:ascii="Calibri" w:hAnsi="Calibri" w:cs="Calibri"/>
                <w:color w:val="000000"/>
                <w:sz w:val="16"/>
                <w:szCs w:val="16"/>
              </w:rPr>
              <w:t>I</w:t>
            </w:r>
            <w:r w:rsidRPr="00CC72C8">
              <w:rPr>
                <w:rFonts w:ascii="Calibri" w:hAnsi="Calibri" w:cs="Calibri"/>
                <w:color w:val="000000"/>
                <w:sz w:val="16"/>
                <w:szCs w:val="16"/>
              </w:rPr>
              <w:t>nterim reports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5223EF58" w14:textId="487D56F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47A1D50D" w14:textId="0B7F046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11</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6774039" w14:textId="22D78FE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47E77EC8" w14:textId="42B826C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16F7A1B7" w14:textId="2DB53B7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3503A1E7" w14:textId="1CB66E5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55</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6766EC23" w14:textId="59AF9881">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Increase in the </w:t>
            </w:r>
            <w:r w:rsidR="00035BBD">
              <w:rPr>
                <w:rFonts w:ascii="Calibri" w:hAnsi="Calibri" w:cs="Calibri"/>
                <w:color w:val="000000"/>
                <w:sz w:val="16"/>
                <w:szCs w:val="16"/>
              </w:rPr>
              <w:t xml:space="preserve">estimated </w:t>
            </w:r>
            <w:r>
              <w:rPr>
                <w:rFonts w:ascii="Calibri" w:hAnsi="Calibri" w:cs="Calibri"/>
                <w:color w:val="000000"/>
                <w:sz w:val="16"/>
                <w:szCs w:val="16"/>
              </w:rPr>
              <w:t>number of reports submitted.</w:t>
            </w:r>
          </w:p>
        </w:tc>
      </w:tr>
      <w:tr w14:paraId="7B70328B" w14:textId="77777777" w:rsidTr="006E4CFB">
        <w:tblPrEx>
          <w:tblW w:w="9391" w:type="dxa"/>
          <w:tblLook w:val="04A0"/>
        </w:tblPrEx>
        <w:trPr>
          <w:trHeight w:val="444"/>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657A61C4"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“No catch Reports”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3058C39" w14:textId="393C796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26E12F64" w14:textId="600A367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7E3CA26" w14:textId="02D8491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68CEDDD5" w14:textId="3E79241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63211FE6" w14:textId="48696DC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08D1AD80" w14:textId="0FA6493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6EF9AD09" w14:textId="79535A21">
            <w:pPr>
              <w:widowControl/>
              <w:autoSpaceDE/>
              <w:autoSpaceDN/>
              <w:adjustRightInd/>
              <w:rPr>
                <w:rFonts w:ascii="Calibri" w:hAnsi="Calibri" w:cs="Calibri"/>
                <w:color w:val="000000"/>
                <w:sz w:val="16"/>
                <w:szCs w:val="16"/>
              </w:rPr>
            </w:pPr>
            <w:r>
              <w:rPr>
                <w:rFonts w:ascii="Calibri" w:hAnsi="Calibri" w:cs="Calibri"/>
                <w:color w:val="000000"/>
                <w:sz w:val="16"/>
                <w:szCs w:val="16"/>
              </w:rPr>
              <w:t>No change</w:t>
            </w:r>
          </w:p>
        </w:tc>
      </w:tr>
      <w:tr w14:paraId="77BD4B27" w14:textId="77777777" w:rsidTr="006E4CFB">
        <w:tblPrEx>
          <w:tblW w:w="9391" w:type="dxa"/>
          <w:tblLook w:val="04A0"/>
        </w:tblPrEx>
        <w:trPr>
          <w:trHeight w:val="875"/>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1A4FFD81"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Annual Reports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09BCECD9" w14:textId="0DB5A91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2FD6F00A" w14:textId="0D23951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40 </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63C373BE" w14:textId="291A873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5C3C1E22" w14:textId="79C315B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095CDD97" w14:textId="4C25C0B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4AAD9829" w14:textId="5F5DEF4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00B3407A" w14:textId="36819A0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Burden hours decreased due to the online portal </w:t>
            </w:r>
            <w:r w:rsidR="00035BBD">
              <w:rPr>
                <w:rFonts w:ascii="Calibri" w:hAnsi="Calibri" w:cs="Calibri"/>
                <w:color w:val="000000"/>
                <w:sz w:val="16"/>
                <w:szCs w:val="16"/>
              </w:rPr>
              <w:t>which will automatically regenerate annual reports</w:t>
            </w:r>
          </w:p>
        </w:tc>
      </w:tr>
      <w:tr w14:paraId="75CE4612" w14:textId="77777777" w:rsidTr="006E4CFB">
        <w:tblPrEx>
          <w:tblW w:w="9391" w:type="dxa"/>
          <w:tblLook w:val="04A0"/>
        </w:tblPrEx>
        <w:trPr>
          <w:trHeight w:val="875"/>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33F91846" w14:textId="070F5826">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 xml:space="preserve">Departure notifications to </w:t>
            </w:r>
            <w:r w:rsidR="00C65DA0">
              <w:rPr>
                <w:rFonts w:ascii="Calibri" w:hAnsi="Calibri" w:cs="Calibri"/>
                <w:color w:val="000000"/>
                <w:sz w:val="16"/>
                <w:szCs w:val="16"/>
              </w:rPr>
              <w:t>NMFS</w:t>
            </w:r>
            <w:r w:rsidRPr="00CC72C8">
              <w:rPr>
                <w:rFonts w:ascii="Calibri" w:hAnsi="Calibri" w:cs="Calibri"/>
                <w:color w:val="000000"/>
                <w:sz w:val="16"/>
                <w:szCs w:val="16"/>
              </w:rPr>
              <w:t xml:space="preserve"> enforcement for collection of display animals</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7624F33E" w14:textId="036FB81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02948C1C" w14:textId="6FF6838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17CFC7F2" w14:textId="5F1FBF5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1936441E" w14:textId="5FFC073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51DFFC07" w14:textId="25E946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18D47D2D" w14:textId="2BD2EAA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2AD2D8A7" w14:textId="7453F9EA">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the estimated number of reports submitted.</w:t>
            </w:r>
          </w:p>
        </w:tc>
      </w:tr>
      <w:tr w14:paraId="644C3F33" w14:textId="77777777" w:rsidTr="00646A95">
        <w:tblPrEx>
          <w:tblW w:w="9391" w:type="dxa"/>
          <w:tblLook w:val="04A0"/>
        </w:tblPrEx>
        <w:trPr>
          <w:trHeight w:val="1015"/>
        </w:trPr>
        <w:tc>
          <w:tcPr>
            <w:tcW w:w="2019" w:type="dxa"/>
            <w:tcBorders>
              <w:top w:val="nil"/>
              <w:left w:val="single" w:sz="8" w:space="0" w:color="auto"/>
              <w:bottom w:val="single" w:sz="8" w:space="0" w:color="auto"/>
              <w:right w:val="single" w:sz="8" w:space="0" w:color="auto"/>
            </w:tcBorders>
            <w:shd w:val="clear" w:color="auto" w:fill="auto"/>
            <w:vAlign w:val="center"/>
            <w:hideMark/>
          </w:tcPr>
          <w:p w:rsidR="00756F1F" w:rsidRPr="00CC72C8" w:rsidP="00756F1F" w14:paraId="056324B7" w14:textId="77777777">
            <w:pPr>
              <w:widowControl/>
              <w:autoSpaceDE/>
              <w:autoSpaceDN/>
              <w:adjustRightInd/>
              <w:rPr>
                <w:rFonts w:ascii="Calibri" w:hAnsi="Calibri" w:cs="Calibri"/>
                <w:color w:val="000000"/>
                <w:sz w:val="16"/>
                <w:szCs w:val="16"/>
              </w:rPr>
            </w:pPr>
            <w:r w:rsidRPr="00CC72C8">
              <w:rPr>
                <w:rFonts w:ascii="Calibri" w:hAnsi="Calibri" w:cs="Calibri"/>
                <w:color w:val="000000"/>
                <w:sz w:val="16"/>
                <w:szCs w:val="16"/>
              </w:rPr>
              <w:t>Notification calls to the Southeast Fisheries Science Center for observer coverage</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478443D7" w14:textId="5A9BA4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382B7442" w14:textId="1FFC4F8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7617EA0E" w14:textId="2D83070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84</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0E7B1260" w14:textId="16B107A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78</w:t>
            </w:r>
          </w:p>
        </w:tc>
        <w:tc>
          <w:tcPr>
            <w:tcW w:w="979" w:type="dxa"/>
            <w:tcBorders>
              <w:top w:val="nil"/>
              <w:left w:val="nil"/>
              <w:bottom w:val="dotted" w:sz="4" w:space="0" w:color="auto"/>
              <w:right w:val="dashed" w:sz="8" w:space="0" w:color="auto"/>
            </w:tcBorders>
            <w:shd w:val="clear" w:color="auto" w:fill="auto"/>
            <w:vAlign w:val="center"/>
            <w:hideMark/>
          </w:tcPr>
          <w:p w:rsidR="00756F1F" w:rsidRPr="00CC72C8" w:rsidP="00756F1F" w14:paraId="227CA6F2" w14:textId="29F9660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979" w:type="dxa"/>
            <w:tcBorders>
              <w:top w:val="nil"/>
              <w:left w:val="nil"/>
              <w:bottom w:val="dotted" w:sz="4" w:space="0" w:color="auto"/>
              <w:right w:val="single" w:sz="8" w:space="0" w:color="auto"/>
            </w:tcBorders>
            <w:shd w:val="clear" w:color="auto" w:fill="auto"/>
            <w:vAlign w:val="center"/>
            <w:hideMark/>
          </w:tcPr>
          <w:p w:rsidR="00756F1F" w:rsidRPr="00CC72C8" w:rsidP="00756F1F" w14:paraId="231D62FD" w14:textId="5BE0491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1498" w:type="dxa"/>
            <w:tcBorders>
              <w:top w:val="nil"/>
              <w:left w:val="nil"/>
              <w:bottom w:val="dotted" w:sz="4" w:space="0" w:color="auto"/>
              <w:right w:val="single" w:sz="8" w:space="0" w:color="auto"/>
            </w:tcBorders>
            <w:shd w:val="clear" w:color="auto" w:fill="auto"/>
            <w:vAlign w:val="center"/>
            <w:hideMark/>
          </w:tcPr>
          <w:p w:rsidR="00756F1F" w:rsidRPr="00CC72C8" w:rsidP="00756F1F" w14:paraId="396B4BEB" w14:textId="54A771A4">
            <w:pPr>
              <w:widowControl/>
              <w:autoSpaceDE/>
              <w:autoSpaceDN/>
              <w:adjustRightInd/>
              <w:rPr>
                <w:rFonts w:ascii="Calibri" w:hAnsi="Calibri" w:cs="Calibri"/>
                <w:color w:val="000000"/>
                <w:sz w:val="16"/>
                <w:szCs w:val="16"/>
              </w:rPr>
            </w:pPr>
            <w:r>
              <w:rPr>
                <w:rFonts w:ascii="Calibri" w:hAnsi="Calibri" w:cs="Calibri"/>
                <w:color w:val="000000"/>
                <w:sz w:val="16"/>
                <w:szCs w:val="16"/>
              </w:rPr>
              <w:t>Increase in the estimated number of reports submitted.</w:t>
            </w:r>
          </w:p>
        </w:tc>
      </w:tr>
      <w:tr w14:paraId="4BED3F20" w14:textId="77777777" w:rsidTr="006E4CFB">
        <w:tblPrEx>
          <w:tblW w:w="9391" w:type="dxa"/>
          <w:tblLook w:val="04A0"/>
        </w:tblPrEx>
        <w:trPr>
          <w:trHeight w:val="301"/>
        </w:trPr>
        <w:tc>
          <w:tcPr>
            <w:tcW w:w="2019" w:type="dxa"/>
            <w:tcBorders>
              <w:top w:val="nil"/>
              <w:left w:val="single" w:sz="8" w:space="0" w:color="auto"/>
              <w:bottom w:val="nil"/>
              <w:right w:val="single" w:sz="8" w:space="0" w:color="auto"/>
            </w:tcBorders>
            <w:shd w:val="clear" w:color="000000" w:fill="BDD6EE"/>
            <w:vAlign w:val="center"/>
            <w:hideMark/>
          </w:tcPr>
          <w:p w:rsidR="00756F1F" w:rsidRPr="00CC72C8" w:rsidP="00756F1F" w14:paraId="5C2176A5"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Total for Collection</w:t>
            </w:r>
          </w:p>
        </w:tc>
        <w:tc>
          <w:tcPr>
            <w:tcW w:w="979" w:type="dxa"/>
            <w:tcBorders>
              <w:top w:val="nil"/>
              <w:left w:val="nil"/>
              <w:bottom w:val="nil"/>
              <w:right w:val="dashed" w:sz="8" w:space="0" w:color="auto"/>
            </w:tcBorders>
            <w:shd w:val="clear" w:color="000000" w:fill="BDD6EE"/>
            <w:vAlign w:val="center"/>
            <w:hideMark/>
          </w:tcPr>
          <w:p w:rsidR="00756F1F" w:rsidRPr="00CC72C8" w:rsidP="00756F1F" w14:paraId="0AD18018" w14:textId="108D400E">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164</w:t>
            </w:r>
          </w:p>
        </w:tc>
        <w:tc>
          <w:tcPr>
            <w:tcW w:w="979" w:type="dxa"/>
            <w:tcBorders>
              <w:top w:val="nil"/>
              <w:left w:val="nil"/>
              <w:bottom w:val="nil"/>
              <w:right w:val="dashed" w:sz="8" w:space="0" w:color="auto"/>
            </w:tcBorders>
            <w:shd w:val="clear" w:color="000000" w:fill="BDD6EE"/>
            <w:vAlign w:val="center"/>
            <w:hideMark/>
          </w:tcPr>
          <w:p w:rsidR="00756F1F" w:rsidRPr="00CC72C8" w:rsidP="00756F1F" w14:paraId="222BDEA1" w14:textId="0AE3807C">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145</w:t>
            </w:r>
          </w:p>
        </w:tc>
        <w:tc>
          <w:tcPr>
            <w:tcW w:w="979" w:type="dxa"/>
            <w:tcBorders>
              <w:top w:val="nil"/>
              <w:left w:val="nil"/>
              <w:bottom w:val="nil"/>
              <w:right w:val="dashed" w:sz="8" w:space="0" w:color="auto"/>
            </w:tcBorders>
            <w:shd w:val="clear" w:color="000000" w:fill="BDD6EE"/>
            <w:vAlign w:val="center"/>
            <w:hideMark/>
          </w:tcPr>
          <w:p w:rsidR="00756F1F" w:rsidRPr="00CC72C8" w:rsidP="00756F1F" w14:paraId="08088C07" w14:textId="2BD1A0E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421</w:t>
            </w:r>
          </w:p>
        </w:tc>
        <w:tc>
          <w:tcPr>
            <w:tcW w:w="979" w:type="dxa"/>
            <w:tcBorders>
              <w:top w:val="nil"/>
              <w:left w:val="nil"/>
              <w:bottom w:val="nil"/>
              <w:right w:val="dashed" w:sz="8" w:space="0" w:color="auto"/>
            </w:tcBorders>
            <w:shd w:val="clear" w:color="000000" w:fill="BDD6EE"/>
            <w:vAlign w:val="center"/>
            <w:hideMark/>
          </w:tcPr>
          <w:p w:rsidR="00756F1F" w:rsidRPr="00CC72C8" w:rsidP="00756F1F" w14:paraId="4AF08B3C" w14:textId="24159DF3">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295</w:t>
            </w:r>
          </w:p>
        </w:tc>
        <w:tc>
          <w:tcPr>
            <w:tcW w:w="979" w:type="dxa"/>
            <w:tcBorders>
              <w:top w:val="nil"/>
              <w:left w:val="nil"/>
              <w:bottom w:val="nil"/>
              <w:right w:val="dashed" w:sz="8" w:space="0" w:color="auto"/>
            </w:tcBorders>
            <w:shd w:val="clear" w:color="000000" w:fill="BDD6EE"/>
            <w:vAlign w:val="center"/>
            <w:hideMark/>
          </w:tcPr>
          <w:p w:rsidR="00756F1F" w:rsidRPr="00CC72C8" w:rsidP="00756F1F" w14:paraId="091A5A76" w14:textId="289F8B8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226</w:t>
            </w:r>
          </w:p>
        </w:tc>
        <w:tc>
          <w:tcPr>
            <w:tcW w:w="979" w:type="dxa"/>
            <w:tcBorders>
              <w:top w:val="nil"/>
              <w:left w:val="nil"/>
              <w:bottom w:val="nil"/>
              <w:right w:val="dashed" w:sz="8" w:space="0" w:color="auto"/>
            </w:tcBorders>
            <w:shd w:val="clear" w:color="000000" w:fill="BDD6EE"/>
            <w:vAlign w:val="center"/>
            <w:hideMark/>
          </w:tcPr>
          <w:p w:rsidR="00756F1F" w:rsidRPr="00CC72C8" w:rsidP="00512196" w14:paraId="530D164A" w14:textId="1F5F7DB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w:t>
            </w:r>
            <w:r w:rsidR="00512196">
              <w:rPr>
                <w:rFonts w:ascii="Calibri" w:hAnsi="Calibri" w:cs="Calibri"/>
                <w:b/>
                <w:bCs/>
                <w:color w:val="000000"/>
                <w:sz w:val="16"/>
                <w:szCs w:val="16"/>
              </w:rPr>
              <w:t>65</w:t>
            </w:r>
          </w:p>
        </w:tc>
        <w:tc>
          <w:tcPr>
            <w:tcW w:w="1498" w:type="dxa"/>
            <w:tcBorders>
              <w:top w:val="nil"/>
              <w:left w:val="nil"/>
              <w:bottom w:val="nil"/>
              <w:right w:val="single" w:sz="8" w:space="0" w:color="auto"/>
            </w:tcBorders>
            <w:shd w:val="clear" w:color="000000" w:fill="000000"/>
            <w:vAlign w:val="center"/>
            <w:hideMark/>
          </w:tcPr>
          <w:p w:rsidR="00756F1F" w:rsidRPr="00CC72C8" w:rsidP="00756F1F" w14:paraId="381D0247"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 </w:t>
            </w:r>
          </w:p>
        </w:tc>
      </w:tr>
      <w:tr w14:paraId="66762682" w14:textId="77777777" w:rsidTr="006E4CFB">
        <w:tblPrEx>
          <w:tblW w:w="9391" w:type="dxa"/>
          <w:tblLook w:val="04A0"/>
        </w:tblPrEx>
        <w:trPr>
          <w:trHeight w:val="315"/>
        </w:trPr>
        <w:tc>
          <w:tcPr>
            <w:tcW w:w="2019" w:type="dxa"/>
            <w:tcBorders>
              <w:top w:val="single" w:sz="8" w:space="0" w:color="auto"/>
              <w:left w:val="single" w:sz="8" w:space="0" w:color="auto"/>
              <w:bottom w:val="single" w:sz="8" w:space="0" w:color="auto"/>
              <w:right w:val="nil"/>
            </w:tcBorders>
            <w:shd w:val="clear" w:color="000000" w:fill="FCE4D6"/>
            <w:noWrap/>
            <w:vAlign w:val="center"/>
            <w:hideMark/>
          </w:tcPr>
          <w:p w:rsidR="00756F1F" w:rsidRPr="00CC72C8" w:rsidP="00756F1F" w14:paraId="679B8697" w14:textId="77777777">
            <w:pPr>
              <w:widowControl/>
              <w:autoSpaceDE/>
              <w:autoSpaceDN/>
              <w:adjustRightInd/>
              <w:jc w:val="center"/>
              <w:rPr>
                <w:rFonts w:ascii="Calibri" w:hAnsi="Calibri" w:cs="Calibri"/>
                <w:b/>
                <w:bCs/>
                <w:color w:val="000000"/>
                <w:sz w:val="16"/>
                <w:szCs w:val="16"/>
              </w:rPr>
            </w:pPr>
            <w:r w:rsidRPr="00CC72C8">
              <w:rPr>
                <w:rFonts w:ascii="Calibri" w:hAnsi="Calibri" w:cs="Calibri"/>
                <w:b/>
                <w:bCs/>
                <w:color w:val="000000"/>
                <w:sz w:val="16"/>
                <w:szCs w:val="16"/>
              </w:rPr>
              <w:t>Difference</w:t>
            </w:r>
          </w:p>
        </w:tc>
        <w:tc>
          <w:tcPr>
            <w:tcW w:w="1958"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756F1F" w:rsidRPr="00CC72C8" w:rsidP="00756F1F" w14:paraId="54873222" w14:textId="5EC5E6E3">
            <w:pPr>
              <w:widowControl/>
              <w:autoSpaceDE/>
              <w:autoSpaceDN/>
              <w:adjustRightInd/>
              <w:jc w:val="center"/>
              <w:rPr>
                <w:rFonts w:ascii="Calibri" w:hAnsi="Calibri" w:cs="Calibri"/>
                <w:color w:val="000000"/>
                <w:sz w:val="24"/>
                <w:szCs w:val="24"/>
              </w:rPr>
            </w:pPr>
            <w:r>
              <w:rPr>
                <w:rFonts w:ascii="Calibri" w:hAnsi="Calibri" w:cs="Calibri"/>
                <w:color w:val="000000"/>
              </w:rPr>
              <w:t>19</w:t>
            </w:r>
          </w:p>
        </w:tc>
        <w:tc>
          <w:tcPr>
            <w:tcW w:w="1958"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756F1F" w:rsidRPr="00CC72C8" w:rsidP="00756F1F" w14:paraId="619B360A" w14:textId="7867DEDF">
            <w:pPr>
              <w:widowControl/>
              <w:autoSpaceDE/>
              <w:autoSpaceDN/>
              <w:adjustRightInd/>
              <w:jc w:val="center"/>
              <w:rPr>
                <w:rFonts w:ascii="Calibri" w:hAnsi="Calibri" w:cs="Calibri"/>
                <w:color w:val="000000"/>
                <w:sz w:val="24"/>
                <w:szCs w:val="24"/>
              </w:rPr>
            </w:pPr>
            <w:r>
              <w:rPr>
                <w:rFonts w:ascii="Calibri" w:hAnsi="Calibri" w:cs="Calibri"/>
                <w:color w:val="000000"/>
              </w:rPr>
              <w:t>126</w:t>
            </w:r>
          </w:p>
        </w:tc>
        <w:tc>
          <w:tcPr>
            <w:tcW w:w="1958"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756F1F" w:rsidRPr="00CC72C8" w:rsidP="00756F1F" w14:paraId="1A7508DC" w14:textId="25E24AC0">
            <w:pPr>
              <w:widowControl/>
              <w:autoSpaceDE/>
              <w:autoSpaceDN/>
              <w:adjustRightInd/>
              <w:jc w:val="center"/>
              <w:rPr>
                <w:rFonts w:ascii="Calibri" w:hAnsi="Calibri" w:cs="Calibri"/>
                <w:color w:val="000000"/>
                <w:sz w:val="24"/>
                <w:szCs w:val="24"/>
              </w:rPr>
            </w:pPr>
            <w:r>
              <w:rPr>
                <w:rFonts w:ascii="Calibri" w:hAnsi="Calibri" w:cs="Calibri"/>
                <w:color w:val="000000"/>
              </w:rPr>
              <w:t>61</w:t>
            </w:r>
          </w:p>
        </w:tc>
        <w:tc>
          <w:tcPr>
            <w:tcW w:w="1498" w:type="dxa"/>
            <w:tcBorders>
              <w:top w:val="single" w:sz="8" w:space="0" w:color="auto"/>
              <w:left w:val="nil"/>
              <w:bottom w:val="single" w:sz="8" w:space="0" w:color="auto"/>
              <w:right w:val="single" w:sz="8" w:space="0" w:color="auto"/>
            </w:tcBorders>
            <w:shd w:val="clear" w:color="000000" w:fill="000000"/>
            <w:noWrap/>
            <w:vAlign w:val="center"/>
            <w:hideMark/>
          </w:tcPr>
          <w:p w:rsidR="00756F1F" w:rsidRPr="00CC72C8" w:rsidP="00756F1F" w14:paraId="16E190A1" w14:textId="77777777">
            <w:pPr>
              <w:widowControl/>
              <w:autoSpaceDE/>
              <w:autoSpaceDN/>
              <w:adjustRightInd/>
              <w:rPr>
                <w:rFonts w:ascii="Calibri" w:hAnsi="Calibri" w:cs="Calibri"/>
                <w:color w:val="000000"/>
                <w:sz w:val="24"/>
                <w:szCs w:val="24"/>
              </w:rPr>
            </w:pPr>
            <w:r w:rsidRPr="00CC72C8">
              <w:rPr>
                <w:rFonts w:ascii="Calibri" w:hAnsi="Calibri" w:cs="Calibri"/>
                <w:color w:val="000000"/>
                <w:sz w:val="24"/>
                <w:szCs w:val="24"/>
              </w:rPr>
              <w:t> </w:t>
            </w:r>
          </w:p>
        </w:tc>
      </w:tr>
    </w:tbl>
    <w:p w:rsidR="00EA7D8D" w:rsidP="007829D2" w14:paraId="2F7AD911" w14:textId="4069DAC2">
      <w:pPr>
        <w:pStyle w:val="Default"/>
        <w:rPr>
          <w:color w:val="auto"/>
        </w:rPr>
      </w:pPr>
    </w:p>
    <w:p w:rsidR="006E4CFB" w:rsidP="007829D2" w14:paraId="5B863467" w14:textId="77777777">
      <w:pPr>
        <w:pStyle w:val="Default"/>
        <w:rPr>
          <w:color w:val="auto"/>
        </w:rPr>
      </w:pPr>
    </w:p>
    <w:p w:rsidR="007829D2" w:rsidP="007829D2" w14:paraId="5DF1F98E" w14:textId="75103DCD">
      <w:pPr>
        <w:pStyle w:val="Default"/>
        <w:rPr>
          <w:color w:val="auto"/>
        </w:rPr>
      </w:pPr>
      <w:r>
        <w:rPr>
          <w:color w:val="auto"/>
        </w:rPr>
        <w:t xml:space="preserve">The estimate of annual </w:t>
      </w:r>
      <w:r>
        <w:rPr>
          <w:color w:val="auto"/>
        </w:rPr>
        <w:t>labor costs has increased from $5,182.89</w:t>
      </w:r>
      <w:r w:rsidR="00756F1F">
        <w:rPr>
          <w:color w:val="auto"/>
        </w:rPr>
        <w:t xml:space="preserve"> to $7,455.68</w:t>
      </w:r>
      <w:r>
        <w:rPr>
          <w:color w:val="auto"/>
        </w:rPr>
        <w:t xml:space="preserve"> due to </w:t>
      </w:r>
      <w:r w:rsidR="00756F1F">
        <w:rPr>
          <w:color w:val="auto"/>
        </w:rPr>
        <w:t xml:space="preserve">increase in </w:t>
      </w:r>
      <w:r w:rsidR="00735446">
        <w:rPr>
          <w:color w:val="auto"/>
        </w:rPr>
        <w:t>average wage rate and increase in number of applicants and reports</w:t>
      </w:r>
      <w:r>
        <w:rPr>
          <w:color w:val="auto"/>
        </w:rPr>
        <w:t xml:space="preserve"> </w:t>
      </w:r>
      <w:r w:rsidR="00756F1F">
        <w:rPr>
          <w:color w:val="auto"/>
        </w:rPr>
        <w:t>from the</w:t>
      </w:r>
      <w:r>
        <w:rPr>
          <w:color w:val="auto"/>
        </w:rPr>
        <w:t xml:space="preserve"> previous renewal. </w:t>
      </w:r>
      <w:r w:rsidR="004C74FF">
        <w:rPr>
          <w:color w:val="auto"/>
        </w:rPr>
        <w:t>T</w:t>
      </w:r>
      <w:r w:rsidRPr="00E913FF">
        <w:rPr>
          <w:color w:val="auto"/>
        </w:rPr>
        <w:t xml:space="preserve">he </w:t>
      </w:r>
      <w:r w:rsidRPr="00E913FF" w:rsidR="00C254E4">
        <w:rPr>
          <w:color w:val="auto"/>
        </w:rPr>
        <w:t xml:space="preserve">annual </w:t>
      </w:r>
      <w:r>
        <w:rPr>
          <w:color w:val="auto"/>
        </w:rPr>
        <w:t xml:space="preserve">miscellaneous </w:t>
      </w:r>
      <w:r w:rsidRPr="00E913FF" w:rsidR="00C254E4">
        <w:rPr>
          <w:color w:val="auto"/>
        </w:rPr>
        <w:t>cost burden</w:t>
      </w:r>
      <w:r w:rsidR="00CE2BF3">
        <w:rPr>
          <w:color w:val="auto"/>
        </w:rPr>
        <w:t xml:space="preserve"> resulting from adjustments</w:t>
      </w:r>
      <w:r w:rsidRPr="00E913FF" w:rsidR="00C254E4">
        <w:rPr>
          <w:color w:val="auto"/>
        </w:rPr>
        <w:t xml:space="preserve"> has </w:t>
      </w:r>
      <w:r w:rsidR="00A30CD6">
        <w:rPr>
          <w:color w:val="auto"/>
        </w:rPr>
        <w:t>decreased</w:t>
      </w:r>
      <w:r w:rsidRPr="00E913FF" w:rsidR="00E913FF">
        <w:rPr>
          <w:color w:val="auto"/>
        </w:rPr>
        <w:t xml:space="preserve"> </w:t>
      </w:r>
      <w:r w:rsidRPr="00E913FF" w:rsidR="00C254E4">
        <w:rPr>
          <w:color w:val="auto"/>
        </w:rPr>
        <w:t xml:space="preserve">from </w:t>
      </w:r>
      <w:r w:rsidRPr="00E913FF" w:rsidR="00E913FF">
        <w:rPr>
          <w:color w:val="auto"/>
        </w:rPr>
        <w:t>$</w:t>
      </w:r>
      <w:r w:rsidR="00CC72C8">
        <w:rPr>
          <w:color w:val="auto"/>
        </w:rPr>
        <w:t>32.45</w:t>
      </w:r>
      <w:r w:rsidR="00A30CD6">
        <w:rPr>
          <w:color w:val="auto"/>
        </w:rPr>
        <w:t xml:space="preserve"> to $3.14</w:t>
      </w:r>
      <w:r w:rsidR="00CC72C8">
        <w:rPr>
          <w:color w:val="auto"/>
        </w:rPr>
        <w:t xml:space="preserve"> </w:t>
      </w:r>
      <w:r w:rsidRPr="00E913FF">
        <w:rPr>
          <w:color w:val="auto"/>
        </w:rPr>
        <w:t>(a difference of $</w:t>
      </w:r>
      <w:r w:rsidR="00A30CD6">
        <w:rPr>
          <w:color w:val="auto"/>
        </w:rPr>
        <w:t>29.31</w:t>
      </w:r>
      <w:r w:rsidR="00756F1F">
        <w:rPr>
          <w:color w:val="auto"/>
        </w:rPr>
        <w:t>)</w:t>
      </w:r>
      <w:r w:rsidRPr="00E913FF">
        <w:rPr>
          <w:color w:val="auto"/>
        </w:rPr>
        <w:t>.</w:t>
      </w:r>
      <w:r w:rsidRPr="00E913FF" w:rsidR="004D7F9A">
        <w:rPr>
          <w:color w:val="auto"/>
        </w:rPr>
        <w:t xml:space="preserve"> </w:t>
      </w:r>
      <w:r w:rsidR="00C65DA0">
        <w:rPr>
          <w:color w:val="auto"/>
        </w:rPr>
        <w:t>NMFS</w:t>
      </w:r>
      <w:r w:rsidR="00E56B7C">
        <w:rPr>
          <w:color w:val="auto"/>
        </w:rPr>
        <w:t xml:space="preserve"> has estimated</w:t>
      </w:r>
      <w:r w:rsidR="004C74FF">
        <w:rPr>
          <w:color w:val="auto"/>
        </w:rPr>
        <w:t xml:space="preserve"> that most of</w:t>
      </w:r>
      <w:r w:rsidR="00E56B7C">
        <w:rPr>
          <w:color w:val="auto"/>
        </w:rPr>
        <w:t xml:space="preserve"> this cost </w:t>
      </w:r>
      <w:r w:rsidR="00A30CD6">
        <w:rPr>
          <w:color w:val="auto"/>
        </w:rPr>
        <w:t>decrease</w:t>
      </w:r>
      <w:r w:rsidR="00B57A9C">
        <w:rPr>
          <w:color w:val="auto"/>
        </w:rPr>
        <w:t xml:space="preserve"> </w:t>
      </w:r>
      <w:r w:rsidR="00FC406F">
        <w:rPr>
          <w:color w:val="auto"/>
        </w:rPr>
        <w:t>is</w:t>
      </w:r>
      <w:r w:rsidR="00CC3DAC">
        <w:rPr>
          <w:color w:val="auto"/>
        </w:rPr>
        <w:t xml:space="preserve"> </w:t>
      </w:r>
      <w:r w:rsidR="00EA7D8D">
        <w:rPr>
          <w:color w:val="auto"/>
        </w:rPr>
        <w:t xml:space="preserve">due to the </w:t>
      </w:r>
      <w:r w:rsidR="00A30CD6">
        <w:rPr>
          <w:color w:val="auto"/>
        </w:rPr>
        <w:t>new online EFP portal where permit holders are able to submit their interim reports and generate annual reports.</w:t>
      </w:r>
      <w:r>
        <w:rPr>
          <w:color w:val="auto"/>
        </w:rPr>
        <w:t xml:space="preserve"> </w:t>
      </w:r>
    </w:p>
    <w:p w:rsidR="00CD252F" w:rsidP="007829D2" w14:paraId="17B13AA8" w14:textId="7791B123">
      <w:pPr>
        <w:pStyle w:val="Default"/>
        <w:rPr>
          <w:color w:val="auto"/>
        </w:rPr>
      </w:pPr>
    </w:p>
    <w:p w:rsidR="007A4D44" w:rsidP="007829D2" w14:paraId="53BBE808" w14:textId="77777777">
      <w:pPr>
        <w:pStyle w:val="Default"/>
        <w:rPr>
          <w:color w:val="auto"/>
        </w:rPr>
      </w:pPr>
    </w:p>
    <w:tbl>
      <w:tblPr>
        <w:tblW w:w="10204" w:type="dxa"/>
        <w:tblLook w:val="04A0"/>
      </w:tblPr>
      <w:tblGrid>
        <w:gridCol w:w="1575"/>
        <w:gridCol w:w="1511"/>
        <w:gridCol w:w="1228"/>
        <w:gridCol w:w="1145"/>
        <w:gridCol w:w="1233"/>
        <w:gridCol w:w="3512"/>
      </w:tblGrid>
      <w:tr w14:paraId="5040C0E2" w14:textId="77777777" w:rsidTr="0048518F">
        <w:tblPrEx>
          <w:tblW w:w="10204" w:type="dxa"/>
          <w:tblLook w:val="04A0"/>
        </w:tblPrEx>
        <w:trPr>
          <w:trHeight w:val="360"/>
        </w:trPr>
        <w:tc>
          <w:tcPr>
            <w:tcW w:w="157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756C2" w:rsidRPr="00F756C2" w:rsidP="00F756C2" w14:paraId="7BBBEC0E"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Information Collection</w:t>
            </w:r>
          </w:p>
        </w:tc>
        <w:tc>
          <w:tcPr>
            <w:tcW w:w="2739" w:type="dxa"/>
            <w:gridSpan w:val="2"/>
            <w:tcBorders>
              <w:top w:val="single" w:sz="8" w:space="0" w:color="auto"/>
              <w:left w:val="nil"/>
              <w:bottom w:val="single" w:sz="8" w:space="0" w:color="auto"/>
              <w:right w:val="single" w:sz="8" w:space="0" w:color="000000"/>
            </w:tcBorders>
            <w:shd w:val="clear" w:color="000000" w:fill="5B9BD5"/>
            <w:vAlign w:val="center"/>
            <w:hideMark/>
          </w:tcPr>
          <w:p w:rsidR="00F756C2" w:rsidRPr="00F756C2" w:rsidP="00F756C2" w14:paraId="735BDF40"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Labor Costs</w:t>
            </w:r>
          </w:p>
        </w:tc>
        <w:tc>
          <w:tcPr>
            <w:tcW w:w="2378" w:type="dxa"/>
            <w:gridSpan w:val="2"/>
            <w:tcBorders>
              <w:top w:val="single" w:sz="8" w:space="0" w:color="auto"/>
              <w:left w:val="nil"/>
              <w:bottom w:val="single" w:sz="8" w:space="0" w:color="auto"/>
              <w:right w:val="single" w:sz="8" w:space="0" w:color="000000"/>
            </w:tcBorders>
            <w:shd w:val="clear" w:color="000000" w:fill="5B9BD5"/>
            <w:vAlign w:val="center"/>
            <w:hideMark/>
          </w:tcPr>
          <w:p w:rsidR="00F756C2" w:rsidRPr="00F756C2" w:rsidP="00F756C2" w14:paraId="2690985B"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Miscellaneous Costs</w:t>
            </w:r>
          </w:p>
        </w:tc>
        <w:tc>
          <w:tcPr>
            <w:tcW w:w="3512" w:type="dxa"/>
            <w:vMerge w:val="restart"/>
            <w:tcBorders>
              <w:top w:val="single" w:sz="8" w:space="0" w:color="auto"/>
              <w:left w:val="nil"/>
              <w:bottom w:val="single" w:sz="8" w:space="0" w:color="000000"/>
              <w:right w:val="single" w:sz="8" w:space="0" w:color="auto"/>
            </w:tcBorders>
            <w:shd w:val="clear" w:color="000000" w:fill="5B9BD5"/>
            <w:vAlign w:val="center"/>
            <w:hideMark/>
          </w:tcPr>
          <w:p w:rsidR="00F756C2" w:rsidRPr="00F756C2" w:rsidP="00F756C2" w14:paraId="1431A983"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Reason for change or adjustment</w:t>
            </w:r>
          </w:p>
        </w:tc>
      </w:tr>
      <w:tr w14:paraId="5C0F37BF" w14:textId="77777777" w:rsidTr="0048518F">
        <w:tblPrEx>
          <w:tblW w:w="10204" w:type="dxa"/>
          <w:tblLook w:val="04A0"/>
        </w:tblPrEx>
        <w:trPr>
          <w:trHeight w:val="315"/>
        </w:trPr>
        <w:tc>
          <w:tcPr>
            <w:tcW w:w="1575" w:type="dxa"/>
            <w:vMerge/>
            <w:tcBorders>
              <w:top w:val="single" w:sz="8" w:space="0" w:color="auto"/>
              <w:left w:val="single" w:sz="8" w:space="0" w:color="auto"/>
              <w:bottom w:val="single" w:sz="8" w:space="0" w:color="000000"/>
              <w:right w:val="single" w:sz="8" w:space="0" w:color="auto"/>
            </w:tcBorders>
            <w:vAlign w:val="center"/>
            <w:hideMark/>
          </w:tcPr>
          <w:p w:rsidR="00F756C2" w:rsidRPr="00F756C2" w:rsidP="00F756C2" w14:paraId="5F348414" w14:textId="77777777">
            <w:pPr>
              <w:widowControl/>
              <w:autoSpaceDE/>
              <w:autoSpaceDN/>
              <w:adjustRightInd/>
              <w:rPr>
                <w:rFonts w:ascii="Calibri" w:hAnsi="Calibri" w:cs="Calibri"/>
                <w:b/>
                <w:bCs/>
                <w:color w:val="000000"/>
                <w:sz w:val="16"/>
                <w:szCs w:val="16"/>
              </w:rPr>
            </w:pPr>
          </w:p>
        </w:tc>
        <w:tc>
          <w:tcPr>
            <w:tcW w:w="1511" w:type="dxa"/>
            <w:tcBorders>
              <w:top w:val="nil"/>
              <w:left w:val="nil"/>
              <w:bottom w:val="single" w:sz="8" w:space="0" w:color="auto"/>
              <w:right w:val="dashed" w:sz="8" w:space="0" w:color="auto"/>
            </w:tcBorders>
            <w:shd w:val="clear" w:color="000000" w:fill="FBE4D5"/>
            <w:vAlign w:val="center"/>
            <w:hideMark/>
          </w:tcPr>
          <w:p w:rsidR="00F756C2" w:rsidRPr="00F756C2" w:rsidP="00F756C2" w14:paraId="7CBBD545"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Current</w:t>
            </w:r>
          </w:p>
        </w:tc>
        <w:tc>
          <w:tcPr>
            <w:tcW w:w="1228" w:type="dxa"/>
            <w:tcBorders>
              <w:top w:val="nil"/>
              <w:left w:val="nil"/>
              <w:bottom w:val="single" w:sz="8" w:space="0" w:color="auto"/>
              <w:right w:val="single" w:sz="8" w:space="0" w:color="auto"/>
            </w:tcBorders>
            <w:shd w:val="clear" w:color="000000" w:fill="FBE4D5"/>
            <w:vAlign w:val="center"/>
            <w:hideMark/>
          </w:tcPr>
          <w:p w:rsidR="00F756C2" w:rsidRPr="00F756C2" w:rsidP="00F756C2" w14:paraId="4CF1A862"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Previous</w:t>
            </w:r>
          </w:p>
        </w:tc>
        <w:tc>
          <w:tcPr>
            <w:tcW w:w="1145" w:type="dxa"/>
            <w:tcBorders>
              <w:top w:val="nil"/>
              <w:left w:val="nil"/>
              <w:bottom w:val="single" w:sz="8" w:space="0" w:color="auto"/>
              <w:right w:val="dashed" w:sz="8" w:space="0" w:color="auto"/>
            </w:tcBorders>
            <w:shd w:val="clear" w:color="000000" w:fill="FBE4D5"/>
            <w:vAlign w:val="center"/>
            <w:hideMark/>
          </w:tcPr>
          <w:p w:rsidR="00F756C2" w:rsidRPr="00F756C2" w:rsidP="00F756C2" w14:paraId="6DD59C3A"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Current</w:t>
            </w:r>
          </w:p>
        </w:tc>
        <w:tc>
          <w:tcPr>
            <w:tcW w:w="1233" w:type="dxa"/>
            <w:tcBorders>
              <w:top w:val="nil"/>
              <w:left w:val="nil"/>
              <w:bottom w:val="single" w:sz="8" w:space="0" w:color="auto"/>
              <w:right w:val="single" w:sz="8" w:space="0" w:color="auto"/>
            </w:tcBorders>
            <w:shd w:val="clear" w:color="000000" w:fill="FBE4D5"/>
            <w:vAlign w:val="center"/>
            <w:hideMark/>
          </w:tcPr>
          <w:p w:rsidR="00F756C2" w:rsidRPr="00F756C2" w:rsidP="00F756C2" w14:paraId="36D75B1A" w14:textId="77777777">
            <w:pPr>
              <w:widowControl/>
              <w:autoSpaceDE/>
              <w:autoSpaceDN/>
              <w:adjustRightInd/>
              <w:jc w:val="center"/>
              <w:rPr>
                <w:rFonts w:ascii="Calibri" w:hAnsi="Calibri" w:cs="Calibri"/>
                <w:color w:val="000000"/>
                <w:sz w:val="16"/>
                <w:szCs w:val="16"/>
              </w:rPr>
            </w:pPr>
            <w:r w:rsidRPr="00F756C2">
              <w:rPr>
                <w:rFonts w:ascii="Calibri" w:hAnsi="Calibri" w:cs="Calibri"/>
                <w:color w:val="000000"/>
                <w:sz w:val="16"/>
                <w:szCs w:val="16"/>
              </w:rPr>
              <w:t>Previous</w:t>
            </w:r>
          </w:p>
        </w:tc>
        <w:tc>
          <w:tcPr>
            <w:tcW w:w="3512" w:type="dxa"/>
            <w:vMerge/>
            <w:tcBorders>
              <w:top w:val="single" w:sz="8" w:space="0" w:color="auto"/>
              <w:left w:val="nil"/>
              <w:bottom w:val="single" w:sz="8" w:space="0" w:color="000000"/>
              <w:right w:val="single" w:sz="8" w:space="0" w:color="auto"/>
            </w:tcBorders>
            <w:vAlign w:val="center"/>
            <w:hideMark/>
          </w:tcPr>
          <w:p w:rsidR="00F756C2" w:rsidRPr="00F756C2" w:rsidP="00F756C2" w14:paraId="7ECEBC00" w14:textId="77777777">
            <w:pPr>
              <w:widowControl/>
              <w:autoSpaceDE/>
              <w:autoSpaceDN/>
              <w:adjustRightInd/>
              <w:rPr>
                <w:rFonts w:ascii="Calibri" w:hAnsi="Calibri" w:cs="Calibri"/>
                <w:b/>
                <w:bCs/>
                <w:color w:val="000000"/>
                <w:sz w:val="16"/>
                <w:szCs w:val="16"/>
              </w:rPr>
            </w:pPr>
          </w:p>
        </w:tc>
      </w:tr>
      <w:tr w14:paraId="782791F8" w14:textId="77777777" w:rsidTr="00646A95">
        <w:tblPrEx>
          <w:tblW w:w="10204" w:type="dxa"/>
          <w:tblLook w:val="04A0"/>
        </w:tblPrEx>
        <w:trPr>
          <w:trHeight w:val="56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4EDA7C05" w14:textId="510C530E">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Scientific Research Plans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2ED4994B" w14:textId="166DCC2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$999.60</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2D09A50B" w14:textId="0D3E683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$969.30</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C65DA0" w14:paraId="660D65D2" w14:textId="14A8909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C65DA0">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2B08066D" w14:textId="1C00096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$1.10</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47546E" w14:paraId="6DEB54F8" w14:textId="104F0251">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Increase of labor cost </w:t>
            </w:r>
            <w:r w:rsidR="0047546E">
              <w:rPr>
                <w:rFonts w:ascii="Calibri" w:hAnsi="Calibri" w:cs="Calibri"/>
                <w:color w:val="000000"/>
                <w:sz w:val="16"/>
                <w:szCs w:val="16"/>
              </w:rPr>
              <w:t xml:space="preserve">due to increase of hourly wage rate from 2021. </w:t>
            </w:r>
          </w:p>
        </w:tc>
      </w:tr>
      <w:tr w14:paraId="229705A9" w14:textId="77777777" w:rsidTr="0048518F">
        <w:tblPrEx>
          <w:tblW w:w="10204" w:type="dxa"/>
          <w:tblLook w:val="04A0"/>
        </w:tblPrEx>
        <w:trPr>
          <w:trHeight w:val="61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2117DC3E" w14:textId="520F146C">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 xml:space="preserve">Shark Research Fishery Permit </w:t>
            </w:r>
            <w:r w:rsidRPr="00F756C2">
              <w:rPr>
                <w:rFonts w:ascii="Calibri" w:hAnsi="Calibri" w:cs="Calibri"/>
                <w:color w:val="000000"/>
                <w:sz w:val="16"/>
                <w:szCs w:val="16"/>
              </w:rPr>
              <w:t>Applications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2B6907D2" w14:textId="421884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$132.63</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775DE032" w14:textId="4198D55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$202.00</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48518F" w14:paraId="676EE75B" w14:textId="1F3C5F9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24AE7E61" w14:textId="6A2CE6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$0.55</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C65DA0" w14:paraId="55330D6E" w14:textId="7F4B111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Decrease due to </w:t>
            </w:r>
            <w:r w:rsidR="00CC52EB">
              <w:rPr>
                <w:rFonts w:ascii="Calibri" w:hAnsi="Calibri" w:cs="Calibri"/>
                <w:color w:val="000000"/>
                <w:sz w:val="16"/>
                <w:szCs w:val="16"/>
              </w:rPr>
              <w:t xml:space="preserve">fewer </w:t>
            </w:r>
            <w:r>
              <w:rPr>
                <w:rFonts w:ascii="Calibri" w:hAnsi="Calibri" w:cs="Calibri"/>
                <w:color w:val="000000"/>
                <w:sz w:val="16"/>
                <w:szCs w:val="16"/>
              </w:rPr>
              <w:t>applicants submitting application</w:t>
            </w:r>
            <w:r w:rsidR="00CC52EB">
              <w:rPr>
                <w:rFonts w:ascii="Calibri" w:hAnsi="Calibri" w:cs="Calibri"/>
                <w:color w:val="000000"/>
                <w:sz w:val="16"/>
                <w:szCs w:val="16"/>
              </w:rPr>
              <w:t>s</w:t>
            </w:r>
            <w:r>
              <w:rPr>
                <w:rFonts w:ascii="Calibri" w:hAnsi="Calibri" w:cs="Calibri"/>
                <w:color w:val="000000"/>
                <w:sz w:val="16"/>
                <w:szCs w:val="16"/>
              </w:rPr>
              <w:t xml:space="preserve"> due to the </w:t>
            </w:r>
            <w:r w:rsidR="00CC52EB">
              <w:rPr>
                <w:rFonts w:ascii="Calibri" w:hAnsi="Calibri" w:cs="Calibri"/>
                <w:color w:val="000000"/>
                <w:sz w:val="16"/>
                <w:szCs w:val="16"/>
              </w:rPr>
              <w:t xml:space="preserve">shark </w:t>
            </w:r>
            <w:r>
              <w:rPr>
                <w:rFonts w:ascii="Calibri" w:hAnsi="Calibri" w:cs="Calibri"/>
                <w:color w:val="000000"/>
                <w:sz w:val="16"/>
                <w:szCs w:val="16"/>
              </w:rPr>
              <w:t xml:space="preserve">fin ban </w:t>
            </w:r>
            <w:r w:rsidR="00C65DA0">
              <w:rPr>
                <w:rFonts w:ascii="Calibri" w:hAnsi="Calibri" w:cs="Calibri"/>
                <w:color w:val="000000"/>
                <w:sz w:val="16"/>
                <w:szCs w:val="16"/>
              </w:rPr>
              <w:t>in</w:t>
            </w:r>
            <w:r w:rsidR="00CD5033">
              <w:rPr>
                <w:rFonts w:ascii="Calibri" w:hAnsi="Calibri" w:cs="Calibri"/>
                <w:color w:val="000000"/>
                <w:sz w:val="16"/>
                <w:szCs w:val="16"/>
              </w:rPr>
              <w:t xml:space="preserve"> </w:t>
            </w:r>
            <w:r>
              <w:rPr>
                <w:rFonts w:ascii="Calibri" w:hAnsi="Calibri" w:cs="Calibri"/>
                <w:color w:val="000000"/>
                <w:sz w:val="16"/>
                <w:szCs w:val="16"/>
              </w:rPr>
              <w:t>2021</w:t>
            </w:r>
            <w:r w:rsidR="00CC52EB">
              <w:rPr>
                <w:rFonts w:ascii="Calibri" w:hAnsi="Calibri" w:cs="Calibri"/>
                <w:color w:val="000000"/>
                <w:sz w:val="16"/>
                <w:szCs w:val="16"/>
              </w:rPr>
              <w:t>.</w:t>
            </w:r>
          </w:p>
        </w:tc>
      </w:tr>
      <w:tr w14:paraId="02611AFD" w14:textId="77777777" w:rsidTr="0048518F">
        <w:tblPrEx>
          <w:tblW w:w="10204" w:type="dxa"/>
          <w:tblLook w:val="04A0"/>
        </w:tblPrEx>
        <w:trPr>
          <w:trHeight w:val="871"/>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16C0EFED" w14:textId="5AE4630B">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EFP, SRP, LOA, and display permit applications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02C10E2D" w14:textId="1618FFA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$2,232.44</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434974DE" w14:textId="58150D9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$873.37</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C65DA0" w14:paraId="74153C0B" w14:textId="2F31742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r w:rsidR="00C65DA0">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6DAD6934" w14:textId="2FF11C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$2.20</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CC52EB" w14:paraId="30A9EFCB" w14:textId="72EC60E2">
            <w:pPr>
              <w:widowControl/>
              <w:autoSpaceDE/>
              <w:autoSpaceDN/>
              <w:adjustRightInd/>
              <w:rPr>
                <w:rFonts w:ascii="Calibri" w:hAnsi="Calibri" w:cs="Calibri"/>
                <w:color w:val="000000"/>
                <w:sz w:val="16"/>
                <w:szCs w:val="16"/>
              </w:rPr>
            </w:pPr>
            <w:r>
              <w:rPr>
                <w:rFonts w:ascii="Calibri" w:hAnsi="Calibri" w:cs="Calibri"/>
                <w:color w:val="000000"/>
                <w:sz w:val="16"/>
                <w:szCs w:val="16"/>
              </w:rPr>
              <w:t>Increase</w:t>
            </w:r>
            <w:r w:rsidRPr="00F756C2">
              <w:rPr>
                <w:rFonts w:ascii="Calibri" w:hAnsi="Calibri" w:cs="Calibri"/>
                <w:color w:val="000000"/>
                <w:sz w:val="16"/>
                <w:szCs w:val="16"/>
              </w:rPr>
              <w:t xml:space="preserve"> of labor costs </w:t>
            </w:r>
            <w:r>
              <w:rPr>
                <w:rFonts w:ascii="Calibri" w:hAnsi="Calibri" w:cs="Calibri"/>
                <w:color w:val="000000"/>
                <w:sz w:val="16"/>
                <w:szCs w:val="16"/>
              </w:rPr>
              <w:t xml:space="preserve">due to increase of </w:t>
            </w:r>
            <w:r>
              <w:rPr>
                <w:rFonts w:ascii="Calibri" w:hAnsi="Calibri" w:cs="Calibri"/>
                <w:color w:val="000000"/>
                <w:sz w:val="16"/>
                <w:szCs w:val="16"/>
              </w:rPr>
              <w:t>hourly wage rate from 2021;</w:t>
            </w:r>
            <w:r w:rsidRPr="00F756C2">
              <w:rPr>
                <w:rFonts w:ascii="Calibri" w:hAnsi="Calibri" w:cs="Calibri"/>
                <w:color w:val="000000"/>
                <w:sz w:val="16"/>
                <w:szCs w:val="16"/>
              </w:rPr>
              <w:t xml:space="preserve"> </w:t>
            </w:r>
            <w:r>
              <w:rPr>
                <w:rFonts w:ascii="Calibri" w:hAnsi="Calibri" w:cs="Calibri"/>
                <w:color w:val="000000"/>
                <w:sz w:val="16"/>
                <w:szCs w:val="16"/>
              </w:rPr>
              <w:t xml:space="preserve">decrease in miscellaneous costs due to </w:t>
            </w:r>
            <w:r w:rsidR="00CC52EB">
              <w:rPr>
                <w:rFonts w:ascii="Calibri" w:hAnsi="Calibri" w:cs="Calibri"/>
                <w:color w:val="000000"/>
                <w:sz w:val="16"/>
                <w:szCs w:val="16"/>
              </w:rPr>
              <w:t xml:space="preserve">fewer </w:t>
            </w:r>
            <w:r>
              <w:rPr>
                <w:rFonts w:ascii="Calibri" w:hAnsi="Calibri" w:cs="Calibri"/>
                <w:color w:val="000000"/>
                <w:sz w:val="16"/>
                <w:szCs w:val="16"/>
              </w:rPr>
              <w:t>applications being submitted through mail</w:t>
            </w:r>
            <w:r w:rsidR="00CC52EB">
              <w:rPr>
                <w:rFonts w:ascii="Calibri" w:hAnsi="Calibri" w:cs="Calibri"/>
                <w:color w:val="000000"/>
                <w:sz w:val="16"/>
                <w:szCs w:val="16"/>
              </w:rPr>
              <w:t>.</w:t>
            </w:r>
          </w:p>
        </w:tc>
      </w:tr>
      <w:tr w14:paraId="19E819C7" w14:textId="77777777" w:rsidTr="0048518F">
        <w:tblPrEx>
          <w:tblW w:w="10204" w:type="dxa"/>
          <w:tblLook w:val="04A0"/>
        </w:tblPrEx>
        <w:trPr>
          <w:trHeight w:val="74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62550006" w14:textId="3B138CA5">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Amendments to exempted fishing permits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71EED526" w14:textId="5D0DFE5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$166.60</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72740405" w14:textId="7CE386A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$96.93</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48518F" w14:paraId="67CB1F56" w14:textId="3FB1AB3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767E1941" w14:textId="1E01D18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CD5033" w14:paraId="5E9BCBD9" w14:textId="7CF1E692">
            <w:pPr>
              <w:widowControl/>
              <w:autoSpaceDE/>
              <w:autoSpaceDN/>
              <w:adjustRightInd/>
              <w:rPr>
                <w:rFonts w:ascii="Calibri" w:hAnsi="Calibri" w:cs="Calibri"/>
                <w:color w:val="000000"/>
                <w:sz w:val="16"/>
                <w:szCs w:val="16"/>
              </w:rPr>
            </w:pPr>
            <w:r>
              <w:rPr>
                <w:rFonts w:ascii="Calibri" w:hAnsi="Calibri" w:cs="Calibri"/>
                <w:color w:val="000000"/>
                <w:sz w:val="16"/>
                <w:szCs w:val="16"/>
              </w:rPr>
              <w:t>Increase</w:t>
            </w:r>
            <w:r w:rsidRPr="00F756C2">
              <w:rPr>
                <w:rFonts w:ascii="Calibri" w:hAnsi="Calibri" w:cs="Calibri"/>
                <w:color w:val="000000"/>
                <w:sz w:val="16"/>
                <w:szCs w:val="16"/>
              </w:rPr>
              <w:t xml:space="preserve"> of labor costs </w:t>
            </w:r>
            <w:r>
              <w:rPr>
                <w:rFonts w:ascii="Calibri" w:hAnsi="Calibri" w:cs="Calibri"/>
                <w:color w:val="000000"/>
                <w:sz w:val="16"/>
                <w:szCs w:val="16"/>
              </w:rPr>
              <w:t xml:space="preserve">due to increase of hourly wage rate. </w:t>
            </w:r>
          </w:p>
        </w:tc>
      </w:tr>
      <w:tr w14:paraId="449747C1" w14:textId="77777777" w:rsidTr="0048518F">
        <w:tblPrEx>
          <w:tblW w:w="10204" w:type="dxa"/>
          <w:tblLook w:val="04A0"/>
        </w:tblPrEx>
        <w:trPr>
          <w:trHeight w:val="754"/>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7831A7E1" w14:textId="737CF9F8">
            <w:pPr>
              <w:widowControl/>
              <w:autoSpaceDE/>
              <w:autoSpaceDN/>
              <w:adjustRightInd/>
              <w:rPr>
                <w:rFonts w:ascii="Calibri" w:hAnsi="Calibri" w:cs="Calibri"/>
                <w:color w:val="000000"/>
                <w:sz w:val="16"/>
                <w:szCs w:val="16"/>
              </w:rPr>
            </w:pPr>
            <w:r>
              <w:rPr>
                <w:rFonts w:ascii="Calibri" w:hAnsi="Calibri" w:cs="Calibri"/>
                <w:color w:val="000000"/>
                <w:sz w:val="16"/>
                <w:szCs w:val="16"/>
              </w:rPr>
              <w:t>I</w:t>
            </w:r>
            <w:r w:rsidRPr="00F756C2">
              <w:rPr>
                <w:rFonts w:ascii="Calibri" w:hAnsi="Calibri" w:cs="Calibri"/>
                <w:color w:val="000000"/>
                <w:sz w:val="16"/>
                <w:szCs w:val="16"/>
              </w:rPr>
              <w:t xml:space="preserve">nterim </w:t>
            </w:r>
            <w:r w:rsidRPr="00F756C2">
              <w:rPr>
                <w:rFonts w:ascii="Calibri" w:hAnsi="Calibri" w:cs="Calibri"/>
                <w:color w:val="000000"/>
                <w:sz w:val="16"/>
                <w:szCs w:val="16"/>
              </w:rPr>
              <w:t>reports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2402529C" w14:textId="24D9659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$3,332.00</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0827E57F" w14:textId="431ACB9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$1,777.05</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48518F" w14:paraId="7D9BDCCD" w14:textId="7600234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5F728FFE" w14:textId="7E5593E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$2.75</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CD5033" w14:paraId="490AF64A" w14:textId="25062658">
            <w:pPr>
              <w:widowControl/>
              <w:autoSpaceDE/>
              <w:autoSpaceDN/>
              <w:adjustRightInd/>
              <w:rPr>
                <w:rFonts w:ascii="Calibri" w:hAnsi="Calibri" w:cs="Calibri"/>
                <w:color w:val="000000"/>
                <w:sz w:val="16"/>
                <w:szCs w:val="16"/>
              </w:rPr>
            </w:pPr>
            <w:r>
              <w:rPr>
                <w:rFonts w:ascii="Calibri" w:hAnsi="Calibri" w:cs="Calibri"/>
                <w:color w:val="000000"/>
                <w:sz w:val="16"/>
                <w:szCs w:val="16"/>
              </w:rPr>
              <w:t>Increase</w:t>
            </w:r>
            <w:r w:rsidRPr="00F756C2">
              <w:rPr>
                <w:rFonts w:ascii="Calibri" w:hAnsi="Calibri" w:cs="Calibri"/>
                <w:color w:val="000000"/>
                <w:sz w:val="16"/>
                <w:szCs w:val="16"/>
              </w:rPr>
              <w:t xml:space="preserve"> of labor costs </w:t>
            </w:r>
            <w:r>
              <w:rPr>
                <w:rFonts w:ascii="Calibri" w:hAnsi="Calibri" w:cs="Calibri"/>
                <w:color w:val="000000"/>
                <w:sz w:val="16"/>
                <w:szCs w:val="16"/>
              </w:rPr>
              <w:t>due to increase of hourly wage rate from 2021</w:t>
            </w:r>
            <w:r w:rsidRPr="00F756C2">
              <w:rPr>
                <w:rFonts w:ascii="Calibri" w:hAnsi="Calibri" w:cs="Calibri"/>
                <w:color w:val="000000"/>
                <w:sz w:val="16"/>
                <w:szCs w:val="16"/>
              </w:rPr>
              <w:t xml:space="preserve">; </w:t>
            </w:r>
            <w:r>
              <w:rPr>
                <w:rFonts w:ascii="Calibri" w:hAnsi="Calibri" w:cs="Calibri"/>
                <w:color w:val="000000"/>
                <w:sz w:val="16"/>
                <w:szCs w:val="16"/>
              </w:rPr>
              <w:t xml:space="preserve">decrease </w:t>
            </w:r>
            <w:r w:rsidRPr="00F756C2">
              <w:rPr>
                <w:rFonts w:ascii="Calibri" w:hAnsi="Calibri" w:cs="Calibri"/>
                <w:color w:val="000000"/>
                <w:sz w:val="16"/>
                <w:szCs w:val="16"/>
              </w:rPr>
              <w:t xml:space="preserve">in </w:t>
            </w:r>
            <w:r>
              <w:rPr>
                <w:rFonts w:ascii="Calibri" w:hAnsi="Calibri" w:cs="Calibri"/>
                <w:color w:val="000000"/>
                <w:sz w:val="16"/>
                <w:szCs w:val="16"/>
              </w:rPr>
              <w:t xml:space="preserve">the number of reports submitted through mail </w:t>
            </w:r>
            <w:r w:rsidRPr="0047546E">
              <w:rPr>
                <w:rFonts w:ascii="Calibri" w:hAnsi="Calibri" w:cs="Calibri"/>
                <w:color w:val="000000"/>
                <w:sz w:val="16"/>
                <w:szCs w:val="16"/>
              </w:rPr>
              <w:t xml:space="preserve">since </w:t>
            </w:r>
            <w:r w:rsidR="00CC52EB">
              <w:rPr>
                <w:rFonts w:ascii="Calibri" w:hAnsi="Calibri" w:cs="Calibri"/>
                <w:color w:val="000000"/>
                <w:sz w:val="16"/>
                <w:szCs w:val="16"/>
              </w:rPr>
              <w:t>there is now</w:t>
            </w:r>
            <w:r w:rsidRPr="0047546E">
              <w:rPr>
                <w:rFonts w:ascii="Calibri" w:hAnsi="Calibri" w:cs="Calibri"/>
                <w:color w:val="000000"/>
                <w:sz w:val="16"/>
                <w:szCs w:val="16"/>
              </w:rPr>
              <w:t xml:space="preserve"> an online EFP portal</w:t>
            </w:r>
            <w:r w:rsidR="00CC52EB">
              <w:rPr>
                <w:rFonts w:ascii="Calibri" w:hAnsi="Calibri" w:cs="Calibri"/>
                <w:color w:val="000000"/>
                <w:sz w:val="16"/>
                <w:szCs w:val="16"/>
              </w:rPr>
              <w:t>.</w:t>
            </w:r>
          </w:p>
        </w:tc>
      </w:tr>
      <w:tr w14:paraId="6472E7BB" w14:textId="77777777" w:rsidTr="0048518F">
        <w:tblPrEx>
          <w:tblW w:w="10204" w:type="dxa"/>
          <w:tblLook w:val="04A0"/>
        </w:tblPrEx>
        <w:trPr>
          <w:trHeight w:val="46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7AA88CE7" w14:textId="160253D3">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“No catch Reports”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2F32794C" w14:textId="77D213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$34.99</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3E642A5B" w14:textId="514FD26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48518F" w14:paraId="23B9C56B" w14:textId="7E48B02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28D763FA" w14:textId="4599F0F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CD5033" w14:paraId="6A2339F2" w14:textId="5373619C">
            <w:pPr>
              <w:widowControl/>
              <w:autoSpaceDE/>
              <w:autoSpaceDN/>
              <w:adjustRightInd/>
              <w:rPr>
                <w:rFonts w:ascii="Calibri" w:hAnsi="Calibri" w:cs="Calibri"/>
                <w:color w:val="000000"/>
                <w:sz w:val="16"/>
                <w:szCs w:val="16"/>
              </w:rPr>
            </w:pPr>
            <w:r w:rsidRPr="0047546E">
              <w:rPr>
                <w:rFonts w:ascii="Calibri" w:hAnsi="Calibri" w:cs="Calibri"/>
                <w:color w:val="000000"/>
                <w:sz w:val="16"/>
                <w:szCs w:val="16"/>
              </w:rPr>
              <w:t>Increase of labor costs due to increase of hourly wage rate</w:t>
            </w:r>
            <w:r w:rsidR="00CC52EB">
              <w:rPr>
                <w:rFonts w:ascii="Calibri" w:hAnsi="Calibri" w:cs="Calibri"/>
                <w:color w:val="000000"/>
                <w:sz w:val="16"/>
                <w:szCs w:val="16"/>
              </w:rPr>
              <w:t>.</w:t>
            </w:r>
          </w:p>
        </w:tc>
      </w:tr>
      <w:tr w14:paraId="690A28B4" w14:textId="77777777" w:rsidTr="00646A95">
        <w:tblPrEx>
          <w:tblW w:w="10204" w:type="dxa"/>
          <w:tblLook w:val="04A0"/>
        </w:tblPrEx>
        <w:trPr>
          <w:trHeight w:val="565"/>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A30CD6" w:rsidP="0048518F" w14:paraId="2730E393" w14:textId="0794A249">
            <w:pPr>
              <w:widowControl/>
              <w:autoSpaceDE/>
              <w:autoSpaceDN/>
              <w:adjustRightInd/>
              <w:rPr>
                <w:rFonts w:ascii="Calibri" w:hAnsi="Calibri" w:cs="Calibri"/>
                <w:color w:val="000000"/>
                <w:sz w:val="16"/>
                <w:szCs w:val="16"/>
              </w:rPr>
            </w:pPr>
            <w:r w:rsidRPr="00A30CD6">
              <w:rPr>
                <w:rFonts w:ascii="Calibri" w:hAnsi="Calibri" w:cs="Calibri"/>
                <w:color w:val="000000"/>
                <w:sz w:val="16"/>
                <w:szCs w:val="16"/>
              </w:rPr>
              <w:t>Annual Reports</w:t>
            </w:r>
          </w:p>
        </w:tc>
        <w:tc>
          <w:tcPr>
            <w:tcW w:w="1511" w:type="dxa"/>
            <w:tcBorders>
              <w:top w:val="nil"/>
              <w:left w:val="nil"/>
              <w:bottom w:val="dotted" w:sz="4" w:space="0" w:color="auto"/>
              <w:right w:val="dashed" w:sz="8" w:space="0" w:color="auto"/>
            </w:tcBorders>
            <w:shd w:val="clear" w:color="auto" w:fill="auto"/>
            <w:vAlign w:val="center"/>
            <w:hideMark/>
          </w:tcPr>
          <w:p w:rsidR="0048518F" w:rsidRPr="00A30CD6" w:rsidP="0048518F" w14:paraId="199754CC" w14:textId="2F01A681">
            <w:pPr>
              <w:widowControl/>
              <w:autoSpaceDE/>
              <w:autoSpaceDN/>
              <w:adjustRightInd/>
              <w:jc w:val="center"/>
              <w:rPr>
                <w:rFonts w:ascii="Calibri" w:hAnsi="Calibri" w:cs="Calibri"/>
                <w:color w:val="000000"/>
                <w:sz w:val="16"/>
                <w:szCs w:val="16"/>
              </w:rPr>
            </w:pPr>
            <w:r w:rsidRPr="00A30CD6">
              <w:rPr>
                <w:rFonts w:ascii="Calibri" w:hAnsi="Calibri" w:cs="Calibri"/>
                <w:color w:val="000000"/>
                <w:sz w:val="16"/>
                <w:szCs w:val="16"/>
              </w:rPr>
              <w:t>$266.56</w:t>
            </w:r>
          </w:p>
        </w:tc>
        <w:tc>
          <w:tcPr>
            <w:tcW w:w="1228" w:type="dxa"/>
            <w:tcBorders>
              <w:top w:val="nil"/>
              <w:left w:val="nil"/>
              <w:bottom w:val="dotted" w:sz="4" w:space="0" w:color="auto"/>
              <w:right w:val="single" w:sz="8" w:space="0" w:color="auto"/>
            </w:tcBorders>
            <w:shd w:val="clear" w:color="auto" w:fill="auto"/>
            <w:vAlign w:val="center"/>
            <w:hideMark/>
          </w:tcPr>
          <w:p w:rsidR="0048518F" w:rsidRPr="00A30CD6" w:rsidP="0048518F" w14:paraId="5D9CDA25" w14:textId="6D5D6B64">
            <w:pPr>
              <w:widowControl/>
              <w:autoSpaceDE/>
              <w:autoSpaceDN/>
              <w:adjustRightInd/>
              <w:jc w:val="center"/>
              <w:rPr>
                <w:rFonts w:ascii="Calibri" w:hAnsi="Calibri" w:cs="Calibri"/>
                <w:color w:val="000000"/>
                <w:sz w:val="16"/>
                <w:szCs w:val="16"/>
              </w:rPr>
            </w:pPr>
            <w:r w:rsidRPr="00A30CD6">
              <w:rPr>
                <w:rFonts w:ascii="Calibri" w:hAnsi="Calibri" w:cs="Calibri"/>
                <w:color w:val="000000"/>
                <w:sz w:val="16"/>
                <w:szCs w:val="16"/>
              </w:rPr>
              <w:t>$872.37</w:t>
            </w:r>
          </w:p>
        </w:tc>
        <w:tc>
          <w:tcPr>
            <w:tcW w:w="1145" w:type="dxa"/>
            <w:tcBorders>
              <w:top w:val="nil"/>
              <w:left w:val="nil"/>
              <w:bottom w:val="dotted" w:sz="4" w:space="0" w:color="auto"/>
              <w:right w:val="dashed" w:sz="8" w:space="0" w:color="auto"/>
            </w:tcBorders>
            <w:shd w:val="clear" w:color="auto" w:fill="auto"/>
            <w:vAlign w:val="center"/>
            <w:hideMark/>
          </w:tcPr>
          <w:p w:rsidR="0048518F" w:rsidRPr="00A30CD6" w:rsidP="00A30CD6" w14:paraId="65699495" w14:textId="680E8A95">
            <w:pPr>
              <w:widowControl/>
              <w:autoSpaceDE/>
              <w:autoSpaceDN/>
              <w:adjustRightInd/>
              <w:jc w:val="center"/>
              <w:rPr>
                <w:rFonts w:ascii="Calibri" w:hAnsi="Calibri" w:cs="Calibri"/>
                <w:color w:val="000000"/>
                <w:sz w:val="16"/>
                <w:szCs w:val="16"/>
              </w:rPr>
            </w:pPr>
            <w:r w:rsidRPr="00A30CD6">
              <w:rPr>
                <w:rFonts w:ascii="Calibri" w:hAnsi="Calibri" w:cs="Calibri"/>
                <w:color w:val="000000"/>
                <w:sz w:val="16"/>
                <w:szCs w:val="16"/>
              </w:rPr>
              <w:t>$</w:t>
            </w:r>
            <w:r w:rsidRPr="00A30CD6" w:rsidR="00A30CD6">
              <w:rPr>
                <w:rFonts w:ascii="Calibri" w:hAnsi="Calibri" w:cs="Calibri"/>
                <w:color w:val="000000"/>
                <w:sz w:val="16"/>
                <w:szCs w:val="16"/>
              </w:rPr>
              <w:t>0</w:t>
            </w:r>
            <w:r w:rsidR="00C65DA0">
              <w:rPr>
                <w:rFonts w:ascii="Calibri" w:hAnsi="Calibri" w:cs="Calibri"/>
                <w:color w:val="000000"/>
                <w:sz w:val="16"/>
                <w:szCs w:val="16"/>
              </w:rPr>
              <w:t>.00</w:t>
            </w:r>
          </w:p>
        </w:tc>
        <w:tc>
          <w:tcPr>
            <w:tcW w:w="1233" w:type="dxa"/>
            <w:tcBorders>
              <w:top w:val="nil"/>
              <w:left w:val="nil"/>
              <w:bottom w:val="dotted" w:sz="4" w:space="0" w:color="auto"/>
              <w:right w:val="single" w:sz="8" w:space="0" w:color="auto"/>
            </w:tcBorders>
            <w:shd w:val="clear" w:color="auto" w:fill="auto"/>
            <w:vAlign w:val="center"/>
            <w:hideMark/>
          </w:tcPr>
          <w:p w:rsidR="0048518F" w:rsidRPr="00A30CD6" w:rsidP="0048518F" w14:paraId="1E75FB7C" w14:textId="460ECD89">
            <w:pPr>
              <w:widowControl/>
              <w:autoSpaceDE/>
              <w:autoSpaceDN/>
              <w:adjustRightInd/>
              <w:jc w:val="center"/>
              <w:rPr>
                <w:rFonts w:ascii="Calibri" w:hAnsi="Calibri" w:cs="Calibri"/>
                <w:color w:val="000000"/>
                <w:sz w:val="16"/>
                <w:szCs w:val="16"/>
              </w:rPr>
            </w:pPr>
            <w:r w:rsidRPr="00A30CD6">
              <w:rPr>
                <w:rFonts w:ascii="Calibri" w:hAnsi="Calibri" w:cs="Calibri"/>
                <w:color w:val="000000"/>
                <w:sz w:val="16"/>
                <w:szCs w:val="16"/>
              </w:rPr>
              <w:t>$25.85</w:t>
            </w:r>
          </w:p>
        </w:tc>
        <w:tc>
          <w:tcPr>
            <w:tcW w:w="3512" w:type="dxa"/>
            <w:tcBorders>
              <w:top w:val="nil"/>
              <w:left w:val="nil"/>
              <w:bottom w:val="dotted" w:sz="4" w:space="0" w:color="auto"/>
              <w:right w:val="single" w:sz="8" w:space="0" w:color="auto"/>
            </w:tcBorders>
            <w:shd w:val="clear" w:color="auto" w:fill="auto"/>
            <w:vAlign w:val="center"/>
            <w:hideMark/>
          </w:tcPr>
          <w:p w:rsidR="0048518F" w:rsidRPr="00A30CD6" w:rsidP="00CC52EB" w14:paraId="2F3D9858" w14:textId="683A7EEC">
            <w:pPr>
              <w:widowControl/>
              <w:autoSpaceDE/>
              <w:autoSpaceDN/>
              <w:adjustRightInd/>
              <w:rPr>
                <w:rFonts w:ascii="Calibri" w:hAnsi="Calibri" w:cs="Calibri"/>
                <w:color w:val="000000"/>
                <w:sz w:val="16"/>
                <w:szCs w:val="16"/>
              </w:rPr>
            </w:pPr>
            <w:r w:rsidRPr="00A30CD6">
              <w:rPr>
                <w:rFonts w:ascii="Calibri" w:hAnsi="Calibri" w:cs="Calibri"/>
                <w:color w:val="000000"/>
                <w:sz w:val="16"/>
                <w:szCs w:val="16"/>
              </w:rPr>
              <w:t xml:space="preserve">Decrease of labor cost due to new online EFP </w:t>
            </w:r>
            <w:r w:rsidRPr="00A30CD6" w:rsidR="00A30CD6">
              <w:rPr>
                <w:rFonts w:ascii="Calibri" w:hAnsi="Calibri" w:cs="Calibri"/>
                <w:color w:val="000000"/>
                <w:sz w:val="16"/>
                <w:szCs w:val="16"/>
              </w:rPr>
              <w:t>portal</w:t>
            </w:r>
            <w:r w:rsidR="00CC52EB">
              <w:rPr>
                <w:rFonts w:ascii="Calibri" w:hAnsi="Calibri" w:cs="Calibri"/>
                <w:color w:val="000000"/>
                <w:sz w:val="16"/>
                <w:szCs w:val="16"/>
              </w:rPr>
              <w:t>.</w:t>
            </w:r>
          </w:p>
        </w:tc>
      </w:tr>
      <w:tr w14:paraId="77132B25" w14:textId="77777777" w:rsidTr="00646A95">
        <w:tblPrEx>
          <w:tblW w:w="10204" w:type="dxa"/>
          <w:tblLook w:val="04A0"/>
        </w:tblPrEx>
        <w:trPr>
          <w:trHeight w:val="106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45C87F32" w14:textId="7E213881">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 xml:space="preserve">Departure notifications to </w:t>
            </w:r>
            <w:r w:rsidR="00C65DA0">
              <w:rPr>
                <w:rFonts w:ascii="Calibri" w:hAnsi="Calibri" w:cs="Calibri"/>
                <w:color w:val="000000"/>
                <w:sz w:val="16"/>
                <w:szCs w:val="16"/>
              </w:rPr>
              <w:t>NMFS</w:t>
            </w:r>
            <w:r w:rsidRPr="00F756C2">
              <w:rPr>
                <w:rFonts w:ascii="Calibri" w:hAnsi="Calibri" w:cs="Calibri"/>
                <w:color w:val="000000"/>
                <w:sz w:val="16"/>
                <w:szCs w:val="16"/>
              </w:rPr>
              <w:t xml:space="preserve"> enforcement for collection of display animals</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37C47A08" w14:textId="4A779D4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$53.31</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078A48B8" w14:textId="69DA88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$32.31</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48518F" w14:paraId="5F147D14" w14:textId="7FB1E98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300F57FC" w14:textId="67582DD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CD5033" w14:paraId="57AF31B7" w14:textId="35F37F79">
            <w:pPr>
              <w:widowControl/>
              <w:autoSpaceDE/>
              <w:autoSpaceDN/>
              <w:adjustRightInd/>
              <w:rPr>
                <w:rFonts w:ascii="Calibri" w:hAnsi="Calibri" w:cs="Calibri"/>
                <w:color w:val="000000"/>
                <w:sz w:val="16"/>
                <w:szCs w:val="16"/>
              </w:rPr>
            </w:pPr>
            <w:r w:rsidRPr="005D1A7C">
              <w:rPr>
                <w:rFonts w:ascii="Calibri" w:hAnsi="Calibri" w:cs="Calibri"/>
                <w:color w:val="000000"/>
                <w:sz w:val="16"/>
                <w:szCs w:val="16"/>
              </w:rPr>
              <w:t xml:space="preserve">Increase of labor costs due </w:t>
            </w:r>
            <w:r w:rsidR="00CD5033">
              <w:rPr>
                <w:rFonts w:ascii="Calibri" w:hAnsi="Calibri" w:cs="Calibri"/>
                <w:color w:val="000000"/>
                <w:sz w:val="16"/>
                <w:szCs w:val="16"/>
              </w:rPr>
              <w:t>to increase of hourly wage rate</w:t>
            </w:r>
            <w:r w:rsidR="00CC52EB">
              <w:rPr>
                <w:rFonts w:ascii="Calibri" w:hAnsi="Calibri" w:cs="Calibri"/>
                <w:color w:val="000000"/>
                <w:sz w:val="16"/>
                <w:szCs w:val="16"/>
              </w:rPr>
              <w:t>.</w:t>
            </w:r>
          </w:p>
        </w:tc>
      </w:tr>
      <w:tr w14:paraId="78365FA5" w14:textId="77777777" w:rsidTr="00646A95">
        <w:tblPrEx>
          <w:tblW w:w="10204" w:type="dxa"/>
          <w:tblLook w:val="04A0"/>
        </w:tblPrEx>
        <w:trPr>
          <w:trHeight w:val="1150"/>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48518F" w:rsidRPr="00F756C2" w:rsidP="0048518F" w14:paraId="356B1956" w14:textId="77777777">
            <w:pPr>
              <w:widowControl/>
              <w:autoSpaceDE/>
              <w:autoSpaceDN/>
              <w:adjustRightInd/>
              <w:rPr>
                <w:rFonts w:ascii="Calibri" w:hAnsi="Calibri" w:cs="Calibri"/>
                <w:color w:val="000000"/>
                <w:sz w:val="16"/>
                <w:szCs w:val="16"/>
              </w:rPr>
            </w:pPr>
            <w:r w:rsidRPr="00F756C2">
              <w:rPr>
                <w:rFonts w:ascii="Calibri" w:hAnsi="Calibri" w:cs="Calibri"/>
                <w:color w:val="000000"/>
                <w:sz w:val="16"/>
                <w:szCs w:val="16"/>
              </w:rPr>
              <w:t>Notification calls to the Southeast Fisheries Science Center for observer coverage</w:t>
            </w:r>
          </w:p>
        </w:tc>
        <w:tc>
          <w:tcPr>
            <w:tcW w:w="1511" w:type="dxa"/>
            <w:tcBorders>
              <w:top w:val="nil"/>
              <w:left w:val="nil"/>
              <w:bottom w:val="dotted" w:sz="4" w:space="0" w:color="auto"/>
              <w:right w:val="dashed" w:sz="8" w:space="0" w:color="auto"/>
            </w:tcBorders>
            <w:shd w:val="clear" w:color="auto" w:fill="auto"/>
            <w:vAlign w:val="center"/>
            <w:hideMark/>
          </w:tcPr>
          <w:p w:rsidR="0048518F" w:rsidRPr="00F756C2" w:rsidP="0048518F" w14:paraId="68B7CB7C" w14:textId="7D4B036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$237.55</w:t>
            </w:r>
          </w:p>
        </w:tc>
        <w:tc>
          <w:tcPr>
            <w:tcW w:w="1228" w:type="dxa"/>
            <w:tcBorders>
              <w:top w:val="nil"/>
              <w:left w:val="nil"/>
              <w:bottom w:val="dotted" w:sz="4" w:space="0" w:color="auto"/>
              <w:right w:val="single" w:sz="8" w:space="0" w:color="auto"/>
            </w:tcBorders>
            <w:shd w:val="clear" w:color="auto" w:fill="auto"/>
            <w:vAlign w:val="center"/>
            <w:hideMark/>
          </w:tcPr>
          <w:p w:rsidR="0048518F" w:rsidRPr="00F756C2" w:rsidP="0048518F" w14:paraId="6E064CAE" w14:textId="41CEB5D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$328.25</w:t>
            </w:r>
          </w:p>
        </w:tc>
        <w:tc>
          <w:tcPr>
            <w:tcW w:w="1145" w:type="dxa"/>
            <w:tcBorders>
              <w:top w:val="nil"/>
              <w:left w:val="nil"/>
              <w:bottom w:val="dotted" w:sz="4" w:space="0" w:color="auto"/>
              <w:right w:val="dashed" w:sz="8" w:space="0" w:color="auto"/>
            </w:tcBorders>
            <w:shd w:val="clear" w:color="auto" w:fill="auto"/>
            <w:vAlign w:val="center"/>
            <w:hideMark/>
          </w:tcPr>
          <w:p w:rsidR="0048518F" w:rsidRPr="00F756C2" w:rsidP="0048518F" w14:paraId="02B899FD" w14:textId="3222420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33" w:type="dxa"/>
            <w:tcBorders>
              <w:top w:val="nil"/>
              <w:left w:val="nil"/>
              <w:bottom w:val="dotted" w:sz="4" w:space="0" w:color="auto"/>
              <w:right w:val="single" w:sz="8" w:space="0" w:color="auto"/>
            </w:tcBorders>
            <w:shd w:val="clear" w:color="auto" w:fill="auto"/>
            <w:vAlign w:val="center"/>
            <w:hideMark/>
          </w:tcPr>
          <w:p w:rsidR="0048518F" w:rsidRPr="00F756C2" w:rsidP="0048518F" w14:paraId="7EF82C3D" w14:textId="674C19B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3512" w:type="dxa"/>
            <w:tcBorders>
              <w:top w:val="nil"/>
              <w:left w:val="nil"/>
              <w:bottom w:val="dotted" w:sz="4" w:space="0" w:color="auto"/>
              <w:right w:val="single" w:sz="8" w:space="0" w:color="auto"/>
            </w:tcBorders>
            <w:shd w:val="clear" w:color="auto" w:fill="auto"/>
            <w:vAlign w:val="center"/>
            <w:hideMark/>
          </w:tcPr>
          <w:p w:rsidR="0048518F" w:rsidRPr="00F756C2" w:rsidP="0077284D" w14:paraId="11C61C3F" w14:textId="7F734917">
            <w:pPr>
              <w:widowControl/>
              <w:autoSpaceDE/>
              <w:autoSpaceDN/>
              <w:adjustRightInd/>
              <w:rPr>
                <w:rFonts w:ascii="Calibri" w:hAnsi="Calibri" w:cs="Calibri"/>
                <w:color w:val="000000"/>
                <w:sz w:val="16"/>
                <w:szCs w:val="16"/>
              </w:rPr>
            </w:pPr>
            <w:r w:rsidRPr="005D1A7C">
              <w:rPr>
                <w:rFonts w:ascii="Calibri" w:hAnsi="Calibri" w:cs="Calibri"/>
                <w:color w:val="000000"/>
                <w:sz w:val="16"/>
                <w:szCs w:val="16"/>
              </w:rPr>
              <w:t xml:space="preserve">Decrease of labor costs due to </w:t>
            </w:r>
            <w:r w:rsidR="0077284D">
              <w:rPr>
                <w:rFonts w:ascii="Calibri" w:hAnsi="Calibri" w:cs="Calibri"/>
                <w:color w:val="000000"/>
                <w:sz w:val="16"/>
                <w:szCs w:val="16"/>
              </w:rPr>
              <w:t>fewer</w:t>
            </w:r>
            <w:r w:rsidRPr="005D1A7C" w:rsidR="0077284D">
              <w:rPr>
                <w:rFonts w:ascii="Calibri" w:hAnsi="Calibri" w:cs="Calibri"/>
                <w:color w:val="000000"/>
                <w:sz w:val="16"/>
                <w:szCs w:val="16"/>
              </w:rPr>
              <w:t xml:space="preserve"> </w:t>
            </w:r>
            <w:r w:rsidRPr="005D1A7C">
              <w:rPr>
                <w:rFonts w:ascii="Calibri" w:hAnsi="Calibri" w:cs="Calibri"/>
                <w:color w:val="000000"/>
                <w:sz w:val="16"/>
                <w:szCs w:val="16"/>
              </w:rPr>
              <w:t xml:space="preserve">applicants taking part in this type of </w:t>
            </w:r>
            <w:r w:rsidRPr="005D1A7C" w:rsidR="00094561">
              <w:rPr>
                <w:rFonts w:ascii="Calibri" w:hAnsi="Calibri" w:cs="Calibri"/>
                <w:color w:val="000000"/>
                <w:sz w:val="16"/>
                <w:szCs w:val="16"/>
              </w:rPr>
              <w:t>activity</w:t>
            </w:r>
            <w:r w:rsidRPr="005D1A7C">
              <w:rPr>
                <w:rFonts w:ascii="Calibri" w:hAnsi="Calibri" w:cs="Calibri"/>
                <w:color w:val="000000"/>
                <w:sz w:val="16"/>
                <w:szCs w:val="16"/>
              </w:rPr>
              <w:t xml:space="preserve"> due to the</w:t>
            </w:r>
            <w:r w:rsidR="0077284D">
              <w:rPr>
                <w:rFonts w:ascii="Calibri" w:hAnsi="Calibri" w:cs="Calibri"/>
                <w:color w:val="000000"/>
                <w:sz w:val="16"/>
                <w:szCs w:val="16"/>
              </w:rPr>
              <w:t xml:space="preserve"> shark</w:t>
            </w:r>
            <w:r w:rsidRPr="005D1A7C">
              <w:rPr>
                <w:rFonts w:ascii="Calibri" w:hAnsi="Calibri" w:cs="Calibri"/>
                <w:color w:val="000000"/>
                <w:sz w:val="16"/>
                <w:szCs w:val="16"/>
              </w:rPr>
              <w:t xml:space="preserve"> fin ban </w:t>
            </w:r>
            <w:r w:rsidR="00C65DA0">
              <w:rPr>
                <w:rFonts w:ascii="Calibri" w:hAnsi="Calibri" w:cs="Calibri"/>
                <w:color w:val="000000"/>
                <w:sz w:val="16"/>
                <w:szCs w:val="16"/>
              </w:rPr>
              <w:t>in</w:t>
            </w:r>
            <w:r w:rsidRPr="005D1A7C">
              <w:rPr>
                <w:rFonts w:ascii="Calibri" w:hAnsi="Calibri" w:cs="Calibri"/>
                <w:color w:val="000000"/>
                <w:sz w:val="16"/>
                <w:szCs w:val="16"/>
              </w:rPr>
              <w:t xml:space="preserve"> 2021</w:t>
            </w:r>
            <w:r w:rsidR="0077284D">
              <w:rPr>
                <w:rFonts w:ascii="Calibri" w:hAnsi="Calibri" w:cs="Calibri"/>
                <w:color w:val="000000"/>
                <w:sz w:val="16"/>
                <w:szCs w:val="16"/>
              </w:rPr>
              <w:t>.</w:t>
            </w:r>
          </w:p>
        </w:tc>
      </w:tr>
      <w:tr w14:paraId="74946AA3" w14:textId="77777777" w:rsidTr="00094561">
        <w:tblPrEx>
          <w:tblW w:w="10204" w:type="dxa"/>
          <w:tblLook w:val="04A0"/>
        </w:tblPrEx>
        <w:trPr>
          <w:trHeight w:val="465"/>
        </w:trPr>
        <w:tc>
          <w:tcPr>
            <w:tcW w:w="1575" w:type="dxa"/>
            <w:tcBorders>
              <w:top w:val="nil"/>
              <w:left w:val="single" w:sz="8" w:space="0" w:color="auto"/>
              <w:bottom w:val="nil"/>
              <w:right w:val="single" w:sz="8" w:space="0" w:color="auto"/>
            </w:tcBorders>
            <w:shd w:val="clear" w:color="000000" w:fill="BDD6EE"/>
            <w:vAlign w:val="center"/>
            <w:hideMark/>
          </w:tcPr>
          <w:p w:rsidR="0048518F" w:rsidRPr="00F756C2" w:rsidP="0048518F" w14:paraId="59003713"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Total for Collection</w:t>
            </w:r>
          </w:p>
        </w:tc>
        <w:tc>
          <w:tcPr>
            <w:tcW w:w="1511" w:type="dxa"/>
            <w:tcBorders>
              <w:top w:val="nil"/>
              <w:left w:val="nil"/>
              <w:bottom w:val="nil"/>
              <w:right w:val="dashed" w:sz="8" w:space="0" w:color="auto"/>
            </w:tcBorders>
            <w:shd w:val="clear" w:color="000000" w:fill="BDD6EE"/>
            <w:vAlign w:val="center"/>
            <w:hideMark/>
          </w:tcPr>
          <w:p w:rsidR="0048518F" w:rsidRPr="00F756C2" w:rsidP="0048518F" w14:paraId="784DB0BC" w14:textId="5098822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$7,455.68</w:t>
            </w:r>
          </w:p>
        </w:tc>
        <w:tc>
          <w:tcPr>
            <w:tcW w:w="1228" w:type="dxa"/>
            <w:tcBorders>
              <w:top w:val="nil"/>
              <w:left w:val="nil"/>
              <w:bottom w:val="nil"/>
              <w:right w:val="dashed" w:sz="8" w:space="0" w:color="auto"/>
            </w:tcBorders>
            <w:shd w:val="clear" w:color="000000" w:fill="BDD6EE"/>
            <w:vAlign w:val="center"/>
            <w:hideMark/>
          </w:tcPr>
          <w:p w:rsidR="0048518F" w:rsidRPr="00F756C2" w:rsidP="0048518F" w14:paraId="57821E85" w14:textId="05C6D8C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$5,183.89</w:t>
            </w:r>
          </w:p>
        </w:tc>
        <w:tc>
          <w:tcPr>
            <w:tcW w:w="1145" w:type="dxa"/>
            <w:tcBorders>
              <w:top w:val="nil"/>
              <w:left w:val="nil"/>
              <w:bottom w:val="nil"/>
              <w:right w:val="dashed" w:sz="8" w:space="0" w:color="auto"/>
            </w:tcBorders>
            <w:shd w:val="clear" w:color="000000" w:fill="BDD6EE"/>
            <w:vAlign w:val="center"/>
            <w:hideMark/>
          </w:tcPr>
          <w:p w:rsidR="0048518F" w:rsidRPr="00F756C2" w:rsidP="00C65DA0" w14:paraId="35D9C8D5" w14:textId="5FB4251B">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w:t>
            </w:r>
            <w:r w:rsidR="00C65DA0">
              <w:rPr>
                <w:rFonts w:ascii="Calibri" w:hAnsi="Calibri" w:cs="Calibri"/>
                <w:b/>
                <w:bCs/>
                <w:color w:val="000000"/>
                <w:sz w:val="16"/>
                <w:szCs w:val="16"/>
              </w:rPr>
              <w:t>0.00</w:t>
            </w:r>
          </w:p>
        </w:tc>
        <w:tc>
          <w:tcPr>
            <w:tcW w:w="1233" w:type="dxa"/>
            <w:tcBorders>
              <w:top w:val="nil"/>
              <w:left w:val="nil"/>
              <w:bottom w:val="nil"/>
              <w:right w:val="dashed" w:sz="8" w:space="0" w:color="auto"/>
            </w:tcBorders>
            <w:shd w:val="clear" w:color="000000" w:fill="BDD6EE"/>
            <w:vAlign w:val="center"/>
            <w:hideMark/>
          </w:tcPr>
          <w:p w:rsidR="0048518F" w:rsidRPr="00F756C2" w:rsidP="0048518F" w14:paraId="7EFA5829" w14:textId="52216AF0">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$32.45</w:t>
            </w:r>
          </w:p>
        </w:tc>
        <w:tc>
          <w:tcPr>
            <w:tcW w:w="3512" w:type="dxa"/>
            <w:tcBorders>
              <w:top w:val="nil"/>
              <w:left w:val="nil"/>
              <w:bottom w:val="nil"/>
              <w:right w:val="single" w:sz="8" w:space="0" w:color="auto"/>
            </w:tcBorders>
            <w:shd w:val="clear" w:color="000000" w:fill="000000"/>
            <w:vAlign w:val="center"/>
            <w:hideMark/>
          </w:tcPr>
          <w:p w:rsidR="0048518F" w:rsidRPr="00F756C2" w:rsidP="0048518F" w14:paraId="6515135B"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 </w:t>
            </w:r>
          </w:p>
        </w:tc>
      </w:tr>
      <w:tr w14:paraId="72A74867" w14:textId="77777777" w:rsidTr="0048518F">
        <w:tblPrEx>
          <w:tblW w:w="10204" w:type="dxa"/>
          <w:tblLook w:val="04A0"/>
        </w:tblPrEx>
        <w:trPr>
          <w:trHeight w:val="315"/>
        </w:trPr>
        <w:tc>
          <w:tcPr>
            <w:tcW w:w="1575" w:type="dxa"/>
            <w:tcBorders>
              <w:top w:val="single" w:sz="8" w:space="0" w:color="auto"/>
              <w:left w:val="single" w:sz="8" w:space="0" w:color="auto"/>
              <w:bottom w:val="single" w:sz="8" w:space="0" w:color="auto"/>
              <w:right w:val="nil"/>
            </w:tcBorders>
            <w:shd w:val="clear" w:color="000000" w:fill="FCE4D6"/>
            <w:noWrap/>
            <w:vAlign w:val="center"/>
            <w:hideMark/>
          </w:tcPr>
          <w:p w:rsidR="0048518F" w:rsidRPr="00F756C2" w:rsidP="0048518F" w14:paraId="7CCBF495" w14:textId="77777777">
            <w:pPr>
              <w:widowControl/>
              <w:autoSpaceDE/>
              <w:autoSpaceDN/>
              <w:adjustRightInd/>
              <w:jc w:val="center"/>
              <w:rPr>
                <w:rFonts w:ascii="Calibri" w:hAnsi="Calibri" w:cs="Calibri"/>
                <w:b/>
                <w:bCs/>
                <w:color w:val="000000"/>
                <w:sz w:val="16"/>
                <w:szCs w:val="16"/>
              </w:rPr>
            </w:pPr>
            <w:r w:rsidRPr="00F756C2">
              <w:rPr>
                <w:rFonts w:ascii="Calibri" w:hAnsi="Calibri" w:cs="Calibri"/>
                <w:b/>
                <w:bCs/>
                <w:color w:val="000000"/>
                <w:sz w:val="16"/>
                <w:szCs w:val="16"/>
              </w:rPr>
              <w:t>Difference</w:t>
            </w:r>
          </w:p>
        </w:tc>
        <w:tc>
          <w:tcPr>
            <w:tcW w:w="2739"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48518F" w:rsidRPr="00F756C2" w:rsidP="0048518F" w14:paraId="3773049F" w14:textId="67106861">
            <w:pPr>
              <w:widowControl/>
              <w:autoSpaceDE/>
              <w:autoSpaceDN/>
              <w:adjustRightInd/>
              <w:jc w:val="center"/>
              <w:rPr>
                <w:rFonts w:ascii="Calibri" w:hAnsi="Calibri" w:cs="Calibri"/>
                <w:color w:val="000000"/>
              </w:rPr>
            </w:pPr>
            <w:r>
              <w:rPr>
                <w:rFonts w:ascii="Calibri" w:hAnsi="Calibri" w:cs="Calibri"/>
                <w:color w:val="000000"/>
              </w:rPr>
              <w:t>$2,271.79</w:t>
            </w:r>
          </w:p>
        </w:tc>
        <w:tc>
          <w:tcPr>
            <w:tcW w:w="2378"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48518F" w:rsidRPr="00A30CD6" w:rsidP="00C65DA0" w14:paraId="5285116A" w14:textId="2E0E969D">
            <w:pPr>
              <w:pStyle w:val="ListParagraph"/>
              <w:widowControl/>
              <w:autoSpaceDE/>
              <w:autoSpaceDN/>
              <w:adjustRightInd/>
              <w:rPr>
                <w:rFonts w:ascii="Calibri" w:hAnsi="Calibri" w:cs="Calibri"/>
                <w:color w:val="000000"/>
              </w:rPr>
            </w:pPr>
            <w:r w:rsidRPr="00A30CD6">
              <w:rPr>
                <w:rFonts w:ascii="Calibri" w:hAnsi="Calibri" w:cs="Calibri"/>
                <w:color w:val="000000"/>
              </w:rPr>
              <w:t>$</w:t>
            </w:r>
            <w:r w:rsidR="008C2560">
              <w:rPr>
                <w:rFonts w:ascii="Calibri" w:hAnsi="Calibri" w:cs="Calibri"/>
                <w:color w:val="000000"/>
              </w:rPr>
              <w:t>-</w:t>
            </w:r>
            <w:r w:rsidR="00C65DA0">
              <w:rPr>
                <w:rFonts w:ascii="Calibri" w:hAnsi="Calibri" w:cs="Calibri"/>
                <w:color w:val="000000"/>
              </w:rPr>
              <w:t>32.45</w:t>
            </w:r>
          </w:p>
        </w:tc>
        <w:tc>
          <w:tcPr>
            <w:tcW w:w="3512" w:type="dxa"/>
            <w:tcBorders>
              <w:top w:val="single" w:sz="8" w:space="0" w:color="auto"/>
              <w:left w:val="nil"/>
              <w:bottom w:val="single" w:sz="8" w:space="0" w:color="auto"/>
              <w:right w:val="single" w:sz="8" w:space="0" w:color="auto"/>
            </w:tcBorders>
            <w:shd w:val="clear" w:color="000000" w:fill="000000"/>
            <w:noWrap/>
            <w:vAlign w:val="center"/>
            <w:hideMark/>
          </w:tcPr>
          <w:p w:rsidR="0048518F" w:rsidRPr="00F756C2" w:rsidP="0048518F" w14:paraId="55F9FE8D" w14:textId="77777777">
            <w:pPr>
              <w:widowControl/>
              <w:autoSpaceDE/>
              <w:autoSpaceDN/>
              <w:adjustRightInd/>
              <w:rPr>
                <w:rFonts w:ascii="Calibri" w:hAnsi="Calibri" w:cs="Calibri"/>
                <w:color w:val="000000"/>
              </w:rPr>
            </w:pPr>
            <w:r w:rsidRPr="00F756C2">
              <w:rPr>
                <w:rFonts w:ascii="Calibri" w:hAnsi="Calibri" w:cs="Calibri"/>
                <w:color w:val="000000"/>
              </w:rPr>
              <w:t> </w:t>
            </w:r>
          </w:p>
        </w:tc>
      </w:tr>
    </w:tbl>
    <w:p w:rsidR="004F26E9" w14:paraId="26FFB48C" w14:textId="77777777">
      <w:pPr>
        <w:rPr>
          <w:sz w:val="24"/>
          <w:szCs w:val="24"/>
        </w:rPr>
      </w:pPr>
    </w:p>
    <w:p w:rsidR="007A4D44" w14:paraId="05675DFE" w14:textId="77777777">
      <w:pPr>
        <w:rPr>
          <w:b/>
          <w:bCs/>
          <w:sz w:val="24"/>
          <w:szCs w:val="24"/>
        </w:rPr>
      </w:pPr>
    </w:p>
    <w:p w:rsidR="004F26E9" w14:paraId="3ABE3148" w14:textId="71D7F88E">
      <w:pPr>
        <w:rPr>
          <w:sz w:val="24"/>
          <w:szCs w:val="24"/>
        </w:rPr>
      </w:pPr>
      <w:r>
        <w:rPr>
          <w:b/>
          <w:bCs/>
          <w:sz w:val="24"/>
          <w:szCs w:val="24"/>
        </w:rPr>
        <w:t xml:space="preserve">16.  </w:t>
      </w:r>
      <w:r w:rsidRPr="00E55F5C">
        <w:rPr>
          <w:b/>
          <w:bCs/>
          <w:sz w:val="24"/>
          <w:szCs w:val="24"/>
        </w:rPr>
        <w:t xml:space="preserve">For collections whose results will be published, outline the plans for </w:t>
      </w:r>
      <w:r w:rsidRPr="00E55F5C">
        <w:rPr>
          <w:b/>
          <w:bCs/>
          <w:sz w:val="24"/>
          <w:szCs w:val="24"/>
        </w:rPr>
        <w:t>tabulation and publication.</w:t>
      </w:r>
    </w:p>
    <w:p w:rsidR="004F26E9" w14:paraId="2D756981" w14:textId="77777777">
      <w:pPr>
        <w:rPr>
          <w:sz w:val="24"/>
          <w:szCs w:val="24"/>
        </w:rPr>
      </w:pPr>
    </w:p>
    <w:p w:rsidR="007829D2" w:rsidP="007829D2" w14:paraId="0C5D453F" w14:textId="77777777">
      <w:pPr>
        <w:pStyle w:val="Default"/>
      </w:pPr>
      <w:r>
        <w:t xml:space="preserve">No publication is planned. </w:t>
      </w:r>
    </w:p>
    <w:p w:rsidR="004F26E9" w14:paraId="71362B05" w14:textId="77777777">
      <w:pPr>
        <w:rPr>
          <w:sz w:val="24"/>
          <w:szCs w:val="24"/>
        </w:rPr>
      </w:pPr>
    </w:p>
    <w:p w:rsidR="004F26E9" w:rsidRPr="00E55F5C" w14:paraId="461D544E" w14:textId="77777777">
      <w:pPr>
        <w:rPr>
          <w:sz w:val="24"/>
          <w:szCs w:val="24"/>
        </w:rPr>
      </w:pPr>
      <w:r>
        <w:rPr>
          <w:b/>
          <w:bCs/>
          <w:sz w:val="24"/>
          <w:szCs w:val="24"/>
        </w:rPr>
        <w:t xml:space="preserve">17.  </w:t>
      </w:r>
      <w:r w:rsidRPr="00E55F5C">
        <w:rPr>
          <w:b/>
          <w:bCs/>
          <w:sz w:val="24"/>
          <w:szCs w:val="24"/>
        </w:rPr>
        <w:t>If seeking approval to not display the expiration date for OMB approval of the information</w:t>
      </w:r>
      <w:r>
        <w:rPr>
          <w:b/>
          <w:bCs/>
          <w:sz w:val="24"/>
          <w:szCs w:val="24"/>
          <w:u w:val="single"/>
        </w:rPr>
        <w:t xml:space="preserve"> </w:t>
      </w:r>
      <w:r w:rsidRPr="00E55F5C">
        <w:rPr>
          <w:b/>
          <w:bCs/>
          <w:sz w:val="24"/>
          <w:szCs w:val="24"/>
        </w:rPr>
        <w:t>collection, explain the reasons why display would be inappropriate.</w:t>
      </w:r>
    </w:p>
    <w:p w:rsidR="004F26E9" w14:paraId="6E3806FB" w14:textId="77777777">
      <w:pPr>
        <w:rPr>
          <w:sz w:val="24"/>
          <w:szCs w:val="24"/>
        </w:rPr>
      </w:pPr>
    </w:p>
    <w:p w:rsidR="004F26E9" w:rsidRPr="00E55F5C" w14:paraId="5C7A31DA" w14:textId="72C043E2">
      <w:pPr>
        <w:rPr>
          <w:iCs/>
          <w:sz w:val="24"/>
        </w:rPr>
      </w:pPr>
      <w:r w:rsidRPr="00E55F5C">
        <w:rPr>
          <w:iCs/>
          <w:sz w:val="24"/>
        </w:rPr>
        <w:t xml:space="preserve">The agency plans to display the </w:t>
      </w:r>
      <w:r w:rsidRPr="00E55F5C">
        <w:rPr>
          <w:iCs/>
          <w:sz w:val="24"/>
        </w:rPr>
        <w:t>expiration date for OMB approval of the information collection on all instruments.</w:t>
      </w:r>
    </w:p>
    <w:p w:rsidR="00E55F5C" w14:paraId="130B2473" w14:textId="77777777">
      <w:pPr>
        <w:rPr>
          <w:sz w:val="24"/>
          <w:szCs w:val="24"/>
        </w:rPr>
      </w:pPr>
    </w:p>
    <w:p w:rsidR="004F26E9" w:rsidRPr="006E4CFB" w14:paraId="56D756D4" w14:textId="18F2567C">
      <w:pPr>
        <w:rPr>
          <w:b/>
          <w:bCs/>
          <w:sz w:val="24"/>
          <w:szCs w:val="24"/>
          <w:u w:val="single"/>
        </w:rPr>
      </w:pPr>
      <w:r w:rsidRPr="006E4CFB">
        <w:rPr>
          <w:b/>
          <w:bCs/>
          <w:sz w:val="24"/>
          <w:szCs w:val="24"/>
        </w:rPr>
        <w:t xml:space="preserve">18.  </w:t>
      </w:r>
      <w:r w:rsidRPr="006E4CFB" w:rsidR="006E4CFB">
        <w:rPr>
          <w:b/>
          <w:bCs/>
          <w:color w:val="000000"/>
          <w:sz w:val="24"/>
          <w:szCs w:val="24"/>
        </w:rPr>
        <w:t>Explain each exception to the certification statement identified in “Certification for Paperwork Reduction Act Submissions."</w:t>
      </w:r>
    </w:p>
    <w:p w:rsidR="004F26E9" w14:paraId="1E2AECAB" w14:textId="77777777">
      <w:pPr>
        <w:rPr>
          <w:sz w:val="24"/>
          <w:szCs w:val="24"/>
        </w:rPr>
      </w:pPr>
    </w:p>
    <w:p w:rsidR="007829D2" w:rsidP="00885145" w14:paraId="295E6529" w14:textId="753B7327">
      <w:pPr>
        <w:pStyle w:val="Default"/>
      </w:pPr>
      <w:r>
        <w:t xml:space="preserve">The agency certifies compliance with </w:t>
      </w:r>
      <w:hyperlink r:id="rId13" w:history="1">
        <w:r>
          <w:rPr>
            <w:rStyle w:val="Hyperlink"/>
            <w:color w:val="0563C1"/>
          </w:rPr>
          <w:t xml:space="preserve">5 CFR 1320.9 </w:t>
        </w:r>
      </w:hyperlink>
      <w:r>
        <w:t xml:space="preserve">and the related provisions of </w:t>
      </w:r>
      <w:hyperlink r:id="rId14" w:history="1">
        <w:r>
          <w:rPr>
            <w:rStyle w:val="Hyperlink"/>
            <w:color w:val="0563C1"/>
          </w:rPr>
          <w:t>5 CFR</w:t>
        </w:r>
      </w:hyperlink>
      <w:r>
        <w:rPr>
          <w:color w:val="0563C1"/>
        </w:rPr>
        <w:t xml:space="preserve"> </w:t>
      </w:r>
      <w:hyperlink r:id="rId14" w:history="1">
        <w:r>
          <w:rPr>
            <w:rStyle w:val="Hyperlink"/>
            <w:color w:val="0563C1"/>
          </w:rPr>
          <w:t>1320.8(b) (3)</w:t>
        </w:r>
      </w:hyperlink>
      <w:r>
        <w:t>.</w:t>
      </w:r>
    </w:p>
    <w:sectPr w:rsidSect="00AF04BE">
      <w:footerReference w:type="default" r:id="rId15"/>
      <w:pgSz w:w="12240" w:h="15840"/>
      <w:pgMar w:top="1152" w:right="864" w:bottom="1152" w:left="115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534" w:rsidRPr="00F03232" w:rsidP="00F03232" w14:paraId="72AB76A1" w14:textId="58FD9765">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30019"/>
    <w:multiLevelType w:val="hybridMultilevel"/>
    <w:tmpl w:val="B6EC22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B75221"/>
    <w:multiLevelType w:val="hybridMultilevel"/>
    <w:tmpl w:val="F1AAB9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E266CC"/>
    <w:multiLevelType w:val="hybridMultilevel"/>
    <w:tmpl w:val="B7129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1890F60"/>
    <w:multiLevelType w:val="hybridMultilevel"/>
    <w:tmpl w:val="AA12FD16"/>
    <w:lvl w:ilvl="0">
      <w:start w:val="11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2025"/>
    <w:rsid w:val="00017E30"/>
    <w:rsid w:val="00023773"/>
    <w:rsid w:val="00024695"/>
    <w:rsid w:val="00025B37"/>
    <w:rsid w:val="0002751A"/>
    <w:rsid w:val="00035BBD"/>
    <w:rsid w:val="0005176E"/>
    <w:rsid w:val="00052AC3"/>
    <w:rsid w:val="00056D0A"/>
    <w:rsid w:val="00057830"/>
    <w:rsid w:val="00060795"/>
    <w:rsid w:val="0006200F"/>
    <w:rsid w:val="00072312"/>
    <w:rsid w:val="000742C1"/>
    <w:rsid w:val="00076243"/>
    <w:rsid w:val="00083C8A"/>
    <w:rsid w:val="00084EFA"/>
    <w:rsid w:val="00090109"/>
    <w:rsid w:val="0009135F"/>
    <w:rsid w:val="00094561"/>
    <w:rsid w:val="000974B4"/>
    <w:rsid w:val="000A4B2E"/>
    <w:rsid w:val="000B0B68"/>
    <w:rsid w:val="000B3387"/>
    <w:rsid w:val="000B65CD"/>
    <w:rsid w:val="000B78CD"/>
    <w:rsid w:val="000D33E6"/>
    <w:rsid w:val="000D6CCA"/>
    <w:rsid w:val="000E1AF3"/>
    <w:rsid w:val="000E6134"/>
    <w:rsid w:val="000F08DC"/>
    <w:rsid w:val="000F77CB"/>
    <w:rsid w:val="00112661"/>
    <w:rsid w:val="00115CD9"/>
    <w:rsid w:val="001166D6"/>
    <w:rsid w:val="0012115E"/>
    <w:rsid w:val="00125559"/>
    <w:rsid w:val="001309B6"/>
    <w:rsid w:val="00132E5A"/>
    <w:rsid w:val="00132F9A"/>
    <w:rsid w:val="00136321"/>
    <w:rsid w:val="00137166"/>
    <w:rsid w:val="001417DD"/>
    <w:rsid w:val="0014470C"/>
    <w:rsid w:val="00150CAA"/>
    <w:rsid w:val="00152B20"/>
    <w:rsid w:val="00153022"/>
    <w:rsid w:val="00155E9D"/>
    <w:rsid w:val="001575B0"/>
    <w:rsid w:val="001672A1"/>
    <w:rsid w:val="00182525"/>
    <w:rsid w:val="001B091B"/>
    <w:rsid w:val="001B3BE7"/>
    <w:rsid w:val="001C08F4"/>
    <w:rsid w:val="001C0F41"/>
    <w:rsid w:val="001C1717"/>
    <w:rsid w:val="001C43B2"/>
    <w:rsid w:val="001C557C"/>
    <w:rsid w:val="00203F34"/>
    <w:rsid w:val="002122C6"/>
    <w:rsid w:val="00212F36"/>
    <w:rsid w:val="0023652D"/>
    <w:rsid w:val="002423EA"/>
    <w:rsid w:val="002437DD"/>
    <w:rsid w:val="00253E7F"/>
    <w:rsid w:val="00254C68"/>
    <w:rsid w:val="0025746C"/>
    <w:rsid w:val="0026102E"/>
    <w:rsid w:val="00264725"/>
    <w:rsid w:val="00276142"/>
    <w:rsid w:val="00277735"/>
    <w:rsid w:val="00282D00"/>
    <w:rsid w:val="00285471"/>
    <w:rsid w:val="0029190A"/>
    <w:rsid w:val="0029723C"/>
    <w:rsid w:val="002A2F79"/>
    <w:rsid w:val="002A3C84"/>
    <w:rsid w:val="002A7981"/>
    <w:rsid w:val="002B2990"/>
    <w:rsid w:val="002B5006"/>
    <w:rsid w:val="002B5BBF"/>
    <w:rsid w:val="002B5BEB"/>
    <w:rsid w:val="002D6B0D"/>
    <w:rsid w:val="002F2552"/>
    <w:rsid w:val="002F44B8"/>
    <w:rsid w:val="002F4B48"/>
    <w:rsid w:val="00302B5B"/>
    <w:rsid w:val="003049ED"/>
    <w:rsid w:val="00305DE8"/>
    <w:rsid w:val="00314885"/>
    <w:rsid w:val="00320823"/>
    <w:rsid w:val="00320F83"/>
    <w:rsid w:val="003231B2"/>
    <w:rsid w:val="00327BAC"/>
    <w:rsid w:val="00332167"/>
    <w:rsid w:val="003340F4"/>
    <w:rsid w:val="003359F9"/>
    <w:rsid w:val="00340C0F"/>
    <w:rsid w:val="00346D27"/>
    <w:rsid w:val="003527C5"/>
    <w:rsid w:val="00353A61"/>
    <w:rsid w:val="00373C93"/>
    <w:rsid w:val="00382034"/>
    <w:rsid w:val="003A6AD7"/>
    <w:rsid w:val="003B6B03"/>
    <w:rsid w:val="003C1721"/>
    <w:rsid w:val="003C199C"/>
    <w:rsid w:val="003C35D5"/>
    <w:rsid w:val="003D2E75"/>
    <w:rsid w:val="003D36EC"/>
    <w:rsid w:val="003E246C"/>
    <w:rsid w:val="003E6819"/>
    <w:rsid w:val="003E7482"/>
    <w:rsid w:val="003F4EF8"/>
    <w:rsid w:val="003F6412"/>
    <w:rsid w:val="0040120C"/>
    <w:rsid w:val="00403D99"/>
    <w:rsid w:val="00424D46"/>
    <w:rsid w:val="004260DB"/>
    <w:rsid w:val="004331E3"/>
    <w:rsid w:val="0043572F"/>
    <w:rsid w:val="00441471"/>
    <w:rsid w:val="00452F44"/>
    <w:rsid w:val="00462A92"/>
    <w:rsid w:val="00464383"/>
    <w:rsid w:val="004651E0"/>
    <w:rsid w:val="00465AA0"/>
    <w:rsid w:val="00466682"/>
    <w:rsid w:val="00470FB4"/>
    <w:rsid w:val="0047546E"/>
    <w:rsid w:val="004846E5"/>
    <w:rsid w:val="0048518F"/>
    <w:rsid w:val="00486F3B"/>
    <w:rsid w:val="004A0013"/>
    <w:rsid w:val="004B1392"/>
    <w:rsid w:val="004B3D88"/>
    <w:rsid w:val="004B55D1"/>
    <w:rsid w:val="004C74FF"/>
    <w:rsid w:val="004D4496"/>
    <w:rsid w:val="004D5777"/>
    <w:rsid w:val="004D7F9A"/>
    <w:rsid w:val="004F26E9"/>
    <w:rsid w:val="00512196"/>
    <w:rsid w:val="00512F78"/>
    <w:rsid w:val="005378CF"/>
    <w:rsid w:val="00537935"/>
    <w:rsid w:val="00540B32"/>
    <w:rsid w:val="005476A2"/>
    <w:rsid w:val="00547DF5"/>
    <w:rsid w:val="00553F0F"/>
    <w:rsid w:val="00555495"/>
    <w:rsid w:val="00556D10"/>
    <w:rsid w:val="00557160"/>
    <w:rsid w:val="0056049D"/>
    <w:rsid w:val="00561156"/>
    <w:rsid w:val="00565365"/>
    <w:rsid w:val="00573FDE"/>
    <w:rsid w:val="00574F8D"/>
    <w:rsid w:val="00586A0F"/>
    <w:rsid w:val="0059249A"/>
    <w:rsid w:val="005B2418"/>
    <w:rsid w:val="005B46C1"/>
    <w:rsid w:val="005B4B5B"/>
    <w:rsid w:val="005B5610"/>
    <w:rsid w:val="005C0E90"/>
    <w:rsid w:val="005D0BD7"/>
    <w:rsid w:val="005D1A7C"/>
    <w:rsid w:val="005D2D35"/>
    <w:rsid w:val="005E0037"/>
    <w:rsid w:val="005E04AE"/>
    <w:rsid w:val="00603EAC"/>
    <w:rsid w:val="00610A05"/>
    <w:rsid w:val="00615BB6"/>
    <w:rsid w:val="00617EC3"/>
    <w:rsid w:val="0063478F"/>
    <w:rsid w:val="00637FA3"/>
    <w:rsid w:val="00646A95"/>
    <w:rsid w:val="00647845"/>
    <w:rsid w:val="00653C11"/>
    <w:rsid w:val="0065774A"/>
    <w:rsid w:val="00663862"/>
    <w:rsid w:val="00664E20"/>
    <w:rsid w:val="00676A26"/>
    <w:rsid w:val="006826B4"/>
    <w:rsid w:val="0068334A"/>
    <w:rsid w:val="006875B8"/>
    <w:rsid w:val="006A0F93"/>
    <w:rsid w:val="006B171E"/>
    <w:rsid w:val="006B6579"/>
    <w:rsid w:val="006B79C4"/>
    <w:rsid w:val="006C0FD9"/>
    <w:rsid w:val="006D0AE0"/>
    <w:rsid w:val="006D25C0"/>
    <w:rsid w:val="006D6B4F"/>
    <w:rsid w:val="006D7FEF"/>
    <w:rsid w:val="006E4CFB"/>
    <w:rsid w:val="006F7570"/>
    <w:rsid w:val="007023FE"/>
    <w:rsid w:val="0072066B"/>
    <w:rsid w:val="007220EF"/>
    <w:rsid w:val="007257FF"/>
    <w:rsid w:val="0073493E"/>
    <w:rsid w:val="00735446"/>
    <w:rsid w:val="00742FD6"/>
    <w:rsid w:val="00747A21"/>
    <w:rsid w:val="00756430"/>
    <w:rsid w:val="00756F1F"/>
    <w:rsid w:val="00762D4F"/>
    <w:rsid w:val="00764162"/>
    <w:rsid w:val="00767050"/>
    <w:rsid w:val="0077284D"/>
    <w:rsid w:val="00774166"/>
    <w:rsid w:val="0077714E"/>
    <w:rsid w:val="007829D2"/>
    <w:rsid w:val="00786EDF"/>
    <w:rsid w:val="00787FC6"/>
    <w:rsid w:val="00790DD2"/>
    <w:rsid w:val="007912ED"/>
    <w:rsid w:val="007A0127"/>
    <w:rsid w:val="007A2CA1"/>
    <w:rsid w:val="007A4D44"/>
    <w:rsid w:val="007B0AC5"/>
    <w:rsid w:val="007B6184"/>
    <w:rsid w:val="007C05B6"/>
    <w:rsid w:val="007C326F"/>
    <w:rsid w:val="007D1EBF"/>
    <w:rsid w:val="007D4709"/>
    <w:rsid w:val="007E098F"/>
    <w:rsid w:val="007E4644"/>
    <w:rsid w:val="007E4D2A"/>
    <w:rsid w:val="007E77F7"/>
    <w:rsid w:val="007F2EA5"/>
    <w:rsid w:val="00802679"/>
    <w:rsid w:val="00817D7F"/>
    <w:rsid w:val="008276D4"/>
    <w:rsid w:val="008346A3"/>
    <w:rsid w:val="00837C29"/>
    <w:rsid w:val="00857029"/>
    <w:rsid w:val="008600B7"/>
    <w:rsid w:val="008626E9"/>
    <w:rsid w:val="0086538D"/>
    <w:rsid w:val="00875ABD"/>
    <w:rsid w:val="0088262E"/>
    <w:rsid w:val="008838C7"/>
    <w:rsid w:val="00885145"/>
    <w:rsid w:val="00890E9B"/>
    <w:rsid w:val="008A3AC0"/>
    <w:rsid w:val="008A51F6"/>
    <w:rsid w:val="008C187B"/>
    <w:rsid w:val="008C24EA"/>
    <w:rsid w:val="008C2560"/>
    <w:rsid w:val="008D1E0C"/>
    <w:rsid w:val="008D75BB"/>
    <w:rsid w:val="008E6135"/>
    <w:rsid w:val="00900100"/>
    <w:rsid w:val="00900885"/>
    <w:rsid w:val="00906BCA"/>
    <w:rsid w:val="00916662"/>
    <w:rsid w:val="00920B97"/>
    <w:rsid w:val="00923D69"/>
    <w:rsid w:val="00931947"/>
    <w:rsid w:val="0093302D"/>
    <w:rsid w:val="0093583A"/>
    <w:rsid w:val="0093699D"/>
    <w:rsid w:val="009369E4"/>
    <w:rsid w:val="0094045A"/>
    <w:rsid w:val="00943964"/>
    <w:rsid w:val="00953F41"/>
    <w:rsid w:val="00961FCB"/>
    <w:rsid w:val="00962654"/>
    <w:rsid w:val="00963633"/>
    <w:rsid w:val="009656EC"/>
    <w:rsid w:val="00967682"/>
    <w:rsid w:val="00980000"/>
    <w:rsid w:val="00984C14"/>
    <w:rsid w:val="0099404E"/>
    <w:rsid w:val="009A4100"/>
    <w:rsid w:val="009B0A45"/>
    <w:rsid w:val="009B3958"/>
    <w:rsid w:val="009B5894"/>
    <w:rsid w:val="009C2B9D"/>
    <w:rsid w:val="009C36C9"/>
    <w:rsid w:val="009C5598"/>
    <w:rsid w:val="009D4F8B"/>
    <w:rsid w:val="009E3447"/>
    <w:rsid w:val="009E517E"/>
    <w:rsid w:val="009E6186"/>
    <w:rsid w:val="009E7107"/>
    <w:rsid w:val="009F5C2C"/>
    <w:rsid w:val="009F7E89"/>
    <w:rsid w:val="00A134FE"/>
    <w:rsid w:val="00A14D4C"/>
    <w:rsid w:val="00A256DE"/>
    <w:rsid w:val="00A2693D"/>
    <w:rsid w:val="00A30CD6"/>
    <w:rsid w:val="00A40ADC"/>
    <w:rsid w:val="00A50758"/>
    <w:rsid w:val="00A516E1"/>
    <w:rsid w:val="00A552E1"/>
    <w:rsid w:val="00A579C4"/>
    <w:rsid w:val="00A6077F"/>
    <w:rsid w:val="00A61E22"/>
    <w:rsid w:val="00A63350"/>
    <w:rsid w:val="00A7265E"/>
    <w:rsid w:val="00A8185C"/>
    <w:rsid w:val="00A9283E"/>
    <w:rsid w:val="00AA029C"/>
    <w:rsid w:val="00AA4FF4"/>
    <w:rsid w:val="00AA5423"/>
    <w:rsid w:val="00AB5EDB"/>
    <w:rsid w:val="00AC2F1E"/>
    <w:rsid w:val="00AD4AF3"/>
    <w:rsid w:val="00AD79A0"/>
    <w:rsid w:val="00AE0442"/>
    <w:rsid w:val="00AE639F"/>
    <w:rsid w:val="00AF04BE"/>
    <w:rsid w:val="00AF3578"/>
    <w:rsid w:val="00B025AD"/>
    <w:rsid w:val="00B046F9"/>
    <w:rsid w:val="00B04A53"/>
    <w:rsid w:val="00B20DB6"/>
    <w:rsid w:val="00B24C1A"/>
    <w:rsid w:val="00B24DD1"/>
    <w:rsid w:val="00B2545A"/>
    <w:rsid w:val="00B3702C"/>
    <w:rsid w:val="00B42182"/>
    <w:rsid w:val="00B45EB0"/>
    <w:rsid w:val="00B51777"/>
    <w:rsid w:val="00B55F86"/>
    <w:rsid w:val="00B579E2"/>
    <w:rsid w:val="00B57A9C"/>
    <w:rsid w:val="00B60DAA"/>
    <w:rsid w:val="00B7712F"/>
    <w:rsid w:val="00B81FA8"/>
    <w:rsid w:val="00B835CF"/>
    <w:rsid w:val="00B84CD0"/>
    <w:rsid w:val="00B855EE"/>
    <w:rsid w:val="00B85956"/>
    <w:rsid w:val="00B93EEC"/>
    <w:rsid w:val="00B97782"/>
    <w:rsid w:val="00BB4073"/>
    <w:rsid w:val="00BB4A20"/>
    <w:rsid w:val="00BD5BCF"/>
    <w:rsid w:val="00BE47DE"/>
    <w:rsid w:val="00BE7B55"/>
    <w:rsid w:val="00BF226C"/>
    <w:rsid w:val="00BF27C3"/>
    <w:rsid w:val="00BF57A4"/>
    <w:rsid w:val="00C0014A"/>
    <w:rsid w:val="00C010F4"/>
    <w:rsid w:val="00C04210"/>
    <w:rsid w:val="00C05B51"/>
    <w:rsid w:val="00C072DB"/>
    <w:rsid w:val="00C13318"/>
    <w:rsid w:val="00C1514A"/>
    <w:rsid w:val="00C17FA3"/>
    <w:rsid w:val="00C254E4"/>
    <w:rsid w:val="00C3177E"/>
    <w:rsid w:val="00C408CF"/>
    <w:rsid w:val="00C56581"/>
    <w:rsid w:val="00C571A2"/>
    <w:rsid w:val="00C64526"/>
    <w:rsid w:val="00C658D2"/>
    <w:rsid w:val="00C65DA0"/>
    <w:rsid w:val="00C72530"/>
    <w:rsid w:val="00C7441A"/>
    <w:rsid w:val="00C77B52"/>
    <w:rsid w:val="00C81AFF"/>
    <w:rsid w:val="00C834D2"/>
    <w:rsid w:val="00C877D0"/>
    <w:rsid w:val="00C97023"/>
    <w:rsid w:val="00CA6881"/>
    <w:rsid w:val="00CB07AA"/>
    <w:rsid w:val="00CB4910"/>
    <w:rsid w:val="00CB626F"/>
    <w:rsid w:val="00CB634E"/>
    <w:rsid w:val="00CC1B68"/>
    <w:rsid w:val="00CC3DAC"/>
    <w:rsid w:val="00CC52EB"/>
    <w:rsid w:val="00CC72C8"/>
    <w:rsid w:val="00CD0E4E"/>
    <w:rsid w:val="00CD252F"/>
    <w:rsid w:val="00CD5033"/>
    <w:rsid w:val="00CD63DA"/>
    <w:rsid w:val="00CE2BF3"/>
    <w:rsid w:val="00CE3FF0"/>
    <w:rsid w:val="00CE59D0"/>
    <w:rsid w:val="00CF2694"/>
    <w:rsid w:val="00CF3D58"/>
    <w:rsid w:val="00CF7E2E"/>
    <w:rsid w:val="00D01207"/>
    <w:rsid w:val="00D06EB7"/>
    <w:rsid w:val="00D1117C"/>
    <w:rsid w:val="00D117A3"/>
    <w:rsid w:val="00D11803"/>
    <w:rsid w:val="00D13BCA"/>
    <w:rsid w:val="00D14701"/>
    <w:rsid w:val="00D17E0A"/>
    <w:rsid w:val="00D379B5"/>
    <w:rsid w:val="00D54F64"/>
    <w:rsid w:val="00D55CCB"/>
    <w:rsid w:val="00D6193C"/>
    <w:rsid w:val="00D61D22"/>
    <w:rsid w:val="00D6433D"/>
    <w:rsid w:val="00D7487F"/>
    <w:rsid w:val="00D7592D"/>
    <w:rsid w:val="00D8329E"/>
    <w:rsid w:val="00D849B4"/>
    <w:rsid w:val="00D93EAF"/>
    <w:rsid w:val="00D9433E"/>
    <w:rsid w:val="00D9496D"/>
    <w:rsid w:val="00DA2A51"/>
    <w:rsid w:val="00DA4C4C"/>
    <w:rsid w:val="00DB096F"/>
    <w:rsid w:val="00DB7010"/>
    <w:rsid w:val="00DB72B0"/>
    <w:rsid w:val="00DC2812"/>
    <w:rsid w:val="00DC58FE"/>
    <w:rsid w:val="00DC70D4"/>
    <w:rsid w:val="00DD3EC3"/>
    <w:rsid w:val="00DD4C6A"/>
    <w:rsid w:val="00DF4F84"/>
    <w:rsid w:val="00E03C7E"/>
    <w:rsid w:val="00E11147"/>
    <w:rsid w:val="00E1194E"/>
    <w:rsid w:val="00E11E51"/>
    <w:rsid w:val="00E27DB9"/>
    <w:rsid w:val="00E32B63"/>
    <w:rsid w:val="00E334F8"/>
    <w:rsid w:val="00E425E5"/>
    <w:rsid w:val="00E45A4C"/>
    <w:rsid w:val="00E4691C"/>
    <w:rsid w:val="00E55F5C"/>
    <w:rsid w:val="00E56B7C"/>
    <w:rsid w:val="00E600EE"/>
    <w:rsid w:val="00E74DAA"/>
    <w:rsid w:val="00E76329"/>
    <w:rsid w:val="00E913FF"/>
    <w:rsid w:val="00EA4881"/>
    <w:rsid w:val="00EA6ED5"/>
    <w:rsid w:val="00EA7578"/>
    <w:rsid w:val="00EA7D8D"/>
    <w:rsid w:val="00EC0F7C"/>
    <w:rsid w:val="00EC37CB"/>
    <w:rsid w:val="00ED072E"/>
    <w:rsid w:val="00ED146E"/>
    <w:rsid w:val="00ED2CD9"/>
    <w:rsid w:val="00EE32B9"/>
    <w:rsid w:val="00EE5FAC"/>
    <w:rsid w:val="00EE7DA4"/>
    <w:rsid w:val="00EF09C5"/>
    <w:rsid w:val="00F03232"/>
    <w:rsid w:val="00F33CBC"/>
    <w:rsid w:val="00F3493C"/>
    <w:rsid w:val="00F36B07"/>
    <w:rsid w:val="00F36C50"/>
    <w:rsid w:val="00F37221"/>
    <w:rsid w:val="00F37534"/>
    <w:rsid w:val="00F37D63"/>
    <w:rsid w:val="00F4018E"/>
    <w:rsid w:val="00F42D84"/>
    <w:rsid w:val="00F43694"/>
    <w:rsid w:val="00F631A2"/>
    <w:rsid w:val="00F63A01"/>
    <w:rsid w:val="00F756C2"/>
    <w:rsid w:val="00F80C1F"/>
    <w:rsid w:val="00F84DA7"/>
    <w:rsid w:val="00F84E02"/>
    <w:rsid w:val="00F85716"/>
    <w:rsid w:val="00F85C84"/>
    <w:rsid w:val="00FA0C74"/>
    <w:rsid w:val="00FA6873"/>
    <w:rsid w:val="00FB6ED1"/>
    <w:rsid w:val="00FC248D"/>
    <w:rsid w:val="00FC3153"/>
    <w:rsid w:val="00FC406F"/>
    <w:rsid w:val="00FC764D"/>
    <w:rsid w:val="00FD24C2"/>
    <w:rsid w:val="00FD49BC"/>
    <w:rsid w:val="00FD5684"/>
    <w:rsid w:val="00FD60F1"/>
    <w:rsid w:val="00FD7444"/>
    <w:rsid w:val="00FE0C76"/>
    <w:rsid w:val="00FE1551"/>
    <w:rsid w:val="00FE5A8F"/>
    <w:rsid w:val="00FE6B3C"/>
    <w:rsid w:val="00FF075D"/>
    <w:rsid w:val="00FF33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3C27F4"/>
  <w15:docId w15:val="{7949307C-34E0-45DF-A996-3714EC7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77E"/>
    <w:pPr>
      <w:widowControl w:val="0"/>
      <w:autoSpaceDE w:val="0"/>
      <w:autoSpaceDN w:val="0"/>
      <w:adjustRightInd w:val="0"/>
    </w:pPr>
  </w:style>
  <w:style w:type="paragraph" w:styleId="Heading7">
    <w:name w:val="heading 7"/>
    <w:basedOn w:val="Normal"/>
    <w:next w:val="Normal"/>
    <w:qFormat/>
    <w:rsid w:val="001C1717"/>
    <w:pPr>
      <w:keepNext/>
      <w:widowControl/>
      <w:autoSpaceDE/>
      <w:autoSpaceDN/>
      <w:adjustRightInd/>
      <w:outlineLvl w:val="6"/>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3177E"/>
    <w:pPr>
      <w:widowControl w:val="0"/>
      <w:autoSpaceDE w:val="0"/>
      <w:autoSpaceDN w:val="0"/>
      <w:adjustRightInd w:val="0"/>
      <w:ind w:left="-1440"/>
      <w:jc w:val="both"/>
    </w:pPr>
    <w:rPr>
      <w:sz w:val="24"/>
      <w:szCs w:val="24"/>
    </w:rPr>
  </w:style>
  <w:style w:type="paragraph" w:customStyle="1" w:styleId="2AutoList1">
    <w:name w:val="2AutoList1"/>
    <w:rsid w:val="00C3177E"/>
    <w:pPr>
      <w:widowControl w:val="0"/>
      <w:autoSpaceDE w:val="0"/>
      <w:autoSpaceDN w:val="0"/>
      <w:adjustRightInd w:val="0"/>
      <w:ind w:left="-1440"/>
      <w:jc w:val="both"/>
    </w:pPr>
    <w:rPr>
      <w:sz w:val="24"/>
      <w:szCs w:val="24"/>
    </w:rPr>
  </w:style>
  <w:style w:type="paragraph" w:customStyle="1" w:styleId="3AutoList1">
    <w:name w:val="3AutoList1"/>
    <w:rsid w:val="00C3177E"/>
    <w:pPr>
      <w:widowControl w:val="0"/>
      <w:autoSpaceDE w:val="0"/>
      <w:autoSpaceDN w:val="0"/>
      <w:adjustRightInd w:val="0"/>
      <w:ind w:left="-1440"/>
      <w:jc w:val="both"/>
    </w:pPr>
    <w:rPr>
      <w:sz w:val="24"/>
      <w:szCs w:val="24"/>
    </w:rPr>
  </w:style>
  <w:style w:type="paragraph" w:customStyle="1" w:styleId="4AutoList1">
    <w:name w:val="4AutoList1"/>
    <w:rsid w:val="00C3177E"/>
    <w:pPr>
      <w:widowControl w:val="0"/>
      <w:autoSpaceDE w:val="0"/>
      <w:autoSpaceDN w:val="0"/>
      <w:adjustRightInd w:val="0"/>
      <w:ind w:left="-1440"/>
      <w:jc w:val="both"/>
    </w:pPr>
    <w:rPr>
      <w:sz w:val="24"/>
      <w:szCs w:val="24"/>
    </w:rPr>
  </w:style>
  <w:style w:type="paragraph" w:customStyle="1" w:styleId="5AutoList1">
    <w:name w:val="5AutoList1"/>
    <w:rsid w:val="00C3177E"/>
    <w:pPr>
      <w:widowControl w:val="0"/>
      <w:autoSpaceDE w:val="0"/>
      <w:autoSpaceDN w:val="0"/>
      <w:adjustRightInd w:val="0"/>
      <w:ind w:left="-1440"/>
      <w:jc w:val="both"/>
    </w:pPr>
    <w:rPr>
      <w:sz w:val="24"/>
      <w:szCs w:val="24"/>
    </w:rPr>
  </w:style>
  <w:style w:type="paragraph" w:customStyle="1" w:styleId="6AutoList1">
    <w:name w:val="6AutoList1"/>
    <w:rsid w:val="00C3177E"/>
    <w:pPr>
      <w:widowControl w:val="0"/>
      <w:autoSpaceDE w:val="0"/>
      <w:autoSpaceDN w:val="0"/>
      <w:adjustRightInd w:val="0"/>
      <w:ind w:left="-1440"/>
      <w:jc w:val="both"/>
    </w:pPr>
    <w:rPr>
      <w:sz w:val="24"/>
      <w:szCs w:val="24"/>
    </w:rPr>
  </w:style>
  <w:style w:type="paragraph" w:customStyle="1" w:styleId="7AutoList1">
    <w:name w:val="7AutoList1"/>
    <w:rsid w:val="00C3177E"/>
    <w:pPr>
      <w:widowControl w:val="0"/>
      <w:autoSpaceDE w:val="0"/>
      <w:autoSpaceDN w:val="0"/>
      <w:adjustRightInd w:val="0"/>
      <w:ind w:left="-1440"/>
      <w:jc w:val="both"/>
    </w:pPr>
    <w:rPr>
      <w:sz w:val="24"/>
      <w:szCs w:val="24"/>
    </w:rPr>
  </w:style>
  <w:style w:type="paragraph" w:customStyle="1" w:styleId="8AutoList1">
    <w:name w:val="8AutoList1"/>
    <w:rsid w:val="00C3177E"/>
    <w:pPr>
      <w:widowControl w:val="0"/>
      <w:autoSpaceDE w:val="0"/>
      <w:autoSpaceDN w:val="0"/>
      <w:adjustRightInd w:val="0"/>
      <w:ind w:left="-1440"/>
      <w:jc w:val="both"/>
    </w:pPr>
    <w:rPr>
      <w:sz w:val="24"/>
      <w:szCs w:val="24"/>
    </w:rPr>
  </w:style>
  <w:style w:type="paragraph" w:styleId="Footer">
    <w:name w:val="footer"/>
    <w:basedOn w:val="Normal"/>
    <w:rsid w:val="00C3177E"/>
    <w:pPr>
      <w:tabs>
        <w:tab w:val="center" w:pos="4320"/>
        <w:tab w:val="right" w:pos="8640"/>
      </w:tabs>
    </w:pPr>
  </w:style>
  <w:style w:type="character" w:styleId="PageNumber">
    <w:name w:val="page number"/>
    <w:basedOn w:val="DefaultParagraphFont"/>
    <w:rsid w:val="00C3177E"/>
  </w:style>
  <w:style w:type="paragraph" w:styleId="Header">
    <w:name w:val="header"/>
    <w:basedOn w:val="Normal"/>
    <w:rsid w:val="00C3177E"/>
    <w:pPr>
      <w:tabs>
        <w:tab w:val="center" w:pos="4320"/>
        <w:tab w:val="right" w:pos="8640"/>
      </w:tabs>
    </w:pPr>
  </w:style>
  <w:style w:type="paragraph" w:customStyle="1" w:styleId="Default">
    <w:name w:val="Default"/>
    <w:rsid w:val="006B171E"/>
    <w:pPr>
      <w:autoSpaceDE w:val="0"/>
      <w:autoSpaceDN w:val="0"/>
      <w:adjustRightInd w:val="0"/>
    </w:pPr>
    <w:rPr>
      <w:color w:val="000000"/>
      <w:sz w:val="24"/>
      <w:szCs w:val="24"/>
    </w:rPr>
  </w:style>
  <w:style w:type="paragraph" w:styleId="BalloonText">
    <w:name w:val="Balloon Text"/>
    <w:basedOn w:val="Normal"/>
    <w:semiHidden/>
    <w:rsid w:val="00B24C1A"/>
    <w:rPr>
      <w:rFonts w:ascii="Tahoma" w:hAnsi="Tahoma" w:cs="Tahoma"/>
      <w:sz w:val="16"/>
      <w:szCs w:val="16"/>
    </w:rPr>
  </w:style>
  <w:style w:type="character" w:styleId="CommentReference">
    <w:name w:val="annotation reference"/>
    <w:basedOn w:val="DefaultParagraphFont"/>
    <w:semiHidden/>
    <w:rsid w:val="00403D99"/>
    <w:rPr>
      <w:sz w:val="16"/>
      <w:szCs w:val="16"/>
    </w:rPr>
  </w:style>
  <w:style w:type="paragraph" w:styleId="CommentText">
    <w:name w:val="annotation text"/>
    <w:basedOn w:val="Normal"/>
    <w:semiHidden/>
    <w:rsid w:val="00403D99"/>
  </w:style>
  <w:style w:type="paragraph" w:styleId="CommentSubject">
    <w:name w:val="annotation subject"/>
    <w:basedOn w:val="CommentText"/>
    <w:next w:val="CommentText"/>
    <w:semiHidden/>
    <w:rsid w:val="00403D99"/>
    <w:rPr>
      <w:b/>
      <w:bCs/>
    </w:rPr>
  </w:style>
  <w:style w:type="paragraph" w:styleId="FootnoteText">
    <w:name w:val="footnote text"/>
    <w:basedOn w:val="Normal"/>
    <w:semiHidden/>
    <w:rsid w:val="001C1717"/>
    <w:pPr>
      <w:widowControl/>
      <w:autoSpaceDE/>
      <w:autoSpaceDN/>
      <w:adjustRightInd/>
    </w:pPr>
  </w:style>
  <w:style w:type="character" w:styleId="FootnoteReference">
    <w:name w:val="footnote reference"/>
    <w:basedOn w:val="DefaultParagraphFont"/>
    <w:semiHidden/>
    <w:rsid w:val="001C1717"/>
    <w:rPr>
      <w:vertAlign w:val="superscript"/>
    </w:rPr>
  </w:style>
  <w:style w:type="paragraph" w:styleId="BodyTextIndent">
    <w:name w:val="Body Text Indent"/>
    <w:basedOn w:val="Normal"/>
    <w:rsid w:val="001C1717"/>
    <w:pPr>
      <w:widowControl/>
      <w:autoSpaceDE/>
      <w:autoSpaceDN/>
      <w:adjustRightInd/>
      <w:ind w:left="720" w:hanging="720"/>
    </w:pPr>
    <w:rPr>
      <w:rFonts w:ascii="Times New Roman TUR" w:hAnsi="Times New Roman TUR" w:cs="Times New Roman TUR"/>
      <w:sz w:val="22"/>
      <w:szCs w:val="24"/>
    </w:rPr>
  </w:style>
  <w:style w:type="paragraph" w:styleId="BodyTextIndent2">
    <w:name w:val="Body Text Indent 2"/>
    <w:basedOn w:val="Normal"/>
    <w:rsid w:val="001C1717"/>
    <w:pPr>
      <w:widowControl/>
      <w:autoSpaceDE/>
      <w:autoSpaceDN/>
      <w:adjustRightInd/>
      <w:spacing w:after="120"/>
      <w:ind w:left="720"/>
    </w:pPr>
    <w:rPr>
      <w:rFonts w:ascii="Times New Roman TUR" w:hAnsi="Times New Roman TUR" w:cs="Times New Roman TUR"/>
      <w:sz w:val="22"/>
      <w:szCs w:val="24"/>
    </w:rPr>
  </w:style>
  <w:style w:type="paragraph" w:styleId="BodyText2">
    <w:name w:val="Body Text 2"/>
    <w:basedOn w:val="Normal"/>
    <w:rsid w:val="001C1717"/>
    <w:pPr>
      <w:widowControl/>
      <w:autoSpaceDE/>
      <w:autoSpaceDN/>
      <w:adjustRightInd/>
    </w:pPr>
    <w:rPr>
      <w:rFonts w:ascii="Times New Roman TUR" w:hAnsi="Times New Roman TUR" w:cs="Times New Roman TUR"/>
      <w:sz w:val="22"/>
      <w:szCs w:val="24"/>
    </w:rPr>
  </w:style>
  <w:style w:type="paragraph" w:styleId="BodyText3">
    <w:name w:val="Body Text 3"/>
    <w:basedOn w:val="Normal"/>
    <w:rsid w:val="001C1717"/>
    <w:pPr>
      <w:widowControl/>
      <w:autoSpaceDE/>
      <w:autoSpaceDN/>
      <w:adjustRightInd/>
    </w:pPr>
    <w:rPr>
      <w:sz w:val="16"/>
      <w:szCs w:val="16"/>
    </w:rPr>
  </w:style>
  <w:style w:type="character" w:styleId="Hyperlink">
    <w:name w:val="Hyperlink"/>
    <w:basedOn w:val="DefaultParagraphFont"/>
    <w:uiPriority w:val="99"/>
    <w:rsid w:val="001C1717"/>
    <w:rPr>
      <w:color w:val="0000FF"/>
      <w:u w:val="single"/>
    </w:rPr>
  </w:style>
  <w:style w:type="character" w:customStyle="1" w:styleId="apple-style-span">
    <w:name w:val="apple-style-span"/>
    <w:basedOn w:val="DefaultParagraphFont"/>
    <w:rsid w:val="00900100"/>
  </w:style>
  <w:style w:type="character" w:customStyle="1" w:styleId="apple-converted-space">
    <w:name w:val="apple-converted-space"/>
    <w:basedOn w:val="DefaultParagraphFont"/>
    <w:rsid w:val="00900100"/>
  </w:style>
  <w:style w:type="character" w:styleId="FollowedHyperlink">
    <w:name w:val="FollowedHyperlink"/>
    <w:basedOn w:val="DefaultParagraphFont"/>
    <w:rsid w:val="00DF4F84"/>
    <w:rPr>
      <w:color w:val="800080" w:themeColor="followedHyperlink"/>
      <w:u w:val="single"/>
    </w:rPr>
  </w:style>
  <w:style w:type="paragraph" w:styleId="ListParagraph">
    <w:name w:val="List Paragraph"/>
    <w:basedOn w:val="Normal"/>
    <w:uiPriority w:val="34"/>
    <w:qFormat/>
    <w:rsid w:val="00A30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ames/NAOs/Chap_216/naos_216_100.html" TargetMode="External" /><Relationship Id="rId11" Type="http://schemas.openxmlformats.org/officeDocument/2006/relationships/hyperlink" Target="https://www.ecfr.gov/current/title-50/part-635/section-635.32" TargetMode="External" /><Relationship Id="rId12" Type="http://schemas.openxmlformats.org/officeDocument/2006/relationships/hyperlink" Target="https://www.ecfr.gov/current/title-50/part-600/section-600.745" TargetMode="External" /><Relationship Id="rId13" Type="http://schemas.openxmlformats.org/officeDocument/2006/relationships/hyperlink" Target="http://www.gpo.gov/fdsys/pkg/CFR-2014-title5-vol3/pdf/CFR-2014-title5-vol3-sec1320-9.pdf" TargetMode="External" /><Relationship Id="rId14" Type="http://schemas.openxmlformats.org/officeDocument/2006/relationships/hyperlink" Target="http://www.gpo.gov/fdsys/pkg/CFR-2014-title5-vol3/pdf/CFR-2014-title5-vol3-sec1320-8.pdf"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uscode.house.gov/view.xhtml?path=/prelim@title16/chapter16A&amp;edition=prelim" TargetMode="External" /><Relationship Id="rId7" Type="http://schemas.openxmlformats.org/officeDocument/2006/relationships/hyperlink" Target="https://home.treasury.gov/procedures-for-implementation-of-the-information-quality-law" TargetMode="External" /><Relationship Id="rId8" Type="http://schemas.openxmlformats.org/officeDocument/2006/relationships/hyperlink" Target="https://www.fisheries.noaa.gov/atlantic-highly-migratory-species/atlantic-highly-migratory-species-exempted-fishing-permits" TargetMode="External" /><Relationship Id="rId9" Type="http://schemas.openxmlformats.org/officeDocument/2006/relationships/hyperlink" Target="file:///C:\Users\Adrienne.Thomas\Downloads\0648-0471%2060-Day%2088%20FR%2086117%202023-12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0553-A012-4C41-AA3D-1F185CC0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5285</Words>
  <Characters>30127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Jazmin.Williams</cp:lastModifiedBy>
  <cp:revision>5</cp:revision>
  <cp:lastPrinted>2011-03-01T16:16:00Z</cp:lastPrinted>
  <dcterms:created xsi:type="dcterms:W3CDTF">2024-04-16T20:03:00Z</dcterms:created>
  <dcterms:modified xsi:type="dcterms:W3CDTF">2024-04-17T19:26:00Z</dcterms:modified>
</cp:coreProperties>
</file>