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2073" w:rsidP="002B43A0" w14:paraId="0FCC1B94" w14:textId="77777777"/>
    <w:p w:rsidR="00822073" w:rsidRPr="00EA3F05" w:rsidP="00822073" w14:paraId="244AA454" w14:textId="77777777">
      <w:pPr>
        <w:jc w:val="center"/>
        <w:rPr>
          <w:b/>
        </w:rPr>
      </w:pPr>
      <w:r w:rsidRPr="00EA3F05">
        <w:rPr>
          <w:b/>
        </w:rPr>
        <w:t>SUPPORTING STATEMENT</w:t>
      </w:r>
    </w:p>
    <w:p w:rsidR="00B518A5" w:rsidP="00CC4889" w14:paraId="5E8F00C2" w14:textId="77777777"/>
    <w:p w:rsidR="00C366A5" w:rsidP="00C366A5" w14:paraId="2F1CEEF0" w14:textId="356502C7">
      <w:pPr>
        <w:ind w:left="-720" w:right="-720"/>
      </w:pPr>
      <w:r w:rsidRPr="00EA3F05">
        <w:t xml:space="preserve">This collection is being submitted </w:t>
      </w:r>
      <w:r w:rsidRPr="00EA3F05" w:rsidR="00722A54">
        <w:t xml:space="preserve">to the Office of Management and Budget (OMB) </w:t>
      </w:r>
      <w:r w:rsidRPr="00EA3F05">
        <w:t>as a</w:t>
      </w:r>
      <w:r w:rsidRPr="00EA3F05" w:rsidR="00841160">
        <w:t>n exten</w:t>
      </w:r>
      <w:r w:rsidRPr="00EA3F05">
        <w:t>sion to an existing collection</w:t>
      </w:r>
      <w:r w:rsidRPr="00EA3F05" w:rsidR="00722A54">
        <w:t xml:space="preserve"> in order to obtain the full three-year clearance</w:t>
      </w:r>
      <w:r w:rsidRPr="00EA3F05">
        <w:t xml:space="preserve">.  </w:t>
      </w:r>
      <w:r w:rsidR="00B85CB0">
        <w:t>There is no change in the reporting and/or third</w:t>
      </w:r>
      <w:r w:rsidR="0098438F">
        <w:t>-</w:t>
      </w:r>
      <w:r w:rsidR="00B85CB0">
        <w:t xml:space="preserve">party disclosure requirements.   </w:t>
      </w:r>
    </w:p>
    <w:p w:rsidR="00C366A5" w:rsidP="00B518A5" w14:paraId="04074C93" w14:textId="77777777">
      <w:pPr>
        <w:ind w:left="-720" w:right="-720"/>
      </w:pPr>
    </w:p>
    <w:p w:rsidR="00B518A5" w:rsidRPr="003C3C77" w:rsidP="00B518A5" w14:paraId="27115FA6" w14:textId="77777777">
      <w:pPr>
        <w:ind w:left="-720" w:right="-720"/>
        <w:rPr>
          <w:b/>
          <w:u w:val="single"/>
        </w:rPr>
      </w:pPr>
      <w:r w:rsidRPr="003C3C77">
        <w:rPr>
          <w:b/>
          <w:u w:val="single"/>
        </w:rPr>
        <w:t>A.  Justification:</w:t>
      </w:r>
    </w:p>
    <w:p w:rsidR="000F6FD0" w:rsidP="00B518A5" w14:paraId="608F1847" w14:textId="77777777">
      <w:pPr>
        <w:ind w:left="-720" w:right="-720"/>
        <w:rPr>
          <w:b/>
        </w:rPr>
      </w:pPr>
    </w:p>
    <w:p w:rsidR="0064352F" w:rsidP="00B518A5" w14:paraId="6CA345BD" w14:textId="720B1653">
      <w:pPr>
        <w:ind w:left="-720" w:right="-720"/>
      </w:pPr>
      <w:r>
        <w:tab/>
        <w:t xml:space="preserve">1.  </w:t>
      </w:r>
      <w:r>
        <w:t>In the Second Further Notice of Proposed Rulemaking</w:t>
      </w:r>
      <w:r w:rsidR="00D36C79">
        <w:t xml:space="preserve"> (FCC 00-297)</w:t>
      </w:r>
      <w:r>
        <w:t xml:space="preserve">, the Commission </w:t>
      </w:r>
      <w:r w:rsidR="005A4415">
        <w:t>invited</w:t>
      </w:r>
      <w:r>
        <w:t xml:space="preserve"> comment on</w:t>
      </w:r>
      <w:r>
        <w:t>, among other areas, whether physical collocation in remote terminals presents technical or security concerns and, of so, whether these concerns warrant</w:t>
      </w:r>
      <w:r w:rsidR="005A4415">
        <w:t>ed</w:t>
      </w:r>
      <w:r>
        <w:t xml:space="preserve"> modification of its collocation rules.</w:t>
      </w:r>
      <w:r w:rsidR="009F205D">
        <w:t xml:space="preserve">  </w:t>
      </w:r>
      <w:r w:rsidR="00D36C79">
        <w:t xml:space="preserve">The </w:t>
      </w:r>
      <w:r w:rsidR="005A4415">
        <w:t xml:space="preserve">OMB approved this </w:t>
      </w:r>
      <w:r w:rsidR="001663FD">
        <w:t xml:space="preserve">proposed </w:t>
      </w:r>
      <w:r w:rsidR="005A4415">
        <w:t xml:space="preserve">information collection on </w:t>
      </w:r>
      <w:r w:rsidR="00653387">
        <w:t>October 23, 2000</w:t>
      </w:r>
      <w:r w:rsidR="005A4415">
        <w:t>.</w:t>
      </w:r>
      <w:r w:rsidR="009F205D">
        <w:t xml:space="preserve">  </w:t>
      </w:r>
      <w:r w:rsidR="005A4415">
        <w:t xml:space="preserve">The Commission is seeking extension of the </w:t>
      </w:r>
      <w:r w:rsidR="001663FD">
        <w:t xml:space="preserve">proposed </w:t>
      </w:r>
      <w:r w:rsidR="005A4415">
        <w:t>information collection below:</w:t>
      </w:r>
    </w:p>
    <w:p w:rsidR="006C468E" w:rsidP="00B518A5" w14:paraId="4EB75DB8" w14:textId="77777777">
      <w:pPr>
        <w:ind w:left="-720" w:right="-720"/>
      </w:pPr>
    </w:p>
    <w:p w:rsidR="006C468E" w:rsidP="00B518A5" w14:paraId="6B9331A2" w14:textId="77777777">
      <w:pPr>
        <w:ind w:left="-720" w:right="-720"/>
      </w:pPr>
      <w:r>
        <w:tab/>
        <w:t xml:space="preserve">(a) </w:t>
      </w:r>
      <w:r>
        <w:rPr>
          <w:b/>
        </w:rPr>
        <w:t xml:space="preserve">Proposed Demographic Information and Notifications:  </w:t>
      </w:r>
      <w:r w:rsidR="004C2B36">
        <w:t>The Commission ask</w:t>
      </w:r>
      <w:r w:rsidR="005A4415">
        <w:t>ed</w:t>
      </w:r>
      <w:r w:rsidR="004C2B36">
        <w:t xml:space="preserve"> whether physical collocation in remote terminals presents technical or security concerns and, if so, whether these concerns warrant modification of its collocation rules.  </w:t>
      </w:r>
      <w:r>
        <w:t>The Commission ask</w:t>
      </w:r>
      <w:r w:rsidR="005A4415">
        <w:t>ed</w:t>
      </w:r>
      <w:r>
        <w:t xml:space="preserve"> whether incumbent</w:t>
      </w:r>
      <w:r w:rsidR="009F205D">
        <w:t xml:space="preserve"> LEC</w:t>
      </w:r>
      <w:r>
        <w:t>s should be required to provide requesting carriers with demographic and other information regarding particular remote terminals similar to the information available regarding incumbent</w:t>
      </w:r>
      <w:r w:rsidR="009F205D">
        <w:t xml:space="preserve"> LEC</w:t>
      </w:r>
      <w:r>
        <w:t xml:space="preserve"> central offices.  Requesting carrier</w:t>
      </w:r>
      <w:r w:rsidR="00D36C79">
        <w:t>s</w:t>
      </w:r>
      <w:r>
        <w:t xml:space="preserve"> use demographic and other information obtained from incumbent</w:t>
      </w:r>
      <w:r w:rsidR="009F205D">
        <w:t xml:space="preserve"> LEC</w:t>
      </w:r>
      <w:r>
        <w:t>s to determine whether they wish to collocate at</w:t>
      </w:r>
      <w:r w:rsidR="00262A8B">
        <w:t xml:space="preserve"> </w:t>
      </w:r>
      <w:r w:rsidR="004C2B36">
        <w:t>p</w:t>
      </w:r>
      <w:r w:rsidR="00262A8B">
        <w:t>articular remote terminals.</w:t>
      </w:r>
    </w:p>
    <w:p w:rsidR="005A4415" w:rsidP="00B518A5" w14:paraId="08E4133C" w14:textId="77777777">
      <w:pPr>
        <w:ind w:left="-720" w:right="-720"/>
      </w:pPr>
    </w:p>
    <w:p w:rsidR="005A4415" w:rsidP="005A4415" w14:paraId="30C2902E" w14:textId="2D3E3D55">
      <w:pPr>
        <w:ind w:left="-720" w:right="-720" w:firstLine="720"/>
      </w:pPr>
      <w:r>
        <w:t xml:space="preserve">Statutory authority </w:t>
      </w:r>
      <w:r w:rsidR="00F02827">
        <w:t>for this collection is contained in 47 U.S.C. sections</w:t>
      </w:r>
      <w:r>
        <w:t xml:space="preserve"> 151-154, 201, 202, 251-254, 256, 271, </w:t>
      </w:r>
      <w:r w:rsidR="00E81E84">
        <w:t xml:space="preserve">and </w:t>
      </w:r>
      <w:r>
        <w:t>303(r).</w:t>
      </w:r>
    </w:p>
    <w:p w:rsidR="00262A8B" w:rsidP="00B518A5" w14:paraId="33221512" w14:textId="77777777">
      <w:pPr>
        <w:ind w:left="-720" w:right="-720"/>
      </w:pPr>
    </w:p>
    <w:p w:rsidR="00C366A5" w:rsidRPr="00C366A5" w:rsidP="00D36C79" w14:paraId="3D8F1DA5" w14:textId="2E645E79">
      <w:pPr>
        <w:ind w:left="-720" w:right="-720" w:firstLine="720"/>
        <w:rPr>
          <w:bCs/>
        </w:rPr>
      </w:pPr>
      <w:r>
        <w:rPr>
          <w:bCs/>
        </w:rPr>
        <w:t>T</w:t>
      </w:r>
      <w:r w:rsidRPr="00C366A5">
        <w:rPr>
          <w:bCs/>
        </w:rPr>
        <w:t>his information collection does not affect individuals or households; thus, there are no impacts under the Privacy Act.</w:t>
      </w:r>
    </w:p>
    <w:p w:rsidR="00C366A5" w:rsidP="00B518A5" w14:paraId="36710F12" w14:textId="77777777">
      <w:pPr>
        <w:ind w:left="-720" w:right="-720"/>
      </w:pPr>
    </w:p>
    <w:p w:rsidR="00262A8B" w:rsidP="00B518A5" w14:paraId="2A5BEDFF" w14:textId="77777777">
      <w:pPr>
        <w:ind w:left="-720" w:right="-720"/>
      </w:pPr>
      <w:r>
        <w:tab/>
        <w:t xml:space="preserve">2.  </w:t>
      </w:r>
      <w:r w:rsidR="00D407E5">
        <w:t>This</w:t>
      </w:r>
      <w:r>
        <w:t xml:space="preserve"> proposed collection will be used by the Commission, the state commissions, and competitive carriers to facilitate the deployment of advanced services and other telecommunications services in implementation of section 251(c)(6) of the Communications Act of 1934, as amended</w:t>
      </w:r>
      <w:r w:rsidR="00722A54">
        <w:t xml:space="preserve"> (the Act)</w:t>
      </w:r>
      <w:r>
        <w:t>.</w:t>
      </w:r>
    </w:p>
    <w:p w:rsidR="00262A8B" w:rsidP="00B518A5" w14:paraId="23C61BEA" w14:textId="77777777">
      <w:pPr>
        <w:ind w:left="-720" w:right="-720"/>
      </w:pPr>
    </w:p>
    <w:p w:rsidR="00262A8B" w:rsidP="00B518A5" w14:paraId="0229B667" w14:textId="77777777">
      <w:pPr>
        <w:ind w:left="-720" w:right="-720"/>
      </w:pPr>
      <w:r>
        <w:tab/>
        <w:t>3.  The Commission does not prohibit the use of improved technology where appropriate.</w:t>
      </w:r>
    </w:p>
    <w:p w:rsidR="00262A8B" w:rsidP="00B518A5" w14:paraId="15475175" w14:textId="77777777">
      <w:pPr>
        <w:ind w:left="-720" w:right="-720"/>
      </w:pPr>
    </w:p>
    <w:p w:rsidR="00262A8B" w:rsidP="00B518A5" w14:paraId="6C0CA648" w14:textId="77777777">
      <w:pPr>
        <w:ind w:left="-720" w:right="-720"/>
      </w:pPr>
      <w:r>
        <w:tab/>
        <w:t xml:space="preserve">4.  </w:t>
      </w:r>
      <w:r w:rsidR="00D407E5">
        <w:t>T</w:t>
      </w:r>
      <w:r>
        <w:t>here will be no unnecessary duplication of information filed.</w:t>
      </w:r>
    </w:p>
    <w:p w:rsidR="00262A8B" w:rsidP="00B518A5" w14:paraId="3C541284" w14:textId="77777777">
      <w:pPr>
        <w:ind w:left="-720" w:right="-720"/>
      </w:pPr>
    </w:p>
    <w:p w:rsidR="009F205D" w:rsidP="00B518A5" w14:paraId="00571D43" w14:textId="317CDE1D">
      <w:pPr>
        <w:ind w:left="-720" w:right="-720"/>
      </w:pPr>
      <w:r>
        <w:tab/>
        <w:t xml:space="preserve">5.  The collection of information </w:t>
      </w:r>
      <w:r w:rsidR="001663FD">
        <w:t xml:space="preserve">potentially </w:t>
      </w:r>
      <w:r>
        <w:t>burdens all</w:t>
      </w:r>
      <w:r>
        <w:t xml:space="preserve"> incumbent LEC</w:t>
      </w:r>
      <w:r>
        <w:t xml:space="preserve">s, most of which are large entities.  </w:t>
      </w:r>
      <w:r w:rsidR="009E4D7E">
        <w:t>S</w:t>
      </w:r>
      <w:r>
        <w:t>ome</w:t>
      </w:r>
      <w:r>
        <w:t xml:space="preserve"> incumbent LEC</w:t>
      </w:r>
      <w:r>
        <w:t>s may have 1</w:t>
      </w:r>
      <w:r w:rsidR="0063085B">
        <w:t>,</w:t>
      </w:r>
      <w:r>
        <w:t xml:space="preserve">500 or fewer employees, thus meeting the definition of </w:t>
      </w:r>
      <w:r w:rsidR="001663FD">
        <w:t>“</w:t>
      </w:r>
      <w:r>
        <w:t>small business</w:t>
      </w:r>
      <w:r w:rsidR="001663FD">
        <w:t>”</w:t>
      </w:r>
      <w:r>
        <w:t xml:space="preserve"> under the Small Business Act</w:t>
      </w:r>
      <w:r w:rsidR="009E4D7E">
        <w:t xml:space="preserve">.  We include small incumbent LECs in our </w:t>
      </w:r>
      <w:r>
        <w:t xml:space="preserve">Regulatory Flexibility Act </w:t>
      </w:r>
      <w:r w:rsidR="009E4D7E">
        <w:t xml:space="preserve">(RFA) analysis, although we </w:t>
      </w:r>
      <w:r w:rsidRPr="009E4D7E">
        <w:t>emphasize that this RFA action has no effect on the Commission</w:t>
      </w:r>
      <w:r w:rsidR="001663FD">
        <w:t>’</w:t>
      </w:r>
      <w:r w:rsidRPr="009E4D7E">
        <w:t>s analyses and determinations in other, non-RFA contexts.</w:t>
      </w:r>
    </w:p>
    <w:p w:rsidR="00262A8B" w:rsidP="00B518A5" w14:paraId="290A3582" w14:textId="77777777">
      <w:pPr>
        <w:ind w:left="-720" w:right="-720"/>
      </w:pPr>
    </w:p>
    <w:p w:rsidR="00262A8B" w:rsidP="00262A8B" w14:paraId="07B38F7A" w14:textId="77777777">
      <w:pPr>
        <w:ind w:left="-720" w:right="-720" w:firstLine="720"/>
      </w:pPr>
      <w:r>
        <w:t xml:space="preserve">6.  If the information sought is not collected or is collected less frequently, it </w:t>
      </w:r>
      <w:r w:rsidR="009E4D7E">
        <w:t xml:space="preserve">may </w:t>
      </w:r>
      <w:r>
        <w:t>delay implementation of section 251(c)(6) of the Act and may impede</w:t>
      </w:r>
      <w:r w:rsidR="00D06D00">
        <w:t xml:space="preserve"> competition in the market for advanced </w:t>
      </w:r>
      <w:r w:rsidR="00D06D00">
        <w:t>services and other telecommunications services.  This would violate the language and intent of the Act, which requires incumbent</w:t>
      </w:r>
      <w:r w:rsidR="009F205D">
        <w:t xml:space="preserve"> LEC</w:t>
      </w:r>
      <w:r w:rsidR="00D06D00">
        <w:t xml:space="preserve">s to provide physical collocation </w:t>
      </w:r>
      <w:r w:rsidR="001663FD">
        <w:t>“</w:t>
      </w:r>
      <w:r w:rsidR="00D06D00">
        <w:t>on rates, terms, and conditions that are just, reasonable, and nondiscriminatory.</w:t>
      </w:r>
      <w:r w:rsidR="001663FD">
        <w:t>”</w:t>
      </w:r>
    </w:p>
    <w:p w:rsidR="00D06D00" w:rsidP="00262A8B" w14:paraId="0E93F59E" w14:textId="77777777">
      <w:pPr>
        <w:ind w:left="-720" w:right="-720" w:firstLine="720"/>
      </w:pPr>
    </w:p>
    <w:p w:rsidR="00D06D00" w:rsidP="00262A8B" w14:paraId="5D426E03" w14:textId="77777777">
      <w:pPr>
        <w:ind w:left="-720" w:right="-720" w:firstLine="720"/>
      </w:pPr>
      <w:r>
        <w:t xml:space="preserve">7.  There are no circumstances that would </w:t>
      </w:r>
      <w:r w:rsidRPr="001663FD">
        <w:t>cause information</w:t>
      </w:r>
      <w:r>
        <w:t xml:space="preserve"> collection to be conducted in a special manner.</w:t>
      </w:r>
    </w:p>
    <w:p w:rsidR="00D06D00" w:rsidP="00262A8B" w14:paraId="58834B18" w14:textId="77777777">
      <w:pPr>
        <w:ind w:left="-720" w:right="-720" w:firstLine="720"/>
      </w:pPr>
    </w:p>
    <w:p w:rsidR="00904A86" w:rsidRPr="001404AC" w:rsidP="001404AC" w14:paraId="3FE4C809" w14:textId="28D1CC6B">
      <w:pPr>
        <w:ind w:left="-720" w:right="-720" w:firstLine="720"/>
        <w:rPr>
          <w:szCs w:val="24"/>
        </w:rPr>
      </w:pPr>
      <w:r>
        <w:t>8.</w:t>
      </w:r>
      <w:r w:rsidR="009F205D">
        <w:t xml:space="preserve">  </w:t>
      </w:r>
      <w:r w:rsidRPr="005C13EA">
        <w:t xml:space="preserve">A notice </w:t>
      </w:r>
      <w:r w:rsidRPr="005C13EA" w:rsidR="00E50716">
        <w:t xml:space="preserve">to solicit public comment </w:t>
      </w:r>
      <w:r w:rsidRPr="005C13EA">
        <w:t>was p</w:t>
      </w:r>
      <w:r w:rsidRPr="005C13EA" w:rsidR="00E50716">
        <w:t>ublished</w:t>
      </w:r>
      <w:r w:rsidRPr="005C13EA">
        <w:t xml:space="preserve"> </w:t>
      </w:r>
      <w:r w:rsidRPr="005C13EA" w:rsidR="00C366A5">
        <w:t>in the Federal Register</w:t>
      </w:r>
      <w:r w:rsidRPr="005C13EA" w:rsidR="00E50716">
        <w:t xml:space="preserve"> as required by 5 CFR </w:t>
      </w:r>
      <w:r w:rsidRPr="005C13EA" w:rsidR="00126909">
        <w:t>§ </w:t>
      </w:r>
      <w:r w:rsidRPr="005C13EA" w:rsidR="00E50716">
        <w:t>1320.8(d)</w:t>
      </w:r>
      <w:r w:rsidRPr="005C13EA" w:rsidR="00B85CB0">
        <w:t xml:space="preserve"> on </w:t>
      </w:r>
      <w:r w:rsidRPr="005C13EA" w:rsidR="005C13EA">
        <w:rPr>
          <w:b/>
          <w:bCs/>
        </w:rPr>
        <w:t>January 12</w:t>
      </w:r>
      <w:r w:rsidRPr="005C13EA" w:rsidR="00F86599">
        <w:rPr>
          <w:b/>
          <w:bCs/>
        </w:rPr>
        <w:t>, 20</w:t>
      </w:r>
      <w:r w:rsidRPr="005C13EA" w:rsidR="00135F21">
        <w:rPr>
          <w:b/>
          <w:bCs/>
        </w:rPr>
        <w:t>2</w:t>
      </w:r>
      <w:r w:rsidRPr="005C13EA" w:rsidR="002E50BC">
        <w:rPr>
          <w:b/>
          <w:bCs/>
        </w:rPr>
        <w:t>4</w:t>
      </w:r>
      <w:r w:rsidRPr="005C13EA" w:rsidR="00B85CB0">
        <w:rPr>
          <w:b/>
          <w:bCs/>
        </w:rPr>
        <w:t xml:space="preserve"> (</w:t>
      </w:r>
      <w:r w:rsidRPr="005C13EA" w:rsidR="005C13EA">
        <w:rPr>
          <w:b/>
          <w:bCs/>
        </w:rPr>
        <w:t>89</w:t>
      </w:r>
      <w:r w:rsidRPr="005C13EA" w:rsidR="00E84DB2">
        <w:rPr>
          <w:b/>
          <w:bCs/>
        </w:rPr>
        <w:t xml:space="preserve"> </w:t>
      </w:r>
      <w:r w:rsidRPr="005C13EA" w:rsidR="00C366A5">
        <w:rPr>
          <w:b/>
          <w:bCs/>
        </w:rPr>
        <w:t xml:space="preserve">FR </w:t>
      </w:r>
      <w:r w:rsidRPr="005C13EA" w:rsidR="005C13EA">
        <w:rPr>
          <w:b/>
          <w:bCs/>
        </w:rPr>
        <w:t>2223</w:t>
      </w:r>
      <w:r w:rsidRPr="005C13EA" w:rsidR="005329DD">
        <w:rPr>
          <w:b/>
          <w:bCs/>
        </w:rPr>
        <w:t>)</w:t>
      </w:r>
      <w:r w:rsidRPr="005C13EA" w:rsidR="000949A4">
        <w:rPr>
          <w:b/>
          <w:bCs/>
        </w:rPr>
        <w:t>.</w:t>
      </w:r>
      <w:r w:rsidRPr="005C13EA">
        <w:t xml:space="preserve">  No </w:t>
      </w:r>
      <w:r w:rsidRPr="005C13EA" w:rsidR="00B85CB0">
        <w:t xml:space="preserve">PRA </w:t>
      </w:r>
      <w:r w:rsidRPr="005C13EA">
        <w:t>comments were received.</w:t>
      </w:r>
      <w:r w:rsidR="001404AC">
        <w:t xml:space="preserve">  </w:t>
      </w:r>
    </w:p>
    <w:p w:rsidR="00D06D00" w:rsidP="00262A8B" w14:paraId="46DAE5D3" w14:textId="77777777">
      <w:pPr>
        <w:ind w:left="-720" w:right="-720" w:firstLine="720"/>
      </w:pPr>
    </w:p>
    <w:p w:rsidR="00D06D00" w:rsidP="00262A8B" w14:paraId="56AFA059" w14:textId="77777777">
      <w:pPr>
        <w:ind w:left="-720" w:right="-720" w:firstLine="720"/>
      </w:pPr>
      <w:r>
        <w:t>9.  The Commission does not anticipate providing any payment or gift to respondents.</w:t>
      </w:r>
    </w:p>
    <w:p w:rsidR="00D06D00" w:rsidP="00262A8B" w14:paraId="2AA7683A" w14:textId="77777777">
      <w:pPr>
        <w:ind w:left="-720" w:right="-720" w:firstLine="720"/>
      </w:pPr>
    </w:p>
    <w:p w:rsidR="00D06D00" w:rsidP="00262A8B" w14:paraId="73563024" w14:textId="49172AF0">
      <w:pPr>
        <w:ind w:left="-720" w:right="-720" w:firstLine="720"/>
      </w:pPr>
      <w:r>
        <w:t>10.  The Commission is not requesting respondents to submit confidential information.</w:t>
      </w:r>
      <w:r w:rsidR="00B676B7">
        <w:t xml:space="preserve">  Any respondent who submits information to the Commission that the respondent believes is confidential may request confidential treatment of such information under section 0.459 of the Commission</w:t>
      </w:r>
      <w:r w:rsidR="001663FD">
        <w:t>’</w:t>
      </w:r>
      <w:r w:rsidR="00B676B7">
        <w:t>s rules</w:t>
      </w:r>
      <w:r w:rsidR="00EF0543">
        <w:t>,</w:t>
      </w:r>
      <w:r w:rsidR="00B676B7">
        <w:t xml:space="preserve"> 47 CFR </w:t>
      </w:r>
      <w:r w:rsidR="00D41838">
        <w:t>§ </w:t>
      </w:r>
      <w:r w:rsidR="00B676B7">
        <w:t>0.459.</w:t>
      </w:r>
    </w:p>
    <w:p w:rsidR="00B676B7" w:rsidP="00262A8B" w14:paraId="4C81C253" w14:textId="77777777">
      <w:pPr>
        <w:ind w:left="-720" w:right="-720" w:firstLine="720"/>
      </w:pPr>
    </w:p>
    <w:p w:rsidR="00B676B7" w:rsidP="00262A8B" w14:paraId="2908BDB3" w14:textId="77777777">
      <w:pPr>
        <w:ind w:left="-720" w:right="-720" w:firstLine="720"/>
      </w:pPr>
      <w:r>
        <w:t>11.  There are no questions of a sensitive nature with respect to the information collected.</w:t>
      </w:r>
    </w:p>
    <w:p w:rsidR="00B676B7" w:rsidP="00262A8B" w14:paraId="4F6243CF" w14:textId="77777777">
      <w:pPr>
        <w:ind w:left="-720" w:right="-720" w:firstLine="720"/>
      </w:pPr>
    </w:p>
    <w:p w:rsidR="00B676B7" w:rsidP="00262A8B" w14:paraId="07D0367E" w14:textId="77777777">
      <w:pPr>
        <w:ind w:left="-720" w:right="-720" w:firstLine="720"/>
      </w:pPr>
      <w:r>
        <w:t>12.  The following represents the Commission</w:t>
      </w:r>
      <w:r w:rsidR="001663FD">
        <w:t>’</w:t>
      </w:r>
      <w:r>
        <w:t>s estimate of the annual hour burden of the collection of information:</w:t>
      </w:r>
    </w:p>
    <w:p w:rsidR="00B676B7" w:rsidP="00262A8B" w14:paraId="59C72E87" w14:textId="77777777">
      <w:pPr>
        <w:ind w:left="-720" w:right="-720" w:firstLine="720"/>
      </w:pPr>
    </w:p>
    <w:p w:rsidR="00B676B7" w:rsidP="00262A8B" w14:paraId="4950D812" w14:textId="77777777">
      <w:pPr>
        <w:ind w:left="-720" w:right="-720" w:firstLine="720"/>
      </w:pPr>
      <w:r>
        <w:t xml:space="preserve">(a)  </w:t>
      </w:r>
      <w:r>
        <w:rPr>
          <w:u w:val="single"/>
        </w:rPr>
        <w:t>Proposed Demographic and Other Information</w:t>
      </w:r>
    </w:p>
    <w:p w:rsidR="009E4D7E" w:rsidP="00262A8B" w14:paraId="3D7DFB03" w14:textId="77777777">
      <w:pPr>
        <w:ind w:left="-720" w:right="-720" w:firstLine="720"/>
      </w:pPr>
    </w:p>
    <w:p w:rsidR="00B676B7" w:rsidP="00262A8B" w14:paraId="25137F14" w14:textId="0C80968C">
      <w:pPr>
        <w:ind w:left="-720" w:right="-720" w:firstLine="720"/>
      </w:pPr>
      <w:r>
        <w:tab/>
        <w:t xml:space="preserve">(1) </w:t>
      </w:r>
      <w:r>
        <w:rPr>
          <w:u w:val="single"/>
        </w:rPr>
        <w:t>Number of respondents</w:t>
      </w:r>
      <w:r w:rsidR="00CF5C02">
        <w:t xml:space="preserve">:  </w:t>
      </w:r>
      <w:r w:rsidR="00B54088">
        <w:t>589</w:t>
      </w:r>
      <w:r w:rsidR="002B2248">
        <w:t>.</w:t>
      </w:r>
    </w:p>
    <w:p w:rsidR="005F421B" w:rsidP="00262A8B" w14:paraId="77FEE5B3" w14:textId="77777777">
      <w:pPr>
        <w:ind w:left="-720" w:right="-720" w:firstLine="720"/>
      </w:pPr>
    </w:p>
    <w:p w:rsidR="005F421B" w:rsidP="00262A8B" w14:paraId="08BEF027" w14:textId="23410B0A">
      <w:pPr>
        <w:ind w:left="-720" w:right="-720" w:firstLine="720"/>
      </w:pPr>
      <w:r>
        <w:tab/>
        <w:t xml:space="preserve">(2)  </w:t>
      </w:r>
      <w:r>
        <w:rPr>
          <w:u w:val="single"/>
        </w:rPr>
        <w:t>Frequency of response</w:t>
      </w:r>
      <w:r>
        <w:t>:  On occasion</w:t>
      </w:r>
      <w:r w:rsidR="005A4415">
        <w:t xml:space="preserve"> </w:t>
      </w:r>
      <w:r w:rsidR="00A6263B">
        <w:t xml:space="preserve">reporting requirement </w:t>
      </w:r>
      <w:r w:rsidR="005A4415">
        <w:t>and third</w:t>
      </w:r>
      <w:r w:rsidR="00CB700C">
        <w:t>-</w:t>
      </w:r>
      <w:r w:rsidR="005A4415">
        <w:t>party disclosure requirement.</w:t>
      </w:r>
    </w:p>
    <w:p w:rsidR="005F421B" w:rsidP="00262A8B" w14:paraId="200FBFD8" w14:textId="77777777">
      <w:pPr>
        <w:ind w:left="-720" w:right="-720" w:firstLine="720"/>
      </w:pPr>
    </w:p>
    <w:p w:rsidR="000949A4" w:rsidP="00262A8B" w14:paraId="12CB411C" w14:textId="3C1C3B06">
      <w:pPr>
        <w:ind w:left="-720" w:right="-720" w:firstLine="720"/>
      </w:pPr>
      <w:r>
        <w:tab/>
        <w:t xml:space="preserve">(3)  </w:t>
      </w:r>
      <w:r>
        <w:rPr>
          <w:u w:val="single"/>
        </w:rPr>
        <w:t>Total Number of Responses Annually</w:t>
      </w:r>
      <w:r w:rsidRPr="00650157">
        <w:t xml:space="preserve">: </w:t>
      </w:r>
      <w:r w:rsidRPr="00650157" w:rsidR="00126909">
        <w:t xml:space="preserve"> </w:t>
      </w:r>
      <w:r w:rsidRPr="00235373">
        <w:t>1,</w:t>
      </w:r>
      <w:r w:rsidR="002B2248">
        <w:t>178</w:t>
      </w:r>
      <w:r>
        <w:t xml:space="preserve"> responses.</w:t>
      </w:r>
    </w:p>
    <w:p w:rsidR="000949A4" w:rsidP="00262A8B" w14:paraId="0DB15F81" w14:textId="3D603521">
      <w:pPr>
        <w:ind w:left="-720" w:right="-720" w:firstLine="720"/>
      </w:pPr>
    </w:p>
    <w:p w:rsidR="0063085B" w:rsidRPr="004E3DA6" w:rsidP="00262A8B" w14:paraId="4F0C6781" w14:textId="22111791">
      <w:pPr>
        <w:ind w:left="-720" w:right="-720" w:firstLine="720"/>
      </w:pPr>
      <w:r>
        <w:tab/>
      </w:r>
      <w:r w:rsidRPr="004E3DA6">
        <w:t xml:space="preserve">The Commission estimates that there are </w:t>
      </w:r>
      <w:r w:rsidR="002B2248">
        <w:t>589</w:t>
      </w:r>
      <w:r w:rsidRPr="00CC4889">
        <w:rPr>
          <w:b/>
        </w:rPr>
        <w:t xml:space="preserve"> </w:t>
      </w:r>
      <w:r w:rsidRPr="004E3DA6">
        <w:t xml:space="preserve">incumbent LECs that may need to respond in order to comply with this requirement.  We estimate that these incumbent LECs will have 2 filings </w:t>
      </w:r>
      <w:r w:rsidRPr="004E3DA6" w:rsidR="006E673C">
        <w:t xml:space="preserve">per respondent </w:t>
      </w:r>
      <w:r w:rsidRPr="004E3DA6">
        <w:t xml:space="preserve">per year.  </w:t>
      </w:r>
    </w:p>
    <w:p w:rsidR="005F421B" w:rsidRPr="004E3DA6" w:rsidP="004E3DA6" w14:paraId="53FB0011" w14:textId="77777777">
      <w:pPr>
        <w:ind w:right="-720"/>
      </w:pPr>
    </w:p>
    <w:p w:rsidR="005F421B" w:rsidRPr="004E3DA6" w:rsidP="00262A8B" w14:paraId="5F3E7B85" w14:textId="04C1ECF9">
      <w:pPr>
        <w:ind w:left="-720" w:right="-720" w:firstLine="720"/>
      </w:pPr>
      <w:r w:rsidRPr="004E3DA6">
        <w:tab/>
        <w:t xml:space="preserve">(4)  </w:t>
      </w:r>
      <w:r w:rsidRPr="004E3DA6" w:rsidR="006E673C">
        <w:rPr>
          <w:u w:val="single"/>
        </w:rPr>
        <w:t>Total Annual Hourly Burden</w:t>
      </w:r>
      <w:r w:rsidRPr="004E3DA6">
        <w:t xml:space="preserve">:  </w:t>
      </w:r>
      <w:r w:rsidR="0025184F">
        <w:t>2,</w:t>
      </w:r>
      <w:r w:rsidR="002508A0">
        <w:t>356</w:t>
      </w:r>
      <w:r w:rsidRPr="004E3DA6" w:rsidR="006E673C">
        <w:t xml:space="preserve"> hours. </w:t>
      </w:r>
      <w:r w:rsidRPr="004E3DA6">
        <w:t>We estimate that it would take respondents approximately 2 ho</w:t>
      </w:r>
      <w:r w:rsidRPr="004E3DA6" w:rsidR="000B2F22">
        <w:t>u</w:t>
      </w:r>
      <w:r w:rsidRPr="004E3DA6">
        <w:t>rs to comply with the proposed collection.</w:t>
      </w:r>
    </w:p>
    <w:p w:rsidR="006E673C" w:rsidRPr="004E3DA6" w:rsidP="00262A8B" w14:paraId="77263E57" w14:textId="11328146">
      <w:pPr>
        <w:ind w:left="-720" w:right="-720" w:firstLine="720"/>
      </w:pPr>
    </w:p>
    <w:p w:rsidR="006E673C" w:rsidRPr="00E50716" w:rsidP="006E673C" w14:paraId="619E1F08" w14:textId="620FFF3B">
      <w:pPr>
        <w:ind w:left="-720" w:right="-720" w:firstLine="720"/>
        <w:rPr>
          <w:b/>
        </w:rPr>
      </w:pPr>
      <w:r w:rsidRPr="004E3DA6">
        <w:tab/>
      </w:r>
      <w:r w:rsidRPr="00235373">
        <w:t>1,</w:t>
      </w:r>
      <w:r w:rsidR="002B2248">
        <w:t>178</w:t>
      </w:r>
      <w:r w:rsidRPr="005C13EA">
        <w:t xml:space="preserve"> responses x 2 hours per response = </w:t>
      </w:r>
      <w:r w:rsidRPr="005C13EA">
        <w:rPr>
          <w:b/>
        </w:rPr>
        <w:t xml:space="preserve"> </w:t>
      </w:r>
      <w:r w:rsidRPr="005C13EA" w:rsidR="0025184F">
        <w:rPr>
          <w:b/>
        </w:rPr>
        <w:t>2</w:t>
      </w:r>
      <w:r w:rsidR="002508A0">
        <w:rPr>
          <w:b/>
        </w:rPr>
        <w:t>,356</w:t>
      </w:r>
      <w:r w:rsidRPr="00235373" w:rsidR="0025184F">
        <w:rPr>
          <w:b/>
        </w:rPr>
        <w:t xml:space="preserve"> </w:t>
      </w:r>
      <w:r w:rsidRPr="00235373">
        <w:rPr>
          <w:b/>
        </w:rPr>
        <w:t>total annual burden hours</w:t>
      </w:r>
    </w:p>
    <w:p w:rsidR="005F421B" w:rsidP="00262A8B" w14:paraId="7B157401" w14:textId="77777777">
      <w:pPr>
        <w:ind w:left="-720" w:right="-720" w:firstLine="720"/>
      </w:pPr>
    </w:p>
    <w:p w:rsidR="005F421B" w:rsidRPr="00653387" w:rsidP="00262A8B" w14:paraId="011050A4" w14:textId="4844510C">
      <w:pPr>
        <w:ind w:left="-720" w:right="-720" w:firstLine="720"/>
      </w:pPr>
      <w:r>
        <w:tab/>
        <w:t xml:space="preserve">(5)  </w:t>
      </w:r>
      <w:r>
        <w:rPr>
          <w:u w:val="single"/>
        </w:rPr>
        <w:t xml:space="preserve">Estimates of </w:t>
      </w:r>
      <w:r w:rsidR="00A544F1">
        <w:rPr>
          <w:u w:val="single"/>
        </w:rPr>
        <w:t xml:space="preserve">in-house </w:t>
      </w:r>
      <w:r>
        <w:rPr>
          <w:u w:val="single"/>
        </w:rPr>
        <w:t>cost to respondents for the hour burdens for collection of information</w:t>
      </w:r>
      <w:r w:rsidR="000B2F22">
        <w:t xml:space="preserve">.  </w:t>
      </w:r>
      <w:r w:rsidRPr="00235373" w:rsidR="000B2F22">
        <w:t>$</w:t>
      </w:r>
      <w:r w:rsidR="00E23FAE">
        <w:t>231,853.96</w:t>
      </w:r>
      <w:r w:rsidRPr="005C13EA" w:rsidR="000949A4">
        <w:t>.</w:t>
      </w:r>
      <w:r w:rsidRPr="00107E98">
        <w:t xml:space="preserve">  We assume the respondents </w:t>
      </w:r>
      <w:r w:rsidRPr="00107E98" w:rsidR="001663FD">
        <w:t xml:space="preserve">would </w:t>
      </w:r>
      <w:r w:rsidRPr="00107E98">
        <w:t xml:space="preserve">use </w:t>
      </w:r>
      <w:r w:rsidRPr="00107E98" w:rsidR="00E50716">
        <w:t xml:space="preserve">in-house </w:t>
      </w:r>
      <w:r w:rsidRPr="00107E98">
        <w:t>personne</w:t>
      </w:r>
      <w:r w:rsidRPr="00107E98" w:rsidR="00EC73B1">
        <w:t>l comparable in pay to a GS-14/5</w:t>
      </w:r>
      <w:r w:rsidRPr="00107E98">
        <w:t xml:space="preserve"> Federal employee</w:t>
      </w:r>
      <w:r w:rsidRPr="00107E98" w:rsidR="003A2295">
        <w:t xml:space="preserve"> </w:t>
      </w:r>
      <w:r w:rsidRPr="00235373" w:rsidR="003A2295">
        <w:t>(</w:t>
      </w:r>
      <w:r w:rsidRPr="00235373" w:rsidR="006C1EF3">
        <w:t>$</w:t>
      </w:r>
      <w:r w:rsidRPr="00235373" w:rsidR="00035B26">
        <w:t>75.70</w:t>
      </w:r>
      <w:r w:rsidRPr="00235373" w:rsidR="006C1EF3">
        <w:t>/hour)</w:t>
      </w:r>
      <w:r w:rsidRPr="00235373" w:rsidR="009A001D">
        <w:t>,</w:t>
      </w:r>
      <w:r w:rsidRPr="00107E98">
        <w:t xml:space="preserve"> </w:t>
      </w:r>
      <w:r w:rsidRPr="00107E98" w:rsidR="006C1EF3">
        <w:t xml:space="preserve">plus </w:t>
      </w:r>
      <w:r w:rsidRPr="00107E98">
        <w:t>30% for overhead</w:t>
      </w:r>
      <w:r w:rsidRPr="00107E98" w:rsidR="005A56F0">
        <w:t xml:space="preserve"> </w:t>
      </w:r>
      <w:r w:rsidRPr="00235373" w:rsidR="005A56F0">
        <w:t>(</w:t>
      </w:r>
      <w:r w:rsidRPr="00235373" w:rsidR="00CC4889">
        <w:t>$</w:t>
      </w:r>
      <w:r w:rsidRPr="00235373" w:rsidR="00107E98">
        <w:t>22.71</w:t>
      </w:r>
      <w:r w:rsidRPr="00235373" w:rsidR="00CC4889">
        <w:t>)</w:t>
      </w:r>
      <w:r w:rsidRPr="00235373" w:rsidR="006C1EF3">
        <w:t>,</w:t>
      </w:r>
      <w:r w:rsidRPr="00107E98">
        <w:t xml:space="preserve"> to comply with the recordkeeping requirement. </w:t>
      </w:r>
      <w:r w:rsidRPr="00107E98" w:rsidR="003160D9">
        <w:t xml:space="preserve"> </w:t>
      </w:r>
      <w:r w:rsidRPr="00107E98">
        <w:t>Thus</w:t>
      </w:r>
      <w:r w:rsidRPr="00107E98" w:rsidR="0098438F">
        <w:t>,</w:t>
      </w:r>
      <w:r w:rsidRPr="00107E98">
        <w:t xml:space="preserve"> cost is as follows:  2 h</w:t>
      </w:r>
      <w:r w:rsidRPr="00107E98" w:rsidR="00271B60">
        <w:t>ours</w:t>
      </w:r>
      <w:r w:rsidRPr="00107E98">
        <w:t xml:space="preserve"> x </w:t>
      </w:r>
      <w:r w:rsidRPr="00235373">
        <w:t>$</w:t>
      </w:r>
      <w:r w:rsidRPr="00235373" w:rsidR="00D23FF4">
        <w:t>9</w:t>
      </w:r>
      <w:r w:rsidRPr="00235373" w:rsidR="00107E98">
        <w:t>8</w:t>
      </w:r>
      <w:r w:rsidRPr="00235373" w:rsidR="00FC59D3">
        <w:t>.</w:t>
      </w:r>
      <w:r w:rsidRPr="00235373" w:rsidR="00D23FF4">
        <w:t>4</w:t>
      </w:r>
      <w:r w:rsidRPr="00235373" w:rsidR="00107E98">
        <w:t>1</w:t>
      </w:r>
      <w:r w:rsidRPr="00235373" w:rsidR="00B6190C">
        <w:t xml:space="preserve"> </w:t>
      </w:r>
      <w:r w:rsidRPr="00235373" w:rsidR="00EC73B1">
        <w:t xml:space="preserve">x </w:t>
      </w:r>
      <w:r w:rsidR="00150FEF">
        <w:t>589</w:t>
      </w:r>
      <w:r w:rsidRPr="00107E98" w:rsidR="00107E98">
        <w:t xml:space="preserve"> </w:t>
      </w:r>
      <w:r w:rsidRPr="00107E98">
        <w:t>respondents</w:t>
      </w:r>
      <w:r w:rsidRPr="00107E98" w:rsidR="000B2F22">
        <w:t xml:space="preserve"> x 2 filings per year = </w:t>
      </w:r>
      <w:r w:rsidRPr="00235373" w:rsidR="00EC73B1">
        <w:t>$</w:t>
      </w:r>
      <w:r w:rsidR="00E23FAE">
        <w:t>231,853.96</w:t>
      </w:r>
      <w:r w:rsidRPr="005C13EA">
        <w:t>.</w:t>
      </w:r>
    </w:p>
    <w:p w:rsidR="00D7446A" w:rsidRPr="00A544F1" w:rsidP="00262A8B" w14:paraId="69F243DF" w14:textId="77777777">
      <w:pPr>
        <w:ind w:left="-720" w:right="-720" w:firstLine="720"/>
      </w:pPr>
    </w:p>
    <w:p w:rsidR="00D7446A" w:rsidP="00262A8B" w14:paraId="0E22A6DF" w14:textId="77777777">
      <w:pPr>
        <w:ind w:left="-720" w:right="-720" w:firstLine="720"/>
      </w:pPr>
      <w:r>
        <w:tab/>
        <w:t>13.  The following represents the Commission</w:t>
      </w:r>
      <w:r w:rsidR="001663FD">
        <w:t>’</w:t>
      </w:r>
      <w:r>
        <w:t xml:space="preserve">s estimate of the annual cost burden to respondents or recordkeepers resulting from the foregoing </w:t>
      </w:r>
      <w:r w:rsidR="001663FD">
        <w:t xml:space="preserve">proposed </w:t>
      </w:r>
      <w:r>
        <w:t>collection of information:</w:t>
      </w:r>
    </w:p>
    <w:p w:rsidR="009E4D7E" w:rsidP="00262A8B" w14:paraId="62686452" w14:textId="77777777">
      <w:pPr>
        <w:ind w:left="-720" w:right="-720" w:firstLine="720"/>
      </w:pPr>
    </w:p>
    <w:p w:rsidR="00D7446A" w:rsidP="00262A8B" w14:paraId="59DD772D" w14:textId="1AE6B3C8">
      <w:pPr>
        <w:ind w:left="-720" w:right="-720" w:firstLine="720"/>
      </w:pPr>
      <w:r>
        <w:tab/>
        <w:t>(1)  Total capital and start-up</w:t>
      </w:r>
      <w:r w:rsidR="00102185">
        <w:t xml:space="preserve"> </w:t>
      </w:r>
      <w:r>
        <w:t>cost component (annualized over its useful life):  $0. The requirements will not require the purchase of additional equipment.</w:t>
      </w:r>
    </w:p>
    <w:p w:rsidR="009E4D7E" w:rsidP="00262A8B" w14:paraId="2031EDF0" w14:textId="77777777">
      <w:pPr>
        <w:ind w:left="-720" w:right="-720" w:firstLine="720"/>
      </w:pPr>
    </w:p>
    <w:p w:rsidR="00D7446A" w:rsidP="00262A8B" w14:paraId="3681DBF1" w14:textId="77777777">
      <w:pPr>
        <w:ind w:left="-720" w:right="-720" w:firstLine="720"/>
      </w:pPr>
      <w:r>
        <w:tab/>
        <w:t>(2) Total operation and maintenance and purchase of services component:  $0.  The requirements will not require the purchase of additional equipment.</w:t>
      </w:r>
    </w:p>
    <w:p w:rsidR="00D7446A" w:rsidP="00262A8B" w14:paraId="2EDF7888" w14:textId="77777777">
      <w:pPr>
        <w:ind w:left="-720" w:right="-720" w:firstLine="720"/>
      </w:pPr>
    </w:p>
    <w:p w:rsidR="00D7446A" w:rsidP="00262A8B" w14:paraId="4E1FB3ED" w14:textId="77777777">
      <w:pPr>
        <w:ind w:left="-720" w:right="-720" w:firstLine="720"/>
      </w:pPr>
      <w:r>
        <w:tab/>
        <w:t>14.  There will be no</w:t>
      </w:r>
      <w:r>
        <w:t xml:space="preserve"> costs to the Commission because the proposed collection requirements are third party disclosure requirement directed toward incumbent</w:t>
      </w:r>
      <w:r w:rsidR="009F205D">
        <w:t xml:space="preserve"> LEC</w:t>
      </w:r>
      <w:r>
        <w:t>s and will not require review by the Commission in most instances.</w:t>
      </w:r>
    </w:p>
    <w:p w:rsidR="00D7446A" w:rsidP="00262A8B" w14:paraId="31465F9E" w14:textId="77777777">
      <w:pPr>
        <w:ind w:left="-720" w:right="-720" w:firstLine="720"/>
      </w:pPr>
    </w:p>
    <w:p w:rsidR="00DF08D3" w:rsidRPr="006D4195" w:rsidP="006D4195" w14:paraId="53AE7F5A" w14:textId="533F9466">
      <w:pPr>
        <w:ind w:left="-720" w:right="-720" w:firstLine="720"/>
        <w:rPr>
          <w:szCs w:val="24"/>
        </w:rPr>
      </w:pPr>
      <w:r>
        <w:tab/>
        <w:t xml:space="preserve">15.  </w:t>
      </w:r>
      <w:r w:rsidR="003509B0">
        <w:rPr>
          <w:szCs w:val="24"/>
        </w:rPr>
        <w:t>The Commission is reporting decreases/</w:t>
      </w:r>
      <w:bookmarkStart w:id="0" w:name="_Hlk62733847"/>
      <w:r w:rsidR="003509B0">
        <w:rPr>
          <w:szCs w:val="24"/>
        </w:rPr>
        <w:t xml:space="preserve">adjustments </w:t>
      </w:r>
      <w:bookmarkEnd w:id="0"/>
      <w:r w:rsidR="003509B0">
        <w:rPr>
          <w:szCs w:val="24"/>
        </w:rPr>
        <w:t xml:space="preserve">to this information collection. The decrease in the total number of respondents from 750 to </w:t>
      </w:r>
      <w:r w:rsidR="00E23FAE">
        <w:rPr>
          <w:szCs w:val="24"/>
        </w:rPr>
        <w:t>589</w:t>
      </w:r>
      <w:r w:rsidR="003509B0">
        <w:rPr>
          <w:szCs w:val="24"/>
        </w:rPr>
        <w:t xml:space="preserve"> (-</w:t>
      </w:r>
      <w:r w:rsidR="00AB0022">
        <w:rPr>
          <w:szCs w:val="24"/>
        </w:rPr>
        <w:t>161</w:t>
      </w:r>
      <w:r w:rsidR="00042562">
        <w:rPr>
          <w:szCs w:val="24"/>
        </w:rPr>
        <w:t>)</w:t>
      </w:r>
      <w:r w:rsidR="003509B0">
        <w:rPr>
          <w:szCs w:val="24"/>
        </w:rPr>
        <w:t xml:space="preserve"> is due to a decrease in the </w:t>
      </w:r>
      <w:r w:rsidR="005C536D">
        <w:rPr>
          <w:szCs w:val="24"/>
        </w:rPr>
        <w:t xml:space="preserve">total </w:t>
      </w:r>
      <w:r w:rsidR="003509B0">
        <w:rPr>
          <w:szCs w:val="24"/>
        </w:rPr>
        <w:t xml:space="preserve">number of </w:t>
      </w:r>
      <w:r w:rsidR="00E23FAE">
        <w:rPr>
          <w:szCs w:val="24"/>
        </w:rPr>
        <w:t xml:space="preserve">active </w:t>
      </w:r>
      <w:r w:rsidR="00F42C66">
        <w:rPr>
          <w:szCs w:val="24"/>
        </w:rPr>
        <w:t xml:space="preserve">incumbent </w:t>
      </w:r>
      <w:r w:rsidR="00C8409F">
        <w:rPr>
          <w:szCs w:val="24"/>
        </w:rPr>
        <w:t>local exchange carriers (I</w:t>
      </w:r>
      <w:r w:rsidR="00622801">
        <w:rPr>
          <w:szCs w:val="24"/>
        </w:rPr>
        <w:t>LECs</w:t>
      </w:r>
      <w:r w:rsidR="00C8409F">
        <w:rPr>
          <w:szCs w:val="24"/>
        </w:rPr>
        <w:t>)</w:t>
      </w:r>
      <w:r w:rsidR="00622801">
        <w:rPr>
          <w:szCs w:val="24"/>
        </w:rPr>
        <w:t xml:space="preserve"> </w:t>
      </w:r>
      <w:r w:rsidR="003509B0">
        <w:rPr>
          <w:szCs w:val="24"/>
        </w:rPr>
        <w:t xml:space="preserve">reflected in the FCC Form 499 Filer Database, </w:t>
      </w:r>
      <w:r w:rsidR="009C0C4D">
        <w:rPr>
          <w:szCs w:val="24"/>
        </w:rPr>
        <w:t>(</w:t>
      </w:r>
      <w:r w:rsidR="003509B0">
        <w:rPr>
          <w:szCs w:val="24"/>
        </w:rPr>
        <w:t xml:space="preserve">available at </w:t>
      </w:r>
      <w:hyperlink r:id="rId5" w:history="1">
        <w:r w:rsidRPr="00F42C66" w:rsidR="00F42C66">
          <w:rPr>
            <w:rStyle w:val="Hyperlink"/>
            <w:szCs w:val="24"/>
          </w:rPr>
          <w:t>https://apps.fcc.gov/cgb/form499/499a.cfm</w:t>
        </w:r>
      </w:hyperlink>
      <w:r w:rsidR="009C0C4D">
        <w:rPr>
          <w:szCs w:val="24"/>
        </w:rPr>
        <w:t>) from 1</w:t>
      </w:r>
      <w:r w:rsidR="005E796C">
        <w:rPr>
          <w:szCs w:val="24"/>
        </w:rPr>
        <w:t>,</w:t>
      </w:r>
      <w:r w:rsidR="009C0C4D">
        <w:rPr>
          <w:szCs w:val="24"/>
        </w:rPr>
        <w:t xml:space="preserve">500 to </w:t>
      </w:r>
      <w:r w:rsidR="005E796C">
        <w:rPr>
          <w:szCs w:val="24"/>
        </w:rPr>
        <w:t>1,</w:t>
      </w:r>
      <w:r w:rsidR="00AB0022">
        <w:rPr>
          <w:szCs w:val="24"/>
        </w:rPr>
        <w:t>178</w:t>
      </w:r>
      <w:r w:rsidR="005E796C">
        <w:rPr>
          <w:szCs w:val="24"/>
        </w:rPr>
        <w:t xml:space="preserve"> (-</w:t>
      </w:r>
      <w:r w:rsidR="00E9074B">
        <w:rPr>
          <w:szCs w:val="24"/>
        </w:rPr>
        <w:t>322</w:t>
      </w:r>
      <w:r w:rsidR="005E796C">
        <w:rPr>
          <w:szCs w:val="24"/>
        </w:rPr>
        <w:t xml:space="preserve">).  We assume approximately half of all ILECs </w:t>
      </w:r>
      <w:r w:rsidR="00235373">
        <w:rPr>
          <w:szCs w:val="24"/>
        </w:rPr>
        <w:t>may need to</w:t>
      </w:r>
      <w:r w:rsidR="005E796C">
        <w:rPr>
          <w:szCs w:val="24"/>
        </w:rPr>
        <w:t xml:space="preserve"> </w:t>
      </w:r>
      <w:r w:rsidR="0010245D">
        <w:rPr>
          <w:szCs w:val="24"/>
        </w:rPr>
        <w:t>respond to this collection (</w:t>
      </w:r>
      <w:r w:rsidR="00E9074B">
        <w:rPr>
          <w:szCs w:val="24"/>
        </w:rPr>
        <w:t>589</w:t>
      </w:r>
      <w:r w:rsidR="0010245D">
        <w:rPr>
          <w:szCs w:val="24"/>
        </w:rPr>
        <w:t>).</w:t>
      </w:r>
      <w:r w:rsidR="003509B0">
        <w:rPr>
          <w:color w:val="FF0000"/>
          <w:szCs w:val="24"/>
        </w:rPr>
        <w:t xml:space="preserve">  </w:t>
      </w:r>
      <w:r w:rsidR="003509B0">
        <w:rPr>
          <w:szCs w:val="24"/>
        </w:rPr>
        <w:t xml:space="preserve">This decrease in the number of respondents accounts for a reduction in </w:t>
      </w:r>
      <w:r w:rsidR="006D4195">
        <w:rPr>
          <w:szCs w:val="24"/>
        </w:rPr>
        <w:t xml:space="preserve">the </w:t>
      </w:r>
      <w:r w:rsidR="003509B0">
        <w:rPr>
          <w:szCs w:val="24"/>
        </w:rPr>
        <w:t xml:space="preserve">total annual responses from </w:t>
      </w:r>
      <w:r w:rsidR="00B72398">
        <w:rPr>
          <w:szCs w:val="24"/>
        </w:rPr>
        <w:t>1,500 to</w:t>
      </w:r>
      <w:r w:rsidR="00AF5E01">
        <w:rPr>
          <w:szCs w:val="24"/>
        </w:rPr>
        <w:t xml:space="preserve"> 1,</w:t>
      </w:r>
      <w:r w:rsidR="003F2CA0">
        <w:rPr>
          <w:szCs w:val="24"/>
        </w:rPr>
        <w:t>178</w:t>
      </w:r>
      <w:r w:rsidR="00AF5E01">
        <w:rPr>
          <w:szCs w:val="24"/>
        </w:rPr>
        <w:t xml:space="preserve"> </w:t>
      </w:r>
      <w:r w:rsidR="006D4195">
        <w:rPr>
          <w:szCs w:val="24"/>
        </w:rPr>
        <w:t xml:space="preserve">    </w:t>
      </w:r>
      <w:r w:rsidR="003509B0">
        <w:rPr>
          <w:szCs w:val="24"/>
        </w:rPr>
        <w:t>(-</w:t>
      </w:r>
      <w:r w:rsidR="003F2CA0">
        <w:rPr>
          <w:szCs w:val="24"/>
        </w:rPr>
        <w:t>322</w:t>
      </w:r>
      <w:r w:rsidR="003509B0">
        <w:rPr>
          <w:szCs w:val="24"/>
        </w:rPr>
        <w:t xml:space="preserve">), and a decrease in the total annual burden hours from </w:t>
      </w:r>
      <w:r w:rsidR="00087B81">
        <w:rPr>
          <w:szCs w:val="24"/>
        </w:rPr>
        <w:t>3,000</w:t>
      </w:r>
      <w:r w:rsidR="003509B0">
        <w:rPr>
          <w:szCs w:val="24"/>
        </w:rPr>
        <w:t xml:space="preserve"> hours to </w:t>
      </w:r>
      <w:r w:rsidR="00AF5E01">
        <w:rPr>
          <w:szCs w:val="24"/>
        </w:rPr>
        <w:t>2,</w:t>
      </w:r>
      <w:r w:rsidR="003F2CA0">
        <w:rPr>
          <w:szCs w:val="24"/>
        </w:rPr>
        <w:t>356</w:t>
      </w:r>
      <w:r w:rsidR="00AF5E01">
        <w:rPr>
          <w:szCs w:val="24"/>
        </w:rPr>
        <w:t xml:space="preserve"> </w:t>
      </w:r>
      <w:r w:rsidR="003509B0">
        <w:rPr>
          <w:szCs w:val="24"/>
        </w:rPr>
        <w:t>(-</w:t>
      </w:r>
      <w:r w:rsidR="0024691A">
        <w:rPr>
          <w:szCs w:val="24"/>
        </w:rPr>
        <w:t>644</w:t>
      </w:r>
      <w:r w:rsidR="003509B0">
        <w:rPr>
          <w:szCs w:val="24"/>
        </w:rPr>
        <w:t>).</w:t>
      </w:r>
      <w:r w:rsidR="00271B60">
        <w:t xml:space="preserve"> </w:t>
      </w:r>
    </w:p>
    <w:p w:rsidR="00DF08D3" w:rsidP="003160D9" w14:paraId="23CE3EDE" w14:textId="77777777">
      <w:pPr>
        <w:ind w:left="-720" w:right="-720" w:firstLine="720"/>
      </w:pPr>
    </w:p>
    <w:p w:rsidR="00E46C2D" w:rsidRPr="00F86599" w:rsidP="00DF08D3" w14:paraId="717694DA" w14:textId="68587004">
      <w:pPr>
        <w:ind w:right="-720" w:firstLine="720"/>
        <w:rPr>
          <w:i/>
          <w:u w:val="single"/>
        </w:rPr>
      </w:pPr>
      <w:r>
        <w:t xml:space="preserve"> </w:t>
      </w:r>
      <w:r w:rsidRPr="00A5090F" w:rsidR="005C536D">
        <w:rPr>
          <w:szCs w:val="24"/>
        </w:rPr>
        <w:t>There are no program change</w:t>
      </w:r>
      <w:r w:rsidR="005C536D">
        <w:rPr>
          <w:szCs w:val="24"/>
        </w:rPr>
        <w:t>s</w:t>
      </w:r>
      <w:r w:rsidRPr="00A5090F" w:rsidR="005C536D">
        <w:rPr>
          <w:szCs w:val="24"/>
        </w:rPr>
        <w:t xml:space="preserve"> to this information collection.</w:t>
      </w:r>
    </w:p>
    <w:p w:rsidR="00EA3F05" w:rsidP="00271B60" w14:paraId="41C81E2A" w14:textId="77777777">
      <w:pPr>
        <w:ind w:right="-720"/>
      </w:pPr>
    </w:p>
    <w:p w:rsidR="00D7446A" w:rsidP="00262A8B" w14:paraId="3539FEE2" w14:textId="77777777">
      <w:pPr>
        <w:ind w:left="-720" w:right="-720" w:firstLine="720"/>
      </w:pPr>
      <w:r>
        <w:tab/>
        <w:t>16.  The Commission does not anticipate publishing any of the information collected pursuant to the notices.</w:t>
      </w:r>
    </w:p>
    <w:p w:rsidR="00D7446A" w:rsidP="00262A8B" w14:paraId="0CF404D6" w14:textId="77777777">
      <w:pPr>
        <w:ind w:left="-720" w:right="-720" w:firstLine="720"/>
      </w:pPr>
    </w:p>
    <w:p w:rsidR="00D7446A" w:rsidP="00262A8B" w14:paraId="086A4C54" w14:textId="77777777">
      <w:pPr>
        <w:ind w:left="-720" w:right="-720" w:firstLine="720"/>
      </w:pPr>
      <w:r>
        <w:tab/>
        <w:t>17.  The Commission does not intend to seek approval not to display the expiration date of the information collections from OMB.</w:t>
      </w:r>
    </w:p>
    <w:p w:rsidR="00D7446A" w:rsidP="00262A8B" w14:paraId="70FEEA09" w14:textId="77777777">
      <w:pPr>
        <w:ind w:left="-720" w:right="-720" w:firstLine="720"/>
      </w:pPr>
    </w:p>
    <w:p w:rsidR="00D7446A" w:rsidP="00EA3F05" w14:paraId="7E654BF5" w14:textId="5DDBCF8A">
      <w:pPr>
        <w:ind w:left="-720" w:right="-720" w:firstLine="720"/>
      </w:pPr>
      <w:r>
        <w:tab/>
      </w:r>
      <w:r>
        <w:t xml:space="preserve">18.  </w:t>
      </w:r>
      <w:r>
        <w:t xml:space="preserve">There are no exceptions to the </w:t>
      </w:r>
      <w:r w:rsidR="00653387">
        <w:t>C</w:t>
      </w:r>
      <w:r>
        <w:t>ertification</w:t>
      </w:r>
      <w:r w:rsidR="00653387">
        <w:t xml:space="preserve"> Statement.</w:t>
      </w:r>
    </w:p>
    <w:p w:rsidR="00D7446A" w:rsidP="00262A8B" w14:paraId="0F1FFD67" w14:textId="77777777">
      <w:pPr>
        <w:ind w:left="-720" w:right="-720" w:firstLine="720"/>
      </w:pPr>
    </w:p>
    <w:p w:rsidR="00D7446A" w:rsidRPr="003C3C77" w:rsidP="00262A8B" w14:paraId="59491496" w14:textId="77777777">
      <w:pPr>
        <w:ind w:left="-720" w:right="-720" w:firstLine="720"/>
        <w:rPr>
          <w:b/>
          <w:u w:val="single"/>
        </w:rPr>
      </w:pPr>
      <w:r w:rsidRPr="003C3C77">
        <w:rPr>
          <w:b/>
          <w:u w:val="single"/>
        </w:rPr>
        <w:t>B.  Collections of Informatio</w:t>
      </w:r>
      <w:r w:rsidR="003C3C77">
        <w:rPr>
          <w:b/>
          <w:u w:val="single"/>
        </w:rPr>
        <w:t>n Employing Statistical Methods:</w:t>
      </w:r>
    </w:p>
    <w:p w:rsidR="00D7446A" w:rsidP="00262A8B" w14:paraId="63A792DC" w14:textId="77777777">
      <w:pPr>
        <w:ind w:left="-720" w:right="-720" w:firstLine="720"/>
        <w:rPr>
          <w:b/>
        </w:rPr>
      </w:pPr>
    </w:p>
    <w:p w:rsidR="00D7446A" w:rsidRPr="00D7446A" w:rsidP="00262A8B" w14:paraId="2EB9EFFE" w14:textId="77777777">
      <w:pPr>
        <w:ind w:left="-720" w:right="-720" w:firstLine="720"/>
      </w:pPr>
      <w:r>
        <w:tab/>
        <w:t>The Commission does not anticipate that the collection of information will employ statistical methods.</w:t>
      </w:r>
    </w:p>
    <w:sectPr>
      <w:headerReference w:type="default" r:id="rId6"/>
      <w:footerReference w:type="even"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0543" w:rsidP="002F2AE8" w14:paraId="2B6866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F0543" w14:paraId="5F3023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0543" w:rsidP="002F2AE8" w14:paraId="5C3A12FB" w14:textId="28116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58A">
      <w:rPr>
        <w:rStyle w:val="PageNumber"/>
        <w:noProof/>
      </w:rPr>
      <w:t>3</w:t>
    </w:r>
    <w:r>
      <w:rPr>
        <w:rStyle w:val="PageNumber"/>
      </w:rPr>
      <w:fldChar w:fldCharType="end"/>
    </w:r>
  </w:p>
  <w:p w:rsidR="00EF0543" w14:paraId="3AF701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0A0F" w:rsidP="00CC4889" w14:paraId="41F6564A" w14:textId="2E1BB04E">
    <w:pPr>
      <w:ind w:left="-720" w:right="-720"/>
      <w:rPr>
        <w:b/>
      </w:rPr>
    </w:pPr>
    <w:r w:rsidRPr="00F86599">
      <w:rPr>
        <w:b/>
      </w:rPr>
      <w:t xml:space="preserve">Proposed Demographic Information and Notifications, </w:t>
    </w:r>
    <w:r>
      <w:rPr>
        <w:b/>
      </w:rPr>
      <w:tab/>
    </w:r>
    <w:r>
      <w:rPr>
        <w:b/>
      </w:rPr>
      <w:tab/>
    </w:r>
    <w:r>
      <w:rPr>
        <w:b/>
      </w:rPr>
      <w:tab/>
    </w:r>
    <w:r>
      <w:rPr>
        <w:b/>
      </w:rPr>
      <w:tab/>
      <w:t xml:space="preserve">      3060-0952</w:t>
    </w:r>
  </w:p>
  <w:p w:rsidR="003B0A0F" w:rsidP="00CC4889" w14:paraId="225936F7" w14:textId="44CA8573">
    <w:pPr>
      <w:ind w:left="-720" w:right="-720"/>
      <w:rPr>
        <w:b/>
      </w:rPr>
    </w:pPr>
    <w:r w:rsidRPr="00F86599">
      <w:rPr>
        <w:b/>
      </w:rPr>
      <w:t>Second FNPRM</w:t>
    </w:r>
    <w:r>
      <w:rPr>
        <w:b/>
      </w:rPr>
      <w:t>,</w:t>
    </w:r>
    <w:r w:rsidRPr="00F86599">
      <w:rPr>
        <w:b/>
      </w:rPr>
      <w:t xml:space="preserve"> CC Docket No. 98-147 and Fifth NPRM, </w:t>
    </w:r>
    <w:r>
      <w:rPr>
        <w:b/>
      </w:rPr>
      <w:tab/>
      <w:t xml:space="preserve">         </w:t>
    </w:r>
    <w:r>
      <w:rPr>
        <w:b/>
      </w:rPr>
      <w:tab/>
    </w:r>
    <w:r>
      <w:rPr>
        <w:b/>
      </w:rPr>
      <w:tab/>
    </w:r>
    <w:r w:rsidR="00DF08D3">
      <w:rPr>
        <w:b/>
      </w:rPr>
      <w:t xml:space="preserve">   March </w:t>
    </w:r>
    <w:r>
      <w:rPr>
        <w:b/>
      </w:rPr>
      <w:t>2024</w:t>
    </w:r>
  </w:p>
  <w:p w:rsidR="003B0A0F" w:rsidRPr="00F86599" w:rsidP="00CC4889" w14:paraId="539E72A7" w14:textId="77777777">
    <w:pPr>
      <w:ind w:left="-720" w:right="-720"/>
      <w:rPr>
        <w:b/>
      </w:rPr>
    </w:pPr>
    <w:r w:rsidRPr="00F86599">
      <w:rPr>
        <w:b/>
      </w:rPr>
      <w:t>CC Docket No.</w:t>
    </w:r>
    <w:r>
      <w:rPr>
        <w:b/>
      </w:rPr>
      <w:t xml:space="preserve"> </w:t>
    </w:r>
    <w:r w:rsidRPr="00F86599">
      <w:rPr>
        <w:b/>
      </w:rPr>
      <w:t>96-98</w:t>
    </w:r>
  </w:p>
  <w:p w:rsidR="003B0A0F" w14:paraId="07F8AE5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35B26"/>
    <w:rsid w:val="00042562"/>
    <w:rsid w:val="000519CF"/>
    <w:rsid w:val="000773E7"/>
    <w:rsid w:val="00084623"/>
    <w:rsid w:val="00087B81"/>
    <w:rsid w:val="0009117C"/>
    <w:rsid w:val="000949A4"/>
    <w:rsid w:val="000A2889"/>
    <w:rsid w:val="000B0926"/>
    <w:rsid w:val="000B2F22"/>
    <w:rsid w:val="000B4137"/>
    <w:rsid w:val="000F30FC"/>
    <w:rsid w:val="000F6FD0"/>
    <w:rsid w:val="00102185"/>
    <w:rsid w:val="0010245D"/>
    <w:rsid w:val="00107E98"/>
    <w:rsid w:val="00125A47"/>
    <w:rsid w:val="00126909"/>
    <w:rsid w:val="00135F21"/>
    <w:rsid w:val="001404AC"/>
    <w:rsid w:val="00150FEF"/>
    <w:rsid w:val="001663FD"/>
    <w:rsid w:val="00177206"/>
    <w:rsid w:val="001B337D"/>
    <w:rsid w:val="001C51D7"/>
    <w:rsid w:val="001F07A9"/>
    <w:rsid w:val="001F5FA1"/>
    <w:rsid w:val="002258CC"/>
    <w:rsid w:val="002346B7"/>
    <w:rsid w:val="00235373"/>
    <w:rsid w:val="0024691A"/>
    <w:rsid w:val="002508A0"/>
    <w:rsid w:val="0025184F"/>
    <w:rsid w:val="00262A8B"/>
    <w:rsid w:val="00264829"/>
    <w:rsid w:val="00271B60"/>
    <w:rsid w:val="002B2248"/>
    <w:rsid w:val="002B43A0"/>
    <w:rsid w:val="002E50BC"/>
    <w:rsid w:val="002F2AE8"/>
    <w:rsid w:val="003153A4"/>
    <w:rsid w:val="003160D9"/>
    <w:rsid w:val="00316451"/>
    <w:rsid w:val="0034405B"/>
    <w:rsid w:val="00350272"/>
    <w:rsid w:val="003509B0"/>
    <w:rsid w:val="00362DFB"/>
    <w:rsid w:val="003716E9"/>
    <w:rsid w:val="003723EB"/>
    <w:rsid w:val="00384324"/>
    <w:rsid w:val="003A2295"/>
    <w:rsid w:val="003B0A0F"/>
    <w:rsid w:val="003B115A"/>
    <w:rsid w:val="003C3C77"/>
    <w:rsid w:val="003F2CA0"/>
    <w:rsid w:val="00402A34"/>
    <w:rsid w:val="00413944"/>
    <w:rsid w:val="00420DD6"/>
    <w:rsid w:val="004261DE"/>
    <w:rsid w:val="00460B92"/>
    <w:rsid w:val="00461C9A"/>
    <w:rsid w:val="0048087E"/>
    <w:rsid w:val="004C2B36"/>
    <w:rsid w:val="004D758A"/>
    <w:rsid w:val="004E3DA6"/>
    <w:rsid w:val="00500B1F"/>
    <w:rsid w:val="00517788"/>
    <w:rsid w:val="00526E2B"/>
    <w:rsid w:val="005329DD"/>
    <w:rsid w:val="00557C2A"/>
    <w:rsid w:val="0056064C"/>
    <w:rsid w:val="005A0A7A"/>
    <w:rsid w:val="005A4415"/>
    <w:rsid w:val="005A56F0"/>
    <w:rsid w:val="005B6BEA"/>
    <w:rsid w:val="005C13EA"/>
    <w:rsid w:val="005C536D"/>
    <w:rsid w:val="005C7D44"/>
    <w:rsid w:val="005E796C"/>
    <w:rsid w:val="005F421B"/>
    <w:rsid w:val="006015DA"/>
    <w:rsid w:val="00622801"/>
    <w:rsid w:val="0063085B"/>
    <w:rsid w:val="006365A4"/>
    <w:rsid w:val="0064352F"/>
    <w:rsid w:val="00650157"/>
    <w:rsid w:val="00653387"/>
    <w:rsid w:val="006725F1"/>
    <w:rsid w:val="006B37F9"/>
    <w:rsid w:val="006B3C7E"/>
    <w:rsid w:val="006C1EF3"/>
    <w:rsid w:val="006C468E"/>
    <w:rsid w:val="006D3CC9"/>
    <w:rsid w:val="006D4195"/>
    <w:rsid w:val="006E673C"/>
    <w:rsid w:val="00701A97"/>
    <w:rsid w:val="00722A54"/>
    <w:rsid w:val="00731E09"/>
    <w:rsid w:val="00746DA7"/>
    <w:rsid w:val="007632ED"/>
    <w:rsid w:val="00784C90"/>
    <w:rsid w:val="007D1782"/>
    <w:rsid w:val="00812DD2"/>
    <w:rsid w:val="00822073"/>
    <w:rsid w:val="008227EC"/>
    <w:rsid w:val="00841160"/>
    <w:rsid w:val="008557B8"/>
    <w:rsid w:val="0087414F"/>
    <w:rsid w:val="00875B5E"/>
    <w:rsid w:val="00890579"/>
    <w:rsid w:val="008B786E"/>
    <w:rsid w:val="008D164E"/>
    <w:rsid w:val="00904A86"/>
    <w:rsid w:val="009064E3"/>
    <w:rsid w:val="00915FA3"/>
    <w:rsid w:val="00923525"/>
    <w:rsid w:val="00935F64"/>
    <w:rsid w:val="0098438F"/>
    <w:rsid w:val="009A001D"/>
    <w:rsid w:val="009A2679"/>
    <w:rsid w:val="009A5E32"/>
    <w:rsid w:val="009C0C4D"/>
    <w:rsid w:val="009C4919"/>
    <w:rsid w:val="009E4D7E"/>
    <w:rsid w:val="009F205D"/>
    <w:rsid w:val="009F5009"/>
    <w:rsid w:val="00A12FE0"/>
    <w:rsid w:val="00A447E0"/>
    <w:rsid w:val="00A5090F"/>
    <w:rsid w:val="00A544F1"/>
    <w:rsid w:val="00A603DD"/>
    <w:rsid w:val="00A6263B"/>
    <w:rsid w:val="00A669A4"/>
    <w:rsid w:val="00A7028E"/>
    <w:rsid w:val="00AB0022"/>
    <w:rsid w:val="00AC28AC"/>
    <w:rsid w:val="00AF5E01"/>
    <w:rsid w:val="00B07835"/>
    <w:rsid w:val="00B362D0"/>
    <w:rsid w:val="00B518A5"/>
    <w:rsid w:val="00B54088"/>
    <w:rsid w:val="00B6190C"/>
    <w:rsid w:val="00B676B7"/>
    <w:rsid w:val="00B72398"/>
    <w:rsid w:val="00B81465"/>
    <w:rsid w:val="00B85CB0"/>
    <w:rsid w:val="00BC5FCE"/>
    <w:rsid w:val="00C009A2"/>
    <w:rsid w:val="00C16251"/>
    <w:rsid w:val="00C30A61"/>
    <w:rsid w:val="00C366A5"/>
    <w:rsid w:val="00C8409F"/>
    <w:rsid w:val="00C91518"/>
    <w:rsid w:val="00C93A19"/>
    <w:rsid w:val="00CB700C"/>
    <w:rsid w:val="00CC4889"/>
    <w:rsid w:val="00CF4923"/>
    <w:rsid w:val="00CF5C02"/>
    <w:rsid w:val="00D06D00"/>
    <w:rsid w:val="00D23FF4"/>
    <w:rsid w:val="00D36C79"/>
    <w:rsid w:val="00D407E5"/>
    <w:rsid w:val="00D41838"/>
    <w:rsid w:val="00D44A42"/>
    <w:rsid w:val="00D50A83"/>
    <w:rsid w:val="00D7446A"/>
    <w:rsid w:val="00D859FB"/>
    <w:rsid w:val="00DA5F3B"/>
    <w:rsid w:val="00DD5F4C"/>
    <w:rsid w:val="00DF08D3"/>
    <w:rsid w:val="00DF5213"/>
    <w:rsid w:val="00DF7463"/>
    <w:rsid w:val="00E00BFD"/>
    <w:rsid w:val="00E03184"/>
    <w:rsid w:val="00E23FAE"/>
    <w:rsid w:val="00E33CA9"/>
    <w:rsid w:val="00E43D08"/>
    <w:rsid w:val="00E46C2D"/>
    <w:rsid w:val="00E50716"/>
    <w:rsid w:val="00E662F9"/>
    <w:rsid w:val="00E70F97"/>
    <w:rsid w:val="00E81E84"/>
    <w:rsid w:val="00E84DB2"/>
    <w:rsid w:val="00E9074B"/>
    <w:rsid w:val="00EA3B12"/>
    <w:rsid w:val="00EA3F05"/>
    <w:rsid w:val="00EC73B1"/>
    <w:rsid w:val="00ED4C16"/>
    <w:rsid w:val="00EF0543"/>
    <w:rsid w:val="00F02827"/>
    <w:rsid w:val="00F42C66"/>
    <w:rsid w:val="00F71365"/>
    <w:rsid w:val="00F71B2D"/>
    <w:rsid w:val="00F86599"/>
    <w:rsid w:val="00FB0236"/>
    <w:rsid w:val="00FB7848"/>
    <w:rsid w:val="00FC59D3"/>
    <w:rsid w:val="00FC69FD"/>
    <w:rsid w:val="00FC6F09"/>
    <w:rsid w:val="00FF75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380299"/>
  <w15:chartTrackingRefBased/>
  <w15:docId w15:val="{DEEB2216-8535-4B3C-BB50-2F1CCA05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FCE"/>
    <w:rPr>
      <w:rFonts w:ascii="Tahoma" w:hAnsi="Tahoma" w:cs="Tahoma"/>
      <w:sz w:val="16"/>
      <w:szCs w:val="16"/>
    </w:rPr>
  </w:style>
  <w:style w:type="paragraph" w:styleId="Footer">
    <w:name w:val="footer"/>
    <w:basedOn w:val="Normal"/>
    <w:rsid w:val="00E50716"/>
    <w:pPr>
      <w:tabs>
        <w:tab w:val="center" w:pos="4320"/>
        <w:tab w:val="right" w:pos="8640"/>
      </w:tabs>
    </w:pPr>
  </w:style>
  <w:style w:type="character" w:styleId="PageNumber">
    <w:name w:val="page number"/>
    <w:basedOn w:val="DefaultParagraphFont"/>
    <w:rsid w:val="00E50716"/>
  </w:style>
  <w:style w:type="paragraph" w:styleId="FootnoteText">
    <w:name w:val="footnote text"/>
    <w:basedOn w:val="Normal"/>
    <w:link w:val="FootnoteTextChar"/>
    <w:rsid w:val="00DF5213"/>
    <w:rPr>
      <w:sz w:val="20"/>
    </w:rPr>
  </w:style>
  <w:style w:type="character" w:customStyle="1" w:styleId="FootnoteTextChar">
    <w:name w:val="Footnote Text Char"/>
    <w:basedOn w:val="DefaultParagraphFont"/>
    <w:link w:val="FootnoteText"/>
    <w:rsid w:val="00DF5213"/>
  </w:style>
  <w:style w:type="character" w:styleId="FootnoteReference">
    <w:name w:val="footnote reference"/>
    <w:rsid w:val="00DF5213"/>
    <w:rPr>
      <w:vertAlign w:val="superscript"/>
    </w:rPr>
  </w:style>
  <w:style w:type="character" w:styleId="CommentReference">
    <w:name w:val="annotation reference"/>
    <w:rsid w:val="00D44A42"/>
    <w:rPr>
      <w:sz w:val="16"/>
      <w:szCs w:val="16"/>
    </w:rPr>
  </w:style>
  <w:style w:type="paragraph" w:styleId="CommentText">
    <w:name w:val="annotation text"/>
    <w:basedOn w:val="Normal"/>
    <w:link w:val="CommentTextChar"/>
    <w:rsid w:val="00D44A42"/>
    <w:pPr>
      <w:widowControl w:val="0"/>
      <w:autoSpaceDE w:val="0"/>
      <w:autoSpaceDN w:val="0"/>
      <w:adjustRightInd w:val="0"/>
    </w:pPr>
    <w:rPr>
      <w:sz w:val="20"/>
    </w:rPr>
  </w:style>
  <w:style w:type="character" w:customStyle="1" w:styleId="CommentTextChar">
    <w:name w:val="Comment Text Char"/>
    <w:basedOn w:val="DefaultParagraphFont"/>
    <w:link w:val="CommentText"/>
    <w:rsid w:val="00D44A42"/>
  </w:style>
  <w:style w:type="paragraph" w:styleId="CommentSubject">
    <w:name w:val="annotation subject"/>
    <w:basedOn w:val="CommentText"/>
    <w:next w:val="CommentText"/>
    <w:link w:val="CommentSubjectChar"/>
    <w:rsid w:val="001F07A9"/>
    <w:pPr>
      <w:widowControl/>
      <w:autoSpaceDE/>
      <w:autoSpaceDN/>
      <w:adjustRightInd/>
    </w:pPr>
    <w:rPr>
      <w:b/>
      <w:bCs/>
    </w:rPr>
  </w:style>
  <w:style w:type="character" w:customStyle="1" w:styleId="CommentSubjectChar">
    <w:name w:val="Comment Subject Char"/>
    <w:link w:val="CommentSubject"/>
    <w:rsid w:val="001F07A9"/>
    <w:rPr>
      <w:b/>
      <w:bCs/>
    </w:rPr>
  </w:style>
  <w:style w:type="paragraph" w:styleId="Header">
    <w:name w:val="header"/>
    <w:basedOn w:val="Normal"/>
    <w:link w:val="HeaderChar"/>
    <w:rsid w:val="00F71365"/>
    <w:pPr>
      <w:tabs>
        <w:tab w:val="center" w:pos="4680"/>
        <w:tab w:val="right" w:pos="9360"/>
      </w:tabs>
    </w:pPr>
  </w:style>
  <w:style w:type="character" w:customStyle="1" w:styleId="HeaderChar">
    <w:name w:val="Header Char"/>
    <w:basedOn w:val="DefaultParagraphFont"/>
    <w:link w:val="Header"/>
    <w:rsid w:val="00F71365"/>
    <w:rPr>
      <w:sz w:val="24"/>
    </w:rPr>
  </w:style>
  <w:style w:type="paragraph" w:styleId="Revision">
    <w:name w:val="Revision"/>
    <w:hidden/>
    <w:uiPriority w:val="99"/>
    <w:semiHidden/>
    <w:rsid w:val="00C93A19"/>
    <w:rPr>
      <w:sz w:val="24"/>
    </w:rPr>
  </w:style>
  <w:style w:type="character" w:styleId="Hyperlink">
    <w:name w:val="Hyperlink"/>
    <w:uiPriority w:val="99"/>
    <w:unhideWhenUsed/>
    <w:rsid w:val="003509B0"/>
    <w:rPr>
      <w:color w:val="0000FF"/>
      <w:u w:val="single"/>
    </w:rPr>
  </w:style>
  <w:style w:type="character" w:styleId="UnresolvedMention">
    <w:name w:val="Unresolved Mention"/>
    <w:basedOn w:val="DefaultParagraphFont"/>
    <w:uiPriority w:val="99"/>
    <w:semiHidden/>
    <w:unhideWhenUsed/>
    <w:rsid w:val="00F42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s.fcc.gov/cgb/form499/499a.cf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A687-8E41-40F9-8242-044250E8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Paul.Laurenzano</dc:creator>
  <cp:lastModifiedBy>Nicole Ongele</cp:lastModifiedBy>
  <cp:revision>3</cp:revision>
  <cp:lastPrinted>2018-07-23T18:09:00Z</cp:lastPrinted>
  <dcterms:created xsi:type="dcterms:W3CDTF">2024-03-12T14:22:00Z</dcterms:created>
  <dcterms:modified xsi:type="dcterms:W3CDTF">2024-03-13T10:13:00Z</dcterms:modified>
</cp:coreProperties>
</file>