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7E0B" w:rsidRPr="002B51E4" w:rsidP="002B51E4" w14:paraId="52F3C924" w14:textId="77777777">
      <w:pPr>
        <w:rPr>
          <w:rStyle w:val="Strong"/>
          <w:rFonts w:ascii="Arial" w:eastAsia="Times New Roman" w:hAnsi="Arial" w:cs="Arial"/>
          <w:color w:val="2E2E2E"/>
          <w:sz w:val="24"/>
          <w:szCs w:val="24"/>
          <w:u w:val="single"/>
        </w:rPr>
      </w:pPr>
      <w:r w:rsidRPr="002B51E4">
        <w:rPr>
          <w:rStyle w:val="Strong"/>
          <w:rFonts w:ascii="Arial" w:eastAsia="Times New Roman" w:hAnsi="Arial" w:cs="Arial"/>
          <w:color w:val="2E2E2E"/>
          <w:sz w:val="24"/>
          <w:szCs w:val="24"/>
          <w:u w:val="single"/>
        </w:rPr>
        <w:t>832.202-</w:t>
      </w:r>
      <w:r w:rsidRPr="002B51E4">
        <w:rPr>
          <w:rStyle w:val="Strong"/>
          <w:rFonts w:ascii="Arial" w:eastAsia="Times New Roman" w:hAnsi="Arial" w:cs="Arial"/>
          <w:color w:val="2E2E2E"/>
          <w:sz w:val="24"/>
          <w:szCs w:val="24"/>
          <w:u w:val="single"/>
        </w:rPr>
        <w:t>4  Security</w:t>
      </w:r>
      <w:r w:rsidRPr="002B51E4">
        <w:rPr>
          <w:rStyle w:val="Strong"/>
          <w:rFonts w:ascii="Arial" w:eastAsia="Times New Roman" w:hAnsi="Arial" w:cs="Arial"/>
          <w:color w:val="2E2E2E"/>
          <w:sz w:val="24"/>
          <w:szCs w:val="24"/>
          <w:u w:val="single"/>
        </w:rPr>
        <w:t xml:space="preserve"> for Government financing.</w:t>
      </w:r>
    </w:p>
    <w:p w:rsidR="00437E0B" w:rsidRPr="002B51E4" w:rsidP="002B51E4" w14:paraId="3BB82A30" w14:textId="77777777">
      <w:pPr>
        <w:rPr>
          <w:rStyle w:val="Strong"/>
          <w:rFonts w:ascii="Arial" w:eastAsia="Times New Roman" w:hAnsi="Arial" w:cs="Arial"/>
          <w:b w:val="0"/>
          <w:bCs w:val="0"/>
          <w:color w:val="2E2E2E"/>
          <w:sz w:val="24"/>
          <w:szCs w:val="24"/>
        </w:rPr>
      </w:pPr>
      <w:r w:rsidRPr="002B51E4">
        <w:rPr>
          <w:rStyle w:val="Strong"/>
          <w:rFonts w:ascii="Arial" w:eastAsia="Times New Roman" w:hAnsi="Arial" w:cs="Arial"/>
          <w:color w:val="2E2E2E"/>
          <w:sz w:val="24"/>
          <w:szCs w:val="24"/>
          <w:u w:val="single"/>
        </w:rPr>
        <w:t>(</w:t>
      </w:r>
      <w:r w:rsidRPr="002B51E4">
        <w:rPr>
          <w:rStyle w:val="Strong"/>
          <w:rFonts w:ascii="Arial" w:eastAsia="Times New Roman" w:hAnsi="Arial" w:cs="Arial"/>
          <w:b w:val="0"/>
          <w:bCs w:val="0"/>
          <w:color w:val="2E2E2E"/>
          <w:sz w:val="24"/>
          <w:szCs w:val="24"/>
        </w:rPr>
        <w:t xml:space="preserve">a)(2) An offeror’s financial condition may be considered adequate security to protect the Government’s interest when the Government provides contract financing.  In assessing the offeror’s financial </w:t>
      </w:r>
      <w:r w:rsidRPr="002B51E4">
        <w:rPr>
          <w:rStyle w:val="Strong"/>
          <w:rFonts w:ascii="Arial" w:eastAsia="Times New Roman" w:hAnsi="Arial" w:cs="Arial"/>
          <w:b w:val="0"/>
          <w:bCs w:val="0"/>
          <w:color w:val="2E2E2E"/>
          <w:sz w:val="24"/>
          <w:szCs w:val="24"/>
        </w:rPr>
        <w:t>condition, the contracting officer may obtain, to the extent required, the following information—</w:t>
      </w:r>
    </w:p>
    <w:p w:rsidR="00437E0B" w:rsidRPr="002B51E4" w:rsidP="002B51E4" w14:paraId="1AAAF955" w14:textId="77777777">
      <w:pPr>
        <w:rPr>
          <w:rStyle w:val="Strong"/>
          <w:rFonts w:ascii="Arial" w:eastAsia="Times New Roman" w:hAnsi="Arial" w:cs="Arial"/>
          <w:b w:val="0"/>
          <w:bCs w:val="0"/>
          <w:color w:val="2E2E2E"/>
          <w:sz w:val="24"/>
          <w:szCs w:val="24"/>
        </w:rPr>
      </w:pPr>
      <w:r w:rsidRPr="002B51E4">
        <w:rPr>
          <w:rStyle w:val="Strong"/>
          <w:rFonts w:ascii="Arial" w:eastAsia="Times New Roman" w:hAnsi="Arial" w:cs="Arial"/>
          <w:b w:val="0"/>
          <w:bCs w:val="0"/>
          <w:color w:val="2E2E2E"/>
          <w:sz w:val="24"/>
          <w:szCs w:val="24"/>
        </w:rPr>
        <w:t>(i) A current year interim balance sheet and income statement and balance sheets and income statements for the two preceding fiscal years.  The statements sho</w:t>
      </w:r>
      <w:r w:rsidRPr="002B51E4">
        <w:rPr>
          <w:rStyle w:val="Strong"/>
          <w:rFonts w:ascii="Arial" w:eastAsia="Times New Roman" w:hAnsi="Arial" w:cs="Arial"/>
          <w:b w:val="0"/>
          <w:bCs w:val="0"/>
          <w:color w:val="2E2E2E"/>
          <w:sz w:val="24"/>
          <w:szCs w:val="24"/>
        </w:rPr>
        <w:t>uld be prepared in accordance with generally accepted accounting principles and must be audited and certified by an independent public accountant or an appropriate officer of the firm;</w:t>
      </w:r>
    </w:p>
    <w:p w:rsidR="00437E0B" w:rsidRPr="002B51E4" w:rsidP="002B51E4" w14:paraId="2B1BE4F5" w14:textId="77777777">
      <w:pPr>
        <w:rPr>
          <w:rStyle w:val="Strong"/>
          <w:rFonts w:ascii="Arial" w:eastAsia="Times New Roman" w:hAnsi="Arial" w:cs="Arial"/>
          <w:b w:val="0"/>
          <w:bCs w:val="0"/>
          <w:color w:val="2E2E2E"/>
          <w:sz w:val="24"/>
          <w:szCs w:val="24"/>
        </w:rPr>
      </w:pPr>
      <w:r w:rsidRPr="002B51E4">
        <w:rPr>
          <w:rStyle w:val="Strong"/>
          <w:rFonts w:ascii="Arial" w:eastAsia="Times New Roman" w:hAnsi="Arial" w:cs="Arial"/>
          <w:b w:val="0"/>
          <w:bCs w:val="0"/>
          <w:color w:val="2E2E2E"/>
          <w:sz w:val="24"/>
          <w:szCs w:val="24"/>
        </w:rPr>
        <w:t>(ii) A cash flow forecast for the remainder of the contract term showin</w:t>
      </w:r>
      <w:r w:rsidRPr="002B51E4">
        <w:rPr>
          <w:rStyle w:val="Strong"/>
          <w:rFonts w:ascii="Arial" w:eastAsia="Times New Roman" w:hAnsi="Arial" w:cs="Arial"/>
          <w:b w:val="0"/>
          <w:bCs w:val="0"/>
          <w:color w:val="2E2E2E"/>
          <w:sz w:val="24"/>
          <w:szCs w:val="24"/>
        </w:rPr>
        <w:t>g the planned origin and use of cash within the firm or branch performing the contract;</w:t>
      </w:r>
    </w:p>
    <w:p w:rsidR="00437E0B" w:rsidRPr="002B51E4" w:rsidP="002B51E4" w14:paraId="6002AF98" w14:textId="77777777">
      <w:pPr>
        <w:rPr>
          <w:rStyle w:val="Strong"/>
          <w:rFonts w:ascii="Arial" w:eastAsia="Times New Roman" w:hAnsi="Arial" w:cs="Arial"/>
          <w:b w:val="0"/>
          <w:bCs w:val="0"/>
          <w:color w:val="2E2E2E"/>
          <w:sz w:val="24"/>
          <w:szCs w:val="24"/>
        </w:rPr>
      </w:pPr>
      <w:r w:rsidRPr="002B51E4">
        <w:rPr>
          <w:rStyle w:val="Strong"/>
          <w:rFonts w:ascii="Arial" w:eastAsia="Times New Roman" w:hAnsi="Arial" w:cs="Arial"/>
          <w:b w:val="0"/>
          <w:bCs w:val="0"/>
          <w:color w:val="2E2E2E"/>
          <w:sz w:val="24"/>
          <w:szCs w:val="24"/>
        </w:rPr>
        <w:t>(iii) Information on financing arrangements disclosing the availability of cash to finance contract performance, the contractor’s exposure to financial risk, and credit</w:t>
      </w:r>
      <w:r w:rsidRPr="002B51E4">
        <w:rPr>
          <w:rStyle w:val="Strong"/>
          <w:rFonts w:ascii="Arial" w:eastAsia="Times New Roman" w:hAnsi="Arial" w:cs="Arial"/>
          <w:b w:val="0"/>
          <w:bCs w:val="0"/>
          <w:color w:val="2E2E2E"/>
          <w:sz w:val="24"/>
          <w:szCs w:val="24"/>
        </w:rPr>
        <w:t xml:space="preserve"> arrangements;</w:t>
      </w:r>
    </w:p>
    <w:p w:rsidR="00437E0B" w:rsidRPr="002B51E4" w:rsidP="002B51E4" w14:paraId="2FADAFB1" w14:textId="77777777">
      <w:pPr>
        <w:rPr>
          <w:rStyle w:val="Strong"/>
          <w:rFonts w:ascii="Arial" w:eastAsia="Times New Roman" w:hAnsi="Arial" w:cs="Arial"/>
          <w:b w:val="0"/>
          <w:bCs w:val="0"/>
          <w:color w:val="2E2E2E"/>
          <w:sz w:val="24"/>
          <w:szCs w:val="24"/>
        </w:rPr>
      </w:pPr>
      <w:r w:rsidRPr="002B51E4">
        <w:rPr>
          <w:rStyle w:val="Strong"/>
          <w:rFonts w:ascii="Arial" w:eastAsia="Times New Roman" w:hAnsi="Arial" w:cs="Arial"/>
          <w:b w:val="0"/>
          <w:bCs w:val="0"/>
          <w:color w:val="2E2E2E"/>
          <w:sz w:val="24"/>
          <w:szCs w:val="24"/>
        </w:rPr>
        <w:t>(iv) A statement of the status of all State, local, and Federal tax accounts, including any special mandatory contributions;</w:t>
      </w:r>
    </w:p>
    <w:p w:rsidR="00437E0B" w:rsidRPr="002B51E4" w:rsidP="002B51E4" w14:paraId="082F206A" w14:textId="77777777">
      <w:pPr>
        <w:rPr>
          <w:rStyle w:val="Strong"/>
          <w:rFonts w:ascii="Arial" w:eastAsia="Times New Roman" w:hAnsi="Arial" w:cs="Arial"/>
          <w:b w:val="0"/>
          <w:bCs w:val="0"/>
          <w:sz w:val="24"/>
          <w:szCs w:val="24"/>
        </w:rPr>
      </w:pPr>
      <w:r w:rsidRPr="002B51E4">
        <w:rPr>
          <w:rStyle w:val="Strong"/>
          <w:rFonts w:ascii="Arial" w:eastAsia="Times New Roman" w:hAnsi="Arial" w:cs="Arial"/>
          <w:b w:val="0"/>
          <w:bCs w:val="0"/>
          <w:sz w:val="24"/>
          <w:szCs w:val="24"/>
        </w:rPr>
        <w:t xml:space="preserve">(v) A description and explanation of the financial effects of any leases, deferred purchase arrangements, patent or </w:t>
      </w:r>
      <w:r w:rsidRPr="002B51E4">
        <w:rPr>
          <w:rStyle w:val="Strong"/>
          <w:rFonts w:ascii="Arial" w:eastAsia="Times New Roman" w:hAnsi="Arial" w:cs="Arial"/>
          <w:b w:val="0"/>
          <w:bCs w:val="0"/>
          <w:sz w:val="24"/>
          <w:szCs w:val="24"/>
        </w:rPr>
        <w:t>royalty arrangements, insurance, planned capital expenditures, pending claims, contingent liabilities, and other financial aspects of the business; and</w:t>
      </w:r>
    </w:p>
    <w:p w:rsidR="008D10D4" w:rsidRPr="002B51E4" w:rsidP="002B51E4" w14:paraId="4D3EE9D0" w14:textId="4BA28CC6">
      <w:pPr>
        <w:rPr>
          <w:rFonts w:ascii="Arial" w:hAnsi="Arial" w:cs="Arial"/>
          <w:sz w:val="24"/>
          <w:szCs w:val="24"/>
        </w:rPr>
      </w:pPr>
      <w:r w:rsidRPr="002B51E4">
        <w:rPr>
          <w:rStyle w:val="Strong"/>
          <w:rFonts w:ascii="Arial" w:eastAsia="Times New Roman" w:hAnsi="Arial" w:cs="Arial"/>
          <w:b w:val="0"/>
          <w:bCs w:val="0"/>
          <w:sz w:val="24"/>
          <w:szCs w:val="24"/>
        </w:rPr>
        <w:t>(vi)</w:t>
      </w:r>
      <w:r w:rsidRPr="002B51E4">
        <w:rPr>
          <w:rStyle w:val="Strong"/>
          <w:rFonts w:ascii="Arial" w:eastAsia="Times New Roman" w:hAnsi="Arial" w:cs="Arial"/>
          <w:b w:val="0"/>
          <w:bCs w:val="0"/>
          <w:color w:val="2E2E2E"/>
          <w:sz w:val="24"/>
          <w:szCs w:val="24"/>
        </w:rPr>
        <w:t xml:space="preserve"> Any other financial information deemed necessary.</w:t>
      </w:r>
    </w:p>
    <w:p w:rsidR="008D10D4" w:rsidRPr="002B51E4" w:rsidP="002B51E4" w14:paraId="4530939B" w14:textId="77777777">
      <w:pPr>
        <w:rPr>
          <w:rFonts w:ascii="Arial" w:hAnsi="Arial" w:cs="Arial"/>
          <w:sz w:val="24"/>
          <w:szCs w:val="24"/>
          <w:u w:val="single"/>
        </w:rPr>
      </w:pPr>
      <w:r w:rsidRPr="002B51E4">
        <w:rPr>
          <w:rFonts w:ascii="Arial" w:hAnsi="Arial" w:cs="Arial"/>
          <w:sz w:val="24"/>
          <w:szCs w:val="24"/>
          <w:u w:val="single"/>
        </w:rPr>
        <w:t>NOTE:</w:t>
      </w:r>
    </w:p>
    <w:p w:rsidR="00EB639A" w:rsidRPr="002B51E4" w:rsidP="002B51E4" w14:paraId="6B4A700F" w14:textId="4C927FB2">
      <w:pPr>
        <w:rPr>
          <w:rFonts w:ascii="Arial" w:hAnsi="Arial" w:cs="Arial"/>
          <w:sz w:val="24"/>
          <w:szCs w:val="24"/>
        </w:rPr>
      </w:pPr>
      <w:r w:rsidRPr="002B51E4">
        <w:rPr>
          <w:rFonts w:ascii="Arial" w:hAnsi="Arial" w:cs="Arial"/>
          <w:sz w:val="24"/>
          <w:szCs w:val="24"/>
        </w:rPr>
        <w:t>An agency may not conduct or sponsor, and a person is not required to respond to, a collection of information unless it displays a currently valid OMB control number. The OMB control number for this collection is 2900-</w:t>
      </w:r>
      <w:r w:rsidRPr="002B51E4">
        <w:rPr>
          <w:rFonts w:ascii="Arial" w:hAnsi="Arial" w:cs="Arial"/>
          <w:sz w:val="24"/>
          <w:szCs w:val="24"/>
        </w:rPr>
        <w:t>0688</w:t>
      </w:r>
      <w:r w:rsidRPr="002B51E4">
        <w:rPr>
          <w:rFonts w:ascii="Arial" w:hAnsi="Arial" w:cs="Arial"/>
          <w:sz w:val="24"/>
          <w:szCs w:val="24"/>
        </w:rPr>
        <w:t xml:space="preserve">, and it expires XX/XX/20XX. Public reporting burden for this collection of information is estimated to average </w:t>
      </w:r>
      <w:r w:rsidRPr="002B51E4">
        <w:rPr>
          <w:rFonts w:ascii="Arial" w:hAnsi="Arial" w:cs="Arial"/>
          <w:sz w:val="24"/>
          <w:szCs w:val="24"/>
        </w:rPr>
        <w:t>30</w:t>
      </w:r>
      <w:r w:rsidRPr="002B51E4">
        <w:rPr>
          <w:rFonts w:ascii="Arial" w:hAnsi="Arial" w:cs="Arial"/>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4" w:history="1">
        <w:r w:rsidRPr="002B51E4">
          <w:rPr>
            <w:rStyle w:val="Hyperlink"/>
            <w:rFonts w:ascii="Arial" w:hAnsi="Arial" w:cs="Arial"/>
            <w:sz w:val="24"/>
            <w:szCs w:val="24"/>
          </w:rPr>
          <w:t>VACOPaperworkReduAct@va.gov</w:t>
        </w:r>
      </w:hyperlink>
      <w:r w:rsidRPr="002B51E4">
        <w:rPr>
          <w:rFonts w:ascii="Arial" w:hAnsi="Arial" w:cs="Arial"/>
          <w:sz w:val="24"/>
          <w:szCs w:val="24"/>
        </w:rPr>
        <w:t>. Please refer to OMB Control No. 2900-</w:t>
      </w:r>
      <w:r w:rsidRPr="002B51E4" w:rsidR="00F85101">
        <w:rPr>
          <w:rFonts w:ascii="Arial" w:hAnsi="Arial" w:cs="Arial"/>
          <w:sz w:val="24"/>
          <w:szCs w:val="24"/>
        </w:rPr>
        <w:t>0688</w:t>
      </w:r>
      <w:r w:rsidRPr="002B51E4">
        <w:rPr>
          <w:rFonts w:ascii="Arial" w:hAnsi="Arial" w:cs="Arial"/>
          <w:sz w:val="24"/>
          <w:szCs w:val="24"/>
        </w:rPr>
        <w:t xml:space="preserve"> in any correspondence. Do not send your </w:t>
      </w:r>
      <w:r w:rsidRPr="002B51E4" w:rsidR="008368D4">
        <w:rPr>
          <w:rFonts w:ascii="Arial" w:hAnsi="Arial" w:cs="Arial"/>
          <w:sz w:val="24"/>
          <w:szCs w:val="24"/>
        </w:rPr>
        <w:t xml:space="preserve">information </w:t>
      </w:r>
      <w:r w:rsidRPr="002B51E4">
        <w:rPr>
          <w:rFonts w:ascii="Arial" w:hAnsi="Arial" w:cs="Arial"/>
          <w:sz w:val="24"/>
          <w:szCs w:val="24"/>
        </w:rPr>
        <w:t>to this email address.</w:t>
      </w:r>
    </w:p>
    <w:p w:rsidR="008D10D4" w:rsidRPr="002B51E4" w:rsidP="002B51E4" w14:paraId="75C89A7B" w14:textId="77777777">
      <w:pPr>
        <w:rPr>
          <w:rFonts w:ascii="Arial" w:hAnsi="Arial" w:cs="Arial"/>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0D4" w:rsidRPr="00151721" w:rsidP="008D10D4" w14:paraId="1216ECAB" w14:textId="3C979100">
    <w:pPr>
      <w:pStyle w:val="Header"/>
      <w:jc w:val="right"/>
      <w:rPr>
        <w:b/>
        <w:bCs/>
      </w:rPr>
    </w:pPr>
    <w:r w:rsidRPr="00151721">
      <w:rPr>
        <w:b/>
        <w:bCs/>
      </w:rPr>
      <w:t>OMB Control #2900-</w:t>
    </w:r>
    <w:r>
      <w:rPr>
        <w:b/>
        <w:bCs/>
      </w:rPr>
      <w:t>0688</w:t>
    </w:r>
  </w:p>
  <w:p w:rsidR="008D10D4" w:rsidP="008D10D4" w14:paraId="14822986" w14:textId="596EA25D">
    <w:pPr>
      <w:pStyle w:val="Header"/>
      <w:jc w:val="right"/>
      <w:rPr>
        <w:b/>
        <w:bCs/>
      </w:rPr>
    </w:pPr>
    <w:r>
      <w:rPr>
        <w:b/>
        <w:bCs/>
      </w:rPr>
      <w:t xml:space="preserve">Respondent </w:t>
    </w:r>
    <w:r w:rsidRPr="00151721">
      <w:rPr>
        <w:b/>
        <w:bCs/>
      </w:rPr>
      <w:t xml:space="preserve">Burden: </w:t>
    </w:r>
    <w:r w:rsidR="002B51E4">
      <w:rPr>
        <w:b/>
        <w:bCs/>
      </w:rPr>
      <w:t>30 Minutes</w:t>
    </w:r>
  </w:p>
  <w:p w:rsidR="008D10D4" w:rsidP="008D10D4" w14:paraId="607FC581" w14:textId="1BE3A850">
    <w:pPr>
      <w:pStyle w:val="Header"/>
      <w:jc w:val="right"/>
      <w:rPr>
        <w:b/>
        <w:bCs/>
      </w:rPr>
    </w:pPr>
    <w:r>
      <w:rPr>
        <w:b/>
        <w:bCs/>
      </w:rPr>
      <w:t xml:space="preserve">Expiration Date: </w:t>
    </w:r>
    <w:r w:rsidR="002B51E4">
      <w:rPr>
        <w:b/>
        <w:bCs/>
      </w:rPr>
      <w:t>XX/20XX</w:t>
    </w:r>
  </w:p>
  <w:p w:rsidR="008D10D4" w:rsidRPr="00151721" w:rsidP="008D10D4" w14:paraId="2A6D2F48" w14:textId="77777777">
    <w:pPr>
      <w:pStyle w:val="Header"/>
      <w:jc w:val="right"/>
      <w:rPr>
        <w:b/>
        <w:bCs/>
      </w:rPr>
    </w:pPr>
  </w:p>
  <w:p w:rsidR="006C2429" w:rsidP="006C2429" w14:paraId="3406BFFF" w14:textId="4A1CECF0">
    <w:pPr>
      <w:pStyle w:val="Header"/>
      <w:jc w:val="center"/>
    </w:pPr>
    <w:r>
      <w:t xml:space="preserve">OMB Control # 2900-0688, Information Collection </w:t>
    </w:r>
    <w:r w:rsidR="004113F3">
      <w:t>Instrument</w:t>
    </w:r>
  </w:p>
  <w:p w:rsidR="006C2429" w:rsidP="006C2429" w14:paraId="2D5E6889"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9"/>
    <w:rsid w:val="00026551"/>
    <w:rsid w:val="00091EE5"/>
    <w:rsid w:val="00151721"/>
    <w:rsid w:val="00156893"/>
    <w:rsid w:val="002B51E4"/>
    <w:rsid w:val="002C69D6"/>
    <w:rsid w:val="003C7C47"/>
    <w:rsid w:val="004113F3"/>
    <w:rsid w:val="00437E0B"/>
    <w:rsid w:val="00580439"/>
    <w:rsid w:val="005A0705"/>
    <w:rsid w:val="00605C60"/>
    <w:rsid w:val="0065750B"/>
    <w:rsid w:val="006C2429"/>
    <w:rsid w:val="00737F6A"/>
    <w:rsid w:val="007B6CBA"/>
    <w:rsid w:val="008368D4"/>
    <w:rsid w:val="00843DDC"/>
    <w:rsid w:val="008D10D4"/>
    <w:rsid w:val="00D547A4"/>
    <w:rsid w:val="00E65B38"/>
    <w:rsid w:val="00EB639A"/>
    <w:rsid w:val="00F4680B"/>
    <w:rsid w:val="00F85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42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4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2429"/>
    <w:rPr>
      <w:b/>
      <w:bCs/>
    </w:rPr>
  </w:style>
  <w:style w:type="paragraph" w:customStyle="1" w:styleId="indenta">
    <w:name w:val="indenta"/>
    <w:basedOn w:val="Normal"/>
    <w:rsid w:val="006C24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i">
    <w:name w:val="indenti"/>
    <w:basedOn w:val="Normal"/>
    <w:rsid w:val="006C24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2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429"/>
  </w:style>
  <w:style w:type="paragraph" w:styleId="Footer">
    <w:name w:val="footer"/>
    <w:basedOn w:val="Normal"/>
    <w:link w:val="FooterChar"/>
    <w:uiPriority w:val="99"/>
    <w:unhideWhenUsed/>
    <w:rsid w:val="006C2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429"/>
  </w:style>
  <w:style w:type="character" w:styleId="CommentReference">
    <w:name w:val="annotation reference"/>
    <w:basedOn w:val="DefaultParagraphFont"/>
    <w:uiPriority w:val="99"/>
    <w:semiHidden/>
    <w:unhideWhenUsed/>
    <w:rsid w:val="007B6CBA"/>
    <w:rPr>
      <w:sz w:val="16"/>
      <w:szCs w:val="16"/>
    </w:rPr>
  </w:style>
  <w:style w:type="paragraph" w:styleId="CommentText">
    <w:name w:val="annotation text"/>
    <w:basedOn w:val="Normal"/>
    <w:link w:val="CommentTextChar"/>
    <w:uiPriority w:val="99"/>
    <w:unhideWhenUsed/>
    <w:rsid w:val="007B6CBA"/>
    <w:pPr>
      <w:spacing w:line="240" w:lineRule="auto"/>
    </w:pPr>
    <w:rPr>
      <w:sz w:val="20"/>
      <w:szCs w:val="20"/>
    </w:rPr>
  </w:style>
  <w:style w:type="character" w:customStyle="1" w:styleId="CommentTextChar">
    <w:name w:val="Comment Text Char"/>
    <w:basedOn w:val="DefaultParagraphFont"/>
    <w:link w:val="CommentText"/>
    <w:uiPriority w:val="99"/>
    <w:rsid w:val="007B6CBA"/>
    <w:rPr>
      <w:sz w:val="20"/>
      <w:szCs w:val="20"/>
    </w:rPr>
  </w:style>
  <w:style w:type="paragraph" w:styleId="CommentSubject">
    <w:name w:val="annotation subject"/>
    <w:basedOn w:val="CommentText"/>
    <w:next w:val="CommentText"/>
    <w:link w:val="CommentSubjectChar"/>
    <w:uiPriority w:val="99"/>
    <w:semiHidden/>
    <w:unhideWhenUsed/>
    <w:rsid w:val="007B6CBA"/>
    <w:rPr>
      <w:b/>
      <w:bCs/>
    </w:rPr>
  </w:style>
  <w:style w:type="character" w:customStyle="1" w:styleId="CommentSubjectChar">
    <w:name w:val="Comment Subject Char"/>
    <w:basedOn w:val="CommentTextChar"/>
    <w:link w:val="CommentSubject"/>
    <w:uiPriority w:val="99"/>
    <w:semiHidden/>
    <w:rsid w:val="007B6CBA"/>
    <w:rPr>
      <w:b/>
      <w:bCs/>
      <w:sz w:val="20"/>
      <w:szCs w:val="20"/>
    </w:rPr>
  </w:style>
  <w:style w:type="character" w:styleId="Hyperlink">
    <w:name w:val="Hyperlink"/>
    <w:basedOn w:val="DefaultParagraphFont"/>
    <w:uiPriority w:val="99"/>
    <w:semiHidden/>
    <w:unhideWhenUsed/>
    <w:rsid w:val="00EB6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COPaperworkReduAct@v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2024-06-18T16:01:00Z</dcterms:created>
  <dcterms:modified xsi:type="dcterms:W3CDTF">2024-06-18T16:04:00Z</dcterms:modified>
</cp:coreProperties>
</file>