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047" w14:paraId="6E1F9C81" w14:textId="77777777">
      <w:pPr>
        <w:jc w:val="center"/>
        <w:rPr>
          <w:rFonts w:ascii="Helvetica" w:hAnsi="Helvetica"/>
          <w:b/>
          <w:color w:val="000000"/>
          <w:sz w:val="28"/>
        </w:rPr>
      </w:pPr>
      <w:r>
        <w:rPr>
          <w:rFonts w:ascii="Helvetica" w:hAnsi="Helvetica"/>
          <w:b/>
          <w:color w:val="000000"/>
          <w:sz w:val="28"/>
        </w:rPr>
        <w:t>Paperwork Reduction Act</w:t>
      </w:r>
    </w:p>
    <w:p w:rsidR="00740047" w14:paraId="4DC3E1E5" w14:textId="77777777">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CellMar>
          <w:top w:w="0" w:type="dxa"/>
          <w:bottom w:w="0" w:type="dxa"/>
        </w:tblCellMar>
        <w:tblLook w:val="0000"/>
      </w:tblPr>
      <w:tblGrid>
        <w:gridCol w:w="348"/>
        <w:gridCol w:w="6000"/>
        <w:gridCol w:w="1440"/>
        <w:gridCol w:w="960"/>
        <w:gridCol w:w="2160"/>
      </w:tblGrid>
      <w:tr w14:paraId="6BF09609" w14:textId="77777777">
        <w:tblPrEx>
          <w:tblW w:w="0" w:type="auto"/>
          <w:tblBorders>
            <w:top w:val="single" w:sz="6" w:space="0" w:color="auto"/>
            <w:left w:val="single" w:sz="6" w:space="0" w:color="auto"/>
            <w:bottom w:val="single" w:sz="6" w:space="0" w:color="auto"/>
            <w:right w:val="single" w:sz="6" w:space="0" w:color="auto"/>
          </w:tblBorders>
          <w:tblLayout w:type="fixed"/>
          <w:tblCellMar>
            <w:top w:w="0" w:type="dxa"/>
            <w:bottom w:w="0" w:type="dxa"/>
          </w:tblCellMar>
          <w:tblLook w:val="0000"/>
        </w:tblPrEx>
        <w:tc>
          <w:tcPr>
            <w:tcW w:w="7788" w:type="dxa"/>
            <w:gridSpan w:val="3"/>
            <w:tcBorders>
              <w:top w:val="single" w:sz="6" w:space="0" w:color="auto"/>
              <w:left w:val="nil"/>
              <w:bottom w:val="single" w:sz="6" w:space="0" w:color="auto"/>
              <w:right w:val="nil"/>
            </w:tcBorders>
          </w:tcPr>
          <w:p w:rsidR="00740047" w14:paraId="6EBDF0B8" w14:textId="77777777">
            <w:pPr>
              <w:ind w:left="-120"/>
              <w:rPr>
                <w:rFonts w:ascii="Helvetica" w:hAnsi="Helvetica"/>
                <w:color w:val="000000"/>
                <w:sz w:val="16"/>
              </w:rPr>
            </w:pPr>
            <w:r>
              <w:rPr>
                <w:rFonts w:ascii="Helvetica" w:hAnsi="Helvetica"/>
                <w:color w:val="000000"/>
                <w:sz w:val="16"/>
              </w:rPr>
              <w:t>Agency/Subagency:</w:t>
            </w:r>
          </w:p>
          <w:p w:rsidR="00740047" w14:paraId="07C8BD94" w14:textId="77777777">
            <w:pPr>
              <w:rPr>
                <w:rFonts w:ascii="Helvetica" w:hAnsi="Helvetica"/>
                <w:color w:val="000000"/>
                <w:sz w:val="16"/>
              </w:rPr>
            </w:pPr>
            <w:r>
              <w:rPr>
                <w:rFonts w:ascii="Helvetica" w:hAnsi="Helvetica"/>
                <w:b/>
                <w:color w:val="000000"/>
                <w:sz w:val="18"/>
              </w:rPr>
              <w:t>U.S. Department of Housing and Urban Development</w:t>
            </w:r>
          </w:p>
          <w:p w:rsidR="00740047" w14:paraId="3B1D9E9F" w14:textId="77777777">
            <w:pPr>
              <w:spacing w:before="40" w:after="60"/>
              <w:rPr>
                <w:color w:val="000000"/>
              </w:rPr>
            </w:pPr>
          </w:p>
        </w:tc>
        <w:tc>
          <w:tcPr>
            <w:tcW w:w="3120" w:type="dxa"/>
            <w:gridSpan w:val="2"/>
            <w:tcBorders>
              <w:top w:val="single" w:sz="6" w:space="0" w:color="auto"/>
              <w:left w:val="single" w:sz="6" w:space="0" w:color="auto"/>
              <w:bottom w:val="single" w:sz="6" w:space="0" w:color="auto"/>
              <w:right w:val="nil"/>
            </w:tcBorders>
          </w:tcPr>
          <w:p w:rsidR="00740047" w14:paraId="7A5B1B04" w14:textId="77777777">
            <w:pPr>
              <w:ind w:right="612"/>
              <w:rPr>
                <w:rFonts w:ascii="Helvetica" w:hAnsi="Helvetica"/>
                <w:color w:val="000000"/>
                <w:sz w:val="16"/>
              </w:rPr>
            </w:pPr>
            <w:r>
              <w:rPr>
                <w:rFonts w:ascii="Helvetica" w:hAnsi="Helvetica"/>
                <w:color w:val="000000"/>
                <w:sz w:val="16"/>
              </w:rPr>
              <w:t>OMB Control Number:</w:t>
            </w:r>
          </w:p>
          <w:p w:rsidR="00740047" w14:paraId="14285FD1" w14:textId="77777777">
            <w:pPr>
              <w:spacing w:before="40" w:after="40"/>
              <w:ind w:left="252"/>
              <w:rPr>
                <w:color w:val="000000"/>
              </w:rPr>
            </w:pPr>
            <w:r>
              <w:rPr>
                <w:rFonts w:ascii="Helvetica" w:hAnsi="Helvetica"/>
                <w:b/>
                <w:color w:val="000000"/>
              </w:rPr>
              <w:t>2506-0197</w:t>
            </w:r>
          </w:p>
        </w:tc>
      </w:tr>
      <w:tr w14:paraId="254E38F2"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bottom w:val="nil"/>
            </w:tcBorders>
          </w:tcPr>
          <w:p w:rsidR="00740047" w14:paraId="07B8D18E" w14:textId="77777777">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rsidR="00740047" w14:paraId="584BF8D8" w14:textId="77777777">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740047" w14:paraId="75966283" w14:textId="77777777">
            <w:pPr>
              <w:spacing w:before="120"/>
              <w:ind w:right="-108"/>
              <w:jc w:val="center"/>
              <w:rPr>
                <w:rFonts w:ascii="Helvetica" w:hAnsi="Helvetica"/>
                <w:color w:val="000000"/>
                <w:sz w:val="16"/>
              </w:rPr>
            </w:pPr>
            <w:r>
              <w:rPr>
                <w:rFonts w:ascii="Helvetica" w:hAnsi="Helvetica"/>
                <w:color w:val="000000"/>
                <w:sz w:val="16"/>
              </w:rPr>
              <w:t>New Record**</w:t>
            </w:r>
          </w:p>
        </w:tc>
      </w:tr>
      <w:tr w14:paraId="511F4D03"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top w:val="single" w:sz="6" w:space="0" w:color="auto"/>
              <w:bottom w:val="nil"/>
              <w:right w:val="nil"/>
            </w:tcBorders>
          </w:tcPr>
          <w:p w:rsidR="00740047" w14:paraId="44EB7168" w14:textId="77777777">
            <w:pPr>
              <w:rPr>
                <w:rFonts w:ascii="Helvetica" w:hAnsi="Helvetica"/>
                <w:color w:val="000000"/>
                <w:sz w:val="14"/>
              </w:rPr>
            </w:pPr>
            <w:r>
              <w:rPr>
                <w:rFonts w:ascii="Helvetica" w:hAnsi="Helvetica"/>
                <w:color w:val="000000"/>
                <w:sz w:val="14"/>
              </w:rPr>
              <w:t>Agency form number(s):</w:t>
            </w:r>
          </w:p>
          <w:p w:rsidR="00740047" w14:paraId="176A864A" w14:textId="77777777">
            <w:pPr>
              <w:spacing w:before="60" w:after="60"/>
              <w:rPr>
                <w:rFonts w:ascii="Helvetica" w:hAnsi="Helvetica"/>
                <w:color w:val="000000"/>
                <w:sz w:val="18"/>
              </w:rPr>
            </w:pPr>
            <w:r>
              <w:rPr>
                <w:rFonts w:ascii="Helvetica" w:hAnsi="Helvetica"/>
                <w:color w:val="000000"/>
                <w:sz w:val="18"/>
              </w:rPr>
              <w:fldChar w:fldCharType="begin">
                <w:ffData>
                  <w:name w:val="Text10"/>
                  <w:enabled/>
                  <w:calcOnExit w:val="0"/>
                  <w:textInput/>
                </w:ffData>
              </w:fldChar>
            </w:r>
            <w:bookmarkStart w:id="0" w:name="Text10"/>
            <w:r>
              <w:rPr>
                <w:rFonts w:ascii="Helvetica" w:hAnsi="Helvetica"/>
                <w:color w:val="000000"/>
                <w:sz w:val="18"/>
              </w:rPr>
              <w:instrText xml:space="preserve"> FORMTEXT </w:instrText>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0"/>
          </w:p>
        </w:tc>
        <w:tc>
          <w:tcPr>
            <w:tcW w:w="2400" w:type="dxa"/>
            <w:gridSpan w:val="2"/>
            <w:tcBorders>
              <w:top w:val="single" w:sz="6" w:space="0" w:color="auto"/>
              <w:left w:val="single" w:sz="6" w:space="0" w:color="auto"/>
              <w:bottom w:val="nil"/>
              <w:right w:val="nil"/>
            </w:tcBorders>
          </w:tcPr>
          <w:p w:rsidR="00740047" w14:paraId="6CAE80C0" w14:textId="77777777">
            <w:pPr>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bookmarkStart w:id="1" w:name="Text11"/>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1"/>
          </w:p>
        </w:tc>
        <w:tc>
          <w:tcPr>
            <w:tcW w:w="2160" w:type="dxa"/>
            <w:tcBorders>
              <w:top w:val="single" w:sz="6" w:space="0" w:color="auto"/>
              <w:left w:val="single" w:sz="6" w:space="0" w:color="auto"/>
              <w:bottom w:val="single" w:sz="6" w:space="0" w:color="auto"/>
            </w:tcBorders>
          </w:tcPr>
          <w:p w:rsidR="00740047" w14:paraId="7D8E249B"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4C159978"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top w:val="single" w:sz="6" w:space="0" w:color="auto"/>
              <w:bottom w:val="nil"/>
              <w:right w:val="nil"/>
            </w:tcBorders>
          </w:tcPr>
          <w:p w:rsidR="00740047" w14:paraId="38DA4BED" w14:textId="77777777">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299F82CA" w14:textId="77777777">
            <w:pPr>
              <w:spacing w:before="40" w:after="40" w:line="180" w:lineRule="exact"/>
              <w:jc w:val="center"/>
              <w:rPr>
                <w:rFonts w:ascii="Helvetica" w:hAnsi="Helvetica"/>
                <w:color w:val="000000"/>
                <w:sz w:val="22"/>
              </w:rPr>
            </w:pPr>
          </w:p>
        </w:tc>
        <w:tc>
          <w:tcPr>
            <w:tcW w:w="2160" w:type="dxa"/>
            <w:tcBorders>
              <w:top w:val="nil"/>
              <w:left w:val="nil"/>
              <w:bottom w:val="single" w:sz="6" w:space="0" w:color="auto"/>
            </w:tcBorders>
          </w:tcPr>
          <w:p w:rsidR="00740047" w14:paraId="676941FE" w14:textId="77777777">
            <w:pPr>
              <w:tabs>
                <w:tab w:val="center" w:pos="2496"/>
              </w:tabs>
              <w:spacing w:before="40" w:after="40" w:line="180" w:lineRule="exact"/>
              <w:jc w:val="center"/>
              <w:rPr>
                <w:rFonts w:ascii="Helvetica" w:hAnsi="Helvetica"/>
                <w:color w:val="000000"/>
                <w:sz w:val="22"/>
              </w:rPr>
            </w:pPr>
          </w:p>
        </w:tc>
      </w:tr>
      <w:tr w14:paraId="69582584"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nil"/>
              <w:right w:val="nil"/>
            </w:tcBorders>
          </w:tcPr>
          <w:p w:rsidR="00740047" w14:paraId="73AD7585" w14:textId="77777777">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rsidR="00740047" w14:paraId="608262DB"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05174900"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4F5EA7F1"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nil"/>
              <w:right w:val="nil"/>
            </w:tcBorders>
          </w:tcPr>
          <w:p w:rsidR="00740047" w14:paraId="75A432B5" w14:textId="77777777">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373A5053"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nil"/>
            </w:tcBorders>
          </w:tcPr>
          <w:p w:rsidR="00740047" w14:paraId="532862AF"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72C81E4C"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single" w:sz="6" w:space="0" w:color="auto"/>
              <w:right w:val="nil"/>
            </w:tcBorders>
          </w:tcPr>
          <w:p w:rsidR="00740047" w14:paraId="7D5DB69E" w14:textId="77777777">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740047" w14:paraId="0F33C516"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c>
          <w:tcPr>
            <w:tcW w:w="2160" w:type="dxa"/>
            <w:tcBorders>
              <w:top w:val="single" w:sz="6" w:space="0" w:color="auto"/>
              <w:left w:val="nil"/>
              <w:bottom w:val="single" w:sz="6" w:space="0" w:color="auto"/>
            </w:tcBorders>
          </w:tcPr>
          <w:p w:rsidR="00740047" w14:paraId="501C8FDE"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r>
      <w:tr w14:paraId="568A3DBD"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14:paraId="023F43F9" w14:textId="77777777">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740047" w14:paraId="501F4C65"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5BC2AD96"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5818C1E7"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14:paraId="106F6B3B" w14:textId="77777777">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1D717BAB"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740047" w14:paraId="25A222AB"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77ED0051"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14:paraId="48D39535" w14:textId="77777777">
            <w:pPr>
              <w:spacing w:before="60"/>
              <w:ind w:left="12"/>
              <w:rPr>
                <w:rFonts w:ascii="Helvetica" w:hAnsi="Helvetica"/>
                <w:color w:val="000000"/>
                <w:sz w:val="18"/>
              </w:rPr>
            </w:pPr>
            <w:r>
              <w:rPr>
                <w:rFonts w:ascii="Helvetica" w:hAnsi="Helvetica"/>
                <w:color w:val="000000"/>
                <w:sz w:val="18"/>
              </w:rPr>
              <w:t>Explanation of difference</w:t>
            </w:r>
          </w:p>
          <w:p w:rsidR="00740047" w14:paraId="780FE75F" w14:textId="77777777">
            <w:pPr>
              <w:ind w:left="252"/>
              <w:rPr>
                <w:rFonts w:ascii="Helvetica" w:hAnsi="Helvetica"/>
                <w:color w:val="000000"/>
                <w:sz w:val="18"/>
              </w:rPr>
            </w:pPr>
            <w:r>
              <w:rPr>
                <w:rFonts w:ascii="Helvetica" w:hAnsi="Helvetica"/>
                <w:color w:val="000000"/>
                <w:sz w:val="18"/>
              </w:rPr>
              <w:t xml:space="preserve">Program </w:t>
            </w:r>
            <w:r>
              <w:rPr>
                <w:rFonts w:ascii="Helvetica" w:hAnsi="Helvetica"/>
                <w:color w:val="000000"/>
                <w:sz w:val="18"/>
              </w:rPr>
              <w:t>change</w:t>
            </w:r>
          </w:p>
          <w:p w:rsidR="00740047" w14:paraId="152C0E8B"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rsidR="00740047" w14:paraId="563694AE" w14:textId="77777777">
            <w:pPr>
              <w:spacing w:before="60" w:after="60"/>
              <w:jc w:val="center"/>
              <w:rPr>
                <w:rFonts w:ascii="Helvetica" w:hAnsi="Helvetica"/>
                <w:color w:val="000000"/>
                <w:sz w:val="22"/>
              </w:rPr>
            </w:pPr>
          </w:p>
        </w:tc>
        <w:tc>
          <w:tcPr>
            <w:tcW w:w="2160" w:type="dxa"/>
            <w:tcBorders>
              <w:top w:val="nil"/>
              <w:left w:val="nil"/>
              <w:bottom w:val="nil"/>
            </w:tcBorders>
          </w:tcPr>
          <w:p w:rsidR="00740047" w14:paraId="06F2BB2B"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p w:rsidR="00740047" w14:paraId="29031FF0" w14:textId="77777777">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3759A142"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top w:val="single" w:sz="6" w:space="0" w:color="auto"/>
              <w:bottom w:val="nil"/>
              <w:right w:val="nil"/>
            </w:tcBorders>
          </w:tcPr>
          <w:p w:rsidR="00740047" w14:paraId="5A32243A" w14:textId="77777777">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740047" w14:paraId="50A4A833" w14:textId="77777777">
            <w:pPr>
              <w:spacing w:before="60" w:after="60" w:line="200" w:lineRule="exact"/>
              <w:jc w:val="center"/>
              <w:rPr>
                <w:rFonts w:ascii="Helvetica" w:hAnsi="Helvetica"/>
                <w:color w:val="000000"/>
                <w:sz w:val="22"/>
              </w:rPr>
            </w:pPr>
          </w:p>
        </w:tc>
        <w:tc>
          <w:tcPr>
            <w:tcW w:w="2160" w:type="dxa"/>
            <w:tcBorders>
              <w:top w:val="single" w:sz="6" w:space="0" w:color="auto"/>
              <w:left w:val="nil"/>
              <w:bottom w:val="single" w:sz="6" w:space="0" w:color="auto"/>
            </w:tcBorders>
            <w:shd w:val="pct20" w:color="auto" w:fill="auto"/>
          </w:tcPr>
          <w:p w:rsidR="00740047" w14:paraId="57D59247" w14:textId="77777777">
            <w:pPr>
              <w:tabs>
                <w:tab w:val="center" w:pos="2496"/>
              </w:tabs>
              <w:spacing w:before="40" w:after="40" w:line="200" w:lineRule="exact"/>
              <w:jc w:val="center"/>
              <w:rPr>
                <w:rFonts w:ascii="Helvetica" w:hAnsi="Helvetica"/>
                <w:color w:val="000000"/>
                <w:sz w:val="22"/>
              </w:rPr>
            </w:pPr>
          </w:p>
        </w:tc>
      </w:tr>
      <w:tr w14:paraId="261DF027"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14:paraId="048C374C" w14:textId="77777777">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rsidR="00740047" w14:paraId="12321BAE"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275C971D"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1936C02B"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14:paraId="6592DFFB" w14:textId="77777777">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4EA79BE4"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single" w:sz="6" w:space="0" w:color="auto"/>
            </w:tcBorders>
          </w:tcPr>
          <w:p w:rsidR="00740047" w14:paraId="0F144F66"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6B1418A5"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14:paraId="6476E95E" w14:textId="77777777">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740047" w14:paraId="40E39A62"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76A67644"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7DF6CA09"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14:paraId="7D025B36" w14:textId="77777777">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5E722EC3"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740047" w14:paraId="5D78CA53"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2"/>
                  <w:enabled/>
                  <w:calcOnExit w:val="0"/>
                  <w:textInput>
                    <w:type w:val="number"/>
                    <w:format w:val="$#,##0.00;($#,##0.00)"/>
                  </w:textInput>
                </w:ffData>
              </w:fldChar>
            </w:r>
            <w:bookmarkStart w:id="2" w:name="Text12"/>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2"/>
          </w:p>
        </w:tc>
      </w:tr>
      <w:tr w14:paraId="5DD4A3AE"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14:paraId="7FB1AD15" w14:textId="77777777">
            <w:pPr>
              <w:spacing w:before="60"/>
              <w:rPr>
                <w:rFonts w:ascii="Helvetica" w:hAnsi="Helvetica"/>
                <w:color w:val="000000"/>
                <w:sz w:val="18"/>
              </w:rPr>
            </w:pPr>
            <w:r>
              <w:rPr>
                <w:rFonts w:ascii="Helvetica" w:hAnsi="Helvetica"/>
                <w:color w:val="000000"/>
                <w:sz w:val="18"/>
              </w:rPr>
              <w:t>Explanation of difference</w:t>
            </w:r>
          </w:p>
          <w:p w:rsidR="00740047" w14:paraId="5E49FB88" w14:textId="77777777">
            <w:pPr>
              <w:ind w:left="252"/>
              <w:rPr>
                <w:rFonts w:ascii="Helvetica" w:hAnsi="Helvetica"/>
                <w:color w:val="000000"/>
                <w:sz w:val="18"/>
              </w:rPr>
            </w:pPr>
            <w:r>
              <w:rPr>
                <w:rFonts w:ascii="Helvetica" w:hAnsi="Helvetica"/>
                <w:color w:val="000000"/>
                <w:sz w:val="18"/>
              </w:rPr>
              <w:t xml:space="preserve">Program </w:t>
            </w:r>
            <w:r>
              <w:rPr>
                <w:rFonts w:ascii="Helvetica" w:hAnsi="Helvetica"/>
                <w:color w:val="000000"/>
                <w:sz w:val="18"/>
              </w:rPr>
              <w:t>change</w:t>
            </w:r>
          </w:p>
          <w:p w:rsidR="00740047" w14:paraId="574388D1"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740047" w14:paraId="54E48FCB" w14:textId="77777777">
            <w:pPr>
              <w:spacing w:before="60" w:after="60"/>
              <w:jc w:val="center"/>
              <w:rPr>
                <w:rFonts w:ascii="Helvetica" w:hAnsi="Helvetica"/>
                <w:color w:val="000000"/>
                <w:sz w:val="22"/>
              </w:rPr>
            </w:pPr>
          </w:p>
        </w:tc>
        <w:tc>
          <w:tcPr>
            <w:tcW w:w="2160" w:type="dxa"/>
            <w:tcBorders>
              <w:top w:val="nil"/>
              <w:left w:val="nil"/>
            </w:tcBorders>
          </w:tcPr>
          <w:p w:rsidR="00740047" w14:paraId="5F6D3EBA"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p w:rsidR="00740047" w14:paraId="7D0C598E" w14:textId="77777777">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rsidR="00740047" w14:paraId="4198373B" w14:textId="77777777">
      <w:pPr>
        <w:ind w:left="-120"/>
        <w:rPr>
          <w:rFonts w:ascii="Helvetica" w:hAnsi="Helvetica"/>
          <w:color w:val="000000"/>
          <w:sz w:val="16"/>
        </w:rPr>
      </w:pPr>
      <w:r>
        <w:rPr>
          <w:rFonts w:ascii="Helvetica" w:hAnsi="Helvetica"/>
          <w:color w:val="000000"/>
          <w:sz w:val="16"/>
        </w:rPr>
        <w:t xml:space="preserve">Other change: </w:t>
      </w:r>
      <w:r>
        <w:rPr>
          <w:rFonts w:ascii="Helvetica" w:hAnsi="Helvetica"/>
          <w:color w:val="000000"/>
          <w:sz w:val="24"/>
        </w:rPr>
        <w:t>**</w:t>
      </w:r>
    </w:p>
    <w:p w:rsidR="00740047" w14:paraId="078BB74A" w14:textId="77777777">
      <w:pPr>
        <w:spacing w:before="40" w:line="260" w:lineRule="exact"/>
        <w:rPr>
          <w:color w:val="000000"/>
        </w:rPr>
      </w:pPr>
      <w:r>
        <w:rPr>
          <w:color w:val="000000"/>
          <w:sz w:val="22"/>
        </w:rPr>
        <w:fldChar w:fldCharType="begin">
          <w:ffData>
            <w:name w:val="Text7"/>
            <w:enabled/>
            <w:calcOnExit w:val="0"/>
            <w:textInput/>
          </w:ffData>
        </w:fldChar>
      </w:r>
      <w:bookmarkStart w:id="3" w:name="Text7"/>
      <w:r>
        <w:rPr>
          <w:color w:val="000000"/>
          <w:sz w:val="22"/>
        </w:rPr>
        <w:instrText xml:space="preserve"> FORMTEXT </w:instrText>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3"/>
      <w:r>
        <w:rPr>
          <w:color w:val="000000"/>
          <w:sz w:val="22"/>
        </w:rPr>
        <w:t xml:space="preserve"> </w:t>
      </w:r>
      <w:r w:rsidR="00FD57DD">
        <w:rPr>
          <w:rFonts w:ascii="Calibri" w:hAnsi="Calibri" w:cs="Calibri"/>
          <w:sz w:val="22"/>
          <w:szCs w:val="22"/>
        </w:rPr>
        <w:t xml:space="preserve">HUD’s Grant Management Oversight Division non-concurred on the FY24/25 Community Compass NOFO in clearance in January, on the basis that the current PRA (recently updated and OMB approved in October 2023), specifically item #12, does not explicitly state that the </w:t>
      </w:r>
      <w:r w:rsidR="00FD57DD">
        <w:rPr>
          <w:rFonts w:ascii="Calibri" w:hAnsi="Calibri" w:cs="Calibri"/>
          <w:i/>
          <w:iCs/>
          <w:sz w:val="22"/>
          <w:szCs w:val="22"/>
        </w:rPr>
        <w:t>Application</w:t>
      </w:r>
      <w:r w:rsidR="00FD57DD">
        <w:rPr>
          <w:rFonts w:ascii="Calibri" w:hAnsi="Calibri" w:cs="Calibri"/>
          <w:sz w:val="22"/>
          <w:szCs w:val="22"/>
        </w:rPr>
        <w:t xml:space="preserve"> burden of 100 hours—first row in table—is for the </w:t>
      </w:r>
      <w:r w:rsidR="00FD57DD">
        <w:rPr>
          <w:rFonts w:ascii="Calibri" w:hAnsi="Calibri" w:cs="Calibri"/>
          <w:b/>
          <w:bCs/>
          <w:i/>
          <w:iCs/>
          <w:sz w:val="22"/>
          <w:szCs w:val="22"/>
        </w:rPr>
        <w:t>narrative</w:t>
      </w:r>
      <w:r w:rsidR="00FD57DD">
        <w:rPr>
          <w:rFonts w:ascii="Calibri" w:hAnsi="Calibri" w:cs="Calibri"/>
          <w:sz w:val="22"/>
          <w:szCs w:val="22"/>
        </w:rPr>
        <w:t xml:space="preserve"> response to the application.  With GMO’s suggestion and PRA Office guidance, we have updated our current PRA to add a sentence that explicitly states, “The application burden includes narrative responses to rating factors which assess applicant’s experience, capacity, soundness of approach, performance results, as well as responses to administrative and departmental priorities.” Apparently, this is implied by the 100-hour estimated burden but needs to be explicitly stated.  </w:t>
      </w:r>
      <w:r w:rsidR="00FD57DD">
        <w:rPr>
          <w:rFonts w:ascii="Calibri" w:hAnsi="Calibri" w:cs="Calibri"/>
          <w:sz w:val="22"/>
          <w:szCs w:val="22"/>
        </w:rPr>
        <w:br/>
      </w:r>
    </w:p>
    <w:sectPr>
      <w:headerReference w:type="even" r:id="rId4"/>
      <w:headerReference w:type="default" r:id="rId5"/>
      <w:footerReference w:type="even" r:id="rId6"/>
      <w:footerReference w:type="default" r:id="rId7"/>
      <w:headerReference w:type="first" r:id="rId8"/>
      <w:footerReference w:type="first" r:id="rId9"/>
      <w:pgSz w:w="12240" w:h="15840"/>
      <w:pgMar w:top="480" w:right="720" w:bottom="480" w:left="720" w:header="480" w:footer="4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499C45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Borders>
        <w:top w:val="single" w:sz="6" w:space="0" w:color="auto"/>
      </w:tblBorders>
      <w:tblLayout w:type="fixed"/>
      <w:tblCellMar>
        <w:top w:w="0" w:type="dxa"/>
        <w:bottom w:w="0" w:type="dxa"/>
      </w:tblCellMar>
      <w:tblLook w:val="0000"/>
    </w:tblPr>
    <w:tblGrid>
      <w:gridCol w:w="5628"/>
      <w:gridCol w:w="2040"/>
      <w:gridCol w:w="3348"/>
    </w:tblGrid>
    <w:tr w14:paraId="33582996" w14:textId="77777777">
      <w:tblPrEx>
        <w:tblW w:w="0" w:type="auto"/>
        <w:tblBorders>
          <w:top w:val="single" w:sz="6" w:space="0" w:color="auto"/>
        </w:tblBorders>
        <w:tblLayout w:type="fixed"/>
        <w:tblCellMar>
          <w:top w:w="0" w:type="dxa"/>
          <w:bottom w:w="0" w:type="dxa"/>
        </w:tblCellMar>
        <w:tblLook w:val="0000"/>
      </w:tblPrEx>
      <w:tc>
        <w:tcPr>
          <w:tcW w:w="5628" w:type="dxa"/>
          <w:tcBorders>
            <w:right w:val="nil"/>
          </w:tcBorders>
        </w:tcPr>
        <w:p w:rsidR="00740047" w14:paraId="68AA302D" w14:textId="77777777">
          <w:pPr>
            <w:pStyle w:val="Footer"/>
            <w:tabs>
              <w:tab w:val="clear" w:pos="4320"/>
              <w:tab w:val="left" w:pos="4560"/>
              <w:tab w:val="clear" w:pos="8640"/>
              <w:tab w:val="left" w:pos="9600"/>
              <w:tab w:val="right" w:pos="10920"/>
            </w:tabs>
            <w:ind w:right="-120"/>
            <w:rPr>
              <w:rFonts w:ascii="Helvetica" w:hAnsi="Helvetica"/>
              <w:sz w:val="16"/>
            </w:rPr>
          </w:pPr>
          <w:r>
            <w:rPr>
              <w:rFonts w:ascii="Helvetica" w:hAnsi="Helvetica"/>
              <w:sz w:val="16"/>
            </w:rPr>
            <w:t>Signature of Senior Official or Designee:</w:t>
          </w:r>
        </w:p>
        <w:p w:rsidR="00740047" w14:paraId="64072F4C"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02AE679B"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77C9557C"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01E16E63"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40548B94"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8"/>
            </w:rPr>
            <w:t>X</w:t>
          </w:r>
          <w:r w:rsidR="00E61878">
            <w:rPr>
              <w:rFonts w:ascii="Helvetica" w:hAnsi="Helvetica"/>
              <w:sz w:val="16"/>
            </w:rPr>
            <w:t xml:space="preserve"> </w:t>
          </w:r>
        </w:p>
      </w:tc>
      <w:tc>
        <w:tcPr>
          <w:tcW w:w="2040" w:type="dxa"/>
          <w:tcBorders>
            <w:top w:val="single" w:sz="6" w:space="0" w:color="auto"/>
            <w:left w:val="single" w:sz="6" w:space="0" w:color="auto"/>
            <w:right w:val="single" w:sz="6" w:space="0" w:color="auto"/>
          </w:tcBorders>
        </w:tcPr>
        <w:p w:rsidR="00740047" w14:paraId="067B8EC7"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740047" w14:paraId="4D2122E3" w14:textId="77777777">
          <w:pPr>
            <w:pStyle w:val="Footer"/>
            <w:tabs>
              <w:tab w:val="clear" w:pos="4320"/>
              <w:tab w:val="left" w:pos="4560"/>
              <w:tab w:val="clear" w:pos="8640"/>
              <w:tab w:val="left" w:pos="9600"/>
              <w:tab w:val="right" w:pos="10920"/>
            </w:tabs>
            <w:ind w:right="-120"/>
            <w:jc w:val="center"/>
            <w:rPr>
              <w:rFonts w:ascii="Helvetica" w:hAnsi="Helvetica"/>
              <w:b/>
              <w:sz w:val="16"/>
            </w:rPr>
          </w:pPr>
          <w:r>
            <w:rPr>
              <w:rFonts w:ascii="Helvetica" w:hAnsi="Helvetica"/>
              <w:b/>
              <w:sz w:val="16"/>
            </w:rPr>
            <w:t>For OIRA Use</w:t>
          </w:r>
        </w:p>
        <w:p w:rsidR="00740047" w14:paraId="0B4439F5"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53701729"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0E3571B7" w14:textId="77777777">
          <w:pPr>
            <w:pStyle w:val="Footer"/>
            <w:tabs>
              <w:tab w:val="clear" w:pos="4320"/>
              <w:tab w:val="left" w:pos="4560"/>
              <w:tab w:val="clear" w:pos="8640"/>
              <w:tab w:val="left" w:pos="9600"/>
              <w:tab w:val="right" w:pos="10920"/>
            </w:tabs>
            <w:ind w:right="-120"/>
            <w:rPr>
              <w:rFonts w:ascii="Helvetica" w:hAnsi="Helvetica"/>
              <w:b/>
              <w:sz w:val="16"/>
            </w:rPr>
          </w:pPr>
        </w:p>
      </w:tc>
    </w:tr>
  </w:tbl>
  <w:p w:rsidR="00740047" w14:paraId="58402A7F" w14:textId="77777777">
    <w:pPr>
      <w:pStyle w:val="Footer"/>
      <w:pBdr>
        <w:top w:val="single" w:sz="6" w:space="1" w:color="auto"/>
      </w:pBdr>
      <w:tabs>
        <w:tab w:val="clear" w:pos="4320"/>
        <w:tab w:val="left" w:pos="4560"/>
        <w:tab w:val="clear" w:pos="864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740047" w14:paraId="30AB1D29" w14:textId="77777777">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4899B5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5F7F81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4A1BD6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6C41BA1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78"/>
    <w:rsid w:val="003F6014"/>
    <w:rsid w:val="00657620"/>
    <w:rsid w:val="00740047"/>
    <w:rsid w:val="00B7374C"/>
    <w:rsid w:val="00E61878"/>
    <w:rsid w:val="00FD57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8C7C6C"/>
  <w15:chartTrackingRefBased/>
  <w15:docId w15:val="{7B6A6E92-8011-4615-AEBB-66630F06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J:\ispm\pra\Forms\Forms%2083i%20etc\83c.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83c.dot</Template>
  <TotalTime>0</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HUD</dc:creator>
  <cp:lastModifiedBy>Pollard, Colette</cp:lastModifiedBy>
  <cp:revision>2</cp:revision>
  <cp:lastPrinted>2001-03-13T17:43:00Z</cp:lastPrinted>
  <dcterms:created xsi:type="dcterms:W3CDTF">2024-03-12T11:47:00Z</dcterms:created>
  <dcterms:modified xsi:type="dcterms:W3CDTF">2024-03-12T11:47:00Z</dcterms:modified>
</cp:coreProperties>
</file>