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DA04E3" w14:paraId="2797D570" w14:textId="5EE48BAB">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 xml:space="preserve">Summary of Changes: </w:t>
      </w:r>
    </w:p>
    <w:p w:rsidR="00062353" w:rsidRPr="00062353" w:rsidP="00062353" w14:paraId="6175B950" w14:textId="77777777">
      <w:pPr>
        <w:shd w:val="clear" w:color="auto" w:fill="FFFFFF"/>
        <w:spacing w:before="120" w:after="0" w:line="240" w:lineRule="auto"/>
        <w:rPr>
          <w:rFonts w:eastAsia="Times New Roman" w:cstheme="minorHAnsi"/>
          <w:sz w:val="24"/>
          <w:szCs w:val="24"/>
        </w:rPr>
      </w:pPr>
      <w:r w:rsidRPr="00062353">
        <w:rPr>
          <w:rFonts w:eastAsia="Times New Roman" w:cstheme="minorHAnsi"/>
          <w:sz w:val="24"/>
          <w:szCs w:val="24"/>
        </w:rPr>
        <w:t>The estimates in this information collection summary have increased due to the following:</w:t>
      </w:r>
    </w:p>
    <w:p w:rsidR="00062353" w:rsidRPr="00062353" w:rsidP="00062353" w14:paraId="7C5311E4" w14:textId="77777777">
      <w:pPr>
        <w:pStyle w:val="ListParagraph"/>
        <w:numPr>
          <w:ilvl w:val="0"/>
          <w:numId w:val="12"/>
        </w:numPr>
        <w:shd w:val="clear" w:color="auto" w:fill="FFFFFF"/>
        <w:spacing w:before="120" w:after="0" w:line="240" w:lineRule="auto"/>
        <w:rPr>
          <w:rFonts w:eastAsia="Times New Roman" w:cstheme="minorHAnsi"/>
          <w:sz w:val="24"/>
          <w:szCs w:val="24"/>
        </w:rPr>
      </w:pPr>
      <w:r w:rsidRPr="00062353">
        <w:rPr>
          <w:rFonts w:eastAsia="Times New Roman" w:cstheme="minorHAnsi"/>
          <w:sz w:val="24"/>
          <w:szCs w:val="24"/>
        </w:rPr>
        <w:t>Updated estimates to the number of respondents to the collection</w:t>
      </w:r>
    </w:p>
    <w:p w:rsidR="00062353" w:rsidRPr="00062353" w:rsidP="00062353" w14:paraId="19E2643F" w14:textId="477D726F">
      <w:pPr>
        <w:pStyle w:val="ListParagraph"/>
        <w:numPr>
          <w:ilvl w:val="0"/>
          <w:numId w:val="12"/>
        </w:numPr>
        <w:shd w:val="clear" w:color="auto" w:fill="FFFFFF"/>
        <w:spacing w:before="240" w:after="120" w:line="240" w:lineRule="auto"/>
        <w:rPr>
          <w:rFonts w:eastAsia="Times New Roman" w:cstheme="minorHAnsi"/>
          <w:sz w:val="24"/>
          <w:szCs w:val="24"/>
        </w:rPr>
      </w:pPr>
      <w:r w:rsidRPr="00062353">
        <w:rPr>
          <w:rFonts w:eastAsia="Times New Roman" w:cstheme="minorHAnsi"/>
          <w:sz w:val="24"/>
          <w:szCs w:val="24"/>
        </w:rPr>
        <w:t xml:space="preserve">Adding the </w:t>
      </w:r>
      <w:r w:rsidR="00850460">
        <w:rPr>
          <w:rFonts w:eastAsia="Times New Roman" w:cstheme="minorHAnsi"/>
          <w:sz w:val="24"/>
          <w:szCs w:val="24"/>
        </w:rPr>
        <w:t xml:space="preserve">§ </w:t>
      </w:r>
      <w:r w:rsidRPr="00062353">
        <w:rPr>
          <w:rFonts w:eastAsia="Times New Roman" w:cstheme="minorHAnsi"/>
          <w:sz w:val="24"/>
          <w:szCs w:val="24"/>
        </w:rPr>
        <w:t xml:space="preserve">45.16 burden to the </w:t>
      </w:r>
      <w:r w:rsidR="00850460">
        <w:rPr>
          <w:rFonts w:eastAsia="Times New Roman" w:cstheme="minorHAnsi"/>
          <w:sz w:val="24"/>
          <w:szCs w:val="24"/>
        </w:rPr>
        <w:t>ICR</w:t>
      </w:r>
      <w:r w:rsidRPr="00062353">
        <w:rPr>
          <w:rFonts w:eastAsia="Times New Roman" w:cstheme="minorHAnsi"/>
          <w:sz w:val="24"/>
          <w:szCs w:val="24"/>
        </w:rPr>
        <w:t>. The burden associated with this regulation was inadvertently missed in previous requests.</w:t>
      </w:r>
    </w:p>
    <w:p w:rsidR="00062353" w:rsidRPr="00062353" w:rsidP="00062353" w14:paraId="1D2C87A6" w14:textId="77777777">
      <w:pPr>
        <w:pStyle w:val="ListParagraph"/>
        <w:numPr>
          <w:ilvl w:val="0"/>
          <w:numId w:val="12"/>
        </w:numPr>
        <w:shd w:val="clear" w:color="auto" w:fill="FFFFFF"/>
        <w:spacing w:before="240" w:after="120" w:line="240" w:lineRule="auto"/>
        <w:rPr>
          <w:rFonts w:eastAsia="Times New Roman" w:cstheme="minorHAnsi"/>
          <w:sz w:val="24"/>
          <w:szCs w:val="24"/>
        </w:rPr>
      </w:pPr>
      <w:r w:rsidRPr="00062353">
        <w:rPr>
          <w:rFonts w:eastAsia="Times New Roman" w:cstheme="minorHAnsi"/>
          <w:sz w:val="24"/>
          <w:szCs w:val="24"/>
        </w:rPr>
        <w:t>Wage rates for respondents have been updated.</w:t>
      </w:r>
    </w:p>
    <w:p w:rsidR="00C64707" w:rsidP="00DA04E3" w14:paraId="2797D571"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 Explain the circumstances that make the collection of information necessary. Identify any legal or administrative requirements that necessitate the collection.</w:t>
      </w:r>
    </w:p>
    <w:p w:rsidR="00D258FF" w:rsidRPr="00682B13" w:rsidP="00682B13" w14:paraId="5D6D0F66" w14:textId="7C328A66">
      <w:pPr>
        <w:spacing w:after="120"/>
        <w:rPr>
          <w:rFonts w:ascii="Calibri" w:hAnsi="Calibri" w:cs="Calibri"/>
          <w:sz w:val="24"/>
          <w:szCs w:val="24"/>
        </w:rPr>
      </w:pPr>
      <w:r w:rsidRPr="00682B13">
        <w:rPr>
          <w:rFonts w:ascii="Calibri" w:hAnsi="Calibri" w:cs="Calibri"/>
          <w:sz w:val="24"/>
          <w:szCs w:val="24"/>
        </w:rPr>
        <w:t>The installation of parts that have exceeded their manufacturer specified life</w:t>
      </w:r>
      <w:r w:rsidRPr="00682B13" w:rsidR="00721B65">
        <w:rPr>
          <w:rFonts w:ascii="Calibri" w:hAnsi="Calibri" w:cs="Calibri"/>
          <w:sz w:val="24"/>
          <w:szCs w:val="24"/>
        </w:rPr>
        <w:t>-</w:t>
      </w:r>
      <w:r w:rsidRPr="00682B13">
        <w:rPr>
          <w:rFonts w:ascii="Calibri" w:hAnsi="Calibri" w:cs="Calibri"/>
          <w:sz w:val="24"/>
          <w:szCs w:val="24"/>
        </w:rPr>
        <w:t>limit on</w:t>
      </w:r>
      <w:r w:rsidRPr="00682B13" w:rsidR="00721B65">
        <w:rPr>
          <w:rFonts w:ascii="Calibri" w:hAnsi="Calibri" w:cs="Calibri"/>
          <w:sz w:val="24"/>
          <w:szCs w:val="24"/>
        </w:rPr>
        <w:t>to</w:t>
      </w:r>
      <w:r w:rsidRPr="00682B13">
        <w:rPr>
          <w:rFonts w:ascii="Calibri" w:hAnsi="Calibri" w:cs="Calibri"/>
          <w:sz w:val="24"/>
          <w:szCs w:val="24"/>
        </w:rPr>
        <w:t xml:space="preserve"> aircraft operating in the National Airspace (NAS) compromises the safety of the public who fly on those aircraft.</w:t>
      </w:r>
      <w:r w:rsidRPr="00682B13" w:rsidR="00963E53">
        <w:rPr>
          <w:rFonts w:ascii="Calibri" w:hAnsi="Calibri" w:cs="Calibri"/>
          <w:sz w:val="24"/>
          <w:szCs w:val="24"/>
        </w:rPr>
        <w:t xml:space="preserve"> </w:t>
      </w:r>
      <w:r w:rsidRPr="00682B13">
        <w:rPr>
          <w:rFonts w:ascii="Calibri" w:hAnsi="Calibri" w:cs="Calibri"/>
          <w:sz w:val="24"/>
          <w:szCs w:val="24"/>
        </w:rPr>
        <w:t xml:space="preserve">The FAA has found life-limited parts that exceeded their operating limitations installed on aircraft through accident investigations, Suspected Unapproved Parts (SUPS) reports, and routine surveillance activities. </w:t>
      </w:r>
      <w:r w:rsidR="003B1A4D">
        <w:rPr>
          <w:rFonts w:ascii="Calibri" w:hAnsi="Calibri" w:cs="Calibri"/>
          <w:sz w:val="24"/>
          <w:szCs w:val="24"/>
        </w:rPr>
        <w:t>T</w:t>
      </w:r>
      <w:r w:rsidRPr="00682B13">
        <w:rPr>
          <w:rFonts w:ascii="Calibri" w:hAnsi="Calibri" w:cs="Calibri"/>
          <w:sz w:val="24"/>
          <w:szCs w:val="24"/>
        </w:rPr>
        <w:t>o help prevent the installation of aircraft parts that have reached their life-limit, the FAA has instituted regulations that require persons who remove parts that have reached their life limit, to properly dispos</w:t>
      </w:r>
      <w:r w:rsidR="003B1A4D">
        <w:rPr>
          <w:rFonts w:ascii="Calibri" w:hAnsi="Calibri" w:cs="Calibri"/>
          <w:sz w:val="24"/>
          <w:szCs w:val="24"/>
        </w:rPr>
        <w:t>ition</w:t>
      </w:r>
      <w:r w:rsidRPr="00682B13">
        <w:rPr>
          <w:rFonts w:ascii="Calibri" w:hAnsi="Calibri" w:cs="Calibri"/>
          <w:sz w:val="24"/>
          <w:szCs w:val="24"/>
        </w:rPr>
        <w:t xml:space="preserve"> of those parts. </w:t>
      </w:r>
      <w:r w:rsidR="0074509E">
        <w:rPr>
          <w:rFonts w:ascii="Calibri" w:hAnsi="Calibri" w:cs="Calibri"/>
          <w:sz w:val="24"/>
          <w:szCs w:val="24"/>
        </w:rPr>
        <w:t xml:space="preserve">Additionally, </w:t>
      </w:r>
      <w:r w:rsidR="0074509E">
        <w:rPr>
          <w:rFonts w:cstheme="minorHAnsi"/>
          <w:sz w:val="24"/>
          <w:szCs w:val="24"/>
        </w:rPr>
        <w:t>w</w:t>
      </w:r>
      <w:r w:rsidRPr="00657B96" w:rsidR="0074509E">
        <w:rPr>
          <w:rFonts w:cstheme="minorHAnsi"/>
          <w:sz w:val="24"/>
          <w:szCs w:val="24"/>
        </w:rPr>
        <w:t xml:space="preserve">hen requested by a person required to </w:t>
      </w:r>
      <w:r w:rsidR="007F6FE0">
        <w:rPr>
          <w:rFonts w:cstheme="minorHAnsi"/>
          <w:sz w:val="24"/>
          <w:szCs w:val="24"/>
        </w:rPr>
        <w:t>disposition a life-limited part</w:t>
      </w:r>
      <w:r w:rsidRPr="00657B96" w:rsidR="0074509E">
        <w:rPr>
          <w:rFonts w:cstheme="minorHAnsi"/>
          <w:sz w:val="24"/>
          <w:szCs w:val="24"/>
        </w:rPr>
        <w:t>, the holder of a type certificate or design approval for a life-limited part must provide marking instructions or must state that the part cannot be practicably marked without compromising its integrity.</w:t>
      </w:r>
    </w:p>
    <w:p w:rsidR="003F7207" w:rsidRPr="00682B13" w:rsidP="00682B13" w14:paraId="3E8F759A" w14:textId="2437C459">
      <w:pPr>
        <w:shd w:val="clear" w:color="auto" w:fill="FFFFFF"/>
        <w:spacing w:after="120" w:line="240" w:lineRule="auto"/>
        <w:rPr>
          <w:rFonts w:ascii="Calibri" w:eastAsia="Times New Roman" w:hAnsi="Calibri" w:cs="Calibri"/>
          <w:sz w:val="24"/>
          <w:szCs w:val="24"/>
        </w:rPr>
      </w:pPr>
      <w:r w:rsidRPr="00682B13">
        <w:rPr>
          <w:rFonts w:ascii="Calibri" w:eastAsia="Times New Roman" w:hAnsi="Calibri" w:cs="Calibri"/>
          <w:sz w:val="24"/>
          <w:szCs w:val="24"/>
        </w:rPr>
        <w:t>Title 49, United States Code (</w:t>
      </w:r>
      <w:r w:rsidRPr="00682B13">
        <w:rPr>
          <w:rFonts w:ascii="Calibri" w:hAnsi="Calibri" w:cs="Calibri"/>
          <w:sz w:val="24"/>
          <w:szCs w:val="24"/>
        </w:rPr>
        <w:t xml:space="preserve">49 USC) </w:t>
      </w:r>
      <w:r w:rsidRPr="00682B13">
        <w:rPr>
          <w:rFonts w:ascii="Calibri" w:hAnsi="Calibri" w:cs="Calibri"/>
          <w:b/>
          <w:bCs/>
          <w:sz w:val="24"/>
          <w:szCs w:val="24"/>
        </w:rPr>
        <w:t>§ 40113</w:t>
      </w:r>
      <w:r w:rsidRPr="00682B13" w:rsidR="007B2199">
        <w:rPr>
          <w:rFonts w:ascii="Calibri" w:hAnsi="Calibri" w:cs="Calibri"/>
          <w:sz w:val="24"/>
          <w:szCs w:val="24"/>
        </w:rPr>
        <w:t>,</w:t>
      </w:r>
      <w:r w:rsidRPr="00682B13">
        <w:rPr>
          <w:rFonts w:ascii="Calibri" w:hAnsi="Calibri" w:cs="Calibri"/>
          <w:sz w:val="24"/>
          <w:szCs w:val="24"/>
        </w:rPr>
        <w:t xml:space="preserve"> </w:t>
      </w:r>
      <w:r w:rsidRPr="00682B13">
        <w:rPr>
          <w:rFonts w:ascii="Calibri" w:hAnsi="Calibri" w:cs="Calibri"/>
          <w:i/>
          <w:iCs/>
          <w:sz w:val="24"/>
          <w:szCs w:val="24"/>
        </w:rPr>
        <w:t>Administrative</w:t>
      </w:r>
      <w:r w:rsidRPr="00682B13">
        <w:rPr>
          <w:rFonts w:ascii="Calibri" w:hAnsi="Calibri" w:cs="Calibri"/>
          <w:sz w:val="24"/>
          <w:szCs w:val="24"/>
        </w:rPr>
        <w:t xml:space="preserve">, empowers the Administrator of the Federal Aviation Administration </w:t>
      </w:r>
      <w:r w:rsidRPr="00682B13" w:rsidR="00BB03DB">
        <w:rPr>
          <w:rFonts w:ascii="Calibri" w:hAnsi="Calibri" w:cs="Calibri"/>
          <w:sz w:val="24"/>
          <w:szCs w:val="24"/>
        </w:rPr>
        <w:t xml:space="preserve">to take appropriate actions </w:t>
      </w:r>
      <w:r w:rsidRPr="00682B13" w:rsidR="002E4873">
        <w:rPr>
          <w:rFonts w:ascii="Calibri" w:hAnsi="Calibri" w:cs="Calibri"/>
          <w:sz w:val="24"/>
          <w:szCs w:val="24"/>
        </w:rPr>
        <w:t>the FAA</w:t>
      </w:r>
      <w:r w:rsidRPr="00682B13" w:rsidR="00726939">
        <w:rPr>
          <w:rFonts w:ascii="Calibri" w:hAnsi="Calibri" w:cs="Calibri"/>
          <w:color w:val="000000"/>
          <w:sz w:val="24"/>
          <w:szCs w:val="24"/>
        </w:rPr>
        <w:t xml:space="preserve"> considers necessary to carry out this part, including conducting investigations, prescribing regulations, standards, and procedures, and issuing orders.</w:t>
      </w:r>
    </w:p>
    <w:p w:rsidR="003F7207" w:rsidRPr="0074509E" w:rsidP="00682B13" w14:paraId="6B5354D5" w14:textId="3431FE66">
      <w:pPr>
        <w:shd w:val="clear" w:color="auto" w:fill="FFFFFF"/>
        <w:spacing w:after="120" w:line="240" w:lineRule="auto"/>
        <w:rPr>
          <w:rFonts w:eastAsia="Times New Roman" w:cstheme="minorHAnsi"/>
          <w:sz w:val="24"/>
          <w:szCs w:val="24"/>
        </w:rPr>
      </w:pPr>
      <w:r w:rsidRPr="00682B13">
        <w:rPr>
          <w:rFonts w:ascii="Calibri" w:eastAsia="Times New Roman" w:hAnsi="Calibri" w:cs="Calibri"/>
          <w:sz w:val="24"/>
          <w:szCs w:val="24"/>
        </w:rPr>
        <w:t xml:space="preserve">49 USC </w:t>
      </w:r>
      <w:r w:rsidRPr="00682B13">
        <w:rPr>
          <w:rFonts w:ascii="Calibri" w:eastAsia="Times New Roman" w:hAnsi="Calibri" w:cs="Calibri"/>
          <w:b/>
          <w:bCs/>
          <w:sz w:val="24"/>
          <w:szCs w:val="24"/>
        </w:rPr>
        <w:t>§</w:t>
      </w:r>
      <w:r w:rsidRPr="00682B13">
        <w:rPr>
          <w:rFonts w:ascii="Calibri" w:eastAsia="Times New Roman" w:hAnsi="Calibri" w:cs="Calibri"/>
          <w:sz w:val="24"/>
          <w:szCs w:val="24"/>
        </w:rPr>
        <w:t> </w:t>
      </w:r>
      <w:r w:rsidRPr="00682B13" w:rsidR="0069380F">
        <w:rPr>
          <w:rFonts w:ascii="Calibri" w:eastAsia="Times New Roman" w:hAnsi="Calibri" w:cs="Calibri"/>
          <w:b/>
          <w:bCs/>
          <w:sz w:val="24"/>
          <w:szCs w:val="24"/>
        </w:rPr>
        <w:t>44701</w:t>
      </w:r>
      <w:r w:rsidRPr="00682B13" w:rsidR="0069380F">
        <w:rPr>
          <w:rFonts w:ascii="Calibri" w:eastAsia="Times New Roman" w:hAnsi="Calibri" w:cs="Calibri"/>
          <w:sz w:val="24"/>
          <w:szCs w:val="24"/>
        </w:rPr>
        <w:t xml:space="preserve">, </w:t>
      </w:r>
      <w:r w:rsidRPr="00682B13" w:rsidR="0069380F">
        <w:rPr>
          <w:rFonts w:ascii="Calibri" w:eastAsia="Times New Roman" w:hAnsi="Calibri" w:cs="Calibri"/>
          <w:i/>
          <w:iCs/>
          <w:sz w:val="24"/>
          <w:szCs w:val="24"/>
        </w:rPr>
        <w:t xml:space="preserve">General </w:t>
      </w:r>
      <w:r w:rsidRPr="0074509E" w:rsidR="0069380F">
        <w:rPr>
          <w:rFonts w:eastAsia="Times New Roman" w:cstheme="minorHAnsi"/>
          <w:i/>
          <w:iCs/>
          <w:sz w:val="24"/>
          <w:szCs w:val="24"/>
        </w:rPr>
        <w:t>requirements</w:t>
      </w:r>
      <w:r w:rsidRPr="0074509E" w:rsidR="0069380F">
        <w:rPr>
          <w:rFonts w:eastAsia="Times New Roman" w:cstheme="minorHAnsi"/>
          <w:sz w:val="24"/>
          <w:szCs w:val="24"/>
        </w:rPr>
        <w:t>, empowers the Administrator of the Federal Aviation Administration (FAA) to promote safe flight of civil aircraft in air commerce by prescribing regulations and minimum standards in the interest of safety for</w:t>
      </w:r>
      <w:r w:rsidRPr="0074509E" w:rsidR="00B779C8">
        <w:rPr>
          <w:rFonts w:eastAsia="Times New Roman" w:cstheme="minorHAnsi"/>
          <w:sz w:val="24"/>
          <w:szCs w:val="24"/>
        </w:rPr>
        <w:t xml:space="preserve"> </w:t>
      </w:r>
      <w:r w:rsidRPr="0074509E" w:rsidR="0069380F">
        <w:rPr>
          <w:rFonts w:eastAsia="Times New Roman" w:cstheme="minorHAnsi"/>
          <w:sz w:val="24"/>
          <w:szCs w:val="24"/>
        </w:rPr>
        <w:t>inspecting, servicing, and overhauling aircraft, aircraft engines, propellers, and appliances</w:t>
      </w:r>
      <w:r w:rsidRPr="0074509E" w:rsidR="00F83D50">
        <w:rPr>
          <w:rFonts w:eastAsia="Times New Roman" w:cstheme="minorHAnsi"/>
          <w:sz w:val="24"/>
          <w:szCs w:val="24"/>
        </w:rPr>
        <w:t>.</w:t>
      </w:r>
    </w:p>
    <w:p w:rsidR="00564369" w:rsidRPr="0074509E" w:rsidP="00682B13" w14:paraId="7D80629A" w14:textId="6805117D">
      <w:pPr>
        <w:spacing w:after="120"/>
        <w:rPr>
          <w:rFonts w:cstheme="minorHAnsi"/>
          <w:color w:val="000000"/>
          <w:sz w:val="24"/>
          <w:szCs w:val="24"/>
        </w:rPr>
      </w:pPr>
      <w:r w:rsidRPr="0074509E">
        <w:rPr>
          <w:rFonts w:cstheme="minorHAnsi"/>
          <w:sz w:val="24"/>
          <w:szCs w:val="24"/>
        </w:rPr>
        <w:t xml:space="preserve">49 USC </w:t>
      </w:r>
      <w:r w:rsidRPr="0074509E">
        <w:rPr>
          <w:rFonts w:cstheme="minorHAnsi"/>
          <w:b/>
          <w:bCs/>
          <w:sz w:val="24"/>
          <w:szCs w:val="24"/>
        </w:rPr>
        <w:t>§</w:t>
      </w:r>
      <w:r w:rsidRPr="0074509E" w:rsidR="00EC5C20">
        <w:rPr>
          <w:rFonts w:cstheme="minorHAnsi"/>
          <w:b/>
          <w:bCs/>
          <w:sz w:val="24"/>
          <w:szCs w:val="24"/>
        </w:rPr>
        <w:t> </w:t>
      </w:r>
      <w:r w:rsidRPr="0074509E">
        <w:rPr>
          <w:rFonts w:cstheme="minorHAnsi"/>
          <w:b/>
          <w:bCs/>
          <w:sz w:val="24"/>
          <w:szCs w:val="24"/>
        </w:rPr>
        <w:t>44725</w:t>
      </w:r>
      <w:r w:rsidRPr="0074509E" w:rsidR="00682B13">
        <w:rPr>
          <w:rFonts w:cstheme="minorHAnsi"/>
          <w:sz w:val="24"/>
          <w:szCs w:val="24"/>
        </w:rPr>
        <w:t xml:space="preserve">, </w:t>
      </w:r>
      <w:r w:rsidRPr="0074509E" w:rsidR="00682B13">
        <w:rPr>
          <w:rFonts w:cstheme="minorHAnsi"/>
          <w:i/>
          <w:iCs/>
          <w:sz w:val="24"/>
          <w:szCs w:val="24"/>
        </w:rPr>
        <w:t>Life-limited aircraft parts</w:t>
      </w:r>
      <w:r w:rsidRPr="0074509E" w:rsidR="00682B13">
        <w:rPr>
          <w:rFonts w:cstheme="minorHAnsi"/>
          <w:sz w:val="24"/>
          <w:szCs w:val="24"/>
        </w:rPr>
        <w:t>,</w:t>
      </w:r>
      <w:r w:rsidRPr="0074509E" w:rsidR="00F83D50">
        <w:rPr>
          <w:rFonts w:cstheme="minorHAnsi"/>
          <w:sz w:val="24"/>
          <w:szCs w:val="24"/>
        </w:rPr>
        <w:t xml:space="preserve"> </w:t>
      </w:r>
      <w:r w:rsidRPr="0074509E">
        <w:rPr>
          <w:rFonts w:cstheme="minorHAnsi"/>
          <w:sz w:val="24"/>
          <w:szCs w:val="24"/>
        </w:rPr>
        <w:t xml:space="preserve">was enacted as part of the Wendell H. Ford Investment and Reform Act for the 21st Century (Public Law 106-181) over concerns with the use of life-limited aircraft parts that led Congress to pass a law requiring the safe disposition of these parts.  </w:t>
      </w:r>
      <w:r w:rsidRPr="0074509E" w:rsidR="00AA3A26">
        <w:rPr>
          <w:rFonts w:cstheme="minorHAnsi"/>
          <w:sz w:val="24"/>
          <w:szCs w:val="24"/>
        </w:rPr>
        <w:t>This section required the FAA t</w:t>
      </w:r>
      <w:r w:rsidRPr="0074509E" w:rsidR="009F3D79">
        <w:rPr>
          <w:rFonts w:cstheme="minorHAnsi"/>
          <w:sz w:val="24"/>
          <w:szCs w:val="24"/>
        </w:rPr>
        <w:t>o c</w:t>
      </w:r>
      <w:r w:rsidRPr="0074509E" w:rsidR="009F3D79">
        <w:rPr>
          <w:rFonts w:cstheme="minorHAnsi"/>
          <w:color w:val="000000"/>
          <w:sz w:val="24"/>
          <w:szCs w:val="24"/>
        </w:rPr>
        <w:t>onduct a rulemaking proceeding to require the safe disposition of life-limited parts removed from an aircraft. The rulemaking resulted in the 14 CFR part 43 requirements that are the subject of this information collection.</w:t>
      </w:r>
    </w:p>
    <w:p w:rsidR="008E39BF" w:rsidRPr="00242764" w:rsidP="00242764" w14:paraId="0E792176" w14:textId="0FC4B840">
      <w:pPr>
        <w:pStyle w:val="indent-2"/>
        <w:spacing w:before="0" w:beforeAutospacing="0" w:after="120" w:afterAutospacing="0"/>
        <w:rPr>
          <w:rFonts w:asciiTheme="minorHAnsi" w:hAnsiTheme="minorHAnsi" w:cstheme="minorHAnsi"/>
        </w:rPr>
      </w:pPr>
      <w:r w:rsidRPr="00E52A32">
        <w:rPr>
          <w:rFonts w:asciiTheme="minorHAnsi" w:hAnsiTheme="minorHAnsi" w:cstheme="minorHAnsi"/>
          <w:color w:val="000000"/>
        </w:rPr>
        <w:t xml:space="preserve">Title 14 Code of Federal Regulations (14 CFR), </w:t>
      </w:r>
      <w:r w:rsidRPr="00E52A32">
        <w:rPr>
          <w:rFonts w:asciiTheme="minorHAnsi" w:hAnsiTheme="minorHAnsi" w:cstheme="minorHAnsi"/>
          <w:b/>
          <w:bCs/>
          <w:color w:val="000000"/>
        </w:rPr>
        <w:t>part 43</w:t>
      </w:r>
      <w:r w:rsidRPr="00E52A32">
        <w:rPr>
          <w:rFonts w:asciiTheme="minorHAnsi" w:hAnsiTheme="minorHAnsi" w:cstheme="minorHAnsi"/>
          <w:color w:val="000000"/>
        </w:rPr>
        <w:t xml:space="preserve">, </w:t>
      </w:r>
      <w:r w:rsidRPr="00E52A32" w:rsidR="003D57C7">
        <w:rPr>
          <w:rFonts w:asciiTheme="minorHAnsi" w:hAnsiTheme="minorHAnsi" w:cstheme="minorHAnsi"/>
          <w:color w:val="000000"/>
        </w:rPr>
        <w:t xml:space="preserve">Maintenance, Preventive Maintenance, Rebuilding, and Alteration, </w:t>
      </w:r>
      <w:r w:rsidRPr="00E52A32" w:rsidR="00CF2645">
        <w:rPr>
          <w:rFonts w:asciiTheme="minorHAnsi" w:hAnsiTheme="minorHAnsi" w:cstheme="minorHAnsi"/>
          <w:color w:val="000000"/>
        </w:rPr>
        <w:t>prescribes maintenance requirements for aircraft having a U.S.</w:t>
      </w:r>
      <w:r w:rsidRPr="00E52A32">
        <w:rPr>
          <w:rFonts w:asciiTheme="minorHAnsi" w:hAnsiTheme="minorHAnsi" w:cstheme="minorHAnsi"/>
          <w:color w:val="000000"/>
        </w:rPr>
        <w:t xml:space="preserve"> airworthiness certificate, </w:t>
      </w:r>
      <w:r w:rsidRPr="00E52A32">
        <w:rPr>
          <w:rFonts w:asciiTheme="minorHAnsi" w:hAnsiTheme="minorHAnsi" w:cstheme="minorHAnsi"/>
        </w:rPr>
        <w:t>Foreign-registered civil aircraft used in common carriage or carriage of mail under the provisions of Part 121 or 13</w:t>
      </w:r>
      <w:r w:rsidRPr="00E52A32" w:rsidR="00193E4B">
        <w:rPr>
          <w:rFonts w:asciiTheme="minorHAnsi" w:hAnsiTheme="minorHAnsi" w:cstheme="minorHAnsi"/>
        </w:rPr>
        <w:t xml:space="preserve">5, </w:t>
      </w:r>
      <w:r w:rsidRPr="00E52A32">
        <w:rPr>
          <w:rFonts w:asciiTheme="minorHAnsi" w:hAnsiTheme="minorHAnsi" w:cstheme="minorHAnsi"/>
        </w:rPr>
        <w:t>and</w:t>
      </w:r>
      <w:r w:rsidRPr="00E52A32" w:rsidR="00193E4B">
        <w:rPr>
          <w:rFonts w:asciiTheme="minorHAnsi" w:hAnsiTheme="minorHAnsi" w:cstheme="minorHAnsi"/>
        </w:rPr>
        <w:t xml:space="preserve"> a</w:t>
      </w:r>
      <w:r w:rsidRPr="00E52A32">
        <w:rPr>
          <w:rFonts w:asciiTheme="minorHAnsi" w:hAnsiTheme="minorHAnsi" w:cstheme="minorHAnsi"/>
        </w:rPr>
        <w:t>irframe, aircraft engines, propellers, appliances, and component parts of such aircraft.</w:t>
      </w:r>
      <w:r w:rsidRPr="00E52A32" w:rsidR="00193E4B">
        <w:rPr>
          <w:rFonts w:asciiTheme="minorHAnsi" w:hAnsiTheme="minorHAnsi" w:cstheme="minorHAnsi"/>
        </w:rPr>
        <w:t xml:space="preserve"> Additionally, this part </w:t>
      </w:r>
      <w:r w:rsidR="00E52A32">
        <w:rPr>
          <w:rFonts w:asciiTheme="minorHAnsi" w:hAnsiTheme="minorHAnsi" w:cstheme="minorHAnsi"/>
        </w:rPr>
        <w:t>a</w:t>
      </w:r>
      <w:r w:rsidRPr="00E52A32" w:rsidR="005D5D45">
        <w:rPr>
          <w:rFonts w:asciiTheme="minorHAnsi" w:hAnsiTheme="minorHAnsi" w:cstheme="minorHAnsi"/>
        </w:rPr>
        <w:t>pplies to all life-</w:t>
      </w:r>
      <w:r w:rsidRPr="00E52A32" w:rsidR="005D5D45">
        <w:rPr>
          <w:rFonts w:asciiTheme="minorHAnsi" w:hAnsiTheme="minorHAnsi" w:cstheme="minorHAnsi"/>
        </w:rPr>
        <w:t xml:space="preserve">limited </w:t>
      </w:r>
      <w:r w:rsidRPr="00242764" w:rsidR="005D5D45">
        <w:rPr>
          <w:rFonts w:asciiTheme="minorHAnsi" w:hAnsiTheme="minorHAnsi" w:cstheme="minorHAnsi"/>
        </w:rPr>
        <w:t>parts that are removed from a type</w:t>
      </w:r>
      <w:r w:rsidRPr="00242764" w:rsidR="00F12DE0">
        <w:rPr>
          <w:rFonts w:asciiTheme="minorHAnsi" w:hAnsiTheme="minorHAnsi" w:cstheme="minorHAnsi"/>
        </w:rPr>
        <w:t>-</w:t>
      </w:r>
      <w:r w:rsidRPr="00242764" w:rsidR="005D5D45">
        <w:rPr>
          <w:rFonts w:asciiTheme="minorHAnsi" w:hAnsiTheme="minorHAnsi" w:cstheme="minorHAnsi"/>
        </w:rPr>
        <w:t>certificated product, segregated, or controlled as provided in § 43.10.</w:t>
      </w:r>
    </w:p>
    <w:p w:rsidR="00D360E2" w:rsidRPr="00242764" w:rsidP="00242764" w14:paraId="7731E23D" w14:textId="35CEA08F">
      <w:pPr>
        <w:spacing w:after="120" w:line="240" w:lineRule="auto"/>
        <w:rPr>
          <w:rFonts w:cstheme="minorHAnsi"/>
          <w:sz w:val="24"/>
          <w:szCs w:val="24"/>
        </w:rPr>
      </w:pPr>
      <w:r w:rsidRPr="00242764">
        <w:rPr>
          <w:rFonts w:cstheme="minorHAnsi"/>
          <w:b/>
          <w:bCs/>
          <w:color w:val="000000"/>
          <w:sz w:val="24"/>
          <w:szCs w:val="24"/>
        </w:rPr>
        <w:t>14 CFR §</w:t>
      </w:r>
      <w:r w:rsidRPr="00242764" w:rsidR="00CB6214">
        <w:rPr>
          <w:rFonts w:cstheme="minorHAnsi"/>
          <w:b/>
          <w:bCs/>
          <w:color w:val="000000"/>
          <w:sz w:val="24"/>
          <w:szCs w:val="24"/>
        </w:rPr>
        <w:t> </w:t>
      </w:r>
      <w:r w:rsidRPr="00242764">
        <w:rPr>
          <w:rFonts w:cstheme="minorHAnsi"/>
          <w:b/>
          <w:bCs/>
          <w:color w:val="000000"/>
          <w:sz w:val="24"/>
          <w:szCs w:val="24"/>
        </w:rPr>
        <w:t>43.10</w:t>
      </w:r>
      <w:r w:rsidRPr="00242764">
        <w:rPr>
          <w:rFonts w:cstheme="minorHAnsi"/>
          <w:color w:val="000000"/>
          <w:sz w:val="24"/>
          <w:szCs w:val="24"/>
        </w:rPr>
        <w:t>, Disposition of life-limited aircraft parts.</w:t>
      </w:r>
      <w:r w:rsidRPr="00242764" w:rsidR="00BB7FBB">
        <w:rPr>
          <w:rFonts w:cstheme="minorHAnsi"/>
          <w:color w:val="000000"/>
          <w:sz w:val="24"/>
          <w:szCs w:val="24"/>
        </w:rPr>
        <w:t xml:space="preserve"> In paragraph (c) of this section, the FAA requires each person who removes a life-limited part from a type</w:t>
      </w:r>
      <w:r w:rsidRPr="00242764" w:rsidR="00CE44B3">
        <w:rPr>
          <w:rFonts w:cstheme="minorHAnsi"/>
          <w:color w:val="000000"/>
          <w:sz w:val="24"/>
          <w:szCs w:val="24"/>
        </w:rPr>
        <w:t xml:space="preserve">-certificated product </w:t>
      </w:r>
      <w:r w:rsidRPr="00242764" w:rsidR="00CE44B3">
        <w:rPr>
          <w:rFonts w:cstheme="minorHAnsi"/>
          <w:sz w:val="24"/>
          <w:szCs w:val="24"/>
        </w:rPr>
        <w:t xml:space="preserve">ensure that the part is controlled using one of the </w:t>
      </w:r>
      <w:r w:rsidRPr="00242764" w:rsidR="00D40977">
        <w:rPr>
          <w:rFonts w:cstheme="minorHAnsi"/>
          <w:sz w:val="24"/>
          <w:szCs w:val="24"/>
        </w:rPr>
        <w:t>methods described in t</w:t>
      </w:r>
      <w:r w:rsidRPr="00242764" w:rsidR="00A74672">
        <w:rPr>
          <w:rFonts w:cstheme="minorHAnsi"/>
          <w:sz w:val="24"/>
          <w:szCs w:val="24"/>
        </w:rPr>
        <w:t>he paragraph.</w:t>
      </w:r>
    </w:p>
    <w:p w:rsidR="00D360E2" w:rsidRPr="00242764" w:rsidP="00682B13" w14:paraId="72D56E16" w14:textId="63047796">
      <w:pPr>
        <w:spacing w:after="120"/>
        <w:rPr>
          <w:rFonts w:cstheme="minorHAnsi"/>
          <w:sz w:val="24"/>
          <w:szCs w:val="24"/>
        </w:rPr>
      </w:pPr>
      <w:r w:rsidRPr="00242764">
        <w:rPr>
          <w:rFonts w:cstheme="minorHAnsi"/>
          <w:b/>
          <w:bCs/>
          <w:color w:val="000000"/>
          <w:sz w:val="24"/>
          <w:szCs w:val="24"/>
        </w:rPr>
        <w:t>14 CFR §</w:t>
      </w:r>
      <w:r w:rsidRPr="00242764" w:rsidR="006C4048">
        <w:rPr>
          <w:rFonts w:cstheme="minorHAnsi"/>
          <w:b/>
          <w:bCs/>
          <w:color w:val="000000"/>
          <w:sz w:val="24"/>
          <w:szCs w:val="24"/>
        </w:rPr>
        <w:t>45.16,</w:t>
      </w:r>
      <w:r w:rsidRPr="00242764" w:rsidR="006C4048">
        <w:rPr>
          <w:rFonts w:cstheme="minorHAnsi"/>
          <w:color w:val="000000"/>
          <w:sz w:val="24"/>
          <w:szCs w:val="24"/>
        </w:rPr>
        <w:t xml:space="preserve"> Marking of life-limited parts</w:t>
      </w:r>
      <w:r w:rsidRPr="00242764">
        <w:rPr>
          <w:rFonts w:cstheme="minorHAnsi"/>
          <w:color w:val="000000"/>
          <w:sz w:val="24"/>
          <w:szCs w:val="24"/>
        </w:rPr>
        <w:t xml:space="preserve">, </w:t>
      </w:r>
      <w:r w:rsidRPr="00242764" w:rsidR="00EB7DB0">
        <w:rPr>
          <w:rFonts w:cstheme="minorHAnsi"/>
          <w:sz w:val="24"/>
          <w:szCs w:val="24"/>
        </w:rPr>
        <w:t>w</w:t>
      </w:r>
      <w:r w:rsidRPr="00242764">
        <w:rPr>
          <w:rFonts w:cstheme="minorHAnsi"/>
          <w:sz w:val="24"/>
          <w:szCs w:val="24"/>
        </w:rPr>
        <w:t>hen requested by a person required to comply with § 43.10 of this chapter, the holder of a type certificate or design approval for a life-limited part must provide marking instructions, or must state that the part cannot be practicably marked without compromising its integrity.</w:t>
      </w:r>
    </w:p>
    <w:p w:rsidR="00C64707" w:rsidP="00DA04E3" w14:paraId="2797D575" w14:textId="77777777">
      <w:pPr>
        <w:shd w:val="clear" w:color="auto" w:fill="FFFFFF"/>
        <w:spacing w:before="240" w:after="120" w:line="240" w:lineRule="auto"/>
        <w:rPr>
          <w:rFonts w:eastAsia="Times New Roman" w:cstheme="minorHAnsi"/>
          <w:b/>
          <w:bCs/>
          <w:sz w:val="24"/>
          <w:szCs w:val="24"/>
        </w:rPr>
      </w:pPr>
      <w:r w:rsidRPr="00242764">
        <w:rPr>
          <w:rFonts w:eastAsia="Times New Roman" w:cstheme="minorHAnsi"/>
          <w:b/>
          <w:bCs/>
          <w:sz w:val="24"/>
          <w:szCs w:val="24"/>
        </w:rPr>
        <w:t>2. Indicate how, by whom, and for what purpose</w:t>
      </w:r>
      <w:r w:rsidRPr="00083EB0">
        <w:rPr>
          <w:rFonts w:eastAsia="Times New Roman" w:cstheme="minorHAnsi"/>
          <w:b/>
          <w:bCs/>
          <w:sz w:val="24"/>
          <w:szCs w:val="24"/>
        </w:rPr>
        <w:t xml:space="preserve"> the information is to be used. Except for a new collection, indicate the actual use the agency has made of the information received from the current collection.</w:t>
      </w:r>
    </w:p>
    <w:p w:rsidR="004F5647" w:rsidP="004F5647" w14:paraId="3DC30934" w14:textId="77777777">
      <w:pPr>
        <w:rPr>
          <w:rFonts w:cstheme="minorHAnsi"/>
          <w:sz w:val="24"/>
          <w:szCs w:val="24"/>
        </w:rPr>
      </w:pPr>
      <w:r w:rsidRPr="00614936">
        <w:rPr>
          <w:rFonts w:eastAsia="Times New Roman" w:cstheme="minorHAnsi"/>
          <w:sz w:val="24"/>
          <w:szCs w:val="24"/>
        </w:rPr>
        <w:t>The collection includes both recordkeeping</w:t>
      </w:r>
      <w:r w:rsidR="009165E3">
        <w:rPr>
          <w:rFonts w:eastAsia="Times New Roman" w:cstheme="minorHAnsi"/>
          <w:sz w:val="24"/>
          <w:szCs w:val="24"/>
        </w:rPr>
        <w:t xml:space="preserve"> and </w:t>
      </w:r>
      <w:r w:rsidRPr="00614936" w:rsidR="009165E3">
        <w:rPr>
          <w:rFonts w:eastAsia="Times New Roman" w:cstheme="minorHAnsi"/>
          <w:sz w:val="24"/>
          <w:szCs w:val="24"/>
        </w:rPr>
        <w:t xml:space="preserve">reporting </w:t>
      </w:r>
      <w:r w:rsidRPr="00614936">
        <w:rPr>
          <w:rFonts w:eastAsia="Times New Roman" w:cstheme="minorHAnsi"/>
          <w:sz w:val="24"/>
          <w:szCs w:val="24"/>
        </w:rPr>
        <w:t>requirements</w:t>
      </w:r>
      <w:r w:rsidR="009165E3">
        <w:rPr>
          <w:rFonts w:eastAsia="Times New Roman" w:cstheme="minorHAnsi"/>
          <w:sz w:val="24"/>
          <w:szCs w:val="24"/>
        </w:rPr>
        <w:t xml:space="preserve"> as described below.</w:t>
      </w:r>
      <w:r>
        <w:rPr>
          <w:rFonts w:eastAsia="Times New Roman" w:cstheme="minorHAnsi"/>
          <w:sz w:val="24"/>
          <w:szCs w:val="24"/>
        </w:rPr>
        <w:t xml:space="preserve"> </w:t>
      </w:r>
      <w:r w:rsidRPr="00496265">
        <w:rPr>
          <w:rFonts w:cstheme="minorHAnsi"/>
          <w:sz w:val="24"/>
          <w:szCs w:val="24"/>
        </w:rPr>
        <w:t>Th</w:t>
      </w:r>
      <w:r>
        <w:rPr>
          <w:rFonts w:cstheme="minorHAnsi"/>
          <w:sz w:val="24"/>
          <w:szCs w:val="24"/>
        </w:rPr>
        <w:t xml:space="preserve">is </w:t>
      </w:r>
      <w:r w:rsidRPr="00496265">
        <w:rPr>
          <w:rFonts w:cstheme="minorHAnsi"/>
          <w:sz w:val="24"/>
          <w:szCs w:val="24"/>
        </w:rPr>
        <w:t xml:space="preserve">regulation requires that records be maintained showing the current status of the part regardless of time remaining, if any.  </w:t>
      </w:r>
      <w:r>
        <w:rPr>
          <w:rFonts w:cstheme="minorHAnsi"/>
          <w:sz w:val="24"/>
          <w:szCs w:val="24"/>
        </w:rPr>
        <w:t xml:space="preserve">Additionally, the </w:t>
      </w:r>
      <w:r w:rsidRPr="00496265">
        <w:rPr>
          <w:rFonts w:cstheme="minorHAnsi"/>
          <w:sz w:val="24"/>
          <w:szCs w:val="24"/>
        </w:rPr>
        <w:t>regulation ensure</w:t>
      </w:r>
      <w:r>
        <w:rPr>
          <w:rFonts w:cstheme="minorHAnsi"/>
          <w:sz w:val="24"/>
          <w:szCs w:val="24"/>
        </w:rPr>
        <w:t>s</w:t>
      </w:r>
      <w:r w:rsidRPr="00496265">
        <w:rPr>
          <w:rFonts w:cstheme="minorHAnsi"/>
          <w:sz w:val="24"/>
          <w:szCs w:val="24"/>
        </w:rPr>
        <w:t xml:space="preserve"> positive control and safe disposition of all life-limited parts until they are mutilated or destroyed, after having reached their mandatory operating life limits, by preventing them from being accidentally installed.  </w:t>
      </w:r>
    </w:p>
    <w:p w:rsidR="004F5647" w:rsidP="004F5647" w14:paraId="2DE57E54" w14:textId="3D9B5970">
      <w:pPr>
        <w:rPr>
          <w:rFonts w:cstheme="minorHAnsi"/>
          <w:sz w:val="24"/>
          <w:szCs w:val="24"/>
        </w:rPr>
      </w:pPr>
      <w:r>
        <w:rPr>
          <w:rFonts w:cstheme="minorHAnsi"/>
          <w:sz w:val="24"/>
          <w:szCs w:val="24"/>
        </w:rPr>
        <w:t xml:space="preserve">Additionally, the collection </w:t>
      </w:r>
      <w:r w:rsidR="002542C6">
        <w:rPr>
          <w:rFonts w:cstheme="minorHAnsi"/>
          <w:sz w:val="24"/>
          <w:szCs w:val="24"/>
        </w:rPr>
        <w:t xml:space="preserve">requires the </w:t>
      </w:r>
      <w:r w:rsidRPr="00657B96">
        <w:rPr>
          <w:rFonts w:cstheme="minorHAnsi"/>
          <w:sz w:val="24"/>
          <w:szCs w:val="24"/>
        </w:rPr>
        <w:t>holder of a type certificate or design approval for a life-limited part must provide marking instructions</w:t>
      </w:r>
      <w:r>
        <w:rPr>
          <w:rFonts w:cstheme="minorHAnsi"/>
          <w:sz w:val="24"/>
          <w:szCs w:val="24"/>
        </w:rPr>
        <w:t xml:space="preserve"> </w:t>
      </w:r>
      <w:r w:rsidRPr="00657B96">
        <w:rPr>
          <w:rFonts w:cstheme="minorHAnsi"/>
          <w:sz w:val="24"/>
          <w:szCs w:val="24"/>
        </w:rPr>
        <w:t>or must state that the part cannot be practicably marked without compromising its integrity.</w:t>
      </w:r>
    </w:p>
    <w:p w:rsidR="009165E3" w:rsidRPr="00551F5C" w:rsidP="009165E3" w14:paraId="7B72E44C" w14:textId="5C79EAF7">
      <w:pPr>
        <w:widowControl w:val="0"/>
        <w:shd w:val="clear" w:color="auto" w:fill="FFFFFF"/>
        <w:autoSpaceDE w:val="0"/>
        <w:autoSpaceDN w:val="0"/>
        <w:adjustRightInd w:val="0"/>
        <w:spacing w:after="120" w:line="240" w:lineRule="auto"/>
        <w:rPr>
          <w:rFonts w:cstheme="minorHAnsi"/>
          <w:sz w:val="24"/>
          <w:szCs w:val="24"/>
          <w:u w:val="single"/>
        </w:rPr>
      </w:pPr>
      <w:r w:rsidRPr="00551F5C">
        <w:rPr>
          <w:rFonts w:cstheme="minorHAnsi"/>
          <w:sz w:val="24"/>
          <w:szCs w:val="24"/>
          <w:u w:val="single"/>
        </w:rPr>
        <w:t xml:space="preserve">Recordkeeping Requirements covered under this IC include: </w:t>
      </w:r>
    </w:p>
    <w:p w:rsidR="009165E3" w:rsidRPr="00551F5C" w:rsidP="00F00261" w14:paraId="6F3441DC" w14:textId="4E71ADCA">
      <w:pPr>
        <w:pStyle w:val="indent-2"/>
        <w:spacing w:before="0" w:beforeAutospacing="0" w:after="120" w:afterAutospacing="0"/>
        <w:ind w:left="360"/>
        <w:rPr>
          <w:rFonts w:asciiTheme="minorHAnsi" w:hAnsiTheme="minorHAnsi" w:cstheme="minorHAnsi"/>
        </w:rPr>
      </w:pPr>
      <w:r w:rsidRPr="00551F5C">
        <w:rPr>
          <w:rFonts w:asciiTheme="minorHAnsi" w:hAnsiTheme="minorHAnsi" w:cstheme="minorHAnsi"/>
          <w:color w:val="000000"/>
        </w:rPr>
        <w:t xml:space="preserve">Under § 43.10(c), the FAA requires each person who removes a life-limited part from a type-certificated product to </w:t>
      </w:r>
      <w:r w:rsidRPr="00551F5C">
        <w:rPr>
          <w:rFonts w:asciiTheme="minorHAnsi" w:hAnsiTheme="minorHAnsi" w:cstheme="minorHAnsi"/>
        </w:rPr>
        <w:t xml:space="preserve">ensure that the part is controlled using one of the following methods: </w:t>
      </w:r>
    </w:p>
    <w:p w:rsidR="00EE3D71" w:rsidRPr="00496265" w:rsidP="00F00261" w14:paraId="40161BBE" w14:textId="75183C8A">
      <w:pPr>
        <w:pStyle w:val="indent-2"/>
        <w:numPr>
          <w:ilvl w:val="0"/>
          <w:numId w:val="8"/>
        </w:numPr>
        <w:rPr>
          <w:rFonts w:asciiTheme="minorHAnsi" w:hAnsiTheme="minorHAnsi" w:cstheme="minorHAnsi"/>
        </w:rPr>
      </w:pPr>
      <w:r w:rsidRPr="00496265">
        <w:rPr>
          <w:rStyle w:val="Emphasis"/>
          <w:rFonts w:asciiTheme="minorHAnsi" w:hAnsiTheme="minorHAnsi" w:cstheme="minorHAnsi"/>
        </w:rPr>
        <w:t>Record keeping system.</w:t>
      </w:r>
      <w:r w:rsidRPr="00496265">
        <w:rPr>
          <w:rFonts w:asciiTheme="minorHAnsi" w:hAnsiTheme="minorHAnsi" w:cstheme="minorHAnsi"/>
        </w:rPr>
        <w:t xml:space="preserve"> The part may be controlled using a record keeping system that substantiates the part number, serial number, and current life status of the part. Each time the part is removed from a type</w:t>
      </w:r>
      <w:r w:rsidR="00F12DE0">
        <w:rPr>
          <w:rFonts w:asciiTheme="minorHAnsi" w:hAnsiTheme="minorHAnsi" w:cstheme="minorHAnsi"/>
        </w:rPr>
        <w:t>-</w:t>
      </w:r>
      <w:r w:rsidRPr="00496265">
        <w:rPr>
          <w:rFonts w:asciiTheme="minorHAnsi" w:hAnsiTheme="minorHAnsi" w:cstheme="minorHAnsi"/>
        </w:rPr>
        <w:t>certificated product, the record must be updated with the current life status. This system may include electronic, paper, or other means of record keeping.</w:t>
      </w:r>
    </w:p>
    <w:p w:rsidR="00EE3D71" w:rsidRPr="00496265" w:rsidP="00F00261" w14:paraId="2B33150D" w14:textId="28B9E68C">
      <w:pPr>
        <w:pStyle w:val="indent-2"/>
        <w:numPr>
          <w:ilvl w:val="0"/>
          <w:numId w:val="8"/>
        </w:numPr>
        <w:rPr>
          <w:rFonts w:asciiTheme="minorHAnsi" w:hAnsiTheme="minorHAnsi" w:cstheme="minorHAnsi"/>
        </w:rPr>
      </w:pPr>
      <w:r w:rsidRPr="00496265">
        <w:rPr>
          <w:rStyle w:val="Emphasis"/>
          <w:rFonts w:asciiTheme="minorHAnsi" w:hAnsiTheme="minorHAnsi" w:cstheme="minorHAnsi"/>
        </w:rPr>
        <w:t>Tag or record attached to part.</w:t>
      </w:r>
      <w:r w:rsidRPr="00496265">
        <w:rPr>
          <w:rFonts w:asciiTheme="minorHAnsi" w:hAnsiTheme="minorHAnsi" w:cstheme="minorHAnsi"/>
        </w:rPr>
        <w:t xml:space="preserve"> A tag or other record may be attached to the part. The tag or record must include the part number, serial number, and current life status of the part. Each time the part is removed from a type</w:t>
      </w:r>
      <w:r w:rsidR="00231C4D">
        <w:rPr>
          <w:rFonts w:asciiTheme="minorHAnsi" w:hAnsiTheme="minorHAnsi" w:cstheme="minorHAnsi"/>
        </w:rPr>
        <w:t>-</w:t>
      </w:r>
      <w:r w:rsidRPr="00496265">
        <w:rPr>
          <w:rFonts w:asciiTheme="minorHAnsi" w:hAnsiTheme="minorHAnsi" w:cstheme="minorHAnsi"/>
        </w:rPr>
        <w:t>certificated product, either a new tag or record must be created, or the existing tag or record must be updated with the current life status.</w:t>
      </w:r>
    </w:p>
    <w:p w:rsidR="00EE3D71" w:rsidRPr="00496265" w:rsidP="00F00261" w14:paraId="61BB6312" w14:textId="11E95111">
      <w:pPr>
        <w:pStyle w:val="indent-2"/>
        <w:numPr>
          <w:ilvl w:val="0"/>
          <w:numId w:val="8"/>
        </w:numPr>
        <w:rPr>
          <w:rFonts w:asciiTheme="minorHAnsi" w:hAnsiTheme="minorHAnsi" w:cstheme="minorHAnsi"/>
        </w:rPr>
      </w:pPr>
      <w:r w:rsidRPr="00496265">
        <w:rPr>
          <w:rStyle w:val="Emphasis"/>
          <w:rFonts w:asciiTheme="minorHAnsi" w:hAnsiTheme="minorHAnsi" w:cstheme="minorHAnsi"/>
        </w:rPr>
        <w:t>Non-permanent marking.</w:t>
      </w:r>
      <w:r w:rsidRPr="00496265">
        <w:rPr>
          <w:rFonts w:asciiTheme="minorHAnsi" w:hAnsiTheme="minorHAnsi" w:cstheme="minorHAnsi"/>
        </w:rPr>
        <w:t xml:space="preserve"> The part may be legibly marked using a non-permanent method showing its current life status. The life status must be updated each time the part is removed from a type</w:t>
      </w:r>
      <w:r w:rsidR="00F12DE0">
        <w:rPr>
          <w:rFonts w:asciiTheme="minorHAnsi" w:hAnsiTheme="minorHAnsi" w:cstheme="minorHAnsi"/>
        </w:rPr>
        <w:t>-</w:t>
      </w:r>
      <w:r w:rsidRPr="00496265">
        <w:rPr>
          <w:rFonts w:asciiTheme="minorHAnsi" w:hAnsiTheme="minorHAnsi" w:cstheme="minorHAnsi"/>
        </w:rPr>
        <w:t xml:space="preserve">certificated product, or if the mark is removed, </w:t>
      </w:r>
      <w:r w:rsidRPr="00496265">
        <w:rPr>
          <w:rFonts w:asciiTheme="minorHAnsi" w:hAnsiTheme="minorHAnsi" w:cstheme="minorHAnsi"/>
        </w:rPr>
        <w:t>another method in this section may be used. The mark must be accomplished in accordance with the instructions under § 45.16 of this chapter in order to maintain the integrity of the part.</w:t>
      </w:r>
    </w:p>
    <w:p w:rsidR="00EE3D71" w:rsidRPr="00496265" w:rsidP="00F00261" w14:paraId="6CD49116" w14:textId="0330F804">
      <w:pPr>
        <w:pStyle w:val="indent-2"/>
        <w:numPr>
          <w:ilvl w:val="0"/>
          <w:numId w:val="8"/>
        </w:numPr>
        <w:rPr>
          <w:rFonts w:asciiTheme="minorHAnsi" w:hAnsiTheme="minorHAnsi" w:cstheme="minorHAnsi"/>
        </w:rPr>
      </w:pPr>
      <w:r w:rsidRPr="00496265">
        <w:rPr>
          <w:rStyle w:val="Emphasis"/>
          <w:rFonts w:asciiTheme="minorHAnsi" w:hAnsiTheme="minorHAnsi" w:cstheme="minorHAnsi"/>
        </w:rPr>
        <w:t>Permanent marking.</w:t>
      </w:r>
      <w:r w:rsidRPr="00496265">
        <w:rPr>
          <w:rFonts w:asciiTheme="minorHAnsi" w:hAnsiTheme="minorHAnsi" w:cstheme="minorHAnsi"/>
        </w:rPr>
        <w:t xml:space="preserve"> The part may be legibly marked using a permanent method showing its current life status. The life status must be updated each time the part is removed from a type</w:t>
      </w:r>
      <w:r w:rsidR="00FE5E2A">
        <w:rPr>
          <w:rFonts w:asciiTheme="minorHAnsi" w:hAnsiTheme="minorHAnsi" w:cstheme="minorHAnsi"/>
        </w:rPr>
        <w:t>-</w:t>
      </w:r>
      <w:r w:rsidRPr="00496265">
        <w:rPr>
          <w:rFonts w:asciiTheme="minorHAnsi" w:hAnsiTheme="minorHAnsi" w:cstheme="minorHAnsi"/>
        </w:rPr>
        <w:t>certificated product. Unless the part is permanently removed from use on type certificated products, this permanent mark must be accomplished in accordance with the instructions under § 45.16 of this chapter in order to maintain the integrity of the part.</w:t>
      </w:r>
    </w:p>
    <w:p w:rsidR="00551F5C" w:rsidRPr="00496265" w:rsidP="00F00261" w14:paraId="693ED889" w14:textId="33287C56">
      <w:pPr>
        <w:pStyle w:val="indent-2"/>
        <w:numPr>
          <w:ilvl w:val="0"/>
          <w:numId w:val="8"/>
        </w:numPr>
        <w:rPr>
          <w:rFonts w:asciiTheme="minorHAnsi" w:hAnsiTheme="minorHAnsi" w:cstheme="minorHAnsi"/>
        </w:rPr>
      </w:pPr>
      <w:r w:rsidRPr="00496265">
        <w:rPr>
          <w:rStyle w:val="Emphasis"/>
          <w:rFonts w:asciiTheme="minorHAnsi" w:hAnsiTheme="minorHAnsi" w:cstheme="minorHAnsi"/>
        </w:rPr>
        <w:t>Segregation.</w:t>
      </w:r>
      <w:r w:rsidRPr="00496265">
        <w:rPr>
          <w:rFonts w:asciiTheme="minorHAnsi" w:hAnsiTheme="minorHAnsi" w:cstheme="minorHAnsi"/>
        </w:rPr>
        <w:t xml:space="preserve"> The part may be segregated using methods that deter its installation on a type-certificated product. These methods must include, at least, maintaining a record of the part number, serial number, and current life status, and ensuring the part is physically stored separately from parts that are currently eligible for installation.</w:t>
      </w:r>
    </w:p>
    <w:p w:rsidR="00551F5C" w:rsidRPr="00496265" w:rsidP="00F00261" w14:paraId="2B05F602" w14:textId="3FAE67DF">
      <w:pPr>
        <w:pStyle w:val="indent-2"/>
        <w:numPr>
          <w:ilvl w:val="0"/>
          <w:numId w:val="8"/>
        </w:numPr>
        <w:rPr>
          <w:rFonts w:asciiTheme="minorHAnsi" w:hAnsiTheme="minorHAnsi" w:cstheme="minorHAnsi"/>
        </w:rPr>
      </w:pPr>
      <w:r w:rsidRPr="00496265">
        <w:rPr>
          <w:rStyle w:val="Emphasis"/>
          <w:rFonts w:asciiTheme="minorHAnsi" w:hAnsiTheme="minorHAnsi" w:cstheme="minorHAnsi"/>
        </w:rPr>
        <w:t>Mutilation.</w:t>
      </w:r>
      <w:r w:rsidRPr="00496265">
        <w:rPr>
          <w:rFonts w:asciiTheme="minorHAnsi" w:hAnsiTheme="minorHAnsi" w:cstheme="minorHAnsi"/>
        </w:rPr>
        <w:t xml:space="preserve"> The part may be mutilated to deter its installation in a type certificated product. The mutilation must render the part beyond repair and incapable of being reworked to appear to be airworthy.</w:t>
      </w:r>
    </w:p>
    <w:p w:rsidR="00551F5C" w:rsidRPr="00496265" w:rsidP="00F00261" w14:paraId="1EBB7655" w14:textId="21E39406">
      <w:pPr>
        <w:pStyle w:val="indent-2"/>
        <w:numPr>
          <w:ilvl w:val="0"/>
          <w:numId w:val="8"/>
        </w:numPr>
        <w:rPr>
          <w:rFonts w:asciiTheme="minorHAnsi" w:hAnsiTheme="minorHAnsi" w:cstheme="minorHAnsi"/>
        </w:rPr>
      </w:pPr>
      <w:r w:rsidRPr="00496265">
        <w:rPr>
          <w:rStyle w:val="Emphasis"/>
          <w:rFonts w:asciiTheme="minorHAnsi" w:hAnsiTheme="minorHAnsi" w:cstheme="minorHAnsi"/>
        </w:rPr>
        <w:t>Other methods.</w:t>
      </w:r>
      <w:r w:rsidRPr="00496265">
        <w:rPr>
          <w:rFonts w:asciiTheme="minorHAnsi" w:hAnsiTheme="minorHAnsi" w:cstheme="minorHAnsi"/>
        </w:rPr>
        <w:t xml:space="preserve"> Any other method approved or accepted by the FAA.</w:t>
      </w:r>
    </w:p>
    <w:p w:rsidR="00A76C31" w:rsidRPr="00496265" w:rsidP="00F00261" w14:paraId="25F18D2E" w14:textId="65AC2FC5">
      <w:pPr>
        <w:ind w:left="360"/>
        <w:rPr>
          <w:rFonts w:cstheme="minorHAnsi"/>
          <w:sz w:val="24"/>
          <w:szCs w:val="24"/>
          <w:highlight w:val="cyan"/>
        </w:rPr>
      </w:pPr>
      <w:r w:rsidRPr="00496265">
        <w:rPr>
          <w:rFonts w:cstheme="minorHAnsi"/>
          <w:sz w:val="24"/>
          <w:szCs w:val="24"/>
        </w:rPr>
        <w:t>R</w:t>
      </w:r>
      <w:r w:rsidRPr="00496265" w:rsidR="00613524">
        <w:rPr>
          <w:rFonts w:cstheme="minorHAnsi"/>
          <w:sz w:val="24"/>
          <w:szCs w:val="24"/>
        </w:rPr>
        <w:t xml:space="preserve">equiring such control </w:t>
      </w:r>
      <w:r w:rsidRPr="00496265" w:rsidR="00496265">
        <w:rPr>
          <w:rFonts w:cstheme="minorHAnsi"/>
          <w:sz w:val="24"/>
          <w:szCs w:val="24"/>
        </w:rPr>
        <w:t xml:space="preserve">all aircraft maintenance providers to </w:t>
      </w:r>
      <w:r w:rsidRPr="00496265" w:rsidR="00E4306E">
        <w:rPr>
          <w:rFonts w:cstheme="minorHAnsi"/>
          <w:sz w:val="24"/>
          <w:szCs w:val="24"/>
        </w:rPr>
        <w:t>determin</w:t>
      </w:r>
      <w:r w:rsidRPr="00496265" w:rsidR="00496265">
        <w:rPr>
          <w:rFonts w:cstheme="minorHAnsi"/>
          <w:sz w:val="24"/>
          <w:szCs w:val="24"/>
        </w:rPr>
        <w:t xml:space="preserve">e </w:t>
      </w:r>
      <w:r w:rsidRPr="00496265" w:rsidR="00E4306E">
        <w:rPr>
          <w:rFonts w:cstheme="minorHAnsi"/>
          <w:sz w:val="24"/>
          <w:szCs w:val="24"/>
        </w:rPr>
        <w:t>if</w:t>
      </w:r>
      <w:r w:rsidRPr="00496265">
        <w:rPr>
          <w:rFonts w:cstheme="minorHAnsi"/>
          <w:sz w:val="24"/>
          <w:szCs w:val="24"/>
        </w:rPr>
        <w:t xml:space="preserve"> a life-limited part</w:t>
      </w:r>
      <w:r w:rsidRPr="00496265" w:rsidR="00750DDF">
        <w:rPr>
          <w:rFonts w:cstheme="minorHAnsi"/>
          <w:sz w:val="24"/>
          <w:szCs w:val="24"/>
        </w:rPr>
        <w:t>,</w:t>
      </w:r>
      <w:r w:rsidRPr="00496265" w:rsidR="00E4306E">
        <w:rPr>
          <w:rFonts w:cstheme="minorHAnsi"/>
          <w:sz w:val="24"/>
          <w:szCs w:val="24"/>
        </w:rPr>
        <w:t xml:space="preserve"> that</w:t>
      </w:r>
      <w:r w:rsidRPr="00496265">
        <w:rPr>
          <w:rFonts w:cstheme="minorHAnsi"/>
          <w:sz w:val="24"/>
          <w:szCs w:val="24"/>
        </w:rPr>
        <w:t xml:space="preserve"> is removed from an aircraft</w:t>
      </w:r>
      <w:r w:rsidRPr="00496265" w:rsidR="00496265">
        <w:rPr>
          <w:rFonts w:cstheme="minorHAnsi"/>
          <w:sz w:val="24"/>
          <w:szCs w:val="24"/>
        </w:rPr>
        <w:t xml:space="preserve"> and</w:t>
      </w:r>
      <w:r w:rsidRPr="00496265">
        <w:rPr>
          <w:rFonts w:cstheme="minorHAnsi"/>
          <w:sz w:val="24"/>
          <w:szCs w:val="24"/>
        </w:rPr>
        <w:t xml:space="preserve"> is intended to be reinstalled</w:t>
      </w:r>
      <w:r w:rsidRPr="00496265" w:rsidR="00750DDF">
        <w:rPr>
          <w:rFonts w:cstheme="minorHAnsi"/>
          <w:sz w:val="24"/>
          <w:szCs w:val="24"/>
        </w:rPr>
        <w:t>,</w:t>
      </w:r>
      <w:r w:rsidRPr="00496265">
        <w:rPr>
          <w:rFonts w:cstheme="minorHAnsi"/>
          <w:sz w:val="24"/>
          <w:szCs w:val="24"/>
        </w:rPr>
        <w:t xml:space="preserve"> </w:t>
      </w:r>
      <w:r w:rsidRPr="00496265" w:rsidR="00750DDF">
        <w:rPr>
          <w:rFonts w:cstheme="minorHAnsi"/>
          <w:sz w:val="24"/>
          <w:szCs w:val="24"/>
        </w:rPr>
        <w:t xml:space="preserve">has </w:t>
      </w:r>
      <w:r w:rsidRPr="00496265" w:rsidR="00B2255D">
        <w:rPr>
          <w:rFonts w:cstheme="minorHAnsi"/>
          <w:sz w:val="24"/>
          <w:szCs w:val="24"/>
        </w:rPr>
        <w:t>reached its life-limit or if there is still time remaining and the part is eligible to be</w:t>
      </w:r>
      <w:r w:rsidRPr="00496265" w:rsidR="00496265">
        <w:rPr>
          <w:rFonts w:cstheme="minorHAnsi"/>
          <w:sz w:val="24"/>
          <w:szCs w:val="24"/>
        </w:rPr>
        <w:t xml:space="preserve"> re-</w:t>
      </w:r>
      <w:r w:rsidRPr="00496265" w:rsidR="00B2255D">
        <w:rPr>
          <w:rFonts w:cstheme="minorHAnsi"/>
          <w:sz w:val="24"/>
          <w:szCs w:val="24"/>
        </w:rPr>
        <w:t xml:space="preserve">installed on an aircraft. </w:t>
      </w:r>
      <w:r w:rsidRPr="00496265">
        <w:rPr>
          <w:rFonts w:cstheme="minorHAnsi"/>
          <w:sz w:val="24"/>
          <w:szCs w:val="24"/>
        </w:rPr>
        <w:t>The part may be at the end of its life limit and not eligible for installation. Or</w:t>
      </w:r>
      <w:r w:rsidRPr="00496265" w:rsidR="00496265">
        <w:rPr>
          <w:rFonts w:cstheme="minorHAnsi"/>
          <w:sz w:val="24"/>
          <w:szCs w:val="24"/>
        </w:rPr>
        <w:t xml:space="preserve"> </w:t>
      </w:r>
      <w:r w:rsidRPr="00496265">
        <w:rPr>
          <w:rFonts w:cstheme="minorHAnsi"/>
          <w:sz w:val="24"/>
          <w:szCs w:val="24"/>
        </w:rPr>
        <w:t>the part may not have reached the end of its life limit but is so close that reinstallation would not be practicable. In these cases</w:t>
      </w:r>
      <w:r w:rsidRPr="00496265" w:rsidR="00496265">
        <w:rPr>
          <w:rFonts w:cstheme="minorHAnsi"/>
          <w:sz w:val="24"/>
          <w:szCs w:val="24"/>
        </w:rPr>
        <w:t>,</w:t>
      </w:r>
      <w:r w:rsidRPr="00496265">
        <w:rPr>
          <w:rFonts w:cstheme="minorHAnsi"/>
          <w:sz w:val="24"/>
          <w:szCs w:val="24"/>
        </w:rPr>
        <w:t xml:space="preserve"> industry practices vary. For instance, the part might be put in a bin and later sold as scrap metal, it might be used as a training aid, or it might be mutilated.</w:t>
      </w:r>
      <w:r w:rsidRPr="00496265">
        <w:rPr>
          <w:rFonts w:cstheme="minorHAnsi"/>
          <w:sz w:val="24"/>
          <w:szCs w:val="24"/>
          <w:highlight w:val="cyan"/>
        </w:rPr>
        <w:t xml:space="preserve"> </w:t>
      </w:r>
    </w:p>
    <w:p w:rsidR="000824EC" w:rsidRPr="000824EC" w:rsidP="000824EC" w14:paraId="57C7820C" w14:textId="602F0983">
      <w:pPr>
        <w:ind w:left="360"/>
        <w:rPr>
          <w:rFonts w:cstheme="minorHAnsi"/>
          <w:sz w:val="24"/>
          <w:szCs w:val="24"/>
        </w:rPr>
      </w:pPr>
      <w:r w:rsidRPr="000824EC">
        <w:rPr>
          <w:rFonts w:eastAsia="Calibri" w:cstheme="minorHAnsi"/>
          <w:sz w:val="24"/>
          <w:szCs w:val="24"/>
        </w:rPr>
        <w:t xml:space="preserve">When </w:t>
      </w:r>
      <w:r>
        <w:rPr>
          <w:rFonts w:eastAsia="Calibri" w:cstheme="minorHAnsi"/>
          <w:sz w:val="24"/>
          <w:szCs w:val="24"/>
        </w:rPr>
        <w:t xml:space="preserve">life-limited </w:t>
      </w:r>
      <w:r w:rsidRPr="000824EC">
        <w:rPr>
          <w:rFonts w:eastAsia="Calibri" w:cstheme="minorHAnsi"/>
          <w:sz w:val="24"/>
          <w:szCs w:val="24"/>
        </w:rPr>
        <w:t>parts are temporarily removed and reinstalled for the purpose of performing maintenance, no disposition is required if (1) life status of the part has not changed; (2) Removal and reinstallation is performed on the same serial numbered product;(3) The product does not accumulate time in service while the part is removed. The recording and recordkeeping action method(s) must deter the installation of the part after it has reached its life limit.</w:t>
      </w:r>
      <w:r w:rsidRPr="000824EC">
        <w:rPr>
          <w:rFonts w:eastAsia="Calibri" w:cstheme="minorHAnsi"/>
          <w:sz w:val="24"/>
          <w:szCs w:val="24"/>
        </w:rPr>
        <w:t xml:space="preserve"> </w:t>
      </w:r>
      <w:r w:rsidRPr="000824EC">
        <w:rPr>
          <w:rFonts w:eastAsia="Calibri" w:cstheme="minorHAnsi"/>
          <w:sz w:val="24"/>
          <w:szCs w:val="24"/>
        </w:rPr>
        <w:t>This collection requires recordkeeping, tagging or marking of parts removed or installed on type certificated products or deterrence for installation on type certificated products.</w:t>
      </w:r>
    </w:p>
    <w:p w:rsidR="00F00261" w:rsidP="00F00261" w14:paraId="539EF91D" w14:textId="2FE5AC5B">
      <w:pPr>
        <w:widowControl w:val="0"/>
        <w:shd w:val="clear" w:color="auto" w:fill="FFFFFF"/>
        <w:autoSpaceDE w:val="0"/>
        <w:autoSpaceDN w:val="0"/>
        <w:adjustRightInd w:val="0"/>
        <w:spacing w:after="120" w:line="240" w:lineRule="auto"/>
        <w:ind w:left="360"/>
        <w:rPr>
          <w:rFonts w:cstheme="minorHAnsi"/>
          <w:sz w:val="24"/>
          <w:szCs w:val="24"/>
        </w:rPr>
      </w:pPr>
      <w:r>
        <w:rPr>
          <w:rFonts w:cstheme="minorHAnsi"/>
          <w:sz w:val="24"/>
          <w:szCs w:val="24"/>
        </w:rPr>
        <w:t xml:space="preserve">It is </w:t>
      </w:r>
      <w:r w:rsidRPr="002F3628">
        <w:rPr>
          <w:rFonts w:cstheme="minorHAnsi"/>
          <w:b/>
          <w:bCs/>
          <w:sz w:val="24"/>
          <w:szCs w:val="24"/>
        </w:rPr>
        <w:t>mandatory</w:t>
      </w:r>
      <w:r>
        <w:rPr>
          <w:rFonts w:cstheme="minorHAnsi"/>
          <w:sz w:val="24"/>
          <w:szCs w:val="24"/>
        </w:rPr>
        <w:t xml:space="preserve"> for respondents to comply with at least one of the recordkeeping requirements put forth in § 45.10(c). The collection frequency is on an </w:t>
      </w:r>
      <w:r w:rsidRPr="002F3628">
        <w:rPr>
          <w:rFonts w:cstheme="minorHAnsi"/>
          <w:b/>
          <w:bCs/>
          <w:sz w:val="24"/>
          <w:szCs w:val="24"/>
        </w:rPr>
        <w:t>as-needed</w:t>
      </w:r>
      <w:r>
        <w:rPr>
          <w:rFonts w:cstheme="minorHAnsi"/>
          <w:sz w:val="24"/>
          <w:szCs w:val="24"/>
        </w:rPr>
        <w:t xml:space="preserve"> basis; it must occur whenever a maintenance provider removes the life-limited part from an aircraft.  </w:t>
      </w:r>
    </w:p>
    <w:p w:rsidR="00F00261" w:rsidRPr="00496265" w:rsidP="00963717" w14:paraId="4947B312" w14:textId="184266B4">
      <w:pPr>
        <w:widowControl w:val="0"/>
        <w:shd w:val="clear" w:color="auto" w:fill="FFFFFF"/>
        <w:autoSpaceDE w:val="0"/>
        <w:autoSpaceDN w:val="0"/>
        <w:adjustRightInd w:val="0"/>
        <w:spacing w:after="120" w:line="240" w:lineRule="auto"/>
        <w:ind w:left="360"/>
        <w:rPr>
          <w:rFonts w:cstheme="minorHAnsi"/>
          <w:sz w:val="24"/>
          <w:szCs w:val="24"/>
        </w:rPr>
      </w:pPr>
      <w:r>
        <w:rPr>
          <w:rFonts w:cstheme="minorHAnsi"/>
          <w:sz w:val="24"/>
          <w:szCs w:val="24"/>
        </w:rPr>
        <w:t xml:space="preserve">Respondents to this </w:t>
      </w:r>
      <w:r w:rsidR="00E1166B">
        <w:rPr>
          <w:rFonts w:cstheme="minorHAnsi"/>
          <w:sz w:val="24"/>
          <w:szCs w:val="24"/>
        </w:rPr>
        <w:t>recordkeeping</w:t>
      </w:r>
      <w:r>
        <w:rPr>
          <w:rFonts w:cstheme="minorHAnsi"/>
          <w:sz w:val="24"/>
          <w:szCs w:val="24"/>
        </w:rPr>
        <w:t xml:space="preserve"> requirement are </w:t>
      </w:r>
      <w:r w:rsidR="00E1166B">
        <w:rPr>
          <w:rFonts w:cstheme="minorHAnsi"/>
          <w:sz w:val="24"/>
          <w:szCs w:val="24"/>
        </w:rPr>
        <w:t xml:space="preserve">aircraft maintenance providers. These consist of certificated mechanics and repairmen, </w:t>
      </w:r>
      <w:r w:rsidR="00963717">
        <w:rPr>
          <w:rFonts w:cstheme="minorHAnsi"/>
          <w:sz w:val="24"/>
          <w:szCs w:val="24"/>
        </w:rPr>
        <w:t xml:space="preserve">FAA-certificated air carriers, and FAA-certificated repair stations. </w:t>
      </w:r>
    </w:p>
    <w:p w:rsidR="008374A1" w:rsidP="008374A1" w14:paraId="45C534D4" w14:textId="78E51D13">
      <w:pPr>
        <w:widowControl w:val="0"/>
        <w:shd w:val="clear" w:color="auto" w:fill="FFFFFF"/>
        <w:autoSpaceDE w:val="0"/>
        <w:autoSpaceDN w:val="0"/>
        <w:adjustRightInd w:val="0"/>
        <w:spacing w:after="120" w:line="240" w:lineRule="auto"/>
        <w:rPr>
          <w:rFonts w:cstheme="minorHAnsi"/>
          <w:sz w:val="24"/>
          <w:szCs w:val="24"/>
          <w:u w:val="single"/>
        </w:rPr>
      </w:pPr>
      <w:r w:rsidRPr="00614936">
        <w:rPr>
          <w:rFonts w:cstheme="minorHAnsi"/>
          <w:sz w:val="24"/>
          <w:szCs w:val="24"/>
          <w:u w:val="single"/>
        </w:rPr>
        <w:t xml:space="preserve">Reporting Requirements covered under this IC include: </w:t>
      </w:r>
    </w:p>
    <w:p w:rsidR="00375372" w:rsidP="00F00261" w14:paraId="531B29FA" w14:textId="14A6C9B1">
      <w:pPr>
        <w:widowControl w:val="0"/>
        <w:shd w:val="clear" w:color="auto" w:fill="FFFFFF"/>
        <w:autoSpaceDE w:val="0"/>
        <w:autoSpaceDN w:val="0"/>
        <w:adjustRightInd w:val="0"/>
        <w:spacing w:after="120" w:line="240" w:lineRule="auto"/>
        <w:ind w:left="360"/>
        <w:rPr>
          <w:rFonts w:cstheme="minorHAnsi"/>
          <w:sz w:val="24"/>
          <w:szCs w:val="24"/>
        </w:rPr>
      </w:pPr>
      <w:r w:rsidRPr="00D8308B">
        <w:rPr>
          <w:rFonts w:cstheme="minorHAnsi"/>
          <w:sz w:val="24"/>
          <w:szCs w:val="24"/>
        </w:rPr>
        <w:t>Under § 45.16</w:t>
      </w:r>
      <w:r>
        <w:rPr>
          <w:rFonts w:cstheme="minorHAnsi"/>
          <w:sz w:val="24"/>
          <w:szCs w:val="24"/>
        </w:rPr>
        <w:t>, w</w:t>
      </w:r>
      <w:r w:rsidRPr="00657B96">
        <w:rPr>
          <w:rFonts w:cstheme="minorHAnsi"/>
          <w:sz w:val="24"/>
          <w:szCs w:val="24"/>
        </w:rPr>
        <w:t xml:space="preserve">hen requested by a person required to comply with </w:t>
      </w:r>
      <w:r w:rsidRPr="00D8308B">
        <w:rPr>
          <w:rFonts w:cstheme="minorHAnsi"/>
          <w:sz w:val="24"/>
          <w:szCs w:val="24"/>
        </w:rPr>
        <w:t>§ 43.10 of this chapter</w:t>
      </w:r>
      <w:r w:rsidRPr="00657B96">
        <w:rPr>
          <w:rFonts w:cstheme="minorHAnsi"/>
          <w:sz w:val="24"/>
          <w:szCs w:val="24"/>
        </w:rPr>
        <w:t>, the holder of a type certificate or design approval for a life-limited part must provide marking instructions</w:t>
      </w:r>
      <w:r>
        <w:rPr>
          <w:rFonts w:cstheme="minorHAnsi"/>
          <w:sz w:val="24"/>
          <w:szCs w:val="24"/>
        </w:rPr>
        <w:t xml:space="preserve"> </w:t>
      </w:r>
      <w:r w:rsidRPr="00657B96">
        <w:rPr>
          <w:rFonts w:cstheme="minorHAnsi"/>
          <w:sz w:val="24"/>
          <w:szCs w:val="24"/>
        </w:rPr>
        <w:t>or must state that the part cannot be practicably marked without compromising its integrity.</w:t>
      </w:r>
    </w:p>
    <w:p w:rsidR="001931FF" w:rsidP="00F00261" w14:paraId="39BBD0BF" w14:textId="71A15F8A">
      <w:pPr>
        <w:widowControl w:val="0"/>
        <w:shd w:val="clear" w:color="auto" w:fill="FFFFFF"/>
        <w:autoSpaceDE w:val="0"/>
        <w:autoSpaceDN w:val="0"/>
        <w:adjustRightInd w:val="0"/>
        <w:spacing w:after="120" w:line="240" w:lineRule="auto"/>
        <w:ind w:left="360"/>
        <w:rPr>
          <w:rFonts w:cstheme="minorHAnsi"/>
          <w:sz w:val="24"/>
          <w:szCs w:val="24"/>
        </w:rPr>
      </w:pPr>
      <w:r>
        <w:rPr>
          <w:rFonts w:cstheme="minorHAnsi"/>
          <w:sz w:val="24"/>
          <w:szCs w:val="24"/>
        </w:rPr>
        <w:t xml:space="preserve">It is </w:t>
      </w:r>
      <w:r w:rsidRPr="002F3628">
        <w:rPr>
          <w:rFonts w:cstheme="minorHAnsi"/>
          <w:b/>
          <w:bCs/>
          <w:sz w:val="24"/>
          <w:szCs w:val="24"/>
        </w:rPr>
        <w:t>mandatory</w:t>
      </w:r>
      <w:r>
        <w:rPr>
          <w:rFonts w:cstheme="minorHAnsi"/>
          <w:sz w:val="24"/>
          <w:szCs w:val="24"/>
        </w:rPr>
        <w:t xml:space="preserve"> for respondents to comply with the information reporting requirements put forth in § 45.16. The collection frequency </w:t>
      </w:r>
      <w:r w:rsidR="00467FB8">
        <w:rPr>
          <w:rFonts w:cstheme="minorHAnsi"/>
          <w:sz w:val="24"/>
          <w:szCs w:val="24"/>
        </w:rPr>
        <w:t xml:space="preserve">is </w:t>
      </w:r>
      <w:r w:rsidR="002F3628">
        <w:rPr>
          <w:rFonts w:cstheme="minorHAnsi"/>
          <w:sz w:val="24"/>
          <w:szCs w:val="24"/>
        </w:rPr>
        <w:t xml:space="preserve">on an </w:t>
      </w:r>
      <w:r w:rsidRPr="002F3628" w:rsidR="00467FB8">
        <w:rPr>
          <w:rFonts w:cstheme="minorHAnsi"/>
          <w:b/>
          <w:bCs/>
          <w:sz w:val="24"/>
          <w:szCs w:val="24"/>
        </w:rPr>
        <w:t>as-needed</w:t>
      </w:r>
      <w:r w:rsidR="002F3628">
        <w:rPr>
          <w:rFonts w:cstheme="minorHAnsi"/>
          <w:sz w:val="24"/>
          <w:szCs w:val="24"/>
        </w:rPr>
        <w:t xml:space="preserve"> basis</w:t>
      </w:r>
      <w:r w:rsidR="00467FB8">
        <w:rPr>
          <w:rFonts w:cstheme="minorHAnsi"/>
          <w:sz w:val="24"/>
          <w:szCs w:val="24"/>
        </w:rPr>
        <w:t>; it must occur whenever a request is made by a person required to comply with § 43.10.</w:t>
      </w:r>
      <w:r w:rsidR="002F3628">
        <w:rPr>
          <w:rFonts w:cstheme="minorHAnsi"/>
          <w:sz w:val="24"/>
          <w:szCs w:val="24"/>
        </w:rPr>
        <w:t xml:space="preserve"> A maintenance provider who is the person removing the life-limited part is the person who receives the information.</w:t>
      </w:r>
    </w:p>
    <w:p w:rsidR="009165E3" w:rsidP="00F00261" w14:paraId="6B7739A1" w14:textId="1A29E0BA">
      <w:pPr>
        <w:widowControl w:val="0"/>
        <w:shd w:val="clear" w:color="auto" w:fill="FFFFFF"/>
        <w:autoSpaceDE w:val="0"/>
        <w:autoSpaceDN w:val="0"/>
        <w:adjustRightInd w:val="0"/>
        <w:spacing w:after="120" w:line="240" w:lineRule="auto"/>
        <w:ind w:left="360"/>
        <w:rPr>
          <w:rFonts w:cstheme="minorHAnsi"/>
          <w:sz w:val="24"/>
          <w:szCs w:val="24"/>
        </w:rPr>
      </w:pPr>
      <w:r>
        <w:rPr>
          <w:rFonts w:cstheme="minorHAnsi"/>
          <w:sz w:val="24"/>
          <w:szCs w:val="24"/>
        </w:rPr>
        <w:t>Respondents to this reporting requirement</w:t>
      </w:r>
      <w:r w:rsidR="008318EF">
        <w:rPr>
          <w:rFonts w:cstheme="minorHAnsi"/>
          <w:sz w:val="24"/>
          <w:szCs w:val="24"/>
        </w:rPr>
        <w:t xml:space="preserve"> are certificate or design approval holders and</w:t>
      </w:r>
      <w:r>
        <w:rPr>
          <w:rFonts w:cstheme="minorHAnsi"/>
          <w:sz w:val="24"/>
          <w:szCs w:val="24"/>
        </w:rPr>
        <w:t xml:space="preserve"> include</w:t>
      </w:r>
      <w:r w:rsidR="006542E1">
        <w:rPr>
          <w:rFonts w:cstheme="minorHAnsi"/>
          <w:sz w:val="24"/>
          <w:szCs w:val="24"/>
        </w:rPr>
        <w:t xml:space="preserve"> Type Certificate</w:t>
      </w:r>
      <w:r>
        <w:rPr>
          <w:rFonts w:cstheme="minorHAnsi"/>
          <w:sz w:val="24"/>
          <w:szCs w:val="24"/>
        </w:rPr>
        <w:t xml:space="preserve"> </w:t>
      </w:r>
      <w:r w:rsidR="00473BBC">
        <w:rPr>
          <w:rFonts w:cstheme="minorHAnsi"/>
          <w:sz w:val="24"/>
          <w:szCs w:val="24"/>
        </w:rPr>
        <w:t xml:space="preserve">holders </w:t>
      </w:r>
      <w:r w:rsidR="006542E1">
        <w:rPr>
          <w:rFonts w:cstheme="minorHAnsi"/>
          <w:sz w:val="24"/>
          <w:szCs w:val="24"/>
        </w:rPr>
        <w:t>and holders of</w:t>
      </w:r>
      <w:r w:rsidR="00473BBC">
        <w:rPr>
          <w:rFonts w:cstheme="minorHAnsi"/>
          <w:sz w:val="24"/>
          <w:szCs w:val="24"/>
        </w:rPr>
        <w:t xml:space="preserve"> Parts Manufacturing Approvals (PMA)</w:t>
      </w:r>
      <w:r w:rsidR="006542E1">
        <w:rPr>
          <w:rFonts w:cstheme="minorHAnsi"/>
          <w:sz w:val="24"/>
          <w:szCs w:val="24"/>
        </w:rPr>
        <w:t xml:space="preserve"> and </w:t>
      </w:r>
      <w:r w:rsidR="00473BBC">
        <w:rPr>
          <w:rFonts w:cstheme="minorHAnsi"/>
          <w:sz w:val="24"/>
          <w:szCs w:val="24"/>
        </w:rPr>
        <w:t>T</w:t>
      </w:r>
      <w:r w:rsidR="00CA5BBB">
        <w:rPr>
          <w:rFonts w:cstheme="minorHAnsi"/>
          <w:sz w:val="24"/>
          <w:szCs w:val="24"/>
        </w:rPr>
        <w:t>echnical Standard Orders (TSO)</w:t>
      </w:r>
      <w:r w:rsidR="006542E1">
        <w:rPr>
          <w:rFonts w:cstheme="minorHAnsi"/>
          <w:sz w:val="24"/>
          <w:szCs w:val="24"/>
        </w:rPr>
        <w:t xml:space="preserve">. </w:t>
      </w:r>
    </w:p>
    <w:p w:rsidR="00B11499" w:rsidP="00B11499" w14:paraId="2C3E14E6" w14:textId="77777777">
      <w:pPr>
        <w:widowControl w:val="0"/>
        <w:shd w:val="clear" w:color="auto" w:fill="FFFFFF"/>
        <w:autoSpaceDE w:val="0"/>
        <w:autoSpaceDN w:val="0"/>
        <w:adjustRightInd w:val="0"/>
        <w:spacing w:after="120" w:line="240" w:lineRule="auto"/>
        <w:rPr>
          <w:rFonts w:cstheme="minorHAnsi"/>
          <w:sz w:val="24"/>
          <w:szCs w:val="24"/>
        </w:rPr>
      </w:pPr>
      <w:r>
        <w:rPr>
          <w:rFonts w:cstheme="minorHAnsi"/>
          <w:sz w:val="24"/>
          <w:szCs w:val="24"/>
        </w:rPr>
        <w:t xml:space="preserve">For both the reporting and recordkeeping collections, aircraft maintenance providers are also who would receive the information. Aircraft maintenance providers must appropriately disposition (i.e., record accurate time-life information for each part that has a life-limit), so that other aircraft maintenance providers have that information to make a determination of whether that part can be reinstalled on another aircraft, or is the parts life-limit is reached, so the part can be removed from the aircraft and properly disposed of. </w:t>
      </w:r>
    </w:p>
    <w:p w:rsidR="00F00261" w:rsidRPr="00496265" w:rsidP="00F00261" w14:paraId="13BD3C05" w14:textId="088DE1E0">
      <w:pPr>
        <w:rPr>
          <w:rFonts w:cstheme="minorHAnsi"/>
          <w:sz w:val="24"/>
          <w:szCs w:val="24"/>
          <w:highlight w:val="cyan"/>
        </w:rPr>
      </w:pPr>
      <w:r w:rsidRPr="00496265">
        <w:rPr>
          <w:rFonts w:cstheme="minorHAnsi"/>
          <w:sz w:val="24"/>
          <w:szCs w:val="24"/>
        </w:rPr>
        <w:t>This collection of information supports the Department of Transportation’s strategic goal on safety.</w:t>
      </w:r>
    </w:p>
    <w:p w:rsidR="00C64707" w:rsidP="00DA04E3" w14:paraId="2797D58C"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3. Describe whether, and to what extent, the collection of information involves the use of automated, electronic, mechanical, or other technological collection techniques or other forms of information technology.</w:t>
      </w:r>
    </w:p>
    <w:p w:rsidR="002820C6" w:rsidRPr="002820C6" w:rsidP="00DA04E3" w14:paraId="1299AD39" w14:textId="2C9716A9">
      <w:pPr>
        <w:shd w:val="clear" w:color="auto" w:fill="FFFFFF"/>
        <w:spacing w:before="240" w:after="120" w:line="240" w:lineRule="auto"/>
        <w:rPr>
          <w:rFonts w:eastAsia="Times New Roman" w:cstheme="minorHAnsi"/>
          <w:sz w:val="24"/>
          <w:szCs w:val="24"/>
        </w:rPr>
      </w:pPr>
      <w:r w:rsidRPr="002820C6">
        <w:rPr>
          <w:rFonts w:cstheme="minorHAnsi"/>
          <w:sz w:val="24"/>
          <w:szCs w:val="24"/>
        </w:rPr>
        <w:t>This collection permits the use of electronic recordkeeping for tracking of documents. In compliance with the Government Paperwork Elimination Act (GPEA), electronic recordkeeping is available and is presently utilized by most aircraft operators and repair facilities.  The electronic recordkeeping burden makes up 70% of the burden associated with this collection.</w:t>
      </w:r>
    </w:p>
    <w:p w:rsidR="00C64707" w:rsidP="00DA04E3" w14:paraId="2797D595" w14:textId="495208D0">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4. Describe efforts to identify duplication. Show specifically why any similar information already available cannot be used or modified for use for the purposes described in Item 2 above.</w:t>
      </w:r>
    </w:p>
    <w:p w:rsidR="00EF60A9" w:rsidRPr="00EF60A9" w:rsidP="00EF60A9" w14:paraId="2DC4E6AE" w14:textId="6BD2FA11">
      <w:pPr>
        <w:numPr>
          <w:ilvl w:val="12"/>
          <w:numId w:val="0"/>
        </w:numPr>
        <w:rPr>
          <w:rFonts w:cstheme="minorHAnsi"/>
          <w:sz w:val="24"/>
          <w:szCs w:val="24"/>
        </w:rPr>
      </w:pPr>
      <w:r w:rsidRPr="00EF60A9">
        <w:rPr>
          <w:rFonts w:cstheme="minorHAnsi"/>
          <w:sz w:val="24"/>
          <w:szCs w:val="24"/>
        </w:rPr>
        <w:t>This information collection is not a duplication of other reporting.  No other Federal Agency requires recordkeeping or reporting related to life-limited aircraft parts.</w:t>
      </w:r>
    </w:p>
    <w:p w:rsidR="00C64707" w:rsidP="00DA04E3" w14:paraId="2797D599"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5. If the collection of information involves small businesses or other small entities, describe the methods used to minimize burden.</w:t>
      </w:r>
    </w:p>
    <w:p w:rsidR="00C36FAA" w:rsidRPr="00614936" w:rsidP="00C36FAA" w14:paraId="2B6C71AA" w14:textId="6E9A4E94">
      <w:pPr>
        <w:shd w:val="clear" w:color="auto" w:fill="FFFFFF"/>
        <w:spacing w:before="240" w:after="120" w:line="240" w:lineRule="auto"/>
        <w:rPr>
          <w:rFonts w:eastAsia="Times New Roman" w:cstheme="minorHAnsi"/>
          <w:sz w:val="24"/>
          <w:szCs w:val="24"/>
        </w:rPr>
      </w:pPr>
      <w:r w:rsidRPr="00614936">
        <w:rPr>
          <w:rFonts w:eastAsia="Times New Roman" w:cstheme="minorHAnsi"/>
          <w:sz w:val="24"/>
          <w:szCs w:val="24"/>
        </w:rPr>
        <w:t xml:space="preserve">The </w:t>
      </w:r>
      <w:r w:rsidR="00DE28AA">
        <w:rPr>
          <w:rFonts w:eastAsia="Times New Roman" w:cstheme="minorHAnsi"/>
          <w:sz w:val="24"/>
          <w:szCs w:val="24"/>
        </w:rPr>
        <w:t xml:space="preserve">reporting and recordkeeping required under this collection is </w:t>
      </w:r>
      <w:r w:rsidRPr="00614936">
        <w:rPr>
          <w:rFonts w:eastAsia="Times New Roman" w:cstheme="minorHAnsi"/>
          <w:sz w:val="24"/>
          <w:szCs w:val="24"/>
        </w:rPr>
        <w:t xml:space="preserve">the minimum information needed for the FAA to </w:t>
      </w:r>
      <w:r w:rsidR="00DE28AA">
        <w:rPr>
          <w:rFonts w:eastAsia="Times New Roman" w:cstheme="minorHAnsi"/>
          <w:sz w:val="24"/>
          <w:szCs w:val="24"/>
        </w:rPr>
        <w:t>ensure appropriate disposition of life-limited aircraft parts</w:t>
      </w:r>
      <w:r w:rsidRPr="00614936">
        <w:rPr>
          <w:rFonts w:eastAsia="Times New Roman" w:cstheme="minorHAnsi"/>
          <w:sz w:val="24"/>
          <w:szCs w:val="24"/>
        </w:rPr>
        <w:t xml:space="preserve">.  No exception is provided to any respondent, including small businesses, from providing the required </w:t>
      </w:r>
      <w:r w:rsidRPr="00614936">
        <w:rPr>
          <w:rFonts w:eastAsia="Times New Roman" w:cstheme="minorHAnsi"/>
          <w:sz w:val="24"/>
          <w:szCs w:val="24"/>
        </w:rPr>
        <w:t>information</w:t>
      </w:r>
      <w:r w:rsidR="008412B5">
        <w:rPr>
          <w:rFonts w:eastAsia="Times New Roman" w:cstheme="minorHAnsi"/>
          <w:sz w:val="24"/>
          <w:szCs w:val="24"/>
        </w:rPr>
        <w:t xml:space="preserve">. </w:t>
      </w:r>
      <w:r w:rsidRPr="00614936">
        <w:rPr>
          <w:rFonts w:eastAsia="Times New Roman" w:cstheme="minorHAnsi"/>
          <w:sz w:val="24"/>
          <w:szCs w:val="24"/>
        </w:rPr>
        <w:t>The FAA does not have any alternative method to offer to small businesses to minimize burden associated with submitting the required information.</w:t>
      </w:r>
    </w:p>
    <w:p w:rsidR="00C64707" w:rsidP="00DA04E3" w14:paraId="2797D59D"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6. Describe the consequence to Federal program or policy activities if the collection is not conducted or is conducted less frequently, as well as any technical or legal obstacles to reducing burden.</w:t>
      </w:r>
    </w:p>
    <w:p w:rsidR="008412B5" w:rsidRPr="00A65848" w:rsidP="00DA04E3" w14:paraId="4703BB6D" w14:textId="2A01339D">
      <w:pPr>
        <w:shd w:val="clear" w:color="auto" w:fill="FFFFFF"/>
        <w:spacing w:before="240" w:after="120" w:line="240" w:lineRule="auto"/>
        <w:rPr>
          <w:rFonts w:eastAsia="Times New Roman" w:cstheme="minorHAnsi"/>
          <w:sz w:val="24"/>
          <w:szCs w:val="24"/>
        </w:rPr>
      </w:pPr>
      <w:r w:rsidRPr="00A65848">
        <w:rPr>
          <w:rFonts w:eastAsia="Times New Roman" w:cstheme="minorHAnsi"/>
          <w:sz w:val="24"/>
          <w:szCs w:val="24"/>
        </w:rPr>
        <w:t>The information is reported and/or retained on an as-needed basis</w:t>
      </w:r>
      <w:r w:rsidRPr="00A65848" w:rsidR="00F54299">
        <w:rPr>
          <w:rFonts w:eastAsia="Times New Roman" w:cstheme="minorHAnsi"/>
          <w:sz w:val="24"/>
          <w:szCs w:val="24"/>
        </w:rPr>
        <w:t>.</w:t>
      </w:r>
      <w:r w:rsidR="00A65848">
        <w:rPr>
          <w:rFonts w:eastAsia="Times New Roman" w:cstheme="minorHAnsi"/>
          <w:sz w:val="24"/>
          <w:szCs w:val="24"/>
        </w:rPr>
        <w:t xml:space="preserve"> To collect it less often would be to not collect it at all. </w:t>
      </w:r>
      <w:r w:rsidRPr="00A65848">
        <w:rPr>
          <w:rFonts w:eastAsia="Times New Roman" w:cstheme="minorHAnsi"/>
          <w:sz w:val="24"/>
          <w:szCs w:val="24"/>
        </w:rPr>
        <w:t xml:space="preserve">As previously discussed, </w:t>
      </w:r>
      <w:r w:rsidRPr="00A65848" w:rsidR="00F54299">
        <w:rPr>
          <w:rFonts w:eastAsia="Times New Roman" w:cstheme="minorHAnsi"/>
          <w:sz w:val="24"/>
          <w:szCs w:val="24"/>
        </w:rPr>
        <w:t xml:space="preserve">if the collection was not conducted, </w:t>
      </w:r>
      <w:r w:rsidRPr="00A65848" w:rsidR="00E70B4E">
        <w:rPr>
          <w:rFonts w:eastAsia="Times New Roman" w:cstheme="minorHAnsi"/>
          <w:sz w:val="24"/>
          <w:szCs w:val="24"/>
        </w:rPr>
        <w:t xml:space="preserve">aircraft </w:t>
      </w:r>
      <w:r w:rsidRPr="00A65848" w:rsidR="00A65848">
        <w:rPr>
          <w:rFonts w:eastAsia="Times New Roman" w:cstheme="minorHAnsi"/>
          <w:sz w:val="24"/>
          <w:szCs w:val="24"/>
        </w:rPr>
        <w:t>maintenance</w:t>
      </w:r>
      <w:r w:rsidRPr="00A65848" w:rsidR="00E70B4E">
        <w:rPr>
          <w:rFonts w:eastAsia="Times New Roman" w:cstheme="minorHAnsi"/>
          <w:sz w:val="24"/>
          <w:szCs w:val="24"/>
        </w:rPr>
        <w:t xml:space="preserve"> providers would be unable to verify the status of life-limited aircraft parts. This could result in unairworthy parts being installed on aircraft operating in the NAS, </w:t>
      </w:r>
      <w:r w:rsidRPr="00A65848" w:rsidR="00A65848">
        <w:rPr>
          <w:rFonts w:eastAsia="Times New Roman" w:cstheme="minorHAnsi"/>
          <w:sz w:val="24"/>
          <w:szCs w:val="24"/>
        </w:rPr>
        <w:t xml:space="preserve">and aircraft accidents occurring as a result. </w:t>
      </w:r>
    </w:p>
    <w:p w:rsidR="00FE3F1B" w:rsidP="00FE3F1B" w14:paraId="44A3BF1D"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7. Explain any special circumstances</w:t>
      </w:r>
      <w:r>
        <w:rPr>
          <w:rFonts w:eastAsia="Times New Roman" w:cstheme="minorHAnsi"/>
          <w:b/>
          <w:bCs/>
          <w:sz w:val="24"/>
          <w:szCs w:val="24"/>
        </w:rPr>
        <w:t>.</w:t>
      </w:r>
    </w:p>
    <w:p w:rsidR="00FE3F1B" w:rsidRPr="00FE3F1B" w:rsidP="00FE3F1B" w14:paraId="3150CDEB" w14:textId="409F91A8">
      <w:pPr>
        <w:shd w:val="clear" w:color="auto" w:fill="FFFFFF"/>
        <w:spacing w:before="240" w:after="120" w:line="240" w:lineRule="auto"/>
        <w:rPr>
          <w:rFonts w:cstheme="minorHAnsi"/>
          <w:sz w:val="24"/>
          <w:szCs w:val="24"/>
        </w:rPr>
      </w:pPr>
      <w:r w:rsidRPr="00FE3F1B">
        <w:rPr>
          <w:rFonts w:cstheme="minorHAnsi"/>
          <w:sz w:val="24"/>
          <w:szCs w:val="24"/>
        </w:rPr>
        <w:t xml:space="preserve">There are no special circumstances related to this information collection. </w:t>
      </w:r>
    </w:p>
    <w:p w:rsidR="00FE3F1B" w:rsidRPr="00FE3F1B" w:rsidP="00FE3F1B" w14:paraId="4640718B" w14:textId="44AB9261">
      <w:pPr>
        <w:shd w:val="clear" w:color="auto" w:fill="FFFFFF"/>
        <w:spacing w:after="120" w:line="240" w:lineRule="auto"/>
        <w:rPr>
          <w:rFonts w:cstheme="minorHAnsi"/>
          <w:sz w:val="24"/>
          <w:szCs w:val="24"/>
        </w:rPr>
      </w:pPr>
      <w:r w:rsidRPr="00FE3F1B">
        <w:rPr>
          <w:rFonts w:cstheme="minorHAnsi"/>
          <w:sz w:val="24"/>
          <w:szCs w:val="24"/>
        </w:rPr>
        <w:t>The information collection is conducted in a manner consistent with the guidelines in 5 CFR 1320.5(d)(2)(i)-(viii).</w:t>
      </w:r>
    </w:p>
    <w:p w:rsidR="00C64707" w:rsidP="00DA04E3" w14:paraId="2797D5AB"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A726E" w:rsidRPr="00614936" w:rsidP="006A726E" w14:paraId="5DE1241D" w14:textId="37987427">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 xml:space="preserve">A 60-day Federal Register Notice was published in the Federal Register on </w:t>
      </w:r>
      <w:r w:rsidRPr="006C08FD">
        <w:rPr>
          <w:rFonts w:eastAsia="Times New Roman" w:cstheme="minorHAnsi"/>
          <w:sz w:val="24"/>
          <w:szCs w:val="24"/>
        </w:rPr>
        <w:t>March 1</w:t>
      </w:r>
      <w:r w:rsidRPr="006C08FD" w:rsidR="00FA27E0">
        <w:rPr>
          <w:rFonts w:eastAsia="Times New Roman" w:cstheme="minorHAnsi"/>
          <w:sz w:val="24"/>
          <w:szCs w:val="24"/>
        </w:rPr>
        <w:t>4</w:t>
      </w:r>
      <w:r w:rsidRPr="006C08FD">
        <w:rPr>
          <w:rFonts w:eastAsia="Times New Roman" w:cstheme="minorHAnsi"/>
          <w:sz w:val="24"/>
          <w:szCs w:val="24"/>
        </w:rPr>
        <w:t>, 202</w:t>
      </w:r>
      <w:r w:rsidRPr="006C08FD" w:rsidR="00FA27E0">
        <w:rPr>
          <w:rFonts w:eastAsia="Times New Roman" w:cstheme="minorHAnsi"/>
          <w:sz w:val="24"/>
          <w:szCs w:val="24"/>
        </w:rPr>
        <w:t>4</w:t>
      </w:r>
      <w:r w:rsidRPr="006C08FD">
        <w:rPr>
          <w:rFonts w:eastAsia="Times New Roman" w:cstheme="minorHAnsi"/>
          <w:sz w:val="24"/>
          <w:szCs w:val="24"/>
        </w:rPr>
        <w:t xml:space="preserve"> (8</w:t>
      </w:r>
      <w:r w:rsidRPr="006C08FD" w:rsidR="00FA27E0">
        <w:rPr>
          <w:rFonts w:eastAsia="Times New Roman" w:cstheme="minorHAnsi"/>
          <w:sz w:val="24"/>
          <w:szCs w:val="24"/>
        </w:rPr>
        <w:t>9</w:t>
      </w:r>
      <w:r w:rsidRPr="006C08FD">
        <w:rPr>
          <w:rFonts w:eastAsia="Times New Roman" w:cstheme="minorHAnsi"/>
          <w:sz w:val="24"/>
          <w:szCs w:val="24"/>
        </w:rPr>
        <w:t xml:space="preserve"> FR 1</w:t>
      </w:r>
      <w:r w:rsidRPr="006C08FD" w:rsidR="00FA27E0">
        <w:rPr>
          <w:rFonts w:eastAsia="Times New Roman" w:cstheme="minorHAnsi"/>
          <w:sz w:val="24"/>
          <w:szCs w:val="24"/>
        </w:rPr>
        <w:t>8700</w:t>
      </w:r>
      <w:r w:rsidRPr="006C08FD">
        <w:rPr>
          <w:rFonts w:eastAsia="Times New Roman" w:cstheme="minorHAnsi"/>
          <w:sz w:val="24"/>
          <w:szCs w:val="24"/>
        </w:rPr>
        <w:t>). Comments were due by May 1</w:t>
      </w:r>
      <w:r w:rsidRPr="006C08FD" w:rsidR="00FA27E0">
        <w:rPr>
          <w:rFonts w:eastAsia="Times New Roman" w:cstheme="minorHAnsi"/>
          <w:sz w:val="24"/>
          <w:szCs w:val="24"/>
        </w:rPr>
        <w:t>3</w:t>
      </w:r>
      <w:r w:rsidRPr="006C08FD">
        <w:rPr>
          <w:rFonts w:eastAsia="Times New Roman" w:cstheme="minorHAnsi"/>
          <w:sz w:val="24"/>
          <w:szCs w:val="24"/>
        </w:rPr>
        <w:t>, 202</w:t>
      </w:r>
      <w:r w:rsidRPr="006C08FD" w:rsidR="00FA27E0">
        <w:rPr>
          <w:rFonts w:eastAsia="Times New Roman" w:cstheme="minorHAnsi"/>
          <w:sz w:val="24"/>
          <w:szCs w:val="24"/>
        </w:rPr>
        <w:t>4</w:t>
      </w:r>
      <w:r w:rsidRPr="006C08FD">
        <w:rPr>
          <w:rFonts w:eastAsia="Times New Roman" w:cstheme="minorHAnsi"/>
          <w:sz w:val="24"/>
          <w:szCs w:val="24"/>
        </w:rPr>
        <w:t>. No comments were receiv</w:t>
      </w:r>
      <w:r w:rsidRPr="00614936">
        <w:rPr>
          <w:rFonts w:eastAsia="Times New Roman" w:cstheme="minorHAnsi"/>
          <w:sz w:val="24"/>
          <w:szCs w:val="24"/>
        </w:rPr>
        <w:t>ed.</w:t>
      </w:r>
    </w:p>
    <w:p w:rsidR="006A726E" w:rsidRPr="006A726E" w:rsidP="006A726E" w14:paraId="48C06FCB" w14:textId="22660300">
      <w:pPr>
        <w:shd w:val="clear" w:color="auto" w:fill="FFFFFF"/>
        <w:spacing w:after="120" w:line="240" w:lineRule="auto"/>
        <w:rPr>
          <w:rFonts w:eastAsia="Times New Roman" w:cstheme="minorHAnsi"/>
          <w:sz w:val="24"/>
          <w:szCs w:val="24"/>
        </w:rPr>
      </w:pPr>
      <w:r w:rsidRPr="006A726E">
        <w:rPr>
          <w:rFonts w:eastAsia="Times New Roman" w:cstheme="minorHAnsi"/>
          <w:sz w:val="24"/>
          <w:szCs w:val="24"/>
        </w:rPr>
        <w:t xml:space="preserve">The FAA’s Aircraft Maintenance Division has responsibility for Part </w:t>
      </w:r>
      <w:r>
        <w:rPr>
          <w:rFonts w:eastAsia="Times New Roman" w:cstheme="minorHAnsi"/>
          <w:sz w:val="24"/>
          <w:szCs w:val="24"/>
        </w:rPr>
        <w:t>43</w:t>
      </w:r>
      <w:r w:rsidRPr="006A726E">
        <w:rPr>
          <w:rFonts w:eastAsia="Times New Roman" w:cstheme="minorHAnsi"/>
          <w:sz w:val="24"/>
          <w:szCs w:val="24"/>
        </w:rPr>
        <w:t xml:space="preserve"> regulations and guidance, and has a correspondence inbox </w:t>
      </w:r>
      <w:r w:rsidRPr="00AA6DF4" w:rsidR="00AA6DF4">
        <w:rPr>
          <w:rFonts w:eastAsia="Times New Roman" w:cstheme="minorHAnsi"/>
          <w:sz w:val="24"/>
          <w:szCs w:val="24"/>
        </w:rPr>
        <w:t>9-AWA-AFS-300-MAINTENANCE@FAA.GOV</w:t>
      </w:r>
      <w:r w:rsidRPr="006A726E">
        <w:rPr>
          <w:rFonts w:eastAsia="Times New Roman" w:cstheme="minorHAnsi"/>
          <w:sz w:val="24"/>
          <w:szCs w:val="24"/>
        </w:rPr>
        <w:t>, for the purpose of receiving feedback from stakeholders. No feedback relating to information collection burden has been received.</w:t>
      </w:r>
    </w:p>
    <w:p w:rsidR="00C64707" w:rsidP="00DA04E3" w14:paraId="2797D5B1"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9. Explain any decisions to provide payments or gifts to respondents, other than remuneration of contractors or grantees.</w:t>
      </w:r>
    </w:p>
    <w:p w:rsidR="006173D6" w:rsidRPr="00614936" w:rsidP="006173D6" w14:paraId="7197E698" w14:textId="77777777">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No gifts or payments are provided to respondents</w:t>
      </w:r>
      <w:r>
        <w:rPr>
          <w:rFonts w:eastAsia="Times New Roman" w:cstheme="minorHAnsi"/>
          <w:sz w:val="24"/>
          <w:szCs w:val="24"/>
        </w:rPr>
        <w:t>.</w:t>
      </w:r>
    </w:p>
    <w:p w:rsidR="00C64707" w:rsidP="00DA04E3" w14:paraId="2797D5B5"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10. Describe any assurance of confidentiality provided to respondents and the basis for assurance in statute, regulation, or agency policy.</w:t>
      </w:r>
    </w:p>
    <w:p w:rsidR="0070336B" w:rsidRPr="00614936" w:rsidP="0070336B" w14:paraId="73A2401F" w14:textId="77777777">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There is no assurance of confidentiality provided to respondents.</w:t>
      </w:r>
    </w:p>
    <w:p w:rsidR="00C64707" w:rsidP="00DA04E3" w14:paraId="2797D5B9"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11. Provide additional justification for any questions of a sensitive nature, such as sexual behavior and attitudes, religious beliefs, and other matters that are commonly considered private.</w:t>
      </w:r>
    </w:p>
    <w:p w:rsidR="00F57F31" w:rsidRPr="00614936" w:rsidP="00F57F31" w14:paraId="12296255" w14:textId="77777777">
      <w:pPr>
        <w:shd w:val="clear" w:color="auto" w:fill="FFFFFF"/>
        <w:spacing w:after="120" w:line="240" w:lineRule="auto"/>
        <w:rPr>
          <w:rFonts w:eastAsia="Times New Roman" w:cstheme="minorHAnsi"/>
          <w:sz w:val="24"/>
          <w:szCs w:val="24"/>
        </w:rPr>
      </w:pPr>
      <w:r w:rsidRPr="00614936">
        <w:rPr>
          <w:rFonts w:eastAsia="Times New Roman" w:cstheme="minorHAnsi"/>
          <w:sz w:val="24"/>
          <w:szCs w:val="24"/>
        </w:rPr>
        <w:t>This information collection does not collect information of a sensitive nature.</w:t>
      </w:r>
    </w:p>
    <w:p w:rsidR="00C64707" w:rsidP="00DA04E3" w14:paraId="2797D5BD" w14:textId="448C0A63">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12. Provide estimates of the hour burden of the collection of information. The statement should:</w:t>
      </w:r>
    </w:p>
    <w:p w:rsidR="00F12DE0" w:rsidRPr="00F12DE0" w:rsidP="00F12DE0" w14:paraId="66D845B8" w14:textId="77777777">
      <w:pPr>
        <w:shd w:val="clear" w:color="auto" w:fill="FFFFFF"/>
        <w:spacing w:before="240" w:after="0" w:line="240" w:lineRule="auto"/>
        <w:rPr>
          <w:rFonts w:eastAsia="Times New Roman" w:cstheme="minorHAnsi"/>
          <w:b/>
          <w:bCs/>
          <w:sz w:val="24"/>
          <w:szCs w:val="24"/>
          <w:u w:val="single"/>
        </w:rPr>
      </w:pPr>
      <w:r w:rsidRPr="00F12DE0">
        <w:rPr>
          <w:rFonts w:eastAsia="Times New Roman" w:cstheme="minorHAnsi"/>
          <w:b/>
          <w:bCs/>
          <w:sz w:val="24"/>
          <w:szCs w:val="24"/>
          <w:u w:val="single"/>
        </w:rPr>
        <w:t>Burden Summary</w:t>
      </w:r>
    </w:p>
    <w:p w:rsidR="00063B7A" w:rsidRPr="000B2D5D" w:rsidP="00F12DE0" w14:paraId="00A745C2" w14:textId="00E185D7">
      <w:pPr>
        <w:shd w:val="clear" w:color="auto" w:fill="FFFFFF"/>
        <w:spacing w:before="120" w:after="120" w:line="240" w:lineRule="auto"/>
        <w:rPr>
          <w:rFonts w:eastAsia="Times New Roman" w:cstheme="minorHAnsi"/>
          <w:sz w:val="24"/>
          <w:szCs w:val="24"/>
        </w:rPr>
      </w:pPr>
      <w:r w:rsidRPr="000B2D5D">
        <w:rPr>
          <w:rFonts w:eastAsia="Times New Roman" w:cstheme="minorHAnsi"/>
          <w:sz w:val="24"/>
          <w:szCs w:val="24"/>
        </w:rPr>
        <w:t xml:space="preserve">The FAA estimates that the total burden for the safe disposition of life-limited parts is </w:t>
      </w:r>
      <w:r w:rsidRPr="000B2D5D">
        <w:rPr>
          <w:rFonts w:eastAsia="Times New Roman" w:cstheme="minorHAnsi"/>
          <w:b/>
          <w:bCs/>
          <w:sz w:val="24"/>
          <w:szCs w:val="24"/>
        </w:rPr>
        <w:t>53,500</w:t>
      </w:r>
      <w:r w:rsidRPr="000B2D5D">
        <w:rPr>
          <w:rFonts w:eastAsia="Times New Roman" w:cstheme="minorHAnsi"/>
          <w:sz w:val="24"/>
          <w:szCs w:val="24"/>
        </w:rPr>
        <w:t xml:space="preserve"> hours and $3,776,890. There are </w:t>
      </w:r>
      <w:r w:rsidRPr="000B2D5D">
        <w:rPr>
          <w:rFonts w:eastAsia="Times New Roman" w:cstheme="minorHAnsi"/>
          <w:b/>
          <w:bCs/>
          <w:sz w:val="24"/>
          <w:szCs w:val="24"/>
        </w:rPr>
        <w:t>22,000</w:t>
      </w:r>
      <w:r w:rsidRPr="000B2D5D">
        <w:rPr>
          <w:rFonts w:eastAsia="Times New Roman" w:cstheme="minorHAnsi"/>
          <w:sz w:val="24"/>
          <w:szCs w:val="24"/>
        </w:rPr>
        <w:t xml:space="preserve"> total respondents with a total of </w:t>
      </w:r>
      <w:r w:rsidRPr="000B2D5D">
        <w:rPr>
          <w:rFonts w:eastAsia="Times New Roman" w:cstheme="minorHAnsi"/>
          <w:b/>
          <w:bCs/>
          <w:sz w:val="24"/>
          <w:szCs w:val="24"/>
        </w:rPr>
        <w:t xml:space="preserve">114,000 </w:t>
      </w:r>
      <w:r w:rsidRPr="000B2D5D">
        <w:rPr>
          <w:rFonts w:eastAsia="Times New Roman" w:cstheme="minorHAnsi"/>
          <w:sz w:val="24"/>
          <w:szCs w:val="24"/>
        </w:rPr>
        <w:t>responses annually.</w:t>
      </w:r>
    </w:p>
    <w:tbl>
      <w:tblPr>
        <w:tblStyle w:val="TableGrid"/>
        <w:tblW w:w="9000" w:type="dxa"/>
        <w:tblInd w:w="-5" w:type="dxa"/>
        <w:tblLayout w:type="fixed"/>
        <w:tblLook w:val="04A0"/>
      </w:tblPr>
      <w:tblGrid>
        <w:gridCol w:w="2970"/>
        <w:gridCol w:w="1980"/>
        <w:gridCol w:w="1890"/>
        <w:gridCol w:w="2160"/>
      </w:tblGrid>
      <w:tr w14:paraId="13B87968" w14:textId="7D4A6B6E" w:rsidTr="004F302C">
        <w:tblPrEx>
          <w:tblW w:w="9000" w:type="dxa"/>
          <w:tblInd w:w="-5" w:type="dxa"/>
          <w:tblLayout w:type="fixed"/>
          <w:tblLook w:val="04A0"/>
        </w:tblPrEx>
        <w:trPr>
          <w:cantSplit/>
          <w:trHeight w:val="242"/>
        </w:trPr>
        <w:tc>
          <w:tcPr>
            <w:tcW w:w="2970" w:type="dxa"/>
            <w:tcBorders>
              <w:bottom w:val="single" w:sz="4" w:space="0" w:color="auto"/>
            </w:tcBorders>
            <w:shd w:val="clear" w:color="auto" w:fill="D9D9D9" w:themeFill="background1" w:themeFillShade="D9"/>
            <w:tcMar>
              <w:left w:w="14" w:type="dxa"/>
              <w:right w:w="14" w:type="dxa"/>
            </w:tcMar>
            <w:vAlign w:val="center"/>
          </w:tcPr>
          <w:p w:rsidR="00683F31" w:rsidP="002A7E53" w14:paraId="3706189F" w14:textId="2A822E13">
            <w:pPr>
              <w:spacing w:before="60" w:after="60"/>
              <w:jc w:val="center"/>
              <w:rPr>
                <w:rFonts w:ascii="Arial" w:eastAsia="Times New Roman" w:hAnsi="Arial" w:cs="Arial"/>
                <w:b/>
                <w:bCs/>
                <w:sz w:val="20"/>
                <w:szCs w:val="20"/>
              </w:rPr>
            </w:pPr>
            <w:r>
              <w:rPr>
                <w:rFonts w:ascii="Arial" w:eastAsia="Times New Roman" w:hAnsi="Arial" w:cs="Arial"/>
                <w:b/>
                <w:bCs/>
                <w:sz w:val="20"/>
                <w:szCs w:val="20"/>
              </w:rPr>
              <w:t>Safe Disposition of Life-Limited Parts</w:t>
            </w:r>
          </w:p>
        </w:tc>
        <w:tc>
          <w:tcPr>
            <w:tcW w:w="1980" w:type="dxa"/>
            <w:tcBorders>
              <w:bottom w:val="single" w:sz="4" w:space="0" w:color="auto"/>
            </w:tcBorders>
            <w:shd w:val="clear" w:color="auto" w:fill="D9D9D9" w:themeFill="background1" w:themeFillShade="D9"/>
            <w:vAlign w:val="center"/>
          </w:tcPr>
          <w:p w:rsidR="00683F31" w:rsidP="002A7E53" w14:paraId="5B818AD8" w14:textId="3A00FA13">
            <w:pPr>
              <w:spacing w:before="60" w:after="60"/>
              <w:jc w:val="center"/>
              <w:rPr>
                <w:rFonts w:ascii="Arial" w:eastAsia="Times New Roman" w:hAnsi="Arial" w:cs="Arial"/>
                <w:b/>
                <w:bCs/>
                <w:sz w:val="20"/>
                <w:szCs w:val="20"/>
              </w:rPr>
            </w:pPr>
            <w:r>
              <w:rPr>
                <w:rFonts w:ascii="Arial" w:eastAsia="Times New Roman" w:hAnsi="Arial" w:cs="Arial"/>
                <w:b/>
                <w:bCs/>
                <w:sz w:val="20"/>
                <w:szCs w:val="20"/>
              </w:rPr>
              <w:t>§ 43.10 Recordkeeping Burden</w:t>
            </w:r>
          </w:p>
        </w:tc>
        <w:tc>
          <w:tcPr>
            <w:tcW w:w="1890" w:type="dxa"/>
            <w:tcBorders>
              <w:bottom w:val="single" w:sz="4" w:space="0" w:color="auto"/>
            </w:tcBorders>
            <w:shd w:val="clear" w:color="auto" w:fill="D9D9D9" w:themeFill="background1" w:themeFillShade="D9"/>
            <w:vAlign w:val="center"/>
          </w:tcPr>
          <w:p w:rsidR="00683F31" w:rsidP="002A7E53" w14:paraId="348D9790" w14:textId="0DA2C2BB">
            <w:pPr>
              <w:spacing w:before="60" w:after="60"/>
              <w:jc w:val="center"/>
              <w:rPr>
                <w:rFonts w:ascii="Arial" w:eastAsia="Times New Roman" w:hAnsi="Arial" w:cs="Arial"/>
                <w:b/>
                <w:bCs/>
                <w:sz w:val="20"/>
                <w:szCs w:val="20"/>
              </w:rPr>
            </w:pPr>
            <w:r>
              <w:rPr>
                <w:rFonts w:ascii="Arial" w:eastAsia="Times New Roman" w:hAnsi="Arial" w:cs="Arial"/>
                <w:b/>
                <w:bCs/>
                <w:sz w:val="20"/>
                <w:szCs w:val="20"/>
              </w:rPr>
              <w:t>§ 45.16 Reporting Burden</w:t>
            </w:r>
          </w:p>
        </w:tc>
        <w:tc>
          <w:tcPr>
            <w:tcW w:w="2160" w:type="dxa"/>
            <w:tcBorders>
              <w:bottom w:val="single" w:sz="4" w:space="0" w:color="auto"/>
            </w:tcBorders>
            <w:shd w:val="clear" w:color="auto" w:fill="D9D9D9" w:themeFill="background1" w:themeFillShade="D9"/>
            <w:vAlign w:val="center"/>
          </w:tcPr>
          <w:p w:rsidR="00683F31" w:rsidP="002A7E53" w14:paraId="2B0854B9" w14:textId="02CD8C86">
            <w:pPr>
              <w:spacing w:before="60" w:after="60"/>
              <w:jc w:val="center"/>
              <w:rPr>
                <w:rFonts w:ascii="Arial" w:eastAsia="Times New Roman" w:hAnsi="Arial" w:cs="Arial"/>
                <w:b/>
                <w:bCs/>
                <w:sz w:val="20"/>
                <w:szCs w:val="20"/>
              </w:rPr>
            </w:pPr>
            <w:r>
              <w:rPr>
                <w:rFonts w:ascii="Arial" w:eastAsia="Times New Roman" w:hAnsi="Arial" w:cs="Arial"/>
                <w:b/>
                <w:bCs/>
                <w:sz w:val="20"/>
                <w:szCs w:val="20"/>
              </w:rPr>
              <w:t xml:space="preserve">Total </w:t>
            </w:r>
          </w:p>
        </w:tc>
      </w:tr>
      <w:tr w14:paraId="3B27BB4B" w14:textId="22D14BE0" w:rsidTr="000B2D5D">
        <w:tblPrEx>
          <w:tblW w:w="9000" w:type="dxa"/>
          <w:tblInd w:w="-5" w:type="dxa"/>
          <w:tblLayout w:type="fixed"/>
          <w:tblLook w:val="04A0"/>
        </w:tblPrEx>
        <w:trPr>
          <w:cantSplit/>
        </w:trPr>
        <w:tc>
          <w:tcPr>
            <w:tcW w:w="2970" w:type="dxa"/>
            <w:tcBorders>
              <w:bottom w:val="single" w:sz="4" w:space="0" w:color="auto"/>
            </w:tcBorders>
            <w:shd w:val="clear" w:color="auto" w:fill="D9D9D9" w:themeFill="background1" w:themeFillShade="D9"/>
            <w:tcMar>
              <w:left w:w="14" w:type="dxa"/>
              <w:right w:w="14" w:type="dxa"/>
            </w:tcMar>
            <w:vAlign w:val="center"/>
          </w:tcPr>
          <w:p w:rsidR="00683F31" w:rsidRPr="003F79B2" w:rsidP="002A7E53" w14:paraId="271644B4"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 of Respondents (annually)</w:t>
            </w:r>
          </w:p>
        </w:tc>
        <w:tc>
          <w:tcPr>
            <w:tcW w:w="1980" w:type="dxa"/>
            <w:vAlign w:val="center"/>
          </w:tcPr>
          <w:p w:rsidR="00683F31" w:rsidRPr="00BD32A8" w:rsidP="002A7E53" w14:paraId="1C567087" w14:textId="63521D5C">
            <w:pPr>
              <w:spacing w:before="60" w:after="60"/>
              <w:jc w:val="center"/>
              <w:rPr>
                <w:rFonts w:ascii="Arial" w:eastAsia="Times New Roman" w:hAnsi="Arial" w:cs="Arial"/>
                <w:bCs/>
                <w:sz w:val="20"/>
                <w:szCs w:val="20"/>
              </w:rPr>
            </w:pPr>
            <w:r>
              <w:rPr>
                <w:rFonts w:ascii="Arial" w:eastAsia="Times New Roman" w:hAnsi="Arial" w:cs="Arial"/>
                <w:bCs/>
                <w:sz w:val="20"/>
                <w:szCs w:val="20"/>
              </w:rPr>
              <w:t>8000</w:t>
            </w:r>
          </w:p>
        </w:tc>
        <w:tc>
          <w:tcPr>
            <w:tcW w:w="1890" w:type="dxa"/>
            <w:vAlign w:val="center"/>
          </w:tcPr>
          <w:p w:rsidR="00683F31" w:rsidRPr="00BD32A8" w:rsidP="002A7E53" w14:paraId="5CEEFDAC" w14:textId="32EA2E3B">
            <w:pPr>
              <w:spacing w:before="60" w:after="60"/>
              <w:jc w:val="center"/>
              <w:rPr>
                <w:rFonts w:ascii="Arial" w:eastAsia="Times New Roman" w:hAnsi="Arial" w:cs="Arial"/>
                <w:bCs/>
                <w:sz w:val="20"/>
                <w:szCs w:val="20"/>
              </w:rPr>
            </w:pPr>
            <w:r>
              <w:rPr>
                <w:rFonts w:ascii="Arial" w:eastAsia="Times New Roman" w:hAnsi="Arial" w:cs="Arial"/>
                <w:bCs/>
                <w:sz w:val="20"/>
                <w:szCs w:val="20"/>
              </w:rPr>
              <w:t>14,000</w:t>
            </w:r>
          </w:p>
        </w:tc>
        <w:tc>
          <w:tcPr>
            <w:tcW w:w="2160" w:type="dxa"/>
            <w:vAlign w:val="center"/>
          </w:tcPr>
          <w:p w:rsidR="00683F31" w:rsidRPr="00BD32A8" w:rsidP="002A7E53" w14:paraId="52589875" w14:textId="77D8B80D">
            <w:pPr>
              <w:spacing w:before="60" w:after="60"/>
              <w:jc w:val="center"/>
              <w:rPr>
                <w:rFonts w:ascii="Arial" w:eastAsia="Times New Roman" w:hAnsi="Arial" w:cs="Arial"/>
                <w:bCs/>
                <w:sz w:val="20"/>
                <w:szCs w:val="20"/>
              </w:rPr>
            </w:pPr>
            <w:r>
              <w:rPr>
                <w:rFonts w:ascii="Arial" w:eastAsia="Times New Roman" w:hAnsi="Arial" w:cs="Arial"/>
                <w:bCs/>
                <w:sz w:val="20"/>
                <w:szCs w:val="20"/>
              </w:rPr>
              <w:t>22,000</w:t>
            </w:r>
          </w:p>
        </w:tc>
      </w:tr>
      <w:tr w14:paraId="47E28A23" w14:textId="0892469F" w:rsidTr="000B2D5D">
        <w:tblPrEx>
          <w:tblW w:w="9000" w:type="dxa"/>
          <w:tblInd w:w="-5" w:type="dxa"/>
          <w:tblLayout w:type="fixed"/>
          <w:tblLook w:val="04A0"/>
        </w:tblPrEx>
        <w:trPr>
          <w:cantSplit/>
        </w:trPr>
        <w:tc>
          <w:tcPr>
            <w:tcW w:w="2970" w:type="dxa"/>
            <w:shd w:val="clear" w:color="auto" w:fill="D9D9D9" w:themeFill="background1" w:themeFillShade="D9"/>
            <w:tcMar>
              <w:left w:w="14" w:type="dxa"/>
              <w:right w:w="14" w:type="dxa"/>
            </w:tcMar>
            <w:vAlign w:val="center"/>
          </w:tcPr>
          <w:p w:rsidR="00683F31" w:rsidRPr="003F79B2" w:rsidP="002A7E53" w14:paraId="7E48F453"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Responses per respondent</w:t>
            </w:r>
          </w:p>
        </w:tc>
        <w:tc>
          <w:tcPr>
            <w:tcW w:w="1980" w:type="dxa"/>
            <w:shd w:val="clear" w:color="auto" w:fill="D9D9D9" w:themeFill="background1" w:themeFillShade="D9"/>
            <w:vAlign w:val="center"/>
          </w:tcPr>
          <w:p w:rsidR="00683F31" w:rsidRPr="00BD32A8" w:rsidP="002A7E53" w14:paraId="4FD20A50" w14:textId="226CE0BA">
            <w:pPr>
              <w:spacing w:before="60" w:after="60"/>
              <w:jc w:val="center"/>
              <w:rPr>
                <w:rFonts w:ascii="Arial" w:eastAsia="Times New Roman" w:hAnsi="Arial" w:cs="Arial"/>
                <w:bCs/>
                <w:sz w:val="20"/>
                <w:szCs w:val="20"/>
              </w:rPr>
            </w:pPr>
            <w:r>
              <w:rPr>
                <w:rFonts w:ascii="Arial" w:eastAsia="Times New Roman" w:hAnsi="Arial" w:cs="Arial"/>
                <w:bCs/>
                <w:sz w:val="20"/>
                <w:szCs w:val="20"/>
              </w:rPr>
              <w:t>12.5</w:t>
            </w:r>
          </w:p>
        </w:tc>
        <w:tc>
          <w:tcPr>
            <w:tcW w:w="1890" w:type="dxa"/>
            <w:shd w:val="clear" w:color="auto" w:fill="D9D9D9" w:themeFill="background1" w:themeFillShade="D9"/>
            <w:vAlign w:val="center"/>
          </w:tcPr>
          <w:p w:rsidR="00683F31" w:rsidRPr="00BD32A8" w:rsidP="002A7E53" w14:paraId="6EEE5423" w14:textId="5CFC6B8B">
            <w:pPr>
              <w:spacing w:before="60" w:after="60"/>
              <w:jc w:val="center"/>
              <w:rPr>
                <w:rFonts w:ascii="Arial" w:eastAsia="Times New Roman" w:hAnsi="Arial" w:cs="Arial"/>
                <w:bCs/>
                <w:sz w:val="20"/>
                <w:szCs w:val="20"/>
              </w:rPr>
            </w:pPr>
            <w:r>
              <w:rPr>
                <w:rFonts w:ascii="Arial" w:eastAsia="Times New Roman" w:hAnsi="Arial" w:cs="Arial"/>
                <w:bCs/>
                <w:sz w:val="20"/>
                <w:szCs w:val="20"/>
              </w:rPr>
              <w:t>1</w:t>
            </w:r>
          </w:p>
        </w:tc>
        <w:tc>
          <w:tcPr>
            <w:tcW w:w="2160" w:type="dxa"/>
            <w:shd w:val="clear" w:color="auto" w:fill="D9D9D9" w:themeFill="background1" w:themeFillShade="D9"/>
            <w:vAlign w:val="center"/>
          </w:tcPr>
          <w:p w:rsidR="00683F31" w:rsidRPr="00BD32A8" w:rsidP="002A7E53" w14:paraId="6EAC0438" w14:textId="0773E478">
            <w:pPr>
              <w:spacing w:before="60" w:after="60"/>
              <w:jc w:val="center"/>
              <w:rPr>
                <w:rFonts w:ascii="Arial" w:eastAsia="Times New Roman" w:hAnsi="Arial" w:cs="Arial"/>
                <w:bCs/>
                <w:sz w:val="20"/>
                <w:szCs w:val="20"/>
              </w:rPr>
            </w:pPr>
            <w:r>
              <w:rPr>
                <w:rFonts w:ascii="Arial" w:eastAsia="Times New Roman" w:hAnsi="Arial" w:cs="Arial"/>
                <w:bCs/>
                <w:sz w:val="20"/>
                <w:szCs w:val="20"/>
              </w:rPr>
              <w:t>--</w:t>
            </w:r>
          </w:p>
        </w:tc>
      </w:tr>
      <w:tr w14:paraId="1D031EC0" w14:textId="680C1616" w:rsidTr="000B2D5D">
        <w:tblPrEx>
          <w:tblW w:w="9000" w:type="dxa"/>
          <w:tblInd w:w="-5" w:type="dxa"/>
          <w:tblLayout w:type="fixed"/>
          <w:tblLook w:val="04A0"/>
        </w:tblPrEx>
        <w:trPr>
          <w:cantSplit/>
          <w:trHeight w:val="323"/>
        </w:trPr>
        <w:tc>
          <w:tcPr>
            <w:tcW w:w="2970" w:type="dxa"/>
            <w:tcBorders>
              <w:bottom w:val="single" w:sz="4" w:space="0" w:color="auto"/>
            </w:tcBorders>
            <w:shd w:val="clear" w:color="auto" w:fill="D9D9D9" w:themeFill="background1" w:themeFillShade="D9"/>
            <w:tcMar>
              <w:left w:w="14" w:type="dxa"/>
              <w:right w:w="14" w:type="dxa"/>
            </w:tcMar>
            <w:vAlign w:val="center"/>
          </w:tcPr>
          <w:p w:rsidR="00683F31" w:rsidRPr="003F79B2" w:rsidP="002A7E53" w14:paraId="58DA29D8"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Total # of Responses</w:t>
            </w:r>
          </w:p>
        </w:tc>
        <w:tc>
          <w:tcPr>
            <w:tcW w:w="1980" w:type="dxa"/>
            <w:vAlign w:val="center"/>
          </w:tcPr>
          <w:p w:rsidR="00683F31" w:rsidRPr="008E75E4" w:rsidP="002A7E53" w14:paraId="44842819" w14:textId="7B54AA1A">
            <w:pPr>
              <w:spacing w:before="60" w:after="60"/>
              <w:jc w:val="center"/>
              <w:rPr>
                <w:rFonts w:ascii="Arial" w:eastAsia="Times New Roman" w:hAnsi="Arial" w:cs="Arial"/>
                <w:b/>
                <w:bCs/>
                <w:sz w:val="20"/>
                <w:szCs w:val="20"/>
              </w:rPr>
            </w:pPr>
            <w:r>
              <w:rPr>
                <w:rFonts w:ascii="Arial" w:eastAsia="Times New Roman" w:hAnsi="Arial" w:cs="Arial"/>
                <w:b/>
                <w:bCs/>
                <w:sz w:val="20"/>
                <w:szCs w:val="20"/>
              </w:rPr>
              <w:t>100,000</w:t>
            </w:r>
          </w:p>
        </w:tc>
        <w:tc>
          <w:tcPr>
            <w:tcW w:w="1890" w:type="dxa"/>
            <w:vAlign w:val="center"/>
          </w:tcPr>
          <w:p w:rsidR="00683F31" w:rsidRPr="008E75E4" w:rsidP="002A7E53" w14:paraId="63DD5D09" w14:textId="2B5EC6E3">
            <w:pPr>
              <w:spacing w:before="60" w:after="60"/>
              <w:jc w:val="center"/>
              <w:rPr>
                <w:rFonts w:ascii="Arial" w:eastAsia="Times New Roman" w:hAnsi="Arial" w:cs="Arial"/>
                <w:b/>
                <w:bCs/>
                <w:sz w:val="20"/>
                <w:szCs w:val="20"/>
              </w:rPr>
            </w:pPr>
            <w:r>
              <w:rPr>
                <w:rFonts w:ascii="Arial" w:eastAsia="Times New Roman" w:hAnsi="Arial" w:cs="Arial"/>
                <w:b/>
                <w:bCs/>
                <w:sz w:val="20"/>
                <w:szCs w:val="20"/>
              </w:rPr>
              <w:t>14,000</w:t>
            </w:r>
          </w:p>
        </w:tc>
        <w:tc>
          <w:tcPr>
            <w:tcW w:w="2160" w:type="dxa"/>
            <w:vAlign w:val="center"/>
          </w:tcPr>
          <w:p w:rsidR="00683F31" w:rsidRPr="008E75E4" w:rsidP="002A7E53" w14:paraId="32B8263B" w14:textId="1A130CD3">
            <w:pPr>
              <w:spacing w:before="60" w:after="60"/>
              <w:jc w:val="center"/>
              <w:rPr>
                <w:rFonts w:ascii="Arial" w:eastAsia="Times New Roman" w:hAnsi="Arial" w:cs="Arial"/>
                <w:b/>
                <w:bCs/>
                <w:sz w:val="20"/>
                <w:szCs w:val="20"/>
              </w:rPr>
            </w:pPr>
            <w:r>
              <w:rPr>
                <w:rFonts w:ascii="Arial" w:eastAsia="Times New Roman" w:hAnsi="Arial" w:cs="Arial"/>
                <w:b/>
                <w:bCs/>
                <w:sz w:val="20"/>
                <w:szCs w:val="20"/>
              </w:rPr>
              <w:t>114,000</w:t>
            </w:r>
          </w:p>
        </w:tc>
      </w:tr>
      <w:tr w14:paraId="2BD42A55" w14:textId="1DDD5D40" w:rsidTr="000B2D5D">
        <w:tblPrEx>
          <w:tblW w:w="9000" w:type="dxa"/>
          <w:tblInd w:w="-5" w:type="dxa"/>
          <w:tblLayout w:type="fixed"/>
          <w:tblLook w:val="04A0"/>
        </w:tblPrEx>
        <w:trPr>
          <w:cantSplit/>
        </w:trPr>
        <w:tc>
          <w:tcPr>
            <w:tcW w:w="2970" w:type="dxa"/>
            <w:shd w:val="clear" w:color="auto" w:fill="D9D9D9" w:themeFill="background1" w:themeFillShade="D9"/>
            <w:tcMar>
              <w:left w:w="14" w:type="dxa"/>
              <w:right w:w="14" w:type="dxa"/>
            </w:tcMar>
            <w:vAlign w:val="center"/>
          </w:tcPr>
          <w:p w:rsidR="00683F31" w:rsidRPr="003F79B2" w:rsidP="002A7E53" w14:paraId="1BBF7329" w14:textId="77777777">
            <w:pPr>
              <w:spacing w:before="60" w:after="60"/>
              <w:jc w:val="center"/>
              <w:rPr>
                <w:rFonts w:ascii="Arial" w:eastAsia="Times New Roman" w:hAnsi="Arial" w:cs="Arial"/>
                <w:b/>
                <w:sz w:val="20"/>
                <w:szCs w:val="20"/>
              </w:rPr>
            </w:pPr>
            <w:r w:rsidRPr="003F79B2">
              <w:rPr>
                <w:rFonts w:ascii="Arial" w:hAnsi="Arial" w:cs="Arial"/>
                <w:b/>
                <w:sz w:val="20"/>
                <w:szCs w:val="20"/>
              </w:rPr>
              <w:t>Time per Response (hours)</w:t>
            </w:r>
          </w:p>
        </w:tc>
        <w:tc>
          <w:tcPr>
            <w:tcW w:w="1980" w:type="dxa"/>
            <w:shd w:val="clear" w:color="auto" w:fill="D9D9D9" w:themeFill="background1" w:themeFillShade="D9"/>
            <w:vAlign w:val="center"/>
          </w:tcPr>
          <w:p w:rsidR="00683F31" w:rsidRPr="00BD32A8" w:rsidP="002A7E53" w14:paraId="1AB1A358" w14:textId="1E81D408">
            <w:pPr>
              <w:spacing w:before="60" w:after="60"/>
              <w:jc w:val="center"/>
              <w:rPr>
                <w:rFonts w:ascii="Arial" w:eastAsia="Times New Roman" w:hAnsi="Arial" w:cs="Arial"/>
                <w:bCs/>
                <w:sz w:val="20"/>
                <w:szCs w:val="20"/>
              </w:rPr>
            </w:pPr>
            <w:r>
              <w:rPr>
                <w:rFonts w:ascii="Arial" w:eastAsia="Times New Roman" w:hAnsi="Arial" w:cs="Arial"/>
                <w:bCs/>
                <w:sz w:val="20"/>
                <w:szCs w:val="20"/>
              </w:rPr>
              <w:t>.5</w:t>
            </w:r>
          </w:p>
        </w:tc>
        <w:tc>
          <w:tcPr>
            <w:tcW w:w="1890" w:type="dxa"/>
            <w:shd w:val="clear" w:color="auto" w:fill="D9D9D9" w:themeFill="background1" w:themeFillShade="D9"/>
            <w:vAlign w:val="center"/>
          </w:tcPr>
          <w:p w:rsidR="00683F31" w:rsidRPr="00BD32A8" w:rsidP="002A7E53" w14:paraId="4FFCB9AD" w14:textId="6920D8F4">
            <w:pPr>
              <w:spacing w:before="60" w:after="60"/>
              <w:jc w:val="center"/>
              <w:rPr>
                <w:rFonts w:ascii="Arial" w:eastAsia="Times New Roman" w:hAnsi="Arial" w:cs="Arial"/>
                <w:bCs/>
                <w:sz w:val="20"/>
                <w:szCs w:val="20"/>
              </w:rPr>
            </w:pPr>
            <w:r>
              <w:rPr>
                <w:rFonts w:ascii="Arial" w:eastAsia="Times New Roman" w:hAnsi="Arial" w:cs="Arial"/>
                <w:bCs/>
                <w:sz w:val="20"/>
                <w:szCs w:val="20"/>
              </w:rPr>
              <w:t>.25</w:t>
            </w:r>
          </w:p>
        </w:tc>
        <w:tc>
          <w:tcPr>
            <w:tcW w:w="2160" w:type="dxa"/>
            <w:shd w:val="clear" w:color="auto" w:fill="D9D9D9" w:themeFill="background1" w:themeFillShade="D9"/>
            <w:vAlign w:val="center"/>
          </w:tcPr>
          <w:p w:rsidR="00683F31" w:rsidRPr="00BD32A8" w:rsidP="002A7E53" w14:paraId="504F2E66" w14:textId="0E7233C5">
            <w:pPr>
              <w:spacing w:before="60" w:after="60"/>
              <w:jc w:val="center"/>
              <w:rPr>
                <w:rFonts w:ascii="Arial" w:eastAsia="Times New Roman" w:hAnsi="Arial" w:cs="Arial"/>
                <w:bCs/>
                <w:sz w:val="20"/>
                <w:szCs w:val="20"/>
              </w:rPr>
            </w:pPr>
            <w:r>
              <w:rPr>
                <w:rFonts w:ascii="Arial" w:eastAsia="Times New Roman" w:hAnsi="Arial" w:cs="Arial"/>
                <w:bCs/>
                <w:sz w:val="20"/>
                <w:szCs w:val="20"/>
              </w:rPr>
              <w:t>--</w:t>
            </w:r>
          </w:p>
        </w:tc>
      </w:tr>
      <w:tr w14:paraId="45233AD0" w14:textId="3F8F766B" w:rsidTr="000B2D5D">
        <w:tblPrEx>
          <w:tblW w:w="9000" w:type="dxa"/>
          <w:tblInd w:w="-5" w:type="dxa"/>
          <w:tblLayout w:type="fixed"/>
          <w:tblLook w:val="04A0"/>
        </w:tblPrEx>
        <w:trPr>
          <w:cantSplit/>
          <w:trHeight w:val="422"/>
        </w:trPr>
        <w:tc>
          <w:tcPr>
            <w:tcW w:w="2970" w:type="dxa"/>
            <w:shd w:val="clear" w:color="auto" w:fill="D9D9D9" w:themeFill="background1" w:themeFillShade="D9"/>
            <w:tcMar>
              <w:left w:w="14" w:type="dxa"/>
              <w:right w:w="14" w:type="dxa"/>
            </w:tcMar>
            <w:vAlign w:val="center"/>
          </w:tcPr>
          <w:p w:rsidR="00683F31" w:rsidRPr="003F79B2" w:rsidP="002A7E53" w14:paraId="0568BDAC" w14:textId="77777777">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Hour Burden (hours)</w:t>
            </w:r>
          </w:p>
        </w:tc>
        <w:tc>
          <w:tcPr>
            <w:tcW w:w="1980" w:type="dxa"/>
            <w:vAlign w:val="center"/>
          </w:tcPr>
          <w:p w:rsidR="00683F31" w:rsidRPr="008E75E4" w:rsidP="002A7E53" w14:paraId="1E412B34" w14:textId="339B5109">
            <w:pPr>
              <w:spacing w:before="60" w:after="60"/>
              <w:jc w:val="center"/>
              <w:rPr>
                <w:rFonts w:ascii="Arial" w:eastAsia="Times New Roman" w:hAnsi="Arial" w:cs="Arial"/>
                <w:b/>
                <w:bCs/>
                <w:sz w:val="20"/>
                <w:szCs w:val="20"/>
              </w:rPr>
            </w:pPr>
            <w:r>
              <w:rPr>
                <w:rFonts w:ascii="Arial" w:eastAsia="Times New Roman" w:hAnsi="Arial" w:cs="Arial"/>
                <w:b/>
                <w:bCs/>
                <w:sz w:val="20"/>
                <w:szCs w:val="20"/>
              </w:rPr>
              <w:t>50,000</w:t>
            </w:r>
          </w:p>
        </w:tc>
        <w:tc>
          <w:tcPr>
            <w:tcW w:w="1890" w:type="dxa"/>
            <w:vAlign w:val="center"/>
          </w:tcPr>
          <w:p w:rsidR="00683F31" w:rsidRPr="008E75E4" w:rsidP="002A7E53" w14:paraId="734FB7EA" w14:textId="1C9EFBA6">
            <w:pPr>
              <w:spacing w:before="60" w:after="60"/>
              <w:jc w:val="center"/>
              <w:rPr>
                <w:rFonts w:ascii="Arial" w:eastAsia="Times New Roman" w:hAnsi="Arial" w:cs="Arial"/>
                <w:b/>
                <w:bCs/>
                <w:sz w:val="20"/>
                <w:szCs w:val="20"/>
              </w:rPr>
            </w:pPr>
            <w:r>
              <w:rPr>
                <w:rFonts w:ascii="Arial" w:eastAsia="Times New Roman" w:hAnsi="Arial" w:cs="Arial"/>
                <w:b/>
                <w:bCs/>
                <w:sz w:val="20"/>
                <w:szCs w:val="20"/>
              </w:rPr>
              <w:t>3,500</w:t>
            </w:r>
          </w:p>
        </w:tc>
        <w:tc>
          <w:tcPr>
            <w:tcW w:w="2160" w:type="dxa"/>
            <w:vAlign w:val="center"/>
          </w:tcPr>
          <w:p w:rsidR="00683F31" w:rsidRPr="008E75E4" w:rsidP="002A7E53" w14:paraId="7DBEBEE9" w14:textId="28796F74">
            <w:pPr>
              <w:spacing w:before="60" w:after="60"/>
              <w:jc w:val="center"/>
              <w:rPr>
                <w:rFonts w:ascii="Arial" w:eastAsia="Times New Roman" w:hAnsi="Arial" w:cs="Arial"/>
                <w:b/>
                <w:bCs/>
                <w:sz w:val="20"/>
                <w:szCs w:val="20"/>
              </w:rPr>
            </w:pPr>
            <w:r>
              <w:rPr>
                <w:rFonts w:ascii="Arial" w:eastAsia="Times New Roman" w:hAnsi="Arial" w:cs="Arial"/>
                <w:b/>
                <w:bCs/>
                <w:sz w:val="20"/>
                <w:szCs w:val="20"/>
              </w:rPr>
              <w:t>53,500</w:t>
            </w:r>
          </w:p>
        </w:tc>
      </w:tr>
      <w:tr w14:paraId="4B6F5E46" w14:textId="60556A07" w:rsidTr="000B2D5D">
        <w:tblPrEx>
          <w:tblW w:w="9000" w:type="dxa"/>
          <w:tblInd w:w="-5" w:type="dxa"/>
          <w:tblLayout w:type="fixed"/>
          <w:tblLook w:val="04A0"/>
        </w:tblPrEx>
        <w:trPr>
          <w:cantSplit/>
          <w:trHeight w:val="422"/>
        </w:trPr>
        <w:tc>
          <w:tcPr>
            <w:tcW w:w="2970" w:type="dxa"/>
            <w:tcBorders>
              <w:bottom w:val="single" w:sz="4" w:space="0" w:color="auto"/>
            </w:tcBorders>
            <w:shd w:val="clear" w:color="auto" w:fill="D9D9D9" w:themeFill="background1" w:themeFillShade="D9"/>
            <w:tcMar>
              <w:left w:w="14" w:type="dxa"/>
              <w:right w:w="14" w:type="dxa"/>
            </w:tcMar>
            <w:vAlign w:val="center"/>
          </w:tcPr>
          <w:p w:rsidR="00683F31" w:rsidRPr="003F79B2" w:rsidP="002A7E53" w14:paraId="73941DFE" w14:textId="77777777">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Cost Burden ($)</w:t>
            </w:r>
          </w:p>
        </w:tc>
        <w:tc>
          <w:tcPr>
            <w:tcW w:w="1980" w:type="dxa"/>
            <w:vAlign w:val="center"/>
          </w:tcPr>
          <w:p w:rsidR="00683F31" w:rsidRPr="00BD32A8" w:rsidP="002A7E53" w14:paraId="144F90B6" w14:textId="03AE58CF">
            <w:pPr>
              <w:spacing w:before="60" w:after="60"/>
              <w:jc w:val="center"/>
              <w:rPr>
                <w:rFonts w:ascii="Arial" w:eastAsia="Times New Roman" w:hAnsi="Arial" w:cs="Arial"/>
                <w:bCs/>
                <w:sz w:val="20"/>
                <w:szCs w:val="20"/>
              </w:rPr>
            </w:pPr>
            <w:r>
              <w:rPr>
                <w:rFonts w:ascii="Arial" w:eastAsia="Times New Roman" w:hAnsi="Arial" w:cs="Arial"/>
                <w:bCs/>
                <w:sz w:val="20"/>
                <w:szCs w:val="20"/>
              </w:rPr>
              <w:t>3,607,000</w:t>
            </w:r>
          </w:p>
        </w:tc>
        <w:tc>
          <w:tcPr>
            <w:tcW w:w="1890" w:type="dxa"/>
            <w:vAlign w:val="center"/>
          </w:tcPr>
          <w:p w:rsidR="00683F31" w:rsidRPr="00BD32A8" w:rsidP="002A7E53" w14:paraId="7DCDB7D0" w14:textId="57433289">
            <w:pPr>
              <w:spacing w:before="60" w:after="60"/>
              <w:jc w:val="center"/>
              <w:rPr>
                <w:rFonts w:ascii="Arial" w:eastAsia="Times New Roman" w:hAnsi="Arial" w:cs="Arial"/>
                <w:bCs/>
                <w:sz w:val="20"/>
                <w:szCs w:val="20"/>
              </w:rPr>
            </w:pPr>
            <w:r>
              <w:rPr>
                <w:rFonts w:ascii="Arial" w:eastAsia="Times New Roman" w:hAnsi="Arial" w:cs="Arial"/>
                <w:bCs/>
                <w:sz w:val="20"/>
                <w:szCs w:val="20"/>
              </w:rPr>
              <w:t>169,890</w:t>
            </w:r>
          </w:p>
        </w:tc>
        <w:tc>
          <w:tcPr>
            <w:tcW w:w="2160" w:type="dxa"/>
            <w:vAlign w:val="center"/>
          </w:tcPr>
          <w:p w:rsidR="00683F31" w:rsidRPr="00BD32A8" w:rsidP="002A7E53" w14:paraId="47D18036" w14:textId="398ABF39">
            <w:pPr>
              <w:spacing w:before="60" w:after="60"/>
              <w:jc w:val="center"/>
              <w:rPr>
                <w:rFonts w:ascii="Arial" w:eastAsia="Times New Roman" w:hAnsi="Arial" w:cs="Arial"/>
                <w:bCs/>
                <w:sz w:val="20"/>
                <w:szCs w:val="20"/>
              </w:rPr>
            </w:pPr>
            <w:r>
              <w:rPr>
                <w:rFonts w:ascii="Arial" w:eastAsia="Times New Roman" w:hAnsi="Arial" w:cs="Arial"/>
                <w:bCs/>
                <w:sz w:val="20"/>
                <w:szCs w:val="20"/>
              </w:rPr>
              <w:t>3,776,890</w:t>
            </w:r>
          </w:p>
        </w:tc>
      </w:tr>
    </w:tbl>
    <w:p w:rsidR="00C64707" w:rsidRPr="00083EB0" w:rsidP="0006425E" w14:paraId="2797D5C1" w14:textId="5BBDD99F">
      <w:pPr>
        <w:shd w:val="clear" w:color="auto" w:fill="FFFFFF"/>
        <w:spacing w:after="0" w:line="240" w:lineRule="auto"/>
        <w:rPr>
          <w:rFonts w:eastAsia="Times New Roman" w:cstheme="minorHAnsi"/>
          <w:sz w:val="24"/>
          <w:szCs w:val="24"/>
        </w:rPr>
      </w:pPr>
    </w:p>
    <w:p w:rsidR="00FE6E2C" w:rsidRPr="00584312" w:rsidP="00F12DE0" w14:paraId="187E2028" w14:textId="4EF52916">
      <w:pPr>
        <w:shd w:val="clear" w:color="auto" w:fill="FFFFFF"/>
        <w:spacing w:after="120" w:line="240" w:lineRule="auto"/>
        <w:rPr>
          <w:rFonts w:eastAsia="Times New Roman" w:cstheme="minorHAnsi"/>
          <w:sz w:val="24"/>
          <w:szCs w:val="24"/>
          <w:u w:val="single"/>
        </w:rPr>
      </w:pPr>
      <w:r w:rsidRPr="00584312">
        <w:rPr>
          <w:rFonts w:eastAsia="Times New Roman" w:cstheme="minorHAnsi"/>
          <w:sz w:val="24"/>
          <w:szCs w:val="24"/>
          <w:u w:val="single"/>
        </w:rPr>
        <w:t>Section 43.10 Recordkeeping Burden.</w:t>
      </w:r>
    </w:p>
    <w:p w:rsidR="00145CB7" w:rsidRPr="007010FA" w:rsidP="00F12DE0" w14:paraId="6D247E33" w14:textId="2F818726">
      <w:pPr>
        <w:shd w:val="clear" w:color="auto" w:fill="FFFFFF"/>
        <w:spacing w:after="120" w:line="240" w:lineRule="auto"/>
        <w:rPr>
          <w:rFonts w:ascii="Calibri" w:hAnsi="Calibri" w:cs="Calibri"/>
          <w:sz w:val="24"/>
          <w:szCs w:val="24"/>
        </w:rPr>
      </w:pPr>
      <w:r w:rsidRPr="007010FA">
        <w:rPr>
          <w:rFonts w:ascii="Calibri" w:eastAsia="Times New Roman" w:hAnsi="Calibri" w:cs="Calibri"/>
          <w:sz w:val="24"/>
          <w:szCs w:val="24"/>
        </w:rPr>
        <w:t xml:space="preserve">As discussed </w:t>
      </w:r>
      <w:r w:rsidRPr="007010FA" w:rsidR="00347BFE">
        <w:rPr>
          <w:rFonts w:ascii="Calibri" w:eastAsia="Times New Roman" w:hAnsi="Calibri" w:cs="Calibri"/>
          <w:sz w:val="24"/>
          <w:szCs w:val="24"/>
        </w:rPr>
        <w:t xml:space="preserve">in Question 2 above, </w:t>
      </w:r>
      <w:r w:rsidRPr="007010FA" w:rsidR="00E83154">
        <w:rPr>
          <w:rFonts w:ascii="Calibri" w:hAnsi="Calibri" w:cs="Calibri"/>
          <w:sz w:val="24"/>
          <w:szCs w:val="24"/>
        </w:rPr>
        <w:t xml:space="preserve">each person who removes a life-limited part from a type-certificated product must ensure that the part is controlled using one of the methods. </w:t>
      </w:r>
      <w:r w:rsidRPr="007010FA" w:rsidR="00584312">
        <w:rPr>
          <w:rFonts w:ascii="Calibri" w:hAnsi="Calibri" w:cs="Calibri"/>
          <w:sz w:val="24"/>
          <w:szCs w:val="24"/>
        </w:rPr>
        <w:t>Respon</w:t>
      </w:r>
      <w:r w:rsidRPr="007010FA" w:rsidR="00755E91">
        <w:rPr>
          <w:rFonts w:ascii="Calibri" w:hAnsi="Calibri" w:cs="Calibri"/>
          <w:sz w:val="24"/>
          <w:szCs w:val="24"/>
        </w:rPr>
        <w:t>d</w:t>
      </w:r>
      <w:r w:rsidRPr="007010FA" w:rsidR="00584312">
        <w:rPr>
          <w:rFonts w:ascii="Calibri" w:hAnsi="Calibri" w:cs="Calibri"/>
          <w:sz w:val="24"/>
          <w:szCs w:val="24"/>
        </w:rPr>
        <w:t>ents to this collection include a</w:t>
      </w:r>
      <w:r w:rsidRPr="007010FA" w:rsidR="00551AA8">
        <w:rPr>
          <w:rFonts w:ascii="Calibri" w:hAnsi="Calibri" w:cs="Calibri"/>
          <w:sz w:val="24"/>
          <w:szCs w:val="24"/>
        </w:rPr>
        <w:t>ircraft maintenance providers</w:t>
      </w:r>
      <w:r w:rsidRPr="007010FA" w:rsidR="00584312">
        <w:rPr>
          <w:rFonts w:ascii="Calibri" w:hAnsi="Calibri" w:cs="Calibri"/>
          <w:sz w:val="24"/>
          <w:szCs w:val="24"/>
        </w:rPr>
        <w:t>, such as</w:t>
      </w:r>
      <w:r w:rsidRPr="007010FA" w:rsidR="00551AA8">
        <w:rPr>
          <w:rFonts w:ascii="Calibri" w:hAnsi="Calibri" w:cs="Calibri"/>
          <w:sz w:val="24"/>
          <w:szCs w:val="24"/>
        </w:rPr>
        <w:t xml:space="preserve"> mechanics and repairmen, FAA-certificate</w:t>
      </w:r>
      <w:r w:rsidRPr="007010FA" w:rsidR="00584312">
        <w:rPr>
          <w:rFonts w:ascii="Calibri" w:hAnsi="Calibri" w:cs="Calibri"/>
          <w:sz w:val="24"/>
          <w:szCs w:val="24"/>
        </w:rPr>
        <w:t>d</w:t>
      </w:r>
      <w:r w:rsidRPr="007010FA" w:rsidR="00551AA8">
        <w:rPr>
          <w:rFonts w:ascii="Calibri" w:hAnsi="Calibri" w:cs="Calibri"/>
          <w:sz w:val="24"/>
          <w:szCs w:val="24"/>
        </w:rPr>
        <w:t xml:space="preserve"> repair stations, and FAA-certificated air carriers.</w:t>
      </w:r>
    </w:p>
    <w:p w:rsidR="006C10E7" w:rsidRPr="007010FA" w:rsidP="00F12DE0" w14:paraId="652ACD9D" w14:textId="0D352027">
      <w:pPr>
        <w:shd w:val="clear" w:color="auto" w:fill="FFFFFF"/>
        <w:spacing w:after="120" w:line="240" w:lineRule="auto"/>
        <w:rPr>
          <w:rFonts w:ascii="Calibri" w:hAnsi="Calibri" w:cs="Calibri"/>
          <w:sz w:val="24"/>
          <w:szCs w:val="24"/>
        </w:rPr>
      </w:pPr>
      <w:r w:rsidRPr="007010FA">
        <w:rPr>
          <w:rFonts w:ascii="Calibri" w:hAnsi="Calibri" w:cs="Calibri"/>
          <w:sz w:val="24"/>
          <w:szCs w:val="24"/>
        </w:rPr>
        <w:t xml:space="preserve">The FAA estimates that each respondent provides 12.5 responses each year. </w:t>
      </w:r>
      <w:r w:rsidRPr="007010FA" w:rsidR="00BE6CA5">
        <w:rPr>
          <w:rFonts w:ascii="Calibri" w:hAnsi="Calibri" w:cs="Calibri"/>
          <w:sz w:val="24"/>
          <w:szCs w:val="24"/>
        </w:rPr>
        <w:t>This is an average; some respondents do more, while some do less.</w:t>
      </w:r>
    </w:p>
    <w:p w:rsidR="00C039E0" w:rsidRPr="007010FA" w:rsidP="00F12DE0" w14:paraId="22AA189F" w14:textId="0B981A04">
      <w:pPr>
        <w:shd w:val="clear" w:color="auto" w:fill="FFFFFF"/>
        <w:spacing w:after="120" w:line="240" w:lineRule="auto"/>
        <w:rPr>
          <w:rFonts w:ascii="Calibri" w:hAnsi="Calibri" w:cs="Calibri"/>
          <w:sz w:val="24"/>
          <w:szCs w:val="24"/>
        </w:rPr>
      </w:pPr>
      <w:r w:rsidRPr="007010FA">
        <w:rPr>
          <w:rFonts w:ascii="Calibri" w:hAnsi="Calibri" w:cs="Calibri"/>
          <w:sz w:val="24"/>
          <w:szCs w:val="24"/>
        </w:rPr>
        <w:t xml:space="preserve">The FAA estimates there are approximately </w:t>
      </w:r>
      <w:r w:rsidRPr="007010FA">
        <w:rPr>
          <w:rFonts w:ascii="Calibri" w:hAnsi="Calibri" w:cs="Calibri"/>
          <w:b/>
          <w:bCs/>
          <w:sz w:val="24"/>
          <w:szCs w:val="24"/>
        </w:rPr>
        <w:t xml:space="preserve">8000 </w:t>
      </w:r>
      <w:r w:rsidRPr="007010FA">
        <w:rPr>
          <w:rFonts w:ascii="Calibri" w:hAnsi="Calibri" w:cs="Calibri"/>
          <w:sz w:val="24"/>
          <w:szCs w:val="24"/>
        </w:rPr>
        <w:t xml:space="preserve">respondents to this collection. </w:t>
      </w:r>
      <w:r w:rsidRPr="007010FA" w:rsidR="000C0768">
        <w:rPr>
          <w:rFonts w:ascii="Calibri" w:hAnsi="Calibri" w:cs="Calibri"/>
          <w:sz w:val="24"/>
          <w:szCs w:val="24"/>
        </w:rPr>
        <w:t>T</w:t>
      </w:r>
      <w:r w:rsidRPr="007010FA" w:rsidR="00584312">
        <w:rPr>
          <w:rFonts w:ascii="Calibri" w:hAnsi="Calibri" w:cs="Calibri"/>
          <w:sz w:val="24"/>
          <w:szCs w:val="24"/>
        </w:rPr>
        <w:t>he FAA estimate</w:t>
      </w:r>
      <w:r w:rsidRPr="007010FA" w:rsidR="00605B98">
        <w:rPr>
          <w:rFonts w:ascii="Calibri" w:hAnsi="Calibri" w:cs="Calibri"/>
          <w:sz w:val="24"/>
          <w:szCs w:val="24"/>
        </w:rPr>
        <w:t xml:space="preserve">d the number of respondents </w:t>
      </w:r>
      <w:r w:rsidRPr="007010FA" w:rsidR="006A69BC">
        <w:rPr>
          <w:rFonts w:ascii="Calibri" w:hAnsi="Calibri" w:cs="Calibri"/>
          <w:sz w:val="24"/>
          <w:szCs w:val="24"/>
        </w:rPr>
        <w:t>based on the</w:t>
      </w:r>
      <w:r w:rsidRPr="007010FA" w:rsidR="00605B98">
        <w:rPr>
          <w:rFonts w:ascii="Calibri" w:hAnsi="Calibri" w:cs="Calibri"/>
          <w:sz w:val="24"/>
          <w:szCs w:val="24"/>
        </w:rPr>
        <w:t xml:space="preserve"> total number of active </w:t>
      </w:r>
      <w:r w:rsidRPr="007010FA" w:rsidR="006A69BC">
        <w:rPr>
          <w:rFonts w:ascii="Calibri" w:hAnsi="Calibri" w:cs="Calibri"/>
          <w:sz w:val="24"/>
          <w:szCs w:val="24"/>
        </w:rPr>
        <w:t>certificate holders</w:t>
      </w:r>
      <w:r w:rsidRPr="007010FA" w:rsidR="00605B98">
        <w:rPr>
          <w:rFonts w:ascii="Calibri" w:hAnsi="Calibri" w:cs="Calibri"/>
          <w:sz w:val="24"/>
          <w:szCs w:val="24"/>
        </w:rPr>
        <w:t xml:space="preserve">. </w:t>
      </w:r>
      <w:r w:rsidRPr="007010FA" w:rsidR="000C0768">
        <w:rPr>
          <w:rFonts w:ascii="Calibri" w:hAnsi="Calibri" w:cs="Calibri"/>
          <w:sz w:val="24"/>
          <w:szCs w:val="24"/>
        </w:rPr>
        <w:t xml:space="preserve">Because not all maintenance providers work on aircraft that have life limited parts, some of the </w:t>
      </w:r>
      <w:r w:rsidRPr="007010FA">
        <w:rPr>
          <w:rFonts w:ascii="Calibri" w:hAnsi="Calibri" w:cs="Calibri"/>
          <w:sz w:val="24"/>
          <w:szCs w:val="24"/>
        </w:rPr>
        <w:t>group estimates were calculated using a p</w:t>
      </w:r>
      <w:r w:rsidRPr="007010FA" w:rsidR="005F5E4A">
        <w:rPr>
          <w:rFonts w:ascii="Calibri" w:hAnsi="Calibri" w:cs="Calibri"/>
          <w:sz w:val="24"/>
          <w:szCs w:val="24"/>
        </w:rPr>
        <w:t xml:space="preserve">ortion </w:t>
      </w:r>
      <w:r w:rsidRPr="007010FA">
        <w:rPr>
          <w:rFonts w:ascii="Calibri" w:hAnsi="Calibri" w:cs="Calibri"/>
          <w:sz w:val="24"/>
          <w:szCs w:val="24"/>
        </w:rPr>
        <w:t>of those certificate holders:</w:t>
      </w:r>
    </w:p>
    <w:p w:rsidR="004A4B29" w:rsidRPr="007010FA" w:rsidP="00F12DE0" w14:paraId="4033930D" w14:textId="727F6287">
      <w:pPr>
        <w:pStyle w:val="ListParagraph"/>
        <w:numPr>
          <w:ilvl w:val="0"/>
          <w:numId w:val="13"/>
        </w:numPr>
        <w:shd w:val="clear" w:color="auto" w:fill="FFFFFF"/>
        <w:spacing w:after="120" w:line="240" w:lineRule="auto"/>
        <w:contextualSpacing w:val="0"/>
        <w:rPr>
          <w:rFonts w:ascii="Calibri" w:hAnsi="Calibri" w:cs="Calibri"/>
          <w:sz w:val="24"/>
          <w:szCs w:val="24"/>
        </w:rPr>
      </w:pPr>
      <w:r w:rsidRPr="007010FA">
        <w:rPr>
          <w:rFonts w:ascii="Calibri" w:hAnsi="Calibri" w:cs="Calibri"/>
          <w:sz w:val="24"/>
          <w:szCs w:val="24"/>
        </w:rPr>
        <w:t xml:space="preserve">Part 91K, </w:t>
      </w:r>
      <w:r w:rsidRPr="007010FA" w:rsidR="006D7347">
        <w:rPr>
          <w:rFonts w:ascii="Calibri" w:hAnsi="Calibri" w:cs="Calibri"/>
          <w:sz w:val="24"/>
          <w:szCs w:val="24"/>
        </w:rPr>
        <w:t>121 and 121/135 respondents were not devalue</w:t>
      </w:r>
      <w:r w:rsidRPr="007010FA" w:rsidR="00CD6EC5">
        <w:rPr>
          <w:rFonts w:ascii="Calibri" w:hAnsi="Calibri" w:cs="Calibri"/>
          <w:sz w:val="24"/>
          <w:szCs w:val="24"/>
        </w:rPr>
        <w:t>d since these groups typically always have aircraft having life lim</w:t>
      </w:r>
      <w:r w:rsidRPr="007010FA">
        <w:rPr>
          <w:rFonts w:ascii="Calibri" w:hAnsi="Calibri" w:cs="Calibri"/>
          <w:sz w:val="24"/>
          <w:szCs w:val="24"/>
        </w:rPr>
        <w:t>ited parts</w:t>
      </w:r>
      <w:r w:rsidRPr="007010FA" w:rsidR="001D53DE">
        <w:rPr>
          <w:rFonts w:ascii="Calibri" w:hAnsi="Calibri" w:cs="Calibri"/>
          <w:sz w:val="24"/>
          <w:szCs w:val="24"/>
        </w:rPr>
        <w:t>.</w:t>
      </w:r>
    </w:p>
    <w:p w:rsidR="00C039E0" w:rsidRPr="007010FA" w:rsidP="00F12DE0" w14:paraId="7B3941C6" w14:textId="1381A153">
      <w:pPr>
        <w:pStyle w:val="ListParagraph"/>
        <w:numPr>
          <w:ilvl w:val="0"/>
          <w:numId w:val="13"/>
        </w:numPr>
        <w:shd w:val="clear" w:color="auto" w:fill="FFFFFF"/>
        <w:spacing w:after="120" w:line="240" w:lineRule="auto"/>
        <w:contextualSpacing w:val="0"/>
        <w:rPr>
          <w:sz w:val="24"/>
          <w:szCs w:val="24"/>
        </w:rPr>
      </w:pPr>
      <w:r w:rsidRPr="007010FA">
        <w:rPr>
          <w:sz w:val="24"/>
          <w:szCs w:val="24"/>
        </w:rPr>
        <w:t xml:space="preserve">Of the almost 5000 repair stations, the FAA estimates 2500 of those </w:t>
      </w:r>
      <w:r w:rsidRPr="007010FA" w:rsidR="00237483">
        <w:rPr>
          <w:sz w:val="24"/>
          <w:szCs w:val="24"/>
        </w:rPr>
        <w:t>are working on aircraft</w:t>
      </w:r>
      <w:r w:rsidRPr="007010FA" w:rsidR="00366617">
        <w:rPr>
          <w:sz w:val="24"/>
          <w:szCs w:val="24"/>
        </w:rPr>
        <w:t>/engines</w:t>
      </w:r>
      <w:r w:rsidRPr="007010FA" w:rsidR="00237483">
        <w:rPr>
          <w:sz w:val="24"/>
          <w:szCs w:val="24"/>
        </w:rPr>
        <w:t xml:space="preserve"> that have</w:t>
      </w:r>
      <w:r w:rsidRPr="007010FA" w:rsidR="00366617">
        <w:rPr>
          <w:sz w:val="24"/>
          <w:szCs w:val="24"/>
        </w:rPr>
        <w:t xml:space="preserve"> life-limited parts.</w:t>
      </w:r>
      <w:r w:rsidRPr="007010FA" w:rsidR="00237483">
        <w:rPr>
          <w:sz w:val="24"/>
          <w:szCs w:val="24"/>
        </w:rPr>
        <w:t xml:space="preserve"> </w:t>
      </w:r>
    </w:p>
    <w:p w:rsidR="00366617" w:rsidRPr="00892357" w:rsidP="00F12DE0" w14:paraId="0215B4F6" w14:textId="70597B59">
      <w:pPr>
        <w:pStyle w:val="ListParagraph"/>
        <w:numPr>
          <w:ilvl w:val="0"/>
          <w:numId w:val="13"/>
        </w:numPr>
        <w:shd w:val="clear" w:color="auto" w:fill="FFFFFF"/>
        <w:spacing w:after="120" w:line="240" w:lineRule="auto"/>
        <w:contextualSpacing w:val="0"/>
      </w:pPr>
      <w:r w:rsidRPr="007010FA">
        <w:rPr>
          <w:sz w:val="24"/>
          <w:szCs w:val="24"/>
        </w:rPr>
        <w:t xml:space="preserve">Of the </w:t>
      </w:r>
      <w:r w:rsidRPr="007010FA" w:rsidR="00E6241E">
        <w:rPr>
          <w:sz w:val="24"/>
          <w:szCs w:val="24"/>
        </w:rPr>
        <w:t>330</w:t>
      </w:r>
      <w:r w:rsidRPr="007010FA" w:rsidR="009246E8">
        <w:rPr>
          <w:sz w:val="24"/>
          <w:szCs w:val="24"/>
        </w:rPr>
        <w:t>,000</w:t>
      </w:r>
      <w:r w:rsidRPr="007010FA" w:rsidR="00C74E92">
        <w:rPr>
          <w:sz w:val="24"/>
          <w:szCs w:val="24"/>
        </w:rPr>
        <w:t xml:space="preserve"> mechanics</w:t>
      </w:r>
      <w:r w:rsidRPr="007010FA" w:rsidR="009246E8">
        <w:rPr>
          <w:sz w:val="24"/>
          <w:szCs w:val="24"/>
        </w:rPr>
        <w:t xml:space="preserve">, the FAA estimates </w:t>
      </w:r>
      <w:r w:rsidRPr="007010FA" w:rsidR="00AB04C4">
        <w:rPr>
          <w:sz w:val="24"/>
          <w:szCs w:val="24"/>
        </w:rPr>
        <w:t>approximately</w:t>
      </w:r>
      <w:r w:rsidRPr="007010FA" w:rsidR="001D035C">
        <w:rPr>
          <w:sz w:val="24"/>
          <w:szCs w:val="24"/>
        </w:rPr>
        <w:t xml:space="preserve"> 5000 of those individuals working on aircraft with life-limited parts</w:t>
      </w:r>
      <w:r w:rsidRPr="007010FA" w:rsidR="00AB04C4">
        <w:rPr>
          <w:sz w:val="24"/>
          <w:szCs w:val="24"/>
        </w:rPr>
        <w:t xml:space="preserve">. </w:t>
      </w:r>
      <w:r w:rsidRPr="007010FA" w:rsidR="00A3625B">
        <w:rPr>
          <w:sz w:val="24"/>
          <w:szCs w:val="24"/>
        </w:rPr>
        <w:t xml:space="preserve"> </w:t>
      </w:r>
      <w:r w:rsidRPr="007010FA" w:rsidR="00AB04C4">
        <w:rPr>
          <w:sz w:val="24"/>
          <w:szCs w:val="24"/>
        </w:rPr>
        <w:t xml:space="preserve">Note: This estimate is intended to NOT </w:t>
      </w:r>
      <w:r w:rsidRPr="007010FA" w:rsidR="00AB04C4">
        <w:rPr>
          <w:sz w:val="24"/>
          <w:szCs w:val="24"/>
        </w:rPr>
        <w:t xml:space="preserve">duplicate </w:t>
      </w:r>
      <w:r w:rsidRPr="007010FA" w:rsidR="00AC6524">
        <w:rPr>
          <w:sz w:val="24"/>
          <w:szCs w:val="24"/>
        </w:rPr>
        <w:t>mechanic</w:t>
      </w:r>
      <w:r w:rsidRPr="007010FA" w:rsidR="00E47217">
        <w:rPr>
          <w:sz w:val="24"/>
          <w:szCs w:val="24"/>
        </w:rPr>
        <w:t>s</w:t>
      </w:r>
      <w:r w:rsidRPr="007010FA" w:rsidR="00AC6524">
        <w:rPr>
          <w:sz w:val="24"/>
          <w:szCs w:val="24"/>
        </w:rPr>
        <w:t xml:space="preserve"> who are employed and/or performing work </w:t>
      </w:r>
      <w:r w:rsidRPr="007010FA" w:rsidR="00E47217">
        <w:rPr>
          <w:sz w:val="24"/>
          <w:szCs w:val="24"/>
        </w:rPr>
        <w:t>for</w:t>
      </w:r>
      <w:r w:rsidRPr="007010FA" w:rsidR="00AC6524">
        <w:rPr>
          <w:sz w:val="24"/>
          <w:szCs w:val="24"/>
        </w:rPr>
        <w:t xml:space="preserve"> air carriers and repair stations</w:t>
      </w:r>
      <w:r w:rsidRPr="007010FA" w:rsidR="00D9248B">
        <w:rPr>
          <w:sz w:val="24"/>
          <w:szCs w:val="24"/>
        </w:rPr>
        <w:t xml:space="preserve">. </w:t>
      </w:r>
      <w:r w:rsidRPr="007010FA" w:rsidR="00973265">
        <w:rPr>
          <w:sz w:val="24"/>
          <w:szCs w:val="24"/>
        </w:rPr>
        <w:t>For the same reasons, repairmen number</w:t>
      </w:r>
      <w:r w:rsidRPr="007010FA" w:rsidR="00E47217">
        <w:rPr>
          <w:sz w:val="24"/>
          <w:szCs w:val="24"/>
        </w:rPr>
        <w:t>s</w:t>
      </w:r>
      <w:r w:rsidRPr="007010FA" w:rsidR="00973265">
        <w:rPr>
          <w:sz w:val="24"/>
          <w:szCs w:val="24"/>
        </w:rPr>
        <w:t xml:space="preserve"> were not included in these estimates.</w:t>
      </w:r>
    </w:p>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1240"/>
        <w:gridCol w:w="2915"/>
      </w:tblGrid>
      <w:tr w14:paraId="43B8CAEB" w14:textId="2E22AFBA" w:rsidTr="00063B7A">
        <w:tblPrEx>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70" w:type="dxa"/>
            <w:shd w:val="clear" w:color="auto" w:fill="D9D9D9" w:themeFill="background1" w:themeFillShade="D9"/>
            <w:noWrap/>
            <w:vAlign w:val="bottom"/>
            <w:hideMark/>
          </w:tcPr>
          <w:p w:rsidR="001B4AFC" w:rsidRPr="00A546BD" w:rsidP="00063B7A" w14:paraId="7C871A16" w14:textId="77777777">
            <w:pPr>
              <w:spacing w:after="0" w:line="240" w:lineRule="auto"/>
              <w:jc w:val="center"/>
              <w:rPr>
                <w:rFonts w:ascii="Calibri" w:eastAsia="Times New Roman" w:hAnsi="Calibri" w:cs="Calibri"/>
                <w:b/>
                <w:bCs/>
                <w:color w:val="000000"/>
              </w:rPr>
            </w:pPr>
            <w:r w:rsidRPr="00A546BD">
              <w:rPr>
                <w:rFonts w:ascii="Calibri" w:eastAsia="Times New Roman" w:hAnsi="Calibri" w:cs="Calibri"/>
                <w:b/>
                <w:bCs/>
                <w:color w:val="000000"/>
              </w:rPr>
              <w:t>CFR Part</w:t>
            </w:r>
          </w:p>
        </w:tc>
        <w:tc>
          <w:tcPr>
            <w:tcW w:w="1240" w:type="dxa"/>
            <w:shd w:val="clear" w:color="auto" w:fill="D9D9D9" w:themeFill="background1" w:themeFillShade="D9"/>
            <w:noWrap/>
            <w:vAlign w:val="bottom"/>
            <w:hideMark/>
          </w:tcPr>
          <w:p w:rsidR="001B4AFC" w:rsidRPr="00A546BD" w:rsidP="00063B7A" w14:paraId="6600B1FB" w14:textId="77777777">
            <w:pPr>
              <w:spacing w:after="0" w:line="240" w:lineRule="auto"/>
              <w:jc w:val="center"/>
              <w:rPr>
                <w:rFonts w:ascii="Calibri" w:eastAsia="Times New Roman" w:hAnsi="Calibri" w:cs="Calibri"/>
                <w:b/>
                <w:bCs/>
                <w:color w:val="000000"/>
              </w:rPr>
            </w:pPr>
            <w:r w:rsidRPr="00A546BD">
              <w:rPr>
                <w:rFonts w:ascii="Calibri" w:eastAsia="Times New Roman" w:hAnsi="Calibri" w:cs="Calibri"/>
                <w:b/>
                <w:bCs/>
                <w:color w:val="000000"/>
              </w:rPr>
              <w:t># of Active</w:t>
            </w:r>
          </w:p>
        </w:tc>
        <w:tc>
          <w:tcPr>
            <w:tcW w:w="2915" w:type="dxa"/>
            <w:shd w:val="clear" w:color="auto" w:fill="D9D9D9" w:themeFill="background1" w:themeFillShade="D9"/>
          </w:tcPr>
          <w:p w:rsidR="001B4AFC" w:rsidRPr="00A546BD" w:rsidP="00063B7A" w14:paraId="03BC3E2D" w14:textId="2C8B9BAB">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Estimated Respondents to this Collection</w:t>
            </w:r>
          </w:p>
        </w:tc>
      </w:tr>
      <w:tr w14:paraId="0A4C9260" w14:textId="78743B1F" w:rsidTr="001B4AFC">
        <w:tblPrEx>
          <w:tblW w:w="5125" w:type="dxa"/>
          <w:tblLook w:val="04A0"/>
        </w:tblPrEx>
        <w:trPr>
          <w:trHeight w:val="300"/>
        </w:trPr>
        <w:tc>
          <w:tcPr>
            <w:tcW w:w="970" w:type="dxa"/>
            <w:shd w:val="clear" w:color="auto" w:fill="auto"/>
            <w:noWrap/>
            <w:vAlign w:val="bottom"/>
            <w:hideMark/>
          </w:tcPr>
          <w:p w:rsidR="001B4AFC" w:rsidRPr="00A546BD" w:rsidP="00A546BD" w14:paraId="234D5FF5"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145</w:t>
            </w:r>
          </w:p>
        </w:tc>
        <w:tc>
          <w:tcPr>
            <w:tcW w:w="1240" w:type="dxa"/>
            <w:shd w:val="clear" w:color="auto" w:fill="auto"/>
            <w:noWrap/>
            <w:vAlign w:val="bottom"/>
            <w:hideMark/>
          </w:tcPr>
          <w:p w:rsidR="001B4AFC" w:rsidRPr="00A546BD" w:rsidP="00A546BD" w14:paraId="6A66F186"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4938</w:t>
            </w:r>
          </w:p>
        </w:tc>
        <w:tc>
          <w:tcPr>
            <w:tcW w:w="2915" w:type="dxa"/>
          </w:tcPr>
          <w:p w:rsidR="001B4AFC" w:rsidRPr="00A546BD" w:rsidP="00A546BD" w14:paraId="1E0D1751" w14:textId="70A99351">
            <w:pPr>
              <w:spacing w:after="0" w:line="240" w:lineRule="auto"/>
              <w:jc w:val="center"/>
              <w:rPr>
                <w:rFonts w:ascii="Calibri" w:eastAsia="Times New Roman" w:hAnsi="Calibri" w:cs="Calibri"/>
                <w:color w:val="000000"/>
              </w:rPr>
            </w:pPr>
            <w:r>
              <w:rPr>
                <w:rFonts w:ascii="Calibri" w:eastAsia="Times New Roman" w:hAnsi="Calibri" w:cs="Calibri"/>
                <w:color w:val="000000"/>
              </w:rPr>
              <w:t>2500</w:t>
            </w:r>
          </w:p>
        </w:tc>
      </w:tr>
      <w:tr w14:paraId="42B61B0B" w14:textId="36EA5687" w:rsidTr="001B4AFC">
        <w:tblPrEx>
          <w:tblW w:w="5125" w:type="dxa"/>
          <w:tblLook w:val="04A0"/>
        </w:tblPrEx>
        <w:trPr>
          <w:trHeight w:val="300"/>
        </w:trPr>
        <w:tc>
          <w:tcPr>
            <w:tcW w:w="970" w:type="dxa"/>
            <w:shd w:val="clear" w:color="auto" w:fill="auto"/>
            <w:noWrap/>
            <w:vAlign w:val="bottom"/>
            <w:hideMark/>
          </w:tcPr>
          <w:p w:rsidR="001B4AFC" w:rsidRPr="00A546BD" w:rsidP="00A546BD" w14:paraId="3698278B"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121</w:t>
            </w:r>
          </w:p>
        </w:tc>
        <w:tc>
          <w:tcPr>
            <w:tcW w:w="1240" w:type="dxa"/>
            <w:shd w:val="clear" w:color="auto" w:fill="auto"/>
            <w:noWrap/>
            <w:vAlign w:val="bottom"/>
            <w:hideMark/>
          </w:tcPr>
          <w:p w:rsidR="001B4AFC" w:rsidRPr="00A546BD" w:rsidP="00A546BD" w14:paraId="0631E1F5"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57</w:t>
            </w:r>
          </w:p>
        </w:tc>
        <w:tc>
          <w:tcPr>
            <w:tcW w:w="2915" w:type="dxa"/>
          </w:tcPr>
          <w:p w:rsidR="001B4AFC" w:rsidRPr="00A546BD" w:rsidP="00A546BD" w14:paraId="57065401" w14:textId="00732874">
            <w:pPr>
              <w:spacing w:after="0" w:line="240" w:lineRule="auto"/>
              <w:jc w:val="center"/>
              <w:rPr>
                <w:rFonts w:ascii="Calibri" w:eastAsia="Times New Roman" w:hAnsi="Calibri" w:cs="Calibri"/>
                <w:color w:val="000000"/>
              </w:rPr>
            </w:pPr>
            <w:r>
              <w:rPr>
                <w:rFonts w:ascii="Calibri" w:eastAsia="Times New Roman" w:hAnsi="Calibri" w:cs="Calibri"/>
                <w:color w:val="000000"/>
              </w:rPr>
              <w:t>57</w:t>
            </w:r>
          </w:p>
        </w:tc>
      </w:tr>
      <w:tr w14:paraId="1D791758" w14:textId="13CC1D0F" w:rsidTr="001B4AFC">
        <w:tblPrEx>
          <w:tblW w:w="5125" w:type="dxa"/>
          <w:tblLook w:val="04A0"/>
        </w:tblPrEx>
        <w:trPr>
          <w:trHeight w:val="300"/>
        </w:trPr>
        <w:tc>
          <w:tcPr>
            <w:tcW w:w="970" w:type="dxa"/>
            <w:shd w:val="clear" w:color="auto" w:fill="auto"/>
            <w:noWrap/>
            <w:vAlign w:val="bottom"/>
            <w:hideMark/>
          </w:tcPr>
          <w:p w:rsidR="001B4AFC" w:rsidRPr="00A546BD" w:rsidP="00A546BD" w14:paraId="5F3840D2"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135</w:t>
            </w:r>
          </w:p>
        </w:tc>
        <w:tc>
          <w:tcPr>
            <w:tcW w:w="1240" w:type="dxa"/>
            <w:shd w:val="clear" w:color="auto" w:fill="auto"/>
            <w:noWrap/>
            <w:vAlign w:val="bottom"/>
            <w:hideMark/>
          </w:tcPr>
          <w:p w:rsidR="001B4AFC" w:rsidRPr="00A546BD" w:rsidP="00A546BD" w14:paraId="0C1BB19A"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1833</w:t>
            </w:r>
          </w:p>
        </w:tc>
        <w:tc>
          <w:tcPr>
            <w:tcW w:w="2915" w:type="dxa"/>
          </w:tcPr>
          <w:p w:rsidR="001B4AFC" w:rsidRPr="00A546BD" w:rsidP="00A546BD" w14:paraId="188385BE" w14:textId="4F4A4F25">
            <w:pPr>
              <w:spacing w:after="0" w:line="240" w:lineRule="auto"/>
              <w:jc w:val="center"/>
              <w:rPr>
                <w:rFonts w:ascii="Calibri" w:eastAsia="Times New Roman" w:hAnsi="Calibri" w:cs="Calibri"/>
                <w:color w:val="000000"/>
              </w:rPr>
            </w:pPr>
            <w:r>
              <w:rPr>
                <w:rFonts w:ascii="Calibri" w:eastAsia="Times New Roman" w:hAnsi="Calibri" w:cs="Calibri"/>
                <w:color w:val="000000"/>
              </w:rPr>
              <w:t>200</w:t>
            </w:r>
          </w:p>
        </w:tc>
      </w:tr>
      <w:tr w14:paraId="6723399E" w14:textId="79F3D9CA" w:rsidTr="001B4AFC">
        <w:tblPrEx>
          <w:tblW w:w="5125" w:type="dxa"/>
          <w:tblLook w:val="04A0"/>
        </w:tblPrEx>
        <w:trPr>
          <w:trHeight w:val="300"/>
        </w:trPr>
        <w:tc>
          <w:tcPr>
            <w:tcW w:w="970" w:type="dxa"/>
            <w:shd w:val="clear" w:color="auto" w:fill="auto"/>
            <w:noWrap/>
            <w:vAlign w:val="bottom"/>
            <w:hideMark/>
          </w:tcPr>
          <w:p w:rsidR="001B4AFC" w:rsidRPr="00A546BD" w:rsidP="00A546BD" w14:paraId="49815FDD"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121/135</w:t>
            </w:r>
          </w:p>
        </w:tc>
        <w:tc>
          <w:tcPr>
            <w:tcW w:w="1240" w:type="dxa"/>
            <w:shd w:val="clear" w:color="auto" w:fill="auto"/>
            <w:noWrap/>
            <w:vAlign w:val="bottom"/>
            <w:hideMark/>
          </w:tcPr>
          <w:p w:rsidR="001B4AFC" w:rsidRPr="00A546BD" w:rsidP="00A546BD" w14:paraId="03477369"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6</w:t>
            </w:r>
          </w:p>
        </w:tc>
        <w:tc>
          <w:tcPr>
            <w:tcW w:w="2915" w:type="dxa"/>
          </w:tcPr>
          <w:p w:rsidR="001B4AFC" w:rsidRPr="00A546BD" w:rsidP="00A546BD" w14:paraId="1AF70B87" w14:textId="5CE38D5B">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14:paraId="5CF5851D" w14:textId="2109CB8F" w:rsidTr="001B4AFC">
        <w:tblPrEx>
          <w:tblW w:w="5125" w:type="dxa"/>
          <w:tblLook w:val="04A0"/>
        </w:tblPrEx>
        <w:trPr>
          <w:trHeight w:val="300"/>
        </w:trPr>
        <w:tc>
          <w:tcPr>
            <w:tcW w:w="970" w:type="dxa"/>
            <w:shd w:val="clear" w:color="auto" w:fill="auto"/>
            <w:noWrap/>
            <w:vAlign w:val="bottom"/>
            <w:hideMark/>
          </w:tcPr>
          <w:p w:rsidR="001B4AFC" w:rsidRPr="00A546BD" w:rsidP="00A546BD" w14:paraId="4D663E43"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91K</w:t>
            </w:r>
          </w:p>
        </w:tc>
        <w:tc>
          <w:tcPr>
            <w:tcW w:w="1240" w:type="dxa"/>
            <w:shd w:val="clear" w:color="auto" w:fill="auto"/>
            <w:noWrap/>
            <w:vAlign w:val="bottom"/>
            <w:hideMark/>
          </w:tcPr>
          <w:p w:rsidR="001B4AFC" w:rsidRPr="00A546BD" w:rsidP="00A546BD" w14:paraId="666F7557" w14:textId="77777777">
            <w:pPr>
              <w:spacing w:after="0" w:line="240" w:lineRule="auto"/>
              <w:jc w:val="center"/>
              <w:rPr>
                <w:rFonts w:ascii="Calibri" w:eastAsia="Times New Roman" w:hAnsi="Calibri" w:cs="Calibri"/>
                <w:color w:val="000000"/>
              </w:rPr>
            </w:pPr>
            <w:r w:rsidRPr="00A546BD">
              <w:rPr>
                <w:rFonts w:ascii="Calibri" w:eastAsia="Times New Roman" w:hAnsi="Calibri" w:cs="Calibri"/>
                <w:color w:val="000000"/>
              </w:rPr>
              <w:t>10</w:t>
            </w:r>
          </w:p>
        </w:tc>
        <w:tc>
          <w:tcPr>
            <w:tcW w:w="2915" w:type="dxa"/>
          </w:tcPr>
          <w:p w:rsidR="001B4AFC" w:rsidRPr="00A546BD" w:rsidP="00A546BD" w14:paraId="0FD2E466" w14:textId="0AC4AB4D">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r>
      <w:tr w14:paraId="1D5FDA3C" w14:textId="2944607A" w:rsidTr="001B4AFC">
        <w:tblPrEx>
          <w:tblW w:w="5125" w:type="dxa"/>
          <w:tblLook w:val="04A0"/>
        </w:tblPrEx>
        <w:trPr>
          <w:trHeight w:val="300"/>
        </w:trPr>
        <w:tc>
          <w:tcPr>
            <w:tcW w:w="970" w:type="dxa"/>
            <w:shd w:val="clear" w:color="auto" w:fill="auto"/>
            <w:noWrap/>
            <w:vAlign w:val="bottom"/>
            <w:hideMark/>
          </w:tcPr>
          <w:p w:rsidR="001B4AFC" w:rsidRPr="00A546BD" w:rsidP="00A546BD" w14:paraId="520082B3" w14:textId="149533D1">
            <w:pPr>
              <w:spacing w:after="0" w:line="240" w:lineRule="auto"/>
              <w:jc w:val="center"/>
              <w:rPr>
                <w:rFonts w:ascii="Calibri" w:eastAsia="Times New Roman" w:hAnsi="Calibri" w:cs="Calibri"/>
                <w:color w:val="000000"/>
              </w:rPr>
            </w:pPr>
            <w:r>
              <w:rPr>
                <w:rFonts w:ascii="Calibri" w:eastAsia="Times New Roman" w:hAnsi="Calibri" w:cs="Calibri"/>
                <w:color w:val="000000"/>
              </w:rPr>
              <w:t>65</w:t>
            </w:r>
          </w:p>
        </w:tc>
        <w:tc>
          <w:tcPr>
            <w:tcW w:w="1240" w:type="dxa"/>
            <w:shd w:val="clear" w:color="auto" w:fill="auto"/>
            <w:noWrap/>
            <w:vAlign w:val="bottom"/>
            <w:hideMark/>
          </w:tcPr>
          <w:p w:rsidR="001B4AFC" w:rsidRPr="00A546BD" w:rsidP="00A546BD" w14:paraId="78A2ECB5" w14:textId="4E5561DB">
            <w:pPr>
              <w:spacing w:after="0" w:line="240" w:lineRule="auto"/>
              <w:jc w:val="center"/>
              <w:rPr>
                <w:rFonts w:ascii="Calibri" w:eastAsia="Times New Roman" w:hAnsi="Calibri" w:cs="Calibri"/>
                <w:color w:val="000000"/>
              </w:rPr>
            </w:pPr>
            <w:r>
              <w:rPr>
                <w:rFonts w:ascii="Calibri" w:eastAsia="Times New Roman" w:hAnsi="Calibri" w:cs="Calibri"/>
                <w:color w:val="000000"/>
              </w:rPr>
              <w:t>329,156</w:t>
            </w:r>
          </w:p>
        </w:tc>
        <w:tc>
          <w:tcPr>
            <w:tcW w:w="2915" w:type="dxa"/>
          </w:tcPr>
          <w:p w:rsidR="001B4AFC" w:rsidP="00A546BD" w14:paraId="3F35F93E" w14:textId="23BB59BC">
            <w:pPr>
              <w:spacing w:after="0" w:line="240" w:lineRule="auto"/>
              <w:jc w:val="center"/>
              <w:rPr>
                <w:rFonts w:ascii="Calibri" w:eastAsia="Times New Roman" w:hAnsi="Calibri" w:cs="Calibri"/>
                <w:color w:val="000000"/>
              </w:rPr>
            </w:pPr>
            <w:r>
              <w:rPr>
                <w:rFonts w:ascii="Calibri" w:eastAsia="Times New Roman" w:hAnsi="Calibri" w:cs="Calibri"/>
                <w:color w:val="000000"/>
              </w:rPr>
              <w:t>5000</w:t>
            </w:r>
          </w:p>
        </w:tc>
      </w:tr>
      <w:tr w14:paraId="1CBA8981" w14:textId="77777777" w:rsidTr="003D5EB5">
        <w:tblPrEx>
          <w:tblW w:w="5125" w:type="dxa"/>
          <w:tblLook w:val="04A0"/>
        </w:tblPrEx>
        <w:trPr>
          <w:trHeight w:val="300"/>
        </w:trPr>
        <w:tc>
          <w:tcPr>
            <w:tcW w:w="2210" w:type="dxa"/>
            <w:gridSpan w:val="2"/>
            <w:shd w:val="clear" w:color="auto" w:fill="auto"/>
            <w:noWrap/>
            <w:vAlign w:val="bottom"/>
          </w:tcPr>
          <w:p w:rsidR="00D9248B" w:rsidRPr="00E47217" w:rsidP="00A546BD" w14:paraId="07E489B9" w14:textId="48939976">
            <w:pPr>
              <w:spacing w:after="0" w:line="240" w:lineRule="auto"/>
              <w:jc w:val="center"/>
              <w:rPr>
                <w:rFonts w:ascii="Calibri" w:eastAsia="Times New Roman" w:hAnsi="Calibri" w:cs="Calibri"/>
                <w:b/>
                <w:bCs/>
                <w:color w:val="000000"/>
              </w:rPr>
            </w:pPr>
            <w:r w:rsidRPr="00E47217">
              <w:rPr>
                <w:rFonts w:ascii="Calibri" w:eastAsia="Times New Roman" w:hAnsi="Calibri" w:cs="Calibri"/>
                <w:b/>
                <w:bCs/>
                <w:color w:val="000000"/>
              </w:rPr>
              <w:t>Total</w:t>
            </w:r>
          </w:p>
        </w:tc>
        <w:tc>
          <w:tcPr>
            <w:tcW w:w="2915" w:type="dxa"/>
          </w:tcPr>
          <w:p w:rsidR="00D9248B" w:rsidRPr="00E47217" w:rsidP="00A546BD" w14:paraId="65843A39" w14:textId="58B78843">
            <w:pPr>
              <w:spacing w:after="0" w:line="240" w:lineRule="auto"/>
              <w:jc w:val="center"/>
              <w:rPr>
                <w:rFonts w:ascii="Calibri" w:eastAsia="Times New Roman" w:hAnsi="Calibri" w:cs="Calibri"/>
                <w:b/>
                <w:bCs/>
                <w:color w:val="000000"/>
              </w:rPr>
            </w:pPr>
            <w:r w:rsidRPr="00E47217">
              <w:rPr>
                <w:rFonts w:ascii="Calibri" w:eastAsia="Times New Roman" w:hAnsi="Calibri" w:cs="Calibri"/>
                <w:b/>
                <w:bCs/>
                <w:color w:val="000000"/>
              </w:rPr>
              <w:t>7763</w:t>
            </w:r>
          </w:p>
        </w:tc>
      </w:tr>
    </w:tbl>
    <w:p w:rsidR="001D6E00" w:rsidP="0006425E" w14:paraId="34B88C33" w14:textId="77777777">
      <w:pPr>
        <w:shd w:val="clear" w:color="auto" w:fill="FFFFFF"/>
        <w:spacing w:after="0" w:line="240" w:lineRule="auto"/>
        <w:contextualSpacing/>
        <w:rPr>
          <w:rFonts w:eastAsia="Times New Roman" w:cstheme="minorHAnsi"/>
          <w:sz w:val="24"/>
          <w:szCs w:val="24"/>
        </w:rPr>
      </w:pPr>
    </w:p>
    <w:tbl>
      <w:tblPr>
        <w:tblStyle w:val="TableGrid"/>
        <w:tblW w:w="6750" w:type="dxa"/>
        <w:tblInd w:w="-5" w:type="dxa"/>
        <w:tblLayout w:type="fixed"/>
        <w:tblLook w:val="04A0"/>
      </w:tblPr>
      <w:tblGrid>
        <w:gridCol w:w="3240"/>
        <w:gridCol w:w="3510"/>
      </w:tblGrid>
      <w:tr w14:paraId="555F08C9" w14:textId="77777777" w:rsidTr="00063B7A">
        <w:tblPrEx>
          <w:tblW w:w="6750" w:type="dxa"/>
          <w:tblInd w:w="-5" w:type="dxa"/>
          <w:tblLayout w:type="fixed"/>
          <w:tblLook w:val="04A0"/>
        </w:tblPrEx>
        <w:trPr>
          <w:cantSplit/>
          <w:trHeight w:val="242"/>
        </w:trPr>
        <w:tc>
          <w:tcPr>
            <w:tcW w:w="6750" w:type="dxa"/>
            <w:gridSpan w:val="2"/>
            <w:tcBorders>
              <w:bottom w:val="single" w:sz="4" w:space="0" w:color="auto"/>
            </w:tcBorders>
            <w:shd w:val="clear" w:color="auto" w:fill="D9D9D9" w:themeFill="background1" w:themeFillShade="D9"/>
            <w:tcMar>
              <w:left w:w="14" w:type="dxa"/>
              <w:right w:w="14" w:type="dxa"/>
            </w:tcMar>
            <w:vAlign w:val="center"/>
          </w:tcPr>
          <w:p w:rsidR="00631140" w:rsidP="005432E4" w14:paraId="10923DF1" w14:textId="7BE93DC9">
            <w:pPr>
              <w:spacing w:before="60" w:after="60"/>
              <w:jc w:val="center"/>
              <w:rPr>
                <w:rFonts w:ascii="Arial" w:eastAsia="Times New Roman" w:hAnsi="Arial" w:cs="Arial"/>
                <w:b/>
                <w:bCs/>
                <w:sz w:val="20"/>
                <w:szCs w:val="20"/>
              </w:rPr>
            </w:pPr>
            <w:r>
              <w:rPr>
                <w:rFonts w:ascii="Arial" w:eastAsia="Times New Roman" w:hAnsi="Arial" w:cs="Arial"/>
                <w:b/>
                <w:bCs/>
                <w:sz w:val="20"/>
                <w:szCs w:val="20"/>
              </w:rPr>
              <w:t xml:space="preserve">Summary of </w:t>
            </w:r>
            <w:r w:rsidR="00185C55">
              <w:rPr>
                <w:rFonts w:ascii="Arial" w:eastAsia="Times New Roman" w:hAnsi="Arial" w:cs="Arial"/>
                <w:b/>
                <w:bCs/>
                <w:sz w:val="20"/>
                <w:szCs w:val="20"/>
              </w:rPr>
              <w:t>§ </w:t>
            </w:r>
            <w:r>
              <w:rPr>
                <w:rFonts w:ascii="Arial" w:eastAsia="Times New Roman" w:hAnsi="Arial" w:cs="Arial"/>
                <w:b/>
                <w:bCs/>
                <w:sz w:val="20"/>
                <w:szCs w:val="20"/>
              </w:rPr>
              <w:t>43.10 Recordkeeping Burden</w:t>
            </w:r>
          </w:p>
        </w:tc>
      </w:tr>
      <w:tr w14:paraId="25DC4DAF" w14:textId="77777777" w:rsidTr="00063B7A">
        <w:tblPrEx>
          <w:tblW w:w="6750" w:type="dxa"/>
          <w:tblInd w:w="-5" w:type="dxa"/>
          <w:tblLayout w:type="fixed"/>
          <w:tblLook w:val="04A0"/>
        </w:tblPrEx>
        <w:trPr>
          <w:cantSplit/>
        </w:trPr>
        <w:tc>
          <w:tcPr>
            <w:tcW w:w="3240" w:type="dxa"/>
            <w:tcBorders>
              <w:bottom w:val="single" w:sz="4" w:space="0" w:color="auto"/>
            </w:tcBorders>
            <w:shd w:val="clear" w:color="auto" w:fill="D9D9D9" w:themeFill="background1" w:themeFillShade="D9"/>
            <w:tcMar>
              <w:left w:w="14" w:type="dxa"/>
              <w:right w:w="14" w:type="dxa"/>
            </w:tcMar>
            <w:vAlign w:val="center"/>
          </w:tcPr>
          <w:p w:rsidR="00631140" w:rsidRPr="003F79B2" w:rsidP="005432E4" w14:paraId="39E0F6BD"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 of Respondents (annually)</w:t>
            </w:r>
          </w:p>
        </w:tc>
        <w:tc>
          <w:tcPr>
            <w:tcW w:w="3510" w:type="dxa"/>
            <w:vAlign w:val="center"/>
          </w:tcPr>
          <w:p w:rsidR="00631140" w:rsidRPr="00BD32A8" w:rsidP="005432E4" w14:paraId="066683D6" w14:textId="5265E011">
            <w:pPr>
              <w:spacing w:before="60" w:after="60"/>
              <w:jc w:val="center"/>
              <w:rPr>
                <w:rFonts w:ascii="Arial" w:eastAsia="Times New Roman" w:hAnsi="Arial" w:cs="Arial"/>
                <w:bCs/>
                <w:sz w:val="20"/>
                <w:szCs w:val="20"/>
              </w:rPr>
            </w:pPr>
            <w:r>
              <w:rPr>
                <w:rFonts w:ascii="Arial" w:eastAsia="Times New Roman" w:hAnsi="Arial" w:cs="Arial"/>
                <w:bCs/>
                <w:sz w:val="20"/>
                <w:szCs w:val="20"/>
              </w:rPr>
              <w:t>8000</w:t>
            </w:r>
          </w:p>
        </w:tc>
      </w:tr>
      <w:tr w14:paraId="5DDA015B" w14:textId="77777777" w:rsidTr="00063B7A">
        <w:tblPrEx>
          <w:tblW w:w="6750" w:type="dxa"/>
          <w:tblInd w:w="-5" w:type="dxa"/>
          <w:tblLayout w:type="fixed"/>
          <w:tblLook w:val="04A0"/>
        </w:tblPrEx>
        <w:trPr>
          <w:cantSplit/>
        </w:trPr>
        <w:tc>
          <w:tcPr>
            <w:tcW w:w="3240" w:type="dxa"/>
            <w:shd w:val="clear" w:color="auto" w:fill="D9D9D9" w:themeFill="background1" w:themeFillShade="D9"/>
            <w:tcMar>
              <w:left w:w="14" w:type="dxa"/>
              <w:right w:w="14" w:type="dxa"/>
            </w:tcMar>
            <w:vAlign w:val="center"/>
          </w:tcPr>
          <w:p w:rsidR="00631140" w:rsidRPr="003F79B2" w:rsidP="005432E4" w14:paraId="0F9CFB1C"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Responses per respondent</w:t>
            </w:r>
          </w:p>
        </w:tc>
        <w:tc>
          <w:tcPr>
            <w:tcW w:w="3510" w:type="dxa"/>
            <w:shd w:val="clear" w:color="auto" w:fill="D9D9D9" w:themeFill="background1" w:themeFillShade="D9"/>
            <w:vAlign w:val="center"/>
          </w:tcPr>
          <w:p w:rsidR="00631140" w:rsidRPr="00BD32A8" w:rsidP="005432E4" w14:paraId="145A0E0F" w14:textId="5FC7E3B5">
            <w:pPr>
              <w:spacing w:before="60" w:after="60"/>
              <w:jc w:val="center"/>
              <w:rPr>
                <w:rFonts w:ascii="Arial" w:eastAsia="Times New Roman" w:hAnsi="Arial" w:cs="Arial"/>
                <w:bCs/>
                <w:sz w:val="20"/>
                <w:szCs w:val="20"/>
              </w:rPr>
            </w:pPr>
            <w:r>
              <w:rPr>
                <w:rFonts w:ascii="Arial" w:eastAsia="Times New Roman" w:hAnsi="Arial" w:cs="Arial"/>
                <w:bCs/>
                <w:sz w:val="20"/>
                <w:szCs w:val="20"/>
              </w:rPr>
              <w:t>1</w:t>
            </w:r>
            <w:r w:rsidR="0091546B">
              <w:rPr>
                <w:rFonts w:ascii="Arial" w:eastAsia="Times New Roman" w:hAnsi="Arial" w:cs="Arial"/>
                <w:bCs/>
                <w:sz w:val="20"/>
                <w:szCs w:val="20"/>
              </w:rPr>
              <w:t>2.5</w:t>
            </w:r>
          </w:p>
        </w:tc>
      </w:tr>
      <w:tr w14:paraId="2CA3EBC0" w14:textId="77777777" w:rsidTr="00063B7A">
        <w:tblPrEx>
          <w:tblW w:w="6750" w:type="dxa"/>
          <w:tblInd w:w="-5" w:type="dxa"/>
          <w:tblLayout w:type="fixed"/>
          <w:tblLook w:val="04A0"/>
        </w:tblPrEx>
        <w:trPr>
          <w:cantSplit/>
          <w:trHeight w:val="323"/>
        </w:trPr>
        <w:tc>
          <w:tcPr>
            <w:tcW w:w="3240" w:type="dxa"/>
            <w:tcBorders>
              <w:bottom w:val="single" w:sz="4" w:space="0" w:color="auto"/>
            </w:tcBorders>
            <w:shd w:val="clear" w:color="auto" w:fill="D9D9D9" w:themeFill="background1" w:themeFillShade="D9"/>
            <w:tcMar>
              <w:left w:w="14" w:type="dxa"/>
              <w:right w:w="14" w:type="dxa"/>
            </w:tcMar>
            <w:vAlign w:val="center"/>
          </w:tcPr>
          <w:p w:rsidR="00631140" w:rsidRPr="003F79B2" w:rsidP="005432E4" w14:paraId="0F72EAD6"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Total # of Responses</w:t>
            </w:r>
          </w:p>
        </w:tc>
        <w:tc>
          <w:tcPr>
            <w:tcW w:w="3510" w:type="dxa"/>
            <w:vAlign w:val="center"/>
          </w:tcPr>
          <w:p w:rsidR="00631140" w:rsidRPr="008E75E4" w:rsidP="005432E4" w14:paraId="46A7C100" w14:textId="7B4E72D4">
            <w:pPr>
              <w:spacing w:before="60" w:after="60"/>
              <w:jc w:val="center"/>
              <w:rPr>
                <w:rFonts w:ascii="Arial" w:eastAsia="Times New Roman" w:hAnsi="Arial" w:cs="Arial"/>
                <w:b/>
                <w:bCs/>
                <w:sz w:val="20"/>
                <w:szCs w:val="20"/>
              </w:rPr>
            </w:pPr>
            <w:r>
              <w:rPr>
                <w:rFonts w:ascii="Arial" w:eastAsia="Times New Roman" w:hAnsi="Arial" w:cs="Arial"/>
                <w:b/>
                <w:bCs/>
                <w:sz w:val="20"/>
                <w:szCs w:val="20"/>
              </w:rPr>
              <w:t>100,000</w:t>
            </w:r>
          </w:p>
        </w:tc>
      </w:tr>
      <w:tr w14:paraId="6D4FA7CA" w14:textId="77777777" w:rsidTr="00063B7A">
        <w:tblPrEx>
          <w:tblW w:w="6750" w:type="dxa"/>
          <w:tblInd w:w="-5" w:type="dxa"/>
          <w:tblLayout w:type="fixed"/>
          <w:tblLook w:val="04A0"/>
        </w:tblPrEx>
        <w:trPr>
          <w:cantSplit/>
        </w:trPr>
        <w:tc>
          <w:tcPr>
            <w:tcW w:w="3240" w:type="dxa"/>
            <w:shd w:val="clear" w:color="auto" w:fill="D9D9D9" w:themeFill="background1" w:themeFillShade="D9"/>
            <w:tcMar>
              <w:left w:w="14" w:type="dxa"/>
              <w:right w:w="14" w:type="dxa"/>
            </w:tcMar>
            <w:vAlign w:val="center"/>
          </w:tcPr>
          <w:p w:rsidR="00631140" w:rsidRPr="003F79B2" w:rsidP="005432E4" w14:paraId="2797FAEB" w14:textId="77777777">
            <w:pPr>
              <w:spacing w:before="60" w:after="60"/>
              <w:jc w:val="center"/>
              <w:rPr>
                <w:rFonts w:ascii="Arial" w:eastAsia="Times New Roman" w:hAnsi="Arial" w:cs="Arial"/>
                <w:b/>
                <w:sz w:val="20"/>
                <w:szCs w:val="20"/>
              </w:rPr>
            </w:pPr>
            <w:r w:rsidRPr="003F79B2">
              <w:rPr>
                <w:rFonts w:ascii="Arial" w:hAnsi="Arial" w:cs="Arial"/>
                <w:b/>
                <w:sz w:val="20"/>
                <w:szCs w:val="20"/>
              </w:rPr>
              <w:t>Time per Response (hours)</w:t>
            </w:r>
          </w:p>
        </w:tc>
        <w:tc>
          <w:tcPr>
            <w:tcW w:w="3510" w:type="dxa"/>
            <w:shd w:val="clear" w:color="auto" w:fill="D9D9D9" w:themeFill="background1" w:themeFillShade="D9"/>
            <w:vAlign w:val="center"/>
          </w:tcPr>
          <w:p w:rsidR="00631140" w:rsidRPr="00BD32A8" w:rsidP="005432E4" w14:paraId="0C81DEDE" w14:textId="4BBC19A1">
            <w:pPr>
              <w:spacing w:before="60" w:after="60"/>
              <w:jc w:val="center"/>
              <w:rPr>
                <w:rFonts w:ascii="Arial" w:eastAsia="Times New Roman" w:hAnsi="Arial" w:cs="Arial"/>
                <w:bCs/>
                <w:sz w:val="20"/>
                <w:szCs w:val="20"/>
              </w:rPr>
            </w:pPr>
            <w:r>
              <w:rPr>
                <w:rFonts w:ascii="Arial" w:eastAsia="Times New Roman" w:hAnsi="Arial" w:cs="Arial"/>
                <w:bCs/>
                <w:sz w:val="20"/>
                <w:szCs w:val="20"/>
              </w:rPr>
              <w:t>.5</w:t>
            </w:r>
          </w:p>
        </w:tc>
      </w:tr>
      <w:tr w14:paraId="2A1B9C41" w14:textId="77777777" w:rsidTr="00063B7A">
        <w:tblPrEx>
          <w:tblW w:w="6750" w:type="dxa"/>
          <w:tblInd w:w="-5" w:type="dxa"/>
          <w:tblLayout w:type="fixed"/>
          <w:tblLook w:val="04A0"/>
        </w:tblPrEx>
        <w:trPr>
          <w:cantSplit/>
          <w:trHeight w:val="422"/>
        </w:trPr>
        <w:tc>
          <w:tcPr>
            <w:tcW w:w="3240" w:type="dxa"/>
            <w:shd w:val="clear" w:color="auto" w:fill="D9D9D9" w:themeFill="background1" w:themeFillShade="D9"/>
            <w:tcMar>
              <w:left w:w="14" w:type="dxa"/>
              <w:right w:w="14" w:type="dxa"/>
            </w:tcMar>
            <w:vAlign w:val="center"/>
          </w:tcPr>
          <w:p w:rsidR="00631140" w:rsidRPr="003F79B2" w:rsidP="005432E4" w14:paraId="23E4D29E" w14:textId="77777777">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Hour Burden (hours)</w:t>
            </w:r>
          </w:p>
        </w:tc>
        <w:tc>
          <w:tcPr>
            <w:tcW w:w="3510" w:type="dxa"/>
            <w:vAlign w:val="center"/>
          </w:tcPr>
          <w:p w:rsidR="00631140" w:rsidRPr="008E75E4" w:rsidP="005432E4" w14:paraId="1C70AFF9" w14:textId="6B8F396A">
            <w:pPr>
              <w:spacing w:before="60" w:after="60"/>
              <w:jc w:val="center"/>
              <w:rPr>
                <w:rFonts w:ascii="Arial" w:eastAsia="Times New Roman" w:hAnsi="Arial" w:cs="Arial"/>
                <w:b/>
                <w:bCs/>
                <w:sz w:val="20"/>
                <w:szCs w:val="20"/>
              </w:rPr>
            </w:pPr>
            <w:r>
              <w:rPr>
                <w:rFonts w:ascii="Arial" w:eastAsia="Times New Roman" w:hAnsi="Arial" w:cs="Arial"/>
                <w:b/>
                <w:bCs/>
                <w:sz w:val="20"/>
                <w:szCs w:val="20"/>
              </w:rPr>
              <w:t>50,000</w:t>
            </w:r>
          </w:p>
        </w:tc>
      </w:tr>
      <w:tr w14:paraId="013E389C" w14:textId="77777777" w:rsidTr="00063B7A">
        <w:tblPrEx>
          <w:tblW w:w="6750" w:type="dxa"/>
          <w:tblInd w:w="-5" w:type="dxa"/>
          <w:tblLayout w:type="fixed"/>
          <w:tblLook w:val="04A0"/>
        </w:tblPrEx>
        <w:trPr>
          <w:cantSplit/>
          <w:trHeight w:val="314"/>
        </w:trPr>
        <w:tc>
          <w:tcPr>
            <w:tcW w:w="3240" w:type="dxa"/>
            <w:tcBorders>
              <w:bottom w:val="single" w:sz="4" w:space="0" w:color="auto"/>
            </w:tcBorders>
            <w:shd w:val="clear" w:color="auto" w:fill="D9D9D9" w:themeFill="background1" w:themeFillShade="D9"/>
            <w:tcMar>
              <w:left w:w="14" w:type="dxa"/>
              <w:right w:w="14" w:type="dxa"/>
            </w:tcMar>
            <w:vAlign w:val="center"/>
          </w:tcPr>
          <w:p w:rsidR="00BE6CA5" w:rsidRPr="003F79B2" w:rsidP="005432E4" w14:paraId="71879B4E" w14:textId="0224AAE9">
            <w:pPr>
              <w:spacing w:before="60" w:after="60"/>
              <w:jc w:val="center"/>
              <w:rPr>
                <w:rFonts w:ascii="Arial" w:eastAsia="Times New Roman" w:hAnsi="Arial" w:cs="Arial"/>
                <w:b/>
                <w:sz w:val="20"/>
                <w:szCs w:val="20"/>
              </w:rPr>
            </w:pPr>
            <w:r>
              <w:rPr>
                <w:rFonts w:ascii="Arial" w:eastAsia="Times New Roman" w:hAnsi="Arial" w:cs="Arial"/>
                <w:b/>
                <w:sz w:val="20"/>
                <w:szCs w:val="20"/>
              </w:rPr>
              <w:t>Cost/hour</w:t>
            </w:r>
          </w:p>
        </w:tc>
        <w:tc>
          <w:tcPr>
            <w:tcW w:w="3510" w:type="dxa"/>
            <w:shd w:val="clear" w:color="auto" w:fill="D9D9D9" w:themeFill="background1" w:themeFillShade="D9"/>
            <w:vAlign w:val="center"/>
          </w:tcPr>
          <w:p w:rsidR="00BE6CA5" w:rsidRPr="00BD32A8" w:rsidP="005432E4" w14:paraId="7A5DF2F2" w14:textId="793CDBF7">
            <w:pPr>
              <w:spacing w:before="60" w:after="60"/>
              <w:jc w:val="center"/>
              <w:rPr>
                <w:rFonts w:ascii="Arial" w:eastAsia="Times New Roman" w:hAnsi="Arial" w:cs="Arial"/>
                <w:bCs/>
                <w:sz w:val="20"/>
                <w:szCs w:val="20"/>
              </w:rPr>
            </w:pPr>
            <w:r>
              <w:rPr>
                <w:rFonts w:ascii="Arial" w:eastAsia="Times New Roman" w:hAnsi="Arial" w:cs="Arial"/>
                <w:bCs/>
                <w:sz w:val="20"/>
                <w:szCs w:val="20"/>
              </w:rPr>
              <w:t>$72.14</w:t>
            </w:r>
          </w:p>
        </w:tc>
      </w:tr>
      <w:tr w14:paraId="3BC924AB" w14:textId="77777777" w:rsidTr="00063B7A">
        <w:tblPrEx>
          <w:tblW w:w="6750" w:type="dxa"/>
          <w:tblInd w:w="-5" w:type="dxa"/>
          <w:tblLayout w:type="fixed"/>
          <w:tblLook w:val="04A0"/>
        </w:tblPrEx>
        <w:trPr>
          <w:cantSplit/>
          <w:trHeight w:val="323"/>
        </w:trPr>
        <w:tc>
          <w:tcPr>
            <w:tcW w:w="3240" w:type="dxa"/>
            <w:tcBorders>
              <w:bottom w:val="single" w:sz="4" w:space="0" w:color="auto"/>
            </w:tcBorders>
            <w:shd w:val="clear" w:color="auto" w:fill="D9D9D9" w:themeFill="background1" w:themeFillShade="D9"/>
            <w:tcMar>
              <w:left w:w="14" w:type="dxa"/>
              <w:right w:w="14" w:type="dxa"/>
            </w:tcMar>
            <w:vAlign w:val="center"/>
          </w:tcPr>
          <w:p w:rsidR="00631140" w:rsidRPr="003F79B2" w:rsidP="005432E4" w14:paraId="00463751" w14:textId="77777777">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Cost Burden ($)</w:t>
            </w:r>
          </w:p>
        </w:tc>
        <w:tc>
          <w:tcPr>
            <w:tcW w:w="3510" w:type="dxa"/>
            <w:shd w:val="clear" w:color="auto" w:fill="D9D9D9" w:themeFill="background1" w:themeFillShade="D9"/>
            <w:vAlign w:val="center"/>
          </w:tcPr>
          <w:p w:rsidR="00631140" w:rsidRPr="00BD32A8" w:rsidP="005432E4" w14:paraId="20C4DFC4" w14:textId="6BA7DAE0">
            <w:pPr>
              <w:spacing w:before="60" w:after="60"/>
              <w:jc w:val="center"/>
              <w:rPr>
                <w:rFonts w:ascii="Arial" w:eastAsia="Times New Roman" w:hAnsi="Arial" w:cs="Arial"/>
                <w:bCs/>
                <w:sz w:val="20"/>
                <w:szCs w:val="20"/>
              </w:rPr>
            </w:pPr>
            <w:r>
              <w:rPr>
                <w:rFonts w:ascii="Arial" w:eastAsia="Times New Roman" w:hAnsi="Arial" w:cs="Arial"/>
                <w:bCs/>
                <w:sz w:val="20"/>
                <w:szCs w:val="20"/>
              </w:rPr>
              <w:t>3,607,000</w:t>
            </w:r>
          </w:p>
        </w:tc>
      </w:tr>
    </w:tbl>
    <w:p w:rsidR="001F6C5B" w:rsidP="0006425E" w14:paraId="3D62F9EE" w14:textId="77777777">
      <w:pPr>
        <w:shd w:val="clear" w:color="auto" w:fill="FFFFFF"/>
        <w:spacing w:after="0" w:line="240" w:lineRule="auto"/>
        <w:contextualSpacing/>
        <w:rPr>
          <w:rFonts w:eastAsia="Times New Roman" w:cstheme="minorHAnsi"/>
          <w:sz w:val="24"/>
          <w:szCs w:val="24"/>
        </w:rPr>
      </w:pPr>
    </w:p>
    <w:p w:rsidR="00413905" w:rsidRPr="00063B7A" w:rsidP="0006425E" w14:paraId="6C0E0EF3" w14:textId="25F6C34B">
      <w:pPr>
        <w:shd w:val="clear" w:color="auto" w:fill="FFFFFF"/>
        <w:spacing w:after="0" w:line="240" w:lineRule="auto"/>
        <w:contextualSpacing/>
        <w:rPr>
          <w:rFonts w:eastAsia="Times New Roman" w:cstheme="minorHAnsi"/>
          <w:sz w:val="24"/>
          <w:szCs w:val="24"/>
        </w:rPr>
      </w:pPr>
      <w:r w:rsidRPr="00063B7A">
        <w:rPr>
          <w:rFonts w:eastAsia="Times New Roman" w:cstheme="minorHAnsi"/>
          <w:sz w:val="24"/>
          <w:szCs w:val="24"/>
        </w:rPr>
        <w:t>Labor Cost Analysis</w:t>
      </w:r>
    </w:p>
    <w:p w:rsidR="00EB4CD6" w:rsidRPr="00063B7A" w:rsidP="00063B7A" w14:paraId="56D21803" w14:textId="1633E036">
      <w:pPr>
        <w:shd w:val="clear" w:color="auto" w:fill="FFFFFF"/>
        <w:spacing w:after="0" w:line="240" w:lineRule="auto"/>
        <w:contextualSpacing/>
        <w:rPr>
          <w:rFonts w:cstheme="minorHAnsi"/>
          <w:iCs/>
          <w:sz w:val="24"/>
          <w:szCs w:val="24"/>
        </w:rPr>
      </w:pPr>
      <w:r w:rsidRPr="00063B7A">
        <w:rPr>
          <w:rFonts w:eastAsia="Times New Roman" w:cstheme="minorHAnsi"/>
          <w:sz w:val="24"/>
          <w:szCs w:val="24"/>
        </w:rPr>
        <w:t xml:space="preserve">The FAA estimates that mechanics are the primary </w:t>
      </w:r>
      <w:r w:rsidRPr="00063B7A" w:rsidR="00D11565">
        <w:rPr>
          <w:rFonts w:eastAsia="Times New Roman" w:cstheme="minorHAnsi"/>
          <w:sz w:val="24"/>
          <w:szCs w:val="24"/>
        </w:rPr>
        <w:t xml:space="preserve">persons meeting the requirements of 43.10 for the disposition of life-limited parts. </w:t>
      </w:r>
      <w:r w:rsidRPr="00063B7A">
        <w:rPr>
          <w:rFonts w:cstheme="minorHAnsi"/>
          <w:iCs/>
          <w:sz w:val="24"/>
          <w:szCs w:val="24"/>
        </w:rPr>
        <w:t>The wage rate of</w:t>
      </w:r>
      <w:r w:rsidRPr="00063B7A">
        <w:rPr>
          <w:rFonts w:cstheme="minorHAnsi"/>
          <w:bCs/>
          <w:iCs/>
          <w:sz w:val="24"/>
          <w:szCs w:val="24"/>
        </w:rPr>
        <w:t xml:space="preserve"> $36.07 </w:t>
      </w:r>
      <w:r w:rsidRPr="00063B7A">
        <w:rPr>
          <w:rFonts w:cstheme="minorHAnsi"/>
          <w:iCs/>
          <w:sz w:val="24"/>
          <w:szCs w:val="24"/>
        </w:rPr>
        <w:t>per hour came from the Department of Labor, Bureau of Labor Statistics (BLS), May 2023, Aircraft Mechanics and Service Technicians 49-3011.</w:t>
      </w:r>
      <w:r>
        <w:rPr>
          <w:rFonts w:cstheme="minorHAnsi"/>
          <w:iCs/>
          <w:sz w:val="24"/>
          <w:szCs w:val="24"/>
          <w:vertAlign w:val="superscript"/>
        </w:rPr>
        <w:footnoteReference w:id="2"/>
      </w:r>
      <w:r w:rsidRPr="00063B7A">
        <w:rPr>
          <w:rFonts w:cstheme="minorHAnsi"/>
          <w:iCs/>
          <w:sz w:val="24"/>
          <w:szCs w:val="24"/>
        </w:rPr>
        <w:t xml:space="preserve">  The median hourly wage rate is used to calculate a fully burden labor cost of </w:t>
      </w:r>
      <w:r w:rsidRPr="00063B7A">
        <w:rPr>
          <w:rFonts w:cstheme="minorHAnsi"/>
          <w:b/>
          <w:bCs/>
          <w:iCs/>
          <w:sz w:val="24"/>
          <w:szCs w:val="24"/>
        </w:rPr>
        <w:t>$72.14</w:t>
      </w:r>
      <w:r w:rsidRPr="00063B7A">
        <w:rPr>
          <w:rFonts w:cstheme="minorHAnsi"/>
          <w:iCs/>
          <w:sz w:val="24"/>
          <w:szCs w:val="24"/>
        </w:rPr>
        <w:t xml:space="preserve">. </w:t>
      </w:r>
    </w:p>
    <w:tbl>
      <w:tblPr>
        <w:tblStyle w:val="TableGrid"/>
        <w:tblW w:w="0" w:type="auto"/>
        <w:tblInd w:w="-5" w:type="dxa"/>
        <w:tblLayout w:type="fixed"/>
        <w:tblLook w:val="04A0"/>
      </w:tblPr>
      <w:tblGrid>
        <w:gridCol w:w="1770"/>
        <w:gridCol w:w="2070"/>
        <w:gridCol w:w="2070"/>
        <w:gridCol w:w="2070"/>
      </w:tblGrid>
      <w:tr w14:paraId="16B4F33D" w14:textId="77777777" w:rsidTr="00063B7A">
        <w:tblPrEx>
          <w:tblW w:w="0" w:type="auto"/>
          <w:tblInd w:w="-5" w:type="dxa"/>
          <w:tblLayout w:type="fixed"/>
          <w:tblLook w:val="04A0"/>
        </w:tblPrEx>
        <w:trPr>
          <w:trHeight w:val="269"/>
        </w:trPr>
        <w:tc>
          <w:tcPr>
            <w:tcW w:w="7980" w:type="dxa"/>
            <w:gridSpan w:val="4"/>
            <w:shd w:val="clear" w:color="auto" w:fill="D9D9D9" w:themeFill="background1" w:themeFillShade="D9"/>
          </w:tcPr>
          <w:p w:rsidR="00EB4CD6" w:rsidRPr="003F79B2" w:rsidP="00063B7A" w14:paraId="54F00321" w14:textId="77777777">
            <w:pPr>
              <w:ind w:left="360"/>
              <w:jc w:val="center"/>
              <w:rPr>
                <w:rFonts w:ascii="Arial" w:hAnsi="Arial" w:cs="Arial"/>
                <w:b/>
                <w:sz w:val="16"/>
                <w:szCs w:val="16"/>
              </w:rPr>
            </w:pPr>
            <w:r w:rsidRPr="003F79B2">
              <w:rPr>
                <w:rFonts w:ascii="Arial" w:hAnsi="Arial" w:cs="Arial"/>
                <w:iCs/>
                <w:sz w:val="16"/>
                <w:szCs w:val="16"/>
              </w:rPr>
              <w:t>Mechanics</w:t>
            </w:r>
          </w:p>
        </w:tc>
      </w:tr>
      <w:tr w14:paraId="28FBBFA7" w14:textId="77777777" w:rsidTr="00413905">
        <w:tblPrEx>
          <w:tblW w:w="0" w:type="auto"/>
          <w:tblInd w:w="-5" w:type="dxa"/>
          <w:tblLayout w:type="fixed"/>
          <w:tblLook w:val="04A0"/>
        </w:tblPrEx>
        <w:trPr>
          <w:trHeight w:val="377"/>
        </w:trPr>
        <w:tc>
          <w:tcPr>
            <w:tcW w:w="1770" w:type="dxa"/>
            <w:shd w:val="clear" w:color="auto" w:fill="D9D9D9" w:themeFill="background1" w:themeFillShade="D9"/>
            <w:vAlign w:val="center"/>
          </w:tcPr>
          <w:p w:rsidR="00EB4CD6" w:rsidRPr="003F79B2" w:rsidP="00063B7A" w14:paraId="36E4345E" w14:textId="77777777">
            <w:pPr>
              <w:jc w:val="center"/>
              <w:rPr>
                <w:rFonts w:ascii="Arial" w:hAnsi="Arial" w:cs="Arial"/>
                <w:b/>
                <w:sz w:val="16"/>
                <w:szCs w:val="16"/>
              </w:rPr>
            </w:pPr>
            <w:r w:rsidRPr="003F79B2">
              <w:rPr>
                <w:rFonts w:ascii="Arial" w:hAnsi="Arial" w:cs="Arial"/>
                <w:b/>
                <w:sz w:val="16"/>
                <w:szCs w:val="16"/>
              </w:rPr>
              <w:t>Hourly wage</w:t>
            </w:r>
          </w:p>
        </w:tc>
        <w:tc>
          <w:tcPr>
            <w:tcW w:w="2070" w:type="dxa"/>
            <w:shd w:val="clear" w:color="auto" w:fill="D9D9D9" w:themeFill="background1" w:themeFillShade="D9"/>
            <w:vAlign w:val="center"/>
          </w:tcPr>
          <w:p w:rsidR="00EB4CD6" w:rsidRPr="003F79B2" w:rsidP="00063B7A" w14:paraId="6BB9BF61" w14:textId="77777777">
            <w:pPr>
              <w:jc w:val="center"/>
              <w:rPr>
                <w:rFonts w:ascii="Arial" w:hAnsi="Arial" w:cs="Arial"/>
                <w:b/>
                <w:sz w:val="16"/>
                <w:szCs w:val="16"/>
              </w:rPr>
            </w:pPr>
            <w:r w:rsidRPr="003F79B2">
              <w:rPr>
                <w:rFonts w:ascii="Arial" w:hAnsi="Arial" w:cs="Arial"/>
                <w:b/>
                <w:sz w:val="16"/>
                <w:szCs w:val="16"/>
              </w:rPr>
              <w:t>31% Fringe Benefit</w:t>
            </w:r>
          </w:p>
        </w:tc>
        <w:tc>
          <w:tcPr>
            <w:tcW w:w="2070" w:type="dxa"/>
            <w:shd w:val="clear" w:color="auto" w:fill="D9D9D9" w:themeFill="background1" w:themeFillShade="D9"/>
            <w:vAlign w:val="center"/>
          </w:tcPr>
          <w:p w:rsidR="00EB4CD6" w:rsidRPr="003F79B2" w:rsidP="00063B7A" w14:paraId="4FEFE625" w14:textId="77777777">
            <w:pPr>
              <w:jc w:val="center"/>
              <w:rPr>
                <w:rFonts w:ascii="Arial" w:hAnsi="Arial" w:cs="Arial"/>
                <w:b/>
                <w:sz w:val="16"/>
                <w:szCs w:val="16"/>
              </w:rPr>
            </w:pPr>
            <w:r w:rsidRPr="003F79B2">
              <w:rPr>
                <w:rFonts w:ascii="Arial" w:hAnsi="Arial" w:cs="Arial"/>
                <w:b/>
                <w:sz w:val="16"/>
                <w:szCs w:val="16"/>
              </w:rPr>
              <w:t>69% Overhead</w:t>
            </w:r>
          </w:p>
        </w:tc>
        <w:tc>
          <w:tcPr>
            <w:tcW w:w="2070" w:type="dxa"/>
            <w:shd w:val="clear" w:color="auto" w:fill="D9D9D9" w:themeFill="background1" w:themeFillShade="D9"/>
            <w:vAlign w:val="center"/>
          </w:tcPr>
          <w:p w:rsidR="00EB4CD6" w:rsidRPr="003F79B2" w:rsidP="00063B7A" w14:paraId="415D07A9" w14:textId="77777777">
            <w:pPr>
              <w:jc w:val="center"/>
              <w:rPr>
                <w:rFonts w:ascii="Arial" w:hAnsi="Arial" w:cs="Arial"/>
                <w:b/>
                <w:sz w:val="16"/>
                <w:szCs w:val="16"/>
              </w:rPr>
            </w:pPr>
            <w:r w:rsidRPr="003F79B2">
              <w:rPr>
                <w:rFonts w:ascii="Arial" w:hAnsi="Arial" w:cs="Arial"/>
                <w:b/>
                <w:sz w:val="16"/>
                <w:szCs w:val="16"/>
              </w:rPr>
              <w:t>Total</w:t>
            </w:r>
          </w:p>
        </w:tc>
      </w:tr>
      <w:tr w14:paraId="1E05744B" w14:textId="77777777" w:rsidTr="00413905">
        <w:tblPrEx>
          <w:tblW w:w="0" w:type="auto"/>
          <w:tblInd w:w="-5" w:type="dxa"/>
          <w:tblLayout w:type="fixed"/>
          <w:tblLook w:val="04A0"/>
        </w:tblPrEx>
        <w:trPr>
          <w:trHeight w:val="233"/>
        </w:trPr>
        <w:tc>
          <w:tcPr>
            <w:tcW w:w="1770" w:type="dxa"/>
            <w:vAlign w:val="center"/>
          </w:tcPr>
          <w:p w:rsidR="00EB4CD6" w:rsidRPr="003F79B2" w:rsidP="00063B7A" w14:paraId="5CF43AAA" w14:textId="77777777">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36.07</w:t>
            </w:r>
          </w:p>
        </w:tc>
        <w:tc>
          <w:tcPr>
            <w:tcW w:w="2070" w:type="dxa"/>
            <w:vAlign w:val="center"/>
          </w:tcPr>
          <w:p w:rsidR="00EB4CD6" w:rsidRPr="003F79B2" w:rsidP="00063B7A" w14:paraId="207B7329" w14:textId="77777777">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11.18</w:t>
            </w:r>
          </w:p>
        </w:tc>
        <w:tc>
          <w:tcPr>
            <w:tcW w:w="2070" w:type="dxa"/>
            <w:vAlign w:val="center"/>
          </w:tcPr>
          <w:p w:rsidR="00EB4CD6" w:rsidRPr="003F79B2" w:rsidP="00063B7A" w14:paraId="3AFDB8D9" w14:textId="77777777">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24.89</w:t>
            </w:r>
          </w:p>
        </w:tc>
        <w:tc>
          <w:tcPr>
            <w:tcW w:w="2070" w:type="dxa"/>
            <w:vAlign w:val="center"/>
          </w:tcPr>
          <w:p w:rsidR="00EB4CD6" w:rsidRPr="003F79B2" w:rsidP="00063B7A" w14:paraId="32A92537" w14:textId="77777777">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72.14</w:t>
            </w:r>
          </w:p>
        </w:tc>
      </w:tr>
    </w:tbl>
    <w:p w:rsidR="005432E4" w:rsidP="0006425E" w14:paraId="126B2F36" w14:textId="77777777">
      <w:pPr>
        <w:shd w:val="clear" w:color="auto" w:fill="FFFFFF"/>
        <w:spacing w:after="0" w:line="240" w:lineRule="auto"/>
        <w:contextualSpacing/>
        <w:rPr>
          <w:rFonts w:eastAsia="Times New Roman" w:cstheme="minorHAnsi"/>
          <w:sz w:val="24"/>
          <w:szCs w:val="24"/>
        </w:rPr>
      </w:pPr>
    </w:p>
    <w:p w:rsidR="00063B7A" w:rsidRPr="00584312" w:rsidP="000B2D5D" w14:paraId="53AA35B7" w14:textId="63B4FBE0">
      <w:pPr>
        <w:shd w:val="clear" w:color="auto" w:fill="FFFFFF"/>
        <w:spacing w:after="120" w:line="240" w:lineRule="auto"/>
        <w:rPr>
          <w:rFonts w:eastAsia="Times New Roman" w:cstheme="minorHAnsi"/>
          <w:sz w:val="24"/>
          <w:szCs w:val="24"/>
          <w:u w:val="single"/>
        </w:rPr>
      </w:pPr>
      <w:r w:rsidRPr="00584312">
        <w:rPr>
          <w:rFonts w:eastAsia="Times New Roman" w:cstheme="minorHAnsi"/>
          <w:sz w:val="24"/>
          <w:szCs w:val="24"/>
          <w:u w:val="single"/>
        </w:rPr>
        <w:t>Section 4</w:t>
      </w:r>
      <w:r>
        <w:rPr>
          <w:rFonts w:eastAsia="Times New Roman" w:cstheme="minorHAnsi"/>
          <w:sz w:val="24"/>
          <w:szCs w:val="24"/>
          <w:u w:val="single"/>
        </w:rPr>
        <w:t>5</w:t>
      </w:r>
      <w:r w:rsidRPr="00584312">
        <w:rPr>
          <w:rFonts w:eastAsia="Times New Roman" w:cstheme="minorHAnsi"/>
          <w:sz w:val="24"/>
          <w:szCs w:val="24"/>
          <w:u w:val="single"/>
        </w:rPr>
        <w:t>.1</w:t>
      </w:r>
      <w:r>
        <w:rPr>
          <w:rFonts w:eastAsia="Times New Roman" w:cstheme="minorHAnsi"/>
          <w:sz w:val="24"/>
          <w:szCs w:val="24"/>
          <w:u w:val="single"/>
        </w:rPr>
        <w:t>6</w:t>
      </w:r>
      <w:r w:rsidRPr="00584312">
        <w:rPr>
          <w:rFonts w:eastAsia="Times New Roman" w:cstheme="minorHAnsi"/>
          <w:sz w:val="24"/>
          <w:szCs w:val="24"/>
          <w:u w:val="single"/>
        </w:rPr>
        <w:t xml:space="preserve"> Re</w:t>
      </w:r>
      <w:r>
        <w:rPr>
          <w:rFonts w:eastAsia="Times New Roman" w:cstheme="minorHAnsi"/>
          <w:sz w:val="24"/>
          <w:szCs w:val="24"/>
          <w:u w:val="single"/>
        </w:rPr>
        <w:t>porting</w:t>
      </w:r>
      <w:r w:rsidRPr="00584312">
        <w:rPr>
          <w:rFonts w:eastAsia="Times New Roman" w:cstheme="minorHAnsi"/>
          <w:sz w:val="24"/>
          <w:szCs w:val="24"/>
          <w:u w:val="single"/>
        </w:rPr>
        <w:t xml:space="preserve"> Burden</w:t>
      </w:r>
    </w:p>
    <w:p w:rsidR="00063B7A" w:rsidP="000B2D5D" w14:paraId="3EB1D903" w14:textId="388865C5">
      <w:pPr>
        <w:shd w:val="clear" w:color="auto" w:fill="FFFFFF"/>
        <w:spacing w:after="120" w:line="240" w:lineRule="auto"/>
        <w:rPr>
          <w:rFonts w:cstheme="minorHAnsi"/>
          <w:sz w:val="24"/>
          <w:szCs w:val="24"/>
        </w:rPr>
      </w:pPr>
      <w:r>
        <w:rPr>
          <w:rFonts w:cstheme="minorHAnsi"/>
          <w:sz w:val="24"/>
          <w:szCs w:val="24"/>
        </w:rPr>
        <w:t>As previously discussed in Question 2 above, u</w:t>
      </w:r>
      <w:r w:rsidRPr="00D8308B">
        <w:rPr>
          <w:rFonts w:cstheme="minorHAnsi"/>
          <w:sz w:val="24"/>
          <w:szCs w:val="24"/>
        </w:rPr>
        <w:t>nder § 45.16</w:t>
      </w:r>
      <w:r>
        <w:rPr>
          <w:rFonts w:cstheme="minorHAnsi"/>
          <w:sz w:val="24"/>
          <w:szCs w:val="24"/>
        </w:rPr>
        <w:t>, w</w:t>
      </w:r>
      <w:r w:rsidRPr="00657B96">
        <w:rPr>
          <w:rFonts w:cstheme="minorHAnsi"/>
          <w:sz w:val="24"/>
          <w:szCs w:val="24"/>
        </w:rPr>
        <w:t xml:space="preserve">hen requested by a person required to comply with </w:t>
      </w:r>
      <w:r w:rsidRPr="00D8308B">
        <w:rPr>
          <w:rFonts w:cstheme="minorHAnsi"/>
          <w:sz w:val="24"/>
          <w:szCs w:val="24"/>
        </w:rPr>
        <w:t>§ 43.10 of this chapter</w:t>
      </w:r>
      <w:r w:rsidRPr="00063B7A">
        <w:rPr>
          <w:rFonts w:cstheme="minorHAnsi"/>
          <w:sz w:val="24"/>
          <w:szCs w:val="24"/>
        </w:rPr>
        <w:t>, the holder of a type certificate or design approval for a life-limited part must provide marking</w:t>
      </w:r>
      <w:r w:rsidRPr="00657B96">
        <w:rPr>
          <w:rFonts w:cstheme="minorHAnsi"/>
          <w:sz w:val="24"/>
          <w:szCs w:val="24"/>
        </w:rPr>
        <w:t xml:space="preserve"> instructions</w:t>
      </w:r>
      <w:r>
        <w:rPr>
          <w:rFonts w:cstheme="minorHAnsi"/>
          <w:sz w:val="24"/>
          <w:szCs w:val="24"/>
        </w:rPr>
        <w:t xml:space="preserve"> </w:t>
      </w:r>
      <w:r w:rsidRPr="00657B96">
        <w:rPr>
          <w:rFonts w:cstheme="minorHAnsi"/>
          <w:sz w:val="24"/>
          <w:szCs w:val="24"/>
        </w:rPr>
        <w:t>or must state that the part cannot be practicably marked without compromising its integrity.</w:t>
      </w:r>
      <w:r>
        <w:rPr>
          <w:rFonts w:cstheme="minorHAnsi"/>
          <w:sz w:val="24"/>
          <w:szCs w:val="24"/>
        </w:rPr>
        <w:t xml:space="preserve"> </w:t>
      </w:r>
      <w:r w:rsidRPr="00063B7A">
        <w:rPr>
          <w:rFonts w:ascii="Calibri" w:hAnsi="Calibri" w:cs="Calibri"/>
          <w:sz w:val="24"/>
          <w:szCs w:val="24"/>
        </w:rPr>
        <w:t>Respondents to this collection include</w:t>
      </w:r>
      <w:r w:rsidRPr="00063B7A">
        <w:rPr>
          <w:rFonts w:cstheme="minorHAnsi"/>
          <w:b/>
          <w:bCs/>
          <w:sz w:val="24"/>
          <w:szCs w:val="24"/>
        </w:rPr>
        <w:t xml:space="preserve"> </w:t>
      </w:r>
      <w:r w:rsidRPr="007010FA">
        <w:rPr>
          <w:rFonts w:cstheme="minorHAnsi"/>
          <w:sz w:val="24"/>
          <w:szCs w:val="24"/>
        </w:rPr>
        <w:t>holders of a type certificate or design approval</w:t>
      </w:r>
      <w:r w:rsidRPr="00657B96">
        <w:rPr>
          <w:rFonts w:cstheme="minorHAnsi"/>
          <w:sz w:val="24"/>
          <w:szCs w:val="24"/>
        </w:rPr>
        <w:t xml:space="preserve"> for a life-limited part</w:t>
      </w:r>
      <w:r w:rsidR="007010FA">
        <w:rPr>
          <w:rFonts w:cstheme="minorHAnsi"/>
          <w:sz w:val="24"/>
          <w:szCs w:val="24"/>
        </w:rPr>
        <w:t>.</w:t>
      </w:r>
    </w:p>
    <w:p w:rsidR="00063B7A" w:rsidRPr="00063B7A" w:rsidP="000B2D5D" w14:paraId="3CF17663" w14:textId="4B245866">
      <w:pPr>
        <w:shd w:val="clear" w:color="auto" w:fill="FFFFFF"/>
        <w:spacing w:after="120" w:line="240" w:lineRule="auto"/>
        <w:rPr>
          <w:rFonts w:ascii="Calibri" w:hAnsi="Calibri" w:cs="Calibri"/>
          <w:sz w:val="24"/>
          <w:szCs w:val="24"/>
        </w:rPr>
      </w:pPr>
      <w:r w:rsidRPr="00063B7A">
        <w:rPr>
          <w:rFonts w:ascii="Calibri" w:hAnsi="Calibri" w:cs="Calibri"/>
          <w:sz w:val="24"/>
          <w:szCs w:val="24"/>
        </w:rPr>
        <w:t xml:space="preserve">The FAA estimates that each respondent provides </w:t>
      </w:r>
      <w:r>
        <w:rPr>
          <w:rFonts w:ascii="Calibri" w:hAnsi="Calibri" w:cs="Calibri"/>
          <w:sz w:val="24"/>
          <w:szCs w:val="24"/>
        </w:rPr>
        <w:t>1</w:t>
      </w:r>
      <w:r w:rsidRPr="00063B7A">
        <w:rPr>
          <w:rFonts w:ascii="Calibri" w:hAnsi="Calibri" w:cs="Calibri"/>
          <w:sz w:val="24"/>
          <w:szCs w:val="24"/>
        </w:rPr>
        <w:t xml:space="preserve"> response each year. This is an average; some respondents do more, while some do </w:t>
      </w:r>
      <w:r>
        <w:rPr>
          <w:rFonts w:ascii="Calibri" w:hAnsi="Calibri" w:cs="Calibri"/>
          <w:sz w:val="24"/>
          <w:szCs w:val="24"/>
        </w:rPr>
        <w:t>none</w:t>
      </w:r>
      <w:r w:rsidRPr="00063B7A">
        <w:rPr>
          <w:rFonts w:ascii="Calibri" w:hAnsi="Calibri" w:cs="Calibri"/>
          <w:sz w:val="24"/>
          <w:szCs w:val="24"/>
        </w:rPr>
        <w:t>.</w:t>
      </w:r>
    </w:p>
    <w:p w:rsidR="00063B7A" w:rsidRPr="00063B7A" w:rsidP="000B2D5D" w14:paraId="34E86C0A" w14:textId="6447A35D">
      <w:pPr>
        <w:shd w:val="clear" w:color="auto" w:fill="FFFFFF"/>
        <w:spacing w:after="120" w:line="240" w:lineRule="auto"/>
        <w:rPr>
          <w:rFonts w:ascii="Calibri" w:hAnsi="Calibri" w:cs="Calibri"/>
          <w:sz w:val="24"/>
          <w:szCs w:val="24"/>
        </w:rPr>
      </w:pPr>
      <w:r w:rsidRPr="00063B7A">
        <w:rPr>
          <w:rFonts w:ascii="Calibri" w:hAnsi="Calibri" w:cs="Calibri"/>
          <w:sz w:val="24"/>
          <w:szCs w:val="24"/>
        </w:rPr>
        <w:t xml:space="preserve">The FAA estimates there are </w:t>
      </w:r>
      <w:r w:rsidRPr="007010FA">
        <w:rPr>
          <w:rFonts w:ascii="Calibri" w:hAnsi="Calibri" w:cs="Calibri"/>
          <w:sz w:val="24"/>
          <w:szCs w:val="24"/>
        </w:rPr>
        <w:t xml:space="preserve">approximately </w:t>
      </w:r>
      <w:r w:rsidRPr="007010FA" w:rsidR="007010FA">
        <w:rPr>
          <w:rFonts w:ascii="Calibri" w:hAnsi="Calibri" w:cs="Calibri"/>
          <w:b/>
          <w:bCs/>
          <w:sz w:val="24"/>
          <w:szCs w:val="24"/>
        </w:rPr>
        <w:t>14,000</w:t>
      </w:r>
      <w:r w:rsidRPr="007010FA">
        <w:rPr>
          <w:rFonts w:ascii="Calibri" w:hAnsi="Calibri" w:cs="Calibri"/>
          <w:b/>
          <w:bCs/>
          <w:sz w:val="24"/>
          <w:szCs w:val="24"/>
        </w:rPr>
        <w:t xml:space="preserve"> </w:t>
      </w:r>
      <w:r w:rsidRPr="007010FA">
        <w:rPr>
          <w:rFonts w:ascii="Calibri" w:hAnsi="Calibri" w:cs="Calibri"/>
          <w:sz w:val="24"/>
          <w:szCs w:val="24"/>
        </w:rPr>
        <w:t>respondents to</w:t>
      </w:r>
      <w:r w:rsidRPr="00063B7A">
        <w:rPr>
          <w:rFonts w:ascii="Calibri" w:hAnsi="Calibri" w:cs="Calibri"/>
          <w:sz w:val="24"/>
          <w:szCs w:val="24"/>
        </w:rPr>
        <w:t xml:space="preserve"> this collection. The FAA estimated the number of respondents based on the total number of </w:t>
      </w:r>
      <w:r w:rsidRPr="00063B7A">
        <w:rPr>
          <w:rFonts w:cstheme="minorHAnsi"/>
          <w:sz w:val="24"/>
          <w:szCs w:val="24"/>
        </w:rPr>
        <w:t xml:space="preserve">type certificate and design approval </w:t>
      </w:r>
      <w:r>
        <w:rPr>
          <w:rFonts w:cstheme="minorHAnsi"/>
          <w:sz w:val="24"/>
          <w:szCs w:val="24"/>
        </w:rPr>
        <w:t>holder</w:t>
      </w:r>
      <w:r w:rsidRPr="00063B7A">
        <w:rPr>
          <w:rFonts w:ascii="Calibri" w:hAnsi="Calibri" w:cs="Calibri"/>
          <w:sz w:val="24"/>
          <w:szCs w:val="24"/>
        </w:rPr>
        <w:t xml:space="preserve">s. </w:t>
      </w:r>
      <w:r w:rsidR="007010FA">
        <w:rPr>
          <w:rFonts w:ascii="Calibri" w:hAnsi="Calibri" w:cs="Calibri"/>
          <w:sz w:val="24"/>
          <w:szCs w:val="24"/>
        </w:rPr>
        <w:t xml:space="preserve">The FAA </w:t>
      </w:r>
      <w:r w:rsidRPr="00063B7A" w:rsidR="007010FA">
        <w:rPr>
          <w:rFonts w:ascii="Calibri" w:hAnsi="Calibri" w:cs="Calibri"/>
          <w:sz w:val="24"/>
          <w:szCs w:val="24"/>
        </w:rPr>
        <w:t xml:space="preserve">estimates </w:t>
      </w:r>
      <w:r w:rsidR="007010FA">
        <w:rPr>
          <w:rFonts w:ascii="Calibri" w:hAnsi="Calibri" w:cs="Calibri"/>
          <w:sz w:val="24"/>
          <w:szCs w:val="24"/>
        </w:rPr>
        <w:t>only 1% of design</w:t>
      </w:r>
      <w:r w:rsidRPr="00063B7A" w:rsidR="007010FA">
        <w:rPr>
          <w:rFonts w:ascii="Calibri" w:hAnsi="Calibri" w:cs="Calibri"/>
          <w:sz w:val="24"/>
          <w:szCs w:val="24"/>
        </w:rPr>
        <w:t xml:space="preserve"> holder</w:t>
      </w:r>
      <w:r w:rsidR="007010FA">
        <w:rPr>
          <w:rFonts w:ascii="Calibri" w:hAnsi="Calibri" w:cs="Calibri"/>
          <w:sz w:val="24"/>
          <w:szCs w:val="24"/>
        </w:rPr>
        <w:t>s</w:t>
      </w:r>
      <w:r w:rsidRPr="00063B7A" w:rsidR="007010FA">
        <w:rPr>
          <w:rFonts w:ascii="Calibri" w:hAnsi="Calibri" w:cs="Calibri"/>
          <w:sz w:val="24"/>
          <w:szCs w:val="24"/>
        </w:rPr>
        <w:t xml:space="preserve"> </w:t>
      </w:r>
      <w:r w:rsidRPr="00063B7A">
        <w:rPr>
          <w:rFonts w:ascii="Calibri" w:hAnsi="Calibri" w:cs="Calibri"/>
          <w:sz w:val="24"/>
          <w:szCs w:val="24"/>
        </w:rPr>
        <w:t xml:space="preserve">Because not all </w:t>
      </w:r>
      <w:r>
        <w:rPr>
          <w:rFonts w:ascii="Calibri" w:hAnsi="Calibri" w:cs="Calibri"/>
          <w:sz w:val="24"/>
          <w:szCs w:val="24"/>
        </w:rPr>
        <w:t>type certificates or design approval incorporate</w:t>
      </w:r>
      <w:r w:rsidRPr="00063B7A">
        <w:rPr>
          <w:rFonts w:ascii="Calibri" w:hAnsi="Calibri" w:cs="Calibri"/>
          <w:sz w:val="24"/>
          <w:szCs w:val="24"/>
        </w:rPr>
        <w:t xml:space="preserve"> life limited parts</w:t>
      </w:r>
      <w:r w:rsidR="007010FA">
        <w:rPr>
          <w:rFonts w:ascii="Calibri" w:hAnsi="Calibri" w:cs="Calibri"/>
          <w:sz w:val="24"/>
          <w:szCs w:val="24"/>
        </w:rPr>
        <w:t>.</w:t>
      </w:r>
      <w:r w:rsidRPr="00063B7A">
        <w:rPr>
          <w:rFonts w:ascii="Calibri" w:hAnsi="Calibri" w:cs="Calibri"/>
          <w:sz w:val="24"/>
          <w:szCs w:val="24"/>
        </w:rPr>
        <w:t xml:space="preserve"> </w:t>
      </w:r>
    </w:p>
    <w:p w:rsidR="00063B7A" w:rsidP="0006425E" w14:paraId="1217FA7E" w14:textId="77777777">
      <w:pPr>
        <w:shd w:val="clear" w:color="auto" w:fill="FFFFFF"/>
        <w:spacing w:after="0" w:line="240" w:lineRule="auto"/>
        <w:contextualSpacing/>
        <w:rPr>
          <w:rFonts w:eastAsia="Times New Roman" w:cstheme="minorHAnsi"/>
          <w:sz w:val="24"/>
          <w:szCs w:val="24"/>
        </w:rPr>
      </w:pPr>
    </w:p>
    <w:tbl>
      <w:tblPr>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1240"/>
        <w:gridCol w:w="3635"/>
      </w:tblGrid>
      <w:tr w14:paraId="206E0E0F" w14:textId="77777777" w:rsidTr="007010FA">
        <w:tblPrEx>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70" w:type="dxa"/>
            <w:shd w:val="clear" w:color="auto" w:fill="D9D9D9" w:themeFill="background1" w:themeFillShade="D9"/>
            <w:noWrap/>
            <w:vAlign w:val="bottom"/>
            <w:hideMark/>
          </w:tcPr>
          <w:p w:rsidR="00063B7A" w:rsidRPr="00A546BD" w:rsidP="002A7E53" w14:paraId="0961DB9F" w14:textId="423B7D6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Design Type</w:t>
            </w:r>
          </w:p>
        </w:tc>
        <w:tc>
          <w:tcPr>
            <w:tcW w:w="1240" w:type="dxa"/>
            <w:shd w:val="clear" w:color="auto" w:fill="D9D9D9" w:themeFill="background1" w:themeFillShade="D9"/>
            <w:noWrap/>
            <w:vAlign w:val="bottom"/>
            <w:hideMark/>
          </w:tcPr>
          <w:p w:rsidR="00063B7A" w:rsidRPr="00A546BD" w:rsidP="002A7E53" w14:paraId="0A332261" w14:textId="1B6C680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of Design Approvals</w:t>
            </w:r>
          </w:p>
        </w:tc>
        <w:tc>
          <w:tcPr>
            <w:tcW w:w="3635" w:type="dxa"/>
            <w:shd w:val="clear" w:color="auto" w:fill="D9D9D9" w:themeFill="background1" w:themeFillShade="D9"/>
          </w:tcPr>
          <w:p w:rsidR="00063B7A" w:rsidRPr="00A546BD" w:rsidP="002A7E53" w14:paraId="66BA9EE1" w14:textId="602B3BE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Estimated Respondents to this Collection</w:t>
            </w:r>
            <w:r w:rsidR="007010FA">
              <w:rPr>
                <w:rFonts w:ascii="Calibri" w:eastAsia="Times New Roman" w:hAnsi="Calibri" w:cs="Calibri"/>
                <w:b/>
                <w:bCs/>
                <w:color w:val="000000"/>
              </w:rPr>
              <w:t xml:space="preserve"> (1% Approvals)</w:t>
            </w:r>
          </w:p>
        </w:tc>
      </w:tr>
      <w:tr w14:paraId="39B45D3A" w14:textId="77777777" w:rsidTr="007010FA">
        <w:tblPrEx>
          <w:tblW w:w="5845" w:type="dxa"/>
          <w:tblLook w:val="04A0"/>
        </w:tblPrEx>
        <w:trPr>
          <w:trHeight w:val="300"/>
        </w:trPr>
        <w:tc>
          <w:tcPr>
            <w:tcW w:w="970" w:type="dxa"/>
            <w:shd w:val="clear" w:color="auto" w:fill="auto"/>
            <w:noWrap/>
            <w:vAlign w:val="bottom"/>
            <w:hideMark/>
          </w:tcPr>
          <w:p w:rsidR="00063B7A" w:rsidRPr="00A546BD" w:rsidP="002A7E53" w14:paraId="391E13A4" w14:textId="51068866">
            <w:pPr>
              <w:spacing w:after="0" w:line="240" w:lineRule="auto"/>
              <w:jc w:val="center"/>
              <w:rPr>
                <w:rFonts w:ascii="Calibri" w:eastAsia="Times New Roman" w:hAnsi="Calibri" w:cs="Calibri"/>
                <w:color w:val="000000"/>
              </w:rPr>
            </w:pPr>
            <w:r>
              <w:rPr>
                <w:rFonts w:ascii="Calibri" w:eastAsia="Times New Roman" w:hAnsi="Calibri" w:cs="Calibri"/>
                <w:color w:val="000000"/>
              </w:rPr>
              <w:t>TCs</w:t>
            </w:r>
          </w:p>
        </w:tc>
        <w:tc>
          <w:tcPr>
            <w:tcW w:w="1240" w:type="dxa"/>
            <w:shd w:val="clear" w:color="auto" w:fill="auto"/>
            <w:noWrap/>
            <w:vAlign w:val="bottom"/>
            <w:hideMark/>
          </w:tcPr>
          <w:p w:rsidR="00063B7A" w:rsidRPr="00A546BD" w:rsidP="002A7E53" w14:paraId="51E44B46" w14:textId="05F6B5E4">
            <w:pPr>
              <w:spacing w:after="0" w:line="240" w:lineRule="auto"/>
              <w:jc w:val="center"/>
              <w:rPr>
                <w:rFonts w:ascii="Calibri" w:eastAsia="Times New Roman" w:hAnsi="Calibri" w:cs="Calibri"/>
                <w:color w:val="000000"/>
              </w:rPr>
            </w:pPr>
            <w:r>
              <w:rPr>
                <w:rFonts w:ascii="Calibri" w:eastAsia="Times New Roman" w:hAnsi="Calibri" w:cs="Calibri"/>
                <w:color w:val="000000"/>
              </w:rPr>
              <w:t>2217</w:t>
            </w:r>
          </w:p>
        </w:tc>
        <w:tc>
          <w:tcPr>
            <w:tcW w:w="3635" w:type="dxa"/>
          </w:tcPr>
          <w:p w:rsidR="00063B7A" w:rsidRPr="00A546BD" w:rsidP="002A7E53" w14:paraId="3E28AE52" w14:textId="447EE4EF">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r>
      <w:tr w14:paraId="2769A3DA" w14:textId="77777777" w:rsidTr="007010FA">
        <w:tblPrEx>
          <w:tblW w:w="5845" w:type="dxa"/>
          <w:tblLook w:val="04A0"/>
        </w:tblPrEx>
        <w:trPr>
          <w:trHeight w:val="300"/>
        </w:trPr>
        <w:tc>
          <w:tcPr>
            <w:tcW w:w="970" w:type="dxa"/>
            <w:shd w:val="clear" w:color="auto" w:fill="auto"/>
            <w:noWrap/>
            <w:vAlign w:val="bottom"/>
            <w:hideMark/>
          </w:tcPr>
          <w:p w:rsidR="00063B7A" w:rsidRPr="00A546BD" w:rsidP="002A7E53" w14:paraId="576940F4" w14:textId="6D325D2C">
            <w:pPr>
              <w:spacing w:after="0" w:line="240" w:lineRule="auto"/>
              <w:jc w:val="center"/>
              <w:rPr>
                <w:rFonts w:ascii="Calibri" w:eastAsia="Times New Roman" w:hAnsi="Calibri" w:cs="Calibri"/>
                <w:color w:val="000000"/>
              </w:rPr>
            </w:pPr>
            <w:r>
              <w:rPr>
                <w:rFonts w:ascii="Calibri" w:eastAsia="Times New Roman" w:hAnsi="Calibri" w:cs="Calibri"/>
                <w:color w:val="000000"/>
              </w:rPr>
              <w:t>PMA</w:t>
            </w:r>
          </w:p>
        </w:tc>
        <w:tc>
          <w:tcPr>
            <w:tcW w:w="1240" w:type="dxa"/>
            <w:shd w:val="clear" w:color="auto" w:fill="auto"/>
            <w:noWrap/>
            <w:vAlign w:val="bottom"/>
            <w:hideMark/>
          </w:tcPr>
          <w:p w:rsidR="00063B7A" w:rsidRPr="00A546BD" w:rsidP="002A7E53" w14:paraId="7BEDA408" w14:textId="6619D05C">
            <w:pPr>
              <w:spacing w:after="0" w:line="240" w:lineRule="auto"/>
              <w:jc w:val="center"/>
              <w:rPr>
                <w:rFonts w:ascii="Calibri" w:eastAsia="Times New Roman" w:hAnsi="Calibri" w:cs="Calibri"/>
                <w:color w:val="000000"/>
              </w:rPr>
            </w:pPr>
            <w:r>
              <w:rPr>
                <w:rStyle w:val="ui-provider"/>
              </w:rPr>
              <w:t>1,367,177</w:t>
            </w:r>
          </w:p>
        </w:tc>
        <w:tc>
          <w:tcPr>
            <w:tcW w:w="3635" w:type="dxa"/>
          </w:tcPr>
          <w:p w:rsidR="00063B7A" w:rsidRPr="00A546BD" w:rsidP="002A7E53" w14:paraId="66BACD7A" w14:textId="0131CADF">
            <w:pPr>
              <w:spacing w:after="0" w:line="240" w:lineRule="auto"/>
              <w:jc w:val="center"/>
              <w:rPr>
                <w:rFonts w:ascii="Calibri" w:eastAsia="Times New Roman" w:hAnsi="Calibri" w:cs="Calibri"/>
                <w:color w:val="000000"/>
              </w:rPr>
            </w:pPr>
            <w:r>
              <w:rPr>
                <w:rFonts w:ascii="Calibri" w:eastAsia="Times New Roman" w:hAnsi="Calibri" w:cs="Calibri"/>
                <w:color w:val="000000"/>
              </w:rPr>
              <w:t>13,671</w:t>
            </w:r>
          </w:p>
        </w:tc>
      </w:tr>
      <w:tr w14:paraId="1D7B10FA" w14:textId="77777777" w:rsidTr="007010FA">
        <w:tblPrEx>
          <w:tblW w:w="5845" w:type="dxa"/>
          <w:tblLook w:val="04A0"/>
        </w:tblPrEx>
        <w:trPr>
          <w:trHeight w:val="300"/>
        </w:trPr>
        <w:tc>
          <w:tcPr>
            <w:tcW w:w="970" w:type="dxa"/>
            <w:shd w:val="clear" w:color="auto" w:fill="auto"/>
            <w:noWrap/>
            <w:vAlign w:val="bottom"/>
            <w:hideMark/>
          </w:tcPr>
          <w:p w:rsidR="00063B7A" w:rsidRPr="00A546BD" w:rsidP="002A7E53" w14:paraId="1ABFB691" w14:textId="62E64706">
            <w:pPr>
              <w:spacing w:after="0" w:line="240" w:lineRule="auto"/>
              <w:jc w:val="center"/>
              <w:rPr>
                <w:rFonts w:ascii="Calibri" w:eastAsia="Times New Roman" w:hAnsi="Calibri" w:cs="Calibri"/>
                <w:color w:val="000000"/>
              </w:rPr>
            </w:pPr>
            <w:r>
              <w:rPr>
                <w:rFonts w:ascii="Calibri" w:eastAsia="Times New Roman" w:hAnsi="Calibri" w:cs="Calibri"/>
                <w:color w:val="000000"/>
              </w:rPr>
              <w:t>TSO</w:t>
            </w:r>
          </w:p>
        </w:tc>
        <w:tc>
          <w:tcPr>
            <w:tcW w:w="1240" w:type="dxa"/>
            <w:shd w:val="clear" w:color="auto" w:fill="auto"/>
            <w:noWrap/>
            <w:vAlign w:val="bottom"/>
            <w:hideMark/>
          </w:tcPr>
          <w:p w:rsidR="00063B7A" w:rsidRPr="00A546BD" w:rsidP="002A7E53" w14:paraId="47CBA062" w14:textId="42EDAFD6">
            <w:pPr>
              <w:spacing w:after="0" w:line="240" w:lineRule="auto"/>
              <w:jc w:val="center"/>
              <w:rPr>
                <w:rFonts w:ascii="Calibri" w:eastAsia="Times New Roman" w:hAnsi="Calibri" w:cs="Calibri"/>
                <w:color w:val="000000"/>
              </w:rPr>
            </w:pPr>
            <w:r>
              <w:rPr>
                <w:rStyle w:val="ui-provider"/>
              </w:rPr>
              <w:t>6985</w:t>
            </w:r>
          </w:p>
        </w:tc>
        <w:tc>
          <w:tcPr>
            <w:tcW w:w="3635" w:type="dxa"/>
          </w:tcPr>
          <w:p w:rsidR="00063B7A" w:rsidRPr="00A546BD" w:rsidP="002A7E53" w14:paraId="69D4A2EB" w14:textId="4EF4EB7A">
            <w:pPr>
              <w:spacing w:after="0" w:line="240" w:lineRule="auto"/>
              <w:jc w:val="center"/>
              <w:rPr>
                <w:rFonts w:ascii="Calibri" w:eastAsia="Times New Roman" w:hAnsi="Calibri" w:cs="Calibri"/>
                <w:color w:val="000000"/>
              </w:rPr>
            </w:pPr>
            <w:r>
              <w:rPr>
                <w:rFonts w:ascii="Calibri" w:eastAsia="Times New Roman" w:hAnsi="Calibri" w:cs="Calibri"/>
                <w:color w:val="000000"/>
              </w:rPr>
              <w:t>70</w:t>
            </w:r>
          </w:p>
        </w:tc>
      </w:tr>
      <w:tr w14:paraId="44B911C2" w14:textId="77777777" w:rsidTr="007010FA">
        <w:tblPrEx>
          <w:tblW w:w="5845" w:type="dxa"/>
          <w:tblLook w:val="04A0"/>
        </w:tblPrEx>
        <w:trPr>
          <w:trHeight w:val="300"/>
        </w:trPr>
        <w:tc>
          <w:tcPr>
            <w:tcW w:w="970" w:type="dxa"/>
            <w:shd w:val="clear" w:color="auto" w:fill="auto"/>
            <w:noWrap/>
            <w:vAlign w:val="bottom"/>
            <w:hideMark/>
          </w:tcPr>
          <w:p w:rsidR="00063B7A" w:rsidRPr="00A546BD" w:rsidP="002A7E53" w14:paraId="1547071D" w14:textId="10A43DF2">
            <w:pPr>
              <w:spacing w:after="0" w:line="240" w:lineRule="auto"/>
              <w:jc w:val="center"/>
              <w:rPr>
                <w:rFonts w:ascii="Calibri" w:eastAsia="Times New Roman" w:hAnsi="Calibri" w:cs="Calibri"/>
                <w:color w:val="000000"/>
              </w:rPr>
            </w:pPr>
            <w:r>
              <w:rPr>
                <w:rFonts w:ascii="Calibri" w:eastAsia="Times New Roman" w:hAnsi="Calibri" w:cs="Calibri"/>
                <w:color w:val="000000"/>
              </w:rPr>
              <w:t>STC</w:t>
            </w:r>
          </w:p>
        </w:tc>
        <w:tc>
          <w:tcPr>
            <w:tcW w:w="1240" w:type="dxa"/>
            <w:shd w:val="clear" w:color="auto" w:fill="auto"/>
            <w:noWrap/>
            <w:vAlign w:val="bottom"/>
            <w:hideMark/>
          </w:tcPr>
          <w:p w:rsidR="00063B7A" w:rsidRPr="00A546BD" w:rsidP="002A7E53" w14:paraId="60E8912A" w14:textId="1B2E24B1">
            <w:pPr>
              <w:spacing w:after="0" w:line="240" w:lineRule="auto"/>
              <w:jc w:val="center"/>
              <w:rPr>
                <w:rFonts w:ascii="Calibri" w:eastAsia="Times New Roman" w:hAnsi="Calibri" w:cs="Calibri"/>
                <w:color w:val="000000"/>
              </w:rPr>
            </w:pPr>
            <w:r>
              <w:rPr>
                <w:rStyle w:val="ui-provider"/>
              </w:rPr>
              <w:t>48312</w:t>
            </w:r>
          </w:p>
        </w:tc>
        <w:tc>
          <w:tcPr>
            <w:tcW w:w="3635" w:type="dxa"/>
          </w:tcPr>
          <w:p w:rsidR="00063B7A" w:rsidRPr="00A546BD" w:rsidP="002A7E53" w14:paraId="5515E9D9" w14:textId="4308063F">
            <w:pPr>
              <w:spacing w:after="0" w:line="240" w:lineRule="auto"/>
              <w:jc w:val="center"/>
              <w:rPr>
                <w:rFonts w:ascii="Calibri" w:eastAsia="Times New Roman" w:hAnsi="Calibri" w:cs="Calibri"/>
                <w:color w:val="000000"/>
              </w:rPr>
            </w:pPr>
            <w:r>
              <w:rPr>
                <w:rFonts w:ascii="Calibri" w:eastAsia="Times New Roman" w:hAnsi="Calibri" w:cs="Calibri"/>
                <w:color w:val="000000"/>
              </w:rPr>
              <w:t>482</w:t>
            </w:r>
          </w:p>
        </w:tc>
      </w:tr>
      <w:tr w14:paraId="725E9CAB" w14:textId="77777777" w:rsidTr="007010FA">
        <w:tblPrEx>
          <w:tblW w:w="5845" w:type="dxa"/>
          <w:tblLook w:val="04A0"/>
        </w:tblPrEx>
        <w:trPr>
          <w:trHeight w:val="300"/>
        </w:trPr>
        <w:tc>
          <w:tcPr>
            <w:tcW w:w="2210" w:type="dxa"/>
            <w:gridSpan w:val="2"/>
            <w:shd w:val="clear" w:color="auto" w:fill="auto"/>
            <w:noWrap/>
            <w:vAlign w:val="bottom"/>
          </w:tcPr>
          <w:p w:rsidR="00063B7A" w:rsidRPr="00E47217" w:rsidP="002A7E53" w14:paraId="280A0972" w14:textId="77777777">
            <w:pPr>
              <w:spacing w:after="0" w:line="240" w:lineRule="auto"/>
              <w:jc w:val="center"/>
              <w:rPr>
                <w:rFonts w:ascii="Calibri" w:eastAsia="Times New Roman" w:hAnsi="Calibri" w:cs="Calibri"/>
                <w:b/>
                <w:bCs/>
                <w:color w:val="000000"/>
              </w:rPr>
            </w:pPr>
            <w:r w:rsidRPr="00E47217">
              <w:rPr>
                <w:rFonts w:ascii="Calibri" w:eastAsia="Times New Roman" w:hAnsi="Calibri" w:cs="Calibri"/>
                <w:b/>
                <w:bCs/>
                <w:color w:val="000000"/>
              </w:rPr>
              <w:t>Total</w:t>
            </w:r>
          </w:p>
        </w:tc>
        <w:tc>
          <w:tcPr>
            <w:tcW w:w="3635" w:type="dxa"/>
          </w:tcPr>
          <w:p w:rsidR="00063B7A" w:rsidRPr="00E47217" w:rsidP="002A7E53" w14:paraId="24191C47" w14:textId="7AED284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14,245</w:t>
            </w:r>
          </w:p>
        </w:tc>
      </w:tr>
    </w:tbl>
    <w:p w:rsidR="00EB4CD6" w:rsidP="0006425E" w14:paraId="71777683" w14:textId="77777777">
      <w:pPr>
        <w:shd w:val="clear" w:color="auto" w:fill="FFFFFF"/>
        <w:spacing w:after="0" w:line="240" w:lineRule="auto"/>
        <w:contextualSpacing/>
        <w:rPr>
          <w:rFonts w:eastAsia="Times New Roman" w:cstheme="minorHAnsi"/>
          <w:sz w:val="24"/>
          <w:szCs w:val="24"/>
        </w:rPr>
      </w:pPr>
    </w:p>
    <w:tbl>
      <w:tblPr>
        <w:tblStyle w:val="TableGrid"/>
        <w:tblW w:w="7920" w:type="dxa"/>
        <w:tblInd w:w="-5" w:type="dxa"/>
        <w:tblLayout w:type="fixed"/>
        <w:tblLook w:val="04A0"/>
      </w:tblPr>
      <w:tblGrid>
        <w:gridCol w:w="4320"/>
        <w:gridCol w:w="3600"/>
      </w:tblGrid>
      <w:tr w14:paraId="05978E6A" w14:textId="77777777" w:rsidTr="002A7E53">
        <w:tblPrEx>
          <w:tblW w:w="7920" w:type="dxa"/>
          <w:tblInd w:w="-5" w:type="dxa"/>
          <w:tblLayout w:type="fixed"/>
          <w:tblLook w:val="04A0"/>
        </w:tblPrEx>
        <w:trPr>
          <w:cantSplit/>
          <w:trHeight w:val="242"/>
        </w:trPr>
        <w:tc>
          <w:tcPr>
            <w:tcW w:w="7920" w:type="dxa"/>
            <w:gridSpan w:val="2"/>
            <w:tcBorders>
              <w:bottom w:val="single" w:sz="4" w:space="0" w:color="auto"/>
            </w:tcBorders>
            <w:shd w:val="clear" w:color="auto" w:fill="D9D9D9" w:themeFill="background1" w:themeFillShade="D9"/>
            <w:tcMar>
              <w:left w:w="14" w:type="dxa"/>
              <w:right w:w="14" w:type="dxa"/>
            </w:tcMar>
            <w:vAlign w:val="center"/>
          </w:tcPr>
          <w:p w:rsidR="005432E4" w:rsidP="002A7E53" w14:paraId="2E22BC1E" w14:textId="7B5EC3AD">
            <w:pPr>
              <w:spacing w:before="60" w:after="60"/>
              <w:jc w:val="center"/>
              <w:rPr>
                <w:rFonts w:ascii="Arial" w:eastAsia="Times New Roman" w:hAnsi="Arial" w:cs="Arial"/>
                <w:b/>
                <w:bCs/>
                <w:sz w:val="20"/>
                <w:szCs w:val="20"/>
              </w:rPr>
            </w:pPr>
            <w:r>
              <w:rPr>
                <w:rFonts w:ascii="Arial" w:eastAsia="Times New Roman" w:hAnsi="Arial" w:cs="Arial"/>
                <w:b/>
                <w:bCs/>
                <w:sz w:val="20"/>
                <w:szCs w:val="20"/>
              </w:rPr>
              <w:t xml:space="preserve">Summary of </w:t>
            </w:r>
            <w:r w:rsidR="00185C55">
              <w:rPr>
                <w:rFonts w:ascii="Arial" w:eastAsia="Times New Roman" w:hAnsi="Arial" w:cs="Arial"/>
                <w:b/>
                <w:bCs/>
                <w:sz w:val="20"/>
                <w:szCs w:val="20"/>
              </w:rPr>
              <w:t>§ </w:t>
            </w:r>
            <w:r>
              <w:rPr>
                <w:rFonts w:ascii="Arial" w:eastAsia="Times New Roman" w:hAnsi="Arial" w:cs="Arial"/>
                <w:b/>
                <w:bCs/>
                <w:sz w:val="20"/>
                <w:szCs w:val="20"/>
              </w:rPr>
              <w:t>45.16 R</w:t>
            </w:r>
            <w:r w:rsidR="00185C55">
              <w:rPr>
                <w:rFonts w:ascii="Arial" w:eastAsia="Times New Roman" w:hAnsi="Arial" w:cs="Arial"/>
                <w:b/>
                <w:bCs/>
                <w:sz w:val="20"/>
                <w:szCs w:val="20"/>
              </w:rPr>
              <w:t>eporting</w:t>
            </w:r>
            <w:r>
              <w:rPr>
                <w:rFonts w:ascii="Arial" w:eastAsia="Times New Roman" w:hAnsi="Arial" w:cs="Arial"/>
                <w:b/>
                <w:bCs/>
                <w:sz w:val="20"/>
                <w:szCs w:val="20"/>
              </w:rPr>
              <w:t xml:space="preserve"> Burden</w:t>
            </w:r>
          </w:p>
        </w:tc>
      </w:tr>
      <w:tr w14:paraId="37C8BEDE" w14:textId="77777777" w:rsidTr="002A7E53">
        <w:tblPrEx>
          <w:tblW w:w="7920" w:type="dxa"/>
          <w:tblInd w:w="-5" w:type="dxa"/>
          <w:tblLayout w:type="fixed"/>
          <w:tblLook w:val="04A0"/>
        </w:tblPrEx>
        <w:trPr>
          <w:cantSplit/>
        </w:trPr>
        <w:tc>
          <w:tcPr>
            <w:tcW w:w="4320" w:type="dxa"/>
            <w:tcBorders>
              <w:bottom w:val="single" w:sz="4" w:space="0" w:color="auto"/>
            </w:tcBorders>
            <w:shd w:val="clear" w:color="auto" w:fill="D9D9D9" w:themeFill="background1" w:themeFillShade="D9"/>
            <w:tcMar>
              <w:left w:w="14" w:type="dxa"/>
              <w:right w:w="14" w:type="dxa"/>
            </w:tcMar>
            <w:vAlign w:val="center"/>
          </w:tcPr>
          <w:p w:rsidR="005432E4" w:rsidRPr="003F79B2" w:rsidP="002A7E53" w14:paraId="223F1EE0"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 of Respondents (annually)</w:t>
            </w:r>
          </w:p>
        </w:tc>
        <w:tc>
          <w:tcPr>
            <w:tcW w:w="3600" w:type="dxa"/>
            <w:vAlign w:val="center"/>
          </w:tcPr>
          <w:p w:rsidR="005432E4" w:rsidRPr="00BD32A8" w:rsidP="002A7E53" w14:paraId="6A902AD9" w14:textId="52E94A58">
            <w:pPr>
              <w:spacing w:before="60" w:after="60"/>
              <w:jc w:val="center"/>
              <w:rPr>
                <w:rFonts w:ascii="Arial" w:eastAsia="Times New Roman" w:hAnsi="Arial" w:cs="Arial"/>
                <w:bCs/>
                <w:sz w:val="20"/>
                <w:szCs w:val="20"/>
              </w:rPr>
            </w:pPr>
            <w:r>
              <w:rPr>
                <w:rFonts w:ascii="Arial" w:eastAsia="Times New Roman" w:hAnsi="Arial" w:cs="Arial"/>
                <w:bCs/>
                <w:sz w:val="20"/>
                <w:szCs w:val="20"/>
              </w:rPr>
              <w:t>14,000</w:t>
            </w:r>
          </w:p>
        </w:tc>
      </w:tr>
      <w:tr w14:paraId="598500AC" w14:textId="77777777" w:rsidTr="002A7E53">
        <w:tblPrEx>
          <w:tblW w:w="7920" w:type="dxa"/>
          <w:tblInd w:w="-5" w:type="dxa"/>
          <w:tblLayout w:type="fixed"/>
          <w:tblLook w:val="04A0"/>
        </w:tblPrEx>
        <w:trPr>
          <w:cantSplit/>
        </w:trPr>
        <w:tc>
          <w:tcPr>
            <w:tcW w:w="4320" w:type="dxa"/>
            <w:shd w:val="clear" w:color="auto" w:fill="D9D9D9" w:themeFill="background1" w:themeFillShade="D9"/>
            <w:tcMar>
              <w:left w:w="14" w:type="dxa"/>
              <w:right w:w="14" w:type="dxa"/>
            </w:tcMar>
            <w:vAlign w:val="center"/>
          </w:tcPr>
          <w:p w:rsidR="005432E4" w:rsidRPr="003F79B2" w:rsidP="002A7E53" w14:paraId="2B4F240A"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Responses per respondent</w:t>
            </w:r>
          </w:p>
        </w:tc>
        <w:tc>
          <w:tcPr>
            <w:tcW w:w="3600" w:type="dxa"/>
            <w:shd w:val="clear" w:color="auto" w:fill="D9D9D9" w:themeFill="background1" w:themeFillShade="D9"/>
            <w:vAlign w:val="center"/>
          </w:tcPr>
          <w:p w:rsidR="005432E4" w:rsidRPr="00BD32A8" w:rsidP="002A7E53" w14:paraId="162661DC" w14:textId="5EB27BC8">
            <w:pPr>
              <w:spacing w:before="60" w:after="60"/>
              <w:jc w:val="center"/>
              <w:rPr>
                <w:rFonts w:ascii="Arial" w:eastAsia="Times New Roman" w:hAnsi="Arial" w:cs="Arial"/>
                <w:bCs/>
                <w:sz w:val="20"/>
                <w:szCs w:val="20"/>
              </w:rPr>
            </w:pPr>
            <w:r>
              <w:rPr>
                <w:rFonts w:ascii="Arial" w:eastAsia="Times New Roman" w:hAnsi="Arial" w:cs="Arial"/>
                <w:bCs/>
                <w:sz w:val="20"/>
                <w:szCs w:val="20"/>
              </w:rPr>
              <w:t>1</w:t>
            </w:r>
          </w:p>
        </w:tc>
      </w:tr>
      <w:tr w14:paraId="6BFCF749" w14:textId="77777777" w:rsidTr="002A7E53">
        <w:tblPrEx>
          <w:tblW w:w="7920" w:type="dxa"/>
          <w:tblInd w:w="-5" w:type="dxa"/>
          <w:tblLayout w:type="fixed"/>
          <w:tblLook w:val="04A0"/>
        </w:tblPrEx>
        <w:trPr>
          <w:cantSplit/>
          <w:trHeight w:val="323"/>
        </w:trPr>
        <w:tc>
          <w:tcPr>
            <w:tcW w:w="4320" w:type="dxa"/>
            <w:tcBorders>
              <w:bottom w:val="single" w:sz="4" w:space="0" w:color="auto"/>
            </w:tcBorders>
            <w:shd w:val="clear" w:color="auto" w:fill="D9D9D9" w:themeFill="background1" w:themeFillShade="D9"/>
            <w:tcMar>
              <w:left w:w="14" w:type="dxa"/>
              <w:right w:w="14" w:type="dxa"/>
            </w:tcMar>
            <w:vAlign w:val="center"/>
          </w:tcPr>
          <w:p w:rsidR="005432E4" w:rsidRPr="003F79B2" w:rsidP="002A7E53" w14:paraId="5E77B8D3"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Total # of Responses</w:t>
            </w:r>
          </w:p>
        </w:tc>
        <w:tc>
          <w:tcPr>
            <w:tcW w:w="3600" w:type="dxa"/>
            <w:vAlign w:val="center"/>
          </w:tcPr>
          <w:p w:rsidR="005432E4" w:rsidRPr="000B2D5D" w:rsidP="002A7E53" w14:paraId="31FA5789" w14:textId="6BD978FD">
            <w:pPr>
              <w:spacing w:before="60" w:after="60"/>
              <w:jc w:val="center"/>
              <w:rPr>
                <w:rFonts w:ascii="Arial" w:eastAsia="Times New Roman" w:hAnsi="Arial" w:cs="Arial"/>
                <w:sz w:val="20"/>
                <w:szCs w:val="20"/>
              </w:rPr>
            </w:pPr>
            <w:r w:rsidRPr="000B2D5D">
              <w:rPr>
                <w:rFonts w:ascii="Arial" w:eastAsia="Times New Roman" w:hAnsi="Arial" w:cs="Arial"/>
                <w:sz w:val="20"/>
                <w:szCs w:val="20"/>
              </w:rPr>
              <w:t>14,000</w:t>
            </w:r>
          </w:p>
        </w:tc>
      </w:tr>
      <w:tr w14:paraId="31E4AC1F" w14:textId="77777777" w:rsidTr="002A7E53">
        <w:tblPrEx>
          <w:tblW w:w="7920" w:type="dxa"/>
          <w:tblInd w:w="-5" w:type="dxa"/>
          <w:tblLayout w:type="fixed"/>
          <w:tblLook w:val="04A0"/>
        </w:tblPrEx>
        <w:trPr>
          <w:cantSplit/>
        </w:trPr>
        <w:tc>
          <w:tcPr>
            <w:tcW w:w="4320" w:type="dxa"/>
            <w:shd w:val="clear" w:color="auto" w:fill="D9D9D9" w:themeFill="background1" w:themeFillShade="D9"/>
            <w:tcMar>
              <w:left w:w="14" w:type="dxa"/>
              <w:right w:w="14" w:type="dxa"/>
            </w:tcMar>
            <w:vAlign w:val="center"/>
          </w:tcPr>
          <w:p w:rsidR="005432E4" w:rsidRPr="003F79B2" w:rsidP="002A7E53" w14:paraId="62A7A786" w14:textId="77777777">
            <w:pPr>
              <w:spacing w:before="60" w:after="60"/>
              <w:jc w:val="center"/>
              <w:rPr>
                <w:rFonts w:ascii="Arial" w:eastAsia="Times New Roman" w:hAnsi="Arial" w:cs="Arial"/>
                <w:b/>
                <w:sz w:val="20"/>
                <w:szCs w:val="20"/>
              </w:rPr>
            </w:pPr>
            <w:r w:rsidRPr="003F79B2">
              <w:rPr>
                <w:rFonts w:ascii="Arial" w:hAnsi="Arial" w:cs="Arial"/>
                <w:b/>
                <w:sz w:val="20"/>
                <w:szCs w:val="20"/>
              </w:rPr>
              <w:t>Time per Response (hours)</w:t>
            </w:r>
          </w:p>
        </w:tc>
        <w:tc>
          <w:tcPr>
            <w:tcW w:w="3600" w:type="dxa"/>
            <w:shd w:val="clear" w:color="auto" w:fill="D9D9D9" w:themeFill="background1" w:themeFillShade="D9"/>
            <w:vAlign w:val="center"/>
          </w:tcPr>
          <w:p w:rsidR="005432E4" w:rsidRPr="000B2D5D" w:rsidP="002A7E53" w14:paraId="54D2B132" w14:textId="7624FA3F">
            <w:pPr>
              <w:spacing w:before="60" w:after="60"/>
              <w:jc w:val="center"/>
              <w:rPr>
                <w:rFonts w:ascii="Arial" w:eastAsia="Times New Roman" w:hAnsi="Arial" w:cs="Arial"/>
                <w:sz w:val="20"/>
                <w:szCs w:val="20"/>
              </w:rPr>
            </w:pPr>
            <w:r w:rsidRPr="000B2D5D">
              <w:rPr>
                <w:rFonts w:ascii="Arial" w:eastAsia="Times New Roman" w:hAnsi="Arial" w:cs="Arial"/>
                <w:sz w:val="20"/>
                <w:szCs w:val="20"/>
              </w:rPr>
              <w:t>.25</w:t>
            </w:r>
          </w:p>
        </w:tc>
      </w:tr>
      <w:tr w14:paraId="35B1FFE2" w14:textId="77777777" w:rsidTr="002A7E53">
        <w:tblPrEx>
          <w:tblW w:w="7920" w:type="dxa"/>
          <w:tblInd w:w="-5" w:type="dxa"/>
          <w:tblLayout w:type="fixed"/>
          <w:tblLook w:val="04A0"/>
        </w:tblPrEx>
        <w:trPr>
          <w:cantSplit/>
          <w:trHeight w:val="422"/>
        </w:trPr>
        <w:tc>
          <w:tcPr>
            <w:tcW w:w="4320" w:type="dxa"/>
            <w:shd w:val="clear" w:color="auto" w:fill="D9D9D9" w:themeFill="background1" w:themeFillShade="D9"/>
            <w:tcMar>
              <w:left w:w="14" w:type="dxa"/>
              <w:right w:w="14" w:type="dxa"/>
            </w:tcMar>
            <w:vAlign w:val="center"/>
          </w:tcPr>
          <w:p w:rsidR="005432E4" w:rsidRPr="003F79B2" w:rsidP="002A7E53" w14:paraId="2CABFCC0" w14:textId="77777777">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Hour Burden (hours)</w:t>
            </w:r>
          </w:p>
        </w:tc>
        <w:tc>
          <w:tcPr>
            <w:tcW w:w="3600" w:type="dxa"/>
            <w:vAlign w:val="center"/>
          </w:tcPr>
          <w:p w:rsidR="005432E4" w:rsidRPr="000B2D5D" w:rsidP="002A7E53" w14:paraId="5D0C2345" w14:textId="21337B71">
            <w:pPr>
              <w:spacing w:before="60" w:after="60"/>
              <w:jc w:val="center"/>
              <w:rPr>
                <w:rFonts w:ascii="Arial" w:eastAsia="Times New Roman" w:hAnsi="Arial" w:cs="Arial"/>
                <w:sz w:val="20"/>
                <w:szCs w:val="20"/>
              </w:rPr>
            </w:pPr>
            <w:r w:rsidRPr="000B2D5D">
              <w:rPr>
                <w:rFonts w:ascii="Arial" w:eastAsia="Times New Roman" w:hAnsi="Arial" w:cs="Arial"/>
                <w:sz w:val="20"/>
                <w:szCs w:val="20"/>
              </w:rPr>
              <w:t>3500</w:t>
            </w:r>
          </w:p>
        </w:tc>
      </w:tr>
      <w:tr w14:paraId="03D99CDF" w14:textId="77777777" w:rsidTr="000B2D5D">
        <w:tblPrEx>
          <w:tblW w:w="7920" w:type="dxa"/>
          <w:tblInd w:w="-5" w:type="dxa"/>
          <w:tblLayout w:type="fixed"/>
          <w:tblLook w:val="04A0"/>
        </w:tblPrEx>
        <w:trPr>
          <w:cantSplit/>
          <w:trHeight w:val="422"/>
        </w:trPr>
        <w:tc>
          <w:tcPr>
            <w:tcW w:w="4320" w:type="dxa"/>
            <w:shd w:val="clear" w:color="auto" w:fill="D9D9D9" w:themeFill="background1" w:themeFillShade="D9"/>
            <w:tcMar>
              <w:left w:w="14" w:type="dxa"/>
              <w:right w:w="14" w:type="dxa"/>
            </w:tcMar>
            <w:vAlign w:val="center"/>
          </w:tcPr>
          <w:p w:rsidR="007010FA" w:rsidRPr="003F79B2" w:rsidP="002A7E53" w14:paraId="226E5E18" w14:textId="4EC57AE2">
            <w:pPr>
              <w:spacing w:before="60" w:after="60"/>
              <w:jc w:val="center"/>
              <w:rPr>
                <w:rFonts w:ascii="Arial" w:eastAsia="Times New Roman" w:hAnsi="Arial" w:cs="Arial"/>
                <w:b/>
                <w:sz w:val="20"/>
                <w:szCs w:val="20"/>
              </w:rPr>
            </w:pPr>
            <w:r>
              <w:rPr>
                <w:rFonts w:ascii="Arial" w:eastAsia="Times New Roman" w:hAnsi="Arial" w:cs="Arial"/>
                <w:b/>
                <w:sz w:val="20"/>
                <w:szCs w:val="20"/>
              </w:rPr>
              <w:t>Cost/Hour</w:t>
            </w:r>
          </w:p>
        </w:tc>
        <w:tc>
          <w:tcPr>
            <w:tcW w:w="3600" w:type="dxa"/>
            <w:shd w:val="clear" w:color="auto" w:fill="D9D9D9" w:themeFill="background1" w:themeFillShade="D9"/>
            <w:vAlign w:val="center"/>
          </w:tcPr>
          <w:p w:rsidR="007010FA" w:rsidRPr="000B2D5D" w:rsidP="002A7E53" w14:paraId="7F1C82FA" w14:textId="260308CC">
            <w:pPr>
              <w:spacing w:before="60" w:after="60"/>
              <w:jc w:val="center"/>
              <w:rPr>
                <w:rFonts w:ascii="Arial" w:eastAsia="Times New Roman" w:hAnsi="Arial" w:cs="Arial"/>
                <w:sz w:val="20"/>
                <w:szCs w:val="20"/>
              </w:rPr>
            </w:pPr>
            <w:r w:rsidRPr="000B2D5D">
              <w:rPr>
                <w:rFonts w:ascii="Arial" w:eastAsia="Times New Roman" w:hAnsi="Arial" w:cs="Arial"/>
                <w:sz w:val="20"/>
                <w:szCs w:val="20"/>
              </w:rPr>
              <w:t>$48.54</w:t>
            </w:r>
          </w:p>
        </w:tc>
      </w:tr>
      <w:tr w14:paraId="03704405" w14:textId="77777777" w:rsidTr="002A7E53">
        <w:tblPrEx>
          <w:tblW w:w="7920" w:type="dxa"/>
          <w:tblInd w:w="-5" w:type="dxa"/>
          <w:tblLayout w:type="fixed"/>
          <w:tblLook w:val="04A0"/>
        </w:tblPrEx>
        <w:trPr>
          <w:cantSplit/>
          <w:trHeight w:val="422"/>
        </w:trPr>
        <w:tc>
          <w:tcPr>
            <w:tcW w:w="4320" w:type="dxa"/>
            <w:tcBorders>
              <w:bottom w:val="single" w:sz="4" w:space="0" w:color="auto"/>
            </w:tcBorders>
            <w:shd w:val="clear" w:color="auto" w:fill="D9D9D9" w:themeFill="background1" w:themeFillShade="D9"/>
            <w:tcMar>
              <w:left w:w="14" w:type="dxa"/>
              <w:right w:w="14" w:type="dxa"/>
            </w:tcMar>
            <w:vAlign w:val="center"/>
          </w:tcPr>
          <w:p w:rsidR="005432E4" w:rsidRPr="003F79B2" w:rsidP="002A7E53" w14:paraId="08B25793" w14:textId="77777777">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Cost Burden ($)</w:t>
            </w:r>
          </w:p>
        </w:tc>
        <w:tc>
          <w:tcPr>
            <w:tcW w:w="3600" w:type="dxa"/>
            <w:vAlign w:val="center"/>
          </w:tcPr>
          <w:p w:rsidR="005432E4" w:rsidRPr="00BD32A8" w:rsidP="002A7E53" w14:paraId="3CD6470B" w14:textId="471C14A8">
            <w:pPr>
              <w:spacing w:before="60" w:after="60"/>
              <w:jc w:val="center"/>
              <w:rPr>
                <w:rFonts w:ascii="Arial" w:eastAsia="Times New Roman" w:hAnsi="Arial" w:cs="Arial"/>
                <w:bCs/>
                <w:sz w:val="20"/>
                <w:szCs w:val="20"/>
              </w:rPr>
            </w:pPr>
            <w:r>
              <w:rPr>
                <w:rFonts w:ascii="Arial" w:eastAsia="Times New Roman" w:hAnsi="Arial" w:cs="Arial"/>
                <w:bCs/>
                <w:sz w:val="20"/>
                <w:szCs w:val="20"/>
              </w:rPr>
              <w:t>169,890</w:t>
            </w:r>
          </w:p>
        </w:tc>
      </w:tr>
    </w:tbl>
    <w:p w:rsidR="001F6C5B" w:rsidP="0006425E" w14:paraId="37B314FC" w14:textId="77777777">
      <w:pPr>
        <w:shd w:val="clear" w:color="auto" w:fill="FFFFFF"/>
        <w:spacing w:after="0" w:line="240" w:lineRule="auto"/>
        <w:contextualSpacing/>
        <w:rPr>
          <w:rFonts w:eastAsia="Times New Roman" w:cstheme="minorHAnsi"/>
          <w:sz w:val="24"/>
          <w:szCs w:val="24"/>
        </w:rPr>
      </w:pPr>
    </w:p>
    <w:p w:rsidR="007010FA" w:rsidRPr="007010FA" w:rsidP="007010FA" w14:paraId="2F8E686A" w14:textId="77777777">
      <w:pPr>
        <w:shd w:val="clear" w:color="auto" w:fill="FFFFFF"/>
        <w:spacing w:after="0" w:line="240" w:lineRule="auto"/>
        <w:contextualSpacing/>
        <w:rPr>
          <w:rFonts w:eastAsia="Times New Roman" w:cstheme="minorHAnsi"/>
          <w:sz w:val="24"/>
          <w:szCs w:val="24"/>
        </w:rPr>
      </w:pPr>
      <w:r w:rsidRPr="007010FA">
        <w:rPr>
          <w:rFonts w:eastAsia="Times New Roman" w:cstheme="minorHAnsi"/>
          <w:sz w:val="24"/>
          <w:szCs w:val="24"/>
        </w:rPr>
        <w:t>Labor Cost Analysis</w:t>
      </w:r>
    </w:p>
    <w:p w:rsidR="007010FA" w:rsidRPr="007010FA" w:rsidP="007010FA" w14:paraId="0E9343F0" w14:textId="3F08F360">
      <w:pPr>
        <w:shd w:val="clear" w:color="auto" w:fill="FFFFFF"/>
        <w:spacing w:after="0" w:line="240" w:lineRule="auto"/>
        <w:contextualSpacing/>
        <w:rPr>
          <w:rFonts w:cstheme="minorHAnsi"/>
          <w:sz w:val="24"/>
          <w:szCs w:val="24"/>
        </w:rPr>
      </w:pPr>
      <w:r w:rsidRPr="007010FA">
        <w:rPr>
          <w:rFonts w:eastAsia="Times New Roman" w:cstheme="minorHAnsi"/>
          <w:sz w:val="24"/>
          <w:szCs w:val="24"/>
        </w:rPr>
        <w:t xml:space="preserve">The FAA estimates that design holder personnel are the primary persons meeting the requirements of § 45.16 for providing information on requests for parts marking. </w:t>
      </w:r>
      <w:r w:rsidRPr="007010FA">
        <w:rPr>
          <w:rFonts w:cstheme="minorHAnsi"/>
          <w:iCs/>
          <w:sz w:val="24"/>
          <w:szCs w:val="24"/>
        </w:rPr>
        <w:t xml:space="preserve">The wage rate of </w:t>
      </w:r>
      <w:r w:rsidRPr="007010FA">
        <w:rPr>
          <w:rFonts w:cstheme="minorHAnsi"/>
          <w:b/>
          <w:iCs/>
          <w:sz w:val="24"/>
          <w:szCs w:val="24"/>
        </w:rPr>
        <w:t>$21.06</w:t>
      </w:r>
      <w:r w:rsidRPr="007010FA">
        <w:rPr>
          <w:rFonts w:cstheme="minorHAnsi"/>
          <w:iCs/>
          <w:sz w:val="24"/>
          <w:szCs w:val="24"/>
        </w:rPr>
        <w:t xml:space="preserve"> per hour came from the Department of Labor, Bureau of Labor Statistics (BLS), May 2023, Installation, Maintenance, and Repair Workers, All Other, 49-9099.</w:t>
      </w:r>
      <w:r>
        <w:rPr>
          <w:rFonts w:cstheme="minorHAnsi"/>
          <w:iCs/>
          <w:sz w:val="24"/>
          <w:szCs w:val="24"/>
          <w:vertAlign w:val="superscript"/>
        </w:rPr>
        <w:footnoteReference w:id="3"/>
      </w:r>
      <w:r w:rsidRPr="007010FA">
        <w:rPr>
          <w:rFonts w:cstheme="minorHAnsi"/>
          <w:iCs/>
          <w:sz w:val="24"/>
          <w:szCs w:val="24"/>
        </w:rPr>
        <w:t xml:space="preserve"> </w:t>
      </w:r>
    </w:p>
    <w:tbl>
      <w:tblPr>
        <w:tblStyle w:val="TableGrid"/>
        <w:tblW w:w="0" w:type="auto"/>
        <w:tblInd w:w="745" w:type="dxa"/>
        <w:tblLayout w:type="fixed"/>
        <w:tblLook w:val="04A0"/>
      </w:tblPr>
      <w:tblGrid>
        <w:gridCol w:w="1770"/>
        <w:gridCol w:w="2070"/>
        <w:gridCol w:w="2070"/>
        <w:gridCol w:w="2070"/>
      </w:tblGrid>
      <w:tr w14:paraId="5A40DE49" w14:textId="77777777" w:rsidTr="002A7E53">
        <w:tblPrEx>
          <w:tblW w:w="0" w:type="auto"/>
          <w:tblInd w:w="745" w:type="dxa"/>
          <w:tblLayout w:type="fixed"/>
          <w:tblLook w:val="04A0"/>
        </w:tblPrEx>
        <w:trPr>
          <w:trHeight w:val="224"/>
        </w:trPr>
        <w:tc>
          <w:tcPr>
            <w:tcW w:w="7980" w:type="dxa"/>
            <w:gridSpan w:val="4"/>
            <w:shd w:val="clear" w:color="auto" w:fill="D9D9D9" w:themeFill="background1" w:themeFillShade="D9"/>
          </w:tcPr>
          <w:p w:rsidR="007010FA" w:rsidRPr="003F79B2" w:rsidP="007010FA" w14:paraId="42A1F500" w14:textId="2A558A3E">
            <w:pPr>
              <w:ind w:left="360"/>
              <w:jc w:val="center"/>
              <w:rPr>
                <w:rFonts w:ascii="Arial" w:hAnsi="Arial" w:cs="Arial"/>
                <w:b/>
                <w:sz w:val="16"/>
                <w:szCs w:val="16"/>
              </w:rPr>
            </w:pPr>
            <w:r>
              <w:rPr>
                <w:rFonts w:ascii="Arial" w:hAnsi="Arial" w:cs="Arial"/>
                <w:iCs/>
                <w:sz w:val="16"/>
                <w:szCs w:val="16"/>
              </w:rPr>
              <w:t>Design Holder</w:t>
            </w:r>
            <w:r w:rsidR="000B2D5D">
              <w:rPr>
                <w:rFonts w:ascii="Arial" w:hAnsi="Arial" w:cs="Arial"/>
                <w:iCs/>
                <w:sz w:val="16"/>
                <w:szCs w:val="16"/>
              </w:rPr>
              <w:t xml:space="preserve"> Employees</w:t>
            </w:r>
          </w:p>
        </w:tc>
      </w:tr>
      <w:tr w14:paraId="639E77BE" w14:textId="77777777" w:rsidTr="002A7E53">
        <w:tblPrEx>
          <w:tblW w:w="0" w:type="auto"/>
          <w:tblInd w:w="745" w:type="dxa"/>
          <w:tblLayout w:type="fixed"/>
          <w:tblLook w:val="04A0"/>
        </w:tblPrEx>
        <w:trPr>
          <w:trHeight w:val="278"/>
        </w:trPr>
        <w:tc>
          <w:tcPr>
            <w:tcW w:w="1770" w:type="dxa"/>
            <w:shd w:val="clear" w:color="auto" w:fill="D9D9D9" w:themeFill="background1" w:themeFillShade="D9"/>
            <w:vAlign w:val="center"/>
          </w:tcPr>
          <w:p w:rsidR="007010FA" w:rsidRPr="003F79B2" w:rsidP="007010FA" w14:paraId="059C75D5" w14:textId="77777777">
            <w:pPr>
              <w:jc w:val="center"/>
              <w:rPr>
                <w:rFonts w:ascii="Arial" w:hAnsi="Arial" w:cs="Arial"/>
                <w:b/>
                <w:sz w:val="16"/>
                <w:szCs w:val="16"/>
              </w:rPr>
            </w:pPr>
            <w:r w:rsidRPr="003F79B2">
              <w:rPr>
                <w:rFonts w:ascii="Arial" w:hAnsi="Arial" w:cs="Arial"/>
                <w:b/>
                <w:sz w:val="16"/>
                <w:szCs w:val="16"/>
              </w:rPr>
              <w:t>Hourly wage</w:t>
            </w:r>
          </w:p>
        </w:tc>
        <w:tc>
          <w:tcPr>
            <w:tcW w:w="2070" w:type="dxa"/>
            <w:shd w:val="clear" w:color="auto" w:fill="D9D9D9" w:themeFill="background1" w:themeFillShade="D9"/>
            <w:vAlign w:val="center"/>
          </w:tcPr>
          <w:p w:rsidR="007010FA" w:rsidRPr="003F79B2" w:rsidP="007010FA" w14:paraId="5E6121A7" w14:textId="77777777">
            <w:pPr>
              <w:jc w:val="center"/>
              <w:rPr>
                <w:rFonts w:ascii="Arial" w:hAnsi="Arial" w:cs="Arial"/>
                <w:b/>
                <w:sz w:val="16"/>
                <w:szCs w:val="16"/>
              </w:rPr>
            </w:pPr>
            <w:r w:rsidRPr="003F79B2">
              <w:rPr>
                <w:rFonts w:ascii="Arial" w:hAnsi="Arial" w:cs="Arial"/>
                <w:b/>
                <w:sz w:val="16"/>
                <w:szCs w:val="16"/>
              </w:rPr>
              <w:t>31% Fringe Benefit</w:t>
            </w:r>
          </w:p>
        </w:tc>
        <w:tc>
          <w:tcPr>
            <w:tcW w:w="2070" w:type="dxa"/>
            <w:shd w:val="clear" w:color="auto" w:fill="D9D9D9" w:themeFill="background1" w:themeFillShade="D9"/>
            <w:vAlign w:val="center"/>
          </w:tcPr>
          <w:p w:rsidR="007010FA" w:rsidRPr="003F79B2" w:rsidP="007010FA" w14:paraId="4F54E320" w14:textId="77777777">
            <w:pPr>
              <w:jc w:val="center"/>
              <w:rPr>
                <w:rFonts w:ascii="Arial" w:hAnsi="Arial" w:cs="Arial"/>
                <w:b/>
                <w:sz w:val="16"/>
                <w:szCs w:val="16"/>
              </w:rPr>
            </w:pPr>
            <w:r w:rsidRPr="003F79B2">
              <w:rPr>
                <w:rFonts w:ascii="Arial" w:hAnsi="Arial" w:cs="Arial"/>
                <w:b/>
                <w:sz w:val="16"/>
                <w:szCs w:val="16"/>
              </w:rPr>
              <w:t>69% Overhead</w:t>
            </w:r>
          </w:p>
        </w:tc>
        <w:tc>
          <w:tcPr>
            <w:tcW w:w="2070" w:type="dxa"/>
            <w:shd w:val="clear" w:color="auto" w:fill="D9D9D9" w:themeFill="background1" w:themeFillShade="D9"/>
            <w:vAlign w:val="center"/>
          </w:tcPr>
          <w:p w:rsidR="007010FA" w:rsidRPr="003F79B2" w:rsidP="007010FA" w14:paraId="069A2C34" w14:textId="77777777">
            <w:pPr>
              <w:jc w:val="center"/>
              <w:rPr>
                <w:rFonts w:ascii="Arial" w:hAnsi="Arial" w:cs="Arial"/>
                <w:b/>
                <w:sz w:val="16"/>
                <w:szCs w:val="16"/>
              </w:rPr>
            </w:pPr>
            <w:r w:rsidRPr="003F79B2">
              <w:rPr>
                <w:rFonts w:ascii="Arial" w:hAnsi="Arial" w:cs="Arial"/>
                <w:b/>
                <w:sz w:val="16"/>
                <w:szCs w:val="16"/>
              </w:rPr>
              <w:t>Total</w:t>
            </w:r>
          </w:p>
        </w:tc>
      </w:tr>
      <w:tr w14:paraId="1CD9204E" w14:textId="77777777" w:rsidTr="002A7E53">
        <w:tblPrEx>
          <w:tblW w:w="0" w:type="auto"/>
          <w:tblInd w:w="745" w:type="dxa"/>
          <w:tblLayout w:type="fixed"/>
          <w:tblLook w:val="04A0"/>
        </w:tblPrEx>
        <w:trPr>
          <w:trHeight w:val="260"/>
        </w:trPr>
        <w:tc>
          <w:tcPr>
            <w:tcW w:w="1770" w:type="dxa"/>
            <w:vAlign w:val="center"/>
          </w:tcPr>
          <w:p w:rsidR="007010FA" w:rsidRPr="003F79B2" w:rsidP="007010FA" w14:paraId="51649E59" w14:textId="591B3E07">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24.27</w:t>
            </w:r>
          </w:p>
        </w:tc>
        <w:tc>
          <w:tcPr>
            <w:tcW w:w="2070" w:type="dxa"/>
            <w:vAlign w:val="center"/>
          </w:tcPr>
          <w:p w:rsidR="007010FA" w:rsidRPr="003F79B2" w:rsidP="007010FA" w14:paraId="1C1B8C82" w14:textId="49C90954">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7.52</w:t>
            </w:r>
          </w:p>
        </w:tc>
        <w:tc>
          <w:tcPr>
            <w:tcW w:w="2070" w:type="dxa"/>
            <w:vAlign w:val="center"/>
          </w:tcPr>
          <w:p w:rsidR="007010FA" w:rsidRPr="003F79B2" w:rsidP="007010FA" w14:paraId="67EA1856" w14:textId="02E0D936">
            <w:pPr>
              <w:jc w:val="center"/>
              <w:rPr>
                <w:rFonts w:ascii="Arial" w:hAnsi="Arial" w:cs="Arial"/>
                <w:sz w:val="16"/>
                <w:szCs w:val="16"/>
              </w:rPr>
            </w:pPr>
            <w:r w:rsidRPr="003F79B2">
              <w:rPr>
                <w:rFonts w:ascii="Arial" w:hAnsi="Arial" w:cs="Arial"/>
                <w:sz w:val="16"/>
                <w:szCs w:val="16"/>
              </w:rPr>
              <w:t>$</w:t>
            </w:r>
            <w:r>
              <w:rPr>
                <w:rFonts w:ascii="Arial" w:hAnsi="Arial" w:cs="Arial"/>
                <w:sz w:val="16"/>
                <w:szCs w:val="16"/>
              </w:rPr>
              <w:t>16.75</w:t>
            </w:r>
          </w:p>
        </w:tc>
        <w:tc>
          <w:tcPr>
            <w:tcW w:w="2070" w:type="dxa"/>
            <w:vAlign w:val="center"/>
          </w:tcPr>
          <w:p w:rsidR="007010FA" w:rsidRPr="003F79B2" w:rsidP="007010FA" w14:paraId="1AB49587" w14:textId="7CDA4FE0">
            <w:pPr>
              <w:jc w:val="center"/>
              <w:rPr>
                <w:rFonts w:ascii="Arial" w:hAnsi="Arial" w:cs="Arial"/>
                <w:sz w:val="16"/>
                <w:szCs w:val="16"/>
              </w:rPr>
            </w:pPr>
            <w:r w:rsidRPr="003F79B2">
              <w:rPr>
                <w:rFonts w:ascii="Arial" w:hAnsi="Arial" w:cs="Arial"/>
                <w:sz w:val="16"/>
                <w:szCs w:val="16"/>
              </w:rPr>
              <w:t>$</w:t>
            </w:r>
            <w:r w:rsidR="000B2D5D">
              <w:rPr>
                <w:rFonts w:ascii="Arial" w:hAnsi="Arial" w:cs="Arial"/>
                <w:sz w:val="16"/>
                <w:szCs w:val="16"/>
              </w:rPr>
              <w:t>48.54</w:t>
            </w:r>
          </w:p>
        </w:tc>
      </w:tr>
    </w:tbl>
    <w:p w:rsidR="00C64707" w:rsidP="00DA04E3" w14:paraId="2797D5ED"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13. Provide an estimate for the total annual cost burden to respondents or record keepers resulting from the collection of information.</w:t>
      </w:r>
    </w:p>
    <w:p w:rsidR="00665A7D" w:rsidRPr="00665A7D" w:rsidP="00665A7D" w14:paraId="66C2882F" w14:textId="2245E52E">
      <w:pPr>
        <w:shd w:val="clear" w:color="auto" w:fill="FFFFFF"/>
        <w:spacing w:after="0" w:line="240" w:lineRule="auto"/>
        <w:rPr>
          <w:rFonts w:eastAsia="Times New Roman" w:cstheme="minorHAnsi"/>
          <w:b/>
          <w:bCs/>
          <w:sz w:val="24"/>
          <w:szCs w:val="24"/>
        </w:rPr>
      </w:pPr>
      <w:r w:rsidRPr="00665A7D">
        <w:rPr>
          <w:rFonts w:cstheme="minorHAnsi"/>
          <w:sz w:val="24"/>
          <w:szCs w:val="24"/>
        </w:rPr>
        <w:t xml:space="preserve">The FAA recognizes that there may be information technology and operation and maintenance costs associated with recordkeeping for this information collection. The respondents to this collection </w:t>
      </w:r>
      <w:r w:rsidRPr="00665A7D" w:rsidR="00F643F2">
        <w:rPr>
          <w:rFonts w:cstheme="minorHAnsi"/>
          <w:sz w:val="24"/>
          <w:szCs w:val="24"/>
        </w:rPr>
        <w:t xml:space="preserve">are already required to maintain records associated with the performance of </w:t>
      </w:r>
      <w:r w:rsidRPr="00665A7D" w:rsidR="00F643F2">
        <w:rPr>
          <w:rFonts w:cstheme="minorHAnsi"/>
          <w:sz w:val="24"/>
          <w:szCs w:val="24"/>
        </w:rPr>
        <w:t xml:space="preserve">maintenance on aircraft regulated under 14 CFR. </w:t>
      </w:r>
      <w:r w:rsidRPr="00665A7D">
        <w:rPr>
          <w:rFonts w:eastAsia="Times New Roman" w:cstheme="minorHAnsi"/>
          <w:sz w:val="24"/>
          <w:szCs w:val="24"/>
        </w:rPr>
        <w:t>Therefore, the FAA finds there are no additional material costs associated with this collection.</w:t>
      </w:r>
    </w:p>
    <w:p w:rsidR="00C64707" w:rsidP="00DA04E3" w14:paraId="2797D5F5" w14:textId="6B689A1B">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D6A14" w:rsidRPr="00E22DDD" w:rsidP="00E22DDD" w14:paraId="51CD9B69" w14:textId="5FB82875">
      <w:pPr>
        <w:numPr>
          <w:ilvl w:val="12"/>
          <w:numId w:val="0"/>
        </w:numPr>
        <w:rPr>
          <w:rFonts w:eastAsia="Times New Roman" w:cstheme="minorHAnsi"/>
          <w:sz w:val="24"/>
          <w:szCs w:val="24"/>
        </w:rPr>
      </w:pPr>
      <w:r w:rsidRPr="00E22DDD">
        <w:rPr>
          <w:rFonts w:cstheme="minorHAnsi"/>
          <w:sz w:val="24"/>
          <w:szCs w:val="24"/>
        </w:rPr>
        <w:t xml:space="preserve">There is no cost to the Federal Government related to this information collection. </w:t>
      </w:r>
      <w:r w:rsidR="00BD093F">
        <w:rPr>
          <w:rFonts w:cstheme="minorHAnsi"/>
          <w:sz w:val="24"/>
          <w:szCs w:val="24"/>
        </w:rPr>
        <w:t xml:space="preserve">The FAA does not review the records made by maintenance providers or </w:t>
      </w:r>
      <w:r w:rsidR="00BD093F">
        <w:rPr>
          <w:rFonts w:cstheme="minorHAnsi"/>
          <w:sz w:val="24"/>
          <w:szCs w:val="24"/>
        </w:rPr>
        <w:t>design</w:t>
      </w:r>
      <w:r w:rsidR="00BD093F">
        <w:rPr>
          <w:rFonts w:cstheme="minorHAnsi"/>
          <w:sz w:val="24"/>
          <w:szCs w:val="24"/>
        </w:rPr>
        <w:t xml:space="preserve"> holders except when reviewing aircraft maintenance records required by part 43. The cost to the government for reviewing aircraft maintenance records required to be made under part 43 is estimated in IC 2120-0020.</w:t>
      </w:r>
    </w:p>
    <w:p w:rsidR="00C64707" w:rsidP="00DA04E3" w14:paraId="2797D5FD" w14:textId="1564FADB">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15. Explain the reasons for any program changes or adjustments.</w:t>
      </w:r>
    </w:p>
    <w:p w:rsidR="00E22DDD" w:rsidRPr="00062353" w:rsidP="00062353" w14:paraId="53A460A6" w14:textId="040D7EF4">
      <w:pPr>
        <w:shd w:val="clear" w:color="auto" w:fill="FFFFFF"/>
        <w:spacing w:before="120" w:after="0" w:line="240" w:lineRule="auto"/>
        <w:rPr>
          <w:rFonts w:eastAsia="Times New Roman" w:cstheme="minorHAnsi"/>
          <w:sz w:val="24"/>
          <w:szCs w:val="24"/>
        </w:rPr>
      </w:pPr>
      <w:r w:rsidRPr="00062353">
        <w:rPr>
          <w:rFonts w:eastAsia="Times New Roman" w:cstheme="minorHAnsi"/>
          <w:sz w:val="24"/>
          <w:szCs w:val="24"/>
        </w:rPr>
        <w:t xml:space="preserve">The </w:t>
      </w:r>
      <w:r w:rsidRPr="00062353" w:rsidR="00D60E10">
        <w:rPr>
          <w:rFonts w:eastAsia="Times New Roman" w:cstheme="minorHAnsi"/>
          <w:sz w:val="24"/>
          <w:szCs w:val="24"/>
        </w:rPr>
        <w:t>estimates in this information collection summary have increased due to the following:</w:t>
      </w:r>
    </w:p>
    <w:p w:rsidR="00D60E10" w:rsidRPr="00062353" w:rsidP="00062353" w14:paraId="700C50D4" w14:textId="7CE006D5">
      <w:pPr>
        <w:pStyle w:val="ListParagraph"/>
        <w:numPr>
          <w:ilvl w:val="0"/>
          <w:numId w:val="12"/>
        </w:numPr>
        <w:shd w:val="clear" w:color="auto" w:fill="FFFFFF"/>
        <w:spacing w:before="120" w:after="0" w:line="240" w:lineRule="auto"/>
        <w:rPr>
          <w:rFonts w:eastAsia="Times New Roman" w:cstheme="minorHAnsi"/>
          <w:sz w:val="24"/>
          <w:szCs w:val="24"/>
        </w:rPr>
      </w:pPr>
      <w:r w:rsidRPr="00062353">
        <w:rPr>
          <w:rFonts w:eastAsia="Times New Roman" w:cstheme="minorHAnsi"/>
          <w:sz w:val="24"/>
          <w:szCs w:val="24"/>
        </w:rPr>
        <w:t xml:space="preserve">Updated estimates </w:t>
      </w:r>
      <w:r w:rsidRPr="00062353" w:rsidR="009A5B37">
        <w:rPr>
          <w:rFonts w:eastAsia="Times New Roman" w:cstheme="minorHAnsi"/>
          <w:sz w:val="24"/>
          <w:szCs w:val="24"/>
        </w:rPr>
        <w:t>to the number of respondents to the collection</w:t>
      </w:r>
    </w:p>
    <w:p w:rsidR="009A5B37" w:rsidRPr="00062353" w:rsidP="00062353" w14:paraId="0D0B7916" w14:textId="384E42BC">
      <w:pPr>
        <w:pStyle w:val="ListParagraph"/>
        <w:numPr>
          <w:ilvl w:val="0"/>
          <w:numId w:val="12"/>
        </w:numPr>
        <w:shd w:val="clear" w:color="auto" w:fill="FFFFFF"/>
        <w:spacing w:before="240" w:after="120" w:line="240" w:lineRule="auto"/>
        <w:rPr>
          <w:rFonts w:eastAsia="Times New Roman" w:cstheme="minorHAnsi"/>
          <w:sz w:val="24"/>
          <w:szCs w:val="24"/>
        </w:rPr>
      </w:pPr>
      <w:r w:rsidRPr="00062353">
        <w:rPr>
          <w:rFonts w:eastAsia="Times New Roman" w:cstheme="minorHAnsi"/>
          <w:sz w:val="24"/>
          <w:szCs w:val="24"/>
        </w:rPr>
        <w:t xml:space="preserve">Adding the 45.16 burden </w:t>
      </w:r>
      <w:r w:rsidRPr="00062353" w:rsidR="00062353">
        <w:rPr>
          <w:rFonts w:eastAsia="Times New Roman" w:cstheme="minorHAnsi"/>
          <w:sz w:val="24"/>
          <w:szCs w:val="24"/>
        </w:rPr>
        <w:t>to the information request. The burden associated with this regulation was inadvertently missed in previous requests.</w:t>
      </w:r>
    </w:p>
    <w:p w:rsidR="00062353" w:rsidRPr="00062353" w:rsidP="00062353" w14:paraId="47658EC7" w14:textId="3E98CFFC">
      <w:pPr>
        <w:pStyle w:val="ListParagraph"/>
        <w:numPr>
          <w:ilvl w:val="0"/>
          <w:numId w:val="12"/>
        </w:numPr>
        <w:shd w:val="clear" w:color="auto" w:fill="FFFFFF"/>
        <w:spacing w:before="240" w:after="120" w:line="240" w:lineRule="auto"/>
        <w:rPr>
          <w:rFonts w:eastAsia="Times New Roman" w:cstheme="minorHAnsi"/>
          <w:sz w:val="24"/>
          <w:szCs w:val="24"/>
        </w:rPr>
      </w:pPr>
      <w:r w:rsidRPr="00062353">
        <w:rPr>
          <w:rFonts w:eastAsia="Times New Roman" w:cstheme="minorHAnsi"/>
          <w:sz w:val="24"/>
          <w:szCs w:val="24"/>
        </w:rPr>
        <w:t>Wage rates for respondents have been updated.</w:t>
      </w:r>
    </w:p>
    <w:p w:rsidR="00C64707" w:rsidP="00DA04E3" w14:paraId="2797D601" w14:textId="38427C01">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2D5D" w:rsidRPr="000B2D5D" w:rsidP="000B2D5D" w14:paraId="06D214BC" w14:textId="77777777">
      <w:pPr>
        <w:numPr>
          <w:ilvl w:val="12"/>
          <w:numId w:val="0"/>
        </w:numPr>
        <w:rPr>
          <w:rFonts w:cstheme="minorHAnsi"/>
          <w:sz w:val="24"/>
          <w:szCs w:val="24"/>
        </w:rPr>
      </w:pPr>
      <w:r w:rsidRPr="000B2D5D">
        <w:rPr>
          <w:rFonts w:cstheme="minorHAnsi"/>
          <w:sz w:val="24"/>
          <w:szCs w:val="24"/>
        </w:rPr>
        <w:t>No collections of information results are to be published.</w:t>
      </w:r>
    </w:p>
    <w:p w:rsidR="00C64707" w:rsidP="00DA04E3" w14:paraId="2797D605" w14:textId="77777777">
      <w:pPr>
        <w:shd w:val="clear" w:color="auto" w:fill="FFFFFF"/>
        <w:spacing w:before="240" w:after="120" w:line="240" w:lineRule="auto"/>
        <w:rPr>
          <w:rFonts w:eastAsia="Times New Roman" w:cstheme="minorHAnsi"/>
          <w:b/>
          <w:bCs/>
          <w:sz w:val="24"/>
          <w:szCs w:val="24"/>
        </w:rPr>
      </w:pPr>
      <w:r w:rsidRPr="00083EB0">
        <w:rPr>
          <w:rFonts w:eastAsia="Times New Roman" w:cstheme="minorHAnsi"/>
          <w:b/>
          <w:bCs/>
          <w:sz w:val="24"/>
          <w:szCs w:val="24"/>
        </w:rPr>
        <w:t>17. If seeking approval to not display the expiration date for OMB approval of the information collection, explain the reasons why display would be inappropriate.</w:t>
      </w:r>
    </w:p>
    <w:p w:rsidR="000B2D5D" w:rsidRPr="000B2D5D" w:rsidP="000B2D5D" w14:paraId="7127CEF7" w14:textId="455DA8EC">
      <w:pPr>
        <w:numPr>
          <w:ilvl w:val="12"/>
          <w:numId w:val="0"/>
        </w:numPr>
        <w:rPr>
          <w:rFonts w:cstheme="minorHAnsi"/>
          <w:sz w:val="24"/>
          <w:szCs w:val="24"/>
        </w:rPr>
      </w:pPr>
      <w:r w:rsidRPr="000B2D5D">
        <w:rPr>
          <w:rFonts w:cstheme="minorHAnsi"/>
          <w:sz w:val="24"/>
          <w:szCs w:val="24"/>
        </w:rPr>
        <w:t xml:space="preserve">The FAA is not seeking approval to </w:t>
      </w:r>
      <w:r w:rsidRPr="000B2D5D">
        <w:rPr>
          <w:rFonts w:cstheme="minorHAnsi"/>
          <w:i/>
          <w:iCs/>
          <w:sz w:val="24"/>
          <w:szCs w:val="24"/>
        </w:rPr>
        <w:t xml:space="preserve">not </w:t>
      </w:r>
      <w:r w:rsidRPr="000B2D5D">
        <w:rPr>
          <w:rFonts w:cstheme="minorHAnsi"/>
          <w:sz w:val="24"/>
          <w:szCs w:val="24"/>
        </w:rPr>
        <w:t>display expiration date for OMB.</w:t>
      </w:r>
    </w:p>
    <w:p w:rsidR="00C64707" w:rsidRPr="00083EB0" w:rsidP="00AF3F57" w14:paraId="2797D609" w14:textId="422E9703">
      <w:pPr>
        <w:shd w:val="clear" w:color="auto" w:fill="FFFFFF"/>
        <w:spacing w:before="240" w:after="0" w:line="240" w:lineRule="auto"/>
        <w:rPr>
          <w:rFonts w:eastAsia="Times New Roman" w:cstheme="minorHAnsi"/>
          <w:sz w:val="24"/>
          <w:szCs w:val="24"/>
        </w:rPr>
      </w:pPr>
      <w:r w:rsidRPr="00083EB0">
        <w:rPr>
          <w:rFonts w:eastAsia="Times New Roman" w:cstheme="minorHAnsi"/>
          <w:b/>
          <w:bCs/>
          <w:sz w:val="24"/>
          <w:szCs w:val="24"/>
        </w:rPr>
        <w:t>18. Explain each exception to the topics of the certification statement identified in “Certification for Paperwork Reduction Act Submissions.”</w:t>
      </w:r>
    </w:p>
    <w:p w:rsidR="005B4EB0" w:rsidRPr="000B2D5D" w:rsidP="0006425E" w14:paraId="2797D60C" w14:textId="71D35988">
      <w:pPr>
        <w:spacing w:after="0" w:line="240" w:lineRule="auto"/>
        <w:rPr>
          <w:rFonts w:cstheme="minorHAnsi"/>
          <w:sz w:val="24"/>
          <w:szCs w:val="24"/>
        </w:rPr>
      </w:pPr>
      <w:r w:rsidRPr="000B2D5D">
        <w:rPr>
          <w:rFonts w:cstheme="minorHAnsi"/>
          <w:sz w:val="24"/>
          <w:szCs w:val="24"/>
        </w:rPr>
        <w:t>There are no exceptions.</w:t>
      </w:r>
    </w:p>
    <w:sectPr w:rsidSect="005E57ED">
      <w:headerReference w:type="default" r:id="rId5"/>
      <w:pgSz w:w="12240" w:h="15840"/>
      <w:pgMar w:top="1890" w:right="1440" w:bottom="99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551C" w:rsidP="00083EB0" w14:paraId="50207882" w14:textId="77777777">
      <w:pPr>
        <w:spacing w:after="0" w:line="240" w:lineRule="auto"/>
      </w:pPr>
      <w:r>
        <w:separator/>
      </w:r>
    </w:p>
  </w:footnote>
  <w:footnote w:type="continuationSeparator" w:id="1">
    <w:p w:rsidR="001D551C" w:rsidP="00083EB0" w14:paraId="2B04280D" w14:textId="77777777">
      <w:pPr>
        <w:spacing w:after="0" w:line="240" w:lineRule="auto"/>
      </w:pPr>
      <w:r>
        <w:continuationSeparator/>
      </w:r>
    </w:p>
  </w:footnote>
  <w:footnote w:id="2">
    <w:p w:rsidR="00EB4CD6" w:rsidRPr="0006728D" w:rsidP="00EB4CD6" w14:paraId="524B1565" w14:textId="77777777">
      <w:pPr>
        <w:pStyle w:val="FootnoteText"/>
        <w:rPr>
          <w:sz w:val="16"/>
          <w:szCs w:val="16"/>
        </w:rPr>
      </w:pPr>
      <w:r w:rsidRPr="0006728D">
        <w:rPr>
          <w:rStyle w:val="FootnoteReference"/>
        </w:rPr>
        <w:footnoteRef/>
      </w:r>
      <w:r w:rsidRPr="0006728D">
        <w:t xml:space="preserve"> </w:t>
      </w:r>
      <w:r w:rsidRPr="0006728D">
        <w:rPr>
          <w:sz w:val="16"/>
          <w:szCs w:val="16"/>
        </w:rPr>
        <w:t xml:space="preserve">U.S. DOL/BLS: </w:t>
      </w:r>
      <w:hyperlink r:id="rId1" w:history="1">
        <w:r w:rsidRPr="0006728D">
          <w:rPr>
            <w:rStyle w:val="Hyperlink"/>
            <w:sz w:val="16"/>
            <w:szCs w:val="16"/>
          </w:rPr>
          <w:t>https://www.bls.gov/oes/current/oes493011.htm</w:t>
        </w:r>
      </w:hyperlink>
    </w:p>
  </w:footnote>
  <w:footnote w:id="3">
    <w:p w:rsidR="007010FA" w:rsidRPr="0006728D" w:rsidP="007010FA" w14:paraId="50B91605" w14:textId="77777777">
      <w:pPr>
        <w:pStyle w:val="FootnoteText"/>
        <w:rPr>
          <w:sz w:val="16"/>
          <w:szCs w:val="16"/>
        </w:rPr>
      </w:pPr>
      <w:r w:rsidRPr="0006728D">
        <w:rPr>
          <w:rStyle w:val="FootnoteReference"/>
          <w:sz w:val="16"/>
          <w:szCs w:val="16"/>
        </w:rPr>
        <w:footnoteRef/>
      </w:r>
      <w:r w:rsidRPr="0006728D">
        <w:rPr>
          <w:sz w:val="16"/>
          <w:szCs w:val="16"/>
        </w:rPr>
        <w:t xml:space="preserve"> U.S. DOL/BLS: </w:t>
      </w:r>
      <w:hyperlink r:id="rId2" w:history="1">
        <w:r w:rsidRPr="0006728D">
          <w:rPr>
            <w:rStyle w:val="Hyperlink"/>
            <w:sz w:val="16"/>
            <w:szCs w:val="16"/>
          </w:rPr>
          <w:t>https://www.bls.gov/oes/current/oes499099.htm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EB0" w:rsidRPr="00083EB0" w:rsidP="00D119A2" w14:paraId="3C4CB3F6" w14:textId="77777777">
    <w:pPr>
      <w:shd w:val="clear" w:color="auto" w:fill="FFFFFF"/>
      <w:spacing w:after="0" w:line="240" w:lineRule="auto"/>
      <w:jc w:val="center"/>
      <w:rPr>
        <w:rFonts w:eastAsia="Times New Roman" w:cstheme="minorHAnsi"/>
        <w:sz w:val="32"/>
        <w:szCs w:val="32"/>
      </w:rPr>
    </w:pPr>
    <w:r w:rsidRPr="00083EB0">
      <w:rPr>
        <w:rFonts w:eastAsia="Times New Roman" w:cstheme="minorHAnsi"/>
        <w:b/>
        <w:bCs/>
        <w:sz w:val="32"/>
        <w:szCs w:val="32"/>
      </w:rPr>
      <w:t>Supporting Statement A</w:t>
    </w:r>
  </w:p>
  <w:p w:rsidR="00D119A2" w:rsidP="00D119A2" w14:paraId="54087429" w14:textId="77777777">
    <w:pPr>
      <w:spacing w:after="0" w:line="240" w:lineRule="auto"/>
      <w:jc w:val="center"/>
      <w:rPr>
        <w:rFonts w:ascii="Arial" w:hAnsi="Arial" w:cs="Arial"/>
        <w:b/>
        <w:sz w:val="24"/>
        <w:szCs w:val="24"/>
      </w:rPr>
    </w:pPr>
    <w:r w:rsidRPr="009B7DF3">
      <w:rPr>
        <w:rFonts w:ascii="Arial" w:hAnsi="Arial" w:cs="Arial"/>
        <w:b/>
        <w:sz w:val="24"/>
        <w:szCs w:val="24"/>
      </w:rPr>
      <w:t>Safe Disposition of Life-Limited Aircraft Parts</w:t>
    </w:r>
  </w:p>
  <w:p w:rsidR="00083EB0" w:rsidRPr="00083EB0" w:rsidP="00D119A2" w14:paraId="61F2F155" w14:textId="71D358F4">
    <w:pPr>
      <w:spacing w:after="0" w:line="240" w:lineRule="auto"/>
      <w:jc w:val="center"/>
      <w:rPr>
        <w:rFonts w:eastAsia="Times New Roman" w:cstheme="minorHAnsi"/>
        <w:b/>
        <w:bCs/>
        <w:sz w:val="32"/>
        <w:szCs w:val="32"/>
      </w:rPr>
    </w:pPr>
    <w:r w:rsidRPr="00083EB0">
      <w:rPr>
        <w:rFonts w:eastAsia="Times New Roman" w:cstheme="minorHAnsi"/>
        <w:b/>
        <w:bCs/>
        <w:sz w:val="32"/>
        <w:szCs w:val="32"/>
      </w:rPr>
      <w:t>OMB 2120-</w:t>
    </w:r>
    <w:r w:rsidR="00A34FF6">
      <w:rPr>
        <w:rFonts w:eastAsia="Times New Roman" w:cstheme="minorHAnsi"/>
        <w:b/>
        <w:bCs/>
        <w:sz w:val="32"/>
        <w:szCs w:val="32"/>
      </w:rPr>
      <w:t>0665</w:t>
    </w:r>
  </w:p>
  <w:p w:rsidR="00083EB0" w14:paraId="12ECBF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0DD0"/>
    <w:multiLevelType w:val="hybridMultilevel"/>
    <w:tmpl w:val="302EE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8858C2"/>
    <w:multiLevelType w:val="hybridMultilevel"/>
    <w:tmpl w:val="389C3A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3A6941"/>
    <w:multiLevelType w:val="hybridMultilevel"/>
    <w:tmpl w:val="64F816A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597BB4"/>
    <w:multiLevelType w:val="hybridMultilevel"/>
    <w:tmpl w:val="E484309E"/>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9E52877"/>
    <w:multiLevelType w:val="hybridMultilevel"/>
    <w:tmpl w:val="44EA5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AC5CCE"/>
    <w:multiLevelType w:val="hybridMultilevel"/>
    <w:tmpl w:val="0154304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FEC3A7B"/>
    <w:multiLevelType w:val="hybridMultilevel"/>
    <w:tmpl w:val="914A5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7713C4"/>
    <w:multiLevelType w:val="hybridMultilevel"/>
    <w:tmpl w:val="D49E4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B9387C"/>
    <w:multiLevelType w:val="hybridMultilevel"/>
    <w:tmpl w:val="4D46D64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437C27"/>
    <w:multiLevelType w:val="hybridMultilevel"/>
    <w:tmpl w:val="61EE5A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0946537">
    <w:abstractNumId w:val="3"/>
  </w:num>
  <w:num w:numId="2" w16cid:durableId="915434401">
    <w:abstractNumId w:val="10"/>
  </w:num>
  <w:num w:numId="3" w16cid:durableId="959342839">
    <w:abstractNumId w:val="11"/>
  </w:num>
  <w:num w:numId="4" w16cid:durableId="2035962873">
    <w:abstractNumId w:val="4"/>
  </w:num>
  <w:num w:numId="5" w16cid:durableId="1422070619">
    <w:abstractNumId w:val="6"/>
  </w:num>
  <w:num w:numId="6" w16cid:durableId="310526125">
    <w:abstractNumId w:val="9"/>
  </w:num>
  <w:num w:numId="7" w16cid:durableId="1738361345">
    <w:abstractNumId w:val="2"/>
  </w:num>
  <w:num w:numId="8" w16cid:durableId="718015074">
    <w:abstractNumId w:val="12"/>
  </w:num>
  <w:num w:numId="9" w16cid:durableId="1068263509">
    <w:abstractNumId w:val="1"/>
  </w:num>
  <w:num w:numId="10" w16cid:durableId="1067073216">
    <w:abstractNumId w:val="8"/>
  </w:num>
  <w:num w:numId="11" w16cid:durableId="127012156">
    <w:abstractNumId w:val="7"/>
  </w:num>
  <w:num w:numId="12" w16cid:durableId="792598442">
    <w:abstractNumId w:val="5"/>
  </w:num>
  <w:num w:numId="13" w16cid:durableId="99419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5870"/>
    <w:rsid w:val="000078A3"/>
    <w:rsid w:val="00062353"/>
    <w:rsid w:val="00063B7A"/>
    <w:rsid w:val="0006425E"/>
    <w:rsid w:val="0006728D"/>
    <w:rsid w:val="000824EC"/>
    <w:rsid w:val="00083C61"/>
    <w:rsid w:val="00083EB0"/>
    <w:rsid w:val="000A16AB"/>
    <w:rsid w:val="000B0E4B"/>
    <w:rsid w:val="000B2D5D"/>
    <w:rsid w:val="000B3B18"/>
    <w:rsid w:val="000C0768"/>
    <w:rsid w:val="000C4C2E"/>
    <w:rsid w:val="000C5C7F"/>
    <w:rsid w:val="001032E6"/>
    <w:rsid w:val="00111492"/>
    <w:rsid w:val="001351FD"/>
    <w:rsid w:val="00145CB7"/>
    <w:rsid w:val="00185C55"/>
    <w:rsid w:val="001931FF"/>
    <w:rsid w:val="00193E4B"/>
    <w:rsid w:val="001B3D03"/>
    <w:rsid w:val="001B4AFC"/>
    <w:rsid w:val="001D035C"/>
    <w:rsid w:val="001D53DE"/>
    <w:rsid w:val="001D551C"/>
    <w:rsid w:val="001D6E00"/>
    <w:rsid w:val="001F0724"/>
    <w:rsid w:val="001F6C5B"/>
    <w:rsid w:val="002115A2"/>
    <w:rsid w:val="00231C4D"/>
    <w:rsid w:val="00237483"/>
    <w:rsid w:val="00237B4D"/>
    <w:rsid w:val="00241F99"/>
    <w:rsid w:val="00242764"/>
    <w:rsid w:val="002542C6"/>
    <w:rsid w:val="00273C7B"/>
    <w:rsid w:val="002820C6"/>
    <w:rsid w:val="002A7E53"/>
    <w:rsid w:val="002E4873"/>
    <w:rsid w:val="002E4AE0"/>
    <w:rsid w:val="002F3628"/>
    <w:rsid w:val="00347BFE"/>
    <w:rsid w:val="003622B2"/>
    <w:rsid w:val="00366617"/>
    <w:rsid w:val="00375372"/>
    <w:rsid w:val="003B1A4D"/>
    <w:rsid w:val="003D57C7"/>
    <w:rsid w:val="003E506A"/>
    <w:rsid w:val="003E5F30"/>
    <w:rsid w:val="003F7207"/>
    <w:rsid w:val="003F79B2"/>
    <w:rsid w:val="00413905"/>
    <w:rsid w:val="00425CCC"/>
    <w:rsid w:val="0043047A"/>
    <w:rsid w:val="0043205F"/>
    <w:rsid w:val="00442CA9"/>
    <w:rsid w:val="00466976"/>
    <w:rsid w:val="00467FB8"/>
    <w:rsid w:val="00473BBC"/>
    <w:rsid w:val="00484F9D"/>
    <w:rsid w:val="00496265"/>
    <w:rsid w:val="00496450"/>
    <w:rsid w:val="004A4B29"/>
    <w:rsid w:val="004B6BC0"/>
    <w:rsid w:val="004D5339"/>
    <w:rsid w:val="004E5263"/>
    <w:rsid w:val="004F302C"/>
    <w:rsid w:val="004F5647"/>
    <w:rsid w:val="004F5A6E"/>
    <w:rsid w:val="005432E4"/>
    <w:rsid w:val="00551AA8"/>
    <w:rsid w:val="00551F5C"/>
    <w:rsid w:val="00564369"/>
    <w:rsid w:val="00573979"/>
    <w:rsid w:val="00584312"/>
    <w:rsid w:val="005B4EB0"/>
    <w:rsid w:val="005C120F"/>
    <w:rsid w:val="005D5D45"/>
    <w:rsid w:val="005D6A14"/>
    <w:rsid w:val="005E57ED"/>
    <w:rsid w:val="005F5E4A"/>
    <w:rsid w:val="00605B98"/>
    <w:rsid w:val="00613524"/>
    <w:rsid w:val="00614936"/>
    <w:rsid w:val="006173D6"/>
    <w:rsid w:val="00631140"/>
    <w:rsid w:val="006542E1"/>
    <w:rsid w:val="00657B96"/>
    <w:rsid w:val="00665A7D"/>
    <w:rsid w:val="00682B13"/>
    <w:rsid w:val="00683F31"/>
    <w:rsid w:val="0069380F"/>
    <w:rsid w:val="006A15E9"/>
    <w:rsid w:val="006A69BC"/>
    <w:rsid w:val="006A726E"/>
    <w:rsid w:val="006C08FD"/>
    <w:rsid w:val="006C10E7"/>
    <w:rsid w:val="006C4048"/>
    <w:rsid w:val="006D7347"/>
    <w:rsid w:val="007010FA"/>
    <w:rsid w:val="0070336B"/>
    <w:rsid w:val="00721B65"/>
    <w:rsid w:val="00726939"/>
    <w:rsid w:val="00730634"/>
    <w:rsid w:val="0074509E"/>
    <w:rsid w:val="00750DDF"/>
    <w:rsid w:val="00755E91"/>
    <w:rsid w:val="00771C53"/>
    <w:rsid w:val="007B2199"/>
    <w:rsid w:val="007B5B7B"/>
    <w:rsid w:val="007D2FB5"/>
    <w:rsid w:val="007E6ADD"/>
    <w:rsid w:val="007F6FE0"/>
    <w:rsid w:val="008318EF"/>
    <w:rsid w:val="008374A1"/>
    <w:rsid w:val="008412B5"/>
    <w:rsid w:val="00850460"/>
    <w:rsid w:val="00892357"/>
    <w:rsid w:val="00892F3E"/>
    <w:rsid w:val="008933D6"/>
    <w:rsid w:val="008E39BF"/>
    <w:rsid w:val="008E5495"/>
    <w:rsid w:val="008E75E4"/>
    <w:rsid w:val="00914D3F"/>
    <w:rsid w:val="0091546B"/>
    <w:rsid w:val="009165E3"/>
    <w:rsid w:val="009246E8"/>
    <w:rsid w:val="00927666"/>
    <w:rsid w:val="00950582"/>
    <w:rsid w:val="009516BA"/>
    <w:rsid w:val="0095479C"/>
    <w:rsid w:val="00963717"/>
    <w:rsid w:val="00963E53"/>
    <w:rsid w:val="00973265"/>
    <w:rsid w:val="0099405E"/>
    <w:rsid w:val="009A5B37"/>
    <w:rsid w:val="009B7DF3"/>
    <w:rsid w:val="009E0C5A"/>
    <w:rsid w:val="009F3D79"/>
    <w:rsid w:val="009F5CCE"/>
    <w:rsid w:val="00A07CA7"/>
    <w:rsid w:val="00A15016"/>
    <w:rsid w:val="00A227FD"/>
    <w:rsid w:val="00A34FF6"/>
    <w:rsid w:val="00A3625B"/>
    <w:rsid w:val="00A546BD"/>
    <w:rsid w:val="00A65848"/>
    <w:rsid w:val="00A74672"/>
    <w:rsid w:val="00A76C31"/>
    <w:rsid w:val="00A8023F"/>
    <w:rsid w:val="00A9607C"/>
    <w:rsid w:val="00AA3A26"/>
    <w:rsid w:val="00AA46CA"/>
    <w:rsid w:val="00AA6DF4"/>
    <w:rsid w:val="00AB04C4"/>
    <w:rsid w:val="00AC6524"/>
    <w:rsid w:val="00AF3F57"/>
    <w:rsid w:val="00B11499"/>
    <w:rsid w:val="00B2255D"/>
    <w:rsid w:val="00B767B9"/>
    <w:rsid w:val="00B779C8"/>
    <w:rsid w:val="00B853C0"/>
    <w:rsid w:val="00BB03DB"/>
    <w:rsid w:val="00BB7FBB"/>
    <w:rsid w:val="00BD093F"/>
    <w:rsid w:val="00BD32A8"/>
    <w:rsid w:val="00BE6CA5"/>
    <w:rsid w:val="00BE7373"/>
    <w:rsid w:val="00C039E0"/>
    <w:rsid w:val="00C36FAA"/>
    <w:rsid w:val="00C57CA5"/>
    <w:rsid w:val="00C64707"/>
    <w:rsid w:val="00C71E12"/>
    <w:rsid w:val="00C74E92"/>
    <w:rsid w:val="00C7709C"/>
    <w:rsid w:val="00C87061"/>
    <w:rsid w:val="00C97A8D"/>
    <w:rsid w:val="00CA5BBB"/>
    <w:rsid w:val="00CB6214"/>
    <w:rsid w:val="00CD6EC5"/>
    <w:rsid w:val="00CE44B3"/>
    <w:rsid w:val="00CF2645"/>
    <w:rsid w:val="00D11565"/>
    <w:rsid w:val="00D119A2"/>
    <w:rsid w:val="00D258FF"/>
    <w:rsid w:val="00D360E2"/>
    <w:rsid w:val="00D40977"/>
    <w:rsid w:val="00D60E10"/>
    <w:rsid w:val="00D674E2"/>
    <w:rsid w:val="00D75723"/>
    <w:rsid w:val="00D8308B"/>
    <w:rsid w:val="00D831FE"/>
    <w:rsid w:val="00D9248B"/>
    <w:rsid w:val="00D9500E"/>
    <w:rsid w:val="00DA04E3"/>
    <w:rsid w:val="00DA5273"/>
    <w:rsid w:val="00DC0A36"/>
    <w:rsid w:val="00DE28AA"/>
    <w:rsid w:val="00E1166B"/>
    <w:rsid w:val="00E22DDD"/>
    <w:rsid w:val="00E4306E"/>
    <w:rsid w:val="00E45679"/>
    <w:rsid w:val="00E47217"/>
    <w:rsid w:val="00E52A32"/>
    <w:rsid w:val="00E60C5A"/>
    <w:rsid w:val="00E6241E"/>
    <w:rsid w:val="00E6671C"/>
    <w:rsid w:val="00E70B4E"/>
    <w:rsid w:val="00E83154"/>
    <w:rsid w:val="00EA676D"/>
    <w:rsid w:val="00EB4CD6"/>
    <w:rsid w:val="00EB7DB0"/>
    <w:rsid w:val="00EC5C20"/>
    <w:rsid w:val="00ED226F"/>
    <w:rsid w:val="00EE3D71"/>
    <w:rsid w:val="00EF60A9"/>
    <w:rsid w:val="00F00261"/>
    <w:rsid w:val="00F12DE0"/>
    <w:rsid w:val="00F37EE7"/>
    <w:rsid w:val="00F54299"/>
    <w:rsid w:val="00F55479"/>
    <w:rsid w:val="00F57F31"/>
    <w:rsid w:val="00F643F2"/>
    <w:rsid w:val="00F83D50"/>
    <w:rsid w:val="00F95304"/>
    <w:rsid w:val="00FA27E0"/>
    <w:rsid w:val="00FE3F1B"/>
    <w:rsid w:val="00FE5E2A"/>
    <w:rsid w:val="00FE6E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97D56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Header">
    <w:name w:val="header"/>
    <w:basedOn w:val="Normal"/>
    <w:link w:val="HeaderChar"/>
    <w:uiPriority w:val="99"/>
    <w:unhideWhenUsed/>
    <w:rsid w:val="0008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B0"/>
  </w:style>
  <w:style w:type="paragraph" w:styleId="Footer">
    <w:name w:val="footer"/>
    <w:basedOn w:val="Normal"/>
    <w:link w:val="FooterChar"/>
    <w:uiPriority w:val="99"/>
    <w:unhideWhenUsed/>
    <w:rsid w:val="0008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B0"/>
  </w:style>
  <w:style w:type="table" w:styleId="TableGrid">
    <w:name w:val="Table Grid"/>
    <w:basedOn w:val="TableNormal"/>
    <w:rsid w:val="00FE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5723"/>
    <w:rPr>
      <w:b/>
      <w:bCs/>
    </w:rPr>
  </w:style>
  <w:style w:type="character" w:customStyle="1" w:styleId="CommentSubjectChar">
    <w:name w:val="Comment Subject Char"/>
    <w:basedOn w:val="CommentTextChar"/>
    <w:link w:val="CommentSubject"/>
    <w:uiPriority w:val="99"/>
    <w:semiHidden/>
    <w:rsid w:val="00D75723"/>
    <w:rPr>
      <w:b/>
      <w:bCs/>
      <w:sz w:val="20"/>
      <w:szCs w:val="20"/>
    </w:rPr>
  </w:style>
  <w:style w:type="paragraph" w:styleId="ListParagraph">
    <w:name w:val="List Paragraph"/>
    <w:basedOn w:val="Normal"/>
    <w:uiPriority w:val="34"/>
    <w:qFormat/>
    <w:rsid w:val="00C87061"/>
    <w:pPr>
      <w:ind w:left="720"/>
      <w:contextualSpacing/>
    </w:pPr>
  </w:style>
  <w:style w:type="character" w:styleId="Hyperlink">
    <w:name w:val="Hyperlink"/>
    <w:basedOn w:val="DefaultParagraphFont"/>
    <w:uiPriority w:val="99"/>
    <w:semiHidden/>
    <w:unhideWhenUsed/>
    <w:rsid w:val="00CF2645"/>
    <w:rPr>
      <w:color w:val="0000FF"/>
      <w:u w:val="single"/>
    </w:rPr>
  </w:style>
  <w:style w:type="paragraph" w:customStyle="1" w:styleId="indent-2">
    <w:name w:val="indent-2"/>
    <w:basedOn w:val="Normal"/>
    <w:rsid w:val="008E3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8E39BF"/>
  </w:style>
  <w:style w:type="character" w:customStyle="1" w:styleId="paren">
    <w:name w:val="paren"/>
    <w:basedOn w:val="DefaultParagraphFont"/>
    <w:rsid w:val="008E39BF"/>
  </w:style>
  <w:style w:type="paragraph" w:customStyle="1" w:styleId="indent-3">
    <w:name w:val="indent-3"/>
    <w:basedOn w:val="Normal"/>
    <w:rsid w:val="00551F5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 Char,Char"/>
    <w:basedOn w:val="Normal"/>
    <w:link w:val="FootnoteTextChar"/>
    <w:unhideWhenUsed/>
    <w:rsid w:val="004A4B29"/>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4A4B29"/>
    <w:rPr>
      <w:sz w:val="20"/>
      <w:szCs w:val="20"/>
    </w:rPr>
  </w:style>
  <w:style w:type="character" w:styleId="FootnoteReference">
    <w:name w:val="footnote reference"/>
    <w:basedOn w:val="DefaultParagraphFont"/>
    <w:uiPriority w:val="99"/>
    <w:unhideWhenUsed/>
    <w:rsid w:val="004A4B29"/>
    <w:rPr>
      <w:vertAlign w:val="superscript"/>
    </w:rPr>
  </w:style>
  <w:style w:type="character" w:customStyle="1" w:styleId="ui-provider">
    <w:name w:val="ui-provider"/>
    <w:basedOn w:val="DefaultParagraphFont"/>
    <w:rsid w:val="0006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93011.htm" TargetMode="External" /><Relationship Id="rId2" Type="http://schemas.openxmlformats.org/officeDocument/2006/relationships/hyperlink" Target="https://www.bls.gov/oes/current/oes4990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4</cp:revision>
  <dcterms:created xsi:type="dcterms:W3CDTF">2024-05-06T16:01:00Z</dcterms:created>
  <dcterms:modified xsi:type="dcterms:W3CDTF">2024-05-06T16:01:00Z</dcterms:modified>
</cp:coreProperties>
</file>