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61525" w:rsidRPr="006B555C" w:rsidP="00534B67" w14:paraId="123465C0" w14:textId="77777777">
      <w:pPr>
        <w:tabs>
          <w:tab w:val="left" w:pos="9630"/>
        </w:tabs>
        <w:jc w:val="center"/>
        <w:rPr>
          <w:b/>
          <w:spacing w:val="-2"/>
          <w:sz w:val="28"/>
          <w:szCs w:val="28"/>
        </w:rPr>
      </w:pPr>
      <w:r w:rsidRPr="006B555C">
        <w:rPr>
          <w:b/>
          <w:sz w:val="28"/>
          <w:szCs w:val="28"/>
        </w:rPr>
        <w:t>U.S.</w:t>
      </w:r>
      <w:r w:rsidRPr="006B555C">
        <w:rPr>
          <w:b/>
          <w:spacing w:val="-2"/>
          <w:sz w:val="28"/>
          <w:szCs w:val="28"/>
        </w:rPr>
        <w:t xml:space="preserve"> </w:t>
      </w:r>
      <w:r w:rsidRPr="006B555C">
        <w:rPr>
          <w:b/>
          <w:sz w:val="28"/>
          <w:szCs w:val="28"/>
        </w:rPr>
        <w:t>Department</w:t>
      </w:r>
      <w:r w:rsidRPr="006B555C">
        <w:rPr>
          <w:b/>
          <w:spacing w:val="-2"/>
          <w:sz w:val="28"/>
          <w:szCs w:val="28"/>
        </w:rPr>
        <w:t xml:space="preserve"> </w:t>
      </w:r>
      <w:r w:rsidRPr="006B555C">
        <w:rPr>
          <w:b/>
          <w:sz w:val="28"/>
          <w:szCs w:val="28"/>
        </w:rPr>
        <w:t>of</w:t>
      </w:r>
      <w:r w:rsidRPr="006B555C">
        <w:rPr>
          <w:b/>
          <w:spacing w:val="-2"/>
          <w:sz w:val="28"/>
          <w:szCs w:val="28"/>
        </w:rPr>
        <w:t xml:space="preserve"> Transportation</w:t>
      </w:r>
    </w:p>
    <w:p w:rsidR="00F428D2" w:rsidRPr="006B555C" w:rsidP="00534B67" w14:paraId="485E6F43" w14:textId="77777777">
      <w:pPr>
        <w:tabs>
          <w:tab w:val="left" w:pos="9630"/>
        </w:tabs>
        <w:jc w:val="center"/>
        <w:rPr>
          <w:b/>
          <w:sz w:val="28"/>
          <w:szCs w:val="28"/>
        </w:rPr>
      </w:pPr>
    </w:p>
    <w:p w:rsidR="00361525" w:rsidRPr="006B555C" w:rsidP="00534B67" w14:paraId="123465C1" w14:textId="23772359">
      <w:pPr>
        <w:tabs>
          <w:tab w:val="left" w:pos="9630"/>
        </w:tabs>
        <w:jc w:val="center"/>
        <w:rPr>
          <w:b/>
          <w:sz w:val="28"/>
          <w:szCs w:val="28"/>
        </w:rPr>
      </w:pPr>
      <w:r w:rsidRPr="006B555C">
        <w:rPr>
          <w:b/>
          <w:sz w:val="28"/>
          <w:szCs w:val="28"/>
        </w:rPr>
        <w:t>Disadvantaged</w:t>
      </w:r>
      <w:r w:rsidRPr="006B555C">
        <w:rPr>
          <w:b/>
          <w:spacing w:val="-5"/>
          <w:sz w:val="28"/>
          <w:szCs w:val="28"/>
        </w:rPr>
        <w:t xml:space="preserve"> </w:t>
      </w:r>
      <w:r w:rsidRPr="006B555C">
        <w:rPr>
          <w:b/>
          <w:sz w:val="28"/>
          <w:szCs w:val="28"/>
        </w:rPr>
        <w:t>Business</w:t>
      </w:r>
      <w:r w:rsidRPr="006B555C">
        <w:rPr>
          <w:b/>
          <w:spacing w:val="-3"/>
          <w:sz w:val="28"/>
          <w:szCs w:val="28"/>
        </w:rPr>
        <w:t xml:space="preserve"> </w:t>
      </w:r>
      <w:r w:rsidRPr="006B555C">
        <w:rPr>
          <w:b/>
          <w:sz w:val="28"/>
          <w:szCs w:val="28"/>
        </w:rPr>
        <w:t>Enterprise</w:t>
      </w:r>
      <w:r w:rsidRPr="006B555C">
        <w:rPr>
          <w:b/>
          <w:spacing w:val="-4"/>
          <w:sz w:val="28"/>
          <w:szCs w:val="28"/>
        </w:rPr>
        <w:t xml:space="preserve"> </w:t>
      </w:r>
      <w:r w:rsidRPr="006B555C">
        <w:rPr>
          <w:b/>
          <w:sz w:val="28"/>
          <w:szCs w:val="28"/>
        </w:rPr>
        <w:t>Program</w:t>
      </w:r>
      <w:r w:rsidRPr="006B555C">
        <w:rPr>
          <w:b/>
          <w:spacing w:val="-3"/>
          <w:sz w:val="28"/>
          <w:szCs w:val="28"/>
        </w:rPr>
        <w:t xml:space="preserve"> </w:t>
      </w:r>
      <w:r w:rsidRPr="006B555C">
        <w:rPr>
          <w:b/>
          <w:spacing w:val="-5"/>
          <w:sz w:val="28"/>
          <w:szCs w:val="28"/>
        </w:rPr>
        <w:t>and</w:t>
      </w:r>
    </w:p>
    <w:p w:rsidR="007A5C0A" w:rsidRPr="006B555C" w:rsidP="00534B67" w14:paraId="10BA7DFF" w14:textId="3FD94303">
      <w:pPr>
        <w:tabs>
          <w:tab w:val="left" w:pos="9630"/>
        </w:tabs>
        <w:jc w:val="center"/>
        <w:rPr>
          <w:b/>
          <w:sz w:val="28"/>
          <w:szCs w:val="28"/>
        </w:rPr>
      </w:pPr>
      <w:r w:rsidRPr="006B555C">
        <w:rPr>
          <w:b/>
          <w:sz w:val="28"/>
          <w:szCs w:val="28"/>
        </w:rPr>
        <w:t>Airport</w:t>
      </w:r>
      <w:r w:rsidRPr="006B555C">
        <w:rPr>
          <w:b/>
          <w:spacing w:val="-6"/>
          <w:sz w:val="28"/>
          <w:szCs w:val="28"/>
        </w:rPr>
        <w:t xml:space="preserve"> </w:t>
      </w:r>
      <w:r w:rsidRPr="006B555C">
        <w:rPr>
          <w:b/>
          <w:sz w:val="28"/>
          <w:szCs w:val="28"/>
        </w:rPr>
        <w:t>Concession</w:t>
      </w:r>
      <w:r w:rsidRPr="006B555C">
        <w:rPr>
          <w:b/>
          <w:spacing w:val="-7"/>
          <w:sz w:val="28"/>
          <w:szCs w:val="28"/>
        </w:rPr>
        <w:t xml:space="preserve"> </w:t>
      </w:r>
      <w:r w:rsidRPr="006B555C">
        <w:rPr>
          <w:b/>
          <w:sz w:val="28"/>
          <w:szCs w:val="28"/>
        </w:rPr>
        <w:t>Disadvantaged</w:t>
      </w:r>
      <w:r w:rsidRPr="006B555C">
        <w:rPr>
          <w:b/>
          <w:spacing w:val="-7"/>
          <w:sz w:val="28"/>
          <w:szCs w:val="28"/>
        </w:rPr>
        <w:t xml:space="preserve"> </w:t>
      </w:r>
      <w:r w:rsidRPr="006B555C">
        <w:rPr>
          <w:b/>
          <w:sz w:val="28"/>
          <w:szCs w:val="28"/>
        </w:rPr>
        <w:t>Business</w:t>
      </w:r>
      <w:r w:rsidRPr="006B555C">
        <w:rPr>
          <w:b/>
          <w:spacing w:val="-6"/>
          <w:sz w:val="28"/>
          <w:szCs w:val="28"/>
        </w:rPr>
        <w:t xml:space="preserve"> </w:t>
      </w:r>
      <w:r w:rsidRPr="006B555C">
        <w:rPr>
          <w:b/>
          <w:sz w:val="28"/>
          <w:szCs w:val="28"/>
        </w:rPr>
        <w:t>Enterprise</w:t>
      </w:r>
      <w:r w:rsidRPr="006B555C">
        <w:rPr>
          <w:b/>
          <w:spacing w:val="-7"/>
          <w:sz w:val="28"/>
          <w:szCs w:val="28"/>
        </w:rPr>
        <w:t xml:space="preserve"> </w:t>
      </w:r>
      <w:r w:rsidRPr="006B555C">
        <w:rPr>
          <w:b/>
          <w:sz w:val="28"/>
          <w:szCs w:val="28"/>
        </w:rPr>
        <w:t>Program</w:t>
      </w:r>
      <w:r w:rsidRPr="006B555C">
        <w:rPr>
          <w:b/>
          <w:spacing w:val="-6"/>
          <w:sz w:val="28"/>
          <w:szCs w:val="28"/>
        </w:rPr>
        <w:t xml:space="preserve"> </w:t>
      </w:r>
      <w:r w:rsidRPr="006B555C">
        <w:rPr>
          <w:b/>
          <w:sz w:val="28"/>
          <w:szCs w:val="28"/>
        </w:rPr>
        <w:t>Modifications</w:t>
      </w:r>
    </w:p>
    <w:p w:rsidR="003224AE" w:rsidP="00534B67" w14:paraId="35EB808E" w14:textId="77777777">
      <w:pPr>
        <w:tabs>
          <w:tab w:val="left" w:pos="9630"/>
        </w:tabs>
        <w:jc w:val="center"/>
        <w:rPr>
          <w:b/>
          <w:sz w:val="24"/>
        </w:rPr>
      </w:pPr>
    </w:p>
    <w:p w:rsidR="00853C41" w:rsidRPr="00B51E54" w:rsidP="00534B67" w14:paraId="2AFA5951" w14:textId="000B97B1">
      <w:pPr>
        <w:tabs>
          <w:tab w:val="left" w:pos="9630"/>
        </w:tabs>
        <w:jc w:val="center"/>
        <w:rPr>
          <w:b/>
          <w:color w:val="FF0000"/>
          <w:sz w:val="24"/>
        </w:rPr>
      </w:pPr>
      <w:r w:rsidRPr="001D295B">
        <w:rPr>
          <w:b/>
          <w:sz w:val="24"/>
        </w:rPr>
        <w:t>Final Rule</w:t>
      </w:r>
      <w:r w:rsidR="005A6AAB">
        <w:rPr>
          <w:b/>
          <w:sz w:val="24"/>
        </w:rPr>
        <w:t xml:space="preserve">: </w:t>
      </w:r>
      <w:r w:rsidR="00D8243F">
        <w:rPr>
          <w:b/>
          <w:sz w:val="24"/>
        </w:rPr>
        <w:t xml:space="preserve">April </w:t>
      </w:r>
      <w:r w:rsidR="004536A9">
        <w:rPr>
          <w:b/>
          <w:sz w:val="24"/>
        </w:rPr>
        <w:t>9</w:t>
      </w:r>
      <w:r w:rsidR="005A6AAB">
        <w:rPr>
          <w:b/>
          <w:sz w:val="24"/>
        </w:rPr>
        <w:t>, 2024</w:t>
      </w:r>
    </w:p>
    <w:p w:rsidR="007A5C0A" w:rsidP="00534B67" w14:paraId="7282DC42" w14:textId="6C5E9845">
      <w:pPr>
        <w:tabs>
          <w:tab w:val="left" w:pos="9630"/>
        </w:tabs>
        <w:jc w:val="center"/>
        <w:rPr>
          <w:b/>
          <w:sz w:val="24"/>
        </w:rPr>
      </w:pPr>
      <w:r>
        <w:rPr>
          <w:b/>
          <w:sz w:val="24"/>
        </w:rPr>
        <w:t xml:space="preserve">Amendments to 49 C.F.R. Parts </w:t>
      </w:r>
      <w:r w:rsidR="00727375">
        <w:rPr>
          <w:b/>
          <w:sz w:val="24"/>
        </w:rPr>
        <w:t xml:space="preserve">23 and </w:t>
      </w:r>
      <w:r>
        <w:rPr>
          <w:b/>
          <w:sz w:val="24"/>
        </w:rPr>
        <w:t xml:space="preserve">26. </w:t>
      </w:r>
    </w:p>
    <w:p w:rsidR="00B1268A" w:rsidP="00534B67" w14:paraId="7E8E7AE3" w14:textId="01AD8151">
      <w:pPr>
        <w:tabs>
          <w:tab w:val="left" w:pos="9630"/>
        </w:tabs>
        <w:jc w:val="center"/>
        <w:rPr>
          <w:b/>
          <w:sz w:val="24"/>
        </w:rPr>
      </w:pPr>
      <w:r>
        <w:rPr>
          <w:b/>
          <w:sz w:val="24"/>
        </w:rPr>
        <w:t>RIN</w:t>
      </w:r>
      <w:r w:rsidR="004755E0">
        <w:rPr>
          <w:b/>
          <w:sz w:val="24"/>
        </w:rPr>
        <w:t xml:space="preserve">: </w:t>
      </w:r>
      <w:r w:rsidR="00727375">
        <w:rPr>
          <w:b/>
          <w:sz w:val="24"/>
        </w:rPr>
        <w:t>2105-AE98</w:t>
      </w:r>
    </w:p>
    <w:p w:rsidR="005A6AAB" w:rsidRPr="004309C6" w:rsidP="00534B67" w14:paraId="64E6C725" w14:textId="77777777">
      <w:pPr>
        <w:tabs>
          <w:tab w:val="left" w:pos="9630"/>
        </w:tabs>
        <w:jc w:val="center"/>
        <w:rPr>
          <w:b/>
          <w:sz w:val="24"/>
        </w:rPr>
      </w:pPr>
    </w:p>
    <w:p w:rsidR="00361525" w:rsidP="00534B67" w14:paraId="132829E7" w14:textId="0A58801F">
      <w:pPr>
        <w:tabs>
          <w:tab w:val="left" w:pos="9630"/>
        </w:tabs>
        <w:jc w:val="center"/>
        <w:rPr>
          <w:b/>
          <w:sz w:val="24"/>
          <w:szCs w:val="24"/>
        </w:rPr>
      </w:pPr>
      <w:r w:rsidRPr="3613032E">
        <w:rPr>
          <w:b/>
          <w:sz w:val="24"/>
          <w:szCs w:val="24"/>
        </w:rPr>
        <w:t>SUPPORTING STATEMENT</w:t>
      </w:r>
    </w:p>
    <w:p w:rsidR="6E861660" w:rsidP="3613032E" w14:paraId="51A5C09F" w14:textId="0E931FF3">
      <w:pPr>
        <w:tabs>
          <w:tab w:val="left" w:pos="9630"/>
        </w:tabs>
        <w:jc w:val="center"/>
        <w:rPr>
          <w:b/>
          <w:bCs/>
          <w:sz w:val="24"/>
          <w:szCs w:val="24"/>
        </w:rPr>
      </w:pPr>
      <w:r w:rsidRPr="3613032E">
        <w:rPr>
          <w:b/>
          <w:bCs/>
          <w:sz w:val="24"/>
          <w:szCs w:val="24"/>
        </w:rPr>
        <w:t>OMB Control No. 2105-</w:t>
      </w:r>
      <w:r w:rsidR="00394AF6">
        <w:rPr>
          <w:b/>
          <w:bCs/>
          <w:sz w:val="24"/>
          <w:szCs w:val="24"/>
        </w:rPr>
        <w:t>0586</w:t>
      </w:r>
    </w:p>
    <w:p w:rsidR="00F428D2" w:rsidRPr="004309C6" w:rsidP="00534B67" w14:paraId="79DED6E1" w14:textId="77777777">
      <w:pPr>
        <w:tabs>
          <w:tab w:val="left" w:pos="9630"/>
        </w:tabs>
        <w:jc w:val="center"/>
        <w:rPr>
          <w:b/>
          <w:sz w:val="24"/>
        </w:rPr>
      </w:pPr>
    </w:p>
    <w:p w:rsidR="00361525" w:rsidRPr="00430E58" w:rsidP="00534B67" w14:paraId="123465C4" w14:textId="6B91B95C">
      <w:pPr>
        <w:tabs>
          <w:tab w:val="left" w:pos="9630"/>
        </w:tabs>
        <w:rPr>
          <w:b/>
          <w:spacing w:val="-2"/>
          <w:sz w:val="24"/>
          <w:szCs w:val="24"/>
          <w:u w:val="single"/>
        </w:rPr>
      </w:pPr>
      <w:r w:rsidRPr="00430E58">
        <w:rPr>
          <w:b/>
          <w:spacing w:val="-2"/>
          <w:sz w:val="24"/>
          <w:szCs w:val="24"/>
          <w:u w:val="single"/>
        </w:rPr>
        <w:t>Summary of Submission</w:t>
      </w:r>
    </w:p>
    <w:p w:rsidR="004309C6" w:rsidRPr="00430E58" w:rsidP="00534B67" w14:paraId="301B2289" w14:textId="77777777">
      <w:pPr>
        <w:pStyle w:val="BodyText"/>
        <w:tabs>
          <w:tab w:val="left" w:pos="9630"/>
        </w:tabs>
      </w:pPr>
    </w:p>
    <w:p w:rsidR="00C706A2" w:rsidRPr="00430E58" w:rsidP="00534B67" w14:paraId="5AC54291" w14:textId="4CC582D3">
      <w:pPr>
        <w:pStyle w:val="BodyText"/>
        <w:tabs>
          <w:tab w:val="left" w:pos="9630"/>
        </w:tabs>
        <w:rPr>
          <w:bCs/>
        </w:rPr>
      </w:pPr>
      <w:r w:rsidRPr="00430E58">
        <w:rPr>
          <w:bCs/>
        </w:rPr>
        <w:t xml:space="preserve">This submission </w:t>
      </w:r>
      <w:r w:rsidRPr="00430E58" w:rsidR="0017385C">
        <w:rPr>
          <w:bCs/>
        </w:rPr>
        <w:t>seeks approval for new collections</w:t>
      </w:r>
      <w:r w:rsidR="00A22760">
        <w:rPr>
          <w:bCs/>
        </w:rPr>
        <w:t>,</w:t>
      </w:r>
      <w:r w:rsidRPr="00430E58" w:rsidR="00C47196">
        <w:rPr>
          <w:bCs/>
        </w:rPr>
        <w:t xml:space="preserve"> and revis</w:t>
      </w:r>
      <w:r w:rsidR="00AD5878">
        <w:rPr>
          <w:bCs/>
        </w:rPr>
        <w:t xml:space="preserve">ions to </w:t>
      </w:r>
      <w:r w:rsidRPr="00430E58" w:rsidR="00A762D5">
        <w:rPr>
          <w:bCs/>
        </w:rPr>
        <w:t xml:space="preserve">existing </w:t>
      </w:r>
      <w:r w:rsidRPr="00430E58" w:rsidR="00C47196">
        <w:rPr>
          <w:bCs/>
        </w:rPr>
        <w:t>collections</w:t>
      </w:r>
      <w:r w:rsidRPr="00430E58" w:rsidR="0017385C">
        <w:rPr>
          <w:bCs/>
        </w:rPr>
        <w:t xml:space="preserve"> </w:t>
      </w:r>
      <w:r w:rsidRPr="00430E58" w:rsidR="002A2DD0">
        <w:rPr>
          <w:bCs/>
        </w:rPr>
        <w:t xml:space="preserve">proposed in an NPRM </w:t>
      </w:r>
      <w:r w:rsidRPr="00430E58" w:rsidR="00960D53">
        <w:rPr>
          <w:bCs/>
        </w:rPr>
        <w:t>on July 21, 2022</w:t>
      </w:r>
      <w:r w:rsidR="00811290">
        <w:rPr>
          <w:bCs/>
        </w:rPr>
        <w:t xml:space="preserve"> (</w:t>
      </w:r>
      <w:r w:rsidR="00811290">
        <w:t xml:space="preserve">87 Fed. Reg. 43620-43685) </w:t>
      </w:r>
      <w:r w:rsidRPr="00430E58" w:rsidR="002A2DD0">
        <w:rPr>
          <w:bCs/>
        </w:rPr>
        <w:t xml:space="preserve">and </w:t>
      </w:r>
      <w:r w:rsidRPr="00430E58" w:rsidR="00ED27E7">
        <w:rPr>
          <w:bCs/>
        </w:rPr>
        <w:t>finalized in a</w:t>
      </w:r>
      <w:r w:rsidRPr="00430E58" w:rsidR="002A2DD0">
        <w:rPr>
          <w:bCs/>
        </w:rPr>
        <w:t xml:space="preserve"> rule</w:t>
      </w:r>
      <w:r w:rsidRPr="00430E58" w:rsidR="00960D53">
        <w:rPr>
          <w:bCs/>
        </w:rPr>
        <w:t xml:space="preserve"> published on </w:t>
      </w:r>
      <w:r w:rsidR="00D8243F">
        <w:rPr>
          <w:bCs/>
        </w:rPr>
        <w:t xml:space="preserve">April </w:t>
      </w:r>
      <w:r w:rsidR="004536A9">
        <w:rPr>
          <w:bCs/>
        </w:rPr>
        <w:t>9</w:t>
      </w:r>
      <w:r w:rsidR="007566FB">
        <w:rPr>
          <w:bCs/>
        </w:rPr>
        <w:t xml:space="preserve">, </w:t>
      </w:r>
      <w:r w:rsidR="00877D36">
        <w:rPr>
          <w:bCs/>
        </w:rPr>
        <w:t>2024,</w:t>
      </w:r>
      <w:r w:rsidRPr="00430E58" w:rsidR="00BB2725">
        <w:rPr>
          <w:bCs/>
        </w:rPr>
        <w:t xml:space="preserve"> concerning the Disadvantaged </w:t>
      </w:r>
      <w:r w:rsidRPr="00430E58" w:rsidR="0046688A">
        <w:rPr>
          <w:bCs/>
        </w:rPr>
        <w:t xml:space="preserve">Business Enterprise (DBE) </w:t>
      </w:r>
      <w:r w:rsidRPr="00430E58" w:rsidR="00ED27E7">
        <w:rPr>
          <w:bCs/>
        </w:rPr>
        <w:t xml:space="preserve">regulation 49 CFR Part 26 </w:t>
      </w:r>
      <w:r w:rsidRPr="00430E58" w:rsidR="0046688A">
        <w:rPr>
          <w:bCs/>
        </w:rPr>
        <w:t xml:space="preserve">and </w:t>
      </w:r>
      <w:r w:rsidRPr="00430E58" w:rsidR="00ED27E7">
        <w:rPr>
          <w:bCs/>
        </w:rPr>
        <w:t xml:space="preserve">the </w:t>
      </w:r>
      <w:r w:rsidRPr="00430E58" w:rsidR="0046688A">
        <w:rPr>
          <w:bCs/>
        </w:rPr>
        <w:t xml:space="preserve">Airport Concession DBE (ACDBE) program regulations 49 CFR </w:t>
      </w:r>
      <w:r w:rsidR="00241F7B">
        <w:rPr>
          <w:bCs/>
        </w:rPr>
        <w:t xml:space="preserve">Part </w:t>
      </w:r>
      <w:r w:rsidRPr="00430E58" w:rsidR="0046688A">
        <w:rPr>
          <w:bCs/>
        </w:rPr>
        <w:t xml:space="preserve">23. </w:t>
      </w:r>
    </w:p>
    <w:p w:rsidR="00C706A2" w:rsidRPr="00430E58" w:rsidP="00534B67" w14:paraId="15C91F03" w14:textId="77777777">
      <w:pPr>
        <w:pStyle w:val="BodyText"/>
        <w:tabs>
          <w:tab w:val="left" w:pos="9630"/>
        </w:tabs>
        <w:rPr>
          <w:bCs/>
        </w:rPr>
      </w:pPr>
    </w:p>
    <w:p w:rsidR="008B1219" w:rsidRPr="00430E58" w:rsidP="00534B67" w14:paraId="12303BD0" w14:textId="221D3127">
      <w:pPr>
        <w:pStyle w:val="BodyText"/>
        <w:tabs>
          <w:tab w:val="left" w:pos="9630"/>
        </w:tabs>
        <w:rPr>
          <w:bCs/>
        </w:rPr>
      </w:pPr>
      <w:r w:rsidRPr="00430E58">
        <w:rPr>
          <w:bCs/>
        </w:rPr>
        <w:t xml:space="preserve">This </w:t>
      </w:r>
      <w:r w:rsidR="004F1598">
        <w:rPr>
          <w:bCs/>
        </w:rPr>
        <w:t xml:space="preserve">information collection will </w:t>
      </w:r>
      <w:r w:rsidRPr="00430E58" w:rsidR="00920C10">
        <w:rPr>
          <w:bCs/>
        </w:rPr>
        <w:t xml:space="preserve">replace the </w:t>
      </w:r>
      <w:r w:rsidRPr="00430E58">
        <w:rPr>
          <w:bCs/>
        </w:rPr>
        <w:t xml:space="preserve">DBE program collection instruments </w:t>
      </w:r>
      <w:r w:rsidRPr="00430E58" w:rsidR="007726CF">
        <w:rPr>
          <w:bCs/>
        </w:rPr>
        <w:t xml:space="preserve">listed in </w:t>
      </w:r>
      <w:r w:rsidRPr="00430E58" w:rsidR="007726CF">
        <w:t xml:space="preserve">OMB Control No. 2105-0510 (issued </w:t>
      </w:r>
      <w:r w:rsidRPr="00430E58">
        <w:rPr>
          <w:bCs/>
        </w:rPr>
        <w:t>March 1, 2022</w:t>
      </w:r>
      <w:r w:rsidRPr="00430E58" w:rsidR="00542582">
        <w:rPr>
          <w:bCs/>
        </w:rPr>
        <w:t xml:space="preserve">), </w:t>
      </w:r>
      <w:r w:rsidRPr="00430E58" w:rsidR="00542582">
        <w:t>OMB Control No. 2105-0585 (issued</w:t>
      </w:r>
      <w:r w:rsidRPr="00430E58" w:rsidR="00112CCF">
        <w:rPr>
          <w:bCs/>
        </w:rPr>
        <w:t xml:space="preserve"> </w:t>
      </w:r>
      <w:r w:rsidRPr="00430E58" w:rsidR="00490292">
        <w:rPr>
          <w:bCs/>
        </w:rPr>
        <w:t>November 8, 2022</w:t>
      </w:r>
      <w:r w:rsidRPr="00430E58" w:rsidR="00542582">
        <w:rPr>
          <w:bCs/>
        </w:rPr>
        <w:t>)</w:t>
      </w:r>
      <w:r w:rsidRPr="00430E58" w:rsidR="0077708D">
        <w:rPr>
          <w:bCs/>
        </w:rPr>
        <w:t xml:space="preserve"> </w:t>
      </w:r>
      <w:r w:rsidRPr="00430E58" w:rsidR="00D11009">
        <w:rPr>
          <w:bCs/>
        </w:rPr>
        <w:t xml:space="preserve">and </w:t>
      </w:r>
      <w:r w:rsidRPr="00430E58" w:rsidR="00526544">
        <w:rPr>
          <w:bCs/>
        </w:rPr>
        <w:t xml:space="preserve">the </w:t>
      </w:r>
      <w:r w:rsidRPr="00430E58" w:rsidR="0007112E">
        <w:rPr>
          <w:bCs/>
        </w:rPr>
        <w:t>ACDBE program collection instruments listed in OMB Control No. 2120-0807</w:t>
      </w:r>
      <w:r w:rsidRPr="00430E58" w:rsidR="009B6B37">
        <w:rPr>
          <w:bCs/>
        </w:rPr>
        <w:t xml:space="preserve"> (approved July 26, 2022). </w:t>
      </w:r>
      <w:r w:rsidR="0065619C">
        <w:rPr>
          <w:bCs/>
        </w:rPr>
        <w:t xml:space="preserve">Once this information collection is approved by OMB, DOT will </w:t>
      </w:r>
      <w:r w:rsidR="00106F57">
        <w:rPr>
          <w:bCs/>
        </w:rPr>
        <w:t xml:space="preserve">review the existing collection and revise or </w:t>
      </w:r>
      <w:r w:rsidR="0065619C">
        <w:rPr>
          <w:bCs/>
        </w:rPr>
        <w:t>discontinue these control numbers</w:t>
      </w:r>
      <w:r w:rsidR="00106F57">
        <w:rPr>
          <w:bCs/>
        </w:rPr>
        <w:t xml:space="preserve"> accordingly</w:t>
      </w:r>
      <w:r w:rsidR="0065619C">
        <w:rPr>
          <w:bCs/>
        </w:rPr>
        <w:t xml:space="preserve">. </w:t>
      </w:r>
    </w:p>
    <w:p w:rsidR="00DD5C76" w:rsidRPr="00430E58" w:rsidP="00534B67" w14:paraId="1A4AB5BA" w14:textId="77777777">
      <w:pPr>
        <w:pStyle w:val="BodyText"/>
        <w:tabs>
          <w:tab w:val="left" w:pos="9630"/>
        </w:tabs>
        <w:rPr>
          <w:bCs/>
        </w:rPr>
      </w:pPr>
    </w:p>
    <w:p w:rsidR="004B04E6" w:rsidRPr="00430E58" w:rsidP="00534B67" w14:paraId="0F75C6A8" w14:textId="450B143D">
      <w:pPr>
        <w:pStyle w:val="BodyText"/>
        <w:tabs>
          <w:tab w:val="left" w:pos="9630"/>
        </w:tabs>
        <w:rPr>
          <w:bCs/>
        </w:rPr>
      </w:pPr>
      <w:r w:rsidRPr="00430E58">
        <w:rPr>
          <w:bCs/>
        </w:rPr>
        <w:t>The answer</w:t>
      </w:r>
      <w:r w:rsidR="001A3D16">
        <w:rPr>
          <w:bCs/>
        </w:rPr>
        <w:t>s</w:t>
      </w:r>
      <w:r w:rsidRPr="00430E58">
        <w:rPr>
          <w:bCs/>
        </w:rPr>
        <w:t xml:space="preserve"> to</w:t>
      </w:r>
      <w:r w:rsidR="001A3D16">
        <w:rPr>
          <w:bCs/>
        </w:rPr>
        <w:t xml:space="preserve"> </w:t>
      </w:r>
      <w:r w:rsidRPr="00430E58">
        <w:rPr>
          <w:bCs/>
        </w:rPr>
        <w:t>question</w:t>
      </w:r>
      <w:r w:rsidR="001A3D16">
        <w:rPr>
          <w:bCs/>
        </w:rPr>
        <w:t>s</w:t>
      </w:r>
      <w:r w:rsidRPr="00430E58">
        <w:rPr>
          <w:bCs/>
        </w:rPr>
        <w:t xml:space="preserve"> number 12</w:t>
      </w:r>
      <w:r w:rsidR="001A3D16">
        <w:rPr>
          <w:bCs/>
        </w:rPr>
        <w:t xml:space="preserve"> and 15</w:t>
      </w:r>
      <w:r w:rsidRPr="00430E58">
        <w:rPr>
          <w:bCs/>
        </w:rPr>
        <w:t xml:space="preserve"> itemizes all information collection requirements</w:t>
      </w:r>
      <w:r w:rsidR="001A3D16">
        <w:rPr>
          <w:bCs/>
        </w:rPr>
        <w:t xml:space="preserve"> and adjustments, respectively</w:t>
      </w:r>
      <w:r w:rsidRPr="00430E58" w:rsidR="005D0C19">
        <w:rPr>
          <w:bCs/>
        </w:rPr>
        <w:t>.</w:t>
      </w:r>
    </w:p>
    <w:p w:rsidR="005D0C19" w:rsidRPr="00430E58" w:rsidP="00534B67" w14:paraId="6E1E4140" w14:textId="77777777">
      <w:pPr>
        <w:pStyle w:val="BodyText"/>
        <w:tabs>
          <w:tab w:val="left" w:pos="9630"/>
        </w:tabs>
        <w:rPr>
          <w:bCs/>
        </w:rPr>
      </w:pPr>
    </w:p>
    <w:p w:rsidR="00505ABE" w:rsidRPr="00430E58" w:rsidP="00534B67" w14:paraId="01A7EE84" w14:textId="2CB44DB4">
      <w:pPr>
        <w:pStyle w:val="BodyText"/>
        <w:tabs>
          <w:tab w:val="left" w:pos="9630"/>
        </w:tabs>
        <w:rPr>
          <w:b/>
          <w:u w:val="single"/>
        </w:rPr>
      </w:pPr>
      <w:r w:rsidRPr="00430E58">
        <w:rPr>
          <w:b/>
          <w:u w:val="single"/>
        </w:rPr>
        <w:t xml:space="preserve">1. </w:t>
      </w:r>
      <w:r w:rsidRPr="00430E58" w:rsidR="000244DD">
        <w:rPr>
          <w:b/>
          <w:u w:val="single"/>
        </w:rPr>
        <w:t>Circumstances that make the collection of information necessary</w:t>
      </w:r>
      <w:r w:rsidRPr="5F1698FE" w:rsidR="000244DD">
        <w:rPr>
          <w:b/>
          <w:bCs/>
        </w:rPr>
        <w:t>.</w:t>
      </w:r>
      <w:r w:rsidRPr="00430E58" w:rsidR="000244DD">
        <w:rPr>
          <w:b/>
        </w:rPr>
        <w:t xml:space="preserve"> </w:t>
      </w:r>
      <w:r w:rsidRPr="00430E58" w:rsidR="000244DD">
        <w:rPr>
          <w:b/>
          <w:u w:val="single"/>
        </w:rPr>
        <w:t>Explain the circumstances</w:t>
      </w:r>
      <w:r w:rsidRPr="00430E58" w:rsidR="000244DD">
        <w:rPr>
          <w:b/>
          <w:spacing w:val="-4"/>
          <w:u w:val="single"/>
        </w:rPr>
        <w:t xml:space="preserve"> </w:t>
      </w:r>
      <w:r w:rsidRPr="00430E58" w:rsidR="000244DD">
        <w:rPr>
          <w:b/>
          <w:u w:val="single"/>
        </w:rPr>
        <w:t>that</w:t>
      </w:r>
      <w:r w:rsidRPr="00430E58" w:rsidR="000244DD">
        <w:rPr>
          <w:b/>
          <w:spacing w:val="-5"/>
          <w:u w:val="single"/>
        </w:rPr>
        <w:t xml:space="preserve"> </w:t>
      </w:r>
      <w:r w:rsidRPr="00430E58" w:rsidR="000244DD">
        <w:rPr>
          <w:b/>
          <w:u w:val="single"/>
        </w:rPr>
        <w:t>make</w:t>
      </w:r>
      <w:r w:rsidRPr="00430E58" w:rsidR="000244DD">
        <w:rPr>
          <w:b/>
          <w:spacing w:val="-4"/>
          <w:u w:val="single"/>
        </w:rPr>
        <w:t xml:space="preserve"> </w:t>
      </w:r>
      <w:r w:rsidRPr="00430E58" w:rsidR="000244DD">
        <w:rPr>
          <w:b/>
          <w:u w:val="single"/>
        </w:rPr>
        <w:t>the</w:t>
      </w:r>
      <w:r w:rsidRPr="00430E58" w:rsidR="000244DD">
        <w:rPr>
          <w:b/>
          <w:spacing w:val="-4"/>
          <w:u w:val="single"/>
        </w:rPr>
        <w:t xml:space="preserve"> </w:t>
      </w:r>
      <w:r w:rsidRPr="00430E58" w:rsidR="000244DD">
        <w:rPr>
          <w:b/>
          <w:u w:val="single"/>
        </w:rPr>
        <w:t>collection</w:t>
      </w:r>
      <w:r w:rsidRPr="00430E58" w:rsidR="000244DD">
        <w:rPr>
          <w:b/>
          <w:spacing w:val="-5"/>
          <w:u w:val="single"/>
        </w:rPr>
        <w:t xml:space="preserve"> </w:t>
      </w:r>
      <w:r w:rsidRPr="00430E58" w:rsidR="000244DD">
        <w:rPr>
          <w:b/>
          <w:u w:val="single"/>
        </w:rPr>
        <w:t>of</w:t>
      </w:r>
      <w:r w:rsidRPr="00430E58" w:rsidR="000244DD">
        <w:rPr>
          <w:b/>
          <w:spacing w:val="-5"/>
          <w:u w:val="single"/>
        </w:rPr>
        <w:t xml:space="preserve"> </w:t>
      </w:r>
      <w:r w:rsidRPr="00430E58" w:rsidR="000244DD">
        <w:rPr>
          <w:b/>
          <w:u w:val="single"/>
        </w:rPr>
        <w:t>information</w:t>
      </w:r>
      <w:r w:rsidRPr="00430E58" w:rsidR="000244DD">
        <w:rPr>
          <w:b/>
          <w:spacing w:val="-5"/>
          <w:u w:val="single"/>
        </w:rPr>
        <w:t xml:space="preserve"> </w:t>
      </w:r>
      <w:r w:rsidRPr="00430E58" w:rsidR="000244DD">
        <w:rPr>
          <w:b/>
          <w:u w:val="single"/>
        </w:rPr>
        <w:t>necessary.</w:t>
      </w:r>
      <w:r w:rsidRPr="00430E58" w:rsidR="000244DD">
        <w:rPr>
          <w:b/>
          <w:spacing w:val="-4"/>
          <w:u w:val="single"/>
        </w:rPr>
        <w:t xml:space="preserve"> </w:t>
      </w:r>
      <w:r w:rsidRPr="00430E58" w:rsidR="000244DD">
        <w:rPr>
          <w:b/>
          <w:u w:val="single"/>
        </w:rPr>
        <w:t>Identify</w:t>
      </w:r>
      <w:r w:rsidRPr="00430E58" w:rsidR="000244DD">
        <w:rPr>
          <w:b/>
          <w:spacing w:val="-4"/>
          <w:u w:val="single"/>
        </w:rPr>
        <w:t xml:space="preserve"> </w:t>
      </w:r>
      <w:r w:rsidRPr="00430E58" w:rsidR="000244DD">
        <w:rPr>
          <w:b/>
          <w:u w:val="single"/>
        </w:rPr>
        <w:t>any</w:t>
      </w:r>
      <w:r w:rsidRPr="00430E58" w:rsidR="000244DD">
        <w:rPr>
          <w:b/>
          <w:spacing w:val="-4"/>
          <w:u w:val="single"/>
        </w:rPr>
        <w:t xml:space="preserve"> </w:t>
      </w:r>
      <w:r w:rsidRPr="00430E58" w:rsidR="000244DD">
        <w:rPr>
          <w:b/>
          <w:u w:val="single"/>
        </w:rPr>
        <w:t>legal</w:t>
      </w:r>
      <w:r w:rsidRPr="00430E58" w:rsidR="000244DD">
        <w:rPr>
          <w:b/>
          <w:spacing w:val="-4"/>
          <w:u w:val="single"/>
        </w:rPr>
        <w:t xml:space="preserve"> </w:t>
      </w:r>
      <w:r w:rsidRPr="00430E58" w:rsidR="000244DD">
        <w:rPr>
          <w:b/>
          <w:u w:val="single"/>
        </w:rPr>
        <w:t>or administrative requirements that necessitate the collection. Attach a copy of the appropriate section of each section of each statute and regulation mandating or authorizing the collection of information.</w:t>
      </w:r>
    </w:p>
    <w:p w:rsidR="00505ABE" w:rsidRPr="00430E58" w:rsidP="00534B67" w14:paraId="20A5072E" w14:textId="77777777">
      <w:pPr>
        <w:pStyle w:val="BodyText"/>
        <w:tabs>
          <w:tab w:val="left" w:pos="9630"/>
        </w:tabs>
        <w:jc w:val="both"/>
        <w:rPr>
          <w:b/>
        </w:rPr>
      </w:pPr>
    </w:p>
    <w:p w:rsidR="002E344F" w:rsidRPr="00C9222C" w:rsidP="00534B67" w14:paraId="6D13777C" w14:textId="23E8D446">
      <w:pPr>
        <w:rPr>
          <w:sz w:val="24"/>
          <w:szCs w:val="24"/>
        </w:rPr>
      </w:pPr>
      <w:r w:rsidRPr="00C9222C">
        <w:rPr>
          <w:color w:val="000000" w:themeColor="text1"/>
          <w:sz w:val="24"/>
          <w:szCs w:val="24"/>
        </w:rPr>
        <w:t xml:space="preserve">Spanning nearly 40 years, the DBE and ACDBE programs re small business initiatives to prevent </w:t>
      </w:r>
      <w:r w:rsidRPr="00C9222C" w:rsidR="3E174BDB">
        <w:rPr>
          <w:color w:val="000000" w:themeColor="text1"/>
          <w:sz w:val="24"/>
          <w:szCs w:val="24"/>
        </w:rPr>
        <w:t>discrimination and</w:t>
      </w:r>
      <w:r w:rsidRPr="00C9222C">
        <w:rPr>
          <w:color w:val="000000" w:themeColor="text1"/>
          <w:sz w:val="24"/>
          <w:szCs w:val="24"/>
        </w:rPr>
        <w:t xml:space="preserve"> remedy the effects of past discrimination. </w:t>
      </w:r>
      <w:r w:rsidRPr="00C9222C" w:rsidR="001543A4">
        <w:rPr>
          <w:sz w:val="24"/>
          <w:szCs w:val="24"/>
        </w:rPr>
        <w:t xml:space="preserve">Congress </w:t>
      </w:r>
      <w:r w:rsidRPr="00C9222C" w:rsidR="006B50D2">
        <w:rPr>
          <w:sz w:val="24"/>
          <w:szCs w:val="24"/>
        </w:rPr>
        <w:t>found</w:t>
      </w:r>
      <w:r w:rsidRPr="00C9222C" w:rsidR="001543A4">
        <w:rPr>
          <w:sz w:val="24"/>
          <w:szCs w:val="24"/>
        </w:rPr>
        <w:t xml:space="preserve"> that</w:t>
      </w:r>
      <w:r w:rsidRPr="00C9222C" w:rsidR="00CE0B6D">
        <w:rPr>
          <w:sz w:val="24"/>
          <w:szCs w:val="24"/>
        </w:rPr>
        <w:t xml:space="preserve"> </w:t>
      </w:r>
      <w:r w:rsidRPr="00C9222C" w:rsidR="001543A4">
        <w:rPr>
          <w:sz w:val="24"/>
          <w:szCs w:val="24"/>
        </w:rPr>
        <w:t>there is a compelling need for the continuation of the DBE program</w:t>
      </w:r>
      <w:r w:rsidRPr="00C9222C" w:rsidR="001C022F">
        <w:rPr>
          <w:sz w:val="24"/>
          <w:szCs w:val="24"/>
        </w:rPr>
        <w:t xml:space="preserve"> The Infrastructure Investment and Jobs Act (IIJA), Pub. L. 117-58 (Nov. 15, 2021)</w:t>
      </w:r>
      <w:r w:rsidRPr="00C9222C" w:rsidR="001543A4">
        <w:rPr>
          <w:sz w:val="24"/>
          <w:szCs w:val="24"/>
        </w:rPr>
        <w:t>. The statutory provision</w:t>
      </w:r>
      <w:r w:rsidRPr="00C9222C" w:rsidR="001543A4">
        <w:rPr>
          <w:spacing w:val="-5"/>
          <w:sz w:val="24"/>
          <w:szCs w:val="24"/>
        </w:rPr>
        <w:t xml:space="preserve"> </w:t>
      </w:r>
      <w:r w:rsidRPr="00C9222C" w:rsidR="001543A4">
        <w:rPr>
          <w:sz w:val="24"/>
          <w:szCs w:val="24"/>
        </w:rPr>
        <w:t>authorizing</w:t>
      </w:r>
      <w:r w:rsidRPr="00C9222C" w:rsidR="001543A4">
        <w:rPr>
          <w:spacing w:val="-3"/>
          <w:sz w:val="24"/>
          <w:szCs w:val="24"/>
        </w:rPr>
        <w:t xml:space="preserve"> </w:t>
      </w:r>
      <w:r w:rsidRPr="00C9222C" w:rsidR="001543A4">
        <w:rPr>
          <w:sz w:val="24"/>
          <w:szCs w:val="24"/>
        </w:rPr>
        <w:t>the</w:t>
      </w:r>
      <w:r w:rsidRPr="00C9222C" w:rsidR="001543A4">
        <w:rPr>
          <w:spacing w:val="-4"/>
          <w:sz w:val="24"/>
          <w:szCs w:val="24"/>
        </w:rPr>
        <w:t xml:space="preserve"> </w:t>
      </w:r>
      <w:r w:rsidRPr="00C9222C" w:rsidR="001543A4">
        <w:rPr>
          <w:sz w:val="24"/>
          <w:szCs w:val="24"/>
        </w:rPr>
        <w:t>DBE</w:t>
      </w:r>
      <w:r w:rsidRPr="00C9222C" w:rsidR="001543A4">
        <w:rPr>
          <w:spacing w:val="-4"/>
          <w:sz w:val="24"/>
          <w:szCs w:val="24"/>
        </w:rPr>
        <w:t xml:space="preserve"> </w:t>
      </w:r>
      <w:r w:rsidRPr="00C9222C" w:rsidR="001543A4">
        <w:rPr>
          <w:sz w:val="24"/>
          <w:szCs w:val="24"/>
        </w:rPr>
        <w:t>Program</w:t>
      </w:r>
      <w:r w:rsidRPr="00C9222C" w:rsidR="001543A4">
        <w:rPr>
          <w:spacing w:val="-3"/>
          <w:sz w:val="24"/>
          <w:szCs w:val="24"/>
        </w:rPr>
        <w:t xml:space="preserve"> </w:t>
      </w:r>
      <w:r w:rsidRPr="00C9222C" w:rsidR="001543A4">
        <w:rPr>
          <w:sz w:val="24"/>
          <w:szCs w:val="24"/>
        </w:rPr>
        <w:t>as</w:t>
      </w:r>
      <w:r w:rsidRPr="00C9222C" w:rsidR="001543A4">
        <w:rPr>
          <w:spacing w:val="-4"/>
          <w:sz w:val="24"/>
          <w:szCs w:val="24"/>
        </w:rPr>
        <w:t xml:space="preserve"> </w:t>
      </w:r>
      <w:r w:rsidRPr="00C9222C" w:rsidR="001543A4">
        <w:rPr>
          <w:sz w:val="24"/>
          <w:szCs w:val="24"/>
        </w:rPr>
        <w:t>it</w:t>
      </w:r>
      <w:r w:rsidRPr="00C9222C" w:rsidR="001543A4">
        <w:rPr>
          <w:spacing w:val="-3"/>
          <w:sz w:val="24"/>
          <w:szCs w:val="24"/>
        </w:rPr>
        <w:t xml:space="preserve"> </w:t>
      </w:r>
      <w:r w:rsidRPr="00C9222C" w:rsidR="001543A4">
        <w:rPr>
          <w:sz w:val="24"/>
          <w:szCs w:val="24"/>
        </w:rPr>
        <w:t>relates</w:t>
      </w:r>
      <w:r w:rsidRPr="00C9222C" w:rsidR="001543A4">
        <w:rPr>
          <w:spacing w:val="-3"/>
          <w:sz w:val="24"/>
          <w:szCs w:val="24"/>
        </w:rPr>
        <w:t xml:space="preserve"> </w:t>
      </w:r>
      <w:r w:rsidRPr="00C9222C" w:rsidR="001543A4">
        <w:rPr>
          <w:sz w:val="24"/>
          <w:szCs w:val="24"/>
        </w:rPr>
        <w:t>to</w:t>
      </w:r>
      <w:r w:rsidRPr="00C9222C" w:rsidR="001543A4">
        <w:rPr>
          <w:spacing w:val="-5"/>
          <w:sz w:val="24"/>
          <w:szCs w:val="24"/>
        </w:rPr>
        <w:t xml:space="preserve"> </w:t>
      </w:r>
      <w:r w:rsidRPr="00C9222C" w:rsidR="001543A4">
        <w:rPr>
          <w:sz w:val="24"/>
          <w:szCs w:val="24"/>
        </w:rPr>
        <w:t>airport</w:t>
      </w:r>
      <w:r w:rsidRPr="00C9222C" w:rsidR="001543A4">
        <w:rPr>
          <w:spacing w:val="-4"/>
          <w:sz w:val="24"/>
          <w:szCs w:val="24"/>
        </w:rPr>
        <w:t xml:space="preserve"> </w:t>
      </w:r>
      <w:r w:rsidRPr="00C9222C" w:rsidR="001543A4">
        <w:rPr>
          <w:sz w:val="24"/>
          <w:szCs w:val="24"/>
        </w:rPr>
        <w:t>financial</w:t>
      </w:r>
      <w:r w:rsidRPr="00C9222C" w:rsidR="001543A4">
        <w:rPr>
          <w:spacing w:val="-4"/>
          <w:sz w:val="24"/>
          <w:szCs w:val="24"/>
        </w:rPr>
        <w:t xml:space="preserve"> </w:t>
      </w:r>
      <w:r w:rsidRPr="00C9222C" w:rsidR="001543A4">
        <w:rPr>
          <w:sz w:val="24"/>
          <w:szCs w:val="24"/>
        </w:rPr>
        <w:t>assistance</w:t>
      </w:r>
      <w:r w:rsidRPr="00C9222C" w:rsidR="001543A4">
        <w:rPr>
          <w:spacing w:val="-3"/>
          <w:sz w:val="24"/>
          <w:szCs w:val="24"/>
        </w:rPr>
        <w:t xml:space="preserve"> </w:t>
      </w:r>
      <w:r w:rsidRPr="00C9222C" w:rsidR="001543A4">
        <w:rPr>
          <w:sz w:val="24"/>
          <w:szCs w:val="24"/>
        </w:rPr>
        <w:t xml:space="preserve">programs is 49 U.S.C. 47113. </w:t>
      </w:r>
      <w:r w:rsidRPr="00C9222C" w:rsidR="002D45F7">
        <w:rPr>
          <w:sz w:val="24"/>
          <w:szCs w:val="24"/>
        </w:rPr>
        <w:t>IIJA continues previous mandates to collect and report data to the Secretary.</w:t>
      </w:r>
    </w:p>
    <w:p w:rsidR="007E006B" w:rsidRPr="00C9222C" w:rsidP="00534B67" w14:paraId="6E527EBB" w14:textId="77777777">
      <w:pPr>
        <w:pStyle w:val="BodyText"/>
        <w:tabs>
          <w:tab w:val="left" w:pos="9630"/>
        </w:tabs>
      </w:pPr>
    </w:p>
    <w:p w:rsidR="00CC6C60" w:rsidRPr="00C9222C" w:rsidP="00534B67" w14:paraId="0392933F" w14:textId="3C013CAA">
      <w:pPr>
        <w:rPr>
          <w:sz w:val="24"/>
          <w:szCs w:val="24"/>
        </w:rPr>
      </w:pPr>
      <w:r w:rsidRPr="00C9222C">
        <w:rPr>
          <w:sz w:val="24"/>
          <w:szCs w:val="24"/>
        </w:rPr>
        <w:t xml:space="preserve">The Airport Concession Disadvantaged Business Enterprise (ACDBE) program is mandated by statute, including the FAA Reauthorization Act of 2018 (Public Law Number 115-254) and 49 U.S.C. 47113 and 49 U.S.C. 47107 </w:t>
      </w:r>
      <w:r w:rsidRPr="00C9222C">
        <w:rPr>
          <w:bCs/>
          <w:sz w:val="24"/>
          <w:szCs w:val="24"/>
        </w:rPr>
        <w:t>Public Law Number 115-254,</w:t>
      </w:r>
      <w:r w:rsidRPr="00C9222C">
        <w:rPr>
          <w:b/>
          <w:sz w:val="24"/>
          <w:szCs w:val="24"/>
        </w:rPr>
        <w:t xml:space="preserve"> </w:t>
      </w:r>
      <w:r w:rsidRPr="00C9222C">
        <w:rPr>
          <w:sz w:val="24"/>
          <w:szCs w:val="24"/>
        </w:rPr>
        <w:t xml:space="preserve">provides among other </w:t>
      </w:r>
      <w:r w:rsidRPr="00C9222C">
        <w:rPr>
          <w:sz w:val="24"/>
          <w:szCs w:val="24"/>
        </w:rPr>
        <w:t>requirements, congressional findings of a strong basis that there is a compelling need for the continuation of the airport disadvantaged business enterprise (DBE) program and the ACDBE program to address race and gender discrimination in airport related business.</w:t>
      </w:r>
      <w:r w:rsidRPr="00C9222C" w:rsidR="00E32AAC">
        <w:rPr>
          <w:sz w:val="24"/>
          <w:szCs w:val="24"/>
        </w:rPr>
        <w:t xml:space="preserve"> </w:t>
      </w:r>
      <w:r w:rsidRPr="00C9222C">
        <w:rPr>
          <w:sz w:val="24"/>
          <w:szCs w:val="24"/>
        </w:rPr>
        <w:t xml:space="preserve">Title 49, United States Code, Section </w:t>
      </w:r>
      <w:r w:rsidRPr="00C9222C">
        <w:rPr>
          <w:bCs/>
          <w:sz w:val="24"/>
          <w:szCs w:val="24"/>
        </w:rPr>
        <w:t>47107 and 47113,</w:t>
      </w:r>
      <w:r w:rsidRPr="00C9222C">
        <w:rPr>
          <w:sz w:val="24"/>
          <w:szCs w:val="24"/>
        </w:rPr>
        <w:t xml:space="preserve"> empowers the Secretary of Transportation to approve project grant applications for airport development projects only if the Secretary receives written assurances, satisfactory to the Secretary, that the airport owner or operator will take necessary action to ensure, to the maximum extent practicable, that at least 10 percent of all businesses at the airport selling consumer products or providing consumer services to the public are small business concerns (as defined by regulations of the Secretary) owned and controlled by a socially and economically disadvantaged individuals (as defined in section 47113(a) of this title).</w:t>
      </w:r>
    </w:p>
    <w:p w:rsidR="00CC6C60" w:rsidRPr="00C9222C" w:rsidP="00534B67" w14:paraId="1A0CF6BA" w14:textId="77777777">
      <w:pPr>
        <w:rPr>
          <w:sz w:val="24"/>
          <w:szCs w:val="24"/>
        </w:rPr>
      </w:pPr>
    </w:p>
    <w:p w:rsidR="00CC6C60" w:rsidRPr="00C9222C" w:rsidP="00534B67" w14:paraId="3B37A94C" w14:textId="3FD41974">
      <w:pPr>
        <w:rPr>
          <w:sz w:val="24"/>
          <w:szCs w:val="24"/>
        </w:rPr>
      </w:pPr>
      <w:r w:rsidRPr="00C9222C">
        <w:rPr>
          <w:sz w:val="24"/>
          <w:szCs w:val="24"/>
        </w:rPr>
        <w:t>Title 49, Code of Federal Regulations, part 26 (49 CFR part 26)</w:t>
      </w:r>
      <w:r w:rsidRPr="00C9222C" w:rsidR="00374884">
        <w:rPr>
          <w:sz w:val="24"/>
          <w:szCs w:val="24"/>
        </w:rPr>
        <w:t xml:space="preserve"> and part 23 (49 CFR part 23) </w:t>
      </w:r>
      <w:r w:rsidRPr="00C9222C">
        <w:rPr>
          <w:sz w:val="24"/>
          <w:szCs w:val="24"/>
        </w:rPr>
        <w:t xml:space="preserve">prescribe </w:t>
      </w:r>
      <w:r w:rsidRPr="00C9222C" w:rsidR="00664E7B">
        <w:rPr>
          <w:sz w:val="24"/>
          <w:szCs w:val="24"/>
        </w:rPr>
        <w:t>the rules concerning participation by</w:t>
      </w:r>
      <w:r w:rsidRPr="00C9222C" w:rsidR="00374884">
        <w:rPr>
          <w:sz w:val="24"/>
          <w:szCs w:val="24"/>
        </w:rPr>
        <w:t xml:space="preserve"> </w:t>
      </w:r>
      <w:r w:rsidRPr="00C9222C" w:rsidR="00A570E1">
        <w:rPr>
          <w:sz w:val="24"/>
          <w:szCs w:val="24"/>
        </w:rPr>
        <w:t>DBEs and ACDBEs in these programs</w:t>
      </w:r>
      <w:r w:rsidRPr="00C9222C" w:rsidR="00325FDD">
        <w:rPr>
          <w:sz w:val="24"/>
          <w:szCs w:val="24"/>
        </w:rPr>
        <w:t>; and the following provisions are discussed in this supporting statement</w:t>
      </w:r>
      <w:r w:rsidRPr="00C9222C" w:rsidR="00A570E1">
        <w:rPr>
          <w:sz w:val="24"/>
          <w:szCs w:val="24"/>
        </w:rPr>
        <w:t xml:space="preserve">. </w:t>
      </w:r>
      <w:r w:rsidRPr="00C9222C" w:rsidR="00FB543E">
        <w:rPr>
          <w:color w:val="000000" w:themeColor="text1"/>
          <w:sz w:val="24"/>
          <w:szCs w:val="24"/>
        </w:rPr>
        <w:t xml:space="preserve">The collection activity described below </w:t>
      </w:r>
      <w:r w:rsidRPr="00C9222C" w:rsidR="00E14AC5">
        <w:rPr>
          <w:color w:val="000000" w:themeColor="text1"/>
          <w:sz w:val="24"/>
          <w:szCs w:val="24"/>
        </w:rPr>
        <w:t xml:space="preserve">helps fulfill the requirements in these regulations and </w:t>
      </w:r>
      <w:r w:rsidRPr="00C9222C" w:rsidR="00FB543E">
        <w:rPr>
          <w:color w:val="000000" w:themeColor="text1"/>
          <w:sz w:val="24"/>
          <w:szCs w:val="24"/>
        </w:rPr>
        <w:t>supports DOT’s strategic goal of supporting and engaging people and communities to promote safe, affordable, accessible, and multimodal access to opportunities and services while reducing transportation related disparities, adverse community impacts, and health effects.</w:t>
      </w:r>
    </w:p>
    <w:p w:rsidR="004D166D" w:rsidRPr="00C9222C" w:rsidP="00534B67" w14:paraId="2F9297F4" w14:textId="77777777">
      <w:pPr>
        <w:pStyle w:val="BodyText"/>
        <w:tabs>
          <w:tab w:val="left" w:pos="9630"/>
        </w:tabs>
      </w:pPr>
    </w:p>
    <w:p w:rsidR="606169E6" w:rsidP="00534B67" w14:paraId="28D75CC6" w14:textId="5FB40705">
      <w:pPr>
        <w:pStyle w:val="BodyText"/>
        <w:tabs>
          <w:tab w:val="left" w:pos="9630"/>
        </w:tabs>
        <w:rPr>
          <w:b/>
          <w:bCs/>
        </w:rPr>
      </w:pPr>
      <w:r w:rsidRPr="00C9222C">
        <w:rPr>
          <w:b/>
          <w:bCs/>
        </w:rPr>
        <w:t xml:space="preserve">49 CFR Part 23  </w:t>
      </w:r>
    </w:p>
    <w:p w:rsidR="00D35A63" w:rsidRPr="00C9222C" w:rsidP="00534B67" w14:paraId="1E124048" w14:textId="77777777">
      <w:pPr>
        <w:pStyle w:val="BodyText"/>
        <w:tabs>
          <w:tab w:val="left" w:pos="9630"/>
        </w:tabs>
        <w:rPr>
          <w:b/>
          <w:bCs/>
        </w:rPr>
      </w:pPr>
    </w:p>
    <w:p w:rsidR="606169E6" w:rsidRPr="00C9222C" w:rsidP="00534B67" w14:paraId="2B624A61" w14:textId="19B6E786">
      <w:pPr>
        <w:pStyle w:val="BodyText"/>
        <w:tabs>
          <w:tab w:val="left" w:pos="9630"/>
        </w:tabs>
        <w:rPr>
          <w:b/>
          <w:bCs/>
        </w:rPr>
      </w:pPr>
      <w:r w:rsidRPr="00C9222C">
        <w:rPr>
          <w:b/>
          <w:bCs/>
        </w:rPr>
        <w:t xml:space="preserve">Subpart B—ACDBE Programs </w:t>
      </w:r>
    </w:p>
    <w:p w:rsidR="606169E6" w:rsidRPr="00C9222C" w:rsidP="00534B67" w14:paraId="48F48189" w14:textId="7F391FE7">
      <w:pPr>
        <w:pStyle w:val="BodyText"/>
        <w:tabs>
          <w:tab w:val="left" w:pos="9630"/>
        </w:tabs>
        <w:ind w:firstLine="720"/>
      </w:pPr>
      <w:r w:rsidRPr="003C0104">
        <w:t>§</w:t>
      </w:r>
      <w:r w:rsidRPr="00C9222C">
        <w:rPr>
          <w:b/>
          <w:bCs/>
        </w:rPr>
        <w:t xml:space="preserve"> </w:t>
      </w:r>
      <w:r w:rsidRPr="00C9222C">
        <w:t>23.26</w:t>
      </w:r>
      <w:r w:rsidRPr="00C9222C" w:rsidR="09A08871">
        <w:t>,</w:t>
      </w:r>
      <w:r w:rsidRPr="00C9222C">
        <w:t xml:space="preserve"> Fostering ACDBE Small Business Participation</w:t>
      </w:r>
    </w:p>
    <w:p w:rsidR="548E6848" w:rsidRPr="00C9222C" w:rsidP="00534B67" w14:paraId="1722FD38" w14:textId="6FC818F9">
      <w:pPr>
        <w:pStyle w:val="BodyText"/>
        <w:tabs>
          <w:tab w:val="left" w:pos="9630"/>
        </w:tabs>
        <w:ind w:firstLine="720"/>
      </w:pPr>
      <w:r w:rsidRPr="003C0104">
        <w:t xml:space="preserve">§ </w:t>
      </w:r>
      <w:r w:rsidRPr="00C9222C">
        <w:t>23.27</w:t>
      </w:r>
      <w:r w:rsidRPr="00D35A63">
        <w:t>,</w:t>
      </w:r>
      <w:r w:rsidRPr="00C9222C" w:rsidR="606169E6">
        <w:t xml:space="preserve"> Retaining and Reporting Information about ACDBE Program Implementation  </w:t>
      </w:r>
    </w:p>
    <w:p w:rsidR="3BACCA6F" w:rsidRPr="00C9222C" w:rsidP="00534B67" w14:paraId="17D2746C" w14:textId="19CA9971">
      <w:pPr>
        <w:pStyle w:val="BodyText"/>
        <w:tabs>
          <w:tab w:val="left" w:pos="9630"/>
        </w:tabs>
      </w:pPr>
    </w:p>
    <w:p w:rsidR="606169E6" w:rsidRPr="00C9222C" w:rsidP="00534B67" w14:paraId="742A6C84" w14:textId="22D2D4A6">
      <w:pPr>
        <w:pStyle w:val="BodyText"/>
        <w:tabs>
          <w:tab w:val="left" w:pos="9630"/>
        </w:tabs>
        <w:rPr>
          <w:b/>
          <w:bCs/>
        </w:rPr>
      </w:pPr>
      <w:r w:rsidRPr="00C9222C">
        <w:rPr>
          <w:b/>
          <w:bCs/>
        </w:rPr>
        <w:t xml:space="preserve">Subpart D—Goals, Good Faith Efforts, and Counting </w:t>
      </w:r>
    </w:p>
    <w:p w:rsidR="39A485F5" w:rsidP="00534B67" w14:paraId="114ED2E3" w14:textId="1C5CD262">
      <w:pPr>
        <w:pStyle w:val="BodyText"/>
        <w:tabs>
          <w:tab w:val="left" w:pos="9630"/>
        </w:tabs>
        <w:ind w:firstLine="720"/>
      </w:pPr>
      <w:r w:rsidRPr="003C0104">
        <w:t>§</w:t>
      </w:r>
      <w:r w:rsidRPr="00F646A5">
        <w:rPr>
          <w:b/>
          <w:bCs/>
        </w:rPr>
        <w:t xml:space="preserve"> </w:t>
      </w:r>
      <w:r w:rsidRPr="007A0850">
        <w:t>23.55,</w:t>
      </w:r>
      <w:r>
        <w:t xml:space="preserve"> </w:t>
      </w:r>
      <w:r w:rsidR="606169E6">
        <w:t>Counting ACDBE Participation after Decertification</w:t>
      </w:r>
    </w:p>
    <w:p w:rsidR="3BACCA6F" w:rsidP="00534B67" w14:paraId="1C27ECED" w14:textId="1AE2C13F">
      <w:pPr>
        <w:pStyle w:val="BodyText"/>
        <w:tabs>
          <w:tab w:val="left" w:pos="9630"/>
        </w:tabs>
      </w:pPr>
    </w:p>
    <w:p w:rsidR="606169E6" w:rsidP="00534B67" w14:paraId="5A987492" w14:textId="7F7CE9F5">
      <w:pPr>
        <w:pStyle w:val="BodyText"/>
        <w:tabs>
          <w:tab w:val="left" w:pos="9630"/>
        </w:tabs>
        <w:rPr>
          <w:b/>
          <w:bCs/>
        </w:rPr>
      </w:pPr>
      <w:r w:rsidRPr="00F646A5">
        <w:rPr>
          <w:b/>
          <w:bCs/>
        </w:rPr>
        <w:t xml:space="preserve">Subpart E—Other Provisions </w:t>
      </w:r>
    </w:p>
    <w:p w:rsidR="58DC591A" w:rsidP="00534B67" w14:paraId="64C047BD" w14:textId="589F666A">
      <w:pPr>
        <w:pStyle w:val="BodyText"/>
        <w:tabs>
          <w:tab w:val="left" w:pos="9630"/>
        </w:tabs>
        <w:ind w:firstLine="720"/>
      </w:pPr>
      <w:r w:rsidRPr="003C0104">
        <w:t>§</w:t>
      </w:r>
      <w:r w:rsidRPr="00F646A5">
        <w:rPr>
          <w:b/>
          <w:bCs/>
        </w:rPr>
        <w:t xml:space="preserve"> </w:t>
      </w:r>
      <w:r w:rsidRPr="007A0850">
        <w:t>23.75,</w:t>
      </w:r>
      <w:r>
        <w:t xml:space="preserve"> </w:t>
      </w:r>
      <w:r w:rsidR="606169E6">
        <w:t>Long-term Exclusive Agreements</w:t>
      </w:r>
    </w:p>
    <w:p w:rsidR="3BACCA6F" w:rsidP="00534B67" w14:paraId="7AE0DCD7" w14:textId="32CEE610">
      <w:pPr>
        <w:pStyle w:val="BodyText"/>
        <w:tabs>
          <w:tab w:val="left" w:pos="9630"/>
        </w:tabs>
      </w:pPr>
    </w:p>
    <w:p w:rsidR="0D78A7DD" w:rsidP="00534B67" w14:paraId="143E4421" w14:textId="4304344F">
      <w:pPr>
        <w:pStyle w:val="BodyText"/>
        <w:tabs>
          <w:tab w:val="left" w:pos="9630"/>
        </w:tabs>
        <w:rPr>
          <w:b/>
          <w:bCs/>
        </w:rPr>
      </w:pPr>
      <w:r w:rsidRPr="3BACCA6F">
        <w:rPr>
          <w:b/>
          <w:bCs/>
        </w:rPr>
        <w:t xml:space="preserve">49 CFR Part 26  </w:t>
      </w:r>
    </w:p>
    <w:p w:rsidR="00D35A63" w:rsidP="00534B67" w14:paraId="49254F9A" w14:textId="77777777">
      <w:pPr>
        <w:pStyle w:val="BodyText"/>
        <w:tabs>
          <w:tab w:val="left" w:pos="9630"/>
        </w:tabs>
        <w:rPr>
          <w:b/>
          <w:bCs/>
        </w:rPr>
      </w:pPr>
    </w:p>
    <w:p w:rsidR="06815BD7" w:rsidP="00534B67" w14:paraId="065FEF95" w14:textId="34A4FDAD">
      <w:pPr>
        <w:pStyle w:val="BodyText"/>
        <w:tabs>
          <w:tab w:val="left" w:pos="9630"/>
        </w:tabs>
        <w:rPr>
          <w:b/>
          <w:bCs/>
        </w:rPr>
      </w:pPr>
      <w:r w:rsidRPr="00F646A5">
        <w:rPr>
          <w:b/>
          <w:bCs/>
        </w:rPr>
        <w:t>Subpart A—General</w:t>
      </w:r>
    </w:p>
    <w:p w:rsidR="6BDD1A82" w:rsidP="00534B67" w14:paraId="2EBFFD82" w14:textId="0455391A">
      <w:pPr>
        <w:ind w:firstLine="720"/>
        <w:rPr>
          <w:color w:val="000000" w:themeColor="text1"/>
          <w:sz w:val="24"/>
          <w:szCs w:val="24"/>
        </w:rPr>
      </w:pPr>
      <w:r w:rsidRPr="4C007995">
        <w:rPr>
          <w:color w:val="000000" w:themeColor="text1"/>
          <w:sz w:val="24"/>
          <w:szCs w:val="24"/>
        </w:rPr>
        <w:t>§ 26.1</w:t>
      </w:r>
      <w:r w:rsidRPr="4C007995" w:rsidR="199DD506">
        <w:rPr>
          <w:color w:val="000000" w:themeColor="text1"/>
          <w:sz w:val="24"/>
          <w:szCs w:val="24"/>
        </w:rPr>
        <w:t>1</w:t>
      </w:r>
      <w:r w:rsidRPr="4C007995">
        <w:rPr>
          <w:color w:val="000000" w:themeColor="text1"/>
          <w:sz w:val="24"/>
          <w:szCs w:val="24"/>
        </w:rPr>
        <w:t xml:space="preserve">, </w:t>
      </w:r>
      <w:r w:rsidRPr="4C007995" w:rsidR="73062397">
        <w:rPr>
          <w:color w:val="000000" w:themeColor="text1"/>
          <w:sz w:val="24"/>
          <w:szCs w:val="24"/>
        </w:rPr>
        <w:t>What records do recipients keep and report?</w:t>
      </w:r>
    </w:p>
    <w:p w:rsidR="3BACCA6F" w:rsidP="00534B67" w14:paraId="4CFD5F72" w14:textId="392257F5">
      <w:pPr>
        <w:ind w:firstLine="720"/>
        <w:rPr>
          <w:color w:val="000000" w:themeColor="text1"/>
          <w:sz w:val="24"/>
          <w:szCs w:val="24"/>
        </w:rPr>
      </w:pPr>
    </w:p>
    <w:p w:rsidR="06815BD7" w:rsidP="00534B67" w14:paraId="68DAD379" w14:textId="13C6768F">
      <w:pPr>
        <w:rPr>
          <w:b/>
          <w:bCs/>
          <w:color w:val="000000" w:themeColor="text1"/>
          <w:sz w:val="24"/>
          <w:szCs w:val="24"/>
        </w:rPr>
      </w:pPr>
      <w:r w:rsidRPr="00F646A5">
        <w:rPr>
          <w:b/>
          <w:bCs/>
          <w:color w:val="000000" w:themeColor="text1"/>
          <w:sz w:val="24"/>
          <w:szCs w:val="24"/>
        </w:rPr>
        <w:t>Subpart B—Administrative Requirements for DBE Programs for Federally Assisted Contracting</w:t>
      </w:r>
    </w:p>
    <w:p w:rsidR="523F29A6" w:rsidP="00534B67" w14:paraId="42610306" w14:textId="28A89F6D">
      <w:pPr>
        <w:ind w:firstLine="720"/>
        <w:rPr>
          <w:color w:val="000000" w:themeColor="text1"/>
          <w:sz w:val="24"/>
          <w:szCs w:val="24"/>
        </w:rPr>
      </w:pPr>
      <w:r w:rsidRPr="4C007995">
        <w:rPr>
          <w:color w:val="000000" w:themeColor="text1"/>
          <w:sz w:val="24"/>
          <w:szCs w:val="24"/>
        </w:rPr>
        <w:t>§ 26.21 Who must have a DBE program?</w:t>
      </w:r>
    </w:p>
    <w:p w:rsidR="1276B907" w:rsidP="00534B67" w14:paraId="474BFFE5" w14:textId="35463695">
      <w:pPr>
        <w:ind w:firstLine="720"/>
        <w:rPr>
          <w:color w:val="000000" w:themeColor="text1"/>
          <w:sz w:val="24"/>
          <w:szCs w:val="24"/>
        </w:rPr>
      </w:pPr>
      <w:r w:rsidRPr="4C007995">
        <w:rPr>
          <w:color w:val="000000" w:themeColor="text1"/>
          <w:sz w:val="24"/>
          <w:szCs w:val="24"/>
        </w:rPr>
        <w:t>§ 26.29 What prompt payment mechanisms must recipients have?</w:t>
      </w:r>
    </w:p>
    <w:p w:rsidR="523F29A6" w:rsidP="00534B67" w14:paraId="623A1AFF" w14:textId="15BA5794">
      <w:pPr>
        <w:ind w:firstLine="720"/>
        <w:rPr>
          <w:color w:val="000000" w:themeColor="text1"/>
          <w:sz w:val="24"/>
          <w:szCs w:val="24"/>
        </w:rPr>
      </w:pPr>
      <w:r w:rsidRPr="4C007995">
        <w:rPr>
          <w:color w:val="000000" w:themeColor="text1"/>
          <w:sz w:val="24"/>
          <w:szCs w:val="24"/>
        </w:rPr>
        <w:t xml:space="preserve">§ 26.31 What information must a UCP include in its DBE/ACDBE directory? </w:t>
      </w:r>
    </w:p>
    <w:p w:rsidR="220B09BE" w:rsidP="00534B67" w14:paraId="7241523A" w14:textId="7FDC4434">
      <w:pPr>
        <w:ind w:firstLine="720"/>
        <w:rPr>
          <w:color w:val="000000" w:themeColor="text1"/>
          <w:sz w:val="24"/>
          <w:szCs w:val="24"/>
        </w:rPr>
      </w:pPr>
      <w:r w:rsidRPr="7AF7C7F7">
        <w:rPr>
          <w:color w:val="000000" w:themeColor="text1"/>
          <w:sz w:val="24"/>
          <w:szCs w:val="24"/>
        </w:rPr>
        <w:t>§ 26.37 What are a recipient’s responsibilities for monitoring?</w:t>
      </w:r>
    </w:p>
    <w:p w:rsidR="3BACCA6F" w:rsidP="00534B67" w14:paraId="74FD0CAC" w14:textId="29AE1C50">
      <w:pPr>
        <w:ind w:firstLine="720"/>
        <w:rPr>
          <w:color w:val="000000" w:themeColor="text1"/>
          <w:sz w:val="24"/>
          <w:szCs w:val="24"/>
        </w:rPr>
      </w:pPr>
    </w:p>
    <w:p w:rsidR="06815BD7" w:rsidP="00534B67" w14:paraId="662925A7" w14:textId="43BEB30A">
      <w:pPr>
        <w:rPr>
          <w:b/>
          <w:bCs/>
          <w:color w:val="000000" w:themeColor="text1"/>
          <w:sz w:val="24"/>
          <w:szCs w:val="24"/>
        </w:rPr>
      </w:pPr>
      <w:r w:rsidRPr="00F646A5">
        <w:rPr>
          <w:b/>
          <w:bCs/>
          <w:color w:val="000000" w:themeColor="text1"/>
          <w:sz w:val="24"/>
          <w:szCs w:val="24"/>
        </w:rPr>
        <w:t>Subpart C—Goals, Good Faith Efforts, and Counting</w:t>
      </w:r>
    </w:p>
    <w:p w:rsidR="0C793CBA" w:rsidP="00534B67" w14:paraId="113541B8" w14:textId="450B9B82">
      <w:pPr>
        <w:ind w:firstLine="720"/>
      </w:pPr>
      <w:r w:rsidRPr="7AF7C7F7">
        <w:rPr>
          <w:color w:val="000000" w:themeColor="text1"/>
          <w:sz w:val="24"/>
          <w:szCs w:val="24"/>
        </w:rPr>
        <w:t xml:space="preserve">§ 26.29, </w:t>
      </w:r>
      <w:r w:rsidRPr="7AF7C7F7" w:rsidR="7766CB01">
        <w:rPr>
          <w:color w:val="000000" w:themeColor="text1"/>
          <w:sz w:val="24"/>
          <w:szCs w:val="24"/>
        </w:rPr>
        <w:t>What prompt payment mechanisms must recipients have?</w:t>
      </w:r>
    </w:p>
    <w:p w:rsidR="7C699F87" w:rsidP="00534B67" w14:paraId="3F29F16C" w14:textId="2867F522">
      <w:pPr>
        <w:ind w:firstLine="720"/>
      </w:pPr>
      <w:r w:rsidRPr="3BACCA6F">
        <w:rPr>
          <w:color w:val="000000" w:themeColor="text1"/>
          <w:sz w:val="24"/>
          <w:szCs w:val="24"/>
        </w:rPr>
        <w:t xml:space="preserve">§ 26.49 </w:t>
      </w:r>
      <w:r w:rsidRPr="3BACCA6F" w:rsidR="06815BD7">
        <w:rPr>
          <w:color w:val="000000" w:themeColor="text1"/>
          <w:sz w:val="24"/>
          <w:szCs w:val="24"/>
        </w:rPr>
        <w:t>Transit Vehicle Manufacturers (TVMs) ()</w:t>
      </w:r>
    </w:p>
    <w:p w:rsidR="3BACCA6F" w:rsidP="00534B67" w14:paraId="56CCC95E" w14:textId="69879174">
      <w:pPr>
        <w:ind w:firstLine="720"/>
        <w:rPr>
          <w:color w:val="000000" w:themeColor="text1"/>
          <w:sz w:val="24"/>
          <w:szCs w:val="24"/>
        </w:rPr>
      </w:pPr>
      <w:r w:rsidRPr="7AF7C7F7">
        <w:rPr>
          <w:color w:val="000000" w:themeColor="text1"/>
          <w:sz w:val="24"/>
          <w:szCs w:val="24"/>
        </w:rPr>
        <w:t>§ 26.53 What are the good faith efforts procedures recipients follow in situations where there are contract goals?</w:t>
      </w:r>
    </w:p>
    <w:p w:rsidR="3BACCA6F" w:rsidP="00534B67" w14:paraId="36DCE7E6" w14:textId="30F00959">
      <w:pPr>
        <w:ind w:firstLine="720"/>
        <w:rPr>
          <w:color w:val="000000" w:themeColor="text1"/>
          <w:sz w:val="24"/>
          <w:szCs w:val="24"/>
        </w:rPr>
      </w:pPr>
    </w:p>
    <w:p w:rsidR="06815BD7" w:rsidP="00534B67" w14:paraId="6D8FEB38" w14:textId="68093872">
      <w:pPr>
        <w:rPr>
          <w:b/>
          <w:color w:val="000000" w:themeColor="text1"/>
          <w:sz w:val="24"/>
          <w:szCs w:val="24"/>
        </w:rPr>
      </w:pPr>
      <w:r w:rsidRPr="00F646A5">
        <w:rPr>
          <w:b/>
          <w:color w:val="000000" w:themeColor="text1"/>
          <w:sz w:val="24"/>
          <w:szCs w:val="24"/>
        </w:rPr>
        <w:t>Subpart D—Certification Standards</w:t>
      </w:r>
    </w:p>
    <w:p w:rsidR="3BACCA6F" w:rsidP="00534B67" w14:paraId="61D7B2D5" w14:textId="7184E287">
      <w:pPr>
        <w:ind w:firstLine="720"/>
        <w:rPr>
          <w:color w:val="000000" w:themeColor="text1"/>
          <w:sz w:val="24"/>
          <w:szCs w:val="24"/>
        </w:rPr>
      </w:pPr>
      <w:r w:rsidRPr="7AF7C7F7">
        <w:rPr>
          <w:color w:val="000000" w:themeColor="text1"/>
          <w:sz w:val="24"/>
          <w:szCs w:val="24"/>
        </w:rPr>
        <w:t>§ 26.67 Social and Economic Disadvantage</w:t>
      </w:r>
    </w:p>
    <w:p w:rsidR="3BACCA6F" w:rsidP="00534B67" w14:paraId="285E7D8B" w14:textId="34E8BFC1">
      <w:pPr>
        <w:ind w:firstLine="720"/>
        <w:rPr>
          <w:color w:val="000000" w:themeColor="text1"/>
          <w:sz w:val="24"/>
          <w:szCs w:val="24"/>
        </w:rPr>
      </w:pPr>
      <w:r w:rsidRPr="7AF7C7F7">
        <w:rPr>
          <w:color w:val="000000" w:themeColor="text1"/>
          <w:sz w:val="24"/>
          <w:szCs w:val="24"/>
        </w:rPr>
        <w:t>§ 26.68 Personal net worth.</w:t>
      </w:r>
    </w:p>
    <w:p w:rsidR="3BACCA6F" w:rsidP="00534B67" w14:paraId="1EC0E631" w14:textId="20E8D9A6">
      <w:pPr>
        <w:rPr>
          <w:color w:val="000000" w:themeColor="text1"/>
          <w:sz w:val="24"/>
          <w:szCs w:val="24"/>
        </w:rPr>
      </w:pPr>
    </w:p>
    <w:p w:rsidR="3BACCA6F" w:rsidRPr="00F646A5" w:rsidP="00534B67" w14:paraId="238CCC7B" w14:textId="282776D2">
      <w:pPr>
        <w:rPr>
          <w:b/>
          <w:bCs/>
          <w:color w:val="000000" w:themeColor="text1"/>
          <w:sz w:val="24"/>
          <w:szCs w:val="24"/>
        </w:rPr>
      </w:pPr>
      <w:r w:rsidRPr="00F646A5">
        <w:rPr>
          <w:b/>
          <w:bCs/>
          <w:color w:val="000000" w:themeColor="text1"/>
          <w:sz w:val="24"/>
          <w:szCs w:val="24"/>
        </w:rPr>
        <w:t>Subpart E</w:t>
      </w:r>
      <w:r w:rsidRPr="00F646A5" w:rsidR="5AC7BFD3">
        <w:rPr>
          <w:b/>
          <w:bCs/>
          <w:color w:val="000000" w:themeColor="text1"/>
          <w:sz w:val="24"/>
          <w:szCs w:val="24"/>
        </w:rPr>
        <w:t>—Certification Procedures</w:t>
      </w:r>
    </w:p>
    <w:p w:rsidR="3BACCA6F" w:rsidP="00843849" w14:paraId="08A5A8E5" w14:textId="27A4B743">
      <w:pPr>
        <w:ind w:left="720"/>
        <w:rPr>
          <w:color w:val="000000" w:themeColor="text1"/>
          <w:sz w:val="24"/>
          <w:szCs w:val="24"/>
        </w:rPr>
      </w:pPr>
      <w:r w:rsidRPr="7AF7C7F7">
        <w:rPr>
          <w:color w:val="000000" w:themeColor="text1"/>
          <w:sz w:val="24"/>
          <w:szCs w:val="24"/>
        </w:rPr>
        <w:t>§ 26.81 Unified Certification Programs</w:t>
      </w:r>
    </w:p>
    <w:p w:rsidR="3BACCA6F" w:rsidP="00843849" w14:paraId="4F470EA1" w14:textId="1769EE0A">
      <w:pPr>
        <w:ind w:left="720"/>
        <w:rPr>
          <w:color w:val="000000" w:themeColor="text1"/>
          <w:sz w:val="24"/>
          <w:szCs w:val="24"/>
        </w:rPr>
      </w:pPr>
      <w:r w:rsidRPr="7AF7C7F7">
        <w:rPr>
          <w:color w:val="000000" w:themeColor="text1"/>
          <w:sz w:val="24"/>
          <w:szCs w:val="24"/>
        </w:rPr>
        <w:t>§ 26.83 What procedures do certifiers follow in making certification decisions?</w:t>
      </w:r>
    </w:p>
    <w:p w:rsidR="3BACCA6F" w:rsidP="00843849" w14:paraId="42CB00B9" w14:textId="4A3DD34C">
      <w:pPr>
        <w:ind w:left="720"/>
        <w:rPr>
          <w:color w:val="000000" w:themeColor="text1"/>
          <w:sz w:val="24"/>
          <w:szCs w:val="24"/>
        </w:rPr>
      </w:pPr>
      <w:r w:rsidRPr="7AF7C7F7">
        <w:rPr>
          <w:color w:val="000000" w:themeColor="text1"/>
          <w:sz w:val="24"/>
          <w:szCs w:val="24"/>
        </w:rPr>
        <w:t>§ 26.85 Interstate certification.</w:t>
      </w:r>
    </w:p>
    <w:p w:rsidR="3BACCA6F" w:rsidP="00843849" w14:paraId="4BD36C66" w14:textId="7E405D50">
      <w:pPr>
        <w:ind w:left="720"/>
        <w:rPr>
          <w:color w:val="000000" w:themeColor="text1"/>
          <w:sz w:val="24"/>
          <w:szCs w:val="24"/>
        </w:rPr>
      </w:pPr>
      <w:r w:rsidRPr="7AF7C7F7">
        <w:rPr>
          <w:color w:val="000000" w:themeColor="text1"/>
          <w:sz w:val="24"/>
          <w:szCs w:val="24"/>
        </w:rPr>
        <w:t>§ 26.88 Summary suspension of certification.</w:t>
      </w:r>
    </w:p>
    <w:p w:rsidR="17B072F0" w:rsidP="00534B67" w14:paraId="013DA8D6" w14:textId="5ACE6E42">
      <w:pPr>
        <w:rPr>
          <w:color w:val="000000" w:themeColor="text1"/>
          <w:sz w:val="24"/>
          <w:szCs w:val="24"/>
          <w:highlight w:val="yellow"/>
        </w:rPr>
      </w:pPr>
    </w:p>
    <w:p w:rsidR="00361525" w:rsidRPr="00430E58" w:rsidP="0DFE11E7" w14:paraId="123465D5" w14:textId="7786D303">
      <w:pPr>
        <w:tabs>
          <w:tab w:val="left" w:pos="360"/>
          <w:tab w:val="left" w:pos="9630"/>
        </w:tabs>
        <w:ind w:firstLine="720"/>
        <w:rPr>
          <w:b/>
          <w:bCs/>
          <w:sz w:val="24"/>
          <w:szCs w:val="24"/>
        </w:rPr>
      </w:pPr>
      <w:r w:rsidRPr="407A714F">
        <w:rPr>
          <w:b/>
          <w:bCs/>
          <w:sz w:val="24"/>
          <w:szCs w:val="24"/>
        </w:rPr>
        <w:t>A1 and 2</w:t>
      </w:r>
      <w:r w:rsidRPr="1F796AE9" w:rsidR="26AE0C8E">
        <w:rPr>
          <w:b/>
          <w:bCs/>
          <w:sz w:val="24"/>
          <w:szCs w:val="24"/>
        </w:rPr>
        <w:t>.</w:t>
      </w:r>
      <w:r w:rsidRPr="1F796AE9" w:rsidR="3D363910">
        <w:rPr>
          <w:b/>
          <w:bCs/>
          <w:sz w:val="24"/>
          <w:szCs w:val="24"/>
        </w:rPr>
        <w:t xml:space="preserve"> </w:t>
      </w:r>
      <w:r w:rsidRPr="1F796AE9" w:rsidR="6386D467">
        <w:rPr>
          <w:b/>
          <w:bCs/>
          <w:sz w:val="24"/>
          <w:szCs w:val="24"/>
        </w:rPr>
        <w:t>ACDBE</w:t>
      </w:r>
      <w:r w:rsidRPr="1F796AE9" w:rsidR="6386D467">
        <w:rPr>
          <w:b/>
          <w:bCs/>
          <w:spacing w:val="-5"/>
          <w:sz w:val="24"/>
          <w:szCs w:val="24"/>
        </w:rPr>
        <w:t xml:space="preserve"> </w:t>
      </w:r>
      <w:r w:rsidRPr="1F796AE9" w:rsidR="6386D467">
        <w:rPr>
          <w:b/>
          <w:bCs/>
          <w:sz w:val="24"/>
          <w:szCs w:val="24"/>
        </w:rPr>
        <w:t>small</w:t>
      </w:r>
      <w:r w:rsidRPr="1F796AE9" w:rsidR="6386D467">
        <w:rPr>
          <w:b/>
          <w:bCs/>
          <w:spacing w:val="-2"/>
          <w:sz w:val="24"/>
          <w:szCs w:val="24"/>
        </w:rPr>
        <w:t xml:space="preserve"> </w:t>
      </w:r>
      <w:r w:rsidRPr="1F796AE9" w:rsidR="6386D467">
        <w:rPr>
          <w:b/>
          <w:bCs/>
          <w:sz w:val="24"/>
          <w:szCs w:val="24"/>
        </w:rPr>
        <w:t>business</w:t>
      </w:r>
      <w:r w:rsidRPr="1F796AE9" w:rsidR="6386D467">
        <w:rPr>
          <w:b/>
          <w:bCs/>
          <w:spacing w:val="-2"/>
          <w:sz w:val="24"/>
          <w:szCs w:val="24"/>
        </w:rPr>
        <w:t xml:space="preserve"> </w:t>
      </w:r>
      <w:r w:rsidRPr="1F796AE9" w:rsidR="6386D467">
        <w:rPr>
          <w:b/>
          <w:bCs/>
          <w:sz w:val="24"/>
          <w:szCs w:val="24"/>
        </w:rPr>
        <w:t>element</w:t>
      </w:r>
      <w:r w:rsidRPr="1F796AE9" w:rsidR="6386D467">
        <w:rPr>
          <w:b/>
          <w:bCs/>
          <w:spacing w:val="-2"/>
          <w:sz w:val="24"/>
          <w:szCs w:val="24"/>
        </w:rPr>
        <w:t xml:space="preserve"> </w:t>
      </w:r>
      <w:r w:rsidRPr="1F796AE9" w:rsidR="6386D467">
        <w:rPr>
          <w:b/>
          <w:bCs/>
          <w:sz w:val="24"/>
          <w:szCs w:val="24"/>
        </w:rPr>
        <w:t>–</w:t>
      </w:r>
      <w:r w:rsidRPr="1F796AE9" w:rsidR="6386D467">
        <w:rPr>
          <w:b/>
          <w:bCs/>
          <w:spacing w:val="-1"/>
          <w:sz w:val="24"/>
          <w:szCs w:val="24"/>
        </w:rPr>
        <w:t xml:space="preserve"> </w:t>
      </w:r>
      <w:r w:rsidRPr="1F796AE9" w:rsidR="5499B449">
        <w:rPr>
          <w:b/>
          <w:bCs/>
          <w:spacing w:val="-1"/>
          <w:sz w:val="24"/>
          <w:szCs w:val="24"/>
        </w:rPr>
        <w:t>n</w:t>
      </w:r>
      <w:r w:rsidRPr="1F796AE9" w:rsidR="6386D467">
        <w:rPr>
          <w:b/>
          <w:bCs/>
          <w:sz w:val="24"/>
          <w:szCs w:val="24"/>
        </w:rPr>
        <w:t>ew</w:t>
      </w:r>
      <w:r w:rsidRPr="1F796AE9" w:rsidR="6386D467">
        <w:rPr>
          <w:b/>
          <w:bCs/>
          <w:spacing w:val="-2"/>
          <w:sz w:val="24"/>
          <w:szCs w:val="24"/>
        </w:rPr>
        <w:t xml:space="preserve"> </w:t>
      </w:r>
      <w:r w:rsidRPr="1F796AE9" w:rsidR="7E90295F">
        <w:rPr>
          <w:b/>
          <w:bCs/>
          <w:spacing w:val="-2"/>
          <w:sz w:val="24"/>
          <w:szCs w:val="24"/>
        </w:rPr>
        <w:t xml:space="preserve">reporting </w:t>
      </w:r>
      <w:r w:rsidRPr="1F796AE9" w:rsidR="6386D467">
        <w:rPr>
          <w:b/>
          <w:bCs/>
          <w:spacing w:val="-2"/>
          <w:sz w:val="24"/>
          <w:szCs w:val="24"/>
        </w:rPr>
        <w:t>requirement</w:t>
      </w:r>
    </w:p>
    <w:p w:rsidR="00361525" w:rsidRPr="00430E58" w:rsidP="00534B67" w14:paraId="123465D6" w14:textId="63F59578">
      <w:pPr>
        <w:pStyle w:val="BodyText"/>
        <w:tabs>
          <w:tab w:val="left" w:pos="9630"/>
        </w:tabs>
      </w:pPr>
    </w:p>
    <w:p w:rsidR="00792E58" w:rsidP="00534B67" w14:paraId="358556E8" w14:textId="54EB139C">
      <w:pPr>
        <w:pStyle w:val="BodyText"/>
        <w:tabs>
          <w:tab w:val="left" w:pos="9630"/>
        </w:tabs>
      </w:pPr>
      <w:r>
        <w:t>49 CFR 23.26(b) requires primary airport recipients to create and submit an ACDBE small business element to the FAA for approval as a part of their ACDBE program.</w:t>
      </w:r>
      <w:r w:rsidR="4CD8C935">
        <w:t xml:space="preserve"> </w:t>
      </w:r>
      <w:r>
        <w:t xml:space="preserve"> </w:t>
      </w:r>
      <w:r w:rsidRPr="00430E58" w:rsidR="001543A4">
        <w:t xml:space="preserve">There is a lack of concession opportunities of a size and nature for which small businesses, including ACDBEs, can fairly compete. Therefore, the Department </w:t>
      </w:r>
      <w:r w:rsidRPr="00430E58" w:rsidR="00AF04D4">
        <w:t>is</w:t>
      </w:r>
      <w:r w:rsidRPr="00430E58" w:rsidR="001543A4">
        <w:t xml:space="preserve"> requiring recipients to create a small business element for their ACDBE programs that would be specifically designed to foster small business participation. </w:t>
      </w:r>
      <w:r w:rsidR="00C9222C">
        <w:t>R</w:t>
      </w:r>
      <w:r w:rsidR="13714BC2">
        <w:t>ecipients are</w:t>
      </w:r>
      <w:r w:rsidR="00C9222C">
        <w:t xml:space="preserve"> also</w:t>
      </w:r>
      <w:r w:rsidR="13714BC2">
        <w:t xml:space="preserve"> required to obtain as much as possible of the ACDBE participation needed to meet overall goals through race-neutral measures. Small business elements are effective measures for achieving race-neutral participation. </w:t>
      </w:r>
      <w:r w:rsidRPr="00430E58" w:rsidR="001543A4">
        <w:t>For purposes of monitoring compliance, recipients would be required to periodically report on the implementation of their race neutral strategies</w:t>
      </w:r>
      <w:r w:rsidRPr="00430E58" w:rsidR="47AF098D">
        <w:t xml:space="preserve"> to determine whether </w:t>
      </w:r>
      <w:r w:rsidRPr="00430E58" w:rsidR="6D4D4F90">
        <w:t xml:space="preserve">the recipients are </w:t>
      </w:r>
      <w:r w:rsidR="6D4D4F90">
        <w:t>actively implementing their program elements to foster small business participation.</w:t>
      </w:r>
    </w:p>
    <w:p w:rsidR="00792E58" w:rsidP="00534B67" w14:paraId="763052D6" w14:textId="77777777">
      <w:pPr>
        <w:pStyle w:val="BodyText"/>
        <w:tabs>
          <w:tab w:val="left" w:pos="9630"/>
        </w:tabs>
      </w:pPr>
    </w:p>
    <w:p w:rsidR="00361525" w:rsidRPr="00792E58" w:rsidP="0DFE11E7" w14:paraId="123465DA" w14:textId="48C5A589">
      <w:pPr>
        <w:pStyle w:val="BodyText"/>
        <w:tabs>
          <w:tab w:val="left" w:pos="9630"/>
        </w:tabs>
        <w:ind w:firstLine="720"/>
      </w:pPr>
      <w:r w:rsidRPr="407A714F">
        <w:rPr>
          <w:b/>
          <w:bCs/>
        </w:rPr>
        <w:t>B1</w:t>
      </w:r>
      <w:r w:rsidRPr="00792E58" w:rsidR="00F552F4">
        <w:rPr>
          <w:b/>
          <w:bCs/>
        </w:rPr>
        <w:t>.</w:t>
      </w:r>
      <w:r w:rsidR="6D807BC2">
        <w:t xml:space="preserve"> </w:t>
      </w:r>
      <w:r w:rsidRPr="0DFE11E7" w:rsidR="6386D467">
        <w:rPr>
          <w:b/>
          <w:bCs/>
        </w:rPr>
        <w:t>ACDBE</w:t>
      </w:r>
      <w:r w:rsidRPr="0DFE11E7" w:rsidR="6386D467">
        <w:rPr>
          <w:b/>
          <w:bCs/>
          <w:spacing w:val="-5"/>
        </w:rPr>
        <w:t xml:space="preserve"> </w:t>
      </w:r>
      <w:r w:rsidRPr="0DFE11E7" w:rsidR="6386D467">
        <w:rPr>
          <w:b/>
          <w:bCs/>
        </w:rPr>
        <w:t>active</w:t>
      </w:r>
      <w:r w:rsidRPr="0DFE11E7" w:rsidR="6386D467">
        <w:rPr>
          <w:b/>
          <w:bCs/>
          <w:spacing w:val="-2"/>
        </w:rPr>
        <w:t xml:space="preserve"> </w:t>
      </w:r>
      <w:r w:rsidRPr="0DFE11E7" w:rsidR="6386D467">
        <w:rPr>
          <w:b/>
          <w:bCs/>
        </w:rPr>
        <w:t>participants</w:t>
      </w:r>
      <w:r w:rsidRPr="0DFE11E7" w:rsidR="6386D467">
        <w:rPr>
          <w:b/>
          <w:bCs/>
          <w:spacing w:val="-2"/>
        </w:rPr>
        <w:t xml:space="preserve"> </w:t>
      </w:r>
      <w:r w:rsidRPr="0DFE11E7" w:rsidR="6386D467">
        <w:rPr>
          <w:b/>
          <w:bCs/>
        </w:rPr>
        <w:t>list</w:t>
      </w:r>
      <w:r w:rsidRPr="407A714F" w:rsidR="1A7F242F">
        <w:rPr>
          <w:b/>
          <w:bCs/>
        </w:rPr>
        <w:t xml:space="preserve"> </w:t>
      </w:r>
      <w:r w:rsidRPr="0DFE11E7" w:rsidR="6386D467">
        <w:rPr>
          <w:b/>
          <w:bCs/>
        </w:rPr>
        <w:t>–new</w:t>
      </w:r>
      <w:r w:rsidRPr="0DFE11E7" w:rsidR="6386D467">
        <w:rPr>
          <w:b/>
          <w:bCs/>
          <w:spacing w:val="-2"/>
        </w:rPr>
        <w:t xml:space="preserve"> </w:t>
      </w:r>
      <w:r w:rsidRPr="0DFE11E7" w:rsidR="754B5263">
        <w:rPr>
          <w:b/>
          <w:bCs/>
          <w:spacing w:val="-2"/>
        </w:rPr>
        <w:t xml:space="preserve">reporting </w:t>
      </w:r>
      <w:r w:rsidRPr="0DFE11E7" w:rsidR="6386D467">
        <w:rPr>
          <w:b/>
          <w:bCs/>
          <w:spacing w:val="-2"/>
        </w:rPr>
        <w:t>requirement</w:t>
      </w:r>
      <w:r w:rsidRPr="0DFE11E7" w:rsidR="2A244C08">
        <w:rPr>
          <w:b/>
          <w:bCs/>
          <w:spacing w:val="-2"/>
        </w:rPr>
        <w:t xml:space="preserve"> for</w:t>
      </w:r>
      <w:r w:rsidRPr="0DFE11E7" w:rsidR="6D807BC2">
        <w:rPr>
          <w:b/>
          <w:bCs/>
          <w:spacing w:val="-2"/>
        </w:rPr>
        <w:t xml:space="preserve">  airports</w:t>
      </w:r>
    </w:p>
    <w:p w:rsidR="00361525" w:rsidRPr="00430E58" w:rsidP="00534B67" w14:paraId="123465DB" w14:textId="77777777">
      <w:pPr>
        <w:pStyle w:val="BodyText"/>
        <w:tabs>
          <w:tab w:val="left" w:pos="9630"/>
        </w:tabs>
        <w:rPr>
          <w:b/>
        </w:rPr>
      </w:pPr>
    </w:p>
    <w:p w:rsidR="00C97DFE" w:rsidP="00534B67" w14:paraId="2B9C4C4A" w14:textId="7931BE5A">
      <w:pPr>
        <w:pStyle w:val="BodyText"/>
        <w:tabs>
          <w:tab w:val="left" w:pos="9630"/>
        </w:tabs>
      </w:pPr>
      <w:r>
        <w:t xml:space="preserve">Paragraph (c) of 49 CFR </w:t>
      </w:r>
      <w:r w:rsidR="074BDC6B">
        <w:t>§</w:t>
      </w:r>
      <w:r>
        <w:t xml:space="preserve">23.27 requires </w:t>
      </w:r>
      <w:r w:rsidR="09F014C5">
        <w:t xml:space="preserve">recipients to collect and report active participant data about ACDBE and non-ACDBE firms seeking to participate in concession opportunities. </w:t>
      </w:r>
      <w:r>
        <w:t xml:space="preserve"> </w:t>
      </w:r>
      <w:r w:rsidR="68C6B2A8">
        <w:t>The</w:t>
      </w:r>
      <w:r w:rsidR="42B275B8">
        <w:t xml:space="preserve"> Department </w:t>
      </w:r>
      <w:r w:rsidR="7349378F">
        <w:t>does not have</w:t>
      </w:r>
      <w:r w:rsidR="42B275B8">
        <w:t xml:space="preserve"> data concerning</w:t>
      </w:r>
      <w:r w:rsidR="002FC078">
        <w:t xml:space="preserve"> </w:t>
      </w:r>
      <w:r w:rsidR="4846D9A8">
        <w:t>universe of firms who actively seek ACDBE concession opportunities.</w:t>
      </w:r>
      <w:r w:rsidRPr="00430E58" w:rsidR="42B275B8">
        <w:t xml:space="preserve"> </w:t>
      </w:r>
      <w:r w:rsidRPr="00430E58" w:rsidR="37DC62A6">
        <w:t xml:space="preserve">Therefore, the collection of information under this requirement is necessary for the Department to </w:t>
      </w:r>
      <w:r w:rsidR="383C7B50">
        <w:t>evaluate the extent to which the objectives of § 23.1 are being met</w:t>
      </w:r>
      <w:r w:rsidR="551F9033">
        <w:t>.</w:t>
      </w:r>
      <w:r w:rsidR="383C7B50">
        <w:t xml:space="preserve"> </w:t>
      </w:r>
      <w:r w:rsidRPr="00430E58" w:rsidR="6386D467">
        <w:t xml:space="preserve">49 CFR § 23.27(c)  </w:t>
      </w:r>
      <w:r w:rsidR="6386D467">
        <w:t xml:space="preserve"> </w:t>
      </w:r>
    </w:p>
    <w:p w:rsidR="00C97DFE" w:rsidP="00534B67" w14:paraId="2EF8E8C5" w14:textId="14D4C89D">
      <w:pPr>
        <w:pStyle w:val="BodyText"/>
        <w:tabs>
          <w:tab w:val="left" w:pos="9630"/>
        </w:tabs>
      </w:pPr>
    </w:p>
    <w:p w:rsidR="00C97DFE" w:rsidP="0DFE11E7" w14:paraId="6DA6BAA3" w14:textId="45BDB0D5">
      <w:pPr>
        <w:pStyle w:val="BodyText"/>
        <w:tabs>
          <w:tab w:val="left" w:pos="9630"/>
        </w:tabs>
        <w:ind w:firstLine="720"/>
        <w:rPr>
          <w:b/>
          <w:bCs/>
        </w:rPr>
      </w:pPr>
      <w:r w:rsidRPr="407A714F">
        <w:rPr>
          <w:b/>
          <w:bCs/>
        </w:rPr>
        <w:t>B2.</w:t>
      </w:r>
      <w:r>
        <w:t xml:space="preserve"> </w:t>
      </w:r>
      <w:r w:rsidRPr="407A714F">
        <w:rPr>
          <w:b/>
          <w:bCs/>
        </w:rPr>
        <w:t xml:space="preserve">ACDBE active participants list –new </w:t>
      </w:r>
      <w:r w:rsidRPr="407A714F" w:rsidR="149397F7">
        <w:rPr>
          <w:b/>
          <w:bCs/>
        </w:rPr>
        <w:t xml:space="preserve">reporting </w:t>
      </w:r>
      <w:r w:rsidRPr="407A714F">
        <w:rPr>
          <w:b/>
          <w:bCs/>
        </w:rPr>
        <w:t>requirement for firms</w:t>
      </w:r>
    </w:p>
    <w:p w:rsidR="00C97DFE" w:rsidP="00534B67" w14:paraId="2A47D234" w14:textId="78809E64">
      <w:pPr>
        <w:pStyle w:val="BodyText"/>
        <w:tabs>
          <w:tab w:val="left" w:pos="9630"/>
        </w:tabs>
      </w:pPr>
    </w:p>
    <w:p w:rsidR="00C97DFE" w:rsidP="00534B67" w14:paraId="73CCB7B2" w14:textId="071171B8">
      <w:pPr>
        <w:pStyle w:val="BodyText"/>
        <w:tabs>
          <w:tab w:val="left" w:pos="9630"/>
        </w:tabs>
      </w:pPr>
      <w:r>
        <w:t>ACDBE and non-ACDBE f</w:t>
      </w:r>
      <w:r w:rsidR="3750B965">
        <w:t xml:space="preserve">irms would be required </w:t>
      </w:r>
      <w:r w:rsidR="24FCD981">
        <w:t xml:space="preserve">by airport recipients </w:t>
      </w:r>
      <w:r w:rsidR="3750B965">
        <w:t xml:space="preserve">to report </w:t>
      </w:r>
      <w:r w:rsidR="5A9C6B0C">
        <w:t xml:space="preserve">the </w:t>
      </w:r>
      <w:r w:rsidRPr="00430E58" w:rsidR="6386D467">
        <w:t xml:space="preserve">information </w:t>
      </w:r>
      <w:r w:rsidRPr="00430E58" w:rsidR="50F22DA8">
        <w:t xml:space="preserve">required under </w:t>
      </w:r>
      <w:r w:rsidR="50F22DA8">
        <w:t xml:space="preserve">49 CFR § 23.27(c) </w:t>
      </w:r>
      <w:r w:rsidRPr="00430E58" w:rsidR="6386D467">
        <w:t>with their proposals or initial responses to negotiated procurements</w:t>
      </w:r>
      <w:r w:rsidRPr="00430E58" w:rsidR="087102C1">
        <w:t>.</w:t>
      </w:r>
      <w:r w:rsidRPr="00430E58" w:rsidR="6386D467">
        <w:t xml:space="preserve"> </w:t>
      </w:r>
      <w:r w:rsidRPr="00430E58" w:rsidR="4A8AF181">
        <w:t xml:space="preserve">The information that firms report to comply with this requirement </w:t>
      </w:r>
      <w:r w:rsidRPr="00430E58" w:rsidR="6386D467">
        <w:t>include firm name; firm address; firm status as</w:t>
      </w:r>
      <w:r w:rsidRPr="00430E58" w:rsidR="6386D467">
        <w:rPr>
          <w:spacing w:val="-3"/>
        </w:rPr>
        <w:t xml:space="preserve"> </w:t>
      </w:r>
      <w:r w:rsidRPr="00430E58" w:rsidR="6386D467">
        <w:t>an</w:t>
      </w:r>
      <w:r w:rsidRPr="00430E58" w:rsidR="6386D467">
        <w:rPr>
          <w:spacing w:val="-3"/>
        </w:rPr>
        <w:t xml:space="preserve"> </w:t>
      </w:r>
      <w:r w:rsidRPr="00430E58" w:rsidR="6386D467">
        <w:t>ACDBE</w:t>
      </w:r>
      <w:r w:rsidRPr="00430E58" w:rsidR="6386D467">
        <w:rPr>
          <w:spacing w:val="-4"/>
        </w:rPr>
        <w:t xml:space="preserve"> </w:t>
      </w:r>
      <w:r w:rsidRPr="00430E58" w:rsidR="6386D467">
        <w:t>or</w:t>
      </w:r>
      <w:r w:rsidRPr="00430E58" w:rsidR="6386D467">
        <w:rPr>
          <w:spacing w:val="-3"/>
        </w:rPr>
        <w:t xml:space="preserve"> </w:t>
      </w:r>
      <w:r w:rsidRPr="00430E58" w:rsidR="6386D467">
        <w:t>non-ACDBE;</w:t>
      </w:r>
      <w:r w:rsidRPr="00430E58" w:rsidR="6386D467">
        <w:rPr>
          <w:spacing w:val="-3"/>
        </w:rPr>
        <w:t xml:space="preserve"> </w:t>
      </w:r>
      <w:r w:rsidRPr="00430E58" w:rsidR="6386D467">
        <w:t>race</w:t>
      </w:r>
      <w:r w:rsidRPr="00430E58" w:rsidR="6386D467">
        <w:rPr>
          <w:spacing w:val="-3"/>
        </w:rPr>
        <w:t xml:space="preserve"> </w:t>
      </w:r>
      <w:r w:rsidRPr="00430E58" w:rsidR="6386D467">
        <w:t>and</w:t>
      </w:r>
      <w:r w:rsidRPr="00430E58" w:rsidR="6386D467">
        <w:rPr>
          <w:spacing w:val="-3"/>
        </w:rPr>
        <w:t xml:space="preserve"> </w:t>
      </w:r>
      <w:r w:rsidRPr="00430E58" w:rsidR="6386D467">
        <w:t>gender</w:t>
      </w:r>
      <w:r w:rsidRPr="00430E58" w:rsidR="6386D467">
        <w:rPr>
          <w:spacing w:val="-4"/>
        </w:rPr>
        <w:t xml:space="preserve"> </w:t>
      </w:r>
      <w:r w:rsidRPr="00430E58" w:rsidR="6386D467">
        <w:t>information</w:t>
      </w:r>
      <w:r w:rsidRPr="00430E58" w:rsidR="6386D467">
        <w:rPr>
          <w:spacing w:val="-5"/>
        </w:rPr>
        <w:t xml:space="preserve"> </w:t>
      </w:r>
      <w:r w:rsidRPr="00430E58" w:rsidR="6386D467">
        <w:t>for</w:t>
      </w:r>
      <w:r w:rsidRPr="00430E58" w:rsidR="6386D467">
        <w:rPr>
          <w:spacing w:val="-3"/>
        </w:rPr>
        <w:t xml:space="preserve"> </w:t>
      </w:r>
      <w:r w:rsidRPr="00430E58" w:rsidR="6386D467">
        <w:t>the</w:t>
      </w:r>
      <w:r w:rsidRPr="00430E58" w:rsidR="6386D467">
        <w:rPr>
          <w:spacing w:val="-3"/>
        </w:rPr>
        <w:t xml:space="preserve"> </w:t>
      </w:r>
      <w:r w:rsidRPr="00430E58" w:rsidR="6386D467">
        <w:t>firm’s</w:t>
      </w:r>
      <w:r w:rsidRPr="00430E58" w:rsidR="6386D467">
        <w:rPr>
          <w:spacing w:val="-4"/>
        </w:rPr>
        <w:t xml:space="preserve"> </w:t>
      </w:r>
      <w:r w:rsidRPr="00430E58" w:rsidR="6386D467">
        <w:t>majority</w:t>
      </w:r>
      <w:r w:rsidRPr="00430E58" w:rsidR="6386D467">
        <w:rPr>
          <w:spacing w:val="-3"/>
        </w:rPr>
        <w:t xml:space="preserve"> </w:t>
      </w:r>
      <w:r w:rsidRPr="00430E58" w:rsidR="6386D467">
        <w:t>owner; the North American Industry Classification System (NAICS) code(s) applicable to each type of work the firm sought to perform in its proposal; age of the firm; and the annual gross receipts of the firm.</w:t>
      </w:r>
    </w:p>
    <w:p w:rsidR="00C97DFE" w:rsidP="00534B67" w14:paraId="45B17C8D" w14:textId="77777777">
      <w:pPr>
        <w:pStyle w:val="BodyText"/>
        <w:tabs>
          <w:tab w:val="left" w:pos="9630"/>
        </w:tabs>
      </w:pPr>
    </w:p>
    <w:p w:rsidR="00361525" w:rsidRPr="00C97DFE" w:rsidP="0DFE11E7" w14:paraId="123465DD" w14:textId="2CB67F90">
      <w:pPr>
        <w:pStyle w:val="BodyText"/>
        <w:tabs>
          <w:tab w:val="left" w:pos="9630"/>
        </w:tabs>
        <w:ind w:firstLine="720"/>
      </w:pPr>
      <w:r w:rsidRPr="407A714F">
        <w:rPr>
          <w:b/>
          <w:bCs/>
        </w:rPr>
        <w:t>C</w:t>
      </w:r>
      <w:r w:rsidRPr="00C97DFE" w:rsidR="4BB279C8">
        <w:rPr>
          <w:b/>
          <w:bCs/>
        </w:rPr>
        <w:t>.</w:t>
      </w:r>
      <w:r w:rsidR="4BB279C8">
        <w:t xml:space="preserve"> </w:t>
      </w:r>
      <w:r w:rsidRPr="0DFE11E7" w:rsidR="6386D467">
        <w:rPr>
          <w:b/>
          <w:bCs/>
        </w:rPr>
        <w:t>ACDBE</w:t>
      </w:r>
      <w:r w:rsidRPr="0DFE11E7" w:rsidR="6386D467">
        <w:rPr>
          <w:b/>
          <w:bCs/>
          <w:spacing w:val="-5"/>
        </w:rPr>
        <w:t xml:space="preserve"> </w:t>
      </w:r>
      <w:r w:rsidRPr="0DFE11E7" w:rsidR="6386D467">
        <w:rPr>
          <w:b/>
          <w:bCs/>
        </w:rPr>
        <w:t>Annual</w:t>
      </w:r>
      <w:r w:rsidRPr="0DFE11E7" w:rsidR="6386D467">
        <w:rPr>
          <w:b/>
          <w:bCs/>
          <w:spacing w:val="-4"/>
        </w:rPr>
        <w:t xml:space="preserve"> </w:t>
      </w:r>
      <w:r w:rsidRPr="0DFE11E7" w:rsidR="6386D467">
        <w:rPr>
          <w:b/>
          <w:bCs/>
        </w:rPr>
        <w:t>Report</w:t>
      </w:r>
      <w:r w:rsidRPr="0DFE11E7" w:rsidR="6386D467">
        <w:rPr>
          <w:b/>
          <w:bCs/>
          <w:spacing w:val="-4"/>
        </w:rPr>
        <w:t xml:space="preserve"> </w:t>
      </w:r>
      <w:r w:rsidRPr="0DFE11E7" w:rsidR="6386D467">
        <w:rPr>
          <w:b/>
          <w:bCs/>
        </w:rPr>
        <w:t>of</w:t>
      </w:r>
      <w:r w:rsidRPr="0DFE11E7" w:rsidR="6386D467">
        <w:rPr>
          <w:b/>
          <w:bCs/>
          <w:spacing w:val="-4"/>
        </w:rPr>
        <w:t xml:space="preserve"> </w:t>
      </w:r>
      <w:r w:rsidRPr="0DFE11E7" w:rsidR="6386D467">
        <w:rPr>
          <w:b/>
          <w:bCs/>
        </w:rPr>
        <w:t>Percentages</w:t>
      </w:r>
      <w:r w:rsidRPr="0DFE11E7" w:rsidR="6386D467">
        <w:rPr>
          <w:b/>
          <w:bCs/>
          <w:spacing w:val="-4"/>
        </w:rPr>
        <w:t xml:space="preserve"> </w:t>
      </w:r>
      <w:r w:rsidRPr="0DFE11E7" w:rsidR="6386D467">
        <w:rPr>
          <w:b/>
          <w:bCs/>
        </w:rPr>
        <w:t>of</w:t>
      </w:r>
      <w:r w:rsidRPr="0DFE11E7" w:rsidR="6386D467">
        <w:rPr>
          <w:b/>
          <w:bCs/>
          <w:spacing w:val="-4"/>
        </w:rPr>
        <w:t xml:space="preserve"> </w:t>
      </w:r>
      <w:r w:rsidRPr="0DFE11E7" w:rsidR="6386D467">
        <w:rPr>
          <w:b/>
          <w:bCs/>
        </w:rPr>
        <w:t>ACDBEs</w:t>
      </w:r>
      <w:r w:rsidRPr="0DFE11E7" w:rsidR="6386D467">
        <w:rPr>
          <w:b/>
          <w:bCs/>
          <w:spacing w:val="-4"/>
        </w:rPr>
        <w:t xml:space="preserve"> </w:t>
      </w:r>
      <w:r w:rsidRPr="0DFE11E7" w:rsidR="6386D467">
        <w:rPr>
          <w:b/>
          <w:bCs/>
        </w:rPr>
        <w:t>in</w:t>
      </w:r>
      <w:r w:rsidRPr="0DFE11E7" w:rsidR="6386D467">
        <w:rPr>
          <w:b/>
          <w:bCs/>
          <w:spacing w:val="-5"/>
        </w:rPr>
        <w:t xml:space="preserve"> </w:t>
      </w:r>
      <w:r w:rsidRPr="0DFE11E7" w:rsidR="6386D467">
        <w:rPr>
          <w:b/>
          <w:bCs/>
        </w:rPr>
        <w:t>Various</w:t>
      </w:r>
      <w:r w:rsidRPr="0DFE11E7" w:rsidR="6386D467">
        <w:rPr>
          <w:b/>
          <w:bCs/>
          <w:spacing w:val="-4"/>
        </w:rPr>
        <w:t xml:space="preserve"> </w:t>
      </w:r>
      <w:r w:rsidRPr="0DFE11E7" w:rsidR="6386D467">
        <w:rPr>
          <w:b/>
          <w:bCs/>
        </w:rPr>
        <w:t>Categories</w:t>
      </w:r>
      <w:r w:rsidRPr="0DFE11E7" w:rsidR="6386D467">
        <w:rPr>
          <w:b/>
          <w:bCs/>
          <w:spacing w:val="-4"/>
        </w:rPr>
        <w:t xml:space="preserve"> </w:t>
      </w:r>
      <w:r w:rsidRPr="0DFE11E7" w:rsidR="6386D467">
        <w:rPr>
          <w:b/>
          <w:bCs/>
        </w:rPr>
        <w:t xml:space="preserve">– new </w:t>
      </w:r>
      <w:r w:rsidRPr="0DFE11E7" w:rsidR="3A3038BD">
        <w:rPr>
          <w:b/>
          <w:bCs/>
        </w:rPr>
        <w:t xml:space="preserve">reporting requirement </w:t>
      </w:r>
    </w:p>
    <w:p w:rsidR="00505ABE" w:rsidRPr="00430E58" w:rsidP="00534B67" w14:paraId="302683B4" w14:textId="77777777">
      <w:pPr>
        <w:pStyle w:val="BodyText"/>
        <w:tabs>
          <w:tab w:val="left" w:pos="9630"/>
        </w:tabs>
      </w:pPr>
    </w:p>
    <w:p w:rsidR="00C97DFE" w:rsidP="00534B67" w14:paraId="2E9CF31F" w14:textId="6BC2814E">
      <w:pPr>
        <w:pStyle w:val="BodyText"/>
        <w:tabs>
          <w:tab w:val="left" w:pos="9630"/>
        </w:tabs>
      </w:pPr>
      <w:r>
        <w:t>Although</w:t>
      </w:r>
      <w:r w:rsidR="6205F4F2">
        <w:t xml:space="preserve"> the Congress </w:t>
      </w:r>
      <w:r w:rsidR="453B0704">
        <w:t>mandat</w:t>
      </w:r>
      <w:r w:rsidR="56C759B9">
        <w:t>ed</w:t>
      </w:r>
      <w:r w:rsidR="453B0704">
        <w:t xml:space="preserve"> </w:t>
      </w:r>
      <w:r w:rsidR="11FBBDE8">
        <w:t xml:space="preserve">by law </w:t>
      </w:r>
      <w:r w:rsidR="7B5DFF36">
        <w:t xml:space="preserve">(MAP-21) </w:t>
      </w:r>
      <w:r w:rsidR="11FBBDE8">
        <w:t xml:space="preserve">that the DBE program collect </w:t>
      </w:r>
      <w:r w:rsidR="2B6ABC02">
        <w:t xml:space="preserve">demographic data on </w:t>
      </w:r>
      <w:r w:rsidR="04616F2F">
        <w:t>DBE owners</w:t>
      </w:r>
      <w:r w:rsidR="4CAEE8F1">
        <w:t>,</w:t>
      </w:r>
      <w:r w:rsidR="59B5B487">
        <w:t xml:space="preserve"> there was no corresponding requirement for the ACDBE program.</w:t>
      </w:r>
      <w:r>
        <w:t xml:space="preserve"> </w:t>
      </w:r>
      <w:r w:rsidRPr="00430E58" w:rsidR="53DD95AE">
        <w:t>Paragraph (d) of</w:t>
      </w:r>
      <w:r w:rsidRPr="00430E58" w:rsidR="6386D467">
        <w:t xml:space="preserve"> 49 CFR </w:t>
      </w:r>
      <w:bookmarkStart w:id="0" w:name="_Hlk161213631"/>
      <w:r w:rsidRPr="00430E58" w:rsidR="6386D467">
        <w:t>§</w:t>
      </w:r>
      <w:bookmarkEnd w:id="0"/>
      <w:r w:rsidRPr="00430E58" w:rsidR="6386D467">
        <w:t xml:space="preserve"> 23.27 </w:t>
      </w:r>
      <w:r w:rsidRPr="00430E58" w:rsidR="2DC2D89C">
        <w:t xml:space="preserve">expands the </w:t>
      </w:r>
      <w:r w:rsidRPr="00430E58" w:rsidR="11D85EDC">
        <w:t xml:space="preserve">DBE </w:t>
      </w:r>
      <w:r w:rsidRPr="00430E58" w:rsidR="2DC2D89C">
        <w:t xml:space="preserve">MAP-21 data collection requirements for </w:t>
      </w:r>
      <w:r w:rsidRPr="00430E58" w:rsidR="6386D467">
        <w:t>State departments of transportation, on behalf of their Unified Certification Program (UCP) members,</w:t>
      </w:r>
      <w:r w:rsidRPr="00430E58" w:rsidR="6386D467">
        <w:rPr>
          <w:spacing w:val="-3"/>
        </w:rPr>
        <w:t xml:space="preserve"> </w:t>
      </w:r>
      <w:r w:rsidRPr="00430E58" w:rsidR="6386D467">
        <w:t>to</w:t>
      </w:r>
      <w:r w:rsidRPr="00430E58" w:rsidR="6386D467">
        <w:rPr>
          <w:spacing w:val="-5"/>
        </w:rPr>
        <w:t xml:space="preserve"> </w:t>
      </w:r>
      <w:r w:rsidRPr="00430E58" w:rsidR="6386D467">
        <w:t>include</w:t>
      </w:r>
      <w:r w:rsidRPr="00430E58" w:rsidR="6386D467">
        <w:rPr>
          <w:spacing w:val="-3"/>
        </w:rPr>
        <w:t xml:space="preserve"> </w:t>
      </w:r>
      <w:r w:rsidRPr="00430E58" w:rsidR="6386D467">
        <w:t>ACDBE</w:t>
      </w:r>
      <w:r w:rsidRPr="00430E58" w:rsidR="6386D467">
        <w:rPr>
          <w:spacing w:val="-4"/>
        </w:rPr>
        <w:t xml:space="preserve"> </w:t>
      </w:r>
      <w:r w:rsidRPr="00430E58" w:rsidR="6386D467">
        <w:t>data</w:t>
      </w:r>
      <w:r w:rsidRPr="00430E58" w:rsidR="6386D467">
        <w:rPr>
          <w:spacing w:val="-3"/>
        </w:rPr>
        <w:t xml:space="preserve"> </w:t>
      </w:r>
      <w:r w:rsidRPr="00430E58" w:rsidR="6386D467">
        <w:t>in</w:t>
      </w:r>
      <w:r w:rsidRPr="00430E58" w:rsidR="6386D467">
        <w:rPr>
          <w:spacing w:val="-3"/>
        </w:rPr>
        <w:t xml:space="preserve"> </w:t>
      </w:r>
      <w:r w:rsidRPr="00430E58" w:rsidR="6386D467">
        <w:t>the</w:t>
      </w:r>
      <w:r w:rsidRPr="00430E58" w:rsidR="6386D467">
        <w:rPr>
          <w:spacing w:val="-3"/>
        </w:rPr>
        <w:t xml:space="preserve"> </w:t>
      </w:r>
      <w:r w:rsidRPr="00430E58" w:rsidR="6386D467">
        <w:t>reports</w:t>
      </w:r>
      <w:r w:rsidRPr="00430E58" w:rsidR="6386D467">
        <w:rPr>
          <w:spacing w:val="-4"/>
        </w:rPr>
        <w:t xml:space="preserve"> </w:t>
      </w:r>
      <w:r w:rsidRPr="00430E58" w:rsidR="6386D467">
        <w:t>they</w:t>
      </w:r>
      <w:r w:rsidRPr="00430E58" w:rsidR="6386D467">
        <w:rPr>
          <w:spacing w:val="-3"/>
        </w:rPr>
        <w:t xml:space="preserve"> </w:t>
      </w:r>
      <w:r w:rsidRPr="00430E58" w:rsidR="6386D467">
        <w:t>submit</w:t>
      </w:r>
      <w:r w:rsidRPr="00430E58" w:rsidR="6386D467">
        <w:rPr>
          <w:spacing w:val="-3"/>
        </w:rPr>
        <w:t xml:space="preserve"> </w:t>
      </w:r>
      <w:r w:rsidRPr="00430E58" w:rsidR="6386D467">
        <w:t>annually</w:t>
      </w:r>
      <w:r w:rsidRPr="00430E58" w:rsidR="6386D467">
        <w:rPr>
          <w:spacing w:val="-5"/>
        </w:rPr>
        <w:t xml:space="preserve"> </w:t>
      </w:r>
      <w:r w:rsidRPr="00430E58" w:rsidR="6386D467">
        <w:t>to</w:t>
      </w:r>
      <w:r w:rsidRPr="00430E58" w:rsidR="6386D467">
        <w:rPr>
          <w:spacing w:val="-3"/>
        </w:rPr>
        <w:t xml:space="preserve"> </w:t>
      </w:r>
      <w:r w:rsidRPr="00430E58" w:rsidR="6386D467">
        <w:t>the</w:t>
      </w:r>
      <w:r w:rsidRPr="00430E58" w:rsidR="6386D467">
        <w:rPr>
          <w:spacing w:val="-3"/>
        </w:rPr>
        <w:t xml:space="preserve"> </w:t>
      </w:r>
      <w:r w:rsidRPr="00430E58" w:rsidR="6386D467">
        <w:t>Department</w:t>
      </w:r>
      <w:r w:rsidRPr="00430E58" w:rsidR="5CC229C3">
        <w:t xml:space="preserve"> pursuant to 49 CFR </w:t>
      </w:r>
      <w:r w:rsidRPr="00430E58" w:rsidR="475ADB62">
        <w:t>§</w:t>
      </w:r>
      <w:r w:rsidR="475ADB62">
        <w:t xml:space="preserve"> </w:t>
      </w:r>
      <w:r w:rsidRPr="00430E58" w:rsidR="4C121357">
        <w:t>26.11(e)</w:t>
      </w:r>
      <w:r w:rsidRPr="00430E58" w:rsidR="5396875A">
        <w:t>.</w:t>
      </w:r>
      <w:r w:rsidRPr="00430E58" w:rsidR="6386D467">
        <w:t xml:space="preserve"> </w:t>
      </w:r>
      <w:r w:rsidRPr="00430E58" w:rsidR="478529CD">
        <w:t>This information collection is necessary</w:t>
      </w:r>
      <w:r w:rsidRPr="00430E58" w:rsidR="28E64DB7">
        <w:t xml:space="preserve"> for recipients to comply with the requirements of this section. </w:t>
      </w:r>
      <w:r w:rsidRPr="00430E58" w:rsidR="6386D467">
        <w:rPr>
          <w:spacing w:val="-3"/>
        </w:rPr>
        <w:t xml:space="preserve"> </w:t>
      </w:r>
    </w:p>
    <w:p w:rsidR="00B74500" w:rsidP="00534B67" w14:paraId="66B11DE9" w14:textId="77777777">
      <w:pPr>
        <w:pStyle w:val="BodyText"/>
        <w:tabs>
          <w:tab w:val="left" w:pos="9630"/>
        </w:tabs>
      </w:pPr>
    </w:p>
    <w:p w:rsidR="00361525" w:rsidRPr="00C97DFE" w:rsidP="0DFE11E7" w14:paraId="123465E3" w14:textId="1FE784D9">
      <w:pPr>
        <w:pStyle w:val="BodyText"/>
        <w:tabs>
          <w:tab w:val="left" w:pos="9630"/>
        </w:tabs>
        <w:ind w:firstLine="720"/>
        <w:rPr>
          <w:b/>
          <w:bCs/>
        </w:rPr>
      </w:pPr>
      <w:r w:rsidRPr="407A714F">
        <w:rPr>
          <w:b/>
          <w:bCs/>
        </w:rPr>
        <w:t>D</w:t>
      </w:r>
      <w:r w:rsidRPr="00C97DFE" w:rsidR="4BB279C8">
        <w:rPr>
          <w:b/>
          <w:bCs/>
        </w:rPr>
        <w:t xml:space="preserve">. </w:t>
      </w:r>
      <w:r w:rsidRPr="00C97DFE" w:rsidR="064F04DF">
        <w:rPr>
          <w:b/>
          <w:bCs/>
        </w:rPr>
        <w:t xml:space="preserve">Approval of </w:t>
      </w:r>
      <w:r w:rsidRPr="00C97DFE" w:rsidR="4646856B">
        <w:rPr>
          <w:b/>
          <w:bCs/>
        </w:rPr>
        <w:t>l</w:t>
      </w:r>
      <w:r w:rsidRPr="00C97DFE" w:rsidR="6386D467">
        <w:rPr>
          <w:b/>
          <w:bCs/>
        </w:rPr>
        <w:t>ong-term</w:t>
      </w:r>
      <w:r w:rsidRPr="00C97DFE" w:rsidR="6386D467">
        <w:rPr>
          <w:b/>
          <w:bCs/>
          <w:spacing w:val="-6"/>
        </w:rPr>
        <w:t xml:space="preserve"> </w:t>
      </w:r>
      <w:r w:rsidRPr="00C97DFE" w:rsidR="6386D467">
        <w:rPr>
          <w:b/>
          <w:bCs/>
        </w:rPr>
        <w:t>exclusive</w:t>
      </w:r>
      <w:r w:rsidRPr="00C97DFE" w:rsidR="6386D467">
        <w:rPr>
          <w:b/>
          <w:bCs/>
          <w:spacing w:val="-5"/>
        </w:rPr>
        <w:t xml:space="preserve"> </w:t>
      </w:r>
      <w:r w:rsidRPr="00C97DFE" w:rsidR="6386D467">
        <w:rPr>
          <w:b/>
          <w:bCs/>
        </w:rPr>
        <w:t>(LTE)</w:t>
      </w:r>
      <w:r w:rsidRPr="00C97DFE" w:rsidR="6386D467">
        <w:rPr>
          <w:b/>
          <w:bCs/>
          <w:spacing w:val="-5"/>
        </w:rPr>
        <w:t xml:space="preserve"> </w:t>
      </w:r>
      <w:r w:rsidRPr="00C97DFE" w:rsidR="6386D467">
        <w:rPr>
          <w:b/>
          <w:bCs/>
        </w:rPr>
        <w:t>agreements</w:t>
      </w:r>
      <w:r w:rsidRPr="00C97DFE" w:rsidR="6386D467">
        <w:rPr>
          <w:b/>
          <w:bCs/>
          <w:spacing w:val="-5"/>
        </w:rPr>
        <w:t xml:space="preserve"> </w:t>
      </w:r>
      <w:r w:rsidRPr="00C97DFE" w:rsidR="6386D467">
        <w:rPr>
          <w:b/>
          <w:bCs/>
        </w:rPr>
        <w:t>–modification</w:t>
      </w:r>
      <w:r w:rsidRPr="00C97DFE" w:rsidR="6386D467">
        <w:rPr>
          <w:b/>
          <w:bCs/>
          <w:spacing w:val="-6"/>
        </w:rPr>
        <w:t xml:space="preserve"> </w:t>
      </w:r>
      <w:r w:rsidRPr="00C97DFE" w:rsidR="6386D467">
        <w:rPr>
          <w:b/>
          <w:bCs/>
        </w:rPr>
        <w:t>of</w:t>
      </w:r>
      <w:r w:rsidRPr="00C97DFE" w:rsidR="6386D467">
        <w:rPr>
          <w:b/>
          <w:bCs/>
          <w:spacing w:val="-5"/>
        </w:rPr>
        <w:t xml:space="preserve"> </w:t>
      </w:r>
      <w:r w:rsidRPr="00C97DFE" w:rsidR="6386D467">
        <w:rPr>
          <w:b/>
          <w:bCs/>
        </w:rPr>
        <w:t>existing</w:t>
      </w:r>
      <w:r w:rsidRPr="00C97DFE" w:rsidR="54A54B71">
        <w:rPr>
          <w:b/>
          <w:bCs/>
        </w:rPr>
        <w:t xml:space="preserve"> reporting</w:t>
      </w:r>
      <w:r w:rsidRPr="00C97DFE" w:rsidR="6386D467">
        <w:rPr>
          <w:b/>
          <w:bCs/>
        </w:rPr>
        <w:t xml:space="preserve"> </w:t>
      </w:r>
      <w:r w:rsidRPr="00C97DFE" w:rsidR="6386D467">
        <w:rPr>
          <w:b/>
          <w:bCs/>
          <w:spacing w:val="-2"/>
        </w:rPr>
        <w:t>requirement</w:t>
      </w:r>
    </w:p>
    <w:p w:rsidR="00400896" w:rsidRPr="00430E58" w:rsidP="00534B67" w14:paraId="1AF0A186" w14:textId="77777777">
      <w:pPr>
        <w:pStyle w:val="BodyText"/>
        <w:tabs>
          <w:tab w:val="left" w:pos="9630"/>
        </w:tabs>
      </w:pPr>
    </w:p>
    <w:p w:rsidR="00430E58" w:rsidRPr="00430E58" w:rsidP="00534B67" w14:paraId="160BBB5F" w14:textId="6F6E1251">
      <w:pPr>
        <w:pStyle w:val="BodyText"/>
        <w:tabs>
          <w:tab w:val="left" w:pos="9630"/>
        </w:tabs>
      </w:pPr>
      <w:r>
        <w:t xml:space="preserve">49 CFR </w:t>
      </w:r>
      <w:r w:rsidR="001F4650">
        <w:t xml:space="preserve">§ </w:t>
      </w:r>
      <w:r>
        <w:t xml:space="preserve">23.75 requires respondents to submit certain documentation and information to the FAA to obtain approval to enter into long-term exclusive (LTE) agreements for concessions or agreements that become LTE as a result of holdover tenancies. LTE Agreements are generally prohibited under the regulation to limit the situation where an entire category of business activity is not subject to competition for an extended period of time through the use of an LTE agreement. However, respondents may enter into LTE agreements if special local circumstances exist that warrant an LTE agreement and the FAA approves its plan.   </w:t>
      </w:r>
      <w:r w:rsidR="6AD5896A">
        <w:t xml:space="preserve">The final rule also amends the documentation and information that recipients must submit to the FAA to obtain approval of an LTE agreement. This change was necessary to address stakeholder concerns that the </w:t>
      </w:r>
      <w:r w:rsidR="00D8243F">
        <w:t>existing documentation</w:t>
      </w:r>
      <w:r w:rsidR="6AD5896A">
        <w:t xml:space="preserve"> that must be submitted to FAA for approval was unclear, not feasible, or pertinent.</w:t>
      </w:r>
      <w:r w:rsidR="64DC07BB">
        <w:t xml:space="preserve"> </w:t>
      </w:r>
      <w:r w:rsidR="6AD5896A">
        <w:t xml:space="preserve">Paragraph (c) of section 23.75 </w:t>
      </w:r>
      <w:r w:rsidR="6E2C159D">
        <w:t>streamlines the</w:t>
      </w:r>
      <w:r w:rsidR="00D8243F">
        <w:t xml:space="preserve"> </w:t>
      </w:r>
      <w:r w:rsidR="6AD5896A">
        <w:t>information and document</w:t>
      </w:r>
      <w:r w:rsidR="52492533">
        <w:t>ation</w:t>
      </w:r>
      <w:r w:rsidR="0368D218">
        <w:t xml:space="preserve"> that recipients must submit</w:t>
      </w:r>
      <w:r w:rsidR="6AD5896A">
        <w:t xml:space="preserve"> to FAA for app</w:t>
      </w:r>
      <w:r w:rsidR="7A58EBCF">
        <w:t>roval</w:t>
      </w:r>
      <w:r w:rsidR="16C5B9EB">
        <w:t xml:space="preserve"> The documentation and information that </w:t>
      </w:r>
      <w:r w:rsidR="6F66EDC0">
        <w:t>recipients must submit</w:t>
      </w:r>
      <w:r w:rsidR="16C5B9EB">
        <w:t xml:space="preserve"> to FAA for approval </w:t>
      </w:r>
      <w:r w:rsidR="7AF39F2D">
        <w:t xml:space="preserve">in order to enter into </w:t>
      </w:r>
      <w:r w:rsidR="16C5B9EB">
        <w:t>LTE agreement</w:t>
      </w:r>
      <w:r w:rsidR="7EABDC80">
        <w:t>s</w:t>
      </w:r>
      <w:r w:rsidR="16C5B9EB">
        <w:t xml:space="preserve"> </w:t>
      </w:r>
      <w:r w:rsidR="03EBF4CD">
        <w:t xml:space="preserve">are </w:t>
      </w:r>
      <w:r w:rsidR="16C5B9EB">
        <w:t>listed as follows</w:t>
      </w:r>
      <w:r w:rsidR="6AD5896A">
        <w:t xml:space="preserve">:    </w:t>
      </w:r>
    </w:p>
    <w:p w:rsidR="00430E58" w:rsidRPr="00430E58" w:rsidP="00534B67" w14:paraId="3A190571" w14:textId="4DCB91BE">
      <w:pPr>
        <w:pStyle w:val="BodyText"/>
        <w:tabs>
          <w:tab w:val="left" w:pos="9630"/>
        </w:tabs>
      </w:pPr>
      <w:r>
        <w:t xml:space="preserve">  </w:t>
      </w:r>
    </w:p>
    <w:p w:rsidR="00430E58" w:rsidRPr="00430E58" w:rsidP="00710499" w14:paraId="74B30AB7" w14:textId="3901A6AF">
      <w:pPr>
        <w:pStyle w:val="BodyText"/>
        <w:numPr>
          <w:ilvl w:val="0"/>
          <w:numId w:val="7"/>
        </w:numPr>
        <w:ind w:left="990" w:right="720" w:hanging="270"/>
      </w:pPr>
      <w:r>
        <w:t xml:space="preserve">A description of the special local circumstances that warrant a long-term, exclusive agreement.  </w:t>
      </w:r>
    </w:p>
    <w:p w:rsidR="00430E58" w:rsidRPr="00430E58" w:rsidP="00710499" w14:paraId="6BB08955" w14:textId="0F8AA594">
      <w:pPr>
        <w:pStyle w:val="BodyText"/>
        <w:numPr>
          <w:ilvl w:val="0"/>
          <w:numId w:val="7"/>
        </w:numPr>
        <w:ind w:left="990" w:right="720" w:hanging="270"/>
      </w:pPr>
      <w:r>
        <w:t xml:space="preserve">A copy of the solicitation.  </w:t>
      </w:r>
    </w:p>
    <w:p w:rsidR="00430E58" w:rsidRPr="00430E58" w:rsidP="00710499" w14:paraId="682CB61E" w14:textId="3CEEA362">
      <w:pPr>
        <w:pStyle w:val="BodyText"/>
        <w:numPr>
          <w:ilvl w:val="0"/>
          <w:numId w:val="7"/>
        </w:numPr>
        <w:ind w:left="990" w:right="720" w:hanging="270"/>
      </w:pPr>
      <w:r>
        <w:t xml:space="preserve">ACDBE contract goal analysis   </w:t>
      </w:r>
    </w:p>
    <w:p w:rsidR="00430E58" w:rsidRPr="00430E58" w:rsidP="00710499" w14:paraId="19A3AE30" w14:textId="57FF7921">
      <w:pPr>
        <w:pStyle w:val="BodyText"/>
        <w:numPr>
          <w:ilvl w:val="0"/>
          <w:numId w:val="7"/>
        </w:numPr>
        <w:ind w:left="990" w:right="720" w:hanging="270"/>
      </w:pPr>
      <w:r>
        <w:t xml:space="preserve">Documentation that ACDBE participants are certified in the appropriate NAICS code in order for the participation to count towards ACDBE goals.   </w:t>
      </w:r>
    </w:p>
    <w:p w:rsidR="00430E58" w:rsidRPr="00430E58" w:rsidP="00710499" w14:paraId="3BA22C38" w14:textId="4B11F57F">
      <w:pPr>
        <w:pStyle w:val="BodyText"/>
        <w:numPr>
          <w:ilvl w:val="0"/>
          <w:numId w:val="7"/>
        </w:numPr>
        <w:ind w:left="990" w:right="720" w:hanging="270"/>
      </w:pPr>
      <w:r>
        <w:t xml:space="preserve">A general description of the type of business or businesses to be operated by the ACDBE, including location and concept of the ACDBE operation.  </w:t>
      </w:r>
    </w:p>
    <w:p w:rsidR="00430E58" w:rsidRPr="00430E58" w:rsidP="00710499" w14:paraId="26EFEC03" w14:textId="0B03F8AE">
      <w:pPr>
        <w:pStyle w:val="BodyText"/>
        <w:numPr>
          <w:ilvl w:val="0"/>
          <w:numId w:val="7"/>
        </w:numPr>
        <w:ind w:left="990" w:right="720" w:hanging="270"/>
      </w:pPr>
      <w:r>
        <w:t xml:space="preserve">Information on the investment required on the part of the ACDBE and any unusual management or financial arrangements between the prime concessionaire and ACDBE, if applicable.  </w:t>
      </w:r>
    </w:p>
    <w:p w:rsidR="00430E58" w:rsidRPr="00430E58" w:rsidP="00710499" w14:paraId="3EB66A3B" w14:textId="7786D936">
      <w:pPr>
        <w:pStyle w:val="BodyText"/>
        <w:numPr>
          <w:ilvl w:val="0"/>
          <w:numId w:val="7"/>
        </w:numPr>
        <w:ind w:left="990" w:right="720" w:hanging="270"/>
      </w:pPr>
      <w:r>
        <w:t>Final long-term exclusive concession agreement, subleasing or other agreements</w:t>
      </w:r>
      <w:r w:rsidR="009C4411">
        <w:t>.</w:t>
      </w:r>
      <w:r>
        <w:t xml:space="preserve">  </w:t>
      </w:r>
    </w:p>
    <w:p w:rsidR="43EE4DEE" w:rsidP="00534B67" w14:paraId="0D81CAB1" w14:textId="10D82CE7">
      <w:pPr>
        <w:pStyle w:val="BodyText"/>
        <w:tabs>
          <w:tab w:val="left" w:pos="9630"/>
        </w:tabs>
      </w:pPr>
    </w:p>
    <w:p w:rsidR="6399A17D" w:rsidP="00534B67" w14:paraId="02466180" w14:textId="4398391B">
      <w:pPr>
        <w:pStyle w:val="BodyText"/>
        <w:tabs>
          <w:tab w:val="left" w:pos="9630"/>
        </w:tabs>
      </w:pPr>
      <w:r>
        <w:t>In the previous</w:t>
      </w:r>
      <w:r w:rsidR="1FD5A547">
        <w:t xml:space="preserve"> rule, the </w:t>
      </w:r>
      <w:r>
        <w:t xml:space="preserve">regulation did not </w:t>
      </w:r>
      <w:r w:rsidR="0F18FC9D">
        <w:t>contain</w:t>
      </w:r>
      <w:r>
        <w:t xml:space="preserve"> any oversight</w:t>
      </w:r>
      <w:r w:rsidR="4A36351D">
        <w:t xml:space="preserve"> </w:t>
      </w:r>
      <w:r>
        <w:t xml:space="preserve">provision </w:t>
      </w:r>
      <w:r w:rsidR="4A36351D">
        <w:t xml:space="preserve">over </w:t>
      </w:r>
      <w:r>
        <w:t xml:space="preserve">agreements that become long-term </w:t>
      </w:r>
      <w:r w:rsidR="00C117B9">
        <w:t>because of</w:t>
      </w:r>
      <w:r>
        <w:t xml:space="preserve"> holdover tenancies. </w:t>
      </w:r>
      <w:r w:rsidR="230EC6B4">
        <w:t>The final rule addressed this oversight gap by adding t</w:t>
      </w:r>
      <w:r>
        <w:t xml:space="preserve">he new paragraph (e) of </w:t>
      </w:r>
      <w:r w:rsidR="001A3D16">
        <w:t>§</w:t>
      </w:r>
      <w:r>
        <w:t>23.75</w:t>
      </w:r>
      <w:r w:rsidR="0C910B79">
        <w:t>, which</w:t>
      </w:r>
      <w:r>
        <w:t xml:space="preserve"> now requires respondents to submit a “holdover plan” to FAA for approval within 60 days prior to the expiration of the current contract, </w:t>
      </w:r>
      <w:r>
        <w:t>agreement, or lease. Holdover plans include the same information and documentation for LTE agreements except that it does not include a description of special circumstances, copy of solicitation, and a general description of the type of business. Instead, respondents are to submit as part of their holdover plan a written explanation for the holdover and the method and date the airport recipient will use to solicit or renegotiate the concession contract, agreement, or lease in holdover status.</w:t>
      </w:r>
    </w:p>
    <w:p w:rsidR="19389BF8" w:rsidP="00534B67" w14:paraId="17ECCFDA" w14:textId="1B34EF6C">
      <w:pPr>
        <w:pStyle w:val="BodyText"/>
        <w:tabs>
          <w:tab w:val="left" w:pos="9630"/>
        </w:tabs>
      </w:pPr>
    </w:p>
    <w:p w:rsidR="00400896" w:rsidRPr="00430E58" w:rsidP="0DFE11E7" w14:paraId="6F013B2A" w14:textId="0FE047E2">
      <w:pPr>
        <w:pStyle w:val="BodyText"/>
        <w:tabs>
          <w:tab w:val="left" w:pos="9630"/>
        </w:tabs>
        <w:ind w:firstLine="720"/>
      </w:pPr>
      <w:r w:rsidRPr="407A714F">
        <w:rPr>
          <w:b/>
          <w:bCs/>
        </w:rPr>
        <w:t>E1 and 2</w:t>
      </w:r>
      <w:r w:rsidR="6B75C9EF">
        <w:t xml:space="preserve">. </w:t>
      </w:r>
      <w:r w:rsidRPr="407A714F" w:rsidR="69685AAF">
        <w:rPr>
          <w:b/>
          <w:bCs/>
        </w:rPr>
        <w:t>Determining Eligibility for Continued Counting of ACDBE Participation After Removal (</w:t>
      </w:r>
      <w:r w:rsidRPr="407A714F" w:rsidR="6281C064">
        <w:rPr>
          <w:b/>
          <w:bCs/>
        </w:rPr>
        <w:t xml:space="preserve">§ </w:t>
      </w:r>
      <w:r w:rsidRPr="407A714F" w:rsidR="69685AAF">
        <w:rPr>
          <w:b/>
          <w:bCs/>
        </w:rPr>
        <w:t>23.55)</w:t>
      </w:r>
      <w:r w:rsidRPr="407A714F" w:rsidR="256E0916">
        <w:rPr>
          <w:b/>
          <w:bCs/>
        </w:rPr>
        <w:t xml:space="preserve"> - new reporting requirement</w:t>
      </w:r>
    </w:p>
    <w:p w:rsidR="00400896" w:rsidRPr="00430E58" w:rsidP="00534B67" w14:paraId="0385ACEC" w14:textId="14BECAC2">
      <w:pPr>
        <w:pStyle w:val="BodyText"/>
        <w:tabs>
          <w:tab w:val="left" w:pos="9630"/>
        </w:tabs>
      </w:pPr>
    </w:p>
    <w:p w:rsidR="00400896" w:rsidRPr="00430E58" w:rsidP="00534B67" w14:paraId="3A5EF32F" w14:textId="0F814CDD">
      <w:pPr>
        <w:pStyle w:val="BodyText"/>
        <w:tabs>
          <w:tab w:val="left" w:pos="9630"/>
        </w:tabs>
      </w:pPr>
      <w:r>
        <w:t xml:space="preserve">When an ACDBE is decertified because one or more of its disadvantaged owners exceed the PNW cap or the firm exceeds the business size standards of this part during the performance of a contract or other agreement, the firm’s participation may continue to be counted toward ACDBE goals for the remainder of the term of the contract or other agreement. </w:t>
      </w:r>
      <w:r w:rsidR="15CD4AB1">
        <w:t>However, s</w:t>
      </w:r>
      <w:r w:rsidR="4F2E377C">
        <w:t>ection</w:t>
      </w:r>
      <w:r w:rsidR="080C3F8D">
        <w:t xml:space="preserve"> 23.55(j) requires airports verify that a firm decertified for exceeding size and PNW standards in all other respects remains an eligible ACDBE. </w:t>
      </w:r>
      <w:r w:rsidR="7A41C946">
        <w:t xml:space="preserve">To accomplish this requirement, section </w:t>
      </w:r>
      <w:r w:rsidR="40E4B165">
        <w:t>23.</w:t>
      </w:r>
      <w:r w:rsidR="7A41C946">
        <w:t>55(j</w:t>
      </w:r>
      <w:r w:rsidR="40E4B165">
        <w:t>)(1) and (2)</w:t>
      </w:r>
      <w:r w:rsidR="7A41C946">
        <w:t xml:space="preserve"> requires decertified firms to </w:t>
      </w:r>
      <w:r w:rsidR="40E4B165">
        <w:t>submit to airports</w:t>
      </w:r>
      <w:r w:rsidR="7A41C946">
        <w:t xml:space="preserve">, not certifying </w:t>
      </w:r>
      <w:r w:rsidR="40E4B165">
        <w:t xml:space="preserve">agencies, </w:t>
      </w:r>
      <w:r w:rsidR="48A145DF">
        <w:t xml:space="preserve">in a manner determined by the airport, </w:t>
      </w:r>
      <w:r w:rsidR="40E4B165">
        <w:t xml:space="preserve">written declarations </w:t>
      </w:r>
      <w:r w:rsidR="0534F3BE">
        <w:t>and notices</w:t>
      </w:r>
      <w:r w:rsidR="40E4B165">
        <w:t xml:space="preserve"> affirming no change or any changes in circumstances affecting its ability to meet ownership or control requirements of subpart C of this part.</w:t>
      </w:r>
      <w:r w:rsidR="1149A167">
        <w:t xml:space="preserve"> </w:t>
      </w:r>
      <w:r w:rsidR="72287470">
        <w:t>The</w:t>
      </w:r>
      <w:r w:rsidR="645A49B7">
        <w:t xml:space="preserve"> collection of this information is necessary for primary airports to verify that the decertified firm in all other respects remains an eligible ACDBE and whether its participation is eligible to continue to be counted toward ACDBE goals for the remainder of the term of the contract or other agreement. </w:t>
      </w:r>
    </w:p>
    <w:p w:rsidR="00400896" w:rsidRPr="00430E58" w:rsidP="00534B67" w14:paraId="58354E36" w14:textId="0AD76243">
      <w:pPr>
        <w:pStyle w:val="BodyText"/>
        <w:tabs>
          <w:tab w:val="left" w:pos="9630"/>
        </w:tabs>
        <w:rPr>
          <w:b/>
          <w:bCs/>
        </w:rPr>
      </w:pPr>
    </w:p>
    <w:p w:rsidR="00400896" w:rsidRPr="00430E58" w:rsidP="0DFE11E7" w14:paraId="536138CD" w14:textId="6CB6E1AA">
      <w:pPr>
        <w:pStyle w:val="BodyText"/>
        <w:tabs>
          <w:tab w:val="left" w:pos="9630"/>
        </w:tabs>
        <w:ind w:firstLine="720"/>
        <w:rPr>
          <w:b/>
          <w:bCs/>
        </w:rPr>
      </w:pPr>
      <w:r w:rsidRPr="407A714F">
        <w:rPr>
          <w:b/>
          <w:bCs/>
        </w:rPr>
        <w:t>F</w:t>
      </w:r>
      <w:r w:rsidRPr="407A714F" w:rsidR="597BA4BE">
        <w:rPr>
          <w:b/>
          <w:bCs/>
        </w:rPr>
        <w:t xml:space="preserve">. Annual Report on ACDBE Participation – </w:t>
      </w:r>
      <w:r w:rsidRPr="407A714F" w:rsidR="57985392">
        <w:rPr>
          <w:b/>
          <w:bCs/>
        </w:rPr>
        <w:t>modification to existing reporting requirement</w:t>
      </w:r>
      <w:r w:rsidRPr="407A714F" w:rsidR="597BA4BE">
        <w:rPr>
          <w:b/>
          <w:bCs/>
        </w:rPr>
        <w:t xml:space="preserve"> </w:t>
      </w:r>
    </w:p>
    <w:p w:rsidR="00400896" w:rsidRPr="00430E58" w:rsidP="00534B67" w14:paraId="4A58665A" w14:textId="3AE83FF0">
      <w:pPr>
        <w:pStyle w:val="BodyText"/>
        <w:tabs>
          <w:tab w:val="left" w:pos="9630"/>
        </w:tabs>
      </w:pPr>
      <w:r w:rsidRPr="7AF7C7F7">
        <w:rPr>
          <w:b/>
          <w:bCs/>
        </w:rPr>
        <w:t xml:space="preserve"> </w:t>
      </w:r>
    </w:p>
    <w:p w:rsidR="00400896" w:rsidRPr="00430E58" w:rsidP="00534B67" w14:paraId="35D452C7" w14:textId="5CE9E109">
      <w:pPr>
        <w:pStyle w:val="BodyText"/>
        <w:tabs>
          <w:tab w:val="left" w:pos="9630"/>
        </w:tabs>
      </w:pPr>
      <w:r>
        <w:t xml:space="preserve">Title 49 CFR § 23.27 requires respondents with approved ACDBE programs to submit a “Uniform Report of ACDBE Participation” (Uniform Report) each year, by March 1. The final rule amends the information collections in </w:t>
      </w:r>
      <w:r w:rsidR="4C1BE6D1">
        <w:t>the ACDBE Uniform Report</w:t>
      </w:r>
      <w:r>
        <w:t xml:space="preserve"> by: (1) adding a new requirement under block #11 in the Uniform Report to allow for participation to be reported by ACDBEs that are owned by multiple individuals of different races, ethnicities, and/or genders; and (2) adding a new participation category to all blocks of the Uniform Report to include the definition of “joint venture” as defined in § 23.3 and provides directions on how to count ACDBE participation derived from joint ventures. The information collected from Uniform Reports </w:t>
      </w:r>
      <w:r w:rsidR="677CCEED">
        <w:t xml:space="preserve">is necessary for </w:t>
      </w:r>
      <w:r>
        <w:t xml:space="preserve">the FAA </w:t>
      </w:r>
      <w:r w:rsidR="1B1B7086">
        <w:t>to conduct</w:t>
      </w:r>
      <w:r>
        <w:t xml:space="preserve"> program oversight of recipients’ ACDBE programs, identify trends or problem areas in the program, and ensur</w:t>
      </w:r>
      <w:r w:rsidR="3EB7A584">
        <w:t>e</w:t>
      </w:r>
      <w:r>
        <w:t xml:space="preserve"> that the ACDBE program is achieving its goal of encouraging ACDBE participation in concession-related opportunities.</w:t>
      </w:r>
    </w:p>
    <w:p w:rsidR="00400896" w:rsidRPr="00430E58" w:rsidP="00534B67" w14:paraId="5C05541B" w14:textId="435A2D01">
      <w:pPr>
        <w:pStyle w:val="BodyText"/>
        <w:tabs>
          <w:tab w:val="left" w:pos="9630"/>
        </w:tabs>
        <w:rPr>
          <w:b/>
          <w:bCs/>
        </w:rPr>
      </w:pPr>
    </w:p>
    <w:p w:rsidR="00400896" w:rsidRPr="00430E58" w:rsidP="0DFE11E7" w14:paraId="41DE310A" w14:textId="68C1DBFB">
      <w:pPr>
        <w:pStyle w:val="BodyText"/>
        <w:tabs>
          <w:tab w:val="left" w:pos="9630"/>
        </w:tabs>
        <w:ind w:firstLine="720"/>
        <w:rPr>
          <w:b/>
          <w:bCs/>
        </w:rPr>
      </w:pPr>
      <w:r w:rsidRPr="407A714F">
        <w:rPr>
          <w:b/>
          <w:bCs/>
        </w:rPr>
        <w:t>G</w:t>
      </w:r>
      <w:r w:rsidRPr="407A714F" w:rsidR="7022222C">
        <w:rPr>
          <w:b/>
          <w:bCs/>
        </w:rPr>
        <w:t>.</w:t>
      </w:r>
      <w:r w:rsidRPr="407A714F" w:rsidR="54EBBE3F">
        <w:rPr>
          <w:b/>
          <w:bCs/>
        </w:rPr>
        <w:t xml:space="preserve"> </w:t>
      </w:r>
      <w:r w:rsidRPr="407A714F" w:rsidR="6386D467">
        <w:rPr>
          <w:b/>
          <w:bCs/>
        </w:rPr>
        <w:t>Personal Net Worth (PNW) Statement –</w:t>
      </w:r>
      <w:r w:rsidRPr="407A714F" w:rsidR="1A81CBBF">
        <w:rPr>
          <w:b/>
          <w:bCs/>
        </w:rPr>
        <w:t xml:space="preserve"> </w:t>
      </w:r>
      <w:r w:rsidRPr="407A714F" w:rsidR="6386D467">
        <w:rPr>
          <w:b/>
          <w:bCs/>
        </w:rPr>
        <w:t xml:space="preserve">modification of </w:t>
      </w:r>
      <w:r w:rsidRPr="407A714F" w:rsidR="32D1BDAB">
        <w:rPr>
          <w:b/>
          <w:bCs/>
        </w:rPr>
        <w:t>existing reporting requirement</w:t>
      </w:r>
      <w:r w:rsidRPr="407A714F" w:rsidR="6386D467">
        <w:rPr>
          <w:b/>
          <w:bCs/>
        </w:rPr>
        <w:t xml:space="preserve"> </w:t>
      </w:r>
    </w:p>
    <w:p w:rsidR="00400896" w:rsidRPr="00430E58" w:rsidP="00534B67" w14:paraId="70DAB315" w14:textId="77777777">
      <w:pPr>
        <w:pStyle w:val="BodyText"/>
        <w:tabs>
          <w:tab w:val="left" w:pos="9630"/>
        </w:tabs>
        <w:jc w:val="both"/>
      </w:pPr>
    </w:p>
    <w:p w:rsidR="00361525" w:rsidRPr="00430E58" w:rsidP="00534B67" w14:paraId="123465E6" w14:textId="1D0630B5">
      <w:pPr>
        <w:pStyle w:val="BodyText"/>
        <w:tabs>
          <w:tab w:val="left" w:pos="9630"/>
        </w:tabs>
      </w:pPr>
      <w:r w:rsidRPr="00430E58">
        <w:t>The PNW Statement is necessary to implement the requirement found in 49 CFR § 26.6</w:t>
      </w:r>
      <w:r w:rsidRPr="00430E58" w:rsidR="545902A4">
        <w:t>8</w:t>
      </w:r>
      <w:r w:rsidRPr="00430E58">
        <w:t>(</w:t>
      </w:r>
      <w:r w:rsidRPr="00430E58" w:rsidR="2218E105">
        <w:t>b</w:t>
      </w:r>
      <w:r w:rsidRPr="00430E58">
        <w:t xml:space="preserve">) that a firm applying for DBE and/or ACDBE certification must </w:t>
      </w:r>
      <w:r w:rsidR="006E701A">
        <w:t xml:space="preserve">declare </w:t>
      </w:r>
      <w:r w:rsidRPr="00430E58">
        <w:t>that the PNW of the qualifying owner</w:t>
      </w:r>
      <w:r w:rsidR="00974DCF">
        <w:t>(s)</w:t>
      </w:r>
      <w:r w:rsidRPr="00430E58">
        <w:t xml:space="preserve"> does not exceed the regulation’s limit and complete and submit a corroborating PNW Statement. This allows recipients to determine whether the owner of an </w:t>
      </w:r>
      <w:r w:rsidRPr="00430E58">
        <w:t>applicant firm is economically</w:t>
      </w:r>
      <w:r w:rsidRPr="00430E58" w:rsidR="004552AA">
        <w:t xml:space="preserve"> </w:t>
      </w:r>
      <w:r w:rsidRPr="00430E58">
        <w:t>disadvantaged. Verifying</w:t>
      </w:r>
      <w:r w:rsidRPr="00430E58">
        <w:rPr>
          <w:spacing w:val="-5"/>
        </w:rPr>
        <w:t xml:space="preserve"> </w:t>
      </w:r>
      <w:r w:rsidRPr="00430E58">
        <w:t>that</w:t>
      </w:r>
      <w:r w:rsidRPr="00430E58">
        <w:rPr>
          <w:spacing w:val="-3"/>
        </w:rPr>
        <w:t xml:space="preserve"> </w:t>
      </w:r>
      <w:r w:rsidRPr="00430E58">
        <w:t>the</w:t>
      </w:r>
      <w:r w:rsidRPr="00430E58">
        <w:rPr>
          <w:spacing w:val="-3"/>
        </w:rPr>
        <w:t xml:space="preserve"> </w:t>
      </w:r>
      <w:r w:rsidRPr="00430E58">
        <w:t>owner(s)</w:t>
      </w:r>
      <w:r w:rsidRPr="00430E58">
        <w:rPr>
          <w:spacing w:val="-3"/>
        </w:rPr>
        <w:t xml:space="preserve"> </w:t>
      </w:r>
      <w:r w:rsidRPr="00430E58">
        <w:t>claiming</w:t>
      </w:r>
      <w:r w:rsidRPr="00430E58">
        <w:rPr>
          <w:spacing w:val="-5"/>
        </w:rPr>
        <w:t xml:space="preserve"> </w:t>
      </w:r>
      <w:r w:rsidRPr="00430E58">
        <w:t>to</w:t>
      </w:r>
      <w:r w:rsidRPr="00430E58">
        <w:rPr>
          <w:spacing w:val="-3"/>
        </w:rPr>
        <w:t xml:space="preserve"> </w:t>
      </w:r>
      <w:r w:rsidRPr="00430E58">
        <w:t>be</w:t>
      </w:r>
      <w:r w:rsidRPr="00430E58">
        <w:rPr>
          <w:spacing w:val="-3"/>
        </w:rPr>
        <w:t xml:space="preserve"> </w:t>
      </w:r>
      <w:r w:rsidRPr="00430E58">
        <w:t>SED</w:t>
      </w:r>
      <w:r w:rsidRPr="00430E58">
        <w:rPr>
          <w:spacing w:val="-4"/>
        </w:rPr>
        <w:t xml:space="preserve"> </w:t>
      </w:r>
      <w:r w:rsidRPr="00430E58">
        <w:t>has</w:t>
      </w:r>
      <w:r w:rsidRPr="00430E58">
        <w:rPr>
          <w:spacing w:val="-3"/>
        </w:rPr>
        <w:t xml:space="preserve"> </w:t>
      </w:r>
      <w:r w:rsidRPr="00430E58">
        <w:t>a</w:t>
      </w:r>
      <w:r w:rsidRPr="00430E58">
        <w:rPr>
          <w:spacing w:val="-3"/>
        </w:rPr>
        <w:t xml:space="preserve"> </w:t>
      </w:r>
      <w:r w:rsidRPr="00430E58">
        <w:t>PNW</w:t>
      </w:r>
      <w:r w:rsidRPr="00430E58">
        <w:rPr>
          <w:spacing w:val="-3"/>
        </w:rPr>
        <w:t xml:space="preserve"> </w:t>
      </w:r>
      <w:r w:rsidRPr="00430E58">
        <w:t>below</w:t>
      </w:r>
      <w:r w:rsidRPr="00430E58">
        <w:rPr>
          <w:spacing w:val="-4"/>
        </w:rPr>
        <w:t xml:space="preserve"> </w:t>
      </w:r>
      <w:r w:rsidRPr="00430E58">
        <w:t>the</w:t>
      </w:r>
      <w:r w:rsidRPr="00430E58">
        <w:rPr>
          <w:spacing w:val="-3"/>
        </w:rPr>
        <w:t xml:space="preserve"> </w:t>
      </w:r>
      <w:r w:rsidRPr="00430E58">
        <w:t>regulatory</w:t>
      </w:r>
      <w:r w:rsidRPr="00430E58">
        <w:rPr>
          <w:spacing w:val="-3"/>
        </w:rPr>
        <w:t xml:space="preserve"> </w:t>
      </w:r>
      <w:r w:rsidRPr="00430E58">
        <w:t>cap</w:t>
      </w:r>
      <w:r w:rsidRPr="00430E58">
        <w:rPr>
          <w:spacing w:val="-3"/>
        </w:rPr>
        <w:t xml:space="preserve"> </w:t>
      </w:r>
      <w:r w:rsidRPr="00430E58">
        <w:t>is necessary to ensure that only qualified firms are certified and that the DBE/ACDBE programs are narrowly tailored. This protects the integrity of the programs.</w:t>
      </w:r>
    </w:p>
    <w:p w:rsidR="00505ABE" w:rsidRPr="00430E58" w:rsidP="00534B67" w14:paraId="736EB1AF" w14:textId="77777777">
      <w:pPr>
        <w:pStyle w:val="BodyText"/>
        <w:tabs>
          <w:tab w:val="left" w:pos="9630"/>
        </w:tabs>
        <w:jc w:val="both"/>
      </w:pPr>
    </w:p>
    <w:p w:rsidR="00C509B4" w:rsidRPr="00430E58" w:rsidP="0DFE11E7" w14:paraId="40730D6C" w14:textId="4396C4CD">
      <w:pPr>
        <w:tabs>
          <w:tab w:val="left" w:pos="720"/>
          <w:tab w:val="left" w:pos="9630"/>
        </w:tabs>
        <w:ind w:firstLine="720"/>
        <w:rPr>
          <w:b/>
          <w:bCs/>
          <w:sz w:val="24"/>
          <w:szCs w:val="24"/>
        </w:rPr>
      </w:pPr>
      <w:r w:rsidRPr="407A714F">
        <w:rPr>
          <w:b/>
          <w:bCs/>
          <w:sz w:val="24"/>
          <w:szCs w:val="24"/>
        </w:rPr>
        <w:t>H</w:t>
      </w:r>
      <w:r w:rsidRPr="0DFE11E7" w:rsidR="6B75C9EF">
        <w:rPr>
          <w:b/>
          <w:bCs/>
          <w:sz w:val="24"/>
          <w:szCs w:val="24"/>
        </w:rPr>
        <w:t xml:space="preserve">. </w:t>
      </w:r>
      <w:r w:rsidRPr="0DFE11E7" w:rsidR="6386D467">
        <w:rPr>
          <w:b/>
          <w:bCs/>
          <w:sz w:val="24"/>
          <w:szCs w:val="24"/>
        </w:rPr>
        <w:t>Uniform</w:t>
      </w:r>
      <w:r w:rsidRPr="0DFE11E7" w:rsidR="6386D467">
        <w:rPr>
          <w:b/>
          <w:bCs/>
          <w:spacing w:val="-3"/>
          <w:sz w:val="24"/>
          <w:szCs w:val="24"/>
        </w:rPr>
        <w:t xml:space="preserve"> </w:t>
      </w:r>
      <w:r w:rsidRPr="0DFE11E7" w:rsidR="6386D467">
        <w:rPr>
          <w:b/>
          <w:bCs/>
          <w:sz w:val="24"/>
          <w:szCs w:val="24"/>
        </w:rPr>
        <w:t>Certification</w:t>
      </w:r>
      <w:r w:rsidRPr="0DFE11E7" w:rsidR="6386D467">
        <w:rPr>
          <w:b/>
          <w:bCs/>
          <w:spacing w:val="-5"/>
          <w:sz w:val="24"/>
          <w:szCs w:val="24"/>
        </w:rPr>
        <w:t xml:space="preserve"> </w:t>
      </w:r>
      <w:r w:rsidRPr="0DFE11E7" w:rsidR="6386D467">
        <w:rPr>
          <w:b/>
          <w:bCs/>
          <w:sz w:val="24"/>
          <w:szCs w:val="24"/>
        </w:rPr>
        <w:t>Application</w:t>
      </w:r>
      <w:r w:rsidRPr="0DFE11E7" w:rsidR="6386D467">
        <w:rPr>
          <w:b/>
          <w:bCs/>
          <w:spacing w:val="-5"/>
          <w:sz w:val="24"/>
          <w:szCs w:val="24"/>
        </w:rPr>
        <w:t xml:space="preserve"> </w:t>
      </w:r>
      <w:r w:rsidRPr="0DFE11E7" w:rsidR="6386D467">
        <w:rPr>
          <w:b/>
          <w:bCs/>
          <w:sz w:val="24"/>
          <w:szCs w:val="24"/>
        </w:rPr>
        <w:t>(UCA)</w:t>
      </w:r>
      <w:r w:rsidRPr="0DFE11E7" w:rsidR="6386D467">
        <w:rPr>
          <w:b/>
          <w:bCs/>
          <w:spacing w:val="-3"/>
          <w:sz w:val="24"/>
          <w:szCs w:val="24"/>
        </w:rPr>
        <w:t xml:space="preserve"> </w:t>
      </w:r>
      <w:r w:rsidRPr="0DFE11E7" w:rsidR="6386D467">
        <w:rPr>
          <w:b/>
          <w:bCs/>
          <w:sz w:val="24"/>
          <w:szCs w:val="24"/>
        </w:rPr>
        <w:t>–modification</w:t>
      </w:r>
      <w:r w:rsidRPr="0DFE11E7" w:rsidR="6386D467">
        <w:rPr>
          <w:b/>
          <w:bCs/>
          <w:spacing w:val="-4"/>
          <w:sz w:val="24"/>
          <w:szCs w:val="24"/>
        </w:rPr>
        <w:t xml:space="preserve"> </w:t>
      </w:r>
      <w:r w:rsidRPr="0DFE11E7" w:rsidR="6386D467">
        <w:rPr>
          <w:b/>
          <w:bCs/>
          <w:sz w:val="24"/>
          <w:szCs w:val="24"/>
        </w:rPr>
        <w:t>of</w:t>
      </w:r>
      <w:r w:rsidRPr="0DFE11E7" w:rsidR="6386D467">
        <w:rPr>
          <w:b/>
          <w:bCs/>
          <w:spacing w:val="-4"/>
          <w:sz w:val="24"/>
          <w:szCs w:val="24"/>
        </w:rPr>
        <w:t xml:space="preserve"> </w:t>
      </w:r>
      <w:r w:rsidRPr="0DFE11E7" w:rsidR="19F11DE9">
        <w:rPr>
          <w:b/>
          <w:bCs/>
          <w:spacing w:val="-4"/>
          <w:sz w:val="24"/>
          <w:szCs w:val="24"/>
        </w:rPr>
        <w:t xml:space="preserve">existing reporting requirement </w:t>
      </w:r>
    </w:p>
    <w:p w:rsidR="00C509B4" w:rsidRPr="00430E58" w:rsidP="00534B67" w14:paraId="012DEC99" w14:textId="77777777">
      <w:pPr>
        <w:pStyle w:val="ListParagraph"/>
        <w:tabs>
          <w:tab w:val="left" w:pos="360"/>
          <w:tab w:val="left" w:pos="9630"/>
        </w:tabs>
        <w:ind w:left="0" w:firstLine="0"/>
        <w:rPr>
          <w:b/>
          <w:sz w:val="24"/>
          <w:szCs w:val="24"/>
        </w:rPr>
      </w:pPr>
    </w:p>
    <w:p w:rsidR="00430E58" w:rsidRPr="00430E58" w:rsidP="0DFE11E7" w14:paraId="5E17500F" w14:textId="25AD29CA">
      <w:pPr>
        <w:pStyle w:val="ListParagraph"/>
        <w:tabs>
          <w:tab w:val="left" w:pos="360"/>
          <w:tab w:val="left" w:pos="9630"/>
        </w:tabs>
        <w:ind w:left="0" w:firstLine="0"/>
        <w:rPr>
          <w:sz w:val="24"/>
          <w:szCs w:val="24"/>
        </w:rPr>
      </w:pPr>
      <w:r w:rsidRPr="00430E58">
        <w:rPr>
          <w:sz w:val="24"/>
          <w:szCs w:val="24"/>
        </w:rPr>
        <w:t xml:space="preserve">The UCA is necessary to comply with 49 CFR § 26.83(c)(7)(i). </w:t>
      </w:r>
      <w:r w:rsidRPr="00430E58" w:rsidR="63F55836">
        <w:rPr>
          <w:sz w:val="24"/>
          <w:szCs w:val="24"/>
        </w:rPr>
        <w:t xml:space="preserve">The final modifies the </w:t>
      </w:r>
      <w:r w:rsidRPr="28034287" w:rsidR="63F55836">
        <w:rPr>
          <w:sz w:val="24"/>
          <w:szCs w:val="24"/>
        </w:rPr>
        <w:t xml:space="preserve">UCA form to reflect several rule changes including the averaging period for SBA’s annual gross receipt size calculation, changes to ownership terminology, and </w:t>
      </w:r>
      <w:r w:rsidRPr="28034287" w:rsidR="25ECDC68">
        <w:rPr>
          <w:sz w:val="24"/>
          <w:szCs w:val="24"/>
        </w:rPr>
        <w:t>the</w:t>
      </w:r>
      <w:r w:rsidRPr="28034287" w:rsidR="33A9FB08">
        <w:rPr>
          <w:sz w:val="24"/>
          <w:szCs w:val="24"/>
        </w:rPr>
        <w:t xml:space="preserve"> replacement of the</w:t>
      </w:r>
      <w:r w:rsidRPr="28034287" w:rsidR="25ECDC68">
        <w:rPr>
          <w:sz w:val="24"/>
          <w:szCs w:val="24"/>
        </w:rPr>
        <w:t xml:space="preserve"> annual affidavit with the </w:t>
      </w:r>
      <w:r w:rsidRPr="28034287" w:rsidR="63F55836">
        <w:rPr>
          <w:sz w:val="24"/>
          <w:szCs w:val="24"/>
        </w:rPr>
        <w:t xml:space="preserve">declaration of eligibility. </w:t>
      </w:r>
      <w:r w:rsidRPr="00430E58">
        <w:rPr>
          <w:sz w:val="24"/>
          <w:szCs w:val="24"/>
        </w:rPr>
        <w:t>Completion and submission</w:t>
      </w:r>
      <w:r w:rsidRPr="00430E58">
        <w:rPr>
          <w:spacing w:val="-5"/>
          <w:sz w:val="24"/>
          <w:szCs w:val="24"/>
        </w:rPr>
        <w:t xml:space="preserve"> </w:t>
      </w:r>
      <w:r w:rsidRPr="00430E58">
        <w:rPr>
          <w:sz w:val="24"/>
          <w:szCs w:val="24"/>
        </w:rPr>
        <w:t>of</w:t>
      </w:r>
      <w:r w:rsidRPr="00430E58">
        <w:rPr>
          <w:spacing w:val="-3"/>
          <w:sz w:val="24"/>
          <w:szCs w:val="24"/>
        </w:rPr>
        <w:t xml:space="preserve"> </w:t>
      </w:r>
      <w:r w:rsidRPr="00430E58">
        <w:rPr>
          <w:sz w:val="24"/>
          <w:szCs w:val="24"/>
        </w:rPr>
        <w:t>the</w:t>
      </w:r>
      <w:r w:rsidRPr="00430E58">
        <w:rPr>
          <w:spacing w:val="-3"/>
          <w:sz w:val="24"/>
          <w:szCs w:val="24"/>
        </w:rPr>
        <w:t xml:space="preserve"> </w:t>
      </w:r>
      <w:r w:rsidRPr="00430E58">
        <w:rPr>
          <w:sz w:val="24"/>
          <w:szCs w:val="24"/>
        </w:rPr>
        <w:t>UCA</w:t>
      </w:r>
      <w:r w:rsidRPr="00430E58">
        <w:rPr>
          <w:spacing w:val="-4"/>
          <w:sz w:val="24"/>
          <w:szCs w:val="24"/>
        </w:rPr>
        <w:t xml:space="preserve"> </w:t>
      </w:r>
      <w:r w:rsidRPr="00430E58">
        <w:rPr>
          <w:sz w:val="24"/>
          <w:szCs w:val="24"/>
        </w:rPr>
        <w:t>by</w:t>
      </w:r>
      <w:r w:rsidRPr="00430E58">
        <w:rPr>
          <w:spacing w:val="-3"/>
          <w:sz w:val="24"/>
          <w:szCs w:val="24"/>
        </w:rPr>
        <w:t xml:space="preserve"> </w:t>
      </w:r>
      <w:r w:rsidRPr="00430E58">
        <w:rPr>
          <w:sz w:val="24"/>
          <w:szCs w:val="24"/>
        </w:rPr>
        <w:t>DBE</w:t>
      </w:r>
      <w:r w:rsidRPr="00430E58">
        <w:rPr>
          <w:spacing w:val="-4"/>
          <w:sz w:val="24"/>
          <w:szCs w:val="24"/>
        </w:rPr>
        <w:t xml:space="preserve"> </w:t>
      </w:r>
      <w:r w:rsidRPr="00430E58">
        <w:rPr>
          <w:sz w:val="24"/>
          <w:szCs w:val="24"/>
        </w:rPr>
        <w:t>and/or</w:t>
      </w:r>
      <w:r w:rsidRPr="00430E58">
        <w:rPr>
          <w:spacing w:val="-3"/>
          <w:sz w:val="24"/>
          <w:szCs w:val="24"/>
        </w:rPr>
        <w:t xml:space="preserve"> </w:t>
      </w:r>
      <w:r w:rsidRPr="00430E58">
        <w:rPr>
          <w:sz w:val="24"/>
          <w:szCs w:val="24"/>
        </w:rPr>
        <w:t>ACDBE</w:t>
      </w:r>
      <w:r w:rsidRPr="00430E58">
        <w:rPr>
          <w:spacing w:val="-3"/>
          <w:sz w:val="24"/>
          <w:szCs w:val="24"/>
        </w:rPr>
        <w:t xml:space="preserve"> </w:t>
      </w:r>
      <w:r w:rsidRPr="00430E58">
        <w:rPr>
          <w:sz w:val="24"/>
          <w:szCs w:val="24"/>
        </w:rPr>
        <w:t>certification</w:t>
      </w:r>
      <w:r w:rsidRPr="00430E58">
        <w:rPr>
          <w:spacing w:val="-5"/>
          <w:sz w:val="24"/>
          <w:szCs w:val="24"/>
        </w:rPr>
        <w:t xml:space="preserve"> </w:t>
      </w:r>
      <w:r w:rsidRPr="00430E58">
        <w:rPr>
          <w:sz w:val="24"/>
          <w:szCs w:val="24"/>
        </w:rPr>
        <w:t>applicants</w:t>
      </w:r>
      <w:r w:rsidRPr="00430E58">
        <w:rPr>
          <w:spacing w:val="-4"/>
          <w:sz w:val="24"/>
          <w:szCs w:val="24"/>
        </w:rPr>
        <w:t xml:space="preserve"> </w:t>
      </w:r>
      <w:r w:rsidRPr="00430E58">
        <w:rPr>
          <w:sz w:val="24"/>
          <w:szCs w:val="24"/>
        </w:rPr>
        <w:t>is</w:t>
      </w:r>
      <w:r w:rsidRPr="00430E58">
        <w:rPr>
          <w:spacing w:val="-4"/>
          <w:sz w:val="24"/>
          <w:szCs w:val="24"/>
        </w:rPr>
        <w:t xml:space="preserve"> </w:t>
      </w:r>
      <w:r w:rsidRPr="00430E58">
        <w:rPr>
          <w:sz w:val="24"/>
          <w:szCs w:val="24"/>
        </w:rPr>
        <w:t>necessary</w:t>
      </w:r>
      <w:r w:rsidRPr="00430E58">
        <w:rPr>
          <w:spacing w:val="-3"/>
          <w:sz w:val="24"/>
          <w:szCs w:val="24"/>
        </w:rPr>
        <w:t xml:space="preserve"> </w:t>
      </w:r>
      <w:r w:rsidRPr="00430E58">
        <w:rPr>
          <w:sz w:val="24"/>
          <w:szCs w:val="24"/>
        </w:rPr>
        <w:t>for certifying agencies in the Unified Certification Programs (UCPs) to determine whether a particular firm qualifies for certification. To qualify,</w:t>
      </w:r>
      <w:r w:rsidRPr="00430E58">
        <w:rPr>
          <w:spacing w:val="-1"/>
          <w:sz w:val="24"/>
          <w:szCs w:val="24"/>
        </w:rPr>
        <w:t xml:space="preserve"> </w:t>
      </w:r>
      <w:r w:rsidRPr="00430E58">
        <w:rPr>
          <w:sz w:val="24"/>
          <w:szCs w:val="24"/>
        </w:rPr>
        <w:t xml:space="preserve">applicants must demonstrate that the firm is owned and controlled by an individual(s) who is socially and economically disadvantaged. The individual(s) must have </w:t>
      </w:r>
      <w:r w:rsidRPr="28034287" w:rsidR="3A5C1D72">
        <w:rPr>
          <w:sz w:val="24"/>
          <w:szCs w:val="24"/>
        </w:rPr>
        <w:t xml:space="preserve">at least 51% </w:t>
      </w:r>
      <w:r w:rsidRPr="00430E58">
        <w:rPr>
          <w:sz w:val="24"/>
          <w:szCs w:val="24"/>
        </w:rPr>
        <w:t xml:space="preserve">ownership of the firm. The firm must also meet the regulation’s business size standard. Applicants must provide </w:t>
      </w:r>
      <w:r w:rsidRPr="00430E58" w:rsidR="612BE18B">
        <w:rPr>
          <w:sz w:val="24"/>
          <w:szCs w:val="24"/>
        </w:rPr>
        <w:t>all</w:t>
      </w:r>
      <w:r w:rsidRPr="00430E58">
        <w:rPr>
          <w:sz w:val="24"/>
          <w:szCs w:val="24"/>
        </w:rPr>
        <w:t xml:space="preserve"> that information</w:t>
      </w:r>
      <w:r w:rsidR="0A24337D">
        <w:rPr>
          <w:sz w:val="24"/>
          <w:szCs w:val="24"/>
        </w:rPr>
        <w:t>, and more</w:t>
      </w:r>
      <w:r w:rsidRPr="00430E58">
        <w:rPr>
          <w:sz w:val="24"/>
          <w:szCs w:val="24"/>
        </w:rPr>
        <w:t xml:space="preserve"> in the UCA. This collection is the first step in determining whether applicant firms fully meet the programs’ certification eligibility requirements.</w:t>
      </w:r>
    </w:p>
    <w:p w:rsidR="00430E58" w:rsidRPr="00430E58" w:rsidP="00534B67" w14:paraId="489C65C3" w14:textId="77777777">
      <w:pPr>
        <w:pStyle w:val="ListParagraph"/>
        <w:tabs>
          <w:tab w:val="left" w:pos="360"/>
          <w:tab w:val="left" w:pos="9630"/>
        </w:tabs>
        <w:ind w:left="0" w:firstLine="0"/>
        <w:rPr>
          <w:sz w:val="24"/>
          <w:szCs w:val="24"/>
        </w:rPr>
      </w:pPr>
    </w:p>
    <w:p w:rsidR="00361525" w:rsidRPr="00430E58" w:rsidP="0DFE11E7" w14:paraId="123465E9" w14:textId="0D6D7F95">
      <w:pPr>
        <w:pStyle w:val="ListParagraph"/>
        <w:tabs>
          <w:tab w:val="left" w:pos="360"/>
          <w:tab w:val="left" w:pos="9630"/>
        </w:tabs>
        <w:ind w:left="0" w:firstLine="720"/>
        <w:rPr>
          <w:b/>
          <w:bCs/>
          <w:sz w:val="24"/>
          <w:szCs w:val="24"/>
        </w:rPr>
      </w:pPr>
      <w:r w:rsidRPr="407A714F">
        <w:rPr>
          <w:b/>
          <w:bCs/>
          <w:sz w:val="24"/>
          <w:szCs w:val="24"/>
        </w:rPr>
        <w:t>I</w:t>
      </w:r>
      <w:r w:rsidRPr="00430E58" w:rsidR="6B75C9EF">
        <w:rPr>
          <w:b/>
          <w:bCs/>
          <w:sz w:val="24"/>
          <w:szCs w:val="24"/>
        </w:rPr>
        <w:t xml:space="preserve">. </w:t>
      </w:r>
      <w:r w:rsidRPr="00430E58" w:rsidR="6386D467">
        <w:rPr>
          <w:b/>
          <w:bCs/>
          <w:sz w:val="24"/>
          <w:szCs w:val="24"/>
        </w:rPr>
        <w:t>Annual</w:t>
      </w:r>
      <w:r w:rsidRPr="00430E58" w:rsidR="6386D467">
        <w:rPr>
          <w:b/>
          <w:bCs/>
          <w:spacing w:val="-3"/>
          <w:sz w:val="24"/>
          <w:szCs w:val="24"/>
        </w:rPr>
        <w:t xml:space="preserve"> </w:t>
      </w:r>
      <w:r w:rsidRPr="00430E58" w:rsidR="6386D467">
        <w:rPr>
          <w:b/>
          <w:bCs/>
          <w:sz w:val="24"/>
          <w:szCs w:val="24"/>
        </w:rPr>
        <w:t>Affidavit</w:t>
      </w:r>
      <w:r w:rsidRPr="00430E58" w:rsidR="6386D467">
        <w:rPr>
          <w:b/>
          <w:bCs/>
          <w:spacing w:val="-3"/>
          <w:sz w:val="24"/>
          <w:szCs w:val="24"/>
        </w:rPr>
        <w:t xml:space="preserve"> </w:t>
      </w:r>
      <w:r w:rsidRPr="00430E58" w:rsidR="6386D467">
        <w:rPr>
          <w:b/>
          <w:bCs/>
          <w:sz w:val="24"/>
          <w:szCs w:val="24"/>
        </w:rPr>
        <w:t>of</w:t>
      </w:r>
      <w:r w:rsidRPr="00430E58" w:rsidR="6386D467">
        <w:rPr>
          <w:b/>
          <w:bCs/>
          <w:spacing w:val="-3"/>
          <w:sz w:val="24"/>
          <w:szCs w:val="24"/>
        </w:rPr>
        <w:t xml:space="preserve"> </w:t>
      </w:r>
      <w:r w:rsidRPr="00430E58" w:rsidR="6386D467">
        <w:rPr>
          <w:b/>
          <w:bCs/>
          <w:sz w:val="24"/>
          <w:szCs w:val="24"/>
        </w:rPr>
        <w:t>No</w:t>
      </w:r>
      <w:r w:rsidRPr="00430E58" w:rsidR="6386D467">
        <w:rPr>
          <w:b/>
          <w:bCs/>
          <w:spacing w:val="-5"/>
          <w:sz w:val="24"/>
          <w:szCs w:val="24"/>
        </w:rPr>
        <w:t xml:space="preserve"> </w:t>
      </w:r>
      <w:r w:rsidRPr="00430E58" w:rsidR="6386D467">
        <w:rPr>
          <w:b/>
          <w:bCs/>
          <w:sz w:val="24"/>
          <w:szCs w:val="24"/>
        </w:rPr>
        <w:t>Change</w:t>
      </w:r>
      <w:r w:rsidRPr="00430E58" w:rsidR="6386D467">
        <w:rPr>
          <w:b/>
          <w:bCs/>
          <w:spacing w:val="-3"/>
          <w:sz w:val="24"/>
          <w:szCs w:val="24"/>
        </w:rPr>
        <w:t xml:space="preserve"> </w:t>
      </w:r>
      <w:r w:rsidRPr="00430E58" w:rsidR="6386D467">
        <w:rPr>
          <w:b/>
          <w:bCs/>
          <w:sz w:val="24"/>
          <w:szCs w:val="24"/>
        </w:rPr>
        <w:t>(renamed</w:t>
      </w:r>
      <w:r w:rsidRPr="00430E58" w:rsidR="6386D467">
        <w:rPr>
          <w:b/>
          <w:bCs/>
          <w:spacing w:val="-5"/>
          <w:sz w:val="24"/>
          <w:szCs w:val="24"/>
        </w:rPr>
        <w:t xml:space="preserve"> </w:t>
      </w:r>
      <w:r w:rsidRPr="00430E58" w:rsidR="6386D467">
        <w:rPr>
          <w:b/>
          <w:bCs/>
          <w:sz w:val="24"/>
          <w:szCs w:val="24"/>
        </w:rPr>
        <w:t>Declaration</w:t>
      </w:r>
      <w:r w:rsidRPr="00430E58" w:rsidR="6386D467">
        <w:rPr>
          <w:b/>
          <w:bCs/>
          <w:spacing w:val="-4"/>
          <w:sz w:val="24"/>
          <w:szCs w:val="24"/>
        </w:rPr>
        <w:t xml:space="preserve"> </w:t>
      </w:r>
      <w:r w:rsidRPr="00430E58" w:rsidR="6386D467">
        <w:rPr>
          <w:b/>
          <w:bCs/>
          <w:sz w:val="24"/>
          <w:szCs w:val="24"/>
        </w:rPr>
        <w:t>of</w:t>
      </w:r>
      <w:r w:rsidRPr="00430E58" w:rsidR="6386D467">
        <w:rPr>
          <w:b/>
          <w:bCs/>
          <w:spacing w:val="-3"/>
          <w:sz w:val="24"/>
          <w:szCs w:val="24"/>
        </w:rPr>
        <w:t xml:space="preserve"> </w:t>
      </w:r>
      <w:r w:rsidRPr="00430E58" w:rsidR="6386D467">
        <w:rPr>
          <w:b/>
          <w:bCs/>
          <w:sz w:val="24"/>
          <w:szCs w:val="24"/>
        </w:rPr>
        <w:t>Eligibility</w:t>
      </w:r>
      <w:r w:rsidRPr="00430E58" w:rsidR="6386D467">
        <w:rPr>
          <w:b/>
          <w:bCs/>
          <w:spacing w:val="-3"/>
          <w:sz w:val="24"/>
          <w:szCs w:val="24"/>
        </w:rPr>
        <w:t xml:space="preserve"> </w:t>
      </w:r>
      <w:r w:rsidRPr="00430E58" w:rsidR="6386D467">
        <w:rPr>
          <w:b/>
          <w:bCs/>
          <w:sz w:val="24"/>
          <w:szCs w:val="24"/>
        </w:rPr>
        <w:t>(DOE))</w:t>
      </w:r>
      <w:r w:rsidRPr="00430E58" w:rsidR="6386D467">
        <w:rPr>
          <w:b/>
          <w:bCs/>
          <w:spacing w:val="-4"/>
          <w:sz w:val="24"/>
          <w:szCs w:val="24"/>
        </w:rPr>
        <w:t xml:space="preserve"> </w:t>
      </w:r>
      <w:r w:rsidRPr="00430E58" w:rsidR="6386D467">
        <w:rPr>
          <w:b/>
          <w:bCs/>
          <w:sz w:val="24"/>
          <w:szCs w:val="24"/>
        </w:rPr>
        <w:t xml:space="preserve">– modification of </w:t>
      </w:r>
      <w:r w:rsidRPr="00430E58" w:rsidR="3DAEF975">
        <w:rPr>
          <w:b/>
          <w:bCs/>
          <w:sz w:val="24"/>
          <w:szCs w:val="24"/>
        </w:rPr>
        <w:t>existing reporting requirement</w:t>
      </w:r>
    </w:p>
    <w:p w:rsidR="00121305" w:rsidRPr="00430E58" w:rsidP="00534B67" w14:paraId="2D489084" w14:textId="77777777">
      <w:pPr>
        <w:pStyle w:val="Heading1"/>
        <w:tabs>
          <w:tab w:val="left" w:pos="1030"/>
          <w:tab w:val="left" w:pos="9630"/>
        </w:tabs>
        <w:ind w:left="0"/>
        <w:jc w:val="right"/>
      </w:pPr>
    </w:p>
    <w:p w:rsidR="00430E58" w:rsidP="0DFE11E7" w14:paraId="5A502A8F" w14:textId="711DDC30">
      <w:pPr>
        <w:pStyle w:val="BodyText"/>
        <w:tabs>
          <w:tab w:val="left" w:pos="9630"/>
        </w:tabs>
        <w:ind w:firstLine="720"/>
      </w:pPr>
      <w:r w:rsidRPr="00430E58">
        <w:t xml:space="preserve">Section 26.83(j) of 49 CFR Part 26 requires DBEs and ACDBEs to annually </w:t>
      </w:r>
      <w:r w:rsidR="19302B2E">
        <w:t>declare</w:t>
      </w:r>
      <w:r w:rsidRPr="00430E58">
        <w:t>, under penalty of perjury, that they remain eligible for DBE and/or ACDBE certification. The</w:t>
      </w:r>
      <w:r w:rsidRPr="00430E58">
        <w:rPr>
          <w:spacing w:val="-4"/>
        </w:rPr>
        <w:t xml:space="preserve"> </w:t>
      </w:r>
      <w:r w:rsidRPr="00430E58">
        <w:t>DOE</w:t>
      </w:r>
      <w:r w:rsidRPr="00430E58">
        <w:rPr>
          <w:spacing w:val="-5"/>
        </w:rPr>
        <w:t xml:space="preserve"> </w:t>
      </w:r>
      <w:r w:rsidRPr="00430E58">
        <w:t>(along</w:t>
      </w:r>
      <w:r w:rsidRPr="00430E58">
        <w:rPr>
          <w:spacing w:val="-4"/>
        </w:rPr>
        <w:t xml:space="preserve"> </w:t>
      </w:r>
      <w:r w:rsidRPr="00430E58">
        <w:t>with</w:t>
      </w:r>
      <w:r w:rsidRPr="00430E58">
        <w:rPr>
          <w:spacing w:val="-4"/>
        </w:rPr>
        <w:t xml:space="preserve"> </w:t>
      </w:r>
      <w:r w:rsidRPr="00430E58">
        <w:t>information</w:t>
      </w:r>
      <w:r w:rsidRPr="00430E58">
        <w:rPr>
          <w:spacing w:val="-4"/>
        </w:rPr>
        <w:t xml:space="preserve"> </w:t>
      </w:r>
      <w:r w:rsidRPr="00430E58">
        <w:t>documenting</w:t>
      </w:r>
      <w:r w:rsidRPr="00430E58">
        <w:rPr>
          <w:spacing w:val="-4"/>
        </w:rPr>
        <w:t xml:space="preserve"> </w:t>
      </w:r>
      <w:r w:rsidRPr="00430E58">
        <w:t>the</w:t>
      </w:r>
      <w:r w:rsidRPr="00430E58">
        <w:rPr>
          <w:spacing w:val="-4"/>
        </w:rPr>
        <w:t xml:space="preserve"> </w:t>
      </w:r>
      <w:r w:rsidRPr="00430E58">
        <w:t>firm’s gross receipts) is the only information DBEs and ACDBEs are required to regularly submit to maintain their certification. Thus, this collection instrument is necessary to ensure the integrity of the DBE and ACDBE programs.</w:t>
      </w:r>
    </w:p>
    <w:p w:rsidR="00430E58" w:rsidP="00534B67" w14:paraId="553FB6EE" w14:textId="77777777">
      <w:pPr>
        <w:pStyle w:val="BodyText"/>
        <w:tabs>
          <w:tab w:val="left" w:pos="9630"/>
        </w:tabs>
      </w:pPr>
    </w:p>
    <w:p w:rsidR="00361525" w:rsidRPr="00430E58" w:rsidP="0DFE11E7" w14:paraId="123465EB" w14:textId="3CC43818">
      <w:pPr>
        <w:pStyle w:val="BodyText"/>
        <w:tabs>
          <w:tab w:val="left" w:pos="9630"/>
        </w:tabs>
        <w:ind w:firstLine="720"/>
        <w:rPr>
          <w:b/>
          <w:bCs/>
        </w:rPr>
      </w:pPr>
      <w:r w:rsidRPr="407A714F">
        <w:rPr>
          <w:b/>
          <w:bCs/>
        </w:rPr>
        <w:t>J</w:t>
      </w:r>
      <w:r w:rsidRPr="00430E58" w:rsidR="6B75C9EF">
        <w:rPr>
          <w:b/>
          <w:bCs/>
        </w:rPr>
        <w:t xml:space="preserve">. </w:t>
      </w:r>
      <w:r w:rsidRPr="00430E58" w:rsidR="6386D467">
        <w:rPr>
          <w:b/>
          <w:bCs/>
        </w:rPr>
        <w:t>Maintaining</w:t>
      </w:r>
      <w:r w:rsidRPr="00430E58" w:rsidR="6386D467">
        <w:rPr>
          <w:b/>
          <w:bCs/>
          <w:spacing w:val="-4"/>
        </w:rPr>
        <w:t xml:space="preserve"> </w:t>
      </w:r>
      <w:r w:rsidRPr="00430E58" w:rsidR="6386D467">
        <w:rPr>
          <w:b/>
          <w:bCs/>
        </w:rPr>
        <w:t>and</w:t>
      </w:r>
      <w:r w:rsidRPr="00430E58" w:rsidR="6386D467">
        <w:rPr>
          <w:b/>
          <w:bCs/>
          <w:spacing w:val="-5"/>
        </w:rPr>
        <w:t xml:space="preserve"> </w:t>
      </w:r>
      <w:r w:rsidRPr="00430E58" w:rsidR="6386D467">
        <w:rPr>
          <w:b/>
          <w:bCs/>
        </w:rPr>
        <w:t>updating</w:t>
      </w:r>
      <w:r w:rsidRPr="00430E58" w:rsidR="6386D467">
        <w:rPr>
          <w:b/>
          <w:bCs/>
          <w:spacing w:val="-5"/>
        </w:rPr>
        <w:t xml:space="preserve"> </w:t>
      </w:r>
      <w:r w:rsidRPr="00430E58" w:rsidR="6386D467">
        <w:rPr>
          <w:b/>
          <w:bCs/>
        </w:rPr>
        <w:t>bidders</w:t>
      </w:r>
      <w:r w:rsidRPr="00430E58" w:rsidR="6386D467">
        <w:rPr>
          <w:b/>
          <w:bCs/>
          <w:spacing w:val="-5"/>
        </w:rPr>
        <w:t xml:space="preserve"> </w:t>
      </w:r>
      <w:r w:rsidRPr="00430E58" w:rsidR="6386D467">
        <w:rPr>
          <w:b/>
          <w:bCs/>
        </w:rPr>
        <w:t>lists</w:t>
      </w:r>
      <w:r w:rsidRPr="00430E58" w:rsidR="6386D467">
        <w:rPr>
          <w:b/>
          <w:bCs/>
          <w:spacing w:val="-4"/>
        </w:rPr>
        <w:t xml:space="preserve"> </w:t>
      </w:r>
      <w:r w:rsidRPr="00430E58" w:rsidR="6386D467">
        <w:rPr>
          <w:b/>
          <w:bCs/>
        </w:rPr>
        <w:t>–modification</w:t>
      </w:r>
      <w:r w:rsidRPr="00430E58" w:rsidR="6386D467">
        <w:rPr>
          <w:b/>
          <w:bCs/>
          <w:spacing w:val="-5"/>
        </w:rPr>
        <w:t xml:space="preserve"> </w:t>
      </w:r>
      <w:r w:rsidRPr="00430E58" w:rsidR="6386D467">
        <w:rPr>
          <w:b/>
          <w:bCs/>
        </w:rPr>
        <w:t>of</w:t>
      </w:r>
      <w:r w:rsidRPr="00430E58" w:rsidR="6386D467">
        <w:rPr>
          <w:b/>
          <w:bCs/>
          <w:spacing w:val="-4"/>
        </w:rPr>
        <w:t xml:space="preserve"> </w:t>
      </w:r>
      <w:r w:rsidRPr="00430E58" w:rsidR="6386D467">
        <w:rPr>
          <w:b/>
          <w:bCs/>
        </w:rPr>
        <w:t xml:space="preserve">existing </w:t>
      </w:r>
      <w:r w:rsidRPr="00430E58" w:rsidR="3B20BE98">
        <w:rPr>
          <w:b/>
          <w:bCs/>
        </w:rPr>
        <w:t xml:space="preserve">reporting </w:t>
      </w:r>
      <w:r w:rsidRPr="00430E58" w:rsidR="6386D467">
        <w:rPr>
          <w:b/>
          <w:bCs/>
          <w:spacing w:val="-2"/>
        </w:rPr>
        <w:t>requirement</w:t>
      </w:r>
    </w:p>
    <w:p w:rsidR="00C509B4" w:rsidRPr="004309C6" w:rsidP="00534B67" w14:paraId="3F7C1781" w14:textId="4D42877B">
      <w:pPr>
        <w:pStyle w:val="Heading1"/>
        <w:tabs>
          <w:tab w:val="left" w:pos="360"/>
          <w:tab w:val="left" w:pos="9630"/>
        </w:tabs>
        <w:ind w:left="0"/>
        <w:jc w:val="right"/>
      </w:pPr>
    </w:p>
    <w:p w:rsidR="00430E58" w:rsidRPr="00430E58" w:rsidP="00534B67" w14:paraId="363D9C08" w14:textId="01FD450A">
      <w:pPr>
        <w:pStyle w:val="BodyText"/>
        <w:tabs>
          <w:tab w:val="left" w:pos="9630"/>
        </w:tabs>
        <w:rPr>
          <w:b/>
          <w:bCs/>
        </w:rPr>
      </w:pPr>
      <w:r>
        <w:t xml:space="preserve">Paragraph (c) of § 26.11(c) requires recipients to obtain and enter bidders list data into a centralized database that would be specified by the Department. The final rule now expands the data that recipients must collect in their bidders lists to include the race and gender information for the firm’s majority owner and the NAICS code applicable to each scope of work the firm sought to perform in its bid. This bidders list information is necessary for the Department to evaluate whether the DBE program is making progress toward the objectives stated in § 26.1 of the regulation. </w:t>
      </w:r>
      <w:r w:rsidR="3F8F590E">
        <w:t xml:space="preserve"> </w:t>
      </w:r>
    </w:p>
    <w:p w:rsidR="003F708B" w:rsidP="00534B67" w14:paraId="16C32748" w14:textId="21A155D8">
      <w:pPr>
        <w:pStyle w:val="BodyText"/>
        <w:tabs>
          <w:tab w:val="left" w:pos="9630"/>
        </w:tabs>
        <w:rPr>
          <w:b/>
          <w:bCs/>
        </w:rPr>
      </w:pPr>
    </w:p>
    <w:p w:rsidR="00361525" w:rsidRPr="00430E58" w:rsidP="0DFE11E7" w14:paraId="123465EF" w14:textId="7AB48D1F">
      <w:pPr>
        <w:pStyle w:val="BodyText"/>
        <w:tabs>
          <w:tab w:val="left" w:pos="9630"/>
        </w:tabs>
        <w:ind w:firstLine="720"/>
        <w:rPr>
          <w:b/>
          <w:bCs/>
        </w:rPr>
      </w:pPr>
      <w:r w:rsidRPr="3669B4DC">
        <w:rPr>
          <w:b/>
          <w:bCs/>
        </w:rPr>
        <w:t>K</w:t>
      </w:r>
      <w:r w:rsidRPr="00430E58" w:rsidR="6B75C9EF">
        <w:rPr>
          <w:b/>
          <w:bCs/>
        </w:rPr>
        <w:t xml:space="preserve">. </w:t>
      </w:r>
      <w:r w:rsidRPr="00430E58" w:rsidR="6386D467">
        <w:rPr>
          <w:b/>
          <w:bCs/>
        </w:rPr>
        <w:t>Reporting</w:t>
      </w:r>
      <w:r w:rsidRPr="00430E58" w:rsidR="6386D467">
        <w:rPr>
          <w:b/>
          <w:bCs/>
          <w:spacing w:val="-4"/>
        </w:rPr>
        <w:t xml:space="preserve"> </w:t>
      </w:r>
      <w:r w:rsidRPr="00430E58" w:rsidR="6386D467">
        <w:rPr>
          <w:b/>
          <w:bCs/>
        </w:rPr>
        <w:t>Percentages</w:t>
      </w:r>
      <w:r w:rsidRPr="00430E58" w:rsidR="6386D467">
        <w:rPr>
          <w:b/>
          <w:bCs/>
          <w:spacing w:val="-5"/>
        </w:rPr>
        <w:t xml:space="preserve"> </w:t>
      </w:r>
      <w:r w:rsidRPr="00430E58" w:rsidR="6386D467">
        <w:rPr>
          <w:b/>
          <w:bCs/>
        </w:rPr>
        <w:t>of</w:t>
      </w:r>
      <w:r w:rsidRPr="00430E58" w:rsidR="6386D467">
        <w:rPr>
          <w:b/>
          <w:bCs/>
          <w:spacing w:val="-4"/>
        </w:rPr>
        <w:t xml:space="preserve"> </w:t>
      </w:r>
      <w:r w:rsidRPr="00430E58" w:rsidR="6386D467">
        <w:rPr>
          <w:b/>
          <w:bCs/>
        </w:rPr>
        <w:t>DBEs</w:t>
      </w:r>
      <w:r w:rsidRPr="00430E58" w:rsidR="6386D467">
        <w:rPr>
          <w:b/>
          <w:bCs/>
          <w:spacing w:val="-4"/>
        </w:rPr>
        <w:t xml:space="preserve"> </w:t>
      </w:r>
      <w:r w:rsidRPr="00430E58" w:rsidR="6386D467">
        <w:rPr>
          <w:b/>
          <w:bCs/>
        </w:rPr>
        <w:t>in</w:t>
      </w:r>
      <w:r w:rsidRPr="00430E58" w:rsidR="6386D467">
        <w:rPr>
          <w:b/>
          <w:bCs/>
          <w:spacing w:val="-5"/>
        </w:rPr>
        <w:t xml:space="preserve"> </w:t>
      </w:r>
      <w:r w:rsidRPr="00430E58" w:rsidR="6386D467">
        <w:rPr>
          <w:b/>
          <w:bCs/>
        </w:rPr>
        <w:t>Various</w:t>
      </w:r>
      <w:r w:rsidRPr="00430E58" w:rsidR="6386D467">
        <w:rPr>
          <w:b/>
          <w:bCs/>
          <w:spacing w:val="-4"/>
        </w:rPr>
        <w:t xml:space="preserve"> </w:t>
      </w:r>
      <w:r w:rsidRPr="00430E58" w:rsidR="6386D467">
        <w:rPr>
          <w:b/>
          <w:bCs/>
        </w:rPr>
        <w:t>Categories</w:t>
      </w:r>
      <w:r w:rsidRPr="00430E58" w:rsidR="6386D467">
        <w:rPr>
          <w:b/>
          <w:bCs/>
          <w:spacing w:val="-4"/>
        </w:rPr>
        <w:t xml:space="preserve"> </w:t>
      </w:r>
      <w:r w:rsidRPr="00430E58" w:rsidR="6386D467">
        <w:rPr>
          <w:b/>
          <w:bCs/>
        </w:rPr>
        <w:t>(MAP-21</w:t>
      </w:r>
      <w:r w:rsidRPr="00430E58" w:rsidR="6386D467">
        <w:rPr>
          <w:b/>
          <w:bCs/>
          <w:spacing w:val="-4"/>
        </w:rPr>
        <w:t xml:space="preserve"> </w:t>
      </w:r>
      <w:r w:rsidRPr="00430E58" w:rsidR="6386D467">
        <w:rPr>
          <w:b/>
          <w:bCs/>
        </w:rPr>
        <w:t>Data</w:t>
      </w:r>
      <w:r w:rsidRPr="00430E58" w:rsidR="6386D467">
        <w:rPr>
          <w:b/>
          <w:bCs/>
          <w:spacing w:val="-4"/>
        </w:rPr>
        <w:t xml:space="preserve"> </w:t>
      </w:r>
      <w:r w:rsidRPr="00430E58" w:rsidR="6386D467">
        <w:rPr>
          <w:b/>
          <w:bCs/>
        </w:rPr>
        <w:t>Report)</w:t>
      </w:r>
      <w:r w:rsidRPr="00430E58" w:rsidR="6386D467">
        <w:rPr>
          <w:b/>
          <w:bCs/>
          <w:spacing w:val="-4"/>
        </w:rPr>
        <w:t xml:space="preserve"> </w:t>
      </w:r>
      <w:r w:rsidRPr="00430E58" w:rsidR="6386D467">
        <w:rPr>
          <w:b/>
          <w:bCs/>
        </w:rPr>
        <w:t xml:space="preserve">– modification of </w:t>
      </w:r>
      <w:r w:rsidRPr="00430E58" w:rsidR="50ADEB5B">
        <w:rPr>
          <w:b/>
          <w:bCs/>
        </w:rPr>
        <w:t>reporting existing requirement</w:t>
      </w:r>
    </w:p>
    <w:p w:rsidR="00400896" w:rsidRPr="004309C6" w:rsidP="00534B67" w14:paraId="19372896" w14:textId="77777777">
      <w:pPr>
        <w:pStyle w:val="Heading1"/>
        <w:tabs>
          <w:tab w:val="left" w:pos="1030"/>
          <w:tab w:val="left" w:pos="9630"/>
        </w:tabs>
        <w:ind w:left="0"/>
        <w:jc w:val="right"/>
      </w:pPr>
    </w:p>
    <w:p w:rsidR="009E3785" w:rsidP="00534B67" w14:paraId="27A540AB" w14:textId="62C399CF">
      <w:pPr>
        <w:pStyle w:val="BodyText"/>
        <w:tabs>
          <w:tab w:val="left" w:pos="9630"/>
        </w:tabs>
      </w:pPr>
      <w:r w:rsidRPr="004309C6">
        <w:t>Submission</w:t>
      </w:r>
      <w:r w:rsidRPr="004309C6">
        <w:rPr>
          <w:spacing w:val="-5"/>
        </w:rPr>
        <w:t xml:space="preserve"> </w:t>
      </w:r>
      <w:r w:rsidRPr="004309C6">
        <w:t>of</w:t>
      </w:r>
      <w:r w:rsidRPr="004309C6">
        <w:rPr>
          <w:spacing w:val="-3"/>
        </w:rPr>
        <w:t xml:space="preserve"> </w:t>
      </w:r>
      <w:r w:rsidRPr="004309C6">
        <w:t>the</w:t>
      </w:r>
      <w:r w:rsidRPr="004309C6">
        <w:rPr>
          <w:spacing w:val="-3"/>
        </w:rPr>
        <w:t xml:space="preserve"> </w:t>
      </w:r>
      <w:r w:rsidRPr="004309C6">
        <w:t>MAP-21</w:t>
      </w:r>
      <w:r w:rsidRPr="004309C6">
        <w:rPr>
          <w:spacing w:val="-3"/>
        </w:rPr>
        <w:t xml:space="preserve"> </w:t>
      </w:r>
      <w:r w:rsidRPr="004309C6">
        <w:t>Data</w:t>
      </w:r>
      <w:r w:rsidRPr="004309C6">
        <w:rPr>
          <w:spacing w:val="-3"/>
        </w:rPr>
        <w:t xml:space="preserve"> </w:t>
      </w:r>
      <w:r w:rsidRPr="004309C6">
        <w:t>Report</w:t>
      </w:r>
      <w:r w:rsidRPr="004309C6">
        <w:rPr>
          <w:spacing w:val="-3"/>
        </w:rPr>
        <w:t xml:space="preserve"> </w:t>
      </w:r>
      <w:r w:rsidRPr="004309C6">
        <w:t>is</w:t>
      </w:r>
      <w:r w:rsidRPr="004309C6">
        <w:rPr>
          <w:spacing w:val="-4"/>
        </w:rPr>
        <w:t xml:space="preserve"> </w:t>
      </w:r>
      <w:r w:rsidRPr="004309C6">
        <w:t>required</w:t>
      </w:r>
      <w:r w:rsidRPr="004309C6">
        <w:rPr>
          <w:spacing w:val="-3"/>
        </w:rPr>
        <w:t xml:space="preserve"> </w:t>
      </w:r>
      <w:r w:rsidRPr="004309C6">
        <w:t>by</w:t>
      </w:r>
      <w:r w:rsidRPr="004309C6">
        <w:rPr>
          <w:spacing w:val="-3"/>
        </w:rPr>
        <w:t xml:space="preserve"> </w:t>
      </w:r>
      <w:r w:rsidRPr="004309C6">
        <w:t>§</w:t>
      </w:r>
      <w:r w:rsidRPr="004309C6">
        <w:rPr>
          <w:spacing w:val="-3"/>
        </w:rPr>
        <w:t xml:space="preserve"> </w:t>
      </w:r>
      <w:r w:rsidRPr="004309C6">
        <w:t>26.11(e).</w:t>
      </w:r>
      <w:r w:rsidRPr="004309C6">
        <w:rPr>
          <w:spacing w:val="-3"/>
        </w:rPr>
        <w:t xml:space="preserve"> </w:t>
      </w:r>
      <w:r w:rsidRPr="004309C6">
        <w:t>The</w:t>
      </w:r>
      <w:r w:rsidRPr="004309C6">
        <w:rPr>
          <w:spacing w:val="-3"/>
        </w:rPr>
        <w:t xml:space="preserve"> </w:t>
      </w:r>
      <w:r w:rsidRPr="004309C6">
        <w:t xml:space="preserve">MAP- 21 Data Report is necessary to implement a long-standing statutory requirement that State departments of </w:t>
      </w:r>
      <w:r w:rsidRPr="004309C6">
        <w:t>transportation report the percentages of White women, minority men, and minority women who own and control DBE firms.</w:t>
      </w:r>
      <w:r w:rsidR="007A6DA9">
        <w:t xml:space="preserve"> The final rule </w:t>
      </w:r>
      <w:r w:rsidR="00DB6E2A">
        <w:t xml:space="preserve">expands this data collection </w:t>
      </w:r>
      <w:r w:rsidR="156AFF31">
        <w:t>from only the percentage and locations in the State of certified DBE firms in the UCP Directory controlled by women</w:t>
      </w:r>
      <w:r w:rsidR="4348BDE1">
        <w:t xml:space="preserve"> and </w:t>
      </w:r>
      <w:r w:rsidR="156AFF31">
        <w:t>socially disadvantaged individuals</w:t>
      </w:r>
      <w:r w:rsidR="30B83B9E">
        <w:t xml:space="preserve">, to now the collection of the following data: </w:t>
      </w:r>
    </w:p>
    <w:p w:rsidR="009E3785" w:rsidP="00534B67" w14:paraId="0F3A2352" w14:textId="77777777">
      <w:pPr>
        <w:pStyle w:val="BodyText"/>
        <w:tabs>
          <w:tab w:val="left" w:pos="9630"/>
        </w:tabs>
      </w:pPr>
    </w:p>
    <w:p w:rsidR="009E3785" w:rsidP="00534B67" w14:paraId="70833140" w14:textId="73F824BC">
      <w:pPr>
        <w:pStyle w:val="BodyText"/>
        <w:numPr>
          <w:ilvl w:val="0"/>
          <w:numId w:val="6"/>
        </w:numPr>
        <w:tabs>
          <w:tab w:val="left" w:pos="9630"/>
        </w:tabs>
        <w:ind w:left="1080" w:right="720"/>
      </w:pPr>
      <w:r>
        <w:t>The number and percentage of in-state and out-of-state DBE certifications by gender and ethnicity (Black American, Asian-Pacific American, Native American, Hispanic American, Subcontinent-Asian Americans, and non-minority)</w:t>
      </w:r>
    </w:p>
    <w:p w:rsidR="009E3785" w:rsidP="00534B67" w14:paraId="740552B1" w14:textId="11A62A19">
      <w:pPr>
        <w:pStyle w:val="BodyText"/>
        <w:numPr>
          <w:ilvl w:val="0"/>
          <w:numId w:val="6"/>
        </w:numPr>
        <w:tabs>
          <w:tab w:val="left" w:pos="9630"/>
        </w:tabs>
        <w:ind w:left="1080" w:right="720"/>
      </w:pPr>
      <w:r>
        <w:t xml:space="preserve">The number of DBE certification applications received from in-state and out-of-state firms and the number found eligible and ineligible </w:t>
      </w:r>
    </w:p>
    <w:p w:rsidR="009E3785" w:rsidP="00534B67" w14:paraId="0B42469E" w14:textId="14634204">
      <w:pPr>
        <w:pStyle w:val="BodyText"/>
        <w:numPr>
          <w:ilvl w:val="0"/>
          <w:numId w:val="6"/>
        </w:numPr>
        <w:tabs>
          <w:tab w:val="left" w:pos="9630"/>
        </w:tabs>
        <w:ind w:left="1080" w:right="720"/>
      </w:pPr>
      <w:r>
        <w:t xml:space="preserve">The number of decertified firms: </w:t>
      </w:r>
    </w:p>
    <w:p w:rsidR="009E3785" w:rsidP="00534B67" w14:paraId="089BC7AF" w14:textId="2EA9C6D7">
      <w:pPr>
        <w:pStyle w:val="BodyText"/>
        <w:numPr>
          <w:ilvl w:val="1"/>
          <w:numId w:val="6"/>
        </w:numPr>
        <w:ind w:left="1080" w:right="1080" w:firstLine="0"/>
      </w:pPr>
      <w:r>
        <w:t xml:space="preserve">Total in-state and out-of-state firms decertified </w:t>
      </w:r>
    </w:p>
    <w:p w:rsidR="009E3785" w:rsidP="00534B67" w14:paraId="5B484576" w14:textId="423E0411">
      <w:pPr>
        <w:pStyle w:val="BodyText"/>
        <w:numPr>
          <w:ilvl w:val="1"/>
          <w:numId w:val="6"/>
        </w:numPr>
        <w:ind w:left="1080" w:right="1080" w:firstLine="0"/>
      </w:pPr>
      <w:r>
        <w:t xml:space="preserve">Names of in-state and out-of-state firms decertified because SEDO exceeded the personal net worth cap </w:t>
      </w:r>
    </w:p>
    <w:p w:rsidR="009E3785" w:rsidP="00534B67" w14:paraId="7E9DA53E" w14:textId="5409C08D">
      <w:pPr>
        <w:pStyle w:val="BodyText"/>
        <w:numPr>
          <w:ilvl w:val="1"/>
          <w:numId w:val="6"/>
        </w:numPr>
        <w:ind w:left="1080" w:right="1080" w:firstLine="0"/>
      </w:pPr>
      <w:r>
        <w:t xml:space="preserve">Names of in-state and out-of-state firms decertified for excess gross receipts beyond the relevant size standard. </w:t>
      </w:r>
    </w:p>
    <w:p w:rsidR="009E3785" w:rsidP="00534B67" w14:paraId="00D93284" w14:textId="602ED179">
      <w:pPr>
        <w:pStyle w:val="BodyText"/>
        <w:numPr>
          <w:ilvl w:val="0"/>
          <w:numId w:val="6"/>
        </w:numPr>
        <w:tabs>
          <w:tab w:val="left" w:pos="9630"/>
        </w:tabs>
        <w:ind w:left="1080" w:right="720"/>
      </w:pPr>
      <w:r>
        <w:t xml:space="preserve">The number of in-state and out-of-state firms summarily suspended </w:t>
      </w:r>
    </w:p>
    <w:p w:rsidR="009E3785" w:rsidP="00534B67" w14:paraId="27739027" w14:textId="7F26EBDD">
      <w:pPr>
        <w:pStyle w:val="BodyText"/>
        <w:numPr>
          <w:ilvl w:val="0"/>
          <w:numId w:val="6"/>
        </w:numPr>
        <w:tabs>
          <w:tab w:val="left" w:pos="9630"/>
        </w:tabs>
        <w:ind w:left="1080" w:right="720"/>
      </w:pPr>
      <w:r>
        <w:t xml:space="preserve">The number of in-state and out-of-state applications received for an individualized determination of social and economic disadvantage status </w:t>
      </w:r>
    </w:p>
    <w:p w:rsidR="00430E58" w:rsidP="00534B67" w14:paraId="719DF69E" w14:textId="4EF35159">
      <w:pPr>
        <w:pStyle w:val="BodyText"/>
        <w:numPr>
          <w:ilvl w:val="0"/>
          <w:numId w:val="6"/>
        </w:numPr>
        <w:tabs>
          <w:tab w:val="left" w:pos="9630"/>
        </w:tabs>
        <w:ind w:left="1080" w:right="720"/>
      </w:pPr>
      <w:r>
        <w:t>The number of in-state and out-of-state firms certified whose owner(s) made an individualized showing of social and economic disadvantaged status.</w:t>
      </w:r>
      <w:r w:rsidR="00DB6E2A">
        <w:t xml:space="preserve"> </w:t>
      </w:r>
    </w:p>
    <w:p w:rsidR="00430E58" w:rsidRPr="00430E58" w:rsidP="00534B67" w14:paraId="1A8C0C33" w14:textId="77777777">
      <w:pPr>
        <w:pStyle w:val="BodyText"/>
        <w:tabs>
          <w:tab w:val="left" w:pos="9630"/>
        </w:tabs>
        <w:rPr>
          <w:b/>
          <w:bCs/>
        </w:rPr>
      </w:pPr>
    </w:p>
    <w:p w:rsidR="00361525" w:rsidRPr="00430E58" w:rsidP="0DFE11E7" w14:paraId="123465F1" w14:textId="7B96E2A8">
      <w:pPr>
        <w:pStyle w:val="BodyText"/>
        <w:tabs>
          <w:tab w:val="left" w:pos="9630"/>
        </w:tabs>
        <w:ind w:firstLine="720"/>
        <w:rPr>
          <w:b/>
          <w:bCs/>
        </w:rPr>
      </w:pPr>
      <w:r w:rsidRPr="3669B4DC">
        <w:rPr>
          <w:b/>
          <w:bCs/>
        </w:rPr>
        <w:t>L</w:t>
      </w:r>
      <w:r w:rsidRPr="00430E58" w:rsidR="6B75C9EF">
        <w:rPr>
          <w:b/>
          <w:bCs/>
        </w:rPr>
        <w:t xml:space="preserve">. </w:t>
      </w:r>
      <w:r w:rsidRPr="00430E58" w:rsidR="6386D467">
        <w:rPr>
          <w:b/>
          <w:bCs/>
        </w:rPr>
        <w:t>Updating</w:t>
      </w:r>
      <w:r w:rsidRPr="00430E58" w:rsidR="6386D467">
        <w:rPr>
          <w:b/>
          <w:bCs/>
          <w:spacing w:val="-3"/>
        </w:rPr>
        <w:t xml:space="preserve"> </w:t>
      </w:r>
      <w:r w:rsidRPr="00430E58" w:rsidR="6386D467">
        <w:rPr>
          <w:b/>
          <w:bCs/>
        </w:rPr>
        <w:t>and</w:t>
      </w:r>
      <w:r w:rsidRPr="00430E58" w:rsidR="6386D467">
        <w:rPr>
          <w:b/>
          <w:bCs/>
          <w:spacing w:val="-4"/>
        </w:rPr>
        <w:t xml:space="preserve"> </w:t>
      </w:r>
      <w:r w:rsidRPr="00430E58" w:rsidR="6386D467">
        <w:rPr>
          <w:b/>
          <w:bCs/>
        </w:rPr>
        <w:t>maintaining</w:t>
      </w:r>
      <w:r w:rsidRPr="00430E58" w:rsidR="6386D467">
        <w:rPr>
          <w:b/>
          <w:bCs/>
          <w:spacing w:val="-3"/>
        </w:rPr>
        <w:t xml:space="preserve"> </w:t>
      </w:r>
      <w:r w:rsidR="741A9989">
        <w:rPr>
          <w:b/>
          <w:bCs/>
        </w:rPr>
        <w:t>UCP</w:t>
      </w:r>
      <w:r w:rsidRPr="00430E58" w:rsidR="741A9989">
        <w:rPr>
          <w:b/>
          <w:bCs/>
          <w:spacing w:val="-3"/>
        </w:rPr>
        <w:t xml:space="preserve"> </w:t>
      </w:r>
      <w:r w:rsidRPr="00430E58" w:rsidR="6386D467">
        <w:rPr>
          <w:b/>
          <w:bCs/>
        </w:rPr>
        <w:t>directories</w:t>
      </w:r>
      <w:r w:rsidRPr="00430E58" w:rsidR="6386D467">
        <w:rPr>
          <w:b/>
          <w:bCs/>
          <w:spacing w:val="-3"/>
        </w:rPr>
        <w:t xml:space="preserve"> </w:t>
      </w:r>
      <w:r w:rsidRPr="00430E58" w:rsidR="6386D467">
        <w:rPr>
          <w:b/>
          <w:bCs/>
        </w:rPr>
        <w:t>of</w:t>
      </w:r>
      <w:r w:rsidRPr="00430E58" w:rsidR="6386D467">
        <w:rPr>
          <w:b/>
          <w:bCs/>
          <w:spacing w:val="-4"/>
        </w:rPr>
        <w:t xml:space="preserve"> </w:t>
      </w:r>
      <w:r w:rsidRPr="00430E58" w:rsidR="6386D467">
        <w:rPr>
          <w:b/>
          <w:bCs/>
        </w:rPr>
        <w:t>DBE</w:t>
      </w:r>
      <w:r w:rsidRPr="00430E58" w:rsidR="6386D467">
        <w:rPr>
          <w:b/>
          <w:bCs/>
          <w:spacing w:val="-4"/>
        </w:rPr>
        <w:t xml:space="preserve"> </w:t>
      </w:r>
      <w:r w:rsidRPr="00430E58" w:rsidR="6386D467">
        <w:rPr>
          <w:b/>
          <w:bCs/>
        </w:rPr>
        <w:t>and</w:t>
      </w:r>
      <w:r w:rsidRPr="00430E58" w:rsidR="6386D467">
        <w:rPr>
          <w:b/>
          <w:bCs/>
          <w:spacing w:val="-3"/>
        </w:rPr>
        <w:t xml:space="preserve"> </w:t>
      </w:r>
      <w:r w:rsidRPr="00430E58" w:rsidR="6386D467">
        <w:rPr>
          <w:b/>
          <w:bCs/>
        </w:rPr>
        <w:t>ACDBE</w:t>
      </w:r>
      <w:r w:rsidRPr="00430E58" w:rsidR="6386D467">
        <w:rPr>
          <w:b/>
          <w:bCs/>
          <w:spacing w:val="-4"/>
        </w:rPr>
        <w:t xml:space="preserve"> </w:t>
      </w:r>
      <w:r w:rsidRPr="00430E58" w:rsidR="6386D467">
        <w:rPr>
          <w:b/>
          <w:bCs/>
        </w:rPr>
        <w:t>firms</w:t>
      </w:r>
      <w:r w:rsidRPr="00430E58" w:rsidR="6386D467">
        <w:rPr>
          <w:b/>
          <w:bCs/>
          <w:spacing w:val="-3"/>
        </w:rPr>
        <w:t xml:space="preserve"> </w:t>
      </w:r>
      <w:r w:rsidRPr="00430E58" w:rsidR="6386D467">
        <w:rPr>
          <w:b/>
          <w:bCs/>
        </w:rPr>
        <w:t>–</w:t>
      </w:r>
      <w:r w:rsidRPr="00430E58" w:rsidR="6386D467">
        <w:rPr>
          <w:b/>
          <w:bCs/>
          <w:spacing w:val="-3"/>
        </w:rPr>
        <w:t xml:space="preserve"> </w:t>
      </w:r>
      <w:r w:rsidRPr="00430E58" w:rsidR="6386D467">
        <w:rPr>
          <w:b/>
          <w:bCs/>
        </w:rPr>
        <w:t xml:space="preserve">modification of existing </w:t>
      </w:r>
      <w:r w:rsidRPr="00430E58" w:rsidR="0043DCFA">
        <w:rPr>
          <w:b/>
          <w:bCs/>
        </w:rPr>
        <w:t xml:space="preserve">reporting </w:t>
      </w:r>
      <w:r w:rsidRPr="00430E58" w:rsidR="6386D467">
        <w:rPr>
          <w:b/>
          <w:bCs/>
        </w:rPr>
        <w:t>requirement</w:t>
      </w:r>
    </w:p>
    <w:p w:rsidR="00400896" w:rsidRPr="004309C6" w:rsidP="00534B67" w14:paraId="404FE849" w14:textId="77777777">
      <w:pPr>
        <w:pStyle w:val="Heading1"/>
        <w:tabs>
          <w:tab w:val="left" w:pos="1029"/>
          <w:tab w:val="left" w:pos="9630"/>
        </w:tabs>
        <w:ind w:left="0"/>
        <w:jc w:val="right"/>
      </w:pPr>
    </w:p>
    <w:p w:rsidR="00430E58" w:rsidP="00534B67" w14:paraId="1BEB995D" w14:textId="5015ABF2">
      <w:pPr>
        <w:pStyle w:val="BodyText"/>
        <w:tabs>
          <w:tab w:val="left" w:pos="9630"/>
        </w:tabs>
      </w:pPr>
      <w:r w:rsidRPr="004309C6">
        <w:t xml:space="preserve">Section 26.81(g) of 49 CFR Part 26 requires recipients to update and maintain a directory of DBE and ACDBE firms. Section 26.31 lists the information that must be included for each firm. </w:t>
      </w:r>
      <w:r w:rsidR="007E27C9">
        <w:t>T</w:t>
      </w:r>
      <w:r w:rsidRPr="004309C6">
        <w:t>he directories</w:t>
      </w:r>
      <w:r w:rsidR="007E27C9">
        <w:t xml:space="preserve"> help</w:t>
      </w:r>
      <w:r w:rsidRPr="004309C6">
        <w:t xml:space="preserve"> prime contractors to</w:t>
      </w:r>
      <w:r w:rsidRPr="004309C6">
        <w:rPr>
          <w:spacing w:val="-3"/>
        </w:rPr>
        <w:t xml:space="preserve"> </w:t>
      </w:r>
      <w:r w:rsidRPr="004309C6">
        <w:t>identify</w:t>
      </w:r>
      <w:r w:rsidRPr="004309C6">
        <w:rPr>
          <w:spacing w:val="-5"/>
        </w:rPr>
        <w:t xml:space="preserve"> </w:t>
      </w:r>
      <w:r w:rsidRPr="004309C6">
        <w:t>and</w:t>
      </w:r>
      <w:r w:rsidRPr="004309C6">
        <w:rPr>
          <w:spacing w:val="-3"/>
        </w:rPr>
        <w:t xml:space="preserve"> </w:t>
      </w:r>
      <w:r w:rsidRPr="004309C6">
        <w:t>contact</w:t>
      </w:r>
      <w:r w:rsidRPr="004309C6">
        <w:rPr>
          <w:spacing w:val="-3"/>
        </w:rPr>
        <w:t xml:space="preserve"> </w:t>
      </w:r>
      <w:r w:rsidRPr="004309C6">
        <w:t>DBE</w:t>
      </w:r>
      <w:r w:rsidRPr="004309C6">
        <w:rPr>
          <w:spacing w:val="-4"/>
        </w:rPr>
        <w:t xml:space="preserve"> </w:t>
      </w:r>
      <w:r w:rsidRPr="004309C6">
        <w:t>and/or</w:t>
      </w:r>
      <w:r w:rsidRPr="004309C6">
        <w:rPr>
          <w:spacing w:val="-3"/>
        </w:rPr>
        <w:t xml:space="preserve"> </w:t>
      </w:r>
      <w:r w:rsidRPr="004309C6">
        <w:t>ACDBE</w:t>
      </w:r>
      <w:r w:rsidRPr="004309C6">
        <w:rPr>
          <w:spacing w:val="-4"/>
        </w:rPr>
        <w:t xml:space="preserve"> </w:t>
      </w:r>
      <w:r w:rsidRPr="004309C6">
        <w:t>firms</w:t>
      </w:r>
      <w:r w:rsidRPr="004309C6">
        <w:rPr>
          <w:spacing w:val="-3"/>
        </w:rPr>
        <w:t xml:space="preserve"> </w:t>
      </w:r>
      <w:r w:rsidRPr="004309C6">
        <w:t>that</w:t>
      </w:r>
      <w:r w:rsidRPr="004309C6">
        <w:rPr>
          <w:spacing w:val="-3"/>
        </w:rPr>
        <w:t xml:space="preserve"> </w:t>
      </w:r>
      <w:r w:rsidRPr="004309C6">
        <w:t>are</w:t>
      </w:r>
      <w:r w:rsidRPr="004309C6">
        <w:rPr>
          <w:spacing w:val="-3"/>
        </w:rPr>
        <w:t xml:space="preserve"> </w:t>
      </w:r>
      <w:r w:rsidRPr="004309C6">
        <w:t>ready,</w:t>
      </w:r>
      <w:r w:rsidRPr="004309C6">
        <w:rPr>
          <w:spacing w:val="-3"/>
        </w:rPr>
        <w:t xml:space="preserve"> </w:t>
      </w:r>
      <w:r w:rsidRPr="004309C6">
        <w:t>willing,</w:t>
      </w:r>
      <w:r w:rsidRPr="004309C6">
        <w:rPr>
          <w:spacing w:val="-5"/>
        </w:rPr>
        <w:t xml:space="preserve"> </w:t>
      </w:r>
      <w:r w:rsidRPr="004309C6">
        <w:t>and</w:t>
      </w:r>
      <w:r w:rsidRPr="004309C6">
        <w:rPr>
          <w:spacing w:val="-3"/>
        </w:rPr>
        <w:t xml:space="preserve"> </w:t>
      </w:r>
      <w:r w:rsidRPr="004309C6">
        <w:t>available to participate in subcontracting opportunities. Prime contractors need sufficient identifying information to do so.</w:t>
      </w:r>
    </w:p>
    <w:p w:rsidR="00430E58" w:rsidP="00534B67" w14:paraId="73F6822A" w14:textId="77777777">
      <w:pPr>
        <w:pStyle w:val="BodyText"/>
        <w:tabs>
          <w:tab w:val="left" w:pos="9630"/>
        </w:tabs>
      </w:pPr>
    </w:p>
    <w:p w:rsidR="00361525" w:rsidRPr="00430E58" w:rsidP="0DFE11E7" w14:paraId="123465F4" w14:textId="668245BC">
      <w:pPr>
        <w:pStyle w:val="BodyText"/>
        <w:tabs>
          <w:tab w:val="left" w:pos="9630"/>
        </w:tabs>
        <w:ind w:firstLine="720"/>
        <w:rPr>
          <w:b/>
          <w:bCs/>
        </w:rPr>
      </w:pPr>
      <w:r w:rsidRPr="3669B4DC">
        <w:rPr>
          <w:b/>
          <w:bCs/>
        </w:rPr>
        <w:t>M</w:t>
      </w:r>
      <w:r w:rsidRPr="00430E58" w:rsidR="6B75C9EF">
        <w:rPr>
          <w:b/>
          <w:bCs/>
        </w:rPr>
        <w:t xml:space="preserve">. </w:t>
      </w:r>
      <w:r w:rsidRPr="00430E58" w:rsidR="6386D467">
        <w:rPr>
          <w:b/>
          <w:bCs/>
        </w:rPr>
        <w:t>DBE</w:t>
      </w:r>
      <w:r w:rsidRPr="00430E58" w:rsidR="6386D467">
        <w:rPr>
          <w:b/>
          <w:bCs/>
          <w:spacing w:val="-5"/>
        </w:rPr>
        <w:t xml:space="preserve"> </w:t>
      </w:r>
      <w:r w:rsidRPr="7AF7C7F7" w:rsidR="3781C101">
        <w:rPr>
          <w:b/>
          <w:bCs/>
        </w:rPr>
        <w:t>Open Ended Performance Plan (OEPP)</w:t>
      </w:r>
      <w:r w:rsidRPr="00430E58" w:rsidR="6386D467">
        <w:rPr>
          <w:b/>
          <w:bCs/>
          <w:spacing w:val="-2"/>
        </w:rPr>
        <w:t xml:space="preserve"> </w:t>
      </w:r>
      <w:r w:rsidRPr="00430E58" w:rsidR="6386D467">
        <w:rPr>
          <w:b/>
          <w:bCs/>
        </w:rPr>
        <w:t>–</w:t>
      </w:r>
      <w:r w:rsidRPr="00430E58" w:rsidR="76C89D96">
        <w:rPr>
          <w:b/>
          <w:bCs/>
        </w:rPr>
        <w:t xml:space="preserve"> </w:t>
      </w:r>
      <w:r w:rsidRPr="00430E58" w:rsidR="6386D467">
        <w:rPr>
          <w:b/>
          <w:bCs/>
        </w:rPr>
        <w:t>new</w:t>
      </w:r>
      <w:r w:rsidRPr="00430E58" w:rsidR="6386D467">
        <w:rPr>
          <w:b/>
          <w:bCs/>
          <w:spacing w:val="-2"/>
        </w:rPr>
        <w:t xml:space="preserve"> </w:t>
      </w:r>
      <w:r w:rsidRPr="00430E58" w:rsidR="0BD2AD41">
        <w:rPr>
          <w:b/>
          <w:bCs/>
          <w:spacing w:val="-2"/>
        </w:rPr>
        <w:t xml:space="preserve">reporting </w:t>
      </w:r>
      <w:r w:rsidRPr="00430E58" w:rsidR="6386D467">
        <w:rPr>
          <w:b/>
          <w:bCs/>
          <w:spacing w:val="-2"/>
        </w:rPr>
        <w:t>requirement</w:t>
      </w:r>
    </w:p>
    <w:p w:rsidR="00724DA7" w:rsidRPr="004309C6" w:rsidP="00534B67" w14:paraId="6CEBFFAA" w14:textId="77777777">
      <w:pPr>
        <w:pStyle w:val="Heading1"/>
        <w:tabs>
          <w:tab w:val="left" w:pos="939"/>
          <w:tab w:val="left" w:pos="9630"/>
        </w:tabs>
        <w:ind w:left="0"/>
        <w:jc w:val="right"/>
      </w:pPr>
    </w:p>
    <w:p w:rsidR="00854C10" w:rsidRPr="0094064C" w:rsidP="00534B67" w14:paraId="05D7EB98" w14:textId="5BC1EF34">
      <w:pPr>
        <w:pStyle w:val="BodyText"/>
        <w:tabs>
          <w:tab w:val="left" w:pos="9630"/>
        </w:tabs>
        <w:rPr>
          <w:rStyle w:val="normaltextrun"/>
        </w:rPr>
      </w:pPr>
      <w:r w:rsidRPr="004309C6">
        <w:t>The</w:t>
      </w:r>
      <w:r w:rsidRPr="004309C6">
        <w:rPr>
          <w:spacing w:val="-4"/>
        </w:rPr>
        <w:t xml:space="preserve"> </w:t>
      </w:r>
      <w:r w:rsidRPr="004309C6">
        <w:t>Department</w:t>
      </w:r>
      <w:r w:rsidRPr="004309C6">
        <w:rPr>
          <w:spacing w:val="-4"/>
        </w:rPr>
        <w:t xml:space="preserve"> </w:t>
      </w:r>
      <w:r w:rsidRPr="004309C6">
        <w:t>revise</w:t>
      </w:r>
      <w:r w:rsidR="00AE45C3">
        <w:t>d</w:t>
      </w:r>
      <w:r w:rsidRPr="004309C6">
        <w:rPr>
          <w:spacing w:val="-5"/>
        </w:rPr>
        <w:t xml:space="preserve"> </w:t>
      </w:r>
      <w:r w:rsidRPr="004309C6">
        <w:t>§</w:t>
      </w:r>
      <w:r w:rsidRPr="004309C6">
        <w:rPr>
          <w:spacing w:val="-4"/>
        </w:rPr>
        <w:t xml:space="preserve"> </w:t>
      </w:r>
      <w:r w:rsidRPr="004309C6">
        <w:t>26.53(e)</w:t>
      </w:r>
      <w:r w:rsidRPr="004309C6">
        <w:rPr>
          <w:spacing w:val="-4"/>
        </w:rPr>
        <w:t xml:space="preserve"> </w:t>
      </w:r>
      <w:r w:rsidRPr="004309C6">
        <w:t>to</w:t>
      </w:r>
      <w:r w:rsidRPr="004309C6">
        <w:rPr>
          <w:spacing w:val="-4"/>
        </w:rPr>
        <w:t xml:space="preserve"> </w:t>
      </w:r>
      <w:r w:rsidRPr="004309C6">
        <w:t>require</w:t>
      </w:r>
      <w:r w:rsidRPr="004309C6">
        <w:rPr>
          <w:spacing w:val="-4"/>
        </w:rPr>
        <w:t xml:space="preserve"> </w:t>
      </w:r>
      <w:r w:rsidRPr="004309C6">
        <w:t>recipients</w:t>
      </w:r>
      <w:r w:rsidRPr="004309C6">
        <w:rPr>
          <w:spacing w:val="-4"/>
        </w:rPr>
        <w:t xml:space="preserve"> </w:t>
      </w:r>
      <w:r w:rsidRPr="004309C6">
        <w:t>requesting</w:t>
      </w:r>
      <w:r w:rsidRPr="004309C6">
        <w:rPr>
          <w:spacing w:val="-4"/>
        </w:rPr>
        <w:t xml:space="preserve"> </w:t>
      </w:r>
      <w:r w:rsidRPr="004309C6">
        <w:t xml:space="preserve">proposals for a design-build project to require a design-builder to submit a </w:t>
      </w:r>
      <w:r w:rsidRPr="004309C6" w:rsidR="047DD77E">
        <w:t>OEPP</w:t>
      </w:r>
      <w:r w:rsidRPr="004309C6">
        <w:t xml:space="preserve"> with its proposal.</w:t>
      </w:r>
      <w:r w:rsidR="00400896">
        <w:t xml:space="preserve"> </w:t>
      </w:r>
      <w:r w:rsidRPr="004309C6">
        <w:t>The</w:t>
      </w:r>
      <w:r w:rsidRPr="004309C6">
        <w:rPr>
          <w:spacing w:val="-2"/>
        </w:rPr>
        <w:t xml:space="preserve"> </w:t>
      </w:r>
      <w:r w:rsidRPr="004309C6" w:rsidR="52823A77">
        <w:t>OE</w:t>
      </w:r>
      <w:r w:rsidRPr="004309C6">
        <w:t>PP</w:t>
      </w:r>
      <w:r w:rsidRPr="004309C6">
        <w:rPr>
          <w:spacing w:val="-3"/>
        </w:rPr>
        <w:t xml:space="preserve"> </w:t>
      </w:r>
      <w:r w:rsidRPr="004309C6">
        <w:t>would</w:t>
      </w:r>
      <w:r w:rsidRPr="004309C6">
        <w:rPr>
          <w:spacing w:val="-2"/>
        </w:rPr>
        <w:t xml:space="preserve"> </w:t>
      </w:r>
      <w:r w:rsidRPr="004309C6">
        <w:t>replace</w:t>
      </w:r>
      <w:r w:rsidRPr="004309C6">
        <w:rPr>
          <w:spacing w:val="-3"/>
        </w:rPr>
        <w:t xml:space="preserve"> </w:t>
      </w:r>
      <w:r w:rsidRPr="004309C6">
        <w:t>the</w:t>
      </w:r>
      <w:r w:rsidRPr="004309C6">
        <w:rPr>
          <w:spacing w:val="-2"/>
        </w:rPr>
        <w:t xml:space="preserve"> </w:t>
      </w:r>
      <w:r w:rsidRPr="004309C6">
        <w:t>need</w:t>
      </w:r>
      <w:r w:rsidRPr="004309C6">
        <w:rPr>
          <w:spacing w:val="-3"/>
        </w:rPr>
        <w:t xml:space="preserve"> </w:t>
      </w:r>
      <w:r w:rsidRPr="004309C6">
        <w:t>to</w:t>
      </w:r>
      <w:r w:rsidRPr="004309C6">
        <w:rPr>
          <w:spacing w:val="-2"/>
        </w:rPr>
        <w:t xml:space="preserve"> </w:t>
      </w:r>
      <w:r w:rsidRPr="004309C6">
        <w:t>commit</w:t>
      </w:r>
      <w:r w:rsidRPr="004309C6">
        <w:rPr>
          <w:spacing w:val="-2"/>
        </w:rPr>
        <w:t xml:space="preserve"> </w:t>
      </w:r>
      <w:r w:rsidRPr="004309C6">
        <w:t>to</w:t>
      </w:r>
      <w:r w:rsidRPr="004309C6">
        <w:rPr>
          <w:spacing w:val="-2"/>
        </w:rPr>
        <w:t xml:space="preserve"> </w:t>
      </w:r>
      <w:r w:rsidRPr="004309C6">
        <w:t>specific</w:t>
      </w:r>
      <w:r w:rsidRPr="004309C6">
        <w:rPr>
          <w:spacing w:val="-2"/>
        </w:rPr>
        <w:t xml:space="preserve"> </w:t>
      </w:r>
      <w:r w:rsidRPr="004309C6">
        <w:t>DBE</w:t>
      </w:r>
      <w:r w:rsidRPr="004309C6">
        <w:rPr>
          <w:spacing w:val="-3"/>
        </w:rPr>
        <w:t xml:space="preserve"> </w:t>
      </w:r>
      <w:r w:rsidRPr="004309C6">
        <w:t>firms</w:t>
      </w:r>
      <w:r w:rsidRPr="004309C6">
        <w:rPr>
          <w:spacing w:val="-2"/>
        </w:rPr>
        <w:t xml:space="preserve"> </w:t>
      </w:r>
      <w:r w:rsidRPr="004309C6">
        <w:t>or</w:t>
      </w:r>
      <w:r w:rsidRPr="004309C6">
        <w:rPr>
          <w:spacing w:val="-2"/>
        </w:rPr>
        <w:t xml:space="preserve"> </w:t>
      </w:r>
      <w:r w:rsidRPr="004309C6">
        <w:t>submit</w:t>
      </w:r>
      <w:r w:rsidRPr="004309C6">
        <w:rPr>
          <w:spacing w:val="-3"/>
        </w:rPr>
        <w:t xml:space="preserve"> </w:t>
      </w:r>
      <w:r w:rsidRPr="004309C6">
        <w:t>“good</w:t>
      </w:r>
      <w:r w:rsidRPr="004309C6">
        <w:rPr>
          <w:spacing w:val="-2"/>
        </w:rPr>
        <w:t xml:space="preserve"> </w:t>
      </w:r>
      <w:r w:rsidRPr="004309C6">
        <w:t xml:space="preserve">faith efforts” at the time of the proposal or prior to final selection. </w:t>
      </w:r>
      <w:r w:rsidRPr="004309C6" w:rsidR="04A0D2ED">
        <w:t xml:space="preserve">This collection is necessary as it </w:t>
      </w:r>
      <w:r w:rsidRPr="004309C6" w:rsidR="31D4AD10">
        <w:t>to expand</w:t>
      </w:r>
      <w:r w:rsidRPr="004309C6">
        <w:rPr>
          <w:spacing w:val="-2"/>
        </w:rPr>
        <w:t xml:space="preserve"> </w:t>
      </w:r>
      <w:r w:rsidRPr="004309C6">
        <w:t>greater</w:t>
      </w:r>
      <w:r w:rsidRPr="004309C6">
        <w:rPr>
          <w:spacing w:val="-2"/>
        </w:rPr>
        <w:t xml:space="preserve"> </w:t>
      </w:r>
      <w:r w:rsidRPr="004309C6">
        <w:t>opportunities</w:t>
      </w:r>
      <w:r w:rsidRPr="004309C6">
        <w:rPr>
          <w:spacing w:val="-3"/>
        </w:rPr>
        <w:t xml:space="preserve"> </w:t>
      </w:r>
      <w:r w:rsidRPr="004309C6">
        <w:t>for</w:t>
      </w:r>
      <w:r w:rsidRPr="004309C6">
        <w:rPr>
          <w:spacing w:val="-2"/>
        </w:rPr>
        <w:t xml:space="preserve"> </w:t>
      </w:r>
      <w:r w:rsidRPr="004309C6">
        <w:t>DBE</w:t>
      </w:r>
      <w:r w:rsidRPr="004309C6">
        <w:rPr>
          <w:spacing w:val="-3"/>
        </w:rPr>
        <w:t xml:space="preserve"> </w:t>
      </w:r>
      <w:r w:rsidRPr="004309C6">
        <w:t>firms</w:t>
      </w:r>
      <w:r w:rsidRPr="004309C6">
        <w:rPr>
          <w:spacing w:val="-2"/>
        </w:rPr>
        <w:t xml:space="preserve"> </w:t>
      </w:r>
      <w:r w:rsidRPr="004309C6">
        <w:t>to</w:t>
      </w:r>
      <w:r w:rsidRPr="004309C6">
        <w:rPr>
          <w:spacing w:val="-2"/>
        </w:rPr>
        <w:t xml:space="preserve"> </w:t>
      </w:r>
      <w:r w:rsidRPr="004309C6">
        <w:t>participate</w:t>
      </w:r>
      <w:r w:rsidRPr="004309C6">
        <w:rPr>
          <w:spacing w:val="-2"/>
        </w:rPr>
        <w:t xml:space="preserve"> </w:t>
      </w:r>
      <w:r w:rsidRPr="004309C6">
        <w:t>in</w:t>
      </w:r>
      <w:r w:rsidRPr="004309C6">
        <w:rPr>
          <w:spacing w:val="-2"/>
        </w:rPr>
        <w:t xml:space="preserve"> </w:t>
      </w:r>
      <w:r w:rsidRPr="004309C6">
        <w:t>design-build projects.</w:t>
      </w:r>
      <w:r w:rsidR="0094064C">
        <w:t xml:space="preserve"> </w:t>
      </w:r>
      <w:r w:rsidRPr="28034287">
        <w:rPr>
          <w:rStyle w:val="normaltextrun"/>
          <w:shd w:val="clear" w:color="auto" w:fill="FFFFFF"/>
        </w:rPr>
        <w:t xml:space="preserve">. </w:t>
      </w:r>
    </w:p>
    <w:p w:rsidR="00854C10" w:rsidP="00534B67" w14:paraId="29DB2F71" w14:textId="77777777">
      <w:pPr>
        <w:pStyle w:val="BodyText"/>
        <w:tabs>
          <w:tab w:val="left" w:pos="9630"/>
        </w:tabs>
      </w:pPr>
    </w:p>
    <w:p w:rsidR="00361525" w:rsidRPr="00430E58" w:rsidP="0DFE11E7" w14:paraId="123465F8" w14:textId="0D05839B">
      <w:pPr>
        <w:pStyle w:val="BodyText"/>
        <w:tabs>
          <w:tab w:val="left" w:pos="9630"/>
        </w:tabs>
        <w:ind w:firstLine="720"/>
        <w:rPr>
          <w:b/>
          <w:bCs/>
        </w:rPr>
      </w:pPr>
      <w:r w:rsidRPr="00430E58">
        <w:rPr>
          <w:b/>
          <w:bCs/>
        </w:rPr>
        <w:t>N</w:t>
      </w:r>
      <w:r w:rsidRPr="00430E58" w:rsidR="6B75C9EF">
        <w:rPr>
          <w:b/>
          <w:bCs/>
        </w:rPr>
        <w:t xml:space="preserve">. </w:t>
      </w:r>
      <w:r w:rsidRPr="00430E58" w:rsidR="6386D467">
        <w:rPr>
          <w:b/>
          <w:bCs/>
        </w:rPr>
        <w:t>Mailing</w:t>
      </w:r>
      <w:r w:rsidRPr="00430E58" w:rsidR="6386D467">
        <w:rPr>
          <w:b/>
          <w:bCs/>
          <w:spacing w:val="-4"/>
        </w:rPr>
        <w:t xml:space="preserve"> </w:t>
      </w:r>
      <w:r w:rsidRPr="00430E58" w:rsidR="6386D467">
        <w:rPr>
          <w:b/>
          <w:bCs/>
        </w:rPr>
        <w:t>and</w:t>
      </w:r>
      <w:r w:rsidRPr="00430E58" w:rsidR="6386D467">
        <w:rPr>
          <w:b/>
          <w:bCs/>
          <w:spacing w:val="-5"/>
        </w:rPr>
        <w:t xml:space="preserve"> </w:t>
      </w:r>
      <w:r w:rsidRPr="00430E58" w:rsidR="6386D467">
        <w:rPr>
          <w:b/>
          <w:bCs/>
        </w:rPr>
        <w:t>maintaining</w:t>
      </w:r>
      <w:r w:rsidRPr="00430E58" w:rsidR="6386D467">
        <w:rPr>
          <w:b/>
          <w:bCs/>
          <w:spacing w:val="-4"/>
        </w:rPr>
        <w:t xml:space="preserve"> </w:t>
      </w:r>
      <w:r w:rsidRPr="00430E58" w:rsidR="6386D467">
        <w:rPr>
          <w:b/>
          <w:bCs/>
        </w:rPr>
        <w:t>copies</w:t>
      </w:r>
      <w:r w:rsidRPr="00430E58" w:rsidR="6386D467">
        <w:rPr>
          <w:b/>
          <w:bCs/>
          <w:spacing w:val="-4"/>
        </w:rPr>
        <w:t xml:space="preserve"> </w:t>
      </w:r>
      <w:r w:rsidR="016289EF">
        <w:rPr>
          <w:b/>
          <w:bCs/>
          <w:spacing w:val="-4"/>
        </w:rPr>
        <w:t xml:space="preserve">summary suspension </w:t>
      </w:r>
      <w:r w:rsidRPr="00430E58" w:rsidR="6386D467">
        <w:rPr>
          <w:b/>
          <w:bCs/>
        </w:rPr>
        <w:t>notices–modification of existing requirement</w:t>
      </w:r>
    </w:p>
    <w:p w:rsidR="003D6DE1" w:rsidRPr="004309C6" w:rsidP="00534B67" w14:paraId="6D90F110" w14:textId="77777777">
      <w:pPr>
        <w:pStyle w:val="Heading1"/>
        <w:tabs>
          <w:tab w:val="left" w:pos="939"/>
          <w:tab w:val="left" w:pos="9630"/>
        </w:tabs>
        <w:ind w:left="0"/>
        <w:jc w:val="right"/>
      </w:pPr>
    </w:p>
    <w:p w:rsidR="00430E58" w:rsidP="00534B67" w14:paraId="732A639A" w14:textId="520D5586">
      <w:pPr>
        <w:pStyle w:val="BodyText"/>
        <w:tabs>
          <w:tab w:val="left" w:pos="9630"/>
        </w:tabs>
      </w:pPr>
      <w:r>
        <w:t xml:space="preserve">Section 26.88 of 49 CFR Part 26 allows recipients, in limited circumstances, to summarily suspend a firm’s certification. </w:t>
      </w:r>
      <w:r w:rsidR="511B4BCF">
        <w:t xml:space="preserve">Paragraph (d)(1) </w:t>
      </w:r>
      <w:r w:rsidR="26DAF95F">
        <w:t xml:space="preserve">of </w:t>
      </w:r>
      <w:r w:rsidR="00256839">
        <w:t xml:space="preserve">§ </w:t>
      </w:r>
      <w:r w:rsidR="26DAF95F">
        <w:t xml:space="preserve">26.88 </w:t>
      </w:r>
      <w:r w:rsidR="511B4BCF">
        <w:t>requires that if a certifier does so, it</w:t>
      </w:r>
      <w:r>
        <w:t xml:space="preserve"> must immediately notify the firm of the suspension by </w:t>
      </w:r>
      <w:r w:rsidR="2525F7A8">
        <w:t>email instead of</w:t>
      </w:r>
      <w:r>
        <w:t xml:space="preserve"> certified mail, </w:t>
      </w:r>
      <w:r w:rsidR="1276669E">
        <w:t xml:space="preserve">which was </w:t>
      </w:r>
      <w:r w:rsidR="1276669E">
        <w:t xml:space="preserve">the requirement prior to being </w:t>
      </w:r>
      <w:r>
        <w:t>replace</w:t>
      </w:r>
      <w:r w:rsidR="00E46E89">
        <w:t>d</w:t>
      </w:r>
      <w:r>
        <w:t xml:space="preserve"> </w:t>
      </w:r>
      <w:r w:rsidR="7AD161C2">
        <w:t>by the final rule</w:t>
      </w:r>
      <w:r w:rsidR="005D6843">
        <w:t>.</w:t>
      </w:r>
    </w:p>
    <w:p w:rsidR="00430E58" w:rsidP="00534B67" w14:paraId="0B5793BA" w14:textId="77777777">
      <w:pPr>
        <w:pStyle w:val="BodyText"/>
        <w:tabs>
          <w:tab w:val="left" w:pos="9630"/>
        </w:tabs>
      </w:pPr>
    </w:p>
    <w:p w:rsidR="00121305" w:rsidP="0DFE11E7" w14:paraId="7ACB5596" w14:textId="577901C6">
      <w:pPr>
        <w:pStyle w:val="BodyText"/>
        <w:tabs>
          <w:tab w:val="left" w:pos="9630"/>
        </w:tabs>
        <w:ind w:firstLine="720"/>
        <w:rPr>
          <w:b/>
          <w:bCs/>
        </w:rPr>
      </w:pPr>
      <w:r w:rsidRPr="0DFE11E7">
        <w:rPr>
          <w:b/>
          <w:bCs/>
        </w:rPr>
        <w:t>O</w:t>
      </w:r>
      <w:r w:rsidRPr="0DFE11E7" w:rsidR="6B75C9EF">
        <w:rPr>
          <w:b/>
          <w:bCs/>
        </w:rPr>
        <w:t xml:space="preserve">. </w:t>
      </w:r>
      <w:r w:rsidRPr="0DFE11E7" w:rsidR="6386D467">
        <w:rPr>
          <w:b/>
          <w:bCs/>
        </w:rPr>
        <w:t>Uniform Report of DBE Awards or Commitments and Payments (Uniform Report) – modification of current form</w:t>
      </w:r>
    </w:p>
    <w:p w:rsidR="006F56D5" w:rsidRPr="005304D4" w:rsidP="00534B67" w14:paraId="7DD0BA66" w14:textId="77777777">
      <w:pPr>
        <w:pStyle w:val="BodyText"/>
        <w:tabs>
          <w:tab w:val="left" w:pos="9630"/>
        </w:tabs>
      </w:pPr>
    </w:p>
    <w:p w:rsidR="005E6C8C" w:rsidP="00534B67" w14:paraId="26EA7B13" w14:textId="21E64D0A">
      <w:pPr>
        <w:tabs>
          <w:tab w:val="left" w:pos="9630"/>
        </w:tabs>
        <w:rPr>
          <w:sz w:val="24"/>
          <w:szCs w:val="24"/>
        </w:rPr>
      </w:pPr>
      <w:r w:rsidRPr="005304D4">
        <w:rPr>
          <w:sz w:val="24"/>
          <w:szCs w:val="24"/>
        </w:rPr>
        <w:t>The Uniform Report is required by 49 CFR § 26.11. The Department collects</w:t>
      </w:r>
      <w:r>
        <w:t xml:space="preserve"> </w:t>
      </w:r>
      <w:r w:rsidRPr="005304D4">
        <w:rPr>
          <w:sz w:val="24"/>
          <w:szCs w:val="24"/>
        </w:rPr>
        <w:t>much</w:t>
      </w:r>
      <w:r>
        <w:t xml:space="preserve"> </w:t>
      </w:r>
      <w:r w:rsidRPr="005304D4">
        <w:rPr>
          <w:sz w:val="24"/>
          <w:szCs w:val="24"/>
        </w:rPr>
        <w:t>of</w:t>
      </w:r>
      <w:r>
        <w:t xml:space="preserve"> </w:t>
      </w:r>
      <w:r w:rsidRPr="005304D4">
        <w:rPr>
          <w:sz w:val="24"/>
          <w:szCs w:val="24"/>
        </w:rPr>
        <w:t>its</w:t>
      </w:r>
      <w:r>
        <w:t xml:space="preserve"> </w:t>
      </w:r>
      <w:r w:rsidRPr="005304D4">
        <w:rPr>
          <w:sz w:val="24"/>
          <w:szCs w:val="24"/>
        </w:rPr>
        <w:t>DBE</w:t>
      </w:r>
      <w:r>
        <w:t xml:space="preserve"> </w:t>
      </w:r>
      <w:r w:rsidRPr="005304D4">
        <w:rPr>
          <w:sz w:val="24"/>
          <w:szCs w:val="24"/>
        </w:rPr>
        <w:t>utilization</w:t>
      </w:r>
      <w:r>
        <w:t xml:space="preserve"> </w:t>
      </w:r>
      <w:r w:rsidRPr="005304D4">
        <w:rPr>
          <w:sz w:val="24"/>
          <w:szCs w:val="24"/>
        </w:rPr>
        <w:t>data</w:t>
      </w:r>
      <w:r>
        <w:t xml:space="preserve"> </w:t>
      </w:r>
      <w:r w:rsidRPr="005304D4">
        <w:rPr>
          <w:sz w:val="24"/>
          <w:szCs w:val="24"/>
        </w:rPr>
        <w:t>from</w:t>
      </w:r>
      <w:r>
        <w:t xml:space="preserve"> </w:t>
      </w:r>
      <w:r w:rsidRPr="005304D4">
        <w:rPr>
          <w:sz w:val="24"/>
          <w:szCs w:val="24"/>
        </w:rPr>
        <w:t>the</w:t>
      </w:r>
      <w:r>
        <w:t xml:space="preserve"> </w:t>
      </w:r>
      <w:r w:rsidRPr="005304D4">
        <w:rPr>
          <w:sz w:val="24"/>
          <w:szCs w:val="24"/>
        </w:rPr>
        <w:t>Uniform</w:t>
      </w:r>
      <w:r>
        <w:t xml:space="preserve"> </w:t>
      </w:r>
      <w:r w:rsidRPr="005304D4">
        <w:rPr>
          <w:sz w:val="24"/>
          <w:szCs w:val="24"/>
        </w:rPr>
        <w:t>Report.</w:t>
      </w:r>
      <w:r>
        <w:t xml:space="preserve"> </w:t>
      </w:r>
      <w:r w:rsidRPr="005304D4">
        <w:rPr>
          <w:sz w:val="24"/>
          <w:szCs w:val="24"/>
        </w:rPr>
        <w:t>Recipients</w:t>
      </w:r>
      <w:r>
        <w:t xml:space="preserve"> </w:t>
      </w:r>
      <w:r w:rsidRPr="005304D4">
        <w:rPr>
          <w:sz w:val="24"/>
          <w:szCs w:val="24"/>
        </w:rPr>
        <w:t>annually submit it to the Operating Administration(s) (OA) from which they receive funding.</w:t>
      </w:r>
      <w:r w:rsidRPr="005304D4" w:rsidR="00C509B4">
        <w:rPr>
          <w:sz w:val="24"/>
          <w:szCs w:val="24"/>
        </w:rPr>
        <w:t xml:space="preserve"> </w:t>
      </w:r>
      <w:r w:rsidRPr="005304D4">
        <w:rPr>
          <w:sz w:val="24"/>
          <w:szCs w:val="24"/>
        </w:rPr>
        <w:t>Without</w:t>
      </w:r>
      <w:r>
        <w:t xml:space="preserve"> </w:t>
      </w:r>
      <w:r w:rsidRPr="005304D4">
        <w:rPr>
          <w:sz w:val="24"/>
          <w:szCs w:val="24"/>
        </w:rPr>
        <w:t>the</w:t>
      </w:r>
      <w:r>
        <w:t xml:space="preserve"> </w:t>
      </w:r>
      <w:r w:rsidRPr="005304D4">
        <w:rPr>
          <w:sz w:val="24"/>
          <w:szCs w:val="24"/>
        </w:rPr>
        <w:t>Uniform</w:t>
      </w:r>
      <w:r>
        <w:t xml:space="preserve"> </w:t>
      </w:r>
      <w:r w:rsidRPr="005304D4">
        <w:rPr>
          <w:sz w:val="24"/>
          <w:szCs w:val="24"/>
        </w:rPr>
        <w:t>Report,</w:t>
      </w:r>
      <w:r>
        <w:t xml:space="preserve"> </w:t>
      </w:r>
      <w:r w:rsidRPr="005304D4">
        <w:rPr>
          <w:sz w:val="24"/>
          <w:szCs w:val="24"/>
        </w:rPr>
        <w:t>the</w:t>
      </w:r>
      <w:r>
        <w:t xml:space="preserve"> </w:t>
      </w:r>
      <w:r w:rsidRPr="005304D4">
        <w:rPr>
          <w:sz w:val="24"/>
          <w:szCs w:val="24"/>
        </w:rPr>
        <w:t>Department</w:t>
      </w:r>
      <w:r>
        <w:t xml:space="preserve"> </w:t>
      </w:r>
      <w:r w:rsidRPr="005304D4">
        <w:rPr>
          <w:sz w:val="24"/>
          <w:szCs w:val="24"/>
        </w:rPr>
        <w:t>would</w:t>
      </w:r>
      <w:r>
        <w:t xml:space="preserve"> </w:t>
      </w:r>
      <w:r w:rsidRPr="005304D4">
        <w:rPr>
          <w:sz w:val="24"/>
          <w:szCs w:val="24"/>
        </w:rPr>
        <w:t>not</w:t>
      </w:r>
      <w:r>
        <w:t xml:space="preserve"> </w:t>
      </w:r>
      <w:r w:rsidRPr="005304D4">
        <w:rPr>
          <w:sz w:val="24"/>
          <w:szCs w:val="24"/>
        </w:rPr>
        <w:t>be</w:t>
      </w:r>
      <w:r>
        <w:t xml:space="preserve"> </w:t>
      </w:r>
      <w:r w:rsidRPr="005304D4">
        <w:rPr>
          <w:sz w:val="24"/>
          <w:szCs w:val="24"/>
        </w:rPr>
        <w:t>able</w:t>
      </w:r>
      <w:r>
        <w:t xml:space="preserve"> </w:t>
      </w:r>
      <w:r w:rsidRPr="005304D4">
        <w:rPr>
          <w:sz w:val="24"/>
          <w:szCs w:val="24"/>
        </w:rPr>
        <w:t>to</w:t>
      </w:r>
      <w:r>
        <w:t xml:space="preserve"> </w:t>
      </w:r>
      <w:r w:rsidRPr="005304D4">
        <w:rPr>
          <w:sz w:val="24"/>
          <w:szCs w:val="24"/>
        </w:rPr>
        <w:t>carry</w:t>
      </w:r>
      <w:r>
        <w:t xml:space="preserve"> </w:t>
      </w:r>
      <w:r w:rsidRPr="005304D4">
        <w:rPr>
          <w:sz w:val="24"/>
          <w:szCs w:val="24"/>
        </w:rPr>
        <w:t>out</w:t>
      </w:r>
      <w:r>
        <w:t xml:space="preserve"> </w:t>
      </w:r>
      <w:r w:rsidRPr="005304D4">
        <w:rPr>
          <w:sz w:val="24"/>
          <w:szCs w:val="24"/>
        </w:rPr>
        <w:t>its</w:t>
      </w:r>
      <w:r>
        <w:t xml:space="preserve"> </w:t>
      </w:r>
      <w:r w:rsidRPr="005304D4">
        <w:rPr>
          <w:sz w:val="24"/>
          <w:szCs w:val="24"/>
        </w:rPr>
        <w:t>program oversight responsibilities, as there is no other method for obtaining this data from DOT funding recipients about their DBE programs.</w:t>
      </w:r>
      <w:r w:rsidR="005E6E69">
        <w:rPr>
          <w:sz w:val="24"/>
          <w:szCs w:val="24"/>
        </w:rPr>
        <w:t xml:space="preserve"> The definition of Tier II recipients in the rule expands the collection to an additional 441 FTA sponsors. </w:t>
      </w:r>
    </w:p>
    <w:p w:rsidR="00D36D63" w:rsidP="00534B67" w14:paraId="1DF7F519" w14:textId="06D81216">
      <w:pPr>
        <w:pStyle w:val="ListParagraph"/>
        <w:widowControl/>
        <w:tabs>
          <w:tab w:val="left" w:pos="9630"/>
        </w:tabs>
        <w:ind w:left="0"/>
        <w:contextualSpacing/>
        <w:rPr>
          <w:sz w:val="24"/>
          <w:szCs w:val="24"/>
        </w:rPr>
      </w:pPr>
      <w:r w:rsidRPr="00D5736B">
        <w:rPr>
          <w:sz w:val="24"/>
          <w:szCs w:val="24"/>
        </w:rPr>
        <w:t xml:space="preserve"> </w:t>
      </w:r>
    </w:p>
    <w:p w:rsidR="002B6C1A" w:rsidRPr="002B6C1A" w:rsidP="0DFE11E7" w14:paraId="16D567E4" w14:textId="0C027247">
      <w:pPr>
        <w:pStyle w:val="ListParagraph"/>
        <w:tabs>
          <w:tab w:val="left" w:pos="9630"/>
        </w:tabs>
        <w:ind w:left="0" w:firstLine="720"/>
        <w:rPr>
          <w:sz w:val="24"/>
          <w:szCs w:val="24"/>
        </w:rPr>
      </w:pPr>
      <w:r w:rsidRPr="009A622F">
        <w:rPr>
          <w:b/>
          <w:bCs/>
          <w:sz w:val="24"/>
          <w:szCs w:val="24"/>
        </w:rPr>
        <w:t>P</w:t>
      </w:r>
      <w:r w:rsidRPr="009A622F" w:rsidR="767090FF">
        <w:rPr>
          <w:b/>
          <w:bCs/>
          <w:sz w:val="24"/>
          <w:szCs w:val="24"/>
        </w:rPr>
        <w:t>.</w:t>
      </w:r>
      <w:r w:rsidR="767090FF">
        <w:rPr>
          <w:sz w:val="24"/>
          <w:szCs w:val="24"/>
        </w:rPr>
        <w:t xml:space="preserve"> </w:t>
      </w:r>
      <w:r w:rsidRPr="002B6C1A" w:rsidR="29A6456B">
        <w:rPr>
          <w:b/>
          <w:bCs/>
          <w:sz w:val="24"/>
          <w:szCs w:val="24"/>
        </w:rPr>
        <w:t>Monitoring</w:t>
      </w:r>
      <w:r w:rsidRPr="002B6C1A" w:rsidR="29A6456B">
        <w:rPr>
          <w:b/>
          <w:bCs/>
          <w:spacing w:val="-4"/>
          <w:sz w:val="24"/>
          <w:szCs w:val="24"/>
        </w:rPr>
        <w:t xml:space="preserve"> </w:t>
      </w:r>
      <w:r w:rsidRPr="002B6C1A" w:rsidR="29A6456B">
        <w:rPr>
          <w:b/>
          <w:bCs/>
          <w:sz w:val="24"/>
          <w:szCs w:val="24"/>
        </w:rPr>
        <w:t>the</w:t>
      </w:r>
      <w:r w:rsidRPr="002B6C1A" w:rsidR="29A6456B">
        <w:rPr>
          <w:b/>
          <w:bCs/>
          <w:spacing w:val="-2"/>
          <w:sz w:val="24"/>
          <w:szCs w:val="24"/>
        </w:rPr>
        <w:t xml:space="preserve"> </w:t>
      </w:r>
      <w:r w:rsidRPr="002B6C1A" w:rsidR="29A6456B">
        <w:rPr>
          <w:b/>
          <w:bCs/>
          <w:sz w:val="24"/>
          <w:szCs w:val="24"/>
        </w:rPr>
        <w:t>performance</w:t>
      </w:r>
      <w:r w:rsidRPr="002B6C1A" w:rsidR="29A6456B">
        <w:rPr>
          <w:b/>
          <w:bCs/>
          <w:spacing w:val="-2"/>
          <w:sz w:val="24"/>
          <w:szCs w:val="24"/>
        </w:rPr>
        <w:t xml:space="preserve"> </w:t>
      </w:r>
      <w:r w:rsidRPr="002B6C1A" w:rsidR="29A6456B">
        <w:rPr>
          <w:b/>
          <w:bCs/>
          <w:sz w:val="24"/>
          <w:szCs w:val="24"/>
        </w:rPr>
        <w:t>of</w:t>
      </w:r>
      <w:r w:rsidRPr="002B6C1A" w:rsidR="29A6456B">
        <w:rPr>
          <w:b/>
          <w:bCs/>
          <w:spacing w:val="-1"/>
          <w:sz w:val="24"/>
          <w:szCs w:val="24"/>
        </w:rPr>
        <w:t xml:space="preserve"> </w:t>
      </w:r>
      <w:r w:rsidRPr="002B6C1A" w:rsidR="29A6456B">
        <w:rPr>
          <w:b/>
          <w:bCs/>
          <w:sz w:val="24"/>
          <w:szCs w:val="24"/>
        </w:rPr>
        <w:t>DBE</w:t>
      </w:r>
      <w:r w:rsidRPr="002B6C1A" w:rsidR="29A6456B">
        <w:rPr>
          <w:b/>
          <w:bCs/>
          <w:spacing w:val="-3"/>
          <w:sz w:val="24"/>
          <w:szCs w:val="24"/>
        </w:rPr>
        <w:t xml:space="preserve"> </w:t>
      </w:r>
      <w:r w:rsidRPr="002B6C1A" w:rsidR="29A6456B">
        <w:rPr>
          <w:b/>
          <w:bCs/>
          <w:sz w:val="24"/>
          <w:szCs w:val="24"/>
        </w:rPr>
        <w:t>program</w:t>
      </w:r>
      <w:r w:rsidRPr="002B6C1A" w:rsidR="29A6456B">
        <w:rPr>
          <w:b/>
          <w:bCs/>
          <w:spacing w:val="-1"/>
          <w:sz w:val="24"/>
          <w:szCs w:val="24"/>
        </w:rPr>
        <w:t xml:space="preserve"> </w:t>
      </w:r>
      <w:r w:rsidRPr="002B6C1A" w:rsidR="29A6456B">
        <w:rPr>
          <w:b/>
          <w:bCs/>
          <w:spacing w:val="-2"/>
          <w:sz w:val="24"/>
          <w:szCs w:val="24"/>
        </w:rPr>
        <w:t>participants</w:t>
      </w:r>
    </w:p>
    <w:p w:rsidR="002B6C1A" w:rsidRPr="002B6C1A" w:rsidP="00534B67" w14:paraId="13FF5EBD" w14:textId="77777777">
      <w:pPr>
        <w:tabs>
          <w:tab w:val="left" w:pos="9630"/>
        </w:tabs>
        <w:rPr>
          <w:b/>
          <w:sz w:val="24"/>
          <w:szCs w:val="24"/>
        </w:rPr>
      </w:pPr>
    </w:p>
    <w:p w:rsidR="00D36D63" w:rsidP="00534B67" w14:paraId="36937CEB" w14:textId="77777777">
      <w:pPr>
        <w:tabs>
          <w:tab w:val="left" w:pos="9630"/>
        </w:tabs>
        <w:rPr>
          <w:sz w:val="24"/>
          <w:szCs w:val="24"/>
        </w:rPr>
      </w:pPr>
      <w:r w:rsidRPr="002B6C1A">
        <w:rPr>
          <w:sz w:val="24"/>
          <w:szCs w:val="24"/>
        </w:rPr>
        <w:t>Recipients collect the information so they can confirm at project sites that the DBE to whom the work was committed is performing</w:t>
      </w:r>
      <w:r w:rsidRPr="002B6C1A">
        <w:rPr>
          <w:spacing w:val="-4"/>
          <w:sz w:val="24"/>
          <w:szCs w:val="24"/>
        </w:rPr>
        <w:t xml:space="preserve"> </w:t>
      </w:r>
      <w:r w:rsidRPr="002B6C1A">
        <w:rPr>
          <w:sz w:val="24"/>
          <w:szCs w:val="24"/>
        </w:rPr>
        <w:t>the</w:t>
      </w:r>
      <w:r w:rsidRPr="002B6C1A">
        <w:rPr>
          <w:spacing w:val="-2"/>
          <w:sz w:val="24"/>
          <w:szCs w:val="24"/>
        </w:rPr>
        <w:t xml:space="preserve"> </w:t>
      </w:r>
      <w:r w:rsidRPr="002B6C1A">
        <w:rPr>
          <w:sz w:val="24"/>
          <w:szCs w:val="24"/>
        </w:rPr>
        <w:t>work.</w:t>
      </w:r>
      <w:r w:rsidRPr="002B6C1A">
        <w:rPr>
          <w:spacing w:val="-2"/>
          <w:sz w:val="24"/>
          <w:szCs w:val="24"/>
        </w:rPr>
        <w:t xml:space="preserve"> </w:t>
      </w:r>
      <w:r w:rsidRPr="002B6C1A">
        <w:rPr>
          <w:sz w:val="24"/>
          <w:szCs w:val="24"/>
        </w:rPr>
        <w:t>If</w:t>
      </w:r>
      <w:r w:rsidRPr="002B6C1A">
        <w:rPr>
          <w:spacing w:val="-3"/>
          <w:sz w:val="24"/>
          <w:szCs w:val="24"/>
        </w:rPr>
        <w:t xml:space="preserve"> </w:t>
      </w:r>
      <w:r w:rsidRPr="002B6C1A">
        <w:rPr>
          <w:sz w:val="24"/>
          <w:szCs w:val="24"/>
        </w:rPr>
        <w:t>OAs</w:t>
      </w:r>
      <w:r w:rsidRPr="002B6C1A">
        <w:rPr>
          <w:spacing w:val="-2"/>
          <w:sz w:val="24"/>
          <w:szCs w:val="24"/>
        </w:rPr>
        <w:t xml:space="preserve"> </w:t>
      </w:r>
      <w:r w:rsidRPr="002B6C1A">
        <w:rPr>
          <w:sz w:val="24"/>
          <w:szCs w:val="24"/>
        </w:rPr>
        <w:t>conduct</w:t>
      </w:r>
      <w:r w:rsidRPr="002B6C1A">
        <w:rPr>
          <w:spacing w:val="-2"/>
          <w:sz w:val="24"/>
          <w:szCs w:val="24"/>
        </w:rPr>
        <w:t xml:space="preserve"> </w:t>
      </w:r>
      <w:r w:rsidRPr="002B6C1A">
        <w:rPr>
          <w:sz w:val="24"/>
          <w:szCs w:val="24"/>
        </w:rPr>
        <w:t>a</w:t>
      </w:r>
      <w:r w:rsidRPr="002B6C1A">
        <w:rPr>
          <w:spacing w:val="-2"/>
          <w:sz w:val="24"/>
          <w:szCs w:val="24"/>
        </w:rPr>
        <w:t xml:space="preserve"> </w:t>
      </w:r>
      <w:r w:rsidRPr="002B6C1A">
        <w:rPr>
          <w:sz w:val="24"/>
          <w:szCs w:val="24"/>
        </w:rPr>
        <w:t>compliance</w:t>
      </w:r>
      <w:r w:rsidRPr="002B6C1A">
        <w:rPr>
          <w:spacing w:val="-2"/>
          <w:sz w:val="24"/>
          <w:szCs w:val="24"/>
        </w:rPr>
        <w:t xml:space="preserve"> </w:t>
      </w:r>
      <w:r w:rsidRPr="002B6C1A">
        <w:rPr>
          <w:sz w:val="24"/>
          <w:szCs w:val="24"/>
        </w:rPr>
        <w:t>review</w:t>
      </w:r>
      <w:r w:rsidRPr="002B6C1A">
        <w:rPr>
          <w:spacing w:val="-3"/>
          <w:sz w:val="24"/>
          <w:szCs w:val="24"/>
        </w:rPr>
        <w:t xml:space="preserve"> </w:t>
      </w:r>
      <w:r w:rsidRPr="002B6C1A">
        <w:rPr>
          <w:sz w:val="24"/>
          <w:szCs w:val="24"/>
        </w:rPr>
        <w:t>or</w:t>
      </w:r>
      <w:r w:rsidRPr="002B6C1A">
        <w:rPr>
          <w:spacing w:val="-3"/>
          <w:sz w:val="24"/>
          <w:szCs w:val="24"/>
        </w:rPr>
        <w:t xml:space="preserve"> </w:t>
      </w:r>
      <w:r w:rsidRPr="002B6C1A">
        <w:rPr>
          <w:sz w:val="24"/>
          <w:szCs w:val="24"/>
        </w:rPr>
        <w:t>investigation,</w:t>
      </w:r>
      <w:r w:rsidRPr="002B6C1A">
        <w:rPr>
          <w:spacing w:val="-2"/>
          <w:sz w:val="24"/>
          <w:szCs w:val="24"/>
        </w:rPr>
        <w:t xml:space="preserve"> </w:t>
      </w:r>
      <w:r w:rsidRPr="002B6C1A">
        <w:rPr>
          <w:sz w:val="24"/>
          <w:szCs w:val="24"/>
        </w:rPr>
        <w:t>they</w:t>
      </w:r>
      <w:r w:rsidRPr="002B6C1A">
        <w:rPr>
          <w:spacing w:val="-2"/>
          <w:sz w:val="24"/>
          <w:szCs w:val="24"/>
        </w:rPr>
        <w:t xml:space="preserve"> </w:t>
      </w:r>
      <w:r w:rsidRPr="002B6C1A">
        <w:rPr>
          <w:sz w:val="24"/>
          <w:szCs w:val="24"/>
        </w:rPr>
        <w:t>check</w:t>
      </w:r>
      <w:r w:rsidRPr="002B6C1A">
        <w:rPr>
          <w:spacing w:val="-2"/>
          <w:sz w:val="24"/>
          <w:szCs w:val="24"/>
        </w:rPr>
        <w:t xml:space="preserve"> </w:t>
      </w:r>
      <w:r w:rsidRPr="002B6C1A">
        <w:rPr>
          <w:sz w:val="24"/>
          <w:szCs w:val="24"/>
        </w:rPr>
        <w:t>to</w:t>
      </w:r>
      <w:r w:rsidRPr="002B6C1A">
        <w:rPr>
          <w:spacing w:val="-2"/>
          <w:sz w:val="24"/>
          <w:szCs w:val="24"/>
        </w:rPr>
        <w:t xml:space="preserve"> </w:t>
      </w:r>
      <w:r w:rsidRPr="002B6C1A">
        <w:rPr>
          <w:sz w:val="24"/>
          <w:szCs w:val="24"/>
        </w:rPr>
        <w:t>see</w:t>
      </w:r>
      <w:r w:rsidRPr="002B6C1A">
        <w:rPr>
          <w:spacing w:val="-3"/>
          <w:sz w:val="24"/>
          <w:szCs w:val="24"/>
        </w:rPr>
        <w:t xml:space="preserve"> </w:t>
      </w:r>
      <w:r w:rsidRPr="002B6C1A">
        <w:rPr>
          <w:sz w:val="24"/>
          <w:szCs w:val="24"/>
        </w:rPr>
        <w:t>if</w:t>
      </w:r>
      <w:r w:rsidRPr="002B6C1A">
        <w:rPr>
          <w:spacing w:val="-2"/>
          <w:sz w:val="24"/>
          <w:szCs w:val="24"/>
        </w:rPr>
        <w:t xml:space="preserve"> </w:t>
      </w:r>
      <w:r w:rsidRPr="002B6C1A">
        <w:rPr>
          <w:sz w:val="24"/>
          <w:szCs w:val="24"/>
        </w:rPr>
        <w:t>the</w:t>
      </w:r>
      <w:r w:rsidRPr="002B6C1A">
        <w:rPr>
          <w:spacing w:val="-2"/>
          <w:sz w:val="24"/>
          <w:szCs w:val="24"/>
        </w:rPr>
        <w:t xml:space="preserve"> </w:t>
      </w:r>
      <w:r w:rsidRPr="002B6C1A">
        <w:rPr>
          <w:sz w:val="24"/>
          <w:szCs w:val="24"/>
        </w:rPr>
        <w:t>recipient</w:t>
      </w:r>
      <w:r w:rsidRPr="002B6C1A">
        <w:rPr>
          <w:spacing w:val="-2"/>
          <w:sz w:val="24"/>
          <w:szCs w:val="24"/>
        </w:rPr>
        <w:t xml:space="preserve"> </w:t>
      </w:r>
      <w:r w:rsidRPr="002B6C1A">
        <w:rPr>
          <w:sz w:val="24"/>
          <w:szCs w:val="24"/>
        </w:rPr>
        <w:t>in</w:t>
      </w:r>
      <w:r w:rsidRPr="002B6C1A">
        <w:rPr>
          <w:spacing w:val="-2"/>
          <w:sz w:val="24"/>
          <w:szCs w:val="24"/>
        </w:rPr>
        <w:t xml:space="preserve"> </w:t>
      </w:r>
      <w:r w:rsidRPr="002B6C1A">
        <w:rPr>
          <w:sz w:val="24"/>
          <w:szCs w:val="24"/>
        </w:rPr>
        <w:t>question</w:t>
      </w:r>
      <w:r w:rsidRPr="002B6C1A">
        <w:rPr>
          <w:spacing w:val="-2"/>
          <w:sz w:val="24"/>
          <w:szCs w:val="24"/>
        </w:rPr>
        <w:t xml:space="preserve"> </w:t>
      </w:r>
      <w:r w:rsidRPr="002B6C1A">
        <w:rPr>
          <w:sz w:val="24"/>
          <w:szCs w:val="24"/>
        </w:rPr>
        <w:t>has the required written certifications and tallies. Recipients do not otherwise submit the information.</w:t>
      </w:r>
    </w:p>
    <w:p w:rsidR="00A3356F" w:rsidP="00534B67" w14:paraId="43ADECD0" w14:textId="77777777">
      <w:pPr>
        <w:tabs>
          <w:tab w:val="left" w:pos="9630"/>
        </w:tabs>
        <w:rPr>
          <w:sz w:val="24"/>
          <w:szCs w:val="24"/>
        </w:rPr>
      </w:pPr>
    </w:p>
    <w:p w:rsidR="002B6C1A" w:rsidRPr="002B6C1A" w:rsidP="00534B67" w14:paraId="30D0F551" w14:textId="34B6943A">
      <w:pPr>
        <w:tabs>
          <w:tab w:val="left" w:pos="9630"/>
        </w:tabs>
        <w:rPr>
          <w:sz w:val="24"/>
          <w:szCs w:val="24"/>
        </w:rPr>
      </w:pPr>
      <w:r w:rsidRPr="00A3356F">
        <w:rPr>
          <w:sz w:val="24"/>
          <w:szCs w:val="24"/>
        </w:rPr>
        <w:t xml:space="preserve">Section 26.37(c)(2) requires recipients with respect to each DBE commitment to have mechanism for a running tally that provides for a frequent comparison of payments made to each listed DBE relative to the progress of work, including payments for such work to the prime contractor to determine whether the contractor is on track with meeting its DBE commitment and whether any projected shortfall exists that requires the prime contractor’s good faith efforts to address to meet the contract goal pursuant to § 26.53(g). </w:t>
      </w:r>
      <w:r w:rsidRPr="40A16A61">
        <w:rPr>
          <w:sz w:val="24"/>
          <w:szCs w:val="24"/>
        </w:rPr>
        <w:t>This requirement is necessary to ensure</w:t>
      </w:r>
      <w:r w:rsidRPr="005D6843">
        <w:rPr>
          <w:sz w:val="24"/>
          <w:szCs w:val="24"/>
        </w:rPr>
        <w:t xml:space="preserve"> that throughout the course of a contract the recipient will know whether a DBE is doing the work to which the prime contractor has committed, whether payments to DBEs are timely, and whether DBEs are performing a commercially useful function.</w:t>
      </w:r>
    </w:p>
    <w:p w:rsidR="00D36D63" w:rsidP="00534B67" w14:paraId="6642E12A" w14:textId="77777777">
      <w:pPr>
        <w:tabs>
          <w:tab w:val="left" w:pos="940"/>
          <w:tab w:val="left" w:pos="9630"/>
        </w:tabs>
        <w:outlineLvl w:val="0"/>
        <w:rPr>
          <w:sz w:val="24"/>
          <w:szCs w:val="24"/>
        </w:rPr>
      </w:pPr>
    </w:p>
    <w:p w:rsidR="002B6C1A" w:rsidP="0DFE11E7" w14:paraId="59B4445B" w14:textId="54E6BB6C">
      <w:pPr>
        <w:tabs>
          <w:tab w:val="left" w:pos="939"/>
          <w:tab w:val="left" w:pos="9630"/>
        </w:tabs>
        <w:ind w:firstLine="720"/>
        <w:outlineLvl w:val="0"/>
        <w:rPr>
          <w:b/>
          <w:bCs/>
          <w:spacing w:val="-2"/>
          <w:sz w:val="24"/>
          <w:szCs w:val="24"/>
        </w:rPr>
      </w:pPr>
      <w:r>
        <w:rPr>
          <w:b/>
          <w:bCs/>
          <w:sz w:val="24"/>
          <w:szCs w:val="24"/>
        </w:rPr>
        <w:t>Q</w:t>
      </w:r>
      <w:r w:rsidR="767090FF">
        <w:rPr>
          <w:b/>
          <w:bCs/>
          <w:sz w:val="24"/>
          <w:szCs w:val="24"/>
        </w:rPr>
        <w:t xml:space="preserve">. </w:t>
      </w:r>
      <w:r w:rsidR="04EA4766">
        <w:rPr>
          <w:b/>
          <w:bCs/>
          <w:sz w:val="24"/>
          <w:szCs w:val="24"/>
        </w:rPr>
        <w:t>U</w:t>
      </w:r>
      <w:r w:rsidRPr="002B6C1A" w:rsidR="29A6456B">
        <w:rPr>
          <w:b/>
          <w:bCs/>
          <w:sz w:val="24"/>
          <w:szCs w:val="24"/>
        </w:rPr>
        <w:t>pdating</w:t>
      </w:r>
      <w:r w:rsidRPr="002B6C1A" w:rsidR="29A6456B">
        <w:rPr>
          <w:b/>
          <w:bCs/>
          <w:spacing w:val="-3"/>
          <w:sz w:val="24"/>
          <w:szCs w:val="24"/>
        </w:rPr>
        <w:t xml:space="preserve"> </w:t>
      </w:r>
      <w:r w:rsidRPr="002B6C1A" w:rsidR="29A6456B">
        <w:rPr>
          <w:b/>
          <w:bCs/>
          <w:sz w:val="24"/>
          <w:szCs w:val="24"/>
        </w:rPr>
        <w:t>Unified</w:t>
      </w:r>
      <w:r w:rsidRPr="002B6C1A" w:rsidR="29A6456B">
        <w:rPr>
          <w:b/>
          <w:bCs/>
          <w:spacing w:val="-3"/>
          <w:sz w:val="24"/>
          <w:szCs w:val="24"/>
        </w:rPr>
        <w:t xml:space="preserve"> </w:t>
      </w:r>
      <w:r w:rsidRPr="002B6C1A" w:rsidR="29A6456B">
        <w:rPr>
          <w:b/>
          <w:bCs/>
          <w:sz w:val="24"/>
          <w:szCs w:val="24"/>
        </w:rPr>
        <w:t>Certification</w:t>
      </w:r>
      <w:r w:rsidRPr="002B6C1A" w:rsidR="29A6456B">
        <w:rPr>
          <w:b/>
          <w:bCs/>
          <w:spacing w:val="-4"/>
          <w:sz w:val="24"/>
          <w:szCs w:val="24"/>
        </w:rPr>
        <w:t xml:space="preserve"> </w:t>
      </w:r>
      <w:r w:rsidRPr="002B6C1A" w:rsidR="29A6456B">
        <w:rPr>
          <w:b/>
          <w:bCs/>
          <w:sz w:val="24"/>
          <w:szCs w:val="24"/>
        </w:rPr>
        <w:t>Program</w:t>
      </w:r>
      <w:r w:rsidRPr="002B6C1A" w:rsidR="29A6456B">
        <w:rPr>
          <w:b/>
          <w:bCs/>
          <w:spacing w:val="-3"/>
          <w:sz w:val="24"/>
          <w:szCs w:val="24"/>
        </w:rPr>
        <w:t xml:space="preserve"> </w:t>
      </w:r>
      <w:r w:rsidRPr="002B6C1A" w:rsidR="29A6456B">
        <w:rPr>
          <w:b/>
          <w:bCs/>
          <w:sz w:val="24"/>
          <w:szCs w:val="24"/>
        </w:rPr>
        <w:t>(UCP)</w:t>
      </w:r>
      <w:r w:rsidRPr="002B6C1A" w:rsidR="29A6456B">
        <w:rPr>
          <w:b/>
          <w:bCs/>
          <w:spacing w:val="-2"/>
          <w:sz w:val="24"/>
          <w:szCs w:val="24"/>
        </w:rPr>
        <w:t xml:space="preserve"> </w:t>
      </w:r>
      <w:r w:rsidR="04EA4766">
        <w:rPr>
          <w:b/>
          <w:bCs/>
          <w:spacing w:val="-2"/>
          <w:sz w:val="24"/>
          <w:szCs w:val="24"/>
        </w:rPr>
        <w:t>A</w:t>
      </w:r>
      <w:r w:rsidRPr="002B6C1A" w:rsidR="29A6456B">
        <w:rPr>
          <w:b/>
          <w:bCs/>
          <w:spacing w:val="-2"/>
          <w:sz w:val="24"/>
          <w:szCs w:val="24"/>
        </w:rPr>
        <w:t>greements</w:t>
      </w:r>
    </w:p>
    <w:p w:rsidR="001D37DD" w:rsidRPr="002B6C1A" w:rsidP="00534B67" w14:paraId="2D50F379" w14:textId="77777777">
      <w:pPr>
        <w:tabs>
          <w:tab w:val="left" w:pos="939"/>
          <w:tab w:val="left" w:pos="9630"/>
        </w:tabs>
        <w:outlineLvl w:val="0"/>
        <w:rPr>
          <w:b/>
          <w:bCs/>
          <w:sz w:val="24"/>
          <w:szCs w:val="24"/>
        </w:rPr>
      </w:pPr>
    </w:p>
    <w:p w:rsidR="002B6C1A" w:rsidRPr="00703CA5" w:rsidP="00534B67" w14:paraId="2EB0A83F" w14:textId="4C301FAB">
      <w:pPr>
        <w:tabs>
          <w:tab w:val="left" w:pos="9630"/>
        </w:tabs>
        <w:rPr>
          <w:sz w:val="24"/>
          <w:szCs w:val="24"/>
        </w:rPr>
      </w:pPr>
      <w:r w:rsidRPr="002B6C1A">
        <w:rPr>
          <w:sz w:val="24"/>
          <w:szCs w:val="24"/>
        </w:rPr>
        <w:t>49 CFR 26.</w:t>
      </w:r>
      <w:r w:rsidRPr="00703CA5">
        <w:rPr>
          <w:sz w:val="24"/>
          <w:szCs w:val="24"/>
        </w:rPr>
        <w:t xml:space="preserve">81 requires recipients </w:t>
      </w:r>
      <w:r w:rsidRPr="00703CA5" w:rsidR="680A5F79">
        <w:rPr>
          <w:sz w:val="24"/>
          <w:szCs w:val="24"/>
        </w:rPr>
        <w:t xml:space="preserve">within a state to create an agreement establishing a UCP for that state and submit </w:t>
      </w:r>
      <w:r w:rsidRPr="00703CA5" w:rsidR="627B95E4">
        <w:rPr>
          <w:sz w:val="24"/>
          <w:szCs w:val="24"/>
        </w:rPr>
        <w:t xml:space="preserve">it </w:t>
      </w:r>
      <w:r w:rsidRPr="00703CA5" w:rsidR="680A5F79">
        <w:rPr>
          <w:sz w:val="24"/>
          <w:szCs w:val="24"/>
        </w:rPr>
        <w:t>to the Secret</w:t>
      </w:r>
      <w:r w:rsidRPr="00703CA5" w:rsidR="6227FB37">
        <w:rPr>
          <w:sz w:val="24"/>
          <w:szCs w:val="24"/>
        </w:rPr>
        <w:t xml:space="preserve">ary for approval. </w:t>
      </w:r>
      <w:r w:rsidRPr="00703CA5" w:rsidR="3531732A">
        <w:rPr>
          <w:sz w:val="24"/>
          <w:szCs w:val="24"/>
        </w:rPr>
        <w:t xml:space="preserve">The </w:t>
      </w:r>
      <w:r w:rsidRPr="00703CA5" w:rsidR="0E70EA0C">
        <w:rPr>
          <w:sz w:val="24"/>
          <w:szCs w:val="24"/>
        </w:rPr>
        <w:t xml:space="preserve">regulation requires the </w:t>
      </w:r>
      <w:r w:rsidRPr="00703CA5" w:rsidR="3531732A">
        <w:rPr>
          <w:sz w:val="24"/>
          <w:szCs w:val="24"/>
        </w:rPr>
        <w:t xml:space="preserve">agreement </w:t>
      </w:r>
      <w:r w:rsidRPr="00703CA5" w:rsidR="13B218BA">
        <w:rPr>
          <w:sz w:val="24"/>
          <w:szCs w:val="24"/>
        </w:rPr>
        <w:t>to</w:t>
      </w:r>
      <w:r w:rsidRPr="00703CA5" w:rsidR="3531732A">
        <w:rPr>
          <w:sz w:val="24"/>
          <w:szCs w:val="24"/>
        </w:rPr>
        <w:t xml:space="preserve"> specify</w:t>
      </w:r>
      <w:r w:rsidRPr="00703CA5" w:rsidR="0D351AB0">
        <w:rPr>
          <w:sz w:val="24"/>
          <w:szCs w:val="24"/>
        </w:rPr>
        <w:t>, among other things,</w:t>
      </w:r>
      <w:r w:rsidRPr="00703CA5" w:rsidR="3531732A">
        <w:rPr>
          <w:sz w:val="24"/>
          <w:szCs w:val="24"/>
        </w:rPr>
        <w:t xml:space="preserve"> that the UCP will follow all certification procedures and standards of this part, on the same basis as recipients and </w:t>
      </w:r>
      <w:r w:rsidRPr="00703CA5" w:rsidR="1483E5C3">
        <w:rPr>
          <w:sz w:val="24"/>
          <w:szCs w:val="24"/>
        </w:rPr>
        <w:t xml:space="preserve">implement DOT directives and guidance concerning certification </w:t>
      </w:r>
      <w:r w:rsidRPr="00703CA5" w:rsidR="00507AFC">
        <w:rPr>
          <w:sz w:val="24"/>
          <w:szCs w:val="24"/>
        </w:rPr>
        <w:t>matters.</w:t>
      </w:r>
      <w:r w:rsidRPr="00703CA5" w:rsidR="19C9512B">
        <w:rPr>
          <w:sz w:val="24"/>
          <w:szCs w:val="24"/>
        </w:rPr>
        <w:t xml:space="preserve"> </w:t>
      </w:r>
      <w:r w:rsidRPr="00703CA5" w:rsidR="00703CA5">
        <w:rPr>
          <w:color w:val="0D0D0D"/>
          <w:sz w:val="24"/>
          <w:szCs w:val="24"/>
          <w:shd w:val="clear" w:color="auto" w:fill="FFFFFF"/>
        </w:rPr>
        <w:t>The Department believes the Final Rule significantly changes the way recipients and UCPs must implement their plans and agreements. Therefore, we expect that recipients and UCPs will amend their plans/agreements, as necessary, to reflect the changes in the Final Rule.</w:t>
      </w:r>
      <w:r w:rsidR="00703CA5">
        <w:rPr>
          <w:color w:val="0D0D0D"/>
          <w:sz w:val="24"/>
          <w:szCs w:val="24"/>
          <w:shd w:val="clear" w:color="auto" w:fill="FFFFFF"/>
        </w:rPr>
        <w:t xml:space="preserve"> </w:t>
      </w:r>
      <w:r w:rsidRPr="00703CA5" w:rsidR="19C9512B">
        <w:rPr>
          <w:sz w:val="24"/>
          <w:szCs w:val="24"/>
        </w:rPr>
        <w:t xml:space="preserve">The Department intends to issue guidance </w:t>
      </w:r>
      <w:r w:rsidRPr="00703CA5" w:rsidR="528A923E">
        <w:rPr>
          <w:sz w:val="24"/>
          <w:szCs w:val="24"/>
        </w:rPr>
        <w:t xml:space="preserve">with the final rule, </w:t>
      </w:r>
      <w:r w:rsidRPr="00703CA5" w:rsidR="5F71C59A">
        <w:rPr>
          <w:sz w:val="24"/>
          <w:szCs w:val="24"/>
        </w:rPr>
        <w:t>stat</w:t>
      </w:r>
      <w:r w:rsidRPr="00703CA5" w:rsidR="00965776">
        <w:rPr>
          <w:sz w:val="24"/>
          <w:szCs w:val="24"/>
        </w:rPr>
        <w:t xml:space="preserve">ing that the </w:t>
      </w:r>
      <w:r w:rsidRPr="00703CA5" w:rsidR="00F309E7">
        <w:rPr>
          <w:sz w:val="24"/>
          <w:szCs w:val="24"/>
        </w:rPr>
        <w:t xml:space="preserve">UCPs should </w:t>
      </w:r>
      <w:r w:rsidRPr="00703CA5" w:rsidR="5F71C59A">
        <w:rPr>
          <w:sz w:val="24"/>
          <w:szCs w:val="24"/>
        </w:rPr>
        <w:t xml:space="preserve">update their agreements to reflect </w:t>
      </w:r>
      <w:r w:rsidRPr="00703CA5" w:rsidR="6DC35CA4">
        <w:rPr>
          <w:sz w:val="24"/>
          <w:szCs w:val="24"/>
        </w:rPr>
        <w:t xml:space="preserve">rule </w:t>
      </w:r>
      <w:r w:rsidRPr="00703CA5" w:rsidR="1E16AACC">
        <w:rPr>
          <w:sz w:val="24"/>
          <w:szCs w:val="24"/>
        </w:rPr>
        <w:t>changes to the certification</w:t>
      </w:r>
      <w:r w:rsidRPr="00703CA5" w:rsidR="7D691D64">
        <w:rPr>
          <w:sz w:val="24"/>
          <w:szCs w:val="24"/>
        </w:rPr>
        <w:t xml:space="preserve"> requirements</w:t>
      </w:r>
      <w:r w:rsidRPr="00703CA5" w:rsidR="00551B29">
        <w:rPr>
          <w:sz w:val="24"/>
          <w:szCs w:val="24"/>
        </w:rPr>
        <w:t xml:space="preserve"> and to submit these plans/agreements to the De</w:t>
      </w:r>
      <w:r w:rsidRPr="00703CA5" w:rsidR="00D71287">
        <w:rPr>
          <w:sz w:val="24"/>
          <w:szCs w:val="24"/>
        </w:rPr>
        <w:t>partment for approval</w:t>
      </w:r>
      <w:r w:rsidR="00703CA5">
        <w:rPr>
          <w:sz w:val="24"/>
          <w:szCs w:val="24"/>
        </w:rPr>
        <w:t>.</w:t>
      </w:r>
      <w:r w:rsidRPr="00703CA5" w:rsidR="295E718C">
        <w:rPr>
          <w:sz w:val="24"/>
          <w:szCs w:val="24"/>
        </w:rPr>
        <w:t xml:space="preserve"> </w:t>
      </w:r>
    </w:p>
    <w:p w:rsidR="002B6C1A" w:rsidRPr="002B6C1A" w:rsidP="00534B67" w14:paraId="27A2634D" w14:textId="77777777">
      <w:pPr>
        <w:tabs>
          <w:tab w:val="left" w:pos="9630"/>
        </w:tabs>
        <w:rPr>
          <w:sz w:val="24"/>
          <w:szCs w:val="24"/>
        </w:rPr>
      </w:pPr>
    </w:p>
    <w:p w:rsidR="002B6C1A" w:rsidRPr="002B6C1A" w:rsidP="0DFE11E7" w14:paraId="1BC83BF2" w14:textId="4DB8F994">
      <w:pPr>
        <w:tabs>
          <w:tab w:val="left" w:pos="939"/>
          <w:tab w:val="left" w:pos="9630"/>
        </w:tabs>
        <w:ind w:firstLine="720"/>
        <w:outlineLvl w:val="0"/>
        <w:rPr>
          <w:b/>
          <w:bCs/>
          <w:sz w:val="24"/>
          <w:szCs w:val="24"/>
        </w:rPr>
      </w:pPr>
      <w:r>
        <w:rPr>
          <w:b/>
          <w:bCs/>
          <w:sz w:val="24"/>
          <w:szCs w:val="24"/>
        </w:rPr>
        <w:t>R</w:t>
      </w:r>
      <w:r w:rsidRPr="00642061" w:rsidR="767090FF">
        <w:rPr>
          <w:b/>
          <w:bCs/>
          <w:sz w:val="24"/>
          <w:szCs w:val="24"/>
        </w:rPr>
        <w:t xml:space="preserve">. </w:t>
      </w:r>
      <w:r w:rsidRPr="002B6C1A" w:rsidR="29A6456B">
        <w:rPr>
          <w:b/>
          <w:bCs/>
          <w:sz w:val="24"/>
          <w:szCs w:val="24"/>
        </w:rPr>
        <w:t>Evaluating</w:t>
      </w:r>
      <w:r w:rsidRPr="002B6C1A" w:rsidR="29A6456B">
        <w:rPr>
          <w:b/>
          <w:bCs/>
          <w:spacing w:val="-5"/>
          <w:sz w:val="24"/>
          <w:szCs w:val="24"/>
        </w:rPr>
        <w:t xml:space="preserve"> </w:t>
      </w:r>
      <w:r w:rsidRPr="002B6C1A" w:rsidR="29A6456B">
        <w:rPr>
          <w:b/>
          <w:bCs/>
          <w:sz w:val="24"/>
          <w:szCs w:val="24"/>
        </w:rPr>
        <w:t>the</w:t>
      </w:r>
      <w:r w:rsidRPr="002B6C1A" w:rsidR="29A6456B">
        <w:rPr>
          <w:b/>
          <w:bCs/>
          <w:spacing w:val="-2"/>
          <w:sz w:val="24"/>
          <w:szCs w:val="24"/>
        </w:rPr>
        <w:t xml:space="preserve"> </w:t>
      </w:r>
      <w:r w:rsidRPr="002B6C1A" w:rsidR="29A6456B">
        <w:rPr>
          <w:b/>
          <w:bCs/>
          <w:sz w:val="24"/>
          <w:szCs w:val="24"/>
        </w:rPr>
        <w:t>DBE</w:t>
      </w:r>
      <w:r w:rsidRPr="002B6C1A" w:rsidR="29A6456B">
        <w:rPr>
          <w:b/>
          <w:bCs/>
          <w:spacing w:val="-3"/>
          <w:sz w:val="24"/>
          <w:szCs w:val="24"/>
        </w:rPr>
        <w:t xml:space="preserve"> </w:t>
      </w:r>
      <w:r w:rsidRPr="002B6C1A" w:rsidR="29A6456B">
        <w:rPr>
          <w:b/>
          <w:bCs/>
          <w:sz w:val="24"/>
          <w:szCs w:val="24"/>
        </w:rPr>
        <w:t>certification</w:t>
      </w:r>
      <w:r w:rsidRPr="002B6C1A" w:rsidR="29A6456B">
        <w:rPr>
          <w:b/>
          <w:bCs/>
          <w:spacing w:val="-4"/>
          <w:sz w:val="24"/>
          <w:szCs w:val="24"/>
        </w:rPr>
        <w:t xml:space="preserve"> </w:t>
      </w:r>
      <w:r w:rsidRPr="002B6C1A" w:rsidR="29A6456B">
        <w:rPr>
          <w:b/>
          <w:bCs/>
          <w:sz w:val="24"/>
          <w:szCs w:val="24"/>
        </w:rPr>
        <w:t>eligibility</w:t>
      </w:r>
      <w:r w:rsidRPr="002B6C1A" w:rsidR="29A6456B">
        <w:rPr>
          <w:b/>
          <w:bCs/>
          <w:spacing w:val="-2"/>
          <w:sz w:val="24"/>
          <w:szCs w:val="24"/>
        </w:rPr>
        <w:t xml:space="preserve"> </w:t>
      </w:r>
      <w:r w:rsidRPr="002B6C1A" w:rsidR="29A6456B">
        <w:rPr>
          <w:b/>
          <w:bCs/>
          <w:sz w:val="24"/>
          <w:szCs w:val="24"/>
        </w:rPr>
        <w:t>of</w:t>
      </w:r>
      <w:r w:rsidRPr="002B6C1A" w:rsidR="29A6456B">
        <w:rPr>
          <w:b/>
          <w:bCs/>
          <w:spacing w:val="-3"/>
          <w:sz w:val="24"/>
          <w:szCs w:val="24"/>
        </w:rPr>
        <w:t xml:space="preserve"> </w:t>
      </w:r>
      <w:r w:rsidRPr="002B6C1A" w:rsidR="29A6456B">
        <w:rPr>
          <w:b/>
          <w:bCs/>
          <w:sz w:val="24"/>
          <w:szCs w:val="24"/>
        </w:rPr>
        <w:t>applicant</w:t>
      </w:r>
      <w:r w:rsidRPr="002B6C1A" w:rsidR="29A6456B">
        <w:rPr>
          <w:b/>
          <w:bCs/>
          <w:spacing w:val="-2"/>
          <w:sz w:val="24"/>
          <w:szCs w:val="24"/>
        </w:rPr>
        <w:t xml:space="preserve"> firms</w:t>
      </w:r>
      <w:r w:rsidRPr="00642061" w:rsidR="4B7157D5">
        <w:rPr>
          <w:b/>
          <w:bCs/>
          <w:spacing w:val="-2"/>
          <w:sz w:val="24"/>
          <w:szCs w:val="24"/>
        </w:rPr>
        <w:t xml:space="preserve"> (</w:t>
      </w:r>
      <w:r w:rsidRPr="00642061" w:rsidR="01C843D1">
        <w:rPr>
          <w:b/>
          <w:bCs/>
          <w:spacing w:val="-2"/>
          <w:sz w:val="24"/>
          <w:szCs w:val="24"/>
        </w:rPr>
        <w:t>Recording of On-Site Interviews)</w:t>
      </w:r>
    </w:p>
    <w:p w:rsidR="002B6C1A" w:rsidRPr="002B6C1A" w:rsidP="00534B67" w14:paraId="6BB06484" w14:textId="77777777">
      <w:pPr>
        <w:tabs>
          <w:tab w:val="left" w:pos="9630"/>
        </w:tabs>
        <w:rPr>
          <w:b/>
          <w:sz w:val="24"/>
          <w:szCs w:val="24"/>
        </w:rPr>
      </w:pPr>
    </w:p>
    <w:p w:rsidR="002B6C1A" w:rsidP="00534B67" w14:paraId="690CFF3B" w14:textId="76E34476">
      <w:pPr>
        <w:tabs>
          <w:tab w:val="left" w:pos="9630"/>
        </w:tabs>
        <w:rPr>
          <w:sz w:val="24"/>
          <w:szCs w:val="24"/>
        </w:rPr>
      </w:pPr>
      <w:r w:rsidRPr="40A16A61">
        <w:rPr>
          <w:sz w:val="24"/>
          <w:szCs w:val="24"/>
        </w:rPr>
        <w:t xml:space="preserve">The revision to </w:t>
      </w:r>
      <w:r w:rsidR="008903E1">
        <w:rPr>
          <w:sz w:val="24"/>
          <w:szCs w:val="24"/>
        </w:rPr>
        <w:t>§</w:t>
      </w:r>
      <w:r w:rsidRPr="40A16A61">
        <w:rPr>
          <w:sz w:val="24"/>
          <w:szCs w:val="24"/>
        </w:rPr>
        <w:t>26.83 requires recipients to take various steps in determining an applicant’s eligibility, such as performing an on-site visit to the firm’s principal place of business. Recipients often write a report documenting the visit, refer to the information in it when making a final eligibility decision, and maintain a copy of it. The final rule now requires recipients to make audio recordings of the onsite interview. This modification is necessary evidence for the Department to adjudicate certification appeals.</w:t>
      </w:r>
    </w:p>
    <w:p w:rsidR="00904298" w:rsidRPr="002B6C1A" w:rsidP="00534B67" w14:paraId="3B675885" w14:textId="77777777">
      <w:pPr>
        <w:tabs>
          <w:tab w:val="left" w:pos="9630"/>
        </w:tabs>
        <w:rPr>
          <w:sz w:val="24"/>
          <w:szCs w:val="24"/>
        </w:rPr>
      </w:pPr>
    </w:p>
    <w:p w:rsidR="002B6C1A" w:rsidRPr="002B6C1A" w:rsidP="0DFE11E7" w14:paraId="421DA688" w14:textId="06993C41">
      <w:pPr>
        <w:tabs>
          <w:tab w:val="left" w:pos="940"/>
          <w:tab w:val="left" w:pos="9630"/>
        </w:tabs>
        <w:ind w:firstLine="720"/>
        <w:outlineLvl w:val="0"/>
        <w:rPr>
          <w:b/>
          <w:bCs/>
          <w:sz w:val="24"/>
          <w:szCs w:val="24"/>
        </w:rPr>
      </w:pPr>
      <w:r>
        <w:rPr>
          <w:b/>
          <w:bCs/>
          <w:sz w:val="24"/>
          <w:szCs w:val="24"/>
        </w:rPr>
        <w:t>S</w:t>
      </w:r>
      <w:r w:rsidR="767090FF">
        <w:rPr>
          <w:b/>
          <w:bCs/>
          <w:sz w:val="24"/>
          <w:szCs w:val="24"/>
        </w:rPr>
        <w:t xml:space="preserve">. </w:t>
      </w:r>
      <w:r w:rsidRPr="002B6C1A" w:rsidR="29A6456B">
        <w:rPr>
          <w:b/>
          <w:bCs/>
          <w:sz w:val="24"/>
          <w:szCs w:val="24"/>
        </w:rPr>
        <w:t>Providing</w:t>
      </w:r>
      <w:r w:rsidRPr="002B6C1A" w:rsidR="29A6456B">
        <w:rPr>
          <w:b/>
          <w:bCs/>
          <w:spacing w:val="-2"/>
          <w:sz w:val="24"/>
          <w:szCs w:val="24"/>
        </w:rPr>
        <w:t xml:space="preserve"> </w:t>
      </w:r>
      <w:r w:rsidR="2AB08A2B">
        <w:rPr>
          <w:b/>
          <w:bCs/>
          <w:sz w:val="24"/>
          <w:szCs w:val="24"/>
        </w:rPr>
        <w:t>evidence of certification</w:t>
      </w:r>
      <w:r w:rsidRPr="002B6C1A" w:rsidR="29A6456B">
        <w:rPr>
          <w:b/>
          <w:bCs/>
          <w:spacing w:val="-2"/>
          <w:sz w:val="24"/>
          <w:szCs w:val="24"/>
        </w:rPr>
        <w:t xml:space="preserve"> </w:t>
      </w:r>
      <w:r w:rsidRPr="002B6C1A" w:rsidR="29A6456B">
        <w:rPr>
          <w:b/>
          <w:bCs/>
          <w:sz w:val="24"/>
          <w:szCs w:val="24"/>
        </w:rPr>
        <w:t>to</w:t>
      </w:r>
      <w:r w:rsidRPr="002B6C1A" w:rsidR="29A6456B">
        <w:rPr>
          <w:b/>
          <w:bCs/>
          <w:spacing w:val="-2"/>
          <w:sz w:val="24"/>
          <w:szCs w:val="24"/>
        </w:rPr>
        <w:t xml:space="preserve"> </w:t>
      </w:r>
      <w:r w:rsidRPr="002B6C1A" w:rsidR="29A6456B">
        <w:rPr>
          <w:b/>
          <w:bCs/>
          <w:sz w:val="24"/>
          <w:szCs w:val="24"/>
        </w:rPr>
        <w:t>an</w:t>
      </w:r>
      <w:r w:rsidRPr="002B6C1A" w:rsidR="29A6456B">
        <w:rPr>
          <w:b/>
          <w:bCs/>
          <w:spacing w:val="-3"/>
          <w:sz w:val="24"/>
          <w:szCs w:val="24"/>
        </w:rPr>
        <w:t xml:space="preserve"> </w:t>
      </w:r>
      <w:r w:rsidRPr="002B6C1A" w:rsidR="29A6456B">
        <w:rPr>
          <w:b/>
          <w:bCs/>
          <w:sz w:val="24"/>
          <w:szCs w:val="24"/>
        </w:rPr>
        <w:t>additional</w:t>
      </w:r>
      <w:r w:rsidRPr="002B6C1A" w:rsidR="29A6456B">
        <w:rPr>
          <w:b/>
          <w:bCs/>
          <w:spacing w:val="-2"/>
          <w:sz w:val="24"/>
          <w:szCs w:val="24"/>
        </w:rPr>
        <w:t xml:space="preserve"> </w:t>
      </w:r>
      <w:r w:rsidRPr="002B6C1A" w:rsidR="29A6456B">
        <w:rPr>
          <w:b/>
          <w:bCs/>
          <w:sz w:val="24"/>
          <w:szCs w:val="24"/>
        </w:rPr>
        <w:t>state</w:t>
      </w:r>
      <w:r w:rsidRPr="002B6C1A" w:rsidR="29A6456B">
        <w:rPr>
          <w:b/>
          <w:bCs/>
          <w:spacing w:val="-2"/>
          <w:sz w:val="24"/>
          <w:szCs w:val="24"/>
        </w:rPr>
        <w:t xml:space="preserve"> </w:t>
      </w:r>
      <w:r w:rsidRPr="002B6C1A" w:rsidR="29A6456B">
        <w:rPr>
          <w:b/>
          <w:bCs/>
          <w:sz w:val="24"/>
          <w:szCs w:val="24"/>
        </w:rPr>
        <w:t>when</w:t>
      </w:r>
      <w:r w:rsidRPr="002B6C1A" w:rsidR="29A6456B">
        <w:rPr>
          <w:b/>
          <w:bCs/>
          <w:spacing w:val="-3"/>
          <w:sz w:val="24"/>
          <w:szCs w:val="24"/>
        </w:rPr>
        <w:t xml:space="preserve"> </w:t>
      </w:r>
      <w:r w:rsidRPr="002B6C1A" w:rsidR="29A6456B">
        <w:rPr>
          <w:b/>
          <w:bCs/>
          <w:sz w:val="24"/>
          <w:szCs w:val="24"/>
        </w:rPr>
        <w:t>a</w:t>
      </w:r>
      <w:r w:rsidRPr="002B6C1A" w:rsidR="29A6456B">
        <w:rPr>
          <w:b/>
          <w:bCs/>
          <w:spacing w:val="-2"/>
          <w:sz w:val="24"/>
          <w:szCs w:val="24"/>
        </w:rPr>
        <w:t xml:space="preserve"> </w:t>
      </w:r>
      <w:r w:rsidRPr="002B6C1A" w:rsidR="29A6456B">
        <w:rPr>
          <w:b/>
          <w:bCs/>
          <w:sz w:val="24"/>
          <w:szCs w:val="24"/>
        </w:rPr>
        <w:t>firm</w:t>
      </w:r>
      <w:r w:rsidRPr="002B6C1A" w:rsidR="29A6456B">
        <w:rPr>
          <w:b/>
          <w:bCs/>
          <w:spacing w:val="-3"/>
          <w:sz w:val="24"/>
          <w:szCs w:val="24"/>
        </w:rPr>
        <w:t xml:space="preserve"> </w:t>
      </w:r>
      <w:r w:rsidRPr="002B6C1A" w:rsidR="29A6456B">
        <w:rPr>
          <w:b/>
          <w:bCs/>
          <w:sz w:val="24"/>
          <w:szCs w:val="24"/>
        </w:rPr>
        <w:t>certified</w:t>
      </w:r>
      <w:r w:rsidRPr="002B6C1A" w:rsidR="29A6456B">
        <w:rPr>
          <w:b/>
          <w:bCs/>
          <w:spacing w:val="-3"/>
          <w:sz w:val="24"/>
          <w:szCs w:val="24"/>
        </w:rPr>
        <w:t xml:space="preserve"> </w:t>
      </w:r>
      <w:r w:rsidRPr="002B6C1A" w:rsidR="29A6456B">
        <w:rPr>
          <w:b/>
          <w:bCs/>
          <w:sz w:val="24"/>
          <w:szCs w:val="24"/>
        </w:rPr>
        <w:t>in</w:t>
      </w:r>
      <w:r w:rsidRPr="002B6C1A" w:rsidR="29A6456B">
        <w:rPr>
          <w:b/>
          <w:bCs/>
          <w:spacing w:val="-3"/>
          <w:sz w:val="24"/>
          <w:szCs w:val="24"/>
        </w:rPr>
        <w:t xml:space="preserve"> </w:t>
      </w:r>
      <w:r w:rsidRPr="002B6C1A" w:rsidR="29A6456B">
        <w:rPr>
          <w:b/>
          <w:bCs/>
          <w:sz w:val="24"/>
          <w:szCs w:val="24"/>
        </w:rPr>
        <w:t>its</w:t>
      </w:r>
      <w:r w:rsidRPr="002B6C1A" w:rsidR="29A6456B">
        <w:rPr>
          <w:b/>
          <w:bCs/>
          <w:spacing w:val="-2"/>
          <w:sz w:val="24"/>
          <w:szCs w:val="24"/>
        </w:rPr>
        <w:t xml:space="preserve"> </w:t>
      </w:r>
      <w:r w:rsidRPr="002B6C1A" w:rsidR="29A6456B">
        <w:rPr>
          <w:b/>
          <w:bCs/>
          <w:sz w:val="24"/>
          <w:szCs w:val="24"/>
        </w:rPr>
        <w:t>home</w:t>
      </w:r>
      <w:r w:rsidRPr="002B6C1A" w:rsidR="29A6456B">
        <w:rPr>
          <w:b/>
          <w:bCs/>
          <w:spacing w:val="-2"/>
          <w:sz w:val="24"/>
          <w:szCs w:val="24"/>
        </w:rPr>
        <w:t xml:space="preserve"> </w:t>
      </w:r>
      <w:r w:rsidRPr="002B6C1A" w:rsidR="29A6456B">
        <w:rPr>
          <w:b/>
          <w:bCs/>
          <w:sz w:val="24"/>
          <w:szCs w:val="24"/>
        </w:rPr>
        <w:t>state</w:t>
      </w:r>
      <w:r w:rsidRPr="002B6C1A" w:rsidR="29A6456B">
        <w:rPr>
          <w:b/>
          <w:bCs/>
          <w:spacing w:val="-2"/>
          <w:sz w:val="24"/>
          <w:szCs w:val="24"/>
        </w:rPr>
        <w:t xml:space="preserve"> </w:t>
      </w:r>
      <w:r w:rsidRPr="002B6C1A" w:rsidR="29A6456B">
        <w:rPr>
          <w:b/>
          <w:bCs/>
          <w:sz w:val="24"/>
          <w:szCs w:val="24"/>
        </w:rPr>
        <w:t>applies</w:t>
      </w:r>
      <w:r w:rsidRPr="002B6C1A" w:rsidR="29A6456B">
        <w:rPr>
          <w:b/>
          <w:bCs/>
          <w:spacing w:val="-2"/>
          <w:sz w:val="24"/>
          <w:szCs w:val="24"/>
        </w:rPr>
        <w:t xml:space="preserve"> </w:t>
      </w:r>
      <w:r w:rsidRPr="002B6C1A" w:rsidR="29A6456B">
        <w:rPr>
          <w:b/>
          <w:bCs/>
          <w:sz w:val="24"/>
          <w:szCs w:val="24"/>
        </w:rPr>
        <w:t>to another state for certification (interstate certification)</w:t>
      </w:r>
    </w:p>
    <w:p w:rsidR="002B6C1A" w:rsidRPr="002B6C1A" w:rsidP="00534B67" w14:paraId="068A808F" w14:textId="77777777">
      <w:pPr>
        <w:tabs>
          <w:tab w:val="left" w:pos="9630"/>
        </w:tabs>
        <w:rPr>
          <w:b/>
          <w:sz w:val="24"/>
          <w:szCs w:val="24"/>
        </w:rPr>
      </w:pPr>
    </w:p>
    <w:p w:rsidR="002B6C1A" w:rsidRPr="002B6C1A" w:rsidP="00534B67" w14:paraId="0A729690" w14:textId="7779F615">
      <w:pPr>
        <w:tabs>
          <w:tab w:val="left" w:pos="9630"/>
        </w:tabs>
        <w:rPr>
          <w:sz w:val="24"/>
          <w:szCs w:val="24"/>
        </w:rPr>
      </w:pPr>
      <w:r w:rsidRPr="46BB8945">
        <w:rPr>
          <w:sz w:val="24"/>
          <w:szCs w:val="24"/>
        </w:rPr>
        <w:t xml:space="preserve">49 CFR </w:t>
      </w:r>
      <w:r w:rsidR="008903E1">
        <w:rPr>
          <w:sz w:val="24"/>
          <w:szCs w:val="24"/>
        </w:rPr>
        <w:t>§</w:t>
      </w:r>
      <w:r w:rsidRPr="00EA2BF6">
        <w:rPr>
          <w:sz w:val="24"/>
          <w:szCs w:val="24"/>
        </w:rPr>
        <w:t>26.85(c),</w:t>
      </w:r>
      <w:r w:rsidRPr="00EA2BF6">
        <w:rPr>
          <w:spacing w:val="-1"/>
          <w:sz w:val="24"/>
          <w:szCs w:val="24"/>
        </w:rPr>
        <w:t xml:space="preserve"> </w:t>
      </w:r>
      <w:r w:rsidRPr="46BB8945" w:rsidR="0E1D2C79">
        <w:rPr>
          <w:sz w:val="24"/>
          <w:szCs w:val="24"/>
        </w:rPr>
        <w:t>requires that</w:t>
      </w:r>
      <w:r w:rsidRPr="46BB8945">
        <w:rPr>
          <w:sz w:val="24"/>
          <w:szCs w:val="24"/>
        </w:rPr>
        <w:t xml:space="preserve"> </w:t>
      </w:r>
      <w:r w:rsidRPr="00EA2BF6">
        <w:rPr>
          <w:sz w:val="24"/>
          <w:szCs w:val="24"/>
        </w:rPr>
        <w:t>when a firm currently certified in</w:t>
      </w:r>
      <w:r w:rsidRPr="00EA2BF6">
        <w:rPr>
          <w:spacing w:val="-1"/>
          <w:sz w:val="24"/>
          <w:szCs w:val="24"/>
        </w:rPr>
        <w:t xml:space="preserve"> </w:t>
      </w:r>
      <w:r w:rsidRPr="00EA2BF6">
        <w:rPr>
          <w:sz w:val="24"/>
          <w:szCs w:val="24"/>
        </w:rPr>
        <w:t xml:space="preserve">its </w:t>
      </w:r>
      <w:r w:rsidRPr="00EA2BF6" w:rsidR="001A009E">
        <w:rPr>
          <w:sz w:val="24"/>
          <w:szCs w:val="24"/>
        </w:rPr>
        <w:t>jurisdiction of original certification (formerly termed “</w:t>
      </w:r>
      <w:r w:rsidRPr="00EA2BF6">
        <w:rPr>
          <w:sz w:val="24"/>
          <w:szCs w:val="24"/>
        </w:rPr>
        <w:t>home state</w:t>
      </w:r>
      <w:r w:rsidRPr="00EA2BF6" w:rsidR="001A009E">
        <w:rPr>
          <w:sz w:val="24"/>
          <w:szCs w:val="24"/>
        </w:rPr>
        <w:t>”</w:t>
      </w:r>
      <w:r w:rsidRPr="00EA2BF6">
        <w:rPr>
          <w:sz w:val="24"/>
          <w:szCs w:val="24"/>
        </w:rPr>
        <w:t xml:space="preserve"> </w:t>
      </w:r>
      <w:r w:rsidRPr="00EA2BF6" w:rsidR="001A009E">
        <w:rPr>
          <w:sz w:val="24"/>
          <w:szCs w:val="24"/>
        </w:rPr>
        <w:t xml:space="preserve">or </w:t>
      </w:r>
      <w:r w:rsidRPr="00EA2BF6">
        <w:rPr>
          <w:sz w:val="24"/>
          <w:szCs w:val="24"/>
        </w:rPr>
        <w:t>State A</w:t>
      </w:r>
      <w:r w:rsidRPr="00EA2BF6" w:rsidR="001A009E">
        <w:rPr>
          <w:sz w:val="24"/>
          <w:szCs w:val="24"/>
        </w:rPr>
        <w:t>”)</w:t>
      </w:r>
      <w:r w:rsidRPr="00EA2BF6">
        <w:rPr>
          <w:sz w:val="24"/>
          <w:szCs w:val="24"/>
        </w:rPr>
        <w:t xml:space="preserve"> applies to another state (State B) for DBE certification, </w:t>
      </w:r>
      <w:r w:rsidRPr="00EA2BF6" w:rsidR="001A009E">
        <w:rPr>
          <w:sz w:val="24"/>
          <w:szCs w:val="24"/>
        </w:rPr>
        <w:t xml:space="preserve">the firm </w:t>
      </w:r>
      <w:r w:rsidRPr="46BB8945" w:rsidR="605D6193">
        <w:rPr>
          <w:sz w:val="24"/>
          <w:szCs w:val="24"/>
        </w:rPr>
        <w:t>submit</w:t>
      </w:r>
      <w:r w:rsidRPr="00EA2BF6" w:rsidR="605D6193">
        <w:rPr>
          <w:sz w:val="24"/>
          <w:szCs w:val="24"/>
        </w:rPr>
        <w:t xml:space="preserve"> </w:t>
      </w:r>
      <w:r w:rsidRPr="00EA2BF6" w:rsidR="00692B66">
        <w:rPr>
          <w:sz w:val="24"/>
          <w:szCs w:val="24"/>
        </w:rPr>
        <w:t xml:space="preserve">proof </w:t>
      </w:r>
      <w:r w:rsidRPr="00EA2BF6" w:rsidR="00CD6C33">
        <w:rPr>
          <w:sz w:val="24"/>
          <w:szCs w:val="24"/>
        </w:rPr>
        <w:t>of that certification</w:t>
      </w:r>
      <w:r w:rsidR="00DE367F">
        <w:rPr>
          <w:sz w:val="24"/>
          <w:szCs w:val="24"/>
        </w:rPr>
        <w:t>.</w:t>
      </w:r>
      <w:r w:rsidR="00AC56D0">
        <w:rPr>
          <w:sz w:val="24"/>
          <w:szCs w:val="24"/>
        </w:rPr>
        <w:t xml:space="preserve"> </w:t>
      </w:r>
      <w:r w:rsidRPr="002B6C1A">
        <w:rPr>
          <w:sz w:val="24"/>
          <w:szCs w:val="24"/>
        </w:rPr>
        <w:t>State B</w:t>
      </w:r>
      <w:r w:rsidRPr="46BB8945" w:rsidR="352ED7E7">
        <w:rPr>
          <w:sz w:val="24"/>
          <w:szCs w:val="24"/>
        </w:rPr>
        <w:t xml:space="preserve"> must confirm</w:t>
      </w:r>
      <w:r w:rsidRPr="46BB8945" w:rsidR="7E1D6D89">
        <w:rPr>
          <w:sz w:val="24"/>
          <w:szCs w:val="24"/>
        </w:rPr>
        <w:t>,</w:t>
      </w:r>
      <w:r w:rsidRPr="46BB8945" w:rsidR="352ED7E7">
        <w:rPr>
          <w:sz w:val="24"/>
          <w:szCs w:val="24"/>
        </w:rPr>
        <w:t xml:space="preserve"> </w:t>
      </w:r>
      <w:r w:rsidRPr="46BB8945" w:rsidR="7E1D6D89">
        <w:rPr>
          <w:sz w:val="24"/>
          <w:szCs w:val="24"/>
        </w:rPr>
        <w:t>w</w:t>
      </w:r>
      <w:r w:rsidRPr="46BB8945" w:rsidR="352ED7E7">
        <w:rPr>
          <w:sz w:val="24"/>
          <w:szCs w:val="24"/>
        </w:rPr>
        <w:t>ithin 10 business days of receiving the documents</w:t>
      </w:r>
      <w:r w:rsidRPr="46BB8945" w:rsidR="5FA0C1DE">
        <w:rPr>
          <w:sz w:val="24"/>
          <w:szCs w:val="24"/>
        </w:rPr>
        <w:t>,</w:t>
      </w:r>
      <w:r w:rsidRPr="46BB8945" w:rsidR="352ED7E7">
        <w:rPr>
          <w:sz w:val="24"/>
          <w:szCs w:val="24"/>
        </w:rPr>
        <w:t xml:space="preserve"> the certification of the DBE preferably by reference to the UCP directory of the JOC.</w:t>
      </w:r>
      <w:r w:rsidRPr="46BB8945" w:rsidR="67924D08">
        <w:rPr>
          <w:sz w:val="24"/>
          <w:szCs w:val="24"/>
        </w:rPr>
        <w:t xml:space="preserve"> If the DBE fulfills the requirements and the UCP confirms its certification, the UCP must certify the DBE immediately without undergoing further procedures and provide the DBE with a letter documenting its certification</w:t>
      </w:r>
      <w:r w:rsidR="008903E1">
        <w:rPr>
          <w:sz w:val="24"/>
          <w:szCs w:val="24"/>
        </w:rPr>
        <w:t>.</w:t>
      </w:r>
      <w:r w:rsidRPr="46BB8945" w:rsidR="07C44FD0">
        <w:rPr>
          <w:sz w:val="24"/>
          <w:szCs w:val="24"/>
        </w:rPr>
        <w:t xml:space="preserve"> </w:t>
      </w:r>
      <w:r w:rsidRPr="002B6C1A">
        <w:rPr>
          <w:sz w:val="24"/>
          <w:szCs w:val="24"/>
        </w:rPr>
        <w:t xml:space="preserve"> </w:t>
      </w:r>
      <w:r w:rsidRPr="46BB8945" w:rsidR="3B9E196B">
        <w:rPr>
          <w:sz w:val="24"/>
          <w:szCs w:val="24"/>
        </w:rPr>
        <w:t xml:space="preserve">The documentation provided by the firm evincing proof of </w:t>
      </w:r>
      <w:r w:rsidRPr="46BB8945" w:rsidR="5EF0C6EA">
        <w:rPr>
          <w:sz w:val="24"/>
          <w:szCs w:val="24"/>
        </w:rPr>
        <w:t>certification</w:t>
      </w:r>
      <w:r w:rsidRPr="002B6C1A" w:rsidR="0C52B5BB">
        <w:rPr>
          <w:sz w:val="24"/>
          <w:szCs w:val="24"/>
        </w:rPr>
        <w:t xml:space="preserve"> is necessary</w:t>
      </w:r>
      <w:r w:rsidRPr="002B6C1A">
        <w:rPr>
          <w:sz w:val="24"/>
          <w:szCs w:val="24"/>
        </w:rPr>
        <w:t xml:space="preserve"> to ensure that only fully eligible firms </w:t>
      </w:r>
      <w:r w:rsidRPr="46BB8945" w:rsidR="6FFAADA7">
        <w:rPr>
          <w:sz w:val="24"/>
          <w:szCs w:val="24"/>
        </w:rPr>
        <w:t>are certified under interstate certification procedures</w:t>
      </w:r>
      <w:r w:rsidR="00534B67">
        <w:rPr>
          <w:sz w:val="24"/>
          <w:szCs w:val="24"/>
        </w:rPr>
        <w:t>.</w:t>
      </w:r>
    </w:p>
    <w:p w:rsidR="002B6C1A" w:rsidRPr="002B6C1A" w:rsidP="00534B67" w14:paraId="6906D705" w14:textId="77777777">
      <w:pPr>
        <w:tabs>
          <w:tab w:val="left" w:pos="9630"/>
        </w:tabs>
        <w:rPr>
          <w:sz w:val="24"/>
          <w:szCs w:val="24"/>
        </w:rPr>
      </w:pPr>
    </w:p>
    <w:p w:rsidR="002B6C1A" w:rsidRPr="002B6C1A" w:rsidP="0DFE11E7" w14:paraId="4673CA4F" w14:textId="3FA92B2E">
      <w:pPr>
        <w:tabs>
          <w:tab w:val="left" w:pos="940"/>
          <w:tab w:val="left" w:pos="9630"/>
        </w:tabs>
        <w:ind w:firstLine="720"/>
        <w:outlineLvl w:val="0"/>
        <w:rPr>
          <w:b/>
          <w:bCs/>
          <w:sz w:val="24"/>
          <w:szCs w:val="24"/>
        </w:rPr>
      </w:pPr>
      <w:r>
        <w:rPr>
          <w:b/>
          <w:bCs/>
          <w:sz w:val="24"/>
          <w:szCs w:val="24"/>
        </w:rPr>
        <w:t>T</w:t>
      </w:r>
      <w:r w:rsidR="767090FF">
        <w:rPr>
          <w:b/>
          <w:bCs/>
          <w:sz w:val="24"/>
          <w:szCs w:val="24"/>
        </w:rPr>
        <w:t xml:space="preserve">. </w:t>
      </w:r>
      <w:r w:rsidRPr="002B6C1A" w:rsidR="29A6456B">
        <w:rPr>
          <w:b/>
          <w:bCs/>
          <w:sz w:val="24"/>
          <w:szCs w:val="24"/>
        </w:rPr>
        <w:t>Writing</w:t>
      </w:r>
      <w:r w:rsidRPr="002B6C1A" w:rsidR="29A6456B">
        <w:rPr>
          <w:b/>
          <w:bCs/>
          <w:spacing w:val="-3"/>
          <w:sz w:val="24"/>
          <w:szCs w:val="24"/>
        </w:rPr>
        <w:t xml:space="preserve"> </w:t>
      </w:r>
      <w:r w:rsidRPr="002B6C1A" w:rsidR="29A6456B">
        <w:rPr>
          <w:b/>
          <w:bCs/>
          <w:sz w:val="24"/>
          <w:szCs w:val="24"/>
        </w:rPr>
        <w:t>and</w:t>
      </w:r>
      <w:r w:rsidRPr="002B6C1A" w:rsidR="29A6456B">
        <w:rPr>
          <w:b/>
          <w:bCs/>
          <w:spacing w:val="-4"/>
          <w:sz w:val="24"/>
          <w:szCs w:val="24"/>
        </w:rPr>
        <w:t xml:space="preserve"> </w:t>
      </w:r>
      <w:r w:rsidRPr="002B6C1A" w:rsidR="29A6456B">
        <w:rPr>
          <w:b/>
          <w:bCs/>
          <w:sz w:val="24"/>
          <w:szCs w:val="24"/>
        </w:rPr>
        <w:t>submitting</w:t>
      </w:r>
      <w:r w:rsidRPr="002B6C1A" w:rsidR="29A6456B">
        <w:rPr>
          <w:b/>
          <w:bCs/>
          <w:spacing w:val="-3"/>
          <w:sz w:val="24"/>
          <w:szCs w:val="24"/>
        </w:rPr>
        <w:t xml:space="preserve"> </w:t>
      </w:r>
      <w:r w:rsidRPr="002B6C1A" w:rsidR="29A6456B">
        <w:rPr>
          <w:b/>
          <w:bCs/>
          <w:sz w:val="24"/>
          <w:szCs w:val="24"/>
        </w:rPr>
        <w:t>narratives</w:t>
      </w:r>
      <w:r w:rsidRPr="002B6C1A" w:rsidR="29A6456B">
        <w:rPr>
          <w:b/>
          <w:bCs/>
          <w:spacing w:val="-3"/>
          <w:sz w:val="24"/>
          <w:szCs w:val="24"/>
        </w:rPr>
        <w:t xml:space="preserve"> </w:t>
      </w:r>
      <w:r w:rsidRPr="002B6C1A" w:rsidR="29A6456B">
        <w:rPr>
          <w:b/>
          <w:bCs/>
          <w:sz w:val="24"/>
          <w:szCs w:val="24"/>
        </w:rPr>
        <w:t>of</w:t>
      </w:r>
      <w:r w:rsidRPr="002B6C1A" w:rsidR="29A6456B">
        <w:rPr>
          <w:b/>
          <w:bCs/>
          <w:spacing w:val="-3"/>
          <w:sz w:val="24"/>
          <w:szCs w:val="24"/>
        </w:rPr>
        <w:t xml:space="preserve"> </w:t>
      </w:r>
      <w:r w:rsidRPr="002B6C1A" w:rsidR="29A6456B">
        <w:rPr>
          <w:b/>
          <w:bCs/>
          <w:sz w:val="24"/>
          <w:szCs w:val="24"/>
        </w:rPr>
        <w:t>social</w:t>
      </w:r>
      <w:r w:rsidRPr="002B6C1A" w:rsidR="29A6456B">
        <w:rPr>
          <w:b/>
          <w:bCs/>
          <w:spacing w:val="-3"/>
          <w:sz w:val="24"/>
          <w:szCs w:val="24"/>
        </w:rPr>
        <w:t xml:space="preserve"> </w:t>
      </w:r>
      <w:r w:rsidRPr="002B6C1A" w:rsidR="29A6456B">
        <w:rPr>
          <w:b/>
          <w:bCs/>
          <w:sz w:val="24"/>
          <w:szCs w:val="24"/>
        </w:rPr>
        <w:t>and</w:t>
      </w:r>
      <w:r w:rsidRPr="002B6C1A" w:rsidR="29A6456B">
        <w:rPr>
          <w:b/>
          <w:bCs/>
          <w:spacing w:val="-4"/>
          <w:sz w:val="24"/>
          <w:szCs w:val="24"/>
        </w:rPr>
        <w:t xml:space="preserve"> </w:t>
      </w:r>
      <w:r w:rsidRPr="002B6C1A" w:rsidR="29A6456B">
        <w:rPr>
          <w:b/>
          <w:bCs/>
          <w:sz w:val="24"/>
          <w:szCs w:val="24"/>
        </w:rPr>
        <w:t>economic</w:t>
      </w:r>
      <w:r w:rsidRPr="002B6C1A" w:rsidR="29A6456B">
        <w:rPr>
          <w:b/>
          <w:bCs/>
          <w:spacing w:val="-3"/>
          <w:sz w:val="24"/>
          <w:szCs w:val="24"/>
        </w:rPr>
        <w:t xml:space="preserve"> </w:t>
      </w:r>
      <w:r w:rsidRPr="002B6C1A" w:rsidR="29A6456B">
        <w:rPr>
          <w:b/>
          <w:bCs/>
          <w:sz w:val="24"/>
          <w:szCs w:val="24"/>
        </w:rPr>
        <w:t>disadvantage</w:t>
      </w:r>
      <w:r w:rsidRPr="002B6C1A" w:rsidR="29A6456B">
        <w:rPr>
          <w:b/>
          <w:bCs/>
          <w:spacing w:val="-3"/>
          <w:sz w:val="24"/>
          <w:szCs w:val="24"/>
        </w:rPr>
        <w:t xml:space="preserve"> </w:t>
      </w:r>
      <w:r w:rsidRPr="002B6C1A" w:rsidR="29A6456B">
        <w:rPr>
          <w:b/>
          <w:bCs/>
          <w:sz w:val="24"/>
          <w:szCs w:val="24"/>
        </w:rPr>
        <w:t>when</w:t>
      </w:r>
      <w:r w:rsidRPr="002B6C1A" w:rsidR="29A6456B">
        <w:rPr>
          <w:b/>
          <w:bCs/>
          <w:spacing w:val="-4"/>
          <w:sz w:val="24"/>
          <w:szCs w:val="24"/>
        </w:rPr>
        <w:t xml:space="preserve"> </w:t>
      </w:r>
      <w:r w:rsidRPr="002B6C1A" w:rsidR="29A6456B">
        <w:rPr>
          <w:b/>
          <w:bCs/>
          <w:sz w:val="24"/>
          <w:szCs w:val="24"/>
        </w:rPr>
        <w:t>applying</w:t>
      </w:r>
      <w:r w:rsidRPr="002B6C1A" w:rsidR="29A6456B">
        <w:rPr>
          <w:b/>
          <w:bCs/>
          <w:spacing w:val="-3"/>
          <w:sz w:val="24"/>
          <w:szCs w:val="24"/>
        </w:rPr>
        <w:t xml:space="preserve"> </w:t>
      </w:r>
      <w:r w:rsidRPr="002B6C1A" w:rsidR="29A6456B">
        <w:rPr>
          <w:b/>
          <w:bCs/>
          <w:sz w:val="24"/>
          <w:szCs w:val="24"/>
        </w:rPr>
        <w:t>for</w:t>
      </w:r>
      <w:r w:rsidRPr="002B6C1A" w:rsidR="29A6456B">
        <w:rPr>
          <w:b/>
          <w:bCs/>
          <w:spacing w:val="-4"/>
          <w:sz w:val="24"/>
          <w:szCs w:val="24"/>
        </w:rPr>
        <w:t xml:space="preserve"> </w:t>
      </w:r>
      <w:r w:rsidRPr="002B6C1A" w:rsidR="29A6456B">
        <w:rPr>
          <w:b/>
          <w:bCs/>
          <w:sz w:val="24"/>
          <w:szCs w:val="24"/>
        </w:rPr>
        <w:t>DBE</w:t>
      </w:r>
      <w:r w:rsidRPr="002B6C1A" w:rsidR="29A6456B">
        <w:rPr>
          <w:b/>
          <w:bCs/>
          <w:spacing w:val="-4"/>
          <w:sz w:val="24"/>
          <w:szCs w:val="24"/>
        </w:rPr>
        <w:t xml:space="preserve"> </w:t>
      </w:r>
      <w:r w:rsidRPr="002B6C1A" w:rsidR="29A6456B">
        <w:rPr>
          <w:b/>
          <w:bCs/>
          <w:sz w:val="24"/>
          <w:szCs w:val="24"/>
        </w:rPr>
        <w:t>certification</w:t>
      </w:r>
      <w:r w:rsidRPr="002B6C1A" w:rsidR="29A6456B">
        <w:rPr>
          <w:b/>
          <w:bCs/>
          <w:spacing w:val="-4"/>
          <w:sz w:val="24"/>
          <w:szCs w:val="24"/>
        </w:rPr>
        <w:t xml:space="preserve"> </w:t>
      </w:r>
      <w:r w:rsidRPr="002B6C1A" w:rsidR="29A6456B">
        <w:rPr>
          <w:b/>
          <w:bCs/>
          <w:sz w:val="24"/>
          <w:szCs w:val="24"/>
        </w:rPr>
        <w:t>based</w:t>
      </w:r>
      <w:r w:rsidRPr="002B6C1A" w:rsidR="29A6456B">
        <w:rPr>
          <w:b/>
          <w:bCs/>
          <w:spacing w:val="-4"/>
          <w:sz w:val="24"/>
          <w:szCs w:val="24"/>
        </w:rPr>
        <w:t xml:space="preserve"> </w:t>
      </w:r>
      <w:r w:rsidRPr="002B6C1A" w:rsidR="29A6456B">
        <w:rPr>
          <w:b/>
          <w:bCs/>
          <w:sz w:val="24"/>
          <w:szCs w:val="24"/>
        </w:rPr>
        <w:t>on an individualized showing of disadvantage</w:t>
      </w:r>
    </w:p>
    <w:p w:rsidR="00CE3969" w:rsidP="00534B67" w14:paraId="14118337" w14:textId="77777777">
      <w:pPr>
        <w:tabs>
          <w:tab w:val="left" w:pos="9630"/>
        </w:tabs>
        <w:rPr>
          <w:sz w:val="24"/>
          <w:szCs w:val="24"/>
        </w:rPr>
      </w:pPr>
    </w:p>
    <w:p w:rsidR="002B6C1A" w:rsidRPr="002B6C1A" w:rsidP="00534B67" w14:paraId="63251D53" w14:textId="446C915D">
      <w:pPr>
        <w:tabs>
          <w:tab w:val="left" w:pos="9630"/>
        </w:tabs>
        <w:rPr>
          <w:sz w:val="24"/>
          <w:szCs w:val="24"/>
        </w:rPr>
      </w:pPr>
      <w:r w:rsidRPr="002B6C1A">
        <w:rPr>
          <w:sz w:val="24"/>
          <w:szCs w:val="24"/>
        </w:rPr>
        <w:t>Individuals</w:t>
      </w:r>
      <w:r w:rsidRPr="002B6C1A">
        <w:rPr>
          <w:spacing w:val="-1"/>
          <w:sz w:val="24"/>
          <w:szCs w:val="24"/>
        </w:rPr>
        <w:t xml:space="preserve"> </w:t>
      </w:r>
      <w:r w:rsidRPr="002B6C1A">
        <w:rPr>
          <w:sz w:val="24"/>
          <w:szCs w:val="24"/>
        </w:rPr>
        <w:t>who are not</w:t>
      </w:r>
      <w:r w:rsidRPr="002B6C1A">
        <w:rPr>
          <w:spacing w:val="-1"/>
          <w:sz w:val="24"/>
          <w:szCs w:val="24"/>
        </w:rPr>
        <w:t xml:space="preserve"> </w:t>
      </w:r>
      <w:r w:rsidRPr="002B6C1A">
        <w:rPr>
          <w:sz w:val="24"/>
          <w:szCs w:val="24"/>
        </w:rPr>
        <w:t>members of</w:t>
      </w:r>
      <w:r w:rsidRPr="002B6C1A">
        <w:rPr>
          <w:spacing w:val="-1"/>
          <w:sz w:val="24"/>
          <w:szCs w:val="24"/>
        </w:rPr>
        <w:t xml:space="preserve"> </w:t>
      </w:r>
      <w:r w:rsidRPr="002B6C1A">
        <w:rPr>
          <w:sz w:val="24"/>
          <w:szCs w:val="24"/>
        </w:rPr>
        <w:t>groups whose members are presumed</w:t>
      </w:r>
      <w:r w:rsidRPr="002B6C1A">
        <w:rPr>
          <w:spacing w:val="-2"/>
          <w:sz w:val="24"/>
          <w:szCs w:val="24"/>
        </w:rPr>
        <w:t xml:space="preserve"> </w:t>
      </w:r>
      <w:r w:rsidRPr="002B6C1A">
        <w:rPr>
          <w:sz w:val="24"/>
          <w:szCs w:val="24"/>
        </w:rPr>
        <w:t>socially and</w:t>
      </w:r>
      <w:r w:rsidRPr="002B6C1A">
        <w:rPr>
          <w:spacing w:val="-2"/>
          <w:sz w:val="24"/>
          <w:szCs w:val="24"/>
        </w:rPr>
        <w:t xml:space="preserve"> </w:t>
      </w:r>
      <w:r w:rsidRPr="002B6C1A">
        <w:rPr>
          <w:sz w:val="24"/>
          <w:szCs w:val="24"/>
        </w:rPr>
        <w:t>economically disadvantaged may still qualify for DBE certification. Section 26.67(d) of the regulation state that these individuals must submit a narrative describing the individual’s experiences of social disadvantage and a separate narrative</w:t>
      </w:r>
      <w:r w:rsidRPr="002B6C1A">
        <w:rPr>
          <w:spacing w:val="-4"/>
          <w:sz w:val="24"/>
          <w:szCs w:val="24"/>
        </w:rPr>
        <w:t xml:space="preserve"> </w:t>
      </w:r>
      <w:r w:rsidRPr="002B6C1A">
        <w:rPr>
          <w:sz w:val="24"/>
          <w:szCs w:val="24"/>
        </w:rPr>
        <w:t>in</w:t>
      </w:r>
      <w:r w:rsidRPr="002B6C1A">
        <w:rPr>
          <w:spacing w:val="-5"/>
          <w:sz w:val="24"/>
          <w:szCs w:val="24"/>
        </w:rPr>
        <w:t xml:space="preserve"> </w:t>
      </w:r>
      <w:r w:rsidRPr="002B6C1A">
        <w:rPr>
          <w:sz w:val="24"/>
          <w:szCs w:val="24"/>
        </w:rPr>
        <w:t>which</w:t>
      </w:r>
      <w:r w:rsidRPr="002B6C1A">
        <w:rPr>
          <w:spacing w:val="-3"/>
          <w:sz w:val="24"/>
          <w:szCs w:val="24"/>
        </w:rPr>
        <w:t xml:space="preserve"> </w:t>
      </w:r>
      <w:r w:rsidRPr="002B6C1A">
        <w:rPr>
          <w:sz w:val="24"/>
          <w:szCs w:val="24"/>
        </w:rPr>
        <w:t>the</w:t>
      </w:r>
      <w:r w:rsidRPr="002B6C1A">
        <w:rPr>
          <w:spacing w:val="-3"/>
          <w:sz w:val="24"/>
          <w:szCs w:val="24"/>
        </w:rPr>
        <w:t xml:space="preserve"> </w:t>
      </w:r>
      <w:r w:rsidRPr="002B6C1A">
        <w:rPr>
          <w:sz w:val="24"/>
          <w:szCs w:val="24"/>
        </w:rPr>
        <w:t>individual</w:t>
      </w:r>
      <w:r w:rsidRPr="002B6C1A">
        <w:rPr>
          <w:spacing w:val="-3"/>
          <w:sz w:val="24"/>
          <w:szCs w:val="24"/>
        </w:rPr>
        <w:t xml:space="preserve"> </w:t>
      </w:r>
      <w:r w:rsidRPr="002B6C1A">
        <w:rPr>
          <w:sz w:val="24"/>
          <w:szCs w:val="24"/>
        </w:rPr>
        <w:t>describes</w:t>
      </w:r>
      <w:r w:rsidRPr="002B6C1A">
        <w:rPr>
          <w:spacing w:val="-3"/>
          <w:sz w:val="24"/>
          <w:szCs w:val="24"/>
        </w:rPr>
        <w:t xml:space="preserve"> </w:t>
      </w:r>
      <w:r w:rsidRPr="002B6C1A">
        <w:rPr>
          <w:sz w:val="24"/>
          <w:szCs w:val="24"/>
        </w:rPr>
        <w:t>why</w:t>
      </w:r>
      <w:r w:rsidRPr="002B6C1A">
        <w:rPr>
          <w:spacing w:val="-3"/>
          <w:sz w:val="24"/>
          <w:szCs w:val="24"/>
        </w:rPr>
        <w:t xml:space="preserve"> </w:t>
      </w:r>
      <w:r w:rsidRPr="002B6C1A">
        <w:rPr>
          <w:sz w:val="24"/>
          <w:szCs w:val="24"/>
        </w:rPr>
        <w:t>the</w:t>
      </w:r>
      <w:r w:rsidRPr="002B6C1A">
        <w:rPr>
          <w:spacing w:val="-3"/>
          <w:sz w:val="24"/>
          <w:szCs w:val="24"/>
        </w:rPr>
        <w:t xml:space="preserve"> </w:t>
      </w:r>
      <w:r w:rsidRPr="002B6C1A">
        <w:rPr>
          <w:sz w:val="24"/>
          <w:szCs w:val="24"/>
        </w:rPr>
        <w:t>individual</w:t>
      </w:r>
      <w:r w:rsidRPr="002B6C1A">
        <w:rPr>
          <w:spacing w:val="-3"/>
          <w:sz w:val="24"/>
          <w:szCs w:val="24"/>
        </w:rPr>
        <w:t xml:space="preserve"> </w:t>
      </w:r>
      <w:r w:rsidRPr="002B6C1A">
        <w:rPr>
          <w:sz w:val="24"/>
          <w:szCs w:val="24"/>
        </w:rPr>
        <w:t>is</w:t>
      </w:r>
      <w:r w:rsidRPr="002B6C1A">
        <w:rPr>
          <w:spacing w:val="-3"/>
          <w:sz w:val="24"/>
          <w:szCs w:val="24"/>
        </w:rPr>
        <w:t xml:space="preserve"> </w:t>
      </w:r>
      <w:r w:rsidRPr="002B6C1A">
        <w:rPr>
          <w:sz w:val="24"/>
          <w:szCs w:val="24"/>
        </w:rPr>
        <w:t>economically</w:t>
      </w:r>
      <w:r w:rsidRPr="002B6C1A">
        <w:rPr>
          <w:spacing w:val="-3"/>
          <w:sz w:val="24"/>
          <w:szCs w:val="24"/>
        </w:rPr>
        <w:t xml:space="preserve"> </w:t>
      </w:r>
      <w:r w:rsidRPr="002B6C1A">
        <w:rPr>
          <w:sz w:val="24"/>
          <w:szCs w:val="24"/>
        </w:rPr>
        <w:t>disadvantaged</w:t>
      </w:r>
      <w:r w:rsidRPr="002B6C1A" w:rsidR="7C853120">
        <w:rPr>
          <w:sz w:val="24"/>
          <w:szCs w:val="24"/>
        </w:rPr>
        <w:t xml:space="preserve"> in order to </w:t>
      </w:r>
      <w:r w:rsidRPr="7AF7C7F7" w:rsidR="7C853120">
        <w:rPr>
          <w:sz w:val="24"/>
          <w:szCs w:val="24"/>
        </w:rPr>
        <w:t>demonstrate their eligibility</w:t>
      </w:r>
      <w:r w:rsidRPr="002B6C1A">
        <w:rPr>
          <w:sz w:val="24"/>
          <w:szCs w:val="24"/>
        </w:rPr>
        <w:t>.</w:t>
      </w:r>
      <w:r w:rsidRPr="002B6C1A">
        <w:rPr>
          <w:spacing w:val="-3"/>
          <w:sz w:val="24"/>
          <w:szCs w:val="24"/>
        </w:rPr>
        <w:t xml:space="preserve"> </w:t>
      </w:r>
      <w:r w:rsidRPr="002B6C1A" w:rsidR="09386C30">
        <w:rPr>
          <w:spacing w:val="-3"/>
          <w:sz w:val="24"/>
          <w:szCs w:val="24"/>
        </w:rPr>
        <w:t xml:space="preserve">This information collection is necessary for recipients to determine whether owners who are not members of the presumed </w:t>
      </w:r>
      <w:r w:rsidRPr="002B6C1A" w:rsidR="2C6841D6">
        <w:rPr>
          <w:spacing w:val="-3"/>
          <w:sz w:val="24"/>
          <w:szCs w:val="24"/>
        </w:rPr>
        <w:t>socially</w:t>
      </w:r>
      <w:r w:rsidRPr="002B6C1A" w:rsidR="09386C30">
        <w:rPr>
          <w:spacing w:val="-3"/>
          <w:sz w:val="24"/>
          <w:szCs w:val="24"/>
        </w:rPr>
        <w:t xml:space="preserve"> and economically disadvantaged group </w:t>
      </w:r>
      <w:r w:rsidR="003F708B">
        <w:rPr>
          <w:spacing w:val="-3"/>
          <w:sz w:val="24"/>
          <w:szCs w:val="24"/>
        </w:rPr>
        <w:t>might</w:t>
      </w:r>
      <w:r w:rsidRPr="002B6C1A" w:rsidR="09386C30">
        <w:rPr>
          <w:spacing w:val="-3"/>
          <w:sz w:val="24"/>
          <w:szCs w:val="24"/>
        </w:rPr>
        <w:t xml:space="preserve"> qualify for ACDBE/DBE certification. </w:t>
      </w:r>
    </w:p>
    <w:p w:rsidR="00534B67" w:rsidP="00534B67" w14:paraId="67FBF66D" w14:textId="77777777">
      <w:pPr>
        <w:tabs>
          <w:tab w:val="left" w:pos="9630"/>
        </w:tabs>
        <w:rPr>
          <w:b/>
          <w:bCs/>
          <w:sz w:val="24"/>
          <w:szCs w:val="24"/>
        </w:rPr>
      </w:pPr>
    </w:p>
    <w:p w:rsidR="7B1FC078" w:rsidRPr="00306E59" w:rsidP="00FD7FDB" w14:paraId="755B800A" w14:textId="57EA6BEF">
      <w:pPr>
        <w:tabs>
          <w:tab w:val="left" w:pos="9630"/>
        </w:tabs>
        <w:spacing w:line="259" w:lineRule="auto"/>
        <w:ind w:firstLine="720"/>
        <w:rPr>
          <w:b/>
          <w:bCs/>
          <w:sz w:val="24"/>
          <w:szCs w:val="24"/>
        </w:rPr>
      </w:pPr>
      <w:r w:rsidRPr="0DFE11E7">
        <w:rPr>
          <w:b/>
          <w:bCs/>
          <w:sz w:val="24"/>
          <w:szCs w:val="24"/>
        </w:rPr>
        <w:t>U</w:t>
      </w:r>
      <w:r w:rsidRPr="0DFE11E7" w:rsidR="380E3CEF">
        <w:rPr>
          <w:b/>
          <w:bCs/>
          <w:sz w:val="24"/>
          <w:szCs w:val="24"/>
        </w:rPr>
        <w:t xml:space="preserve">. </w:t>
      </w:r>
      <w:r w:rsidRPr="0DFE11E7" w:rsidR="1325402D">
        <w:rPr>
          <w:b/>
          <w:bCs/>
          <w:sz w:val="24"/>
          <w:szCs w:val="24"/>
        </w:rPr>
        <w:t xml:space="preserve">Sending the Department a full administrative record when the Department gives notices that a denied or decertified firm appeal to the Department and maintaining a copy of the record–Modified Collection    </w:t>
      </w:r>
    </w:p>
    <w:p w:rsidR="00534B67" w:rsidP="00534B67" w14:paraId="023A043E" w14:textId="77777777">
      <w:pPr>
        <w:tabs>
          <w:tab w:val="left" w:pos="9630"/>
        </w:tabs>
        <w:rPr>
          <w:sz w:val="24"/>
          <w:szCs w:val="24"/>
        </w:rPr>
      </w:pPr>
    </w:p>
    <w:p w:rsidR="1AF0F8F9" w:rsidP="00534B67" w14:paraId="22B73FE5" w14:textId="6B85732D">
      <w:pPr>
        <w:tabs>
          <w:tab w:val="left" w:pos="9630"/>
        </w:tabs>
        <w:rPr>
          <w:sz w:val="24"/>
          <w:szCs w:val="24"/>
        </w:rPr>
      </w:pPr>
      <w:r w:rsidRPr="159E66AB">
        <w:rPr>
          <w:sz w:val="24"/>
          <w:szCs w:val="24"/>
        </w:rPr>
        <w:t xml:space="preserve">Applicant and decertified firms may appeal adverse notices of decisions to the Department. </w:t>
      </w:r>
      <w:r w:rsidRPr="159E66AB" w:rsidR="6CA54A86">
        <w:rPr>
          <w:sz w:val="24"/>
          <w:szCs w:val="24"/>
        </w:rPr>
        <w:t>A notice of decision</w:t>
      </w:r>
      <w:r w:rsidRPr="159E66AB" w:rsidR="3BE2FE4C">
        <w:rPr>
          <w:sz w:val="24"/>
          <w:szCs w:val="24"/>
        </w:rPr>
        <w:t xml:space="preserve"> or NOD</w:t>
      </w:r>
      <w:r w:rsidRPr="159E66AB" w:rsidR="6CA54A86">
        <w:rPr>
          <w:sz w:val="24"/>
          <w:szCs w:val="24"/>
        </w:rPr>
        <w:t xml:space="preserve"> is a determination that denies a firm’s application or decertifies an ACDBE/DBE. </w:t>
      </w:r>
      <w:r w:rsidRPr="159E66AB" w:rsidR="372925C0">
        <w:rPr>
          <w:sz w:val="24"/>
          <w:szCs w:val="24"/>
        </w:rPr>
        <w:t xml:space="preserve">49 CFR </w:t>
      </w:r>
      <w:r w:rsidRPr="00430E58" w:rsidR="00904298">
        <w:t>§</w:t>
      </w:r>
      <w:r w:rsidR="00904298">
        <w:t xml:space="preserve"> </w:t>
      </w:r>
      <w:r w:rsidRPr="159E66AB" w:rsidR="372925C0">
        <w:rPr>
          <w:sz w:val="24"/>
          <w:szCs w:val="24"/>
        </w:rPr>
        <w:t>26.89(b</w:t>
      </w:r>
      <w:r w:rsidRPr="159E66AB" w:rsidR="6437B99A">
        <w:rPr>
          <w:sz w:val="24"/>
          <w:szCs w:val="24"/>
        </w:rPr>
        <w:t xml:space="preserve">) requires that </w:t>
      </w:r>
      <w:r w:rsidRPr="159E66AB" w:rsidR="2EE36757">
        <w:rPr>
          <w:sz w:val="24"/>
          <w:szCs w:val="24"/>
        </w:rPr>
        <w:t>up</w:t>
      </w:r>
      <w:r w:rsidRPr="159E66AB" w:rsidR="7BCE054C">
        <w:rPr>
          <w:sz w:val="24"/>
          <w:szCs w:val="24"/>
        </w:rPr>
        <w:t xml:space="preserve">on appeal and </w:t>
      </w:r>
      <w:r w:rsidRPr="159E66AB" w:rsidR="38ACC9E3">
        <w:rPr>
          <w:sz w:val="24"/>
          <w:szCs w:val="24"/>
        </w:rPr>
        <w:t xml:space="preserve">request, certifying agencies must </w:t>
      </w:r>
      <w:r w:rsidRPr="159E66AB" w:rsidR="5494538F">
        <w:rPr>
          <w:sz w:val="24"/>
          <w:szCs w:val="24"/>
        </w:rPr>
        <w:t>submit to the Department a copy of a complete administrative record including a video, audio, or transcript of any hearing</w:t>
      </w:r>
      <w:r w:rsidRPr="159E66AB" w:rsidR="7C96902A">
        <w:rPr>
          <w:sz w:val="24"/>
          <w:szCs w:val="24"/>
        </w:rPr>
        <w:t xml:space="preserve">. </w:t>
      </w:r>
      <w:r w:rsidRPr="159E66AB" w:rsidR="1A5CF3E8">
        <w:rPr>
          <w:sz w:val="24"/>
          <w:szCs w:val="24"/>
        </w:rPr>
        <w:t xml:space="preserve">The regulation </w:t>
      </w:r>
      <w:r w:rsidRPr="159E66AB" w:rsidR="07351C87">
        <w:rPr>
          <w:sz w:val="24"/>
          <w:szCs w:val="24"/>
        </w:rPr>
        <w:t>also</w:t>
      </w:r>
      <w:r w:rsidRPr="1F9D939F" w:rsidR="6AE1B929">
        <w:rPr>
          <w:sz w:val="24"/>
          <w:szCs w:val="24"/>
        </w:rPr>
        <w:t xml:space="preserve"> now</w:t>
      </w:r>
      <w:r w:rsidRPr="159E66AB" w:rsidR="07351C87">
        <w:rPr>
          <w:sz w:val="24"/>
          <w:szCs w:val="24"/>
        </w:rPr>
        <w:t xml:space="preserve"> </w:t>
      </w:r>
      <w:r w:rsidRPr="159E66AB" w:rsidR="1A5CF3E8">
        <w:rPr>
          <w:sz w:val="24"/>
          <w:szCs w:val="24"/>
        </w:rPr>
        <w:t xml:space="preserve">requires the </w:t>
      </w:r>
      <w:r w:rsidRPr="159E66AB" w:rsidR="0248F202">
        <w:rPr>
          <w:sz w:val="24"/>
          <w:szCs w:val="24"/>
        </w:rPr>
        <w:t>administrative record</w:t>
      </w:r>
      <w:r w:rsidRPr="159E66AB" w:rsidR="36511016">
        <w:rPr>
          <w:sz w:val="24"/>
          <w:szCs w:val="24"/>
        </w:rPr>
        <w:t>s</w:t>
      </w:r>
      <w:r w:rsidRPr="159E66AB" w:rsidR="0248F202">
        <w:rPr>
          <w:sz w:val="24"/>
          <w:szCs w:val="24"/>
        </w:rPr>
        <w:t xml:space="preserve"> </w:t>
      </w:r>
      <w:r w:rsidRPr="159E66AB" w:rsidR="0F514656">
        <w:rPr>
          <w:sz w:val="24"/>
          <w:szCs w:val="24"/>
        </w:rPr>
        <w:t xml:space="preserve">be </w:t>
      </w:r>
      <w:r w:rsidRPr="159E66AB" w:rsidR="0248F202">
        <w:rPr>
          <w:sz w:val="24"/>
          <w:szCs w:val="24"/>
        </w:rPr>
        <w:t>well organized, indexed, and paginated.</w:t>
      </w:r>
      <w:r w:rsidRPr="159E66AB" w:rsidR="0EF18A96">
        <w:rPr>
          <w:sz w:val="24"/>
          <w:szCs w:val="24"/>
        </w:rPr>
        <w:t xml:space="preserve"> </w:t>
      </w:r>
      <w:r w:rsidRPr="159E66AB" w:rsidR="197B4C82">
        <w:rPr>
          <w:sz w:val="24"/>
          <w:szCs w:val="24"/>
        </w:rPr>
        <w:t xml:space="preserve">The Department </w:t>
      </w:r>
      <w:r w:rsidRPr="4940454E" w:rsidR="197B4C82">
        <w:rPr>
          <w:sz w:val="24"/>
          <w:szCs w:val="24"/>
        </w:rPr>
        <w:t>adjudicate</w:t>
      </w:r>
      <w:r w:rsidRPr="4940454E" w:rsidR="0101E14F">
        <w:rPr>
          <w:sz w:val="24"/>
          <w:szCs w:val="24"/>
        </w:rPr>
        <w:t>s</w:t>
      </w:r>
      <w:r w:rsidRPr="159E66AB" w:rsidR="197B4C82">
        <w:rPr>
          <w:sz w:val="24"/>
          <w:szCs w:val="24"/>
        </w:rPr>
        <w:t xml:space="preserve"> NOD </w:t>
      </w:r>
      <w:r w:rsidRPr="3EA5089D" w:rsidR="197B4C82">
        <w:rPr>
          <w:sz w:val="24"/>
          <w:szCs w:val="24"/>
        </w:rPr>
        <w:t>appeal</w:t>
      </w:r>
      <w:r w:rsidRPr="3EA5089D" w:rsidR="48D5CDB2">
        <w:rPr>
          <w:sz w:val="24"/>
          <w:szCs w:val="24"/>
        </w:rPr>
        <w:t>s</w:t>
      </w:r>
      <w:r w:rsidRPr="159E66AB" w:rsidR="197B4C82">
        <w:rPr>
          <w:sz w:val="24"/>
          <w:szCs w:val="24"/>
        </w:rPr>
        <w:t xml:space="preserve"> </w:t>
      </w:r>
      <w:r w:rsidRPr="159E66AB" w:rsidR="19983C6F">
        <w:rPr>
          <w:sz w:val="24"/>
          <w:szCs w:val="24"/>
        </w:rPr>
        <w:t xml:space="preserve">strictly </w:t>
      </w:r>
      <w:r w:rsidRPr="159E66AB" w:rsidR="197B4C82">
        <w:rPr>
          <w:sz w:val="24"/>
          <w:szCs w:val="24"/>
        </w:rPr>
        <w:t>on t</w:t>
      </w:r>
      <w:r w:rsidRPr="159E66AB" w:rsidR="0EF18A96">
        <w:rPr>
          <w:sz w:val="24"/>
          <w:szCs w:val="24"/>
        </w:rPr>
        <w:t xml:space="preserve">he administrative record </w:t>
      </w:r>
      <w:r w:rsidRPr="159E66AB" w:rsidR="3F803EEA">
        <w:rPr>
          <w:sz w:val="24"/>
          <w:szCs w:val="24"/>
        </w:rPr>
        <w:t>provided by the certifying agency</w:t>
      </w:r>
      <w:r w:rsidRPr="159E66AB" w:rsidR="0EF18A96">
        <w:rPr>
          <w:sz w:val="24"/>
          <w:szCs w:val="24"/>
        </w:rPr>
        <w:t xml:space="preserve">. </w:t>
      </w:r>
      <w:r w:rsidRPr="159E66AB" w:rsidR="3697DE00">
        <w:rPr>
          <w:sz w:val="24"/>
          <w:szCs w:val="24"/>
        </w:rPr>
        <w:t>T</w:t>
      </w:r>
      <w:r w:rsidRPr="159E66AB" w:rsidR="0EF18A96">
        <w:rPr>
          <w:sz w:val="24"/>
          <w:szCs w:val="24"/>
        </w:rPr>
        <w:t>he Department</w:t>
      </w:r>
      <w:r w:rsidRPr="159E66AB" w:rsidR="4A9FE348">
        <w:rPr>
          <w:sz w:val="24"/>
          <w:szCs w:val="24"/>
        </w:rPr>
        <w:t>’s appellate decisions are subject to judicial review</w:t>
      </w:r>
      <w:r w:rsidRPr="159E66AB" w:rsidR="440354A7">
        <w:rPr>
          <w:sz w:val="24"/>
          <w:szCs w:val="24"/>
        </w:rPr>
        <w:t xml:space="preserve">, which </w:t>
      </w:r>
      <w:r w:rsidRPr="4BB1EAE8" w:rsidR="28E26AAA">
        <w:rPr>
          <w:sz w:val="24"/>
          <w:szCs w:val="24"/>
        </w:rPr>
        <w:t xml:space="preserve">such court’s </w:t>
      </w:r>
      <w:r w:rsidRPr="706AB472" w:rsidR="28E26AAA">
        <w:rPr>
          <w:sz w:val="24"/>
          <w:szCs w:val="24"/>
        </w:rPr>
        <w:t>reviews are</w:t>
      </w:r>
      <w:r w:rsidRPr="159E66AB">
        <w:rPr>
          <w:sz w:val="24"/>
          <w:szCs w:val="24"/>
        </w:rPr>
        <w:t xml:space="preserve"> </w:t>
      </w:r>
      <w:r w:rsidRPr="0E700440" w:rsidR="0A493412">
        <w:rPr>
          <w:sz w:val="24"/>
          <w:szCs w:val="24"/>
        </w:rPr>
        <w:t>also</w:t>
      </w:r>
      <w:r w:rsidR="008903E1">
        <w:rPr>
          <w:sz w:val="24"/>
          <w:szCs w:val="24"/>
        </w:rPr>
        <w:t xml:space="preserve"> </w:t>
      </w:r>
      <w:r w:rsidRPr="159E66AB" w:rsidR="159E66AB">
        <w:rPr>
          <w:sz w:val="24"/>
          <w:szCs w:val="24"/>
        </w:rPr>
        <w:t xml:space="preserve">based entirely on the documents the recipient relied upon to reach its decision. </w:t>
      </w:r>
      <w:r w:rsidRPr="1D1CEF69" w:rsidR="01D6DCC1">
        <w:rPr>
          <w:sz w:val="24"/>
          <w:szCs w:val="24"/>
        </w:rPr>
        <w:t>T</w:t>
      </w:r>
      <w:r w:rsidRPr="1D1CEF69" w:rsidR="4128A8A8">
        <w:rPr>
          <w:sz w:val="24"/>
          <w:szCs w:val="24"/>
        </w:rPr>
        <w:t>his</w:t>
      </w:r>
      <w:r w:rsidRPr="159E66AB" w:rsidR="4128A8A8">
        <w:rPr>
          <w:sz w:val="24"/>
          <w:szCs w:val="24"/>
        </w:rPr>
        <w:t xml:space="preserve"> information collection is necessary because </w:t>
      </w:r>
      <w:r w:rsidRPr="159E66AB" w:rsidR="159E66AB">
        <w:rPr>
          <w:sz w:val="24"/>
          <w:szCs w:val="24"/>
        </w:rPr>
        <w:t xml:space="preserve">incomplete administrative </w:t>
      </w:r>
      <w:r w:rsidRPr="03AE933B" w:rsidR="159E66AB">
        <w:rPr>
          <w:sz w:val="24"/>
          <w:szCs w:val="24"/>
        </w:rPr>
        <w:t>record</w:t>
      </w:r>
      <w:r w:rsidRPr="03AE933B" w:rsidR="03D1827B">
        <w:rPr>
          <w:sz w:val="24"/>
          <w:szCs w:val="24"/>
        </w:rPr>
        <w:t>s</w:t>
      </w:r>
      <w:r w:rsidRPr="159E66AB" w:rsidR="159E66AB">
        <w:rPr>
          <w:sz w:val="24"/>
          <w:szCs w:val="24"/>
        </w:rPr>
        <w:t xml:space="preserve"> </w:t>
      </w:r>
      <w:r w:rsidRPr="0D6D0A47" w:rsidR="64E5CA60">
        <w:rPr>
          <w:sz w:val="24"/>
          <w:szCs w:val="24"/>
        </w:rPr>
        <w:t xml:space="preserve">would </w:t>
      </w:r>
      <w:r w:rsidRPr="0D6D0A47" w:rsidR="159E66AB">
        <w:rPr>
          <w:sz w:val="24"/>
          <w:szCs w:val="24"/>
        </w:rPr>
        <w:t xml:space="preserve">undermine </w:t>
      </w:r>
      <w:r w:rsidRPr="57F6D8D2" w:rsidR="05A3741F">
        <w:rPr>
          <w:sz w:val="24"/>
          <w:szCs w:val="24"/>
        </w:rPr>
        <w:t xml:space="preserve">the </w:t>
      </w:r>
      <w:r w:rsidRPr="57F6D8D2" w:rsidR="159E66AB">
        <w:rPr>
          <w:sz w:val="24"/>
          <w:szCs w:val="24"/>
        </w:rPr>
        <w:t>legal</w:t>
      </w:r>
      <w:r w:rsidRPr="159E66AB" w:rsidR="159E66AB">
        <w:rPr>
          <w:sz w:val="24"/>
          <w:szCs w:val="24"/>
        </w:rPr>
        <w:t xml:space="preserve"> defense of both </w:t>
      </w:r>
      <w:r w:rsidRPr="159E66AB" w:rsidR="159E66AB">
        <w:rPr>
          <w:sz w:val="24"/>
          <w:szCs w:val="24"/>
        </w:rPr>
        <w:t xml:space="preserve">the recipient’s and the Department’s decisions.  </w:t>
      </w:r>
    </w:p>
    <w:p w:rsidR="002B6C1A" w:rsidP="00534B67" w14:paraId="7E02E088" w14:textId="77777777">
      <w:pPr>
        <w:pStyle w:val="BodyText"/>
        <w:tabs>
          <w:tab w:val="left" w:pos="9630"/>
        </w:tabs>
        <w:rPr>
          <w:b/>
          <w:bCs/>
          <w:u w:val="single"/>
        </w:rPr>
      </w:pPr>
    </w:p>
    <w:p w:rsidR="005E01F2" w:rsidP="00534B67" w14:paraId="2DF09685" w14:textId="6001A687">
      <w:pPr>
        <w:pStyle w:val="BodyText"/>
        <w:tabs>
          <w:tab w:val="left" w:pos="9630"/>
        </w:tabs>
        <w:rPr>
          <w:b/>
          <w:bCs/>
          <w:u w:val="single"/>
        </w:rPr>
      </w:pPr>
      <w:r w:rsidRPr="005E01F2">
        <w:rPr>
          <w:b/>
          <w:bCs/>
          <w:u w:val="single"/>
        </w:rPr>
        <w:t>2. How, by whom, and for what purpose the information is to be used. Indicate how, by whom, and for what purpose the information is to be used. Except for a new collection, indicate the actual use the agency has made of the information received from the current collection.</w:t>
      </w:r>
      <w:r>
        <w:rPr>
          <w:rStyle w:val="FootnoteReference"/>
          <w:b/>
          <w:bCs/>
          <w:u w:val="single"/>
        </w:rPr>
        <w:footnoteReference w:id="3"/>
      </w:r>
    </w:p>
    <w:p w:rsidR="008903E1" w:rsidP="00534B67" w14:paraId="1B014747" w14:textId="77777777">
      <w:pPr>
        <w:pStyle w:val="BodyText"/>
        <w:tabs>
          <w:tab w:val="left" w:pos="9630"/>
        </w:tabs>
      </w:pPr>
    </w:p>
    <w:p w:rsidR="0066507D" w:rsidRPr="0066507D" w:rsidP="00534B67" w14:paraId="7C908070" w14:textId="52A963D5">
      <w:pPr>
        <w:pStyle w:val="BodyText"/>
        <w:tabs>
          <w:tab w:val="left" w:pos="9630"/>
        </w:tabs>
        <w:rPr>
          <w:b/>
          <w:bCs/>
        </w:rPr>
      </w:pPr>
      <w:r>
        <w:t xml:space="preserve">Respondents to this collection </w:t>
      </w:r>
      <w:r w:rsidR="1040A478">
        <w:t>are recipients of DOT financial assistance</w:t>
      </w:r>
      <w:r w:rsidR="24C25963">
        <w:t xml:space="preserve">, </w:t>
      </w:r>
      <w:r w:rsidR="004B596D">
        <w:t xml:space="preserve">e.g., </w:t>
      </w:r>
      <w:r w:rsidR="24C25963">
        <w:t>state departments of transportation</w:t>
      </w:r>
      <w:r w:rsidR="26867164">
        <w:t xml:space="preserve"> and firms certified as DBEs and ACDBEs. </w:t>
      </w:r>
      <w:r w:rsidR="212B4005">
        <w:t xml:space="preserve">USDOT and its operating administrations (FTA, FAA and FWHA) </w:t>
      </w:r>
      <w:r w:rsidR="0DA92C23">
        <w:t>are</w:t>
      </w:r>
      <w:r w:rsidR="212B4005">
        <w:t xml:space="preserve"> the primary users of the information submitted. </w:t>
      </w:r>
      <w:r w:rsidR="28CFE16C">
        <w:t xml:space="preserve">This information will be collected electronically (via online submission) via </w:t>
      </w:r>
      <w:r w:rsidR="74A86A0D">
        <w:t>systems (e.g.</w:t>
      </w:r>
      <w:r>
        <w:t>,</w:t>
      </w:r>
      <w:r w:rsidR="74A86A0D">
        <w:t xml:space="preserve"> FAA Civil Rights Connect, TRAMs, CMS) that </w:t>
      </w:r>
      <w:r w:rsidR="6DFBB97E">
        <w:t xml:space="preserve">will be updated to reflect the new and expanded data collections to the final rule. </w:t>
      </w:r>
      <w:r w:rsidR="19E6A7D2">
        <w:t>Responding to any part of these collections are required to obtain or retain a benefit (i.e., to receive Federal financial assistance for transportation development projects).</w:t>
      </w:r>
    </w:p>
    <w:p w:rsidR="0066507D" w:rsidRPr="0066507D" w:rsidP="00534B67" w14:paraId="5A60213A" w14:textId="4A2A827A">
      <w:pPr>
        <w:pStyle w:val="BodyText"/>
        <w:tabs>
          <w:tab w:val="left" w:pos="9630"/>
        </w:tabs>
      </w:pPr>
    </w:p>
    <w:p w:rsidR="00361525" w:rsidRPr="0066507D" w:rsidP="0DFE11E7" w14:paraId="12346603" w14:textId="015317E8">
      <w:pPr>
        <w:pStyle w:val="BodyText"/>
        <w:tabs>
          <w:tab w:val="left" w:pos="9630"/>
        </w:tabs>
        <w:spacing w:line="259" w:lineRule="auto"/>
        <w:ind w:firstLine="720"/>
        <w:rPr>
          <w:b/>
          <w:bCs/>
        </w:rPr>
      </w:pPr>
      <w:r w:rsidRPr="3669B4DC">
        <w:rPr>
          <w:b/>
          <w:bCs/>
        </w:rPr>
        <w:t>A1</w:t>
      </w:r>
      <w:r w:rsidR="19FAF43B">
        <w:rPr>
          <w:b/>
          <w:bCs/>
        </w:rPr>
        <w:t xml:space="preserve">. </w:t>
      </w:r>
      <w:r w:rsidRPr="0066507D" w:rsidR="6386D467">
        <w:rPr>
          <w:b/>
          <w:bCs/>
        </w:rPr>
        <w:t>ACDBE</w:t>
      </w:r>
      <w:r w:rsidRPr="0066507D" w:rsidR="6386D467">
        <w:rPr>
          <w:b/>
          <w:bCs/>
          <w:spacing w:val="-5"/>
        </w:rPr>
        <w:t xml:space="preserve"> </w:t>
      </w:r>
      <w:r w:rsidRPr="0066507D" w:rsidR="1B18F1BA">
        <w:rPr>
          <w:b/>
          <w:bCs/>
        </w:rPr>
        <w:t>S</w:t>
      </w:r>
      <w:r w:rsidRPr="0066507D" w:rsidR="6386D467">
        <w:rPr>
          <w:b/>
          <w:bCs/>
        </w:rPr>
        <w:t>mall</w:t>
      </w:r>
      <w:r w:rsidRPr="0066507D" w:rsidR="6386D467">
        <w:rPr>
          <w:b/>
          <w:bCs/>
          <w:spacing w:val="-2"/>
        </w:rPr>
        <w:t xml:space="preserve"> </w:t>
      </w:r>
      <w:r w:rsidRPr="0066507D" w:rsidR="61D85D20">
        <w:rPr>
          <w:b/>
          <w:bCs/>
        </w:rPr>
        <w:t>B</w:t>
      </w:r>
      <w:r w:rsidRPr="0066507D" w:rsidR="6386D467">
        <w:rPr>
          <w:b/>
          <w:bCs/>
        </w:rPr>
        <w:t>usiness</w:t>
      </w:r>
      <w:r w:rsidRPr="0066507D" w:rsidR="6386D467">
        <w:rPr>
          <w:b/>
          <w:bCs/>
          <w:spacing w:val="-2"/>
        </w:rPr>
        <w:t xml:space="preserve"> </w:t>
      </w:r>
      <w:r w:rsidRPr="0066507D" w:rsidR="3DF3C8F3">
        <w:rPr>
          <w:b/>
          <w:bCs/>
        </w:rPr>
        <w:t>E</w:t>
      </w:r>
      <w:r w:rsidRPr="0066507D" w:rsidR="6386D467">
        <w:rPr>
          <w:b/>
          <w:bCs/>
        </w:rPr>
        <w:t>lement</w:t>
      </w:r>
      <w:r w:rsidRPr="06EE3600" w:rsidR="6386D467">
        <w:rPr>
          <w:b/>
          <w:bCs/>
        </w:rPr>
        <w:t xml:space="preserve"> </w:t>
      </w:r>
      <w:r w:rsidRPr="06EE3600" w:rsidR="3DA21736">
        <w:rPr>
          <w:b/>
          <w:bCs/>
        </w:rPr>
        <w:t xml:space="preserve">(Program Plan Submission) </w:t>
      </w:r>
      <w:r w:rsidRPr="0066507D" w:rsidR="6386D467">
        <w:rPr>
          <w:b/>
          <w:bCs/>
          <w:spacing w:val="-2"/>
        </w:rPr>
        <w:t xml:space="preserve"> </w:t>
      </w:r>
      <w:r w:rsidRPr="0066507D" w:rsidR="52CFA6FA">
        <w:rPr>
          <w:b/>
          <w:bCs/>
          <w:spacing w:val="-2"/>
        </w:rPr>
        <w:t xml:space="preserve"> </w:t>
      </w:r>
      <w:r w:rsidRPr="0066507D" w:rsidR="6386D467">
        <w:rPr>
          <w:b/>
          <w:bCs/>
        </w:rPr>
        <w:t>–</w:t>
      </w:r>
      <w:r w:rsidRPr="0066507D" w:rsidR="7749CBBF">
        <w:rPr>
          <w:b/>
          <w:bCs/>
        </w:rPr>
        <w:t xml:space="preserve">new reporting requirement </w:t>
      </w:r>
    </w:p>
    <w:p w:rsidR="00E60946" w:rsidP="00534B67" w14:paraId="42A5749F" w14:textId="0117B21B">
      <w:pPr>
        <w:pStyle w:val="BodyText"/>
        <w:tabs>
          <w:tab w:val="left" w:pos="9630"/>
        </w:tabs>
      </w:pPr>
    </w:p>
    <w:p w:rsidR="00361525" w:rsidP="00E22787" w14:paraId="49A024BB" w14:textId="3072493B">
      <w:pPr>
        <w:pStyle w:val="BodyText"/>
        <w:tabs>
          <w:tab w:val="left" w:pos="9630"/>
        </w:tabs>
      </w:pPr>
      <w:r>
        <w:t>I</w:t>
      </w:r>
      <w:r w:rsidR="7EDE325F">
        <w:t xml:space="preserve">ncluding </w:t>
      </w:r>
      <w:r w:rsidR="4DB011F6">
        <w:t>the</w:t>
      </w:r>
      <w:r w:rsidR="7EDE325F">
        <w:t xml:space="preserve"> new ACDBE small business element </w:t>
      </w:r>
      <w:r w:rsidR="316D65CC">
        <w:t>as required by section 23.26(b)</w:t>
      </w:r>
      <w:r w:rsidR="7EDE325F">
        <w:t xml:space="preserve"> is a significant change</w:t>
      </w:r>
      <w:r w:rsidR="04CAD556">
        <w:t>. Therefore, primary airport</w:t>
      </w:r>
      <w:r w:rsidR="7EDE325F">
        <w:t xml:space="preserve">, recipients </w:t>
      </w:r>
      <w:r w:rsidR="13D16967">
        <w:t xml:space="preserve">must </w:t>
      </w:r>
      <w:r w:rsidR="7EDE325F">
        <w:t>amend their ACDBE programs to include</w:t>
      </w:r>
      <w:r w:rsidR="616FA996">
        <w:t xml:space="preserve"> the ACDBE small business element and </w:t>
      </w:r>
      <w:r w:rsidR="0544AFA6">
        <w:t>re</w:t>
      </w:r>
      <w:r w:rsidR="616FA996">
        <w:t xml:space="preserve">submit their amended programs to FAA. See </w:t>
      </w:r>
      <w:r w:rsidR="00507AFC">
        <w:t>§</w:t>
      </w:r>
      <w:r w:rsidR="00E22787">
        <w:t xml:space="preserve"> </w:t>
      </w:r>
      <w:r w:rsidR="780B74BA">
        <w:t>23.21</w:t>
      </w:r>
      <w:r w:rsidR="00507AFC">
        <w:t>(d)</w:t>
      </w:r>
      <w:r w:rsidR="1C0B00DC">
        <w:t xml:space="preserve">. </w:t>
      </w:r>
      <w:r w:rsidR="01F6511B">
        <w:t xml:space="preserve">ACDBE programs </w:t>
      </w:r>
      <w:r w:rsidR="10406883">
        <w:t xml:space="preserve">contain </w:t>
      </w:r>
      <w:r w:rsidR="571CC64F">
        <w:t xml:space="preserve">implementing provisions of Part 23 and measures to ensure nondiscriminatory participation of ACDBEs in concessions. </w:t>
      </w:r>
      <w:r w:rsidR="697B85C4">
        <w:t>Respondent</w:t>
      </w:r>
      <w:r w:rsidR="09188D3E">
        <w:t xml:space="preserve">s submit their </w:t>
      </w:r>
      <w:r w:rsidR="697B85C4">
        <w:t xml:space="preserve">ACDBE programs </w:t>
      </w:r>
      <w:r w:rsidR="3DB338FE">
        <w:t>to FAA</w:t>
      </w:r>
      <w:r w:rsidR="697B85C4">
        <w:t xml:space="preserve"> electronically by entering a brief</w:t>
      </w:r>
      <w:r w:rsidR="780B74BA">
        <w:t xml:space="preserve"> </w:t>
      </w:r>
      <w:r w:rsidR="697B85C4">
        <w:t xml:space="preserve">program and uploading their </w:t>
      </w:r>
      <w:r w:rsidR="56A839AC">
        <w:t xml:space="preserve">amended </w:t>
      </w:r>
      <w:r w:rsidR="697B85C4">
        <w:t xml:space="preserve">programs into FAA </w:t>
      </w:r>
      <w:r w:rsidR="5BDD4044">
        <w:t xml:space="preserve">Civil Rights </w:t>
      </w:r>
      <w:r w:rsidR="3E781819">
        <w:t>C</w:t>
      </w:r>
      <w:r w:rsidR="697B85C4">
        <w:t>onnect</w:t>
      </w:r>
      <w:r w:rsidR="796E1E05">
        <w:t xml:space="preserve"> system</w:t>
      </w:r>
      <w:r w:rsidR="697B85C4">
        <w:t xml:space="preserve">. </w:t>
      </w:r>
      <w:r w:rsidR="617DE820">
        <w:t xml:space="preserve">The FAA will evaluate </w:t>
      </w:r>
      <w:r w:rsidR="102DD73B">
        <w:t xml:space="preserve">these </w:t>
      </w:r>
      <w:r w:rsidR="617DE820">
        <w:t>amended ACDBE programs to determine whether respondents’ small business elements include all the provisions required by the regulation</w:t>
      </w:r>
      <w:r w:rsidR="697B85C4">
        <w:t xml:space="preserve">. </w:t>
      </w:r>
    </w:p>
    <w:p w:rsidR="4C31A94B" w:rsidP="00534B67" w14:paraId="1EA35534" w14:textId="237812F1">
      <w:pPr>
        <w:pStyle w:val="BodyText"/>
        <w:tabs>
          <w:tab w:val="left" w:pos="9630"/>
        </w:tabs>
      </w:pPr>
    </w:p>
    <w:p w:rsidR="2C9B9F44" w:rsidRPr="00FE6776" w:rsidP="0DFE11E7" w14:paraId="597D7303" w14:textId="75A2B6A4">
      <w:pPr>
        <w:pStyle w:val="BodyText"/>
        <w:tabs>
          <w:tab w:val="left" w:pos="9630"/>
        </w:tabs>
        <w:ind w:firstLine="720"/>
        <w:rPr>
          <w:b/>
          <w:bCs/>
        </w:rPr>
      </w:pPr>
      <w:r w:rsidRPr="3669B4DC">
        <w:rPr>
          <w:b/>
          <w:bCs/>
        </w:rPr>
        <w:t>A2</w:t>
      </w:r>
      <w:r w:rsidRPr="3669B4DC" w:rsidR="12D6D58E">
        <w:rPr>
          <w:b/>
          <w:bCs/>
        </w:rPr>
        <w:t>. ACDBE Small B</w:t>
      </w:r>
      <w:r w:rsidRPr="3669B4DC" w:rsidR="397E164E">
        <w:rPr>
          <w:b/>
          <w:bCs/>
        </w:rPr>
        <w:t>u</w:t>
      </w:r>
      <w:r w:rsidRPr="3669B4DC" w:rsidR="12D6D58E">
        <w:rPr>
          <w:b/>
          <w:bCs/>
        </w:rPr>
        <w:t xml:space="preserve">siness Element  </w:t>
      </w:r>
      <w:r w:rsidRPr="3669B4DC" w:rsidR="01BA7834">
        <w:rPr>
          <w:b/>
          <w:bCs/>
        </w:rPr>
        <w:t xml:space="preserve">(SBE participation report) </w:t>
      </w:r>
      <w:r w:rsidRPr="3669B4DC" w:rsidR="12D6D58E">
        <w:rPr>
          <w:b/>
          <w:bCs/>
        </w:rPr>
        <w:t xml:space="preserve">- </w:t>
      </w:r>
      <w:r w:rsidRPr="3669B4DC" w:rsidR="4728247A">
        <w:rPr>
          <w:b/>
          <w:bCs/>
        </w:rPr>
        <w:t>new reporting requirement</w:t>
      </w:r>
    </w:p>
    <w:p w:rsidR="00FE6776" w:rsidP="00534B67" w14:paraId="4D5E65B0" w14:textId="77777777">
      <w:pPr>
        <w:pStyle w:val="BodyText"/>
        <w:tabs>
          <w:tab w:val="left" w:pos="9630"/>
        </w:tabs>
      </w:pPr>
    </w:p>
    <w:p w:rsidR="00361525" w:rsidP="00534B67" w14:paraId="12CF9F84" w14:textId="3CC4852B">
      <w:pPr>
        <w:pStyle w:val="BodyText"/>
        <w:tabs>
          <w:tab w:val="left" w:pos="9630"/>
        </w:tabs>
      </w:pPr>
      <w:r>
        <w:t xml:space="preserve">Section 23.26(f) also requires </w:t>
      </w:r>
      <w:r w:rsidR="3ED8231D">
        <w:t xml:space="preserve">primary airport recipients </w:t>
      </w:r>
      <w:r>
        <w:t xml:space="preserve">with approved ACDBE small business elements to submit an annual report on small business participation obtained </w:t>
      </w:r>
      <w:r w:rsidR="005E20A3">
        <w:t>using</w:t>
      </w:r>
      <w:r>
        <w:t xml:space="preserve"> </w:t>
      </w:r>
      <w:r w:rsidR="068273F9">
        <w:t xml:space="preserve">their </w:t>
      </w:r>
      <w:r>
        <w:t xml:space="preserve">small business element. Recipients will submit </w:t>
      </w:r>
      <w:r w:rsidR="6F012935">
        <w:t xml:space="preserve">their SBE </w:t>
      </w:r>
      <w:r>
        <w:t xml:space="preserve">participation </w:t>
      </w:r>
      <w:r w:rsidR="2C46916D">
        <w:t>annually</w:t>
      </w:r>
      <w:r>
        <w:t xml:space="preserve"> </w:t>
      </w:r>
      <w:r w:rsidR="68C9C8B6">
        <w:t xml:space="preserve">as part of a </w:t>
      </w:r>
      <w:r w:rsidR="68C9C8B6">
        <w:t>supplemental to the</w:t>
      </w:r>
      <w:r>
        <w:t xml:space="preserve"> Part 23 Uniform Report to the FAA </w:t>
      </w:r>
      <w:r w:rsidR="1CD87BA5">
        <w:t xml:space="preserve">each year </w:t>
      </w:r>
      <w:r w:rsidR="0991A4EC">
        <w:t>by</w:t>
      </w:r>
      <w:r w:rsidR="0F6E146B">
        <w:t xml:space="preserve"> entering the information requested on the form </w:t>
      </w:r>
      <w:r w:rsidR="6650006D">
        <w:t xml:space="preserve">posted to the agency’s website, available at </w:t>
      </w:r>
      <w:hyperlink r:id="rId9">
        <w:r w:rsidR="6650006D">
          <w:t>https://www.faa.gov/about/office_org/headquarters_offices/acr/bus_ent_program</w:t>
        </w:r>
      </w:hyperlink>
      <w:r w:rsidR="6650006D">
        <w:t>.</w:t>
      </w:r>
    </w:p>
    <w:p w:rsidR="00361525" w:rsidP="00534B67" w14:paraId="2DCE9F8E" w14:textId="20F38CEE">
      <w:pPr>
        <w:pStyle w:val="BodyText"/>
        <w:tabs>
          <w:tab w:val="left" w:pos="9630"/>
        </w:tabs>
      </w:pPr>
      <w:r>
        <w:t xml:space="preserve"> </w:t>
      </w:r>
    </w:p>
    <w:p w:rsidR="00361525" w:rsidP="00534B67" w14:paraId="6996ECCC" w14:textId="47E07E4D">
      <w:pPr>
        <w:pStyle w:val="BodyText"/>
        <w:tabs>
          <w:tab w:val="left" w:pos="9630"/>
        </w:tabs>
      </w:pPr>
      <w:r>
        <w:t>The purpose of the</w:t>
      </w:r>
      <w:r w:rsidR="19FE25BD">
        <w:t xml:space="preserve"> information collected from the annual report on small busines</w:t>
      </w:r>
      <w:r w:rsidR="5547B12B">
        <w:t>s</w:t>
      </w:r>
      <w:r w:rsidR="19FE25BD">
        <w:t xml:space="preserve"> participation will </w:t>
      </w:r>
      <w:r w:rsidR="3D164DD0">
        <w:t xml:space="preserve">be used </w:t>
      </w:r>
      <w:r w:rsidR="487E2E54">
        <w:t>to evaluate not only the effectiveness of each respondent’s element, but also whether they are actively implementing their SBEs</w:t>
      </w:r>
      <w:r w:rsidR="577392A4">
        <w:t xml:space="preserve"> to increase small business participation in concession opportunities</w:t>
      </w:r>
      <w:r w:rsidR="487E2E54">
        <w:t xml:space="preserve">, as required by </w:t>
      </w:r>
      <w:r w:rsidR="003A1614">
        <w:t>§</w:t>
      </w:r>
      <w:r w:rsidR="487E2E54">
        <w:t>23.26(g).</w:t>
      </w:r>
    </w:p>
    <w:p w:rsidR="00361525" w:rsidP="00534B67" w14:paraId="14BC76F8" w14:textId="71F35D67">
      <w:pPr>
        <w:pStyle w:val="BodyText"/>
        <w:tabs>
          <w:tab w:val="left" w:pos="9630"/>
        </w:tabs>
      </w:pPr>
    </w:p>
    <w:p w:rsidR="00361525" w:rsidRPr="00C509B4" w:rsidP="0DFE11E7" w14:paraId="12346606" w14:textId="4C047CEB">
      <w:pPr>
        <w:pStyle w:val="Heading1"/>
        <w:tabs>
          <w:tab w:val="left" w:pos="90"/>
          <w:tab w:val="left" w:pos="9630"/>
        </w:tabs>
        <w:ind w:left="0" w:firstLine="720"/>
      </w:pPr>
      <w:r>
        <w:t>B1</w:t>
      </w:r>
      <w:r w:rsidR="37A0327E">
        <w:t xml:space="preserve"> </w:t>
      </w:r>
      <w:r w:rsidR="6BBE24BD">
        <w:t xml:space="preserve">. </w:t>
      </w:r>
      <w:r w:rsidRPr="004309C6" w:rsidR="6386D467">
        <w:rPr>
          <w:spacing w:val="-5"/>
        </w:rPr>
        <w:t>ACDBE</w:t>
      </w:r>
      <w:r w:rsidRPr="004309C6" w:rsidR="6386D467">
        <w:t xml:space="preserve"> </w:t>
      </w:r>
      <w:r w:rsidRPr="004309C6" w:rsidR="6386D467">
        <w:rPr>
          <w:spacing w:val="-2"/>
        </w:rPr>
        <w:t>active</w:t>
      </w:r>
      <w:r w:rsidRPr="004309C6" w:rsidR="6386D467">
        <w:t xml:space="preserve"> </w:t>
      </w:r>
      <w:r w:rsidRPr="004309C6" w:rsidR="6386D467">
        <w:rPr>
          <w:spacing w:val="-2"/>
        </w:rPr>
        <w:t>participants</w:t>
      </w:r>
      <w:r w:rsidRPr="004309C6" w:rsidR="6386D467">
        <w:t xml:space="preserve"> </w:t>
      </w:r>
      <w:r w:rsidRPr="004309C6" w:rsidR="6386D467">
        <w:rPr>
          <w:spacing w:val="-3"/>
        </w:rPr>
        <w:t>list</w:t>
      </w:r>
      <w:r w:rsidRPr="004309C6" w:rsidR="729FBD18">
        <w:t xml:space="preserve"> </w:t>
      </w:r>
      <w:r w:rsidRPr="004309C6" w:rsidR="6386D467">
        <w:rPr>
          <w:spacing w:val="-2"/>
        </w:rPr>
        <w:t>–</w:t>
      </w:r>
      <w:r w:rsidR="43972A09">
        <w:t xml:space="preserve"> </w:t>
      </w:r>
      <w:r w:rsidR="63D66B07">
        <w:t xml:space="preserve">new reporting requirement </w:t>
      </w:r>
      <w:r w:rsidR="2022B782">
        <w:t>for</w:t>
      </w:r>
      <w:r w:rsidR="340D353D">
        <w:t xml:space="preserve"> firms </w:t>
      </w:r>
    </w:p>
    <w:p w:rsidR="00C509B4" w:rsidP="00534B67" w14:paraId="5BD1A307" w14:textId="77777777">
      <w:pPr>
        <w:pStyle w:val="Heading1"/>
        <w:tabs>
          <w:tab w:val="left" w:pos="270"/>
          <w:tab w:val="left" w:pos="9630"/>
        </w:tabs>
        <w:ind w:left="0"/>
      </w:pPr>
    </w:p>
    <w:p w:rsidR="00361525" w:rsidP="00534B67" w14:paraId="2A02FEC6" w14:textId="63391E68">
      <w:pPr>
        <w:pStyle w:val="BodyText"/>
        <w:tabs>
          <w:tab w:val="left" w:pos="9630"/>
        </w:tabs>
      </w:pPr>
      <w:r>
        <w:t xml:space="preserve">ACDBE and non-ACDBE </w:t>
      </w:r>
      <w:r w:rsidR="48A74749">
        <w:t>f</w:t>
      </w:r>
      <w:r w:rsidR="36EB5914">
        <w:t xml:space="preserve">irms </w:t>
      </w:r>
      <w:r w:rsidR="15D2AAC6">
        <w:t xml:space="preserve">must </w:t>
      </w:r>
      <w:r w:rsidR="716CE893">
        <w:t xml:space="preserve">report </w:t>
      </w:r>
      <w:r w:rsidR="29FCBE20">
        <w:t>the following information</w:t>
      </w:r>
      <w:r w:rsidR="428D7328">
        <w:t xml:space="preserve"> </w:t>
      </w:r>
      <w:r w:rsidR="386FB4EF">
        <w:t xml:space="preserve">to airport recipients </w:t>
      </w:r>
      <w:r w:rsidR="6757842C">
        <w:t xml:space="preserve">about themselves </w:t>
      </w:r>
      <w:r w:rsidR="428D7328">
        <w:t>with their proposals or initial responses</w:t>
      </w:r>
      <w:r w:rsidR="74EA5557">
        <w:t xml:space="preserve"> </w:t>
      </w:r>
      <w:r w:rsidR="428D7328">
        <w:t xml:space="preserve">to negotiated procurements </w:t>
      </w:r>
      <w:r w:rsidR="6D47B932">
        <w:t xml:space="preserve">to concession opportunities: </w:t>
      </w:r>
    </w:p>
    <w:p w:rsidR="00361525" w:rsidP="00534B67" w14:paraId="6DD1B118" w14:textId="7060AD55">
      <w:pPr>
        <w:pStyle w:val="BodyText"/>
        <w:tabs>
          <w:tab w:val="left" w:pos="9630"/>
        </w:tabs>
        <w:spacing w:line="259" w:lineRule="auto"/>
      </w:pPr>
    </w:p>
    <w:p w:rsidR="00361525" w:rsidP="00534B67" w14:paraId="430A14FE" w14:textId="64F3E34F">
      <w:pPr>
        <w:pStyle w:val="BodyText"/>
        <w:numPr>
          <w:ilvl w:val="0"/>
          <w:numId w:val="49"/>
        </w:numPr>
        <w:tabs>
          <w:tab w:val="left" w:pos="9630"/>
        </w:tabs>
        <w:spacing w:line="259" w:lineRule="auto"/>
        <w:ind w:left="1080" w:right="720"/>
      </w:pPr>
      <w:r>
        <w:t>Firm name</w:t>
      </w:r>
      <w:r w:rsidR="003F708B">
        <w:t xml:space="preserve"> and </w:t>
      </w:r>
      <w:r w:rsidRPr="1C4938F1">
        <w:t>address including</w:t>
      </w:r>
      <w:r w:rsidRPr="0808E062">
        <w:t xml:space="preserve"> ZIP code</w:t>
      </w:r>
    </w:p>
    <w:p w:rsidR="00361525" w:rsidP="00534B67" w14:paraId="57477005" w14:textId="4F05E47A">
      <w:pPr>
        <w:pStyle w:val="BodyText"/>
        <w:numPr>
          <w:ilvl w:val="0"/>
          <w:numId w:val="49"/>
        </w:numPr>
        <w:tabs>
          <w:tab w:val="left" w:pos="9630"/>
        </w:tabs>
        <w:spacing w:line="259" w:lineRule="auto"/>
        <w:ind w:left="1080" w:right="720"/>
      </w:pPr>
      <w:r w:rsidRPr="0A8A600D">
        <w:t>Firm Status as an ACDBE or non-</w:t>
      </w:r>
      <w:r w:rsidRPr="7D66B344">
        <w:t>ACDBE</w:t>
      </w:r>
    </w:p>
    <w:p w:rsidR="00361525" w:rsidP="00534B67" w14:paraId="79691473" w14:textId="3E6DDCCF">
      <w:pPr>
        <w:pStyle w:val="BodyText"/>
        <w:numPr>
          <w:ilvl w:val="0"/>
          <w:numId w:val="49"/>
        </w:numPr>
        <w:tabs>
          <w:tab w:val="left" w:pos="9630"/>
        </w:tabs>
        <w:spacing w:line="259" w:lineRule="auto"/>
        <w:ind w:left="1080" w:right="720"/>
      </w:pPr>
      <w:r w:rsidRPr="7D66B344">
        <w:t xml:space="preserve">Race and gender information </w:t>
      </w:r>
      <w:r w:rsidRPr="502A8A70">
        <w:t>for the firm’s majority owner</w:t>
      </w:r>
    </w:p>
    <w:p w:rsidR="00361525" w:rsidP="00534B67" w14:paraId="63F23DF8" w14:textId="7C17B977">
      <w:pPr>
        <w:pStyle w:val="BodyText"/>
        <w:numPr>
          <w:ilvl w:val="0"/>
          <w:numId w:val="49"/>
        </w:numPr>
        <w:tabs>
          <w:tab w:val="left" w:pos="9630"/>
        </w:tabs>
        <w:spacing w:line="259" w:lineRule="auto"/>
        <w:ind w:left="1080" w:right="720"/>
      </w:pPr>
      <w:r w:rsidRPr="1758A45D">
        <w:t xml:space="preserve">NAICS code applicable to the </w:t>
      </w:r>
      <w:r w:rsidRPr="511E1A92">
        <w:t xml:space="preserve">concession contract in which the </w:t>
      </w:r>
      <w:r w:rsidRPr="51CF4476">
        <w:t xml:space="preserve">firm is seeking to perform </w:t>
      </w:r>
    </w:p>
    <w:p w:rsidR="00361525" w:rsidP="00534B67" w14:paraId="723901E6" w14:textId="73F07C5D">
      <w:pPr>
        <w:pStyle w:val="BodyText"/>
        <w:numPr>
          <w:ilvl w:val="0"/>
          <w:numId w:val="49"/>
        </w:numPr>
        <w:tabs>
          <w:tab w:val="left" w:pos="9630"/>
        </w:tabs>
        <w:spacing w:line="259" w:lineRule="auto"/>
        <w:ind w:left="1080" w:right="720"/>
      </w:pPr>
      <w:r w:rsidRPr="412F9775">
        <w:t>Age of firm</w:t>
      </w:r>
      <w:r w:rsidRPr="08825CB7">
        <w:t xml:space="preserve">; and </w:t>
      </w:r>
    </w:p>
    <w:p w:rsidR="00361525" w:rsidP="00534B67" w14:paraId="059E88EE" w14:textId="6759D444">
      <w:pPr>
        <w:pStyle w:val="BodyText"/>
        <w:numPr>
          <w:ilvl w:val="0"/>
          <w:numId w:val="49"/>
        </w:numPr>
        <w:tabs>
          <w:tab w:val="left" w:pos="9630"/>
        </w:tabs>
        <w:ind w:left="1080" w:right="720"/>
      </w:pPr>
      <w:r w:rsidRPr="64FB29D1">
        <w:t>The annual gross receipts of the firm</w:t>
      </w:r>
      <w:r w:rsidRPr="4E34F1DC">
        <w:t xml:space="preserve"> or </w:t>
      </w:r>
      <w:r w:rsidRPr="1DBF2F0D">
        <w:t>what gross receipts bracket they fit into</w:t>
      </w:r>
      <w:r w:rsidRPr="13D51C40">
        <w:t>.</w:t>
      </w:r>
    </w:p>
    <w:p w:rsidR="00361525" w:rsidP="00534B67" w14:paraId="3C7BE2DA" w14:textId="25F1844A">
      <w:pPr>
        <w:pStyle w:val="BodyText"/>
        <w:tabs>
          <w:tab w:val="left" w:pos="9630"/>
        </w:tabs>
      </w:pPr>
    </w:p>
    <w:p w:rsidR="15693323" w:rsidP="00FD7FDB" w14:paraId="38284EFE" w14:textId="48B9D98E">
      <w:pPr>
        <w:pStyle w:val="BodyText"/>
        <w:tabs>
          <w:tab w:val="left" w:pos="9630"/>
        </w:tabs>
        <w:ind w:firstLine="720"/>
      </w:pPr>
      <w:r w:rsidRPr="3669B4DC">
        <w:rPr>
          <w:b/>
          <w:bCs/>
        </w:rPr>
        <w:t xml:space="preserve">B2. ACDBE active participants list – </w:t>
      </w:r>
      <w:r w:rsidRPr="3669B4DC" w:rsidR="4711557E">
        <w:rPr>
          <w:b/>
          <w:bCs/>
        </w:rPr>
        <w:t xml:space="preserve">new reporting requirement </w:t>
      </w:r>
      <w:r w:rsidRPr="3669B4DC">
        <w:rPr>
          <w:b/>
          <w:bCs/>
        </w:rPr>
        <w:t>f</w:t>
      </w:r>
      <w:r w:rsidRPr="3669B4DC" w:rsidR="73C8AAEF">
        <w:rPr>
          <w:b/>
          <w:bCs/>
        </w:rPr>
        <w:t xml:space="preserve">or </w:t>
      </w:r>
      <w:r w:rsidRPr="3669B4DC">
        <w:rPr>
          <w:b/>
          <w:bCs/>
        </w:rPr>
        <w:t>airports</w:t>
      </w:r>
    </w:p>
    <w:p w:rsidR="0DFE11E7" w:rsidP="0DFE11E7" w14:paraId="623C6E9B" w14:textId="6E851103">
      <w:pPr>
        <w:pStyle w:val="BodyText"/>
        <w:tabs>
          <w:tab w:val="left" w:pos="9630"/>
        </w:tabs>
      </w:pPr>
    </w:p>
    <w:p w:rsidR="00361525" w:rsidP="00534B67" w14:paraId="3109741A" w14:textId="068D40E5">
      <w:pPr>
        <w:pStyle w:val="BodyText"/>
        <w:tabs>
          <w:tab w:val="left" w:pos="9630"/>
        </w:tabs>
      </w:pPr>
      <w:r>
        <w:t xml:space="preserve">Primary airport recipients </w:t>
      </w:r>
      <w:r w:rsidR="0E5946A3">
        <w:t xml:space="preserve">must collect this information </w:t>
      </w:r>
      <w:r w:rsidR="661929B2">
        <w:t xml:space="preserve">submitted </w:t>
      </w:r>
      <w:r w:rsidR="4E1774FA">
        <w:t>with each RFP and solicitation</w:t>
      </w:r>
      <w:r w:rsidR="0E5946A3">
        <w:t xml:space="preserve"> and </w:t>
      </w:r>
      <w:r w:rsidR="71204A4C">
        <w:t xml:space="preserve">report </w:t>
      </w:r>
      <w:r w:rsidR="0E5946A3">
        <w:t xml:space="preserve">this data </w:t>
      </w:r>
      <w:r w:rsidR="70661FED">
        <w:t xml:space="preserve">by entering it </w:t>
      </w:r>
      <w:r w:rsidR="0E5946A3">
        <w:t>into a system desi</w:t>
      </w:r>
      <w:r w:rsidR="7A4C2FD6">
        <w:t xml:space="preserve">gnated </w:t>
      </w:r>
      <w:r w:rsidR="5D289C6F">
        <w:t xml:space="preserve">and </w:t>
      </w:r>
      <w:r w:rsidR="6C4EB805">
        <w:t xml:space="preserve">to be </w:t>
      </w:r>
      <w:r w:rsidR="5D289C6F">
        <w:t>developed</w:t>
      </w:r>
      <w:r w:rsidR="7A4C2FD6">
        <w:t xml:space="preserve"> by </w:t>
      </w:r>
      <w:r w:rsidR="2A50BF8D">
        <w:t>the Department</w:t>
      </w:r>
      <w:r w:rsidR="6F5DA0A6">
        <w:t>,</w:t>
      </w:r>
      <w:r w:rsidR="2A50BF8D">
        <w:t xml:space="preserve"> </w:t>
      </w:r>
      <w:r w:rsidR="19E1F5F9">
        <w:t>each year</w:t>
      </w:r>
      <w:r w:rsidR="0E5946A3">
        <w:t xml:space="preserve"> following the fiscal year in which the relevant concession opportunity was awarded.</w:t>
      </w:r>
      <w:r w:rsidR="58FE8FCD">
        <w:t xml:space="preserve"> </w:t>
      </w:r>
      <w:r w:rsidR="3A8F20AA">
        <w:t xml:space="preserve">Respondents may use this information to collect the most accurate data possible about the universe of ACDBE and non-ACDBEs that seek to participate in their airport concessions programs and to set their overall goals.  </w:t>
      </w:r>
      <w:r w:rsidR="58FE8FCD">
        <w:t xml:space="preserve">The Department </w:t>
      </w:r>
      <w:r w:rsidR="4CFBBDB6">
        <w:t>will use this data</w:t>
      </w:r>
      <w:r w:rsidR="58FE8FCD">
        <w:t xml:space="preserve"> to evaluate the extent </w:t>
      </w:r>
      <w:r w:rsidR="48263D88">
        <w:t xml:space="preserve">to which the </w:t>
      </w:r>
      <w:r w:rsidR="09F4B4CC">
        <w:t xml:space="preserve">ACDBE program </w:t>
      </w:r>
      <w:r w:rsidR="48263D88">
        <w:t xml:space="preserve">objectives </w:t>
      </w:r>
      <w:r w:rsidR="0045B92C">
        <w:t>in</w:t>
      </w:r>
      <w:r w:rsidR="48263D88">
        <w:t xml:space="preserve"> § 23.1 are being achieved. See </w:t>
      </w:r>
      <w:r w:rsidR="008A5885">
        <w:t>§</w:t>
      </w:r>
      <w:r w:rsidR="00E22787">
        <w:t xml:space="preserve"> </w:t>
      </w:r>
      <w:r w:rsidR="48263D88">
        <w:t xml:space="preserve">23.27(c)(1). </w:t>
      </w:r>
    </w:p>
    <w:p w:rsidR="00361525" w:rsidP="00534B67" w14:paraId="284C291B" w14:textId="5B16ADCC">
      <w:pPr>
        <w:pStyle w:val="BodyText"/>
        <w:tabs>
          <w:tab w:val="left" w:pos="9630"/>
        </w:tabs>
      </w:pPr>
    </w:p>
    <w:p w:rsidR="00C509B4" w:rsidP="00534B67" w14:paraId="60C5FF07" w14:textId="14D62F35">
      <w:pPr>
        <w:pStyle w:val="Heading1"/>
        <w:tabs>
          <w:tab w:val="left" w:pos="270"/>
          <w:tab w:val="left" w:pos="9630"/>
        </w:tabs>
        <w:ind w:left="0"/>
      </w:pPr>
      <w:r>
        <w:tab/>
      </w:r>
      <w:r w:rsidR="4973162B">
        <w:t>C</w:t>
      </w:r>
      <w:r w:rsidR="15B15313">
        <w:t xml:space="preserve">. </w:t>
      </w:r>
      <w:r w:rsidRPr="004309C6" w:rsidR="6386D467">
        <w:t>ACDBE</w:t>
      </w:r>
      <w:r w:rsidRPr="004309C6" w:rsidR="6386D467">
        <w:rPr>
          <w:spacing w:val="-5"/>
        </w:rPr>
        <w:t xml:space="preserve"> </w:t>
      </w:r>
      <w:r w:rsidRPr="004309C6" w:rsidR="6386D467">
        <w:t>Annual</w:t>
      </w:r>
      <w:r w:rsidRPr="004309C6" w:rsidR="6386D467">
        <w:rPr>
          <w:spacing w:val="-4"/>
        </w:rPr>
        <w:t xml:space="preserve"> </w:t>
      </w:r>
      <w:r w:rsidRPr="004309C6" w:rsidR="6386D467">
        <w:t>Report</w:t>
      </w:r>
      <w:r w:rsidRPr="004309C6" w:rsidR="6386D467">
        <w:rPr>
          <w:spacing w:val="-4"/>
        </w:rPr>
        <w:t xml:space="preserve"> </w:t>
      </w:r>
      <w:r w:rsidRPr="004309C6" w:rsidR="6386D467">
        <w:t>of</w:t>
      </w:r>
      <w:r w:rsidRPr="004309C6" w:rsidR="6386D467">
        <w:rPr>
          <w:spacing w:val="-4"/>
        </w:rPr>
        <w:t xml:space="preserve"> </w:t>
      </w:r>
      <w:r w:rsidRPr="004309C6" w:rsidR="6386D467">
        <w:t>Percentages</w:t>
      </w:r>
      <w:r w:rsidRPr="004309C6" w:rsidR="6386D467">
        <w:rPr>
          <w:spacing w:val="-4"/>
        </w:rPr>
        <w:t xml:space="preserve"> </w:t>
      </w:r>
      <w:r w:rsidRPr="004309C6" w:rsidR="6386D467">
        <w:t>of</w:t>
      </w:r>
      <w:r w:rsidRPr="004309C6" w:rsidR="6386D467">
        <w:rPr>
          <w:spacing w:val="-4"/>
        </w:rPr>
        <w:t xml:space="preserve"> </w:t>
      </w:r>
      <w:r w:rsidRPr="004309C6" w:rsidR="6386D467">
        <w:t>ACDBEs</w:t>
      </w:r>
      <w:r w:rsidRPr="004309C6" w:rsidR="6386D467">
        <w:rPr>
          <w:spacing w:val="-4"/>
        </w:rPr>
        <w:t xml:space="preserve"> </w:t>
      </w:r>
      <w:r w:rsidRPr="004309C6" w:rsidR="6386D467">
        <w:t>in</w:t>
      </w:r>
      <w:r w:rsidRPr="004309C6" w:rsidR="6386D467">
        <w:rPr>
          <w:spacing w:val="-5"/>
        </w:rPr>
        <w:t xml:space="preserve"> </w:t>
      </w:r>
      <w:r w:rsidRPr="004309C6" w:rsidR="6386D467">
        <w:t>Various</w:t>
      </w:r>
      <w:r w:rsidRPr="004309C6" w:rsidR="6386D467">
        <w:rPr>
          <w:spacing w:val="-4"/>
        </w:rPr>
        <w:t xml:space="preserve"> </w:t>
      </w:r>
      <w:r w:rsidRPr="004309C6" w:rsidR="6386D467">
        <w:t>Categories</w:t>
      </w:r>
      <w:r w:rsidRPr="004309C6" w:rsidR="6386D467">
        <w:rPr>
          <w:spacing w:val="-4"/>
        </w:rPr>
        <w:t xml:space="preserve"> </w:t>
      </w:r>
      <w:r w:rsidRPr="004309C6" w:rsidR="76AC4DFB">
        <w:rPr>
          <w:spacing w:val="-4"/>
        </w:rPr>
        <w:t xml:space="preserve"> </w:t>
      </w:r>
      <w:r w:rsidRPr="004309C6" w:rsidR="6386D467">
        <w:t>–</w:t>
      </w:r>
      <w:r w:rsidRPr="004309C6" w:rsidR="05BA6863">
        <w:t xml:space="preserve"> </w:t>
      </w:r>
      <w:r w:rsidRPr="004309C6" w:rsidR="118F5D3F">
        <w:t>new reporting requirement</w:t>
      </w:r>
    </w:p>
    <w:p w:rsidR="00205513" w:rsidRPr="004309C6" w:rsidP="00534B67" w14:paraId="014024F3" w14:textId="77777777">
      <w:pPr>
        <w:pStyle w:val="Heading1"/>
        <w:tabs>
          <w:tab w:val="left" w:pos="270"/>
          <w:tab w:val="left" w:pos="9630"/>
        </w:tabs>
        <w:ind w:left="0"/>
      </w:pPr>
    </w:p>
    <w:p w:rsidR="00361525" w:rsidP="00534B67" w14:paraId="6F285CC3" w14:textId="0F9E0B9C">
      <w:pPr>
        <w:pStyle w:val="BodyText"/>
        <w:tabs>
          <w:tab w:val="left" w:pos="9630"/>
        </w:tabs>
      </w:pPr>
      <w:r>
        <w:t xml:space="preserve">49 CFR </w:t>
      </w:r>
      <w:r w:rsidR="00E22787">
        <w:t xml:space="preserve">§ </w:t>
      </w:r>
      <w:r>
        <w:t xml:space="preserve">23.27(d) </w:t>
      </w:r>
      <w:r w:rsidR="69DCEC06">
        <w:t xml:space="preserve">requires </w:t>
      </w:r>
      <w:r w:rsidR="7F2724FF">
        <w:t>S</w:t>
      </w:r>
      <w:r w:rsidR="69DCEC06">
        <w:t>tate department</w:t>
      </w:r>
      <w:r w:rsidR="4F808F5F">
        <w:t>s</w:t>
      </w:r>
      <w:r w:rsidR="69DCEC06">
        <w:t xml:space="preserve"> of transportation in each Unified Certification Program (UCP) established pursuant to </w:t>
      </w:r>
      <w:r w:rsidR="00507AFC">
        <w:t xml:space="preserve">§ </w:t>
      </w:r>
      <w:r w:rsidR="69DCEC06">
        <w:t xml:space="preserve">26.81 to report </w:t>
      </w:r>
      <w:r w:rsidR="3BBA467D">
        <w:t xml:space="preserve">data on </w:t>
      </w:r>
      <w:r w:rsidR="010A95CA">
        <w:t>certified ACDBE firms in the UCP Director</w:t>
      </w:r>
      <w:r w:rsidR="3BBA467D">
        <w:t xml:space="preserve"> </w:t>
      </w:r>
      <w:r w:rsidR="69DCEC06">
        <w:t xml:space="preserve">to DOT’s Departmental Office of Civil Rights </w:t>
      </w:r>
      <w:r w:rsidR="63B12FC8">
        <w:t>(DOCR)</w:t>
      </w:r>
      <w:r w:rsidR="69DCEC06">
        <w:t xml:space="preserve"> each year</w:t>
      </w:r>
      <w:r w:rsidR="197C83D8">
        <w:t xml:space="preserve">. </w:t>
      </w:r>
      <w:r w:rsidR="3E8C0E67">
        <w:t xml:space="preserve">Section 23.27(d) lists the information that respondents must submit: </w:t>
      </w:r>
    </w:p>
    <w:p w:rsidR="00361525" w:rsidP="00534B67" w14:paraId="7C0A4B35" w14:textId="52319239">
      <w:pPr>
        <w:pStyle w:val="BodyText"/>
        <w:tabs>
          <w:tab w:val="left" w:pos="9630"/>
        </w:tabs>
      </w:pPr>
    </w:p>
    <w:p w:rsidR="00361525" w:rsidP="00534B67" w14:paraId="118FCF54" w14:textId="5534EF1A">
      <w:pPr>
        <w:pStyle w:val="BodyText"/>
        <w:numPr>
          <w:ilvl w:val="0"/>
          <w:numId w:val="51"/>
        </w:numPr>
        <w:tabs>
          <w:tab w:val="left" w:pos="9630"/>
        </w:tabs>
        <w:ind w:left="1080" w:right="720"/>
      </w:pPr>
      <w:r>
        <w:t xml:space="preserve">The number and percentage of in-state and out-of-state ACDBE certifications for socially and economically disadvantaged by gender and ethnicity </w:t>
      </w:r>
    </w:p>
    <w:p w:rsidR="00361525" w:rsidP="00534B67" w14:paraId="4B480BED" w14:textId="3BDE8793">
      <w:pPr>
        <w:pStyle w:val="ListParagraph"/>
        <w:numPr>
          <w:ilvl w:val="0"/>
          <w:numId w:val="51"/>
        </w:numPr>
        <w:ind w:left="1080" w:right="720"/>
        <w:rPr>
          <w:sz w:val="24"/>
          <w:szCs w:val="24"/>
        </w:rPr>
      </w:pPr>
      <w:r w:rsidRPr="63F72146">
        <w:rPr>
          <w:sz w:val="24"/>
          <w:szCs w:val="24"/>
        </w:rPr>
        <w:t xml:space="preserve">The number of ACDBE certification applications received from in-state and </w:t>
      </w:r>
      <w:r w:rsidRPr="63F72146">
        <w:rPr>
          <w:sz w:val="24"/>
          <w:szCs w:val="24"/>
        </w:rPr>
        <w:t xml:space="preserve">out-of-state firms and the number found eligible and ineligible  </w:t>
      </w:r>
    </w:p>
    <w:p w:rsidR="00361525" w:rsidP="00534B67" w14:paraId="01103E50" w14:textId="7BB44E20">
      <w:pPr>
        <w:pStyle w:val="ListParagraph"/>
        <w:numPr>
          <w:ilvl w:val="0"/>
          <w:numId w:val="51"/>
        </w:numPr>
        <w:ind w:left="1080" w:right="720"/>
        <w:rPr>
          <w:sz w:val="24"/>
          <w:szCs w:val="24"/>
        </w:rPr>
      </w:pPr>
      <w:r w:rsidRPr="63F72146">
        <w:rPr>
          <w:sz w:val="24"/>
          <w:szCs w:val="24"/>
        </w:rPr>
        <w:t>The number of decertified firms (Total in-state and out-of-state firms decertified, Names of in-state and out-of-state firms decertified because SEDO exceeded the personal net worth cap and Names of in-state and out-of-state firms decertified for excess gross receipts beyond the relevant size standard)</w:t>
      </w:r>
      <w:r w:rsidR="00CE3969">
        <w:rPr>
          <w:sz w:val="24"/>
          <w:szCs w:val="24"/>
        </w:rPr>
        <w:t>.</w:t>
      </w:r>
      <w:r w:rsidRPr="63F72146">
        <w:rPr>
          <w:sz w:val="24"/>
          <w:szCs w:val="24"/>
        </w:rPr>
        <w:t xml:space="preserve"> </w:t>
      </w:r>
    </w:p>
    <w:p w:rsidR="00361525" w:rsidP="00534B67" w14:paraId="627C6DFB" w14:textId="6303E20D">
      <w:pPr>
        <w:pStyle w:val="BodyText"/>
        <w:numPr>
          <w:ilvl w:val="0"/>
          <w:numId w:val="51"/>
        </w:numPr>
        <w:tabs>
          <w:tab w:val="left" w:pos="9630"/>
        </w:tabs>
        <w:ind w:left="1080" w:right="720"/>
      </w:pPr>
      <w:r>
        <w:t xml:space="preserve">Number of in-state and out-of-state ACDBEs summarily suspended  </w:t>
      </w:r>
    </w:p>
    <w:p w:rsidR="00361525" w:rsidP="00534B67" w14:paraId="39F0FD40" w14:textId="4259D3F1">
      <w:pPr>
        <w:pStyle w:val="ListParagraph"/>
        <w:numPr>
          <w:ilvl w:val="0"/>
          <w:numId w:val="51"/>
        </w:numPr>
        <w:ind w:left="1080" w:right="720"/>
        <w:rPr>
          <w:sz w:val="24"/>
          <w:szCs w:val="24"/>
        </w:rPr>
      </w:pPr>
      <w:r w:rsidRPr="63F72146">
        <w:rPr>
          <w:sz w:val="24"/>
          <w:szCs w:val="24"/>
        </w:rPr>
        <w:t xml:space="preserve">Number of in-state and out-of-state ACDBE applications received for an individualized determination of social and economic disadvantage status; and </w:t>
      </w:r>
    </w:p>
    <w:p w:rsidR="00361525" w:rsidP="00534B67" w14:paraId="7D51DC3B" w14:textId="66FD7A96">
      <w:pPr>
        <w:pStyle w:val="ListParagraph"/>
        <w:numPr>
          <w:ilvl w:val="0"/>
          <w:numId w:val="51"/>
        </w:numPr>
        <w:ind w:left="1080" w:right="720"/>
        <w:rPr>
          <w:sz w:val="24"/>
          <w:szCs w:val="24"/>
        </w:rPr>
      </w:pPr>
      <w:r w:rsidRPr="63F72146">
        <w:rPr>
          <w:sz w:val="24"/>
          <w:szCs w:val="24"/>
        </w:rPr>
        <w:t>Number of in-state and out-of-state ACDBEs whose owner(s) made an individualized showing of social and economic disadvantaged status.</w:t>
      </w:r>
    </w:p>
    <w:p w:rsidR="00361525" w:rsidP="00534B67" w14:paraId="4CC72DC1" w14:textId="6A8BEE5B">
      <w:pPr>
        <w:pStyle w:val="BodyText"/>
        <w:tabs>
          <w:tab w:val="left" w:pos="9630"/>
        </w:tabs>
      </w:pPr>
    </w:p>
    <w:p w:rsidR="00361525" w:rsidP="00534B67" w14:paraId="12346609" w14:textId="751DF5F2">
      <w:pPr>
        <w:pStyle w:val="BodyText"/>
        <w:tabs>
          <w:tab w:val="left" w:pos="9630"/>
        </w:tabs>
      </w:pPr>
      <w:r>
        <w:t xml:space="preserve">Respondents submit this data electronically </w:t>
      </w:r>
      <w:r w:rsidR="4FF37CC8">
        <w:t>to DOCR</w:t>
      </w:r>
      <w:r>
        <w:t xml:space="preserve"> by</w:t>
      </w:r>
      <w:r w:rsidR="2DC64586">
        <w:t xml:space="preserve"> logging into USDOT’s Ineligibility </w:t>
      </w:r>
      <w:r w:rsidR="515E9B43">
        <w:t>Database</w:t>
      </w:r>
      <w:r w:rsidR="24A24927">
        <w:t xml:space="preserve"> located at, </w:t>
      </w:r>
      <w:hyperlink r:id="rId10">
        <w:r w:rsidRPr="2D1F7067" w:rsidR="24A24927">
          <w:rPr>
            <w:rStyle w:val="Hyperlink"/>
          </w:rPr>
          <w:t>https://portal.dot.gov/admin/map-21-reports</w:t>
        </w:r>
      </w:hyperlink>
      <w:r w:rsidR="6C568261">
        <w:t xml:space="preserve">. </w:t>
      </w:r>
      <w:r w:rsidR="1513014C">
        <w:t>The Department will use the</w:t>
      </w:r>
      <w:r w:rsidRPr="004309C6" w:rsidR="001543A4">
        <w:rPr>
          <w:spacing w:val="-3"/>
        </w:rPr>
        <w:t xml:space="preserve"> </w:t>
      </w:r>
      <w:r w:rsidRPr="004309C6" w:rsidR="001543A4">
        <w:t>information</w:t>
      </w:r>
      <w:r w:rsidRPr="004309C6" w:rsidR="001543A4">
        <w:rPr>
          <w:spacing w:val="-3"/>
        </w:rPr>
        <w:t xml:space="preserve"> </w:t>
      </w:r>
      <w:r w:rsidRPr="004309C6" w:rsidR="001543A4">
        <w:t>in</w:t>
      </w:r>
      <w:r w:rsidRPr="004309C6" w:rsidR="001543A4">
        <w:rPr>
          <w:spacing w:val="-5"/>
        </w:rPr>
        <w:t xml:space="preserve"> </w:t>
      </w:r>
      <w:r w:rsidRPr="004309C6" w:rsidR="001543A4">
        <w:t>this</w:t>
      </w:r>
      <w:r w:rsidRPr="004309C6" w:rsidR="001543A4">
        <w:rPr>
          <w:spacing w:val="-3"/>
        </w:rPr>
        <w:t xml:space="preserve"> </w:t>
      </w:r>
      <w:r w:rsidRPr="004309C6" w:rsidR="001543A4">
        <w:t>collection</w:t>
      </w:r>
      <w:r w:rsidRPr="004309C6" w:rsidR="001543A4">
        <w:rPr>
          <w:spacing w:val="-5"/>
        </w:rPr>
        <w:t xml:space="preserve"> </w:t>
      </w:r>
      <w:r w:rsidRPr="004309C6" w:rsidR="001543A4">
        <w:t>instrument</w:t>
      </w:r>
      <w:r w:rsidRPr="004309C6" w:rsidR="001543A4">
        <w:rPr>
          <w:spacing w:val="-3"/>
        </w:rPr>
        <w:t xml:space="preserve"> </w:t>
      </w:r>
      <w:r w:rsidRPr="004309C6" w:rsidR="001543A4">
        <w:t xml:space="preserve">to conduct detailed trend analyses of changes in ACDBE participation levels and assess the ACDBE program’s overall </w:t>
      </w:r>
      <w:r w:rsidRPr="004309C6" w:rsidR="001543A4">
        <w:rPr>
          <w:spacing w:val="-2"/>
        </w:rPr>
        <w:t>success.</w:t>
      </w:r>
    </w:p>
    <w:p w:rsidR="006F56D5" w:rsidP="00534B67" w14:paraId="36B04E70" w14:textId="77777777">
      <w:pPr>
        <w:pStyle w:val="Heading1"/>
        <w:tabs>
          <w:tab w:val="left" w:pos="360"/>
          <w:tab w:val="left" w:pos="9630"/>
        </w:tabs>
        <w:ind w:left="0"/>
      </w:pPr>
    </w:p>
    <w:p w:rsidR="00361525" w:rsidRPr="004309C6" w:rsidP="0DFE11E7" w14:paraId="1234660A" w14:textId="77E86FA5">
      <w:pPr>
        <w:pStyle w:val="Heading1"/>
        <w:tabs>
          <w:tab w:val="left" w:pos="360"/>
          <w:tab w:val="left" w:pos="9630"/>
        </w:tabs>
        <w:ind w:left="0" w:firstLine="720"/>
      </w:pPr>
      <w:r>
        <w:t>D</w:t>
      </w:r>
      <w:r w:rsidR="7947E512">
        <w:t>.</w:t>
      </w:r>
      <w:r w:rsidR="58E1AE27">
        <w:t xml:space="preserve"> </w:t>
      </w:r>
      <w:r w:rsidR="256E83BB">
        <w:t xml:space="preserve">Approval of </w:t>
      </w:r>
      <w:r w:rsidRPr="004309C6" w:rsidR="6386D467">
        <w:t>L</w:t>
      </w:r>
      <w:r w:rsidR="1B8F723D">
        <w:t>ong Term Exclusive (LTE) A</w:t>
      </w:r>
      <w:r w:rsidRPr="004309C6" w:rsidR="6386D467">
        <w:t xml:space="preserve">greements </w:t>
      </w:r>
      <w:r w:rsidRPr="004309C6" w:rsidR="6386D467">
        <w:rPr>
          <w:spacing w:val="-2"/>
        </w:rPr>
        <w:t xml:space="preserve"> </w:t>
      </w:r>
      <w:r w:rsidRPr="004309C6" w:rsidR="6386D467">
        <w:t>–</w:t>
      </w:r>
      <w:r w:rsidRPr="004309C6" w:rsidR="105F241C">
        <w:t xml:space="preserve"> </w:t>
      </w:r>
      <w:r w:rsidRPr="004309C6" w:rsidR="6386D467">
        <w:t>modification</w:t>
      </w:r>
      <w:r w:rsidRPr="004309C6" w:rsidR="6386D467">
        <w:rPr>
          <w:spacing w:val="-3"/>
        </w:rPr>
        <w:t xml:space="preserve"> </w:t>
      </w:r>
      <w:r w:rsidRPr="004309C6" w:rsidR="6386D467">
        <w:t>of</w:t>
      </w:r>
      <w:r w:rsidRPr="004309C6" w:rsidR="6386D467">
        <w:rPr>
          <w:spacing w:val="-2"/>
        </w:rPr>
        <w:t xml:space="preserve"> </w:t>
      </w:r>
      <w:r w:rsidRPr="004309C6" w:rsidR="6386D467">
        <w:t>existing</w:t>
      </w:r>
      <w:r w:rsidRPr="004309C6" w:rsidR="6386D467">
        <w:rPr>
          <w:spacing w:val="-1"/>
        </w:rPr>
        <w:t xml:space="preserve"> </w:t>
      </w:r>
      <w:r w:rsidRPr="004309C6" w:rsidR="63F7E7EC">
        <w:rPr>
          <w:spacing w:val="-1"/>
        </w:rPr>
        <w:t xml:space="preserve">reporting </w:t>
      </w:r>
      <w:r w:rsidRPr="004309C6" w:rsidR="6386D467">
        <w:rPr>
          <w:spacing w:val="-2"/>
        </w:rPr>
        <w:t>requirement</w:t>
      </w:r>
    </w:p>
    <w:p w:rsidR="00361525" w:rsidRPr="004309C6" w:rsidP="00534B67" w14:paraId="67F9982C" w14:textId="43642D3F">
      <w:pPr>
        <w:pStyle w:val="BodyText"/>
        <w:tabs>
          <w:tab w:val="left" w:pos="9630"/>
        </w:tabs>
      </w:pPr>
    </w:p>
    <w:p w:rsidR="00361525" w:rsidRPr="004309C6" w:rsidP="00534B67" w14:paraId="49AD2208" w14:textId="6425AC85">
      <w:pPr>
        <w:pStyle w:val="BodyText"/>
        <w:tabs>
          <w:tab w:val="left" w:pos="9630"/>
        </w:tabs>
      </w:pPr>
      <w:r w:rsidRPr="6EADD906">
        <w:t>Currently, respondents submit their LTE agreements to their FAA regional specialist for approval and specialist uploads the agreement to an electronic database, FAA Civil Rights Connect. FAA Connect is being updated to accept LTE agreements, and when available the FAA Civil Rights Connect Airport User Guide, will be updated with instructions for respondents to upload the information.</w:t>
      </w:r>
    </w:p>
    <w:p w:rsidR="00361525" w:rsidRPr="004309C6" w:rsidP="00534B67" w14:paraId="31975444" w14:textId="56D2C9F1">
      <w:pPr>
        <w:pStyle w:val="BodyText"/>
        <w:tabs>
          <w:tab w:val="left" w:pos="9630"/>
        </w:tabs>
      </w:pPr>
    </w:p>
    <w:p w:rsidR="00361525" w:rsidRPr="003B1CA3" w:rsidP="00534B67" w14:paraId="590553C6" w14:textId="3F6FCD66">
      <w:pPr>
        <w:pStyle w:val="BodyText"/>
        <w:tabs>
          <w:tab w:val="left" w:pos="9630"/>
        </w:tabs>
      </w:pPr>
      <w:r>
        <w:t xml:space="preserve">The FAA </w:t>
      </w:r>
      <w:r w:rsidR="4ABE3A11">
        <w:t>has used and will continue to</w:t>
      </w:r>
      <w:r>
        <w:t xml:space="preserve"> use this </w:t>
      </w:r>
      <w:r w:rsidR="6388D0C2">
        <w:t xml:space="preserve">collection of information under this section </w:t>
      </w:r>
      <w:r w:rsidR="18919AE1">
        <w:t>to</w:t>
      </w:r>
      <w:r w:rsidR="6388D0C2">
        <w:t xml:space="preserve"> carry out oversight responsibilities in determining whether special local circumstances warrant approval of LTE agreement</w:t>
      </w:r>
      <w:r w:rsidR="79AB2A24">
        <w:t>s</w:t>
      </w:r>
      <w:r w:rsidR="6388D0C2">
        <w:t xml:space="preserve"> </w:t>
      </w:r>
      <w:r w:rsidR="24D418BC">
        <w:t>and now,</w:t>
      </w:r>
      <w:r w:rsidR="6388D0C2">
        <w:t xml:space="preserve"> </w:t>
      </w:r>
      <w:r w:rsidRPr="003B1CA3" w:rsidR="657BAD56">
        <w:t>agreements that become LTE as a result of h</w:t>
      </w:r>
      <w:r w:rsidRPr="003B1CA3" w:rsidR="6388D0C2">
        <w:t xml:space="preserve">oldover </w:t>
      </w:r>
      <w:r w:rsidR="6388D0C2">
        <w:t>tenanc</w:t>
      </w:r>
      <w:r w:rsidR="183A54C6">
        <w:t>ies</w:t>
      </w:r>
      <w:r w:rsidR="5A752BA4">
        <w:t>.</w:t>
      </w:r>
      <w:r w:rsidRPr="003B1CA3" w:rsidR="6388D0C2">
        <w:t xml:space="preserve"> Responding to any part of this collection is required to obtain or retain a benefit (i.e., to receive Federal financial assistance for airport development projects).</w:t>
      </w:r>
    </w:p>
    <w:p w:rsidR="3CD108A5" w:rsidRPr="003B1CA3" w:rsidP="00534B67" w14:paraId="773F4355" w14:textId="3FBA3B31">
      <w:pPr>
        <w:pStyle w:val="BodyText"/>
        <w:tabs>
          <w:tab w:val="left" w:pos="9630"/>
        </w:tabs>
      </w:pPr>
    </w:p>
    <w:p w:rsidR="00181FA2" w:rsidRPr="003B1CA3" w:rsidP="00FD7FDB" w14:paraId="4877CA43" w14:textId="51C2D378">
      <w:pPr>
        <w:pStyle w:val="BodyText"/>
        <w:tabs>
          <w:tab w:val="left" w:pos="9630"/>
        </w:tabs>
        <w:ind w:firstLine="720"/>
        <w:rPr>
          <w:b/>
          <w:bCs/>
        </w:rPr>
      </w:pPr>
      <w:r w:rsidRPr="3669B4DC">
        <w:rPr>
          <w:b/>
          <w:bCs/>
        </w:rPr>
        <w:t>E</w:t>
      </w:r>
      <w:r w:rsidRPr="3669B4DC" w:rsidR="03645BD1">
        <w:rPr>
          <w:b/>
          <w:bCs/>
        </w:rPr>
        <w:t>1</w:t>
      </w:r>
      <w:r w:rsidRPr="3669B4DC" w:rsidR="1F2EB239">
        <w:rPr>
          <w:b/>
          <w:bCs/>
        </w:rPr>
        <w:t>.</w:t>
      </w:r>
      <w:r w:rsidR="6D0E3690">
        <w:t xml:space="preserve"> </w:t>
      </w:r>
      <w:r w:rsidRPr="3669B4DC" w:rsidR="6D0E3690">
        <w:rPr>
          <w:b/>
          <w:bCs/>
        </w:rPr>
        <w:t xml:space="preserve">Determining Eligibility for Continued Counting of ACDBE Participation After Removal </w:t>
      </w:r>
      <w:r w:rsidRPr="3669B4DC" w:rsidR="675DACE5">
        <w:rPr>
          <w:b/>
          <w:bCs/>
        </w:rPr>
        <w:t>(</w:t>
      </w:r>
      <w:r w:rsidRPr="3669B4DC" w:rsidR="361F90D7">
        <w:rPr>
          <w:b/>
          <w:bCs/>
        </w:rPr>
        <w:t>dece</w:t>
      </w:r>
      <w:r w:rsidR="00FD7FDB">
        <w:rPr>
          <w:b/>
          <w:bCs/>
        </w:rPr>
        <w:t>r</w:t>
      </w:r>
      <w:r w:rsidRPr="3669B4DC" w:rsidR="361F90D7">
        <w:rPr>
          <w:b/>
          <w:bCs/>
        </w:rPr>
        <w:t>tified ACDBE firms</w:t>
      </w:r>
      <w:r w:rsidRPr="3669B4DC" w:rsidR="675DACE5">
        <w:rPr>
          <w:b/>
          <w:bCs/>
        </w:rPr>
        <w:t>)</w:t>
      </w:r>
      <w:r w:rsidRPr="3669B4DC" w:rsidR="626374FA">
        <w:rPr>
          <w:b/>
          <w:bCs/>
        </w:rPr>
        <w:t xml:space="preserve"> </w:t>
      </w:r>
      <w:r w:rsidR="4341CF1A">
        <w:t xml:space="preserve"> </w:t>
      </w:r>
      <w:r w:rsidRPr="3669B4DC" w:rsidR="4341CF1A">
        <w:rPr>
          <w:b/>
          <w:bCs/>
        </w:rPr>
        <w:t xml:space="preserve">- </w:t>
      </w:r>
      <w:r w:rsidRPr="3669B4DC" w:rsidR="09C97183">
        <w:rPr>
          <w:b/>
          <w:bCs/>
        </w:rPr>
        <w:t>new reporting requirement</w:t>
      </w:r>
    </w:p>
    <w:p w:rsidR="00181FA2" w:rsidRPr="003B1CA3" w:rsidP="00534B67" w14:paraId="369753E4" w14:textId="73F26967">
      <w:pPr>
        <w:pStyle w:val="BodyText"/>
        <w:tabs>
          <w:tab w:val="left" w:pos="9630"/>
        </w:tabs>
      </w:pPr>
    </w:p>
    <w:p w:rsidR="001504A1" w:rsidRPr="003B1CA3" w:rsidP="00037E75" w14:paraId="217326D8" w14:textId="23215B93">
      <w:pPr>
        <w:tabs>
          <w:tab w:val="left" w:pos="9630"/>
        </w:tabs>
        <w:rPr>
          <w:sz w:val="24"/>
          <w:szCs w:val="24"/>
        </w:rPr>
      </w:pPr>
      <w:r w:rsidRPr="0DFE11E7">
        <w:rPr>
          <w:sz w:val="24"/>
          <w:szCs w:val="24"/>
        </w:rPr>
        <w:t xml:space="preserve">A </w:t>
      </w:r>
      <w:r w:rsidRPr="0DFE11E7" w:rsidR="70F87BE3">
        <w:rPr>
          <w:sz w:val="24"/>
          <w:szCs w:val="24"/>
        </w:rPr>
        <w:t>decertified</w:t>
      </w:r>
      <w:r w:rsidRPr="0DFE11E7" w:rsidR="16278CCA">
        <w:rPr>
          <w:sz w:val="24"/>
          <w:szCs w:val="24"/>
        </w:rPr>
        <w:t xml:space="preserve"> </w:t>
      </w:r>
      <w:r w:rsidRPr="0DFE11E7" w:rsidR="7A17E39E">
        <w:rPr>
          <w:sz w:val="24"/>
          <w:szCs w:val="24"/>
        </w:rPr>
        <w:t xml:space="preserve">ACDBE must </w:t>
      </w:r>
      <w:r w:rsidRPr="0DFE11E7" w:rsidR="0468A279">
        <w:rPr>
          <w:sz w:val="24"/>
          <w:szCs w:val="24"/>
        </w:rPr>
        <w:t xml:space="preserve">submit to </w:t>
      </w:r>
      <w:r w:rsidRPr="0DFE11E7" w:rsidR="70F87BE3">
        <w:rPr>
          <w:sz w:val="24"/>
          <w:szCs w:val="24"/>
        </w:rPr>
        <w:t xml:space="preserve">airports </w:t>
      </w:r>
      <w:r w:rsidRPr="0DFE11E7" w:rsidR="25130009">
        <w:rPr>
          <w:sz w:val="24"/>
          <w:szCs w:val="24"/>
        </w:rPr>
        <w:t>in writ</w:t>
      </w:r>
      <w:r w:rsidRPr="0DFE11E7" w:rsidR="10198A68">
        <w:rPr>
          <w:sz w:val="24"/>
          <w:szCs w:val="24"/>
        </w:rPr>
        <w:t>ing</w:t>
      </w:r>
      <w:r w:rsidRPr="0DFE11E7" w:rsidR="119B7E0E">
        <w:rPr>
          <w:sz w:val="24"/>
          <w:szCs w:val="24"/>
        </w:rPr>
        <w:t>, notice</w:t>
      </w:r>
      <w:r w:rsidRPr="0DFE11E7" w:rsidR="10198A68">
        <w:rPr>
          <w:sz w:val="24"/>
          <w:szCs w:val="24"/>
        </w:rPr>
        <w:t xml:space="preserve"> </w:t>
      </w:r>
      <w:r w:rsidRPr="0DFE11E7" w:rsidR="25130009">
        <w:rPr>
          <w:sz w:val="24"/>
          <w:szCs w:val="24"/>
        </w:rPr>
        <w:t>of a material change in its circumstances that affects its continued eligibility</w:t>
      </w:r>
      <w:r w:rsidRPr="0DFE11E7" w:rsidR="1B7AA6F7">
        <w:rPr>
          <w:sz w:val="24"/>
          <w:szCs w:val="24"/>
        </w:rPr>
        <w:t>,</w:t>
      </w:r>
      <w:r w:rsidRPr="0DFE11E7" w:rsidR="56367148">
        <w:rPr>
          <w:sz w:val="24"/>
          <w:szCs w:val="24"/>
        </w:rPr>
        <w:t xml:space="preserve"> </w:t>
      </w:r>
      <w:r w:rsidRPr="0DFE11E7" w:rsidR="34179C0E">
        <w:rPr>
          <w:sz w:val="24"/>
          <w:szCs w:val="24"/>
        </w:rPr>
        <w:t>within 30 days of its occurrence, explain</w:t>
      </w:r>
      <w:r w:rsidRPr="0DFE11E7" w:rsidR="33CF4D20">
        <w:rPr>
          <w:sz w:val="24"/>
          <w:szCs w:val="24"/>
        </w:rPr>
        <w:t>ing</w:t>
      </w:r>
      <w:r w:rsidRPr="0DFE11E7" w:rsidR="34179C0E">
        <w:rPr>
          <w:sz w:val="24"/>
          <w:szCs w:val="24"/>
        </w:rPr>
        <w:t xml:space="preserve"> the change fully, and includ</w:t>
      </w:r>
      <w:r w:rsidRPr="0DFE11E7" w:rsidR="2FDDE21A">
        <w:rPr>
          <w:sz w:val="24"/>
          <w:szCs w:val="24"/>
        </w:rPr>
        <w:t>ing</w:t>
      </w:r>
      <w:r w:rsidRPr="0DFE11E7" w:rsidR="34179C0E">
        <w:rPr>
          <w:sz w:val="24"/>
          <w:szCs w:val="24"/>
        </w:rPr>
        <w:t xml:space="preserve"> a duly executed DOE with the notice. </w:t>
      </w:r>
      <w:r w:rsidRPr="0DFE11E7" w:rsidR="1B7AA6F7">
        <w:rPr>
          <w:sz w:val="24"/>
          <w:szCs w:val="24"/>
        </w:rPr>
        <w:t>In addition</w:t>
      </w:r>
      <w:r w:rsidRPr="0DFE11E7" w:rsidR="108B86C7">
        <w:rPr>
          <w:sz w:val="24"/>
          <w:szCs w:val="24"/>
        </w:rPr>
        <w:t xml:space="preserve">, the </w:t>
      </w:r>
      <w:r w:rsidRPr="0DFE11E7" w:rsidR="1E84FD7C">
        <w:rPr>
          <w:sz w:val="24"/>
          <w:szCs w:val="24"/>
        </w:rPr>
        <w:t xml:space="preserve">decertified </w:t>
      </w:r>
      <w:r w:rsidRPr="0DFE11E7" w:rsidR="108B86C7">
        <w:rPr>
          <w:sz w:val="24"/>
          <w:szCs w:val="24"/>
        </w:rPr>
        <w:t>ACDBE must</w:t>
      </w:r>
      <w:r w:rsidRPr="0DFE11E7" w:rsidR="07BC22F6">
        <w:rPr>
          <w:sz w:val="24"/>
          <w:szCs w:val="24"/>
        </w:rPr>
        <w:t xml:space="preserve"> </w:t>
      </w:r>
      <w:r w:rsidRPr="0DFE11E7" w:rsidR="108B86C7">
        <w:rPr>
          <w:sz w:val="24"/>
          <w:szCs w:val="24"/>
        </w:rPr>
        <w:t>submit to the airport</w:t>
      </w:r>
      <w:r w:rsidRPr="0DFE11E7" w:rsidR="29B0CE74">
        <w:rPr>
          <w:sz w:val="24"/>
          <w:szCs w:val="24"/>
        </w:rPr>
        <w:t>, annually on December 1, a Declaration of Eligibility, affirming that there have been no changes in the firm’s circumstances affecting its ability to meet ownership or control requirements of subpart C of this part or any other material changes, other than changes regarding the firm’s business size or the owner’s personal net worth.</w:t>
      </w:r>
      <w:r w:rsidRPr="0DFE11E7" w:rsidR="11429606">
        <w:rPr>
          <w:sz w:val="24"/>
          <w:szCs w:val="24"/>
        </w:rPr>
        <w:t xml:space="preserve"> All notices and DOEs </w:t>
      </w:r>
      <w:r w:rsidRPr="0DFE11E7" w:rsidR="11429606">
        <w:rPr>
          <w:sz w:val="24"/>
          <w:szCs w:val="24"/>
        </w:rPr>
        <w:t>submitted</w:t>
      </w:r>
      <w:r w:rsidRPr="0DFE11E7" w:rsidR="11429606">
        <w:rPr>
          <w:sz w:val="24"/>
          <w:szCs w:val="24"/>
        </w:rPr>
        <w:t xml:space="preserve"> under this requirement will be submitted in a manner (e.g. electronically or mail) determined by the recipient. </w:t>
      </w:r>
    </w:p>
    <w:p w:rsidR="001504A1" w:rsidRPr="003B1CA3" w:rsidP="0DFE11E7" w14:paraId="3F03FDF0" w14:textId="275E1CA6">
      <w:pPr>
        <w:tabs>
          <w:tab w:val="left" w:pos="9630"/>
        </w:tabs>
        <w:spacing w:line="259" w:lineRule="auto"/>
        <w:rPr>
          <w:sz w:val="24"/>
          <w:szCs w:val="24"/>
        </w:rPr>
      </w:pPr>
    </w:p>
    <w:p w:rsidR="001504A1" w:rsidRPr="003B1CA3" w:rsidP="00037E75" w14:paraId="0162DED0" w14:textId="793FB903">
      <w:pPr>
        <w:pStyle w:val="BodyText"/>
        <w:tabs>
          <w:tab w:val="left" w:pos="9630"/>
        </w:tabs>
        <w:ind w:firstLine="720"/>
        <w:rPr>
          <w:b/>
          <w:bCs/>
        </w:rPr>
      </w:pPr>
      <w:r w:rsidRPr="3669B4DC">
        <w:rPr>
          <w:b/>
          <w:bCs/>
        </w:rPr>
        <w:t>E2.</w:t>
      </w:r>
      <w:r>
        <w:t xml:space="preserve"> </w:t>
      </w:r>
      <w:r w:rsidRPr="3669B4DC">
        <w:rPr>
          <w:b/>
          <w:bCs/>
        </w:rPr>
        <w:t xml:space="preserve">Determining Eligibility for Continued Counting of ACDBE Participation After </w:t>
      </w:r>
      <w:r w:rsidRPr="3669B4DC">
        <w:rPr>
          <w:b/>
          <w:bCs/>
        </w:rPr>
        <w:t>Removal</w:t>
      </w:r>
      <w:r w:rsidRPr="3669B4DC" w:rsidR="556B04B1">
        <w:rPr>
          <w:b/>
          <w:bCs/>
        </w:rPr>
        <w:t xml:space="preserve"> (airport recipients)</w:t>
      </w:r>
      <w:r w:rsidRPr="3669B4DC" w:rsidR="18BF2AEC">
        <w:rPr>
          <w:b/>
          <w:bCs/>
        </w:rPr>
        <w:t xml:space="preserve"> – new recordkeeping requirement</w:t>
      </w:r>
    </w:p>
    <w:p w:rsidR="3669B4DC" w:rsidP="00037E75" w14:paraId="70FDA43A" w14:textId="4711739C">
      <w:pPr>
        <w:pStyle w:val="BodyText"/>
        <w:tabs>
          <w:tab w:val="left" w:pos="9630"/>
        </w:tabs>
        <w:ind w:firstLine="720"/>
        <w:rPr>
          <w:b/>
          <w:bCs/>
        </w:rPr>
      </w:pPr>
    </w:p>
    <w:p w:rsidR="001504A1" w:rsidRPr="003B1CA3" w:rsidP="00037E75" w14:paraId="6777C334" w14:textId="5C92CC18">
      <w:pPr>
        <w:tabs>
          <w:tab w:val="left" w:pos="9630"/>
        </w:tabs>
        <w:rPr>
          <w:sz w:val="24"/>
          <w:szCs w:val="24"/>
        </w:rPr>
      </w:pPr>
      <w:r w:rsidRPr="0DFE11E7">
        <w:rPr>
          <w:sz w:val="24"/>
          <w:szCs w:val="24"/>
        </w:rPr>
        <w:t>Airport recipients must collect and maintain record</w:t>
      </w:r>
      <w:r w:rsidRPr="0DFE11E7" w:rsidR="566DD3C3">
        <w:rPr>
          <w:sz w:val="24"/>
          <w:szCs w:val="24"/>
        </w:rPr>
        <w:t>s of</w:t>
      </w:r>
      <w:r w:rsidRPr="0DFE11E7">
        <w:rPr>
          <w:sz w:val="24"/>
          <w:szCs w:val="24"/>
        </w:rPr>
        <w:t xml:space="preserve"> these notices and written declarations of eligibility </w:t>
      </w:r>
      <w:r w:rsidR="40F6DCF2">
        <w:t>to evaluate decertified firms’ eligibility for continued counting purposes under this section.</w:t>
      </w:r>
      <w:r w:rsidRPr="0DFE11E7" w:rsidR="40F6DCF2">
        <w:rPr>
          <w:sz w:val="24"/>
          <w:szCs w:val="24"/>
        </w:rPr>
        <w:t xml:space="preserve"> </w:t>
      </w:r>
      <w:r w:rsidRPr="0DFE11E7" w:rsidR="72847AB5">
        <w:rPr>
          <w:sz w:val="24"/>
          <w:szCs w:val="24"/>
        </w:rPr>
        <w:t>If a decertified firm becomes ineligible due to ownership or control changes, its participation will no longer count. Failure to provide a “no-change declaration” also stops the continued counting of participation of these firms.</w:t>
      </w:r>
    </w:p>
    <w:p w:rsidR="00181FA2" w:rsidRPr="003B1CA3" w:rsidP="00037E75" w14:paraId="677801CD" w14:textId="42FCA3BA">
      <w:pPr>
        <w:pStyle w:val="BodyText"/>
        <w:tabs>
          <w:tab w:val="left" w:pos="9630"/>
        </w:tabs>
      </w:pPr>
      <w:r>
        <w:t xml:space="preserve"> </w:t>
      </w:r>
    </w:p>
    <w:p w:rsidR="00090C15" w:rsidRPr="003B1CA3" w:rsidP="00037E75" w14:paraId="6C5830C3" w14:textId="62C28271">
      <w:pPr>
        <w:pStyle w:val="ListParagraph"/>
        <w:tabs>
          <w:tab w:val="left" w:pos="270"/>
          <w:tab w:val="left" w:pos="9630"/>
        </w:tabs>
        <w:ind w:left="0" w:firstLine="720"/>
        <w:rPr>
          <w:b/>
          <w:bCs/>
          <w:sz w:val="24"/>
          <w:szCs w:val="24"/>
        </w:rPr>
      </w:pPr>
      <w:r w:rsidRPr="3669B4DC">
        <w:rPr>
          <w:b/>
          <w:bCs/>
          <w:sz w:val="24"/>
          <w:szCs w:val="24"/>
        </w:rPr>
        <w:t>F</w:t>
      </w:r>
      <w:r w:rsidRPr="3669B4DC" w:rsidR="53781F04">
        <w:rPr>
          <w:b/>
          <w:bCs/>
          <w:sz w:val="24"/>
          <w:szCs w:val="24"/>
        </w:rPr>
        <w:t>.</w:t>
      </w:r>
      <w:r w:rsidRPr="3669B4DC" w:rsidR="3564CCB0">
        <w:rPr>
          <w:b/>
          <w:bCs/>
          <w:sz w:val="24"/>
          <w:szCs w:val="24"/>
        </w:rPr>
        <w:t xml:space="preserve"> Annual Report on AC</w:t>
      </w:r>
      <w:r w:rsidRPr="3669B4DC" w:rsidR="2070DF94">
        <w:rPr>
          <w:b/>
          <w:bCs/>
          <w:sz w:val="24"/>
          <w:szCs w:val="24"/>
        </w:rPr>
        <w:t>D</w:t>
      </w:r>
      <w:r w:rsidRPr="3669B4DC" w:rsidR="3564CCB0">
        <w:rPr>
          <w:b/>
          <w:bCs/>
          <w:sz w:val="24"/>
          <w:szCs w:val="24"/>
        </w:rPr>
        <w:t xml:space="preserve">BE Participation </w:t>
      </w:r>
      <w:r w:rsidRPr="3669B4DC" w:rsidR="26497A27">
        <w:rPr>
          <w:b/>
          <w:bCs/>
          <w:sz w:val="24"/>
          <w:szCs w:val="24"/>
        </w:rPr>
        <w:t xml:space="preserve"> -</w:t>
      </w:r>
      <w:r w:rsidRPr="3669B4DC" w:rsidR="3564CCB0">
        <w:rPr>
          <w:b/>
          <w:bCs/>
          <w:sz w:val="24"/>
          <w:szCs w:val="24"/>
        </w:rPr>
        <w:t xml:space="preserve"> </w:t>
      </w:r>
      <w:r w:rsidRPr="3669B4DC" w:rsidR="67DFA674">
        <w:rPr>
          <w:b/>
          <w:bCs/>
          <w:sz w:val="24"/>
          <w:szCs w:val="24"/>
        </w:rPr>
        <w:t>modification of existing reporting requirement</w:t>
      </w:r>
    </w:p>
    <w:p w:rsidR="003B1CA3" w:rsidP="00534B67" w14:paraId="37B2C5DC" w14:textId="488121AA">
      <w:pPr>
        <w:pStyle w:val="ListParagraph"/>
        <w:ind w:left="0"/>
        <w:rPr>
          <w:sz w:val="24"/>
          <w:szCs w:val="24"/>
        </w:rPr>
      </w:pPr>
    </w:p>
    <w:p w:rsidR="00090C15" w:rsidRPr="003B1CA3" w:rsidP="0DFE11E7" w14:paraId="7A3E2086" w14:textId="4CB648E5">
      <w:pPr>
        <w:pStyle w:val="ListParagraph"/>
        <w:ind w:left="0" w:firstLine="0"/>
        <w:rPr>
          <w:sz w:val="24"/>
          <w:szCs w:val="24"/>
        </w:rPr>
      </w:pPr>
      <w:r w:rsidRPr="003B1CA3">
        <w:rPr>
          <w:sz w:val="24"/>
          <w:szCs w:val="24"/>
        </w:rPr>
        <w:t xml:space="preserve">49 CFR </w:t>
      </w:r>
      <w:r w:rsidR="65EE01D4">
        <w:rPr>
          <w:sz w:val="24"/>
          <w:szCs w:val="24"/>
        </w:rPr>
        <w:t>§</w:t>
      </w:r>
      <w:r w:rsidR="3BB7D91D">
        <w:rPr>
          <w:sz w:val="24"/>
          <w:szCs w:val="24"/>
        </w:rPr>
        <w:t xml:space="preserve"> </w:t>
      </w:r>
      <w:r w:rsidRPr="003B1CA3">
        <w:rPr>
          <w:sz w:val="24"/>
          <w:szCs w:val="24"/>
        </w:rPr>
        <w:t xml:space="preserve">23.27 requires respondents with approved ACDBE programs to submit a ‘‘Uniform Report of ACDBE Participation’’ (Uniform Report) each year, by March 1. </w:t>
      </w:r>
      <w:r w:rsidRPr="003B1CA3" w:rsidR="3564CCB0">
        <w:rPr>
          <w:sz w:val="24"/>
          <w:szCs w:val="24"/>
        </w:rPr>
        <w:t xml:space="preserve"> </w:t>
      </w:r>
    </w:p>
    <w:p w:rsidR="00090C15" w:rsidRPr="003B1CA3" w:rsidP="00534B67" w14:paraId="754FB31B" w14:textId="3FDD2A2E">
      <w:pPr>
        <w:pStyle w:val="ListParagraph"/>
        <w:ind w:left="0"/>
        <w:rPr>
          <w:sz w:val="24"/>
          <w:szCs w:val="24"/>
        </w:rPr>
      </w:pPr>
    </w:p>
    <w:p w:rsidR="62E3D43E" w:rsidRPr="003B1CA3" w:rsidP="0DFE11E7" w14:paraId="789A370D" w14:textId="2F2B627D">
      <w:pPr>
        <w:pStyle w:val="ListParagraph"/>
        <w:ind w:left="0" w:firstLine="0"/>
        <w:rPr>
          <w:sz w:val="24"/>
          <w:szCs w:val="24"/>
        </w:rPr>
      </w:pPr>
      <w:r w:rsidRPr="407A714F">
        <w:rPr>
          <w:sz w:val="24"/>
          <w:szCs w:val="24"/>
        </w:rPr>
        <w:t xml:space="preserve">Respondents will submit this information in the Part 23 Uniform Report to the FAA each year by entering the information requested on the form posted to the agency’s website, available at </w:t>
      </w:r>
      <w:hyperlink r:id="rId9" w:history="1">
        <w:r w:rsidRPr="407A714F">
          <w:rPr>
            <w:rStyle w:val="Hyperlink"/>
            <w:sz w:val="24"/>
            <w:szCs w:val="24"/>
          </w:rPr>
          <w:t>https://www.faa.gov/about/office_org/headquarters_offices/acr/bus_ent_program</w:t>
        </w:r>
      </w:hyperlink>
      <w:r w:rsidRPr="407A714F">
        <w:rPr>
          <w:sz w:val="24"/>
          <w:szCs w:val="24"/>
        </w:rPr>
        <w:t xml:space="preserve">.  </w:t>
      </w:r>
      <w:r w:rsidRPr="407A714F" w:rsidR="0F0D6972">
        <w:rPr>
          <w:sz w:val="24"/>
          <w:szCs w:val="24"/>
        </w:rPr>
        <w:t xml:space="preserve">Respondents will report this data electronically by entering the information requested in form into the FAA Civil Rights Connect System, which will be updated to </w:t>
      </w:r>
      <w:r w:rsidRPr="407A714F" w:rsidR="196A8E88">
        <w:rPr>
          <w:sz w:val="24"/>
          <w:szCs w:val="24"/>
        </w:rPr>
        <w:t>collect the new information required from the revised form</w:t>
      </w:r>
      <w:r w:rsidRPr="407A714F" w:rsidR="0F0D6972">
        <w:rPr>
          <w:sz w:val="24"/>
          <w:szCs w:val="24"/>
        </w:rPr>
        <w:t xml:space="preserve">. </w:t>
      </w:r>
      <w:r w:rsidRPr="407A714F" w:rsidR="479A3AE2">
        <w:rPr>
          <w:sz w:val="24"/>
          <w:szCs w:val="24"/>
        </w:rPr>
        <w:t xml:space="preserve">The FAA </w:t>
      </w:r>
      <w:r w:rsidRPr="407A714F" w:rsidR="63D7D358">
        <w:rPr>
          <w:sz w:val="24"/>
          <w:szCs w:val="24"/>
        </w:rPr>
        <w:t xml:space="preserve">will use the additional </w:t>
      </w:r>
      <w:r w:rsidRPr="407A714F" w:rsidR="3564CCB0">
        <w:rPr>
          <w:sz w:val="24"/>
          <w:szCs w:val="24"/>
        </w:rPr>
        <w:t xml:space="preserve">information collected from </w:t>
      </w:r>
      <w:r w:rsidRPr="407A714F" w:rsidR="5EFABCB7">
        <w:rPr>
          <w:sz w:val="24"/>
          <w:szCs w:val="24"/>
        </w:rPr>
        <w:t xml:space="preserve">the revised </w:t>
      </w:r>
      <w:r w:rsidRPr="407A714F" w:rsidR="3564CCB0">
        <w:rPr>
          <w:sz w:val="24"/>
          <w:szCs w:val="24"/>
        </w:rPr>
        <w:t xml:space="preserve">Uniform Report of ACDBE participation </w:t>
      </w:r>
      <w:r w:rsidRPr="407A714F" w:rsidR="633F544C">
        <w:rPr>
          <w:sz w:val="24"/>
          <w:szCs w:val="24"/>
        </w:rPr>
        <w:t>to</w:t>
      </w:r>
      <w:r w:rsidRPr="407A714F" w:rsidR="3564CCB0">
        <w:rPr>
          <w:sz w:val="24"/>
          <w:szCs w:val="24"/>
        </w:rPr>
        <w:t xml:space="preserve"> </w:t>
      </w:r>
      <w:r w:rsidRPr="407A714F" w:rsidR="731A615C">
        <w:rPr>
          <w:sz w:val="24"/>
          <w:szCs w:val="24"/>
        </w:rPr>
        <w:t xml:space="preserve">enhance </w:t>
      </w:r>
      <w:r w:rsidRPr="407A714F" w:rsidR="3564CCB0">
        <w:rPr>
          <w:sz w:val="24"/>
          <w:szCs w:val="24"/>
        </w:rPr>
        <w:t xml:space="preserve">program oversight of recipients’ ACDBE programs, </w:t>
      </w:r>
      <w:r w:rsidRPr="407A714F" w:rsidR="478F4BCD">
        <w:rPr>
          <w:sz w:val="24"/>
          <w:szCs w:val="24"/>
        </w:rPr>
        <w:t xml:space="preserve">better </w:t>
      </w:r>
      <w:r w:rsidRPr="407A714F" w:rsidR="42E6F8EF">
        <w:rPr>
          <w:sz w:val="24"/>
          <w:szCs w:val="24"/>
        </w:rPr>
        <w:t xml:space="preserve">identify </w:t>
      </w:r>
      <w:r w:rsidRPr="407A714F" w:rsidR="3564CCB0">
        <w:rPr>
          <w:sz w:val="24"/>
          <w:szCs w:val="24"/>
        </w:rPr>
        <w:t xml:space="preserve">trends or problem areas in the program, and </w:t>
      </w:r>
      <w:r w:rsidRPr="407A714F" w:rsidR="38DF5191">
        <w:rPr>
          <w:sz w:val="24"/>
          <w:szCs w:val="24"/>
        </w:rPr>
        <w:t xml:space="preserve">ensure </w:t>
      </w:r>
      <w:r w:rsidRPr="407A714F" w:rsidR="3564CCB0">
        <w:rPr>
          <w:sz w:val="24"/>
          <w:szCs w:val="24"/>
        </w:rPr>
        <w:t>that the ACDBE program is achieving its goal of encouraging ACDBE participation in concession-related opportunities.</w:t>
      </w:r>
      <w:r w:rsidRPr="407A714F" w:rsidR="6F77A2D5">
        <w:rPr>
          <w:sz w:val="24"/>
          <w:szCs w:val="24"/>
        </w:rPr>
        <w:t xml:space="preserve"> </w:t>
      </w:r>
      <w:r w:rsidRPr="407A714F" w:rsidR="4821041F">
        <w:rPr>
          <w:sz w:val="24"/>
          <w:szCs w:val="24"/>
        </w:rPr>
        <w:t>T</w:t>
      </w:r>
      <w:r w:rsidRPr="407A714F" w:rsidR="76010513">
        <w:rPr>
          <w:sz w:val="24"/>
          <w:szCs w:val="24"/>
        </w:rPr>
        <w:t>his information will also</w:t>
      </w:r>
      <w:r w:rsidRPr="407A714F" w:rsidR="4821041F">
        <w:rPr>
          <w:sz w:val="24"/>
          <w:szCs w:val="24"/>
        </w:rPr>
        <w:t xml:space="preserve"> provide guidance to recipients on how to count ACDBE participation derived from joint ventures.</w:t>
      </w:r>
    </w:p>
    <w:p w:rsidR="00F44B81" w:rsidP="00534B67" w14:paraId="2B8ABB9D" w14:textId="7F5968B4">
      <w:pPr>
        <w:pStyle w:val="Heading1"/>
        <w:tabs>
          <w:tab w:val="left" w:pos="360"/>
          <w:tab w:val="left" w:pos="9630"/>
        </w:tabs>
        <w:ind w:left="0"/>
      </w:pPr>
    </w:p>
    <w:p w:rsidR="00361525" w:rsidRPr="004309C6" w:rsidP="00183212" w14:paraId="1234660D" w14:textId="4E986309">
      <w:pPr>
        <w:pStyle w:val="Heading1"/>
        <w:tabs>
          <w:tab w:val="left" w:pos="360"/>
          <w:tab w:val="left" w:pos="9630"/>
        </w:tabs>
        <w:ind w:left="0" w:firstLine="720"/>
      </w:pPr>
      <w:r>
        <w:t>G</w:t>
      </w:r>
      <w:r w:rsidR="0A78A7FD">
        <w:t xml:space="preserve">. </w:t>
      </w:r>
      <w:r w:rsidRPr="004309C6" w:rsidR="6386D467">
        <w:t>P</w:t>
      </w:r>
      <w:r w:rsidR="1B4FD463">
        <w:t xml:space="preserve">ersonal Net Worth </w:t>
      </w:r>
      <w:r w:rsidR="64969E17">
        <w:t xml:space="preserve">(PNW) </w:t>
      </w:r>
      <w:r w:rsidR="1B4FD463">
        <w:t>Statement</w:t>
      </w:r>
      <w:r w:rsidR="64969E17">
        <w:t xml:space="preserve">  </w:t>
      </w:r>
      <w:r w:rsidRPr="004309C6" w:rsidR="6386D467">
        <w:t>–</w:t>
      </w:r>
      <w:r w:rsidRPr="004309C6" w:rsidR="6386D467">
        <w:rPr>
          <w:spacing w:val="-2"/>
        </w:rPr>
        <w:t xml:space="preserve"> </w:t>
      </w:r>
      <w:r w:rsidRPr="004309C6" w:rsidR="44DE1421">
        <w:rPr>
          <w:spacing w:val="-4"/>
        </w:rPr>
        <w:t>modification of existing reporting requirement</w:t>
      </w:r>
    </w:p>
    <w:p w:rsidR="00361525" w:rsidRPr="004309C6" w:rsidP="00534B67" w14:paraId="1234660E" w14:textId="77777777">
      <w:pPr>
        <w:pStyle w:val="BodyText"/>
        <w:tabs>
          <w:tab w:val="left" w:pos="9630"/>
        </w:tabs>
        <w:rPr>
          <w:b/>
        </w:rPr>
      </w:pPr>
    </w:p>
    <w:p w:rsidR="00361525" w14:paraId="1234660F" w14:textId="2616FB5D">
      <w:pPr>
        <w:pStyle w:val="BodyText"/>
        <w:tabs>
          <w:tab w:val="left" w:pos="9630"/>
        </w:tabs>
      </w:pPr>
      <w:r w:rsidRPr="004309C6">
        <w:t xml:space="preserve">49 CFR </w:t>
      </w:r>
      <w:r w:rsidRPr="0DFE11E7" w:rsidR="26159E32">
        <w:t xml:space="preserve">§ </w:t>
      </w:r>
      <w:r w:rsidRPr="004309C6">
        <w:t>26.68 requires owners of firms</w:t>
      </w:r>
      <w:r w:rsidRPr="004309C6" w:rsidR="172015EF">
        <w:t xml:space="preserve"> seeking </w:t>
      </w:r>
      <w:r w:rsidR="5487E2A5">
        <w:t>ACDBE and DBE</w:t>
      </w:r>
      <w:r w:rsidR="172015EF">
        <w:t xml:space="preserve"> </w:t>
      </w:r>
      <w:r w:rsidRPr="004309C6" w:rsidR="172015EF">
        <w:t>certification to submit to recipients a corroborating personal net worth (PNW) statement, including required attachments.</w:t>
      </w:r>
      <w:r w:rsidRPr="004309C6" w:rsidR="636B94C5">
        <w:t xml:space="preserve"> </w:t>
      </w:r>
      <w:r w:rsidRPr="004309C6" w:rsidR="172015EF">
        <w:t xml:space="preserve"> </w:t>
      </w:r>
      <w:r w:rsidR="7160C8C7">
        <w:t xml:space="preserve">Certifying agencies use the information from this form to determine whether owner(s) claiming social and economic disadvantage are, in fact, economically disadvantaged. The final rule </w:t>
      </w:r>
      <w:r w:rsidR="0A78D738">
        <w:t>modifies</w:t>
      </w:r>
      <w:r w:rsidR="7160C8C7">
        <w:t xml:space="preserve"> th</w:t>
      </w:r>
      <w:r w:rsidR="0BEFAB35">
        <w:t xml:space="preserve">e PNW form to </w:t>
      </w:r>
      <w:r w:rsidR="417F7552">
        <w:t>reflect</w:t>
      </w:r>
      <w:r w:rsidR="0BEFAB35">
        <w:t xml:space="preserve"> changes</w:t>
      </w:r>
      <w:r w:rsidR="417F7552">
        <w:t xml:space="preserve"> made by the final rule to the PNW requirements. </w:t>
      </w:r>
      <w:r w:rsidR="5FD64460">
        <w:t xml:space="preserve"> </w:t>
      </w:r>
      <w:r w:rsidR="5519FF5B">
        <w:t>Generally, o</w:t>
      </w:r>
      <w:r w:rsidR="5FD64460">
        <w:t xml:space="preserve">wners of firms submit this form electronically </w:t>
      </w:r>
      <w:r w:rsidR="0525E4C9">
        <w:t xml:space="preserve">to certifying agencies </w:t>
      </w:r>
      <w:r w:rsidR="5FD64460">
        <w:t xml:space="preserve">via an intake system determined </w:t>
      </w:r>
      <w:r w:rsidR="675217A7">
        <w:t xml:space="preserve">and controlled </w:t>
      </w:r>
      <w:r w:rsidR="5FD64460">
        <w:t xml:space="preserve">by the </w:t>
      </w:r>
      <w:r w:rsidR="2B37B20A">
        <w:t xml:space="preserve">recipient. </w:t>
      </w:r>
      <w:r w:rsidR="7F9D24AF">
        <w:t xml:space="preserve">Recipients may produce these forms to </w:t>
      </w:r>
      <w:r w:rsidR="216A0DCF">
        <w:t xml:space="preserve">USDOT and OAs </w:t>
      </w:r>
      <w:r w:rsidR="0789BEA5">
        <w:t>d</w:t>
      </w:r>
      <w:r w:rsidR="216A0DCF">
        <w:t xml:space="preserve">uring agency-conducted compliance reviews </w:t>
      </w:r>
      <w:r w:rsidR="371898D0">
        <w:t xml:space="preserve">and </w:t>
      </w:r>
      <w:r w:rsidR="3B5BEDCF">
        <w:t xml:space="preserve">appeals of certification-denials pursuant to 49 CFR </w:t>
      </w:r>
      <w:r w:rsidRPr="00430E58" w:rsidR="0816C5DD">
        <w:t>§</w:t>
      </w:r>
      <w:r w:rsidR="0816C5DD">
        <w:t xml:space="preserve"> </w:t>
      </w:r>
      <w:r w:rsidR="3B5BEDCF">
        <w:t xml:space="preserve">26.89. </w:t>
      </w:r>
      <w:r w:rsidRPr="004309C6" w:rsidR="6386D467">
        <w:t xml:space="preserve">Recipients evaluate PNW Statements </w:t>
      </w:r>
      <w:r w:rsidRPr="004309C6" w:rsidR="6386D467">
        <w:rPr>
          <w:spacing w:val="-4"/>
        </w:rPr>
        <w:t>submitted</w:t>
      </w:r>
      <w:r w:rsidRPr="004309C6" w:rsidR="6386D467">
        <w:t xml:space="preserve"> by the socially and economically disadvantaged</w:t>
      </w:r>
      <w:r w:rsidRPr="004309C6" w:rsidR="6386D467">
        <w:rPr>
          <w:spacing w:val="-5"/>
        </w:rPr>
        <w:t xml:space="preserve"> </w:t>
      </w:r>
      <w:r w:rsidRPr="004309C6" w:rsidR="6386D467">
        <w:t>owner(s)</w:t>
      </w:r>
      <w:r w:rsidRPr="004309C6" w:rsidR="6386D467">
        <w:rPr>
          <w:spacing w:val="-4"/>
        </w:rPr>
        <w:t xml:space="preserve"> </w:t>
      </w:r>
      <w:r w:rsidRPr="004309C6" w:rsidR="6386D467">
        <w:t>of</w:t>
      </w:r>
      <w:r w:rsidRPr="004309C6" w:rsidR="6386D467">
        <w:rPr>
          <w:spacing w:val="-5"/>
        </w:rPr>
        <w:t xml:space="preserve"> </w:t>
      </w:r>
      <w:r w:rsidRPr="004309C6" w:rsidR="6386D467">
        <w:t>applicant</w:t>
      </w:r>
      <w:r w:rsidRPr="004309C6" w:rsidR="6386D467">
        <w:rPr>
          <w:spacing w:val="-4"/>
        </w:rPr>
        <w:t xml:space="preserve"> </w:t>
      </w:r>
      <w:r w:rsidRPr="004309C6" w:rsidR="6386D467">
        <w:t>firms</w:t>
      </w:r>
      <w:r w:rsidRPr="004309C6" w:rsidR="6386D467">
        <w:rPr>
          <w:spacing w:val="-4"/>
        </w:rPr>
        <w:t xml:space="preserve"> </w:t>
      </w:r>
      <w:r w:rsidRPr="004309C6" w:rsidR="6386D467">
        <w:t>seeking</w:t>
      </w:r>
      <w:r w:rsidRPr="004309C6" w:rsidR="6386D467">
        <w:rPr>
          <w:spacing w:val="-5"/>
        </w:rPr>
        <w:t xml:space="preserve"> </w:t>
      </w:r>
      <w:r w:rsidRPr="004309C6" w:rsidR="6386D467">
        <w:t>DBE</w:t>
      </w:r>
      <w:r w:rsidRPr="004309C6" w:rsidR="6386D467">
        <w:rPr>
          <w:spacing w:val="-4"/>
        </w:rPr>
        <w:t xml:space="preserve"> </w:t>
      </w:r>
      <w:r w:rsidRPr="004309C6" w:rsidR="6386D467">
        <w:t>and/or</w:t>
      </w:r>
      <w:r w:rsidRPr="004309C6" w:rsidR="6386D467">
        <w:rPr>
          <w:spacing w:val="-4"/>
        </w:rPr>
        <w:t xml:space="preserve"> </w:t>
      </w:r>
      <w:r w:rsidRPr="004309C6" w:rsidR="6386D467">
        <w:t xml:space="preserve">ACDBE certification. </w:t>
      </w:r>
    </w:p>
    <w:p w:rsidR="006F56D5" w:rsidP="00534B67" w14:paraId="10DB5EE0" w14:textId="77777777">
      <w:pPr>
        <w:pStyle w:val="Heading1"/>
        <w:tabs>
          <w:tab w:val="left" w:pos="270"/>
          <w:tab w:val="left" w:pos="9630"/>
        </w:tabs>
        <w:ind w:left="0"/>
      </w:pPr>
    </w:p>
    <w:p w:rsidR="00361525" w:rsidRPr="004309C6" w:rsidP="00183212" w14:paraId="12346610" w14:textId="2D7AA8EF">
      <w:pPr>
        <w:pStyle w:val="Heading1"/>
        <w:tabs>
          <w:tab w:val="left" w:pos="270"/>
          <w:tab w:val="left" w:pos="9630"/>
        </w:tabs>
        <w:ind w:left="0" w:firstLine="720"/>
      </w:pPr>
      <w:r>
        <w:t>H</w:t>
      </w:r>
      <w:r w:rsidR="0A78A7FD">
        <w:t xml:space="preserve">. </w:t>
      </w:r>
      <w:r w:rsidR="34BECCF4">
        <w:t>Uniform Certification Application (</w:t>
      </w:r>
      <w:r w:rsidRPr="004309C6" w:rsidR="6386D467">
        <w:t>UCA</w:t>
      </w:r>
      <w:r w:rsidR="34BECCF4">
        <w:t>)</w:t>
      </w:r>
      <w:r w:rsidRPr="004309C6" w:rsidR="6386D467">
        <w:rPr>
          <w:spacing w:val="-3"/>
        </w:rPr>
        <w:t xml:space="preserve"> </w:t>
      </w:r>
      <w:r w:rsidRPr="004309C6" w:rsidR="6386D467">
        <w:t>–</w:t>
      </w:r>
      <w:r w:rsidRPr="004309C6" w:rsidR="6386D467">
        <w:rPr>
          <w:spacing w:val="-1"/>
        </w:rPr>
        <w:t xml:space="preserve"> </w:t>
      </w:r>
      <w:r w:rsidR="070E2A62">
        <w:t>modification of existing reporting requirement</w:t>
      </w:r>
    </w:p>
    <w:p w:rsidR="00361525" w:rsidRPr="004309C6" w:rsidP="00534B67" w14:paraId="12346611" w14:textId="77777777">
      <w:pPr>
        <w:pStyle w:val="BodyText"/>
        <w:tabs>
          <w:tab w:val="left" w:pos="9630"/>
        </w:tabs>
        <w:rPr>
          <w:b/>
        </w:rPr>
      </w:pPr>
    </w:p>
    <w:p w:rsidR="00361525" w:rsidRPr="004309C6" w:rsidP="00534B67" w14:paraId="12346612" w14:textId="7CD55B70">
      <w:pPr>
        <w:pStyle w:val="BodyText"/>
        <w:tabs>
          <w:tab w:val="left" w:pos="9630"/>
        </w:tabs>
      </w:pPr>
      <w:r w:rsidRPr="004309C6">
        <w:t xml:space="preserve">49 CFR </w:t>
      </w:r>
      <w:r w:rsidRPr="00430E58" w:rsidR="001958A0">
        <w:t>§</w:t>
      </w:r>
      <w:r w:rsidR="001958A0">
        <w:t xml:space="preserve"> </w:t>
      </w:r>
      <w:r w:rsidRPr="004309C6">
        <w:t>26.83</w:t>
      </w:r>
      <w:r w:rsidRPr="004309C6" w:rsidR="39E0CEE3">
        <w:t xml:space="preserve">(a) requires recipients ensure that only firms certified as eligible DBEs and ACDBEs under this section participate as DBEs and ACDBEs in their programs. </w:t>
      </w:r>
      <w:r w:rsidRPr="004309C6" w:rsidR="0F540B51">
        <w:t xml:space="preserve">Section </w:t>
      </w:r>
      <w:r w:rsidRPr="004309C6" w:rsidR="0F540B51">
        <w:t>26.83</w:t>
      </w:r>
      <w:r w:rsidRPr="004309C6">
        <w:t>(c)(2)</w:t>
      </w:r>
      <w:r w:rsidRPr="004309C6" w:rsidR="78D0065C">
        <w:t xml:space="preserve"> requires recipients to use </w:t>
      </w:r>
      <w:r w:rsidR="3525F53B">
        <w:t>UCA</w:t>
      </w:r>
      <w:r w:rsidRPr="004309C6" w:rsidR="48F23A57">
        <w:t xml:space="preserve"> </w:t>
      </w:r>
      <w:r w:rsidRPr="004309C6" w:rsidR="28BD7100">
        <w:t>without change and made available on the Department’</w:t>
      </w:r>
      <w:r w:rsidRPr="004309C6" w:rsidR="4F581765">
        <w:t xml:space="preserve">s website </w:t>
      </w:r>
      <w:r w:rsidRPr="004309C6" w:rsidR="28BD7100">
        <w:t xml:space="preserve">at </w:t>
      </w:r>
      <w:r w:rsidRPr="01583941" w:rsidR="5352A8B1">
        <w:rPr>
          <w:color w:val="000000" w:themeColor="text1"/>
        </w:rPr>
        <w:t>https://www.Transportation.gov/DBEFORMS</w:t>
      </w:r>
      <w:r w:rsidR="01B530D6">
        <w:t>.</w:t>
      </w:r>
      <w:r w:rsidRPr="004309C6" w:rsidR="28BD7100">
        <w:t xml:space="preserve"> </w:t>
      </w:r>
      <w:r w:rsidRPr="004309C6" w:rsidR="001543A4">
        <w:t xml:space="preserve">Businesses that wish to become certified as a DBE and/or ACDBE </w:t>
      </w:r>
      <w:r w:rsidRPr="004309C6" w:rsidR="6269D8C4">
        <w:t xml:space="preserve">must </w:t>
      </w:r>
      <w:r w:rsidR="3ED2AD4A">
        <w:t>complete</w:t>
      </w:r>
      <w:r w:rsidRPr="004309C6" w:rsidR="001543A4">
        <w:t xml:space="preserve"> this </w:t>
      </w:r>
      <w:r w:rsidRPr="004309C6" w:rsidR="3ED2AD4A">
        <w:t xml:space="preserve">form and </w:t>
      </w:r>
      <w:r w:rsidRPr="004309C6" w:rsidR="001543A4">
        <w:t>submit this information to recipients’ certifying agencies. The precise method of submission varies by recipient, but most applications, including the notarized form and necessary attachments,</w:t>
      </w:r>
      <w:r w:rsidRPr="004309C6" w:rsidR="001543A4">
        <w:rPr>
          <w:spacing w:val="-6"/>
        </w:rPr>
        <w:t xml:space="preserve"> </w:t>
      </w:r>
      <w:r w:rsidRPr="004309C6" w:rsidR="001543A4">
        <w:t>are</w:t>
      </w:r>
      <w:r w:rsidRPr="004309C6" w:rsidR="001543A4">
        <w:rPr>
          <w:spacing w:val="-4"/>
        </w:rPr>
        <w:t xml:space="preserve"> </w:t>
      </w:r>
      <w:r w:rsidRPr="004309C6" w:rsidR="001543A4">
        <w:t>submitted</w:t>
      </w:r>
      <w:r w:rsidRPr="004309C6" w:rsidR="001543A4">
        <w:rPr>
          <w:spacing w:val="-4"/>
        </w:rPr>
        <w:t xml:space="preserve"> </w:t>
      </w:r>
      <w:r w:rsidRPr="004309C6" w:rsidR="001543A4">
        <w:t>electronically.</w:t>
      </w:r>
      <w:r w:rsidRPr="004309C6" w:rsidR="001543A4">
        <w:rPr>
          <w:spacing w:val="-4"/>
        </w:rPr>
        <w:t xml:space="preserve"> </w:t>
      </w:r>
      <w:r w:rsidRPr="004309C6" w:rsidR="001543A4">
        <w:t>The</w:t>
      </w:r>
      <w:r w:rsidRPr="004309C6" w:rsidR="001543A4">
        <w:rPr>
          <w:spacing w:val="-5"/>
        </w:rPr>
        <w:t xml:space="preserve"> </w:t>
      </w:r>
      <w:r w:rsidRPr="004309C6" w:rsidR="001543A4">
        <w:t>certifying</w:t>
      </w:r>
      <w:r w:rsidRPr="004309C6" w:rsidR="001543A4">
        <w:rPr>
          <w:spacing w:val="-6"/>
        </w:rPr>
        <w:t xml:space="preserve"> </w:t>
      </w:r>
      <w:r w:rsidRPr="004309C6" w:rsidR="001543A4">
        <w:t>agency</w:t>
      </w:r>
      <w:r w:rsidRPr="004309C6" w:rsidR="001543A4">
        <w:rPr>
          <w:spacing w:val="-4"/>
        </w:rPr>
        <w:t xml:space="preserve"> </w:t>
      </w:r>
      <w:r w:rsidRPr="004309C6" w:rsidR="001543A4">
        <w:t>then</w:t>
      </w:r>
      <w:r w:rsidRPr="004309C6" w:rsidR="001543A4">
        <w:rPr>
          <w:spacing w:val="-4"/>
        </w:rPr>
        <w:t xml:space="preserve"> </w:t>
      </w:r>
      <w:r w:rsidRPr="004309C6" w:rsidR="001543A4">
        <w:t>evaluates</w:t>
      </w:r>
      <w:r w:rsidRPr="004309C6" w:rsidR="001543A4">
        <w:rPr>
          <w:spacing w:val="-4"/>
        </w:rPr>
        <w:t xml:space="preserve"> </w:t>
      </w:r>
      <w:r w:rsidRPr="004309C6" w:rsidR="001543A4">
        <w:t>the</w:t>
      </w:r>
      <w:r w:rsidRPr="004309C6" w:rsidR="001543A4">
        <w:rPr>
          <w:spacing w:val="-4"/>
        </w:rPr>
        <w:t xml:space="preserve"> </w:t>
      </w:r>
      <w:r w:rsidRPr="004309C6" w:rsidR="001543A4">
        <w:t xml:space="preserve">UCA to determine whether the applicant firm meets the </w:t>
      </w:r>
      <w:r w:rsidR="007364BA">
        <w:t>regulation’s</w:t>
      </w:r>
      <w:r w:rsidR="00BD42B4">
        <w:t xml:space="preserve"> </w:t>
      </w:r>
      <w:r w:rsidRPr="004309C6" w:rsidR="001543A4">
        <w:t xml:space="preserve">certification requirements. In so doing, a certifying agency determines whether, among other factors, that the applicant firm does not exceed the </w:t>
      </w:r>
      <w:r w:rsidR="00AD5230">
        <w:t>small business</w:t>
      </w:r>
      <w:r w:rsidRPr="004309C6" w:rsidR="001543A4">
        <w:t xml:space="preserve"> gross receipts caps and is owned and controlled by a</w:t>
      </w:r>
      <w:r w:rsidRPr="004309C6" w:rsidR="001543A4">
        <w:rPr>
          <w:spacing w:val="-1"/>
        </w:rPr>
        <w:t xml:space="preserve"> </w:t>
      </w:r>
      <w:r w:rsidRPr="004309C6" w:rsidR="001543A4">
        <w:t>socially and economically disadvantaged</w:t>
      </w:r>
      <w:r w:rsidRPr="004309C6" w:rsidR="001543A4">
        <w:rPr>
          <w:spacing w:val="-2"/>
        </w:rPr>
        <w:t xml:space="preserve"> </w:t>
      </w:r>
      <w:r w:rsidRPr="004309C6" w:rsidR="001543A4">
        <w:t xml:space="preserve">individual(s) whose personal net worth </w:t>
      </w:r>
      <w:r w:rsidR="00AD5230">
        <w:t>are not above the prescribed limit</w:t>
      </w:r>
      <w:r w:rsidRPr="004309C6" w:rsidR="001543A4">
        <w:t>. If</w:t>
      </w:r>
      <w:r w:rsidRPr="004309C6" w:rsidR="001543A4">
        <w:rPr>
          <w:spacing w:val="-1"/>
        </w:rPr>
        <w:t xml:space="preserve"> </w:t>
      </w:r>
      <w:r w:rsidRPr="004309C6" w:rsidR="001543A4">
        <w:t>the recipient is satisfied</w:t>
      </w:r>
      <w:r w:rsidRPr="004309C6" w:rsidR="001543A4">
        <w:rPr>
          <w:spacing w:val="-1"/>
        </w:rPr>
        <w:t xml:space="preserve"> </w:t>
      </w:r>
      <w:r w:rsidRPr="004309C6" w:rsidR="001543A4">
        <w:t>by the information provided in this collection, it will certify the applicant firm as a DBE and/or</w:t>
      </w:r>
      <w:r w:rsidRPr="004309C6" w:rsidR="001543A4">
        <w:rPr>
          <w:spacing w:val="-3"/>
        </w:rPr>
        <w:t xml:space="preserve"> </w:t>
      </w:r>
      <w:r w:rsidRPr="004309C6" w:rsidR="001543A4">
        <w:t>ACDBE.</w:t>
      </w:r>
      <w:r w:rsidRPr="004309C6" w:rsidR="001543A4">
        <w:rPr>
          <w:spacing w:val="-3"/>
        </w:rPr>
        <w:t xml:space="preserve"> </w:t>
      </w:r>
      <w:r w:rsidRPr="004309C6" w:rsidR="001543A4">
        <w:t>The</w:t>
      </w:r>
      <w:r w:rsidRPr="004309C6" w:rsidR="001543A4">
        <w:rPr>
          <w:spacing w:val="-3"/>
        </w:rPr>
        <w:t xml:space="preserve"> </w:t>
      </w:r>
      <w:r w:rsidRPr="004309C6" w:rsidR="001543A4">
        <w:t>information</w:t>
      </w:r>
      <w:r w:rsidRPr="004309C6" w:rsidR="001543A4">
        <w:rPr>
          <w:spacing w:val="-3"/>
        </w:rPr>
        <w:t xml:space="preserve"> </w:t>
      </w:r>
      <w:r w:rsidRPr="004309C6" w:rsidR="001543A4">
        <w:t>provided</w:t>
      </w:r>
      <w:r w:rsidRPr="004309C6" w:rsidR="001543A4">
        <w:rPr>
          <w:spacing w:val="-3"/>
        </w:rPr>
        <w:t xml:space="preserve"> </w:t>
      </w:r>
      <w:r w:rsidRPr="004309C6" w:rsidR="001543A4">
        <w:t>in</w:t>
      </w:r>
      <w:r w:rsidRPr="004309C6" w:rsidR="001543A4">
        <w:rPr>
          <w:spacing w:val="-5"/>
        </w:rPr>
        <w:t xml:space="preserve"> </w:t>
      </w:r>
      <w:r w:rsidRPr="004309C6" w:rsidR="001543A4">
        <w:t>this</w:t>
      </w:r>
      <w:r w:rsidRPr="004309C6" w:rsidR="001543A4">
        <w:rPr>
          <w:spacing w:val="-3"/>
        </w:rPr>
        <w:t xml:space="preserve"> </w:t>
      </w:r>
      <w:r w:rsidRPr="004309C6" w:rsidR="001543A4">
        <w:t>collection</w:t>
      </w:r>
      <w:r w:rsidRPr="004309C6" w:rsidR="001543A4">
        <w:rPr>
          <w:spacing w:val="-3"/>
        </w:rPr>
        <w:t xml:space="preserve"> </w:t>
      </w:r>
      <w:r w:rsidRPr="004309C6" w:rsidR="001543A4">
        <w:t>instrument</w:t>
      </w:r>
      <w:r w:rsidRPr="004309C6" w:rsidR="001543A4">
        <w:rPr>
          <w:spacing w:val="-3"/>
        </w:rPr>
        <w:t xml:space="preserve"> </w:t>
      </w:r>
      <w:r w:rsidRPr="004309C6" w:rsidR="001543A4">
        <w:t>will</w:t>
      </w:r>
      <w:r w:rsidRPr="004309C6" w:rsidR="001543A4">
        <w:rPr>
          <w:spacing w:val="-4"/>
        </w:rPr>
        <w:t xml:space="preserve"> </w:t>
      </w:r>
      <w:r w:rsidRPr="004309C6" w:rsidR="001543A4">
        <w:t>also</w:t>
      </w:r>
      <w:r w:rsidRPr="004309C6" w:rsidR="001543A4">
        <w:rPr>
          <w:spacing w:val="-3"/>
        </w:rPr>
        <w:t xml:space="preserve"> </w:t>
      </w:r>
      <w:r w:rsidRPr="004309C6" w:rsidR="001543A4">
        <w:t>be</w:t>
      </w:r>
      <w:r w:rsidRPr="004309C6" w:rsidR="001543A4">
        <w:rPr>
          <w:spacing w:val="-3"/>
        </w:rPr>
        <w:t xml:space="preserve"> </w:t>
      </w:r>
      <w:r w:rsidRPr="004309C6" w:rsidR="001543A4">
        <w:t xml:space="preserve">used as a basis for DOT to determine whether a recipient correctly rejected an application </w:t>
      </w:r>
      <w:r w:rsidRPr="004309C6" w:rsidR="00534B67">
        <w:t>if</w:t>
      </w:r>
      <w:r w:rsidRPr="004309C6" w:rsidR="001543A4">
        <w:t xml:space="preserve"> the rejected firm appeals the rejection to the Department.</w:t>
      </w:r>
    </w:p>
    <w:p w:rsidR="006F56D5" w:rsidP="00534B67" w14:paraId="65B0194F" w14:textId="77777777">
      <w:pPr>
        <w:pStyle w:val="Heading1"/>
        <w:tabs>
          <w:tab w:val="left" w:pos="270"/>
          <w:tab w:val="left" w:pos="9630"/>
        </w:tabs>
        <w:ind w:left="0"/>
      </w:pPr>
    </w:p>
    <w:p w:rsidR="00361525" w:rsidRPr="004309C6" w:rsidP="00183212" w14:paraId="12346614" w14:textId="503237C2">
      <w:pPr>
        <w:pStyle w:val="Heading1"/>
        <w:tabs>
          <w:tab w:val="left" w:pos="270"/>
          <w:tab w:val="left" w:pos="9630"/>
        </w:tabs>
        <w:ind w:left="0" w:firstLine="720"/>
      </w:pPr>
      <w:r>
        <w:t>I</w:t>
      </w:r>
      <w:r w:rsidR="0A78A7FD">
        <w:t xml:space="preserve">. </w:t>
      </w:r>
      <w:r w:rsidRPr="004309C6" w:rsidR="6386D467">
        <w:t>Annual</w:t>
      </w:r>
      <w:r w:rsidRPr="004309C6" w:rsidR="6386D467">
        <w:rPr>
          <w:spacing w:val="-3"/>
        </w:rPr>
        <w:t xml:space="preserve"> </w:t>
      </w:r>
      <w:r w:rsidRPr="004309C6" w:rsidR="6386D467">
        <w:t>Affidavit</w:t>
      </w:r>
      <w:r w:rsidRPr="004309C6" w:rsidR="6386D467">
        <w:rPr>
          <w:spacing w:val="-3"/>
        </w:rPr>
        <w:t xml:space="preserve"> </w:t>
      </w:r>
      <w:r w:rsidRPr="004309C6" w:rsidR="6386D467">
        <w:t>of</w:t>
      </w:r>
      <w:r w:rsidRPr="004309C6" w:rsidR="6386D467">
        <w:rPr>
          <w:spacing w:val="-3"/>
        </w:rPr>
        <w:t xml:space="preserve"> </w:t>
      </w:r>
      <w:r w:rsidRPr="004309C6" w:rsidR="6386D467">
        <w:t>No</w:t>
      </w:r>
      <w:r w:rsidRPr="004309C6" w:rsidR="6386D467">
        <w:rPr>
          <w:spacing w:val="-5"/>
        </w:rPr>
        <w:t xml:space="preserve"> </w:t>
      </w:r>
      <w:r w:rsidRPr="004309C6" w:rsidR="6386D467">
        <w:t>Change</w:t>
      </w:r>
      <w:r w:rsidRPr="004309C6" w:rsidR="6386D467">
        <w:rPr>
          <w:spacing w:val="-3"/>
        </w:rPr>
        <w:t xml:space="preserve"> </w:t>
      </w:r>
      <w:r w:rsidRPr="004309C6" w:rsidR="6386D467">
        <w:t>(renamed</w:t>
      </w:r>
      <w:r w:rsidRPr="004309C6" w:rsidR="6386D467">
        <w:rPr>
          <w:spacing w:val="-5"/>
        </w:rPr>
        <w:t xml:space="preserve"> </w:t>
      </w:r>
      <w:r w:rsidRPr="004309C6" w:rsidR="6386D467">
        <w:t>Declaration</w:t>
      </w:r>
      <w:r w:rsidRPr="004309C6" w:rsidR="6386D467">
        <w:rPr>
          <w:spacing w:val="-4"/>
        </w:rPr>
        <w:t xml:space="preserve"> </w:t>
      </w:r>
      <w:r w:rsidRPr="004309C6" w:rsidR="6386D467">
        <w:t>of</w:t>
      </w:r>
      <w:r w:rsidRPr="004309C6" w:rsidR="6386D467">
        <w:rPr>
          <w:spacing w:val="-3"/>
        </w:rPr>
        <w:t xml:space="preserve"> </w:t>
      </w:r>
      <w:r w:rsidRPr="004309C6" w:rsidR="6386D467">
        <w:t>Eligibility</w:t>
      </w:r>
      <w:r w:rsidRPr="004309C6" w:rsidR="6386D467">
        <w:rPr>
          <w:spacing w:val="-3"/>
        </w:rPr>
        <w:t xml:space="preserve"> </w:t>
      </w:r>
      <w:r w:rsidRPr="004309C6" w:rsidR="6386D467">
        <w:t>(DOE))</w:t>
      </w:r>
      <w:r w:rsidRPr="004309C6" w:rsidR="31FD07C2">
        <w:t xml:space="preserve"> </w:t>
      </w:r>
      <w:r w:rsidRPr="004309C6" w:rsidR="6386D467">
        <w:t>–</w:t>
      </w:r>
      <w:r w:rsidR="76E4DED2">
        <w:t>m</w:t>
      </w:r>
      <w:r w:rsidRPr="004309C6" w:rsidR="6386D467">
        <w:t xml:space="preserve">odification of </w:t>
      </w:r>
      <w:r w:rsidRPr="004309C6" w:rsidR="1CFC7B59">
        <w:t>existing reporting requirement</w:t>
      </w:r>
    </w:p>
    <w:p w:rsidR="00361525" w:rsidRPr="004309C6" w:rsidP="00534B67" w14:paraId="12346616" w14:textId="77777777">
      <w:pPr>
        <w:pStyle w:val="BodyText"/>
        <w:tabs>
          <w:tab w:val="left" w:pos="9630"/>
        </w:tabs>
        <w:rPr>
          <w:b/>
        </w:rPr>
      </w:pPr>
    </w:p>
    <w:p w:rsidR="00507AFC" w:rsidP="00534B67" w14:paraId="447B62A2" w14:textId="4A701983">
      <w:pPr>
        <w:pStyle w:val="BodyText"/>
        <w:tabs>
          <w:tab w:val="left" w:pos="9630"/>
        </w:tabs>
      </w:pPr>
      <w:r>
        <w:t xml:space="preserve">49 CFR </w:t>
      </w:r>
      <w:r w:rsidRPr="00430E58" w:rsidR="001958A0">
        <w:t>§</w:t>
      </w:r>
      <w:r w:rsidR="001958A0">
        <w:t xml:space="preserve"> </w:t>
      </w:r>
      <w:r>
        <w:t>26.83(j) requires DBEs and ACDBEs to annually attest, under penalty of perjury, that they remain eligible for DBE and/or ACDBE certification. Since DBE and ACDBE certification does not expire, certified firms do not reapply for certification. The DOE (along with information documenting the firm’s gross receipts) is the only information DBEs and ACDBEs are required to regularly submit to maintain their certification. Firms submit DOEs elec</w:t>
      </w:r>
      <w:r w:rsidR="4C2B30CD">
        <w:t xml:space="preserve">tronically in manner determined by the recipient certifying agency. </w:t>
      </w:r>
      <w:r>
        <w:t xml:space="preserve"> </w:t>
      </w:r>
      <w:r w:rsidRPr="004309C6" w:rsidR="001543A4">
        <w:t>Recipients review this form, submitted annually by certified firms</w:t>
      </w:r>
      <w:r w:rsidR="000929C8">
        <w:t xml:space="preserve"> on the anniversary date of their certification</w:t>
      </w:r>
      <w:r w:rsidRPr="004309C6" w:rsidR="001543A4">
        <w:t>, to confirm that they continue to meet DBE and/or ACDBE certification requirements.</w:t>
      </w:r>
    </w:p>
    <w:p w:rsidR="00507AFC" w:rsidP="00534B67" w14:paraId="15BA63D9" w14:textId="77777777">
      <w:pPr>
        <w:pStyle w:val="BodyText"/>
        <w:tabs>
          <w:tab w:val="left" w:pos="9630"/>
        </w:tabs>
      </w:pPr>
    </w:p>
    <w:p w:rsidR="00361525" w:rsidRPr="00507AFC" w:rsidP="00183212" w14:paraId="12346618" w14:textId="44F0E545">
      <w:pPr>
        <w:pStyle w:val="BodyText"/>
        <w:tabs>
          <w:tab w:val="left" w:pos="9630"/>
        </w:tabs>
        <w:ind w:firstLine="720"/>
        <w:rPr>
          <w:b/>
          <w:bCs/>
        </w:rPr>
      </w:pPr>
      <w:r w:rsidRPr="3669B4DC">
        <w:rPr>
          <w:b/>
          <w:bCs/>
        </w:rPr>
        <w:t>J</w:t>
      </w:r>
      <w:r w:rsidRPr="00507AFC" w:rsidR="0A78A7FD">
        <w:rPr>
          <w:b/>
          <w:bCs/>
        </w:rPr>
        <w:t xml:space="preserve">. </w:t>
      </w:r>
      <w:r w:rsidRPr="00507AFC" w:rsidR="6386D467">
        <w:rPr>
          <w:b/>
          <w:bCs/>
        </w:rPr>
        <w:t>Maintaining</w:t>
      </w:r>
      <w:r w:rsidRPr="00507AFC" w:rsidR="6386D467">
        <w:rPr>
          <w:b/>
          <w:bCs/>
          <w:spacing w:val="-4"/>
        </w:rPr>
        <w:t xml:space="preserve"> </w:t>
      </w:r>
      <w:r w:rsidRPr="00507AFC" w:rsidR="6386D467">
        <w:rPr>
          <w:b/>
          <w:bCs/>
        </w:rPr>
        <w:t>and</w:t>
      </w:r>
      <w:r w:rsidRPr="00507AFC" w:rsidR="6386D467">
        <w:rPr>
          <w:b/>
          <w:bCs/>
          <w:spacing w:val="-5"/>
        </w:rPr>
        <w:t xml:space="preserve"> </w:t>
      </w:r>
      <w:r w:rsidRPr="00507AFC" w:rsidR="6386D467">
        <w:rPr>
          <w:b/>
          <w:bCs/>
        </w:rPr>
        <w:t>updating</w:t>
      </w:r>
      <w:r w:rsidRPr="00507AFC" w:rsidR="6386D467">
        <w:rPr>
          <w:b/>
          <w:bCs/>
          <w:spacing w:val="-5"/>
        </w:rPr>
        <w:t xml:space="preserve"> </w:t>
      </w:r>
      <w:r w:rsidRPr="00507AFC" w:rsidR="6386D467">
        <w:rPr>
          <w:b/>
          <w:bCs/>
        </w:rPr>
        <w:t>bidders</w:t>
      </w:r>
      <w:r w:rsidRPr="00507AFC" w:rsidR="6386D467">
        <w:rPr>
          <w:b/>
          <w:bCs/>
          <w:spacing w:val="-5"/>
        </w:rPr>
        <w:t xml:space="preserve"> </w:t>
      </w:r>
      <w:r w:rsidRPr="00507AFC" w:rsidR="6386D467">
        <w:rPr>
          <w:b/>
          <w:bCs/>
        </w:rPr>
        <w:t>lists</w:t>
      </w:r>
      <w:r w:rsidRPr="00507AFC" w:rsidR="6386D467">
        <w:rPr>
          <w:b/>
          <w:bCs/>
          <w:spacing w:val="-4"/>
        </w:rPr>
        <w:t xml:space="preserve"> </w:t>
      </w:r>
      <w:r w:rsidRPr="00507AFC" w:rsidR="5BA70A08">
        <w:rPr>
          <w:b/>
          <w:bCs/>
          <w:spacing w:val="-4"/>
        </w:rPr>
        <w:t xml:space="preserve"> </w:t>
      </w:r>
      <w:r w:rsidRPr="00507AFC" w:rsidR="48B0CBCA">
        <w:rPr>
          <w:b/>
          <w:bCs/>
        </w:rPr>
        <w:t>–</w:t>
      </w:r>
      <w:r w:rsidRPr="00507AFC" w:rsidR="5AD28AF9">
        <w:rPr>
          <w:b/>
          <w:bCs/>
        </w:rPr>
        <w:t xml:space="preserve"> </w:t>
      </w:r>
      <w:r w:rsidRPr="00507AFC" w:rsidR="6386D467">
        <w:rPr>
          <w:b/>
          <w:bCs/>
        </w:rPr>
        <w:t>modification</w:t>
      </w:r>
      <w:r w:rsidRPr="00507AFC" w:rsidR="6386D467">
        <w:rPr>
          <w:b/>
          <w:bCs/>
          <w:spacing w:val="-5"/>
        </w:rPr>
        <w:t xml:space="preserve"> </w:t>
      </w:r>
      <w:r w:rsidRPr="00507AFC" w:rsidR="6386D467">
        <w:rPr>
          <w:b/>
          <w:bCs/>
        </w:rPr>
        <w:t>of</w:t>
      </w:r>
      <w:r w:rsidRPr="00507AFC" w:rsidR="6386D467">
        <w:rPr>
          <w:b/>
          <w:bCs/>
          <w:spacing w:val="-4"/>
        </w:rPr>
        <w:t xml:space="preserve"> </w:t>
      </w:r>
      <w:r w:rsidRPr="00507AFC" w:rsidR="6386D467">
        <w:rPr>
          <w:b/>
          <w:bCs/>
        </w:rPr>
        <w:t xml:space="preserve">existing </w:t>
      </w:r>
      <w:r w:rsidRPr="00507AFC" w:rsidR="11CF85AC">
        <w:rPr>
          <w:b/>
          <w:bCs/>
        </w:rPr>
        <w:t xml:space="preserve">reporting </w:t>
      </w:r>
      <w:r w:rsidRPr="00507AFC" w:rsidR="6386D467">
        <w:rPr>
          <w:b/>
          <w:bCs/>
          <w:spacing w:val="-2"/>
        </w:rPr>
        <w:t>requirement</w:t>
      </w:r>
    </w:p>
    <w:p w:rsidR="008F2B96" w:rsidRPr="004309C6" w:rsidP="00534B67" w14:paraId="769111B6" w14:textId="77777777">
      <w:pPr>
        <w:pStyle w:val="Heading1"/>
        <w:tabs>
          <w:tab w:val="left" w:pos="270"/>
          <w:tab w:val="left" w:pos="9630"/>
        </w:tabs>
        <w:ind w:left="0"/>
      </w:pPr>
    </w:p>
    <w:p w:rsidR="00361525" w:rsidRPr="004309C6" w:rsidP="00037E75" w14:paraId="4A3E661F" w14:textId="1EAE18DA">
      <w:pPr>
        <w:pStyle w:val="BodyText"/>
        <w:tabs>
          <w:tab w:val="left" w:pos="9630"/>
        </w:tabs>
      </w:pPr>
      <w:r>
        <w:t>Recipients use the bidders lists to more accurately determine the availability of DBE and non-DBE</w:t>
      </w:r>
      <w:r w:rsidR="005E20A3">
        <w:t xml:space="preserve"> </w:t>
      </w:r>
      <w:r>
        <w:t xml:space="preserve">firms and to measure the relative availability of ready, willing, and able DBEs when setting their overall goals under 49 CFR </w:t>
      </w:r>
      <w:r w:rsidRPr="00430E58" w:rsidR="001958A0">
        <w:t>§</w:t>
      </w:r>
      <w:r w:rsidR="001958A0">
        <w:t xml:space="preserve"> </w:t>
      </w:r>
      <w:r>
        <w:t>26.45. The Department seeks to revise the current bidders list requirement so that bidders lists would collectively build a data source that would allow more accurate and more granular analysis of firms actively seeking to participate in DOT-funded contracts. In addition, a searchable, centralized database with bidders list information that includes an expanded dataset would aid recipients in evaluating DBE availability for goal setting purposes.</w:t>
      </w:r>
      <w:r w:rsidR="335CF94E">
        <w:t xml:space="preserve"> </w:t>
      </w:r>
      <w:r w:rsidR="77F8EC64">
        <w:t xml:space="preserve">Section 26.11(c)(3) requires recipients to </w:t>
      </w:r>
      <w:r w:rsidR="7A05E6ED">
        <w:t xml:space="preserve">collect bidders list data from all bidders </w:t>
      </w:r>
      <w:r w:rsidR="05316A71">
        <w:t>of</w:t>
      </w:r>
      <w:r w:rsidR="7A05E6ED">
        <w:t xml:space="preserve"> federally assisted contracts by requiring </w:t>
      </w:r>
      <w:r w:rsidR="26A9A994">
        <w:t>firms to submit the information</w:t>
      </w:r>
      <w:r w:rsidR="7A05E6ED">
        <w:t xml:space="preserve"> with their bids or initial responses to negotiated procurements. </w:t>
      </w:r>
      <w:r w:rsidR="726DF869">
        <w:t>Section 26.11</w:t>
      </w:r>
      <w:r w:rsidR="7A31B57F">
        <w:t xml:space="preserve">(c)(2) identifies the following bidders information that respondents must submit electronically to the Department’s forthcoming database: </w:t>
      </w:r>
    </w:p>
    <w:p w:rsidR="00361525" w:rsidRPr="004309C6" w:rsidP="00534B67" w14:paraId="12548AC2" w14:textId="47EF62C2">
      <w:pPr>
        <w:pStyle w:val="BodyText"/>
        <w:tabs>
          <w:tab w:val="left" w:pos="9630"/>
        </w:tabs>
      </w:pPr>
    </w:p>
    <w:p w:rsidR="00361525" w:rsidRPr="004309C6" w:rsidP="00534B67" w14:paraId="1F863844" w14:textId="71BC86DA">
      <w:pPr>
        <w:pStyle w:val="BodyText"/>
        <w:numPr>
          <w:ilvl w:val="0"/>
          <w:numId w:val="57"/>
        </w:numPr>
        <w:tabs>
          <w:tab w:val="left" w:pos="9630"/>
        </w:tabs>
        <w:ind w:left="1080" w:right="720"/>
      </w:pPr>
      <w:r>
        <w:t xml:space="preserve">(i) Firm name; </w:t>
      </w:r>
    </w:p>
    <w:p w:rsidR="00361525" w:rsidRPr="00062D86" w:rsidP="00534B67" w14:paraId="518E4573" w14:textId="2574D874">
      <w:pPr>
        <w:pStyle w:val="ListParagraph"/>
        <w:numPr>
          <w:ilvl w:val="0"/>
          <w:numId w:val="57"/>
        </w:numPr>
        <w:ind w:left="1080" w:right="720"/>
        <w:rPr>
          <w:sz w:val="24"/>
          <w:szCs w:val="24"/>
        </w:rPr>
      </w:pPr>
      <w:r w:rsidRPr="00062D86">
        <w:rPr>
          <w:sz w:val="24"/>
          <w:szCs w:val="24"/>
        </w:rPr>
        <w:t xml:space="preserve">(ii) Firm address including ZIP code; </w:t>
      </w:r>
    </w:p>
    <w:p w:rsidR="00361525" w:rsidRPr="00062D86" w:rsidP="00534B67" w14:paraId="191AEEAF" w14:textId="764C291D">
      <w:pPr>
        <w:pStyle w:val="ListParagraph"/>
        <w:numPr>
          <w:ilvl w:val="0"/>
          <w:numId w:val="57"/>
        </w:numPr>
        <w:ind w:left="1080" w:right="720"/>
        <w:rPr>
          <w:sz w:val="24"/>
          <w:szCs w:val="24"/>
        </w:rPr>
      </w:pPr>
      <w:r w:rsidRPr="00062D86">
        <w:rPr>
          <w:sz w:val="24"/>
          <w:szCs w:val="24"/>
        </w:rPr>
        <w:t>(iii) Firm’s status as a DBE or non-DBE;</w:t>
      </w:r>
    </w:p>
    <w:p w:rsidR="00361525" w:rsidRPr="00062D86" w:rsidP="00534B67" w14:paraId="436C5FC9" w14:textId="67F4FEBC">
      <w:pPr>
        <w:pStyle w:val="ListParagraph"/>
        <w:numPr>
          <w:ilvl w:val="0"/>
          <w:numId w:val="57"/>
        </w:numPr>
        <w:ind w:left="1080" w:right="720"/>
        <w:rPr>
          <w:sz w:val="24"/>
          <w:szCs w:val="24"/>
        </w:rPr>
      </w:pPr>
      <w:r w:rsidRPr="00062D86">
        <w:rPr>
          <w:sz w:val="24"/>
          <w:szCs w:val="24"/>
        </w:rPr>
        <w:t>(iv) Race and gender information for the firm’s majority owner;</w:t>
      </w:r>
    </w:p>
    <w:p w:rsidR="00361525" w:rsidRPr="00062D86" w:rsidP="00534B67" w14:paraId="2EFA9362" w14:textId="09FE1408">
      <w:pPr>
        <w:pStyle w:val="ListParagraph"/>
        <w:numPr>
          <w:ilvl w:val="0"/>
          <w:numId w:val="57"/>
        </w:numPr>
        <w:ind w:left="1080" w:right="720"/>
        <w:rPr>
          <w:sz w:val="24"/>
          <w:szCs w:val="24"/>
        </w:rPr>
      </w:pPr>
      <w:r w:rsidRPr="00062D86">
        <w:rPr>
          <w:sz w:val="24"/>
          <w:szCs w:val="24"/>
        </w:rPr>
        <w:t>(v) NAICS code applicable to each scope of work the firm sought to perform in its bid;</w:t>
      </w:r>
    </w:p>
    <w:p w:rsidR="00361525" w:rsidRPr="00062D86" w:rsidP="00534B67" w14:paraId="38A3A5F5" w14:textId="6DF844E9">
      <w:pPr>
        <w:pStyle w:val="ListParagraph"/>
        <w:numPr>
          <w:ilvl w:val="0"/>
          <w:numId w:val="57"/>
        </w:numPr>
        <w:ind w:left="1080" w:right="720"/>
        <w:rPr>
          <w:sz w:val="24"/>
          <w:szCs w:val="24"/>
        </w:rPr>
      </w:pPr>
      <w:r w:rsidRPr="00062D86">
        <w:rPr>
          <w:sz w:val="24"/>
          <w:szCs w:val="24"/>
        </w:rPr>
        <w:t xml:space="preserve">(vi) Age of the firm; and </w:t>
      </w:r>
    </w:p>
    <w:p w:rsidR="00361525" w:rsidRPr="00062D86" w:rsidP="00534B67" w14:paraId="5DE215B8" w14:textId="0A25BFEF">
      <w:pPr>
        <w:pStyle w:val="ListParagraph"/>
        <w:numPr>
          <w:ilvl w:val="0"/>
          <w:numId w:val="57"/>
        </w:numPr>
        <w:ind w:left="1080" w:right="720"/>
        <w:rPr>
          <w:sz w:val="24"/>
          <w:szCs w:val="24"/>
        </w:rPr>
      </w:pPr>
      <w:r w:rsidRPr="00062D86">
        <w:rPr>
          <w:sz w:val="24"/>
          <w:szCs w:val="24"/>
        </w:rPr>
        <w:t xml:space="preserve">(vii) The annual gross receipts of the firm. You may obtain this information by asking each firm to indicate into what gross receipts bracket they fit (e.g., less than $1 million; $1-3 million; $3-6 million; $6-10 million; etc.) rather than requesting an exact figure from the firm. </w:t>
      </w:r>
    </w:p>
    <w:p w:rsidR="00361525" w:rsidRPr="004309C6" w:rsidP="00534B67" w14:paraId="4D6E9071" w14:textId="30117B2D">
      <w:pPr>
        <w:rPr>
          <w:sz w:val="24"/>
          <w:szCs w:val="24"/>
        </w:rPr>
      </w:pPr>
    </w:p>
    <w:p w:rsidR="335CF94E" w:rsidP="00534B67" w14:paraId="5AD9B0C1" w14:textId="240DD990">
      <w:pPr>
        <w:pStyle w:val="BodyText"/>
        <w:tabs>
          <w:tab w:val="left" w:pos="9630"/>
        </w:tabs>
      </w:pPr>
      <w:r>
        <w:t xml:space="preserve">The purposes of this </w:t>
      </w:r>
      <w:r w:rsidR="3EA4986C">
        <w:t>collection activity</w:t>
      </w:r>
      <w:r>
        <w:t xml:space="preserve"> is to compile as accurate data as possible about the universe of DBE and non-DBE contractors and subcontractors who seek to work on your federally assisted contracts for use in helping you set your overall goals, and to provide the Department with data for evaluating the extent to which the objectives of § 26.1 are being achieved.</w:t>
      </w:r>
      <w:r w:rsidR="6F3C16B8">
        <w:t xml:space="preserve"> </w:t>
      </w:r>
    </w:p>
    <w:p w:rsidR="28034287" w:rsidP="00534B67" w14:paraId="6D4A963A" w14:textId="06D9C4EC">
      <w:pPr>
        <w:pStyle w:val="BodyText"/>
        <w:tabs>
          <w:tab w:val="left" w:pos="9630"/>
        </w:tabs>
      </w:pPr>
    </w:p>
    <w:p w:rsidR="00361525" w:rsidRPr="004309C6" w:rsidP="00183212" w14:paraId="1234661B" w14:textId="6E021810">
      <w:pPr>
        <w:pStyle w:val="Heading1"/>
        <w:tabs>
          <w:tab w:val="left" w:pos="270"/>
          <w:tab w:val="left" w:pos="9630"/>
        </w:tabs>
        <w:spacing w:line="259" w:lineRule="auto"/>
        <w:ind w:left="0" w:firstLine="720"/>
      </w:pPr>
      <w:r>
        <w:t>K</w:t>
      </w:r>
      <w:r w:rsidR="0A78A7FD">
        <w:t xml:space="preserve">. </w:t>
      </w:r>
      <w:r w:rsidRPr="00DF34BF" w:rsidR="03EBAA76">
        <w:t>Reporting</w:t>
      </w:r>
      <w:r w:rsidRPr="00DF34BF" w:rsidR="03EBAA76">
        <w:rPr>
          <w:spacing w:val="-4"/>
        </w:rPr>
        <w:t xml:space="preserve"> </w:t>
      </w:r>
      <w:r w:rsidRPr="00DF34BF" w:rsidR="03EBAA76">
        <w:t>Percentages</w:t>
      </w:r>
      <w:r w:rsidRPr="00DF34BF" w:rsidR="03EBAA76">
        <w:rPr>
          <w:spacing w:val="-5"/>
        </w:rPr>
        <w:t xml:space="preserve"> </w:t>
      </w:r>
      <w:r w:rsidRPr="00DF34BF" w:rsidR="03EBAA76">
        <w:t>of</w:t>
      </w:r>
      <w:r w:rsidRPr="00DF34BF" w:rsidR="03EBAA76">
        <w:rPr>
          <w:spacing w:val="-4"/>
        </w:rPr>
        <w:t xml:space="preserve"> </w:t>
      </w:r>
      <w:r w:rsidRPr="00DF34BF" w:rsidR="03EBAA76">
        <w:t>DBEs</w:t>
      </w:r>
      <w:r w:rsidRPr="00DF34BF" w:rsidR="03EBAA76">
        <w:rPr>
          <w:spacing w:val="-4"/>
        </w:rPr>
        <w:t xml:space="preserve"> </w:t>
      </w:r>
      <w:r w:rsidRPr="00DF34BF" w:rsidR="03EBAA76">
        <w:t>in</w:t>
      </w:r>
      <w:r w:rsidRPr="00DF34BF" w:rsidR="03EBAA76">
        <w:rPr>
          <w:spacing w:val="-5"/>
        </w:rPr>
        <w:t xml:space="preserve"> </w:t>
      </w:r>
      <w:r w:rsidRPr="00DF34BF" w:rsidR="03EBAA76">
        <w:t>Various</w:t>
      </w:r>
      <w:r w:rsidRPr="00DF34BF" w:rsidR="03EBAA76">
        <w:rPr>
          <w:spacing w:val="-4"/>
        </w:rPr>
        <w:t xml:space="preserve"> </w:t>
      </w:r>
      <w:r w:rsidRPr="00DF34BF" w:rsidR="03EBAA76">
        <w:t>Categories</w:t>
      </w:r>
      <w:r w:rsidRPr="00430E58" w:rsidR="03EBAA76">
        <w:rPr>
          <w:b w:val="0"/>
          <w:bCs w:val="0"/>
          <w:spacing w:val="-4"/>
        </w:rPr>
        <w:t xml:space="preserve"> </w:t>
      </w:r>
      <w:r w:rsidR="2DD75A41">
        <w:rPr>
          <w:b w:val="0"/>
          <w:bCs w:val="0"/>
          <w:spacing w:val="-4"/>
        </w:rPr>
        <w:t>(</w:t>
      </w:r>
      <w:r w:rsidRPr="004309C6" w:rsidR="6386D467">
        <w:t>MAP-21</w:t>
      </w:r>
      <w:r w:rsidRPr="004309C6" w:rsidR="6386D467">
        <w:rPr>
          <w:spacing w:val="-2"/>
        </w:rPr>
        <w:t xml:space="preserve"> </w:t>
      </w:r>
      <w:r w:rsidRPr="004309C6" w:rsidR="6386D467">
        <w:t>Data</w:t>
      </w:r>
      <w:r w:rsidRPr="004309C6" w:rsidR="6386D467">
        <w:rPr>
          <w:spacing w:val="-2"/>
        </w:rPr>
        <w:t xml:space="preserve"> </w:t>
      </w:r>
      <w:r w:rsidRPr="004309C6" w:rsidR="6386D467">
        <w:t>Report</w:t>
      </w:r>
      <w:r w:rsidR="2DD75A41">
        <w:t>)</w:t>
      </w:r>
      <w:r w:rsidR="6386D467">
        <w:t xml:space="preserve"> </w:t>
      </w:r>
      <w:r w:rsidR="6F6BE265">
        <w:t xml:space="preserve"> </w:t>
      </w:r>
      <w:r w:rsidRPr="004309C6" w:rsidR="6386D467">
        <w:t>–modification</w:t>
      </w:r>
      <w:r w:rsidRPr="004309C6" w:rsidR="6386D467">
        <w:rPr>
          <w:spacing w:val="-3"/>
        </w:rPr>
        <w:t xml:space="preserve"> </w:t>
      </w:r>
      <w:r w:rsidRPr="004309C6" w:rsidR="6386D467">
        <w:t>of</w:t>
      </w:r>
      <w:r w:rsidRPr="004309C6" w:rsidR="6386D467">
        <w:rPr>
          <w:spacing w:val="-2"/>
        </w:rPr>
        <w:t xml:space="preserve"> </w:t>
      </w:r>
      <w:r w:rsidR="20491E49">
        <w:t>existing reporting requirement</w:t>
      </w:r>
    </w:p>
    <w:p w:rsidR="00361525" w:rsidRPr="004309C6" w:rsidP="00534B67" w14:paraId="1234661C" w14:textId="77777777">
      <w:pPr>
        <w:pStyle w:val="BodyText"/>
        <w:tabs>
          <w:tab w:val="left" w:pos="9630"/>
        </w:tabs>
        <w:rPr>
          <w:b/>
        </w:rPr>
      </w:pPr>
    </w:p>
    <w:p w:rsidR="00361525" w:rsidP="00534B67" w14:paraId="01D9DA1D" w14:textId="58AC73A3">
      <w:pPr>
        <w:pStyle w:val="BodyText"/>
        <w:tabs>
          <w:tab w:val="left" w:pos="9630"/>
        </w:tabs>
      </w:pPr>
      <w:r>
        <w:t xml:space="preserve">49 CFR. § 26.11(e) </w:t>
      </w:r>
      <w:r w:rsidR="237AFBE0">
        <w:t xml:space="preserve">requires state </w:t>
      </w:r>
      <w:r>
        <w:t>department</w:t>
      </w:r>
      <w:r w:rsidR="637EB1DD">
        <w:t>s</w:t>
      </w:r>
      <w:r>
        <w:t xml:space="preserve"> of transportation in each Unified Certification Program (UCP) </w:t>
      </w:r>
      <w:r w:rsidR="66731F82">
        <w:t>to</w:t>
      </w:r>
      <w:r>
        <w:t xml:space="preserve"> report to DOT’s Departmental Office of Civil Rights each year</w:t>
      </w:r>
      <w:r w:rsidR="69BC942B">
        <w:t>.</w:t>
      </w:r>
      <w:r>
        <w:t xml:space="preserve"> </w:t>
      </w:r>
      <w:r w:rsidR="75CFECAB">
        <w:t xml:space="preserve">Respondents submit this data electronically by logging into USDOT’s Ineligibility Database located at, https://portal.dot.gov/admin/map-21-reports. Paragraph (e) of </w:t>
      </w:r>
      <w:r w:rsidRPr="00430E58" w:rsidR="00210DBF">
        <w:t>§</w:t>
      </w:r>
      <w:r w:rsidR="75CFECAB">
        <w:t xml:space="preserve"> 26.11 lists the information that respondents must submit in order to comply with the requirement:  </w:t>
      </w:r>
    </w:p>
    <w:p w:rsidR="00361525" w:rsidP="00534B67" w14:paraId="2A3098CB" w14:textId="5E726CE9">
      <w:pPr>
        <w:pStyle w:val="BodyText"/>
        <w:tabs>
          <w:tab w:val="left" w:pos="9630"/>
        </w:tabs>
      </w:pPr>
      <w:r>
        <w:t xml:space="preserve"> </w:t>
      </w:r>
    </w:p>
    <w:p w:rsidR="00361525" w:rsidP="00534B67" w14:paraId="504B47D5" w14:textId="3D69F423">
      <w:pPr>
        <w:pStyle w:val="BodyText"/>
        <w:numPr>
          <w:ilvl w:val="0"/>
          <w:numId w:val="59"/>
        </w:numPr>
        <w:tabs>
          <w:tab w:val="left" w:pos="9630"/>
        </w:tabs>
        <w:ind w:left="1080" w:right="720"/>
      </w:pPr>
      <w:r>
        <w:t xml:space="preserve">The number and percentage of in-state and out-of-state DBE certifications for socially and economically disadvantaged by gender and ethnicity (Black American, Asian-Pacific American, Native American, Hispanic American, Subcontinent-Asian Americans, and non-minority);   </w:t>
      </w:r>
    </w:p>
    <w:p w:rsidR="00361525" w:rsidP="00534B67" w14:paraId="260383F1" w14:textId="24C7ADA5">
      <w:pPr>
        <w:pStyle w:val="BodyText"/>
        <w:numPr>
          <w:ilvl w:val="0"/>
          <w:numId w:val="59"/>
        </w:numPr>
        <w:tabs>
          <w:tab w:val="left" w:pos="9630"/>
        </w:tabs>
        <w:ind w:left="1080" w:right="720"/>
      </w:pPr>
      <w:r>
        <w:t xml:space="preserve">The number of DBE certification applications received from in-state and out-of-state firms and the number found eligible and ineligible;   </w:t>
      </w:r>
    </w:p>
    <w:p w:rsidR="00361525" w:rsidP="00534B67" w14:paraId="2FB21525" w14:textId="56D4B8DF">
      <w:pPr>
        <w:pStyle w:val="BodyText"/>
        <w:numPr>
          <w:ilvl w:val="0"/>
          <w:numId w:val="59"/>
        </w:numPr>
        <w:tabs>
          <w:tab w:val="left" w:pos="9630"/>
        </w:tabs>
        <w:ind w:left="1080" w:right="720"/>
      </w:pPr>
      <w:r>
        <w:t xml:space="preserve">The number of decertified firms (Total in-state and out-of-state firms decertified, Names of in-state and out-of-state firms decertified because SEDO exceeded the personal net worth cap and Names of in-state and out-of-state firms decertified for excess gross receipts beyond the relevant size standard):  </w:t>
      </w:r>
    </w:p>
    <w:p w:rsidR="00361525" w:rsidP="00534B67" w14:paraId="7F4DD265" w14:textId="1B5D5EFF">
      <w:pPr>
        <w:pStyle w:val="BodyText"/>
        <w:numPr>
          <w:ilvl w:val="0"/>
          <w:numId w:val="59"/>
        </w:numPr>
        <w:tabs>
          <w:tab w:val="left" w:pos="9630"/>
        </w:tabs>
        <w:ind w:left="1080" w:right="720"/>
      </w:pPr>
      <w:r>
        <w:t xml:space="preserve">Number of in-state and out-of-state DBEs summarily suspended;   </w:t>
      </w:r>
    </w:p>
    <w:p w:rsidR="00361525" w:rsidP="00534B67" w14:paraId="0286EE97" w14:textId="68121E1F">
      <w:pPr>
        <w:pStyle w:val="BodyText"/>
        <w:numPr>
          <w:ilvl w:val="0"/>
          <w:numId w:val="59"/>
        </w:numPr>
        <w:tabs>
          <w:tab w:val="left" w:pos="9630"/>
        </w:tabs>
        <w:ind w:left="1080" w:right="720"/>
      </w:pPr>
      <w:r>
        <w:t xml:space="preserve">Number of in-state and out-of-state DBE applications received for an individualized determination of social and economic disadvantage status; and  </w:t>
      </w:r>
    </w:p>
    <w:p w:rsidR="00361525" w:rsidP="00534B67" w14:paraId="5CF27E24" w14:textId="1A1A8207">
      <w:pPr>
        <w:pStyle w:val="BodyText"/>
        <w:numPr>
          <w:ilvl w:val="0"/>
          <w:numId w:val="59"/>
        </w:numPr>
        <w:tabs>
          <w:tab w:val="left" w:pos="9630"/>
        </w:tabs>
        <w:ind w:left="1080" w:right="720"/>
      </w:pPr>
      <w:r>
        <w:t>Number of in-state and out-of-state DBEs whose owner(s) made an individualized showing of social and economic disadvantaged status.</w:t>
      </w:r>
    </w:p>
    <w:p w:rsidR="00361525" w:rsidP="00534B67" w14:paraId="18F760E3" w14:textId="0192F46A">
      <w:pPr>
        <w:pStyle w:val="BodyText"/>
        <w:tabs>
          <w:tab w:val="left" w:pos="9630"/>
        </w:tabs>
      </w:pPr>
    </w:p>
    <w:p w:rsidR="00361525" w:rsidP="00534B67" w14:paraId="1234661E" w14:textId="51F7E733">
      <w:pPr>
        <w:pStyle w:val="BodyText"/>
        <w:tabs>
          <w:tab w:val="left" w:pos="9630"/>
        </w:tabs>
      </w:pPr>
      <w:r w:rsidRPr="004309C6">
        <w:t>The Department uses this statutorily required information to respond to public and governmental</w:t>
      </w:r>
      <w:r w:rsidRPr="004309C6">
        <w:rPr>
          <w:spacing w:val="-4"/>
        </w:rPr>
        <w:t xml:space="preserve"> </w:t>
      </w:r>
      <w:r w:rsidRPr="004309C6">
        <w:t>questions</w:t>
      </w:r>
      <w:r w:rsidRPr="004309C6">
        <w:rPr>
          <w:spacing w:val="-5"/>
        </w:rPr>
        <w:t xml:space="preserve"> </w:t>
      </w:r>
      <w:r w:rsidRPr="004309C6">
        <w:t>regarding</w:t>
      </w:r>
      <w:r w:rsidRPr="004309C6">
        <w:rPr>
          <w:spacing w:val="-4"/>
        </w:rPr>
        <w:t xml:space="preserve"> </w:t>
      </w:r>
      <w:r w:rsidRPr="004309C6">
        <w:t>the</w:t>
      </w:r>
      <w:r w:rsidRPr="004309C6">
        <w:rPr>
          <w:spacing w:val="-4"/>
        </w:rPr>
        <w:t xml:space="preserve"> </w:t>
      </w:r>
      <w:r w:rsidRPr="004309C6">
        <w:t>DBE</w:t>
      </w:r>
      <w:r w:rsidRPr="004309C6">
        <w:rPr>
          <w:spacing w:val="-5"/>
        </w:rPr>
        <w:t xml:space="preserve"> </w:t>
      </w:r>
      <w:r w:rsidRPr="004309C6">
        <w:t>Program,</w:t>
      </w:r>
      <w:r w:rsidRPr="004309C6">
        <w:rPr>
          <w:spacing w:val="-4"/>
        </w:rPr>
        <w:t xml:space="preserve"> </w:t>
      </w:r>
      <w:r w:rsidRPr="004309C6">
        <w:t>determine</w:t>
      </w:r>
      <w:r w:rsidRPr="004309C6">
        <w:rPr>
          <w:spacing w:val="-4"/>
        </w:rPr>
        <w:t xml:space="preserve"> </w:t>
      </w:r>
      <w:r w:rsidRPr="004309C6">
        <w:t>which</w:t>
      </w:r>
      <w:r w:rsidRPr="004309C6">
        <w:rPr>
          <w:spacing w:val="-4"/>
        </w:rPr>
        <w:t xml:space="preserve"> </w:t>
      </w:r>
      <w:r w:rsidRPr="004309C6">
        <w:t>States</w:t>
      </w:r>
      <w:r w:rsidRPr="004309C6">
        <w:rPr>
          <w:spacing w:val="-5"/>
        </w:rPr>
        <w:t xml:space="preserve"> </w:t>
      </w:r>
      <w:r w:rsidRPr="004309C6">
        <w:t>may</w:t>
      </w:r>
      <w:r w:rsidRPr="004309C6">
        <w:rPr>
          <w:spacing w:val="-4"/>
        </w:rPr>
        <w:t xml:space="preserve"> </w:t>
      </w:r>
      <w:r w:rsidRPr="004309C6">
        <w:t>need assistance in conducting outreach to DBEs, and assist in determining whether States’ DBE goals are in line with the current make-up of DBE availability.</w:t>
      </w:r>
    </w:p>
    <w:p w:rsidR="00121305" w:rsidRPr="004309C6" w:rsidP="00534B67" w14:paraId="4464FAA0" w14:textId="77777777">
      <w:pPr>
        <w:pStyle w:val="BodyText"/>
        <w:tabs>
          <w:tab w:val="left" w:pos="9630"/>
        </w:tabs>
      </w:pPr>
    </w:p>
    <w:p w:rsidR="00361525" w:rsidRPr="004309C6" w:rsidP="00183212" w14:paraId="1234661F" w14:textId="0CDB6921">
      <w:pPr>
        <w:pStyle w:val="Heading1"/>
        <w:tabs>
          <w:tab w:val="left" w:pos="360"/>
          <w:tab w:val="left" w:pos="9630"/>
        </w:tabs>
        <w:ind w:left="0" w:firstLine="720"/>
      </w:pPr>
      <w:r>
        <w:t>L</w:t>
      </w:r>
      <w:r w:rsidR="0A78A7FD">
        <w:t xml:space="preserve">. </w:t>
      </w:r>
      <w:r w:rsidRPr="004309C6" w:rsidR="6386D467">
        <w:t>Updating</w:t>
      </w:r>
      <w:r w:rsidRPr="004309C6" w:rsidR="6386D467">
        <w:rPr>
          <w:spacing w:val="-4"/>
        </w:rPr>
        <w:t xml:space="preserve"> </w:t>
      </w:r>
      <w:r w:rsidRPr="004309C6" w:rsidR="6386D467">
        <w:t>and</w:t>
      </w:r>
      <w:r w:rsidRPr="004309C6" w:rsidR="6386D467">
        <w:rPr>
          <w:spacing w:val="-5"/>
        </w:rPr>
        <w:t xml:space="preserve"> </w:t>
      </w:r>
      <w:r w:rsidRPr="004309C6" w:rsidR="6386D467">
        <w:t>maintaining</w:t>
      </w:r>
      <w:r w:rsidRPr="004309C6" w:rsidR="6386D467">
        <w:rPr>
          <w:spacing w:val="-4"/>
        </w:rPr>
        <w:t xml:space="preserve"> </w:t>
      </w:r>
      <w:r w:rsidRPr="004309C6" w:rsidR="6386D467">
        <w:t>State</w:t>
      </w:r>
      <w:r w:rsidRPr="004309C6" w:rsidR="6386D467">
        <w:rPr>
          <w:spacing w:val="-4"/>
        </w:rPr>
        <w:t xml:space="preserve"> </w:t>
      </w:r>
      <w:r w:rsidRPr="004309C6" w:rsidR="6386D467">
        <w:t>directories</w:t>
      </w:r>
      <w:r w:rsidRPr="004309C6" w:rsidR="6386D467">
        <w:rPr>
          <w:spacing w:val="-4"/>
        </w:rPr>
        <w:t xml:space="preserve"> </w:t>
      </w:r>
      <w:r w:rsidRPr="004309C6" w:rsidR="6386D467">
        <w:t>of</w:t>
      </w:r>
      <w:r w:rsidRPr="004309C6" w:rsidR="6386D467">
        <w:rPr>
          <w:spacing w:val="-5"/>
        </w:rPr>
        <w:t xml:space="preserve"> </w:t>
      </w:r>
      <w:r w:rsidRPr="004309C6" w:rsidR="6386D467">
        <w:t>DBEs</w:t>
      </w:r>
      <w:r w:rsidRPr="004309C6" w:rsidR="6386D467">
        <w:rPr>
          <w:spacing w:val="-4"/>
        </w:rPr>
        <w:t xml:space="preserve"> </w:t>
      </w:r>
      <w:r w:rsidRPr="004309C6" w:rsidR="6386D467">
        <w:t>and</w:t>
      </w:r>
      <w:r w:rsidRPr="004309C6" w:rsidR="6386D467">
        <w:rPr>
          <w:spacing w:val="-4"/>
        </w:rPr>
        <w:t xml:space="preserve"> </w:t>
      </w:r>
      <w:r w:rsidRPr="004309C6" w:rsidR="6386D467">
        <w:t>ACDBEs</w:t>
      </w:r>
      <w:r w:rsidRPr="004309C6" w:rsidR="6386D467">
        <w:rPr>
          <w:spacing w:val="-5"/>
        </w:rPr>
        <w:t xml:space="preserve"> </w:t>
      </w:r>
      <w:r w:rsidRPr="004309C6" w:rsidR="6386D467">
        <w:t>–</w:t>
      </w:r>
      <w:r w:rsidR="3B5D9213">
        <w:t xml:space="preserve"> </w:t>
      </w:r>
      <w:r w:rsidRPr="004309C6" w:rsidR="6386D467">
        <w:t xml:space="preserve">modification of existing </w:t>
      </w:r>
      <w:r w:rsidRPr="004309C6" w:rsidR="6EC01055">
        <w:t xml:space="preserve">recordkeeping </w:t>
      </w:r>
      <w:r w:rsidRPr="004309C6" w:rsidR="6386D467">
        <w:t>requirement</w:t>
      </w:r>
    </w:p>
    <w:p w:rsidR="00121305" w:rsidP="00534B67" w14:paraId="510B564D" w14:textId="77777777">
      <w:pPr>
        <w:pStyle w:val="BodyText"/>
        <w:tabs>
          <w:tab w:val="left" w:pos="9630"/>
        </w:tabs>
      </w:pPr>
    </w:p>
    <w:p w:rsidR="00361525" w:rsidRPr="004309C6" w:rsidP="00534B67" w14:paraId="2925C28D" w14:textId="78FAE1C0">
      <w:pPr>
        <w:pStyle w:val="BodyText"/>
        <w:tabs>
          <w:tab w:val="left" w:pos="9630"/>
        </w:tabs>
      </w:pPr>
      <w:r>
        <w:t xml:space="preserve">49 CFR 26.81(g) requires </w:t>
      </w:r>
      <w:r w:rsidR="3312D57B">
        <w:t xml:space="preserve">each UCP </w:t>
      </w:r>
      <w:r>
        <w:t>to update and maintain a</w:t>
      </w:r>
      <w:r w:rsidR="08A1F269">
        <w:t>n electronic</w:t>
      </w:r>
      <w:r>
        <w:t xml:space="preserve"> directory of DBE and ACDBE firms. </w:t>
      </w:r>
      <w:r w:rsidR="58B131DC">
        <w:t xml:space="preserve">The final rule </w:t>
      </w:r>
      <w:r w:rsidR="7C5149AB">
        <w:t xml:space="preserve">amends </w:t>
      </w:r>
      <w:r w:rsidR="00507AFC">
        <w:t>§</w:t>
      </w:r>
      <w:r>
        <w:t>26.31</w:t>
      </w:r>
      <w:r w:rsidR="03EB23D1">
        <w:t xml:space="preserve"> </w:t>
      </w:r>
      <w:r w:rsidR="79AA20F8">
        <w:t>to include the following information</w:t>
      </w:r>
      <w:r w:rsidR="39DB3951">
        <w:t xml:space="preserve"> for each firm</w:t>
      </w:r>
      <w:r w:rsidR="79AA20F8">
        <w:t xml:space="preserve"> </w:t>
      </w:r>
      <w:r w:rsidR="236750B4">
        <w:t>in the directory:</w:t>
      </w:r>
    </w:p>
    <w:p w:rsidR="00361525" w:rsidRPr="004309C6" w:rsidP="00534B67" w14:paraId="066E3274" w14:textId="6AF5AB0A">
      <w:pPr>
        <w:pStyle w:val="BodyText"/>
        <w:tabs>
          <w:tab w:val="left" w:pos="9630"/>
        </w:tabs>
      </w:pPr>
    </w:p>
    <w:p w:rsidR="00361525" w:rsidRPr="004309C6" w:rsidP="00534B67" w14:paraId="0236359E" w14:textId="022042FB">
      <w:pPr>
        <w:pStyle w:val="BodyText"/>
        <w:numPr>
          <w:ilvl w:val="0"/>
          <w:numId w:val="58"/>
        </w:numPr>
        <w:tabs>
          <w:tab w:val="left" w:pos="9630"/>
        </w:tabs>
        <w:ind w:left="1080" w:right="720"/>
      </w:pPr>
      <w:r>
        <w:t>Business address</w:t>
      </w:r>
      <w:r w:rsidR="00062D86">
        <w:t xml:space="preserve"> and phone number</w:t>
      </w:r>
    </w:p>
    <w:p w:rsidR="00361525" w:rsidRPr="004309C6" w:rsidP="00534B67" w14:paraId="07BF77A1" w14:textId="45B1D5C9">
      <w:pPr>
        <w:pStyle w:val="BodyText"/>
        <w:numPr>
          <w:ilvl w:val="0"/>
          <w:numId w:val="58"/>
        </w:numPr>
        <w:tabs>
          <w:tab w:val="left" w:pos="9630"/>
        </w:tabs>
        <w:ind w:left="1080" w:right="720"/>
      </w:pPr>
      <w:r>
        <w:t xml:space="preserve">Firm website(s); and </w:t>
      </w:r>
    </w:p>
    <w:p w:rsidR="00361525" w:rsidRPr="004309C6" w:rsidP="00534B67" w14:paraId="6BA5D26B" w14:textId="54D9DFA1">
      <w:pPr>
        <w:pStyle w:val="BodyText"/>
        <w:numPr>
          <w:ilvl w:val="0"/>
          <w:numId w:val="58"/>
        </w:numPr>
        <w:tabs>
          <w:tab w:val="left" w:pos="9630"/>
        </w:tabs>
        <w:ind w:left="1080" w:right="720"/>
      </w:pPr>
      <w:r>
        <w:t>Types of work the firm has been certified to perform as a DBE and/or ACDBE.</w:t>
      </w:r>
    </w:p>
    <w:p w:rsidR="00361525" w:rsidRPr="004309C6" w:rsidP="00534B67" w14:paraId="3A65219B" w14:textId="508E5A85">
      <w:pPr>
        <w:pStyle w:val="BodyText"/>
        <w:tabs>
          <w:tab w:val="left" w:pos="9630"/>
        </w:tabs>
      </w:pPr>
    </w:p>
    <w:p w:rsidR="00361525" w:rsidRPr="004309C6" w:rsidP="00534B67" w14:paraId="12346621" w14:textId="3B7A4C2F">
      <w:pPr>
        <w:pStyle w:val="BodyText"/>
        <w:tabs>
          <w:tab w:val="left" w:pos="9630"/>
        </w:tabs>
      </w:pPr>
      <w:r w:rsidRPr="23191485">
        <w:t xml:space="preserve">Respondents </w:t>
      </w:r>
      <w:r w:rsidRPr="519D6CA5" w:rsidR="0AC3B1EB">
        <w:t>extract this</w:t>
      </w:r>
      <w:r w:rsidRPr="23191485" w:rsidR="0AC3B1EB">
        <w:t xml:space="preserve"> </w:t>
      </w:r>
      <w:r w:rsidRPr="23191485">
        <w:t xml:space="preserve">information </w:t>
      </w:r>
      <w:r w:rsidRPr="519D6CA5" w:rsidR="60481A1C">
        <w:t xml:space="preserve">from the UCA applications </w:t>
      </w:r>
      <w:r w:rsidRPr="23191485">
        <w:t xml:space="preserve">for each certified firm and enters the above data into their online directory. </w:t>
      </w:r>
      <w:r w:rsidRPr="004309C6" w:rsidR="001543A4">
        <w:t>The</w:t>
      </w:r>
      <w:r w:rsidRPr="004309C6" w:rsidR="001543A4">
        <w:rPr>
          <w:spacing w:val="-3"/>
        </w:rPr>
        <w:t xml:space="preserve"> </w:t>
      </w:r>
      <w:r w:rsidRPr="004309C6" w:rsidR="001543A4">
        <w:t>primary</w:t>
      </w:r>
      <w:r w:rsidRPr="004309C6" w:rsidR="001543A4">
        <w:rPr>
          <w:spacing w:val="-5"/>
        </w:rPr>
        <w:t xml:space="preserve"> </w:t>
      </w:r>
      <w:r w:rsidRPr="004309C6" w:rsidR="001543A4">
        <w:t>purpose</w:t>
      </w:r>
      <w:r w:rsidRPr="004309C6" w:rsidR="001543A4">
        <w:rPr>
          <w:spacing w:val="-3"/>
        </w:rPr>
        <w:t xml:space="preserve"> </w:t>
      </w:r>
      <w:r w:rsidRPr="004309C6" w:rsidR="001543A4">
        <w:t>of</w:t>
      </w:r>
      <w:r w:rsidRPr="004309C6" w:rsidR="001543A4">
        <w:rPr>
          <w:spacing w:val="-4"/>
        </w:rPr>
        <w:t xml:space="preserve"> </w:t>
      </w:r>
      <w:r w:rsidRPr="004309C6" w:rsidR="001543A4">
        <w:t>the</w:t>
      </w:r>
      <w:r w:rsidRPr="004309C6" w:rsidR="001543A4">
        <w:rPr>
          <w:spacing w:val="-3"/>
        </w:rPr>
        <w:t xml:space="preserve"> </w:t>
      </w:r>
      <w:r w:rsidRPr="004309C6" w:rsidR="001543A4">
        <w:t>directories</w:t>
      </w:r>
      <w:r w:rsidRPr="004309C6" w:rsidR="001543A4">
        <w:rPr>
          <w:spacing w:val="-3"/>
        </w:rPr>
        <w:t xml:space="preserve"> </w:t>
      </w:r>
      <w:r w:rsidRPr="004309C6" w:rsidR="001543A4">
        <w:t>is</w:t>
      </w:r>
      <w:r w:rsidRPr="004309C6" w:rsidR="001543A4">
        <w:rPr>
          <w:spacing w:val="-3"/>
        </w:rPr>
        <w:t xml:space="preserve"> </w:t>
      </w:r>
      <w:r w:rsidRPr="004309C6" w:rsidR="001543A4">
        <w:t>to</w:t>
      </w:r>
      <w:r w:rsidRPr="004309C6" w:rsidR="001543A4">
        <w:rPr>
          <w:spacing w:val="-3"/>
        </w:rPr>
        <w:t xml:space="preserve"> </w:t>
      </w:r>
      <w:r w:rsidRPr="004309C6" w:rsidR="001543A4">
        <w:t>show</w:t>
      </w:r>
      <w:r w:rsidRPr="004309C6" w:rsidR="001543A4">
        <w:rPr>
          <w:spacing w:val="-5"/>
        </w:rPr>
        <w:t xml:space="preserve"> </w:t>
      </w:r>
      <w:r w:rsidRPr="004309C6" w:rsidR="001543A4">
        <w:t>the</w:t>
      </w:r>
      <w:r w:rsidRPr="004309C6" w:rsidR="001543A4">
        <w:rPr>
          <w:spacing w:val="-3"/>
        </w:rPr>
        <w:t xml:space="preserve"> </w:t>
      </w:r>
      <w:r w:rsidRPr="004309C6" w:rsidR="001543A4">
        <w:t>results</w:t>
      </w:r>
      <w:r w:rsidRPr="004309C6" w:rsidR="001543A4">
        <w:rPr>
          <w:spacing w:val="-3"/>
        </w:rPr>
        <w:t xml:space="preserve"> </w:t>
      </w:r>
      <w:r w:rsidRPr="004309C6" w:rsidR="001543A4">
        <w:t>of</w:t>
      </w:r>
      <w:r w:rsidRPr="004309C6" w:rsidR="001543A4">
        <w:rPr>
          <w:spacing w:val="-3"/>
        </w:rPr>
        <w:t xml:space="preserve"> </w:t>
      </w:r>
      <w:r w:rsidRPr="004309C6" w:rsidR="001543A4">
        <w:t>the</w:t>
      </w:r>
      <w:r w:rsidRPr="004309C6" w:rsidR="001543A4">
        <w:rPr>
          <w:spacing w:val="-3"/>
        </w:rPr>
        <w:t xml:space="preserve"> </w:t>
      </w:r>
      <w:r w:rsidRPr="004309C6" w:rsidR="001543A4">
        <w:t>certification</w:t>
      </w:r>
      <w:r w:rsidRPr="004309C6" w:rsidR="001543A4">
        <w:rPr>
          <w:spacing w:val="-3"/>
        </w:rPr>
        <w:t xml:space="preserve"> </w:t>
      </w:r>
      <w:r w:rsidRPr="004309C6" w:rsidR="001543A4">
        <w:t>process, i.e., all firms that the recipient has certified. Since DBE and/or ACDBE certification pertains to the various kinds of work a firm's disadvantaged owner can control (as described in § 26.71), it is important to list those kinds of work in the directories.</w:t>
      </w:r>
      <w:r w:rsidRPr="004309C6" w:rsidR="001543A4">
        <w:rPr>
          <w:spacing w:val="-3"/>
        </w:rPr>
        <w:t xml:space="preserve"> </w:t>
      </w:r>
      <w:r w:rsidRPr="004309C6" w:rsidR="001543A4">
        <w:t>Prime</w:t>
      </w:r>
      <w:r w:rsidRPr="004309C6" w:rsidR="001543A4">
        <w:rPr>
          <w:spacing w:val="-2"/>
        </w:rPr>
        <w:t xml:space="preserve"> </w:t>
      </w:r>
      <w:r w:rsidRPr="004309C6" w:rsidR="001543A4">
        <w:t>contractors</w:t>
      </w:r>
      <w:r w:rsidRPr="004309C6" w:rsidR="001543A4">
        <w:rPr>
          <w:spacing w:val="-1"/>
        </w:rPr>
        <w:t xml:space="preserve"> </w:t>
      </w:r>
      <w:r w:rsidRPr="004309C6" w:rsidR="001543A4">
        <w:t>use</w:t>
      </w:r>
      <w:r w:rsidRPr="004309C6" w:rsidR="001543A4">
        <w:rPr>
          <w:spacing w:val="-1"/>
        </w:rPr>
        <w:t xml:space="preserve"> </w:t>
      </w:r>
      <w:r w:rsidRPr="004309C6" w:rsidR="001543A4">
        <w:t>the</w:t>
      </w:r>
      <w:r w:rsidRPr="004309C6" w:rsidR="001543A4">
        <w:rPr>
          <w:spacing w:val="-1"/>
        </w:rPr>
        <w:t xml:space="preserve"> </w:t>
      </w:r>
      <w:r w:rsidRPr="004309C6" w:rsidR="001543A4">
        <w:t>information</w:t>
      </w:r>
      <w:r w:rsidRPr="004309C6" w:rsidR="001543A4">
        <w:rPr>
          <w:spacing w:val="-1"/>
        </w:rPr>
        <w:t xml:space="preserve"> </w:t>
      </w:r>
      <w:r w:rsidRPr="004309C6" w:rsidR="001543A4">
        <w:t>to</w:t>
      </w:r>
      <w:r w:rsidRPr="004309C6" w:rsidR="001543A4">
        <w:rPr>
          <w:spacing w:val="-1"/>
        </w:rPr>
        <w:t xml:space="preserve"> </w:t>
      </w:r>
      <w:r w:rsidRPr="004309C6" w:rsidR="001543A4">
        <w:t>find</w:t>
      </w:r>
      <w:r w:rsidRPr="004309C6" w:rsidR="001543A4">
        <w:rPr>
          <w:spacing w:val="-1"/>
        </w:rPr>
        <w:t xml:space="preserve"> </w:t>
      </w:r>
      <w:r w:rsidRPr="004309C6" w:rsidR="001543A4">
        <w:t>potential</w:t>
      </w:r>
      <w:r w:rsidRPr="004309C6" w:rsidR="001543A4">
        <w:rPr>
          <w:spacing w:val="-1"/>
        </w:rPr>
        <w:t xml:space="preserve"> </w:t>
      </w:r>
      <w:r w:rsidRPr="004309C6" w:rsidR="001543A4">
        <w:t>DBE</w:t>
      </w:r>
      <w:r w:rsidRPr="004309C6" w:rsidR="001543A4">
        <w:rPr>
          <w:spacing w:val="-2"/>
        </w:rPr>
        <w:t xml:space="preserve"> </w:t>
      </w:r>
      <w:r w:rsidRPr="004309C6" w:rsidR="001543A4">
        <w:t>subcontractors.</w:t>
      </w:r>
    </w:p>
    <w:p w:rsidR="00361525" w:rsidRPr="004309C6" w:rsidP="00534B67" w14:paraId="12346622" w14:textId="77777777">
      <w:pPr>
        <w:pStyle w:val="BodyText"/>
        <w:tabs>
          <w:tab w:val="left" w:pos="9630"/>
        </w:tabs>
      </w:pPr>
    </w:p>
    <w:p w:rsidR="00361525" w:rsidRPr="004309C6" w:rsidP="00183212" w14:paraId="12346623" w14:textId="66300C9D">
      <w:pPr>
        <w:pStyle w:val="Heading1"/>
        <w:tabs>
          <w:tab w:val="left" w:pos="360"/>
          <w:tab w:val="left" w:pos="9630"/>
        </w:tabs>
        <w:ind w:left="0" w:firstLine="720"/>
      </w:pPr>
      <w:r>
        <w:t>M</w:t>
      </w:r>
      <w:r w:rsidR="006F56D5">
        <w:t xml:space="preserve">. </w:t>
      </w:r>
      <w:r w:rsidRPr="00430E58" w:rsidR="00ED4247">
        <w:t>DBE</w:t>
      </w:r>
      <w:r w:rsidRPr="00430E58" w:rsidR="00ED4247">
        <w:rPr>
          <w:spacing w:val="-5"/>
        </w:rPr>
        <w:t xml:space="preserve"> </w:t>
      </w:r>
      <w:r w:rsidRPr="7AF7C7F7" w:rsidR="00ED4247">
        <w:t>Open Ended Performance Plan (OEPP)</w:t>
      </w:r>
      <w:r w:rsidRPr="00430E58" w:rsidR="00ED4247">
        <w:rPr>
          <w:spacing w:val="-2"/>
        </w:rPr>
        <w:t xml:space="preserve"> </w:t>
      </w:r>
      <w:r w:rsidRPr="00430E58" w:rsidR="4F8B9796">
        <w:rPr>
          <w:spacing w:val="-2"/>
        </w:rPr>
        <w:t xml:space="preserve"> </w:t>
      </w:r>
      <w:r w:rsidRPr="00430E58" w:rsidR="00ED4247">
        <w:t xml:space="preserve">– </w:t>
      </w:r>
      <w:r w:rsidRPr="00430E58" w:rsidR="4B0234C9">
        <w:t xml:space="preserve">new recordkeeping requirement </w:t>
      </w:r>
    </w:p>
    <w:p w:rsidR="00361525" w:rsidRPr="004309C6" w:rsidP="00534B67" w14:paraId="12346624" w14:textId="77777777">
      <w:pPr>
        <w:pStyle w:val="BodyText"/>
        <w:tabs>
          <w:tab w:val="left" w:pos="9630"/>
        </w:tabs>
        <w:rPr>
          <w:b/>
        </w:rPr>
      </w:pPr>
    </w:p>
    <w:p w:rsidR="00361525" w:rsidRPr="004309C6" w:rsidP="00534B67" w14:paraId="12346626" w14:textId="54CAE96F">
      <w:pPr>
        <w:pStyle w:val="BodyText"/>
        <w:tabs>
          <w:tab w:val="left" w:pos="9630"/>
        </w:tabs>
      </w:pPr>
      <w:r>
        <w:t xml:space="preserve">49 CFR § 26.53(e) </w:t>
      </w:r>
      <w:r w:rsidR="3484F704">
        <w:t xml:space="preserve">directs </w:t>
      </w:r>
      <w:r>
        <w:t xml:space="preserve">recipients requesting proposals for a design-build project to require a design-builder to submit </w:t>
      </w:r>
      <w:r w:rsidR="49828737">
        <w:t>OEPP</w:t>
      </w:r>
      <w:r>
        <w:t xml:space="preserve"> with its proposal or within 5 days.  </w:t>
      </w:r>
      <w:r w:rsidRPr="004309C6" w:rsidR="001543A4">
        <w:t>Recipients</w:t>
      </w:r>
      <w:r w:rsidR="2C573EE6">
        <w:t xml:space="preserve"> must maintain the OEPPs </w:t>
      </w:r>
      <w:r w:rsidR="35E2D391">
        <w:t>for a minimum of three (3) years. Recipients would use this information collection</w:t>
      </w:r>
      <w:r w:rsidRPr="004309C6" w:rsidR="001543A4">
        <w:t xml:space="preserve"> </w:t>
      </w:r>
      <w:r w:rsidR="0FBD1FAA">
        <w:t>(OE</w:t>
      </w:r>
      <w:r w:rsidRPr="004309C6" w:rsidR="001543A4">
        <w:t>PPs</w:t>
      </w:r>
      <w:r w:rsidR="49CA1D7F">
        <w:t>)</w:t>
      </w:r>
      <w:r w:rsidRPr="004309C6" w:rsidR="001543A4">
        <w:t xml:space="preserve"> to confirm whether a proposer on a design-build</w:t>
      </w:r>
      <w:r w:rsidRPr="004309C6" w:rsidR="001543A4">
        <w:rPr>
          <w:spacing w:val="-4"/>
        </w:rPr>
        <w:t xml:space="preserve"> </w:t>
      </w:r>
      <w:r w:rsidRPr="004309C6" w:rsidR="001543A4">
        <w:t>project</w:t>
      </w:r>
      <w:r w:rsidRPr="004309C6" w:rsidR="001543A4">
        <w:rPr>
          <w:spacing w:val="-2"/>
        </w:rPr>
        <w:t xml:space="preserve"> </w:t>
      </w:r>
      <w:r w:rsidRPr="004309C6" w:rsidR="001543A4">
        <w:t>has</w:t>
      </w:r>
      <w:r w:rsidRPr="004309C6" w:rsidR="001543A4">
        <w:rPr>
          <w:spacing w:val="-3"/>
        </w:rPr>
        <w:t xml:space="preserve"> </w:t>
      </w:r>
      <w:r w:rsidRPr="004309C6" w:rsidR="001543A4">
        <w:t>provided</w:t>
      </w:r>
      <w:r w:rsidRPr="004309C6" w:rsidR="001543A4">
        <w:rPr>
          <w:spacing w:val="-2"/>
        </w:rPr>
        <w:t xml:space="preserve"> </w:t>
      </w:r>
      <w:r w:rsidRPr="004309C6" w:rsidR="001543A4">
        <w:t>adequate</w:t>
      </w:r>
      <w:r w:rsidRPr="004309C6" w:rsidR="001543A4">
        <w:rPr>
          <w:spacing w:val="-2"/>
        </w:rPr>
        <w:t xml:space="preserve"> </w:t>
      </w:r>
      <w:r w:rsidRPr="004309C6" w:rsidR="001543A4">
        <w:t>commitment</w:t>
      </w:r>
      <w:r w:rsidRPr="004309C6" w:rsidR="001543A4">
        <w:rPr>
          <w:spacing w:val="-3"/>
        </w:rPr>
        <w:t xml:space="preserve"> </w:t>
      </w:r>
      <w:r w:rsidRPr="004309C6" w:rsidR="001543A4">
        <w:t>to</w:t>
      </w:r>
      <w:r w:rsidRPr="004309C6" w:rsidR="001543A4">
        <w:rPr>
          <w:spacing w:val="-4"/>
        </w:rPr>
        <w:t xml:space="preserve"> </w:t>
      </w:r>
      <w:r w:rsidRPr="004309C6" w:rsidR="001543A4">
        <w:t>meet</w:t>
      </w:r>
      <w:r w:rsidRPr="004309C6" w:rsidR="001543A4">
        <w:rPr>
          <w:spacing w:val="-3"/>
        </w:rPr>
        <w:t xml:space="preserve"> </w:t>
      </w:r>
      <w:r w:rsidRPr="004309C6" w:rsidR="001543A4">
        <w:t>the</w:t>
      </w:r>
      <w:r w:rsidRPr="004309C6" w:rsidR="001543A4">
        <w:rPr>
          <w:spacing w:val="-2"/>
        </w:rPr>
        <w:t xml:space="preserve"> </w:t>
      </w:r>
      <w:r w:rsidRPr="004309C6" w:rsidR="001543A4">
        <w:t>project’s</w:t>
      </w:r>
      <w:r w:rsidRPr="004309C6" w:rsidR="001543A4">
        <w:rPr>
          <w:spacing w:val="-2"/>
        </w:rPr>
        <w:t xml:space="preserve"> </w:t>
      </w:r>
      <w:r w:rsidRPr="004309C6" w:rsidR="001543A4">
        <w:t>DBE</w:t>
      </w:r>
      <w:r w:rsidRPr="004309C6" w:rsidR="001543A4">
        <w:rPr>
          <w:spacing w:val="-3"/>
        </w:rPr>
        <w:t xml:space="preserve"> </w:t>
      </w:r>
      <w:r w:rsidRPr="004309C6" w:rsidR="001543A4">
        <w:t>goal by providing details of the types of work and projected dollar amounts a contractor would</w:t>
      </w:r>
      <w:r w:rsidRPr="004309C6" w:rsidR="001543A4">
        <w:rPr>
          <w:spacing w:val="-3"/>
        </w:rPr>
        <w:t xml:space="preserve"> </w:t>
      </w:r>
      <w:r w:rsidRPr="004309C6" w:rsidR="001543A4">
        <w:t>solicit</w:t>
      </w:r>
      <w:r w:rsidRPr="004309C6" w:rsidR="001543A4">
        <w:rPr>
          <w:spacing w:val="-3"/>
        </w:rPr>
        <w:t xml:space="preserve"> </w:t>
      </w:r>
      <w:r w:rsidRPr="004309C6" w:rsidR="001543A4">
        <w:t>DBEs</w:t>
      </w:r>
      <w:r w:rsidRPr="004309C6" w:rsidR="001543A4">
        <w:rPr>
          <w:spacing w:val="-3"/>
        </w:rPr>
        <w:t xml:space="preserve"> </w:t>
      </w:r>
      <w:r w:rsidRPr="004309C6" w:rsidR="001543A4">
        <w:t>to</w:t>
      </w:r>
      <w:r w:rsidRPr="004309C6" w:rsidR="001543A4">
        <w:rPr>
          <w:spacing w:val="-3"/>
        </w:rPr>
        <w:t xml:space="preserve"> </w:t>
      </w:r>
      <w:r w:rsidRPr="004309C6" w:rsidR="001543A4">
        <w:t>perform.</w:t>
      </w:r>
      <w:r w:rsidRPr="004309C6" w:rsidR="001543A4">
        <w:rPr>
          <w:spacing w:val="-3"/>
        </w:rPr>
        <w:t xml:space="preserve"> </w:t>
      </w:r>
      <w:r w:rsidRPr="004309C6" w:rsidR="001543A4">
        <w:t>Recipients</w:t>
      </w:r>
      <w:r w:rsidRPr="004309C6" w:rsidR="001543A4">
        <w:rPr>
          <w:spacing w:val="-3"/>
        </w:rPr>
        <w:t xml:space="preserve"> </w:t>
      </w:r>
      <w:r w:rsidRPr="004309C6" w:rsidR="001543A4">
        <w:t>would</w:t>
      </w:r>
      <w:r w:rsidRPr="004309C6" w:rsidR="001543A4">
        <w:rPr>
          <w:spacing w:val="-3"/>
        </w:rPr>
        <w:t xml:space="preserve"> </w:t>
      </w:r>
      <w:r w:rsidRPr="004309C6" w:rsidR="001543A4">
        <w:t>also</w:t>
      </w:r>
      <w:r w:rsidRPr="004309C6" w:rsidR="001543A4">
        <w:rPr>
          <w:spacing w:val="-3"/>
        </w:rPr>
        <w:t xml:space="preserve"> </w:t>
      </w:r>
      <w:r w:rsidRPr="004309C6" w:rsidR="001543A4">
        <w:t>review</w:t>
      </w:r>
      <w:r w:rsidRPr="004309C6" w:rsidR="001543A4">
        <w:rPr>
          <w:spacing w:val="-4"/>
        </w:rPr>
        <w:t xml:space="preserve"> </w:t>
      </w:r>
      <w:r w:rsidRPr="004309C6" w:rsidR="001543A4">
        <w:t>each</w:t>
      </w:r>
      <w:r w:rsidRPr="004309C6" w:rsidR="001543A4">
        <w:rPr>
          <w:spacing w:val="-3"/>
        </w:rPr>
        <w:t xml:space="preserve"> </w:t>
      </w:r>
      <w:r w:rsidRPr="004309C6" w:rsidR="523EEA18">
        <w:t>OE</w:t>
      </w:r>
      <w:r w:rsidRPr="004309C6" w:rsidR="001543A4">
        <w:t>PP</w:t>
      </w:r>
      <w:r w:rsidRPr="004309C6" w:rsidR="001543A4">
        <w:rPr>
          <w:spacing w:val="-2"/>
        </w:rPr>
        <w:t xml:space="preserve"> </w:t>
      </w:r>
      <w:r w:rsidRPr="004309C6" w:rsidR="001543A4">
        <w:t>to</w:t>
      </w:r>
      <w:r w:rsidRPr="004309C6" w:rsidR="001543A4">
        <w:rPr>
          <w:spacing w:val="-3"/>
        </w:rPr>
        <w:t xml:space="preserve"> </w:t>
      </w:r>
      <w:r w:rsidRPr="004309C6" w:rsidR="001543A4">
        <w:t>ensure</w:t>
      </w:r>
      <w:r w:rsidRPr="004309C6" w:rsidR="001543A4">
        <w:rPr>
          <w:spacing w:val="-4"/>
        </w:rPr>
        <w:t xml:space="preserve"> </w:t>
      </w:r>
      <w:r w:rsidRPr="004309C6" w:rsidR="001543A4">
        <w:t>that</w:t>
      </w:r>
      <w:r w:rsidRPr="004309C6" w:rsidR="001543A4">
        <w:rPr>
          <w:spacing w:val="-3"/>
        </w:rPr>
        <w:t xml:space="preserve"> </w:t>
      </w:r>
      <w:r w:rsidRPr="004309C6" w:rsidR="001543A4">
        <w:t>it includes an estimated time frame in which subcontracts with DBEs for the anticipated work categories would be executed. Once a contract is awarded, recipients</w:t>
      </w:r>
      <w:r w:rsidR="00E14BAA">
        <w:t xml:space="preserve"> </w:t>
      </w:r>
      <w:r w:rsidRPr="004309C6" w:rsidR="001543A4">
        <w:t>would</w:t>
      </w:r>
      <w:r w:rsidRPr="004309C6" w:rsidR="001543A4">
        <w:rPr>
          <w:spacing w:val="-3"/>
        </w:rPr>
        <w:t xml:space="preserve"> </w:t>
      </w:r>
      <w:r w:rsidRPr="004309C6" w:rsidR="001543A4">
        <w:t>monitor</w:t>
      </w:r>
      <w:r w:rsidRPr="004309C6" w:rsidR="001543A4">
        <w:rPr>
          <w:spacing w:val="-3"/>
        </w:rPr>
        <w:t xml:space="preserve"> </w:t>
      </w:r>
      <w:r w:rsidRPr="004309C6" w:rsidR="001543A4">
        <w:t>the</w:t>
      </w:r>
      <w:r w:rsidRPr="004309C6" w:rsidR="001543A4">
        <w:rPr>
          <w:spacing w:val="-3"/>
        </w:rPr>
        <w:t xml:space="preserve"> </w:t>
      </w:r>
      <w:r w:rsidRPr="004309C6" w:rsidR="001543A4">
        <w:t>good</w:t>
      </w:r>
      <w:r w:rsidRPr="004309C6" w:rsidR="001543A4">
        <w:rPr>
          <w:spacing w:val="-5"/>
        </w:rPr>
        <w:t xml:space="preserve"> </w:t>
      </w:r>
      <w:r w:rsidRPr="004309C6" w:rsidR="001543A4">
        <w:t>faith</w:t>
      </w:r>
      <w:r w:rsidRPr="004309C6" w:rsidR="001543A4">
        <w:rPr>
          <w:spacing w:val="-3"/>
        </w:rPr>
        <w:t xml:space="preserve"> </w:t>
      </w:r>
      <w:r w:rsidRPr="004309C6" w:rsidR="001543A4">
        <w:t>efforts</w:t>
      </w:r>
      <w:r w:rsidRPr="004309C6" w:rsidR="001543A4">
        <w:rPr>
          <w:spacing w:val="-4"/>
        </w:rPr>
        <w:t xml:space="preserve"> </w:t>
      </w:r>
      <w:r w:rsidRPr="004309C6" w:rsidR="001543A4">
        <w:t>of</w:t>
      </w:r>
      <w:r w:rsidRPr="004309C6" w:rsidR="001543A4">
        <w:rPr>
          <w:spacing w:val="-3"/>
        </w:rPr>
        <w:t xml:space="preserve"> </w:t>
      </w:r>
      <w:r w:rsidRPr="004309C6" w:rsidR="001543A4">
        <w:t>the</w:t>
      </w:r>
      <w:r w:rsidRPr="004309C6" w:rsidR="001543A4">
        <w:rPr>
          <w:spacing w:val="-3"/>
        </w:rPr>
        <w:t xml:space="preserve"> </w:t>
      </w:r>
      <w:r w:rsidRPr="004309C6" w:rsidR="001543A4">
        <w:t>contractor</w:t>
      </w:r>
      <w:r w:rsidRPr="004309C6" w:rsidR="001543A4">
        <w:rPr>
          <w:spacing w:val="-4"/>
        </w:rPr>
        <w:t xml:space="preserve"> </w:t>
      </w:r>
      <w:r w:rsidRPr="004309C6" w:rsidR="001543A4">
        <w:t>to</w:t>
      </w:r>
      <w:r w:rsidRPr="004309C6" w:rsidR="001543A4">
        <w:rPr>
          <w:spacing w:val="-3"/>
        </w:rPr>
        <w:t xml:space="preserve"> </w:t>
      </w:r>
      <w:r w:rsidRPr="004309C6" w:rsidR="001543A4">
        <w:t>execute</w:t>
      </w:r>
      <w:r w:rsidRPr="004309C6" w:rsidR="001543A4">
        <w:rPr>
          <w:spacing w:val="-3"/>
        </w:rPr>
        <w:t xml:space="preserve"> </w:t>
      </w:r>
      <w:r w:rsidRPr="004309C6" w:rsidR="001543A4">
        <w:t>contracts</w:t>
      </w:r>
      <w:r w:rsidRPr="004309C6" w:rsidR="001543A4">
        <w:rPr>
          <w:spacing w:val="-4"/>
        </w:rPr>
        <w:t xml:space="preserve"> </w:t>
      </w:r>
      <w:r w:rsidRPr="004309C6" w:rsidR="001543A4">
        <w:t>with</w:t>
      </w:r>
      <w:r w:rsidRPr="004309C6" w:rsidR="001543A4">
        <w:rPr>
          <w:spacing w:val="-3"/>
        </w:rPr>
        <w:t xml:space="preserve"> </w:t>
      </w:r>
      <w:r w:rsidRPr="004309C6" w:rsidR="001543A4">
        <w:t xml:space="preserve">DBEs per the type of work and schedule in the </w:t>
      </w:r>
      <w:r w:rsidRPr="004309C6" w:rsidR="16CDE086">
        <w:t>OE</w:t>
      </w:r>
      <w:r w:rsidRPr="004309C6" w:rsidR="001543A4">
        <w:t>PP as project details become known.</w:t>
      </w:r>
    </w:p>
    <w:p w:rsidR="00361525" w:rsidRPr="004309C6" w:rsidP="00534B67" w14:paraId="12346627" w14:textId="77777777">
      <w:pPr>
        <w:pStyle w:val="BodyText"/>
        <w:tabs>
          <w:tab w:val="left" w:pos="9630"/>
        </w:tabs>
      </w:pPr>
    </w:p>
    <w:p w:rsidR="00361525" w:rsidP="00183212" w14:paraId="12346628" w14:textId="09C7062F">
      <w:pPr>
        <w:pStyle w:val="Heading1"/>
        <w:tabs>
          <w:tab w:val="left" w:pos="450"/>
          <w:tab w:val="left" w:pos="9630"/>
        </w:tabs>
        <w:ind w:left="0" w:firstLine="720"/>
      </w:pPr>
      <w:r>
        <w:t>N</w:t>
      </w:r>
      <w:r w:rsidR="006F56D5">
        <w:t xml:space="preserve">. </w:t>
      </w:r>
      <w:r w:rsidRPr="004309C6" w:rsidR="001543A4">
        <w:t>Mailing</w:t>
      </w:r>
      <w:r w:rsidRPr="004309C6" w:rsidR="001543A4">
        <w:rPr>
          <w:spacing w:val="-4"/>
        </w:rPr>
        <w:t xml:space="preserve"> </w:t>
      </w:r>
      <w:r w:rsidRPr="004309C6" w:rsidR="001543A4">
        <w:t>and</w:t>
      </w:r>
      <w:r w:rsidRPr="004309C6" w:rsidR="001543A4">
        <w:rPr>
          <w:spacing w:val="-5"/>
        </w:rPr>
        <w:t xml:space="preserve"> </w:t>
      </w:r>
      <w:r w:rsidRPr="004309C6" w:rsidR="001543A4">
        <w:t>maintaining</w:t>
      </w:r>
      <w:r w:rsidRPr="004309C6" w:rsidR="001543A4">
        <w:rPr>
          <w:spacing w:val="-4"/>
        </w:rPr>
        <w:t xml:space="preserve"> </w:t>
      </w:r>
      <w:r w:rsidRPr="004309C6" w:rsidR="001543A4">
        <w:t>copies</w:t>
      </w:r>
      <w:r w:rsidRPr="004309C6" w:rsidR="001543A4">
        <w:rPr>
          <w:spacing w:val="-4"/>
        </w:rPr>
        <w:t xml:space="preserve"> </w:t>
      </w:r>
      <w:r w:rsidRPr="004309C6" w:rsidR="001543A4">
        <w:t>summary</w:t>
      </w:r>
      <w:r w:rsidRPr="004309C6" w:rsidR="001543A4">
        <w:rPr>
          <w:spacing w:val="-5"/>
        </w:rPr>
        <w:t xml:space="preserve"> </w:t>
      </w:r>
      <w:r w:rsidRPr="004309C6" w:rsidR="001543A4">
        <w:t>suspension</w:t>
      </w:r>
      <w:r w:rsidRPr="004309C6" w:rsidR="5638FBE4">
        <w:t xml:space="preserve"> </w:t>
      </w:r>
      <w:r w:rsidR="00F2591E">
        <w:t xml:space="preserve">notices </w:t>
      </w:r>
      <w:r w:rsidRPr="004309C6" w:rsidR="5638FBE4">
        <w:t xml:space="preserve"> </w:t>
      </w:r>
      <w:r w:rsidRPr="004309C6" w:rsidR="001543A4">
        <w:t>–modification of existing</w:t>
      </w:r>
      <w:r w:rsidRPr="004309C6" w:rsidR="787ED235">
        <w:t xml:space="preserve"> reporting</w:t>
      </w:r>
      <w:r w:rsidRPr="004309C6" w:rsidR="001543A4">
        <w:t xml:space="preserve"> requirement</w:t>
      </w:r>
    </w:p>
    <w:p w:rsidR="00DD618A" w:rsidRPr="004309C6" w:rsidP="00534B67" w14:paraId="60365E55" w14:textId="7F9305E4">
      <w:pPr>
        <w:pStyle w:val="Heading1"/>
        <w:tabs>
          <w:tab w:val="left" w:pos="939"/>
          <w:tab w:val="left" w:pos="9630"/>
        </w:tabs>
        <w:ind w:left="0"/>
      </w:pPr>
    </w:p>
    <w:p w:rsidR="00361525" w:rsidRPr="004309C6" w:rsidP="00534B67" w14:paraId="12346629" w14:textId="432F1738">
      <w:pPr>
        <w:pStyle w:val="BodyText"/>
        <w:tabs>
          <w:tab w:val="left" w:pos="9630"/>
        </w:tabs>
      </w:pPr>
      <w:r>
        <w:t xml:space="preserve">Paragraph (d)(1) of </w:t>
      </w:r>
      <w:r w:rsidRPr="00430E58" w:rsidR="00272ADF">
        <w:t>§</w:t>
      </w:r>
      <w:r w:rsidR="00272ADF">
        <w:t xml:space="preserve"> </w:t>
      </w:r>
      <w:r>
        <w:t xml:space="preserve">26.88 requires that if a certifier summarily suspend a firm’s certification, it   must immediately notify the firm of the suspension by email instead of certified mail, which was the requirement prior to being replaced by the final rule.  </w:t>
      </w:r>
      <w:r w:rsidRPr="004309C6" w:rsidR="001543A4">
        <w:t>When a recipient summarily suspends a firm's DBE certification, the recipient must immediately</w:t>
      </w:r>
      <w:r w:rsidRPr="004309C6" w:rsidR="001543A4">
        <w:rPr>
          <w:spacing w:val="-5"/>
        </w:rPr>
        <w:t xml:space="preserve"> </w:t>
      </w:r>
      <w:r w:rsidRPr="004309C6" w:rsidR="001543A4">
        <w:t>notify</w:t>
      </w:r>
      <w:r w:rsidRPr="004309C6" w:rsidR="001543A4">
        <w:rPr>
          <w:spacing w:val="-5"/>
        </w:rPr>
        <w:t xml:space="preserve"> </w:t>
      </w:r>
      <w:r w:rsidRPr="004309C6" w:rsidR="001543A4">
        <w:t>the</w:t>
      </w:r>
      <w:r w:rsidRPr="004309C6" w:rsidR="001543A4">
        <w:rPr>
          <w:spacing w:val="-3"/>
        </w:rPr>
        <w:t xml:space="preserve"> </w:t>
      </w:r>
      <w:r w:rsidRPr="004309C6" w:rsidR="001543A4">
        <w:t>firm</w:t>
      </w:r>
      <w:r w:rsidRPr="004309C6" w:rsidR="001543A4">
        <w:rPr>
          <w:spacing w:val="-3"/>
        </w:rPr>
        <w:t xml:space="preserve"> </w:t>
      </w:r>
      <w:r w:rsidRPr="004309C6" w:rsidR="001543A4">
        <w:t>of</w:t>
      </w:r>
      <w:r w:rsidRPr="004309C6" w:rsidR="001543A4">
        <w:rPr>
          <w:spacing w:val="-4"/>
        </w:rPr>
        <w:t xml:space="preserve"> </w:t>
      </w:r>
      <w:r w:rsidRPr="004309C6" w:rsidR="001543A4">
        <w:t>the</w:t>
      </w:r>
      <w:r w:rsidRPr="004309C6" w:rsidR="001543A4">
        <w:rPr>
          <w:spacing w:val="-3"/>
        </w:rPr>
        <w:t xml:space="preserve"> </w:t>
      </w:r>
      <w:r w:rsidRPr="004309C6" w:rsidR="001543A4">
        <w:t>suspension</w:t>
      </w:r>
      <w:r w:rsidRPr="004309C6" w:rsidR="001543A4">
        <w:rPr>
          <w:spacing w:val="-3"/>
        </w:rPr>
        <w:t xml:space="preserve"> </w:t>
      </w:r>
      <w:r w:rsidRPr="004309C6" w:rsidR="001543A4">
        <w:t>by</w:t>
      </w:r>
      <w:r w:rsidRPr="004309C6" w:rsidR="001543A4">
        <w:rPr>
          <w:spacing w:val="-5"/>
        </w:rPr>
        <w:t xml:space="preserve"> </w:t>
      </w:r>
      <w:r w:rsidRPr="004309C6" w:rsidR="001543A4">
        <w:t>certified</w:t>
      </w:r>
      <w:r w:rsidRPr="004309C6" w:rsidR="001543A4">
        <w:rPr>
          <w:spacing w:val="-4"/>
        </w:rPr>
        <w:t xml:space="preserve"> </w:t>
      </w:r>
      <w:r w:rsidRPr="004309C6" w:rsidR="001543A4">
        <w:t>mail,</w:t>
      </w:r>
      <w:r w:rsidRPr="004309C6" w:rsidR="001543A4">
        <w:rPr>
          <w:spacing w:val="-3"/>
        </w:rPr>
        <w:t xml:space="preserve"> </w:t>
      </w:r>
      <w:r w:rsidRPr="004309C6" w:rsidR="001543A4">
        <w:t>return</w:t>
      </w:r>
      <w:r w:rsidRPr="004309C6" w:rsidR="001543A4">
        <w:rPr>
          <w:spacing w:val="-3"/>
        </w:rPr>
        <w:t xml:space="preserve"> </w:t>
      </w:r>
      <w:r w:rsidRPr="004309C6" w:rsidR="001543A4">
        <w:t>receipt</w:t>
      </w:r>
      <w:r w:rsidRPr="004309C6" w:rsidR="001543A4">
        <w:rPr>
          <w:spacing w:val="-3"/>
        </w:rPr>
        <w:t xml:space="preserve"> </w:t>
      </w:r>
      <w:r w:rsidRPr="004309C6" w:rsidR="001543A4">
        <w:t>requested, to the last known address of the owner(s) of the firm. If the owner(s) responds to the notice with information demonstrating that the firm remains eligible, the recipient must respond in writing and explain how it intends to proceed.</w:t>
      </w:r>
    </w:p>
    <w:p w:rsidR="00121305" w:rsidP="00534B67" w14:paraId="31773C1E" w14:textId="77777777">
      <w:pPr>
        <w:pStyle w:val="Heading1"/>
        <w:tabs>
          <w:tab w:val="left" w:pos="940"/>
          <w:tab w:val="left" w:pos="9630"/>
        </w:tabs>
        <w:ind w:left="0"/>
      </w:pPr>
    </w:p>
    <w:p w:rsidR="00361525" w:rsidRPr="004309C6" w:rsidP="004B6F77" w14:paraId="1234662B" w14:textId="03A6D963">
      <w:pPr>
        <w:pStyle w:val="Heading1"/>
        <w:tabs>
          <w:tab w:val="left" w:pos="450"/>
          <w:tab w:val="left" w:pos="9630"/>
        </w:tabs>
        <w:ind w:left="0" w:firstLine="720"/>
      </w:pPr>
      <w:r>
        <w:t>O</w:t>
      </w:r>
      <w:r w:rsidR="006F56D5">
        <w:t xml:space="preserve">. </w:t>
      </w:r>
      <w:r w:rsidRPr="004309C6" w:rsidR="001543A4">
        <w:t>Uniform</w:t>
      </w:r>
      <w:r w:rsidRPr="004309C6" w:rsidR="001543A4">
        <w:rPr>
          <w:spacing w:val="-2"/>
        </w:rPr>
        <w:t xml:space="preserve"> </w:t>
      </w:r>
      <w:r w:rsidRPr="004309C6" w:rsidR="001543A4">
        <w:t>Report</w:t>
      </w:r>
      <w:r w:rsidRPr="004309C6" w:rsidR="001543A4">
        <w:rPr>
          <w:spacing w:val="-2"/>
        </w:rPr>
        <w:t xml:space="preserve"> </w:t>
      </w:r>
      <w:r w:rsidR="0091739D">
        <w:rPr>
          <w:spacing w:val="-2"/>
        </w:rPr>
        <w:t xml:space="preserve">of DBE Awards or Commitments and Payments </w:t>
      </w:r>
      <w:r w:rsidR="00B34FDB">
        <w:rPr>
          <w:spacing w:val="-2"/>
        </w:rPr>
        <w:t>(Uniform Report)</w:t>
      </w:r>
      <w:r w:rsidR="60509F3D">
        <w:rPr>
          <w:spacing w:val="-2"/>
        </w:rPr>
        <w:t xml:space="preserve"> </w:t>
      </w:r>
      <w:r w:rsidRPr="004309C6" w:rsidR="001543A4">
        <w:t>–modification</w:t>
      </w:r>
      <w:r w:rsidRPr="004309C6" w:rsidR="001543A4">
        <w:rPr>
          <w:spacing w:val="-3"/>
        </w:rPr>
        <w:t xml:space="preserve"> </w:t>
      </w:r>
      <w:r w:rsidRPr="004309C6" w:rsidR="001543A4">
        <w:t>of</w:t>
      </w:r>
      <w:r w:rsidRPr="004309C6" w:rsidR="001543A4">
        <w:rPr>
          <w:spacing w:val="-2"/>
        </w:rPr>
        <w:t xml:space="preserve"> </w:t>
      </w:r>
      <w:r w:rsidRPr="004309C6" w:rsidR="01D030F0">
        <w:rPr>
          <w:spacing w:val="-2"/>
        </w:rPr>
        <w:t>existing reporting requirement</w:t>
      </w:r>
    </w:p>
    <w:p w:rsidR="00361525" w:rsidRPr="004309C6" w:rsidP="00534B67" w14:paraId="1234662C" w14:textId="77777777">
      <w:pPr>
        <w:pStyle w:val="BodyText"/>
        <w:tabs>
          <w:tab w:val="left" w:pos="9630"/>
        </w:tabs>
        <w:rPr>
          <w:b/>
        </w:rPr>
      </w:pPr>
    </w:p>
    <w:p w:rsidR="00361525" w:rsidRPr="004309C6" w:rsidP="00534B67" w14:paraId="1234662D" w14:textId="77777777">
      <w:pPr>
        <w:pStyle w:val="BodyText"/>
        <w:tabs>
          <w:tab w:val="left" w:pos="9630"/>
        </w:tabs>
      </w:pPr>
      <w:r w:rsidRPr="004309C6">
        <w:t>The Uniform Report is collected bi-annually from funding recipients of the Federal Highway Administration (FHWA) and Federal Transit Administration (FTA), and annually</w:t>
      </w:r>
      <w:r w:rsidRPr="004309C6">
        <w:rPr>
          <w:spacing w:val="-5"/>
        </w:rPr>
        <w:t xml:space="preserve"> </w:t>
      </w:r>
      <w:r w:rsidRPr="004309C6">
        <w:t>from</w:t>
      </w:r>
      <w:r w:rsidRPr="004309C6">
        <w:rPr>
          <w:spacing w:val="-3"/>
        </w:rPr>
        <w:t xml:space="preserve"> </w:t>
      </w:r>
      <w:r w:rsidRPr="004309C6">
        <w:t>FAA</w:t>
      </w:r>
      <w:r w:rsidRPr="004309C6">
        <w:rPr>
          <w:spacing w:val="-4"/>
        </w:rPr>
        <w:t xml:space="preserve"> </w:t>
      </w:r>
      <w:r w:rsidRPr="004309C6">
        <w:t>funding</w:t>
      </w:r>
      <w:r w:rsidRPr="004309C6">
        <w:rPr>
          <w:spacing w:val="-3"/>
        </w:rPr>
        <w:t xml:space="preserve"> </w:t>
      </w:r>
      <w:r w:rsidRPr="004309C6">
        <w:t>recipients,</w:t>
      </w:r>
      <w:r w:rsidRPr="004309C6">
        <w:rPr>
          <w:spacing w:val="-3"/>
        </w:rPr>
        <w:t xml:space="preserve"> </w:t>
      </w:r>
      <w:r w:rsidRPr="004309C6">
        <w:t>to</w:t>
      </w:r>
      <w:r w:rsidRPr="004309C6">
        <w:rPr>
          <w:spacing w:val="-3"/>
        </w:rPr>
        <w:t xml:space="preserve"> </w:t>
      </w:r>
      <w:r w:rsidRPr="004309C6">
        <w:t>enable</w:t>
      </w:r>
      <w:r w:rsidRPr="004309C6">
        <w:rPr>
          <w:spacing w:val="-4"/>
        </w:rPr>
        <w:t xml:space="preserve"> </w:t>
      </w:r>
      <w:r w:rsidRPr="004309C6">
        <w:t>DOT</w:t>
      </w:r>
      <w:r w:rsidRPr="004309C6">
        <w:rPr>
          <w:spacing w:val="-4"/>
        </w:rPr>
        <w:t xml:space="preserve"> </w:t>
      </w:r>
      <w:r w:rsidRPr="004309C6">
        <w:t>to</w:t>
      </w:r>
      <w:r w:rsidRPr="004309C6">
        <w:rPr>
          <w:spacing w:val="-3"/>
        </w:rPr>
        <w:t xml:space="preserve"> </w:t>
      </w:r>
      <w:r w:rsidRPr="004309C6">
        <w:t>conduct</w:t>
      </w:r>
      <w:r w:rsidRPr="004309C6">
        <w:rPr>
          <w:spacing w:val="-3"/>
        </w:rPr>
        <w:t xml:space="preserve"> </w:t>
      </w:r>
      <w:r w:rsidRPr="004309C6">
        <w:t>program</w:t>
      </w:r>
      <w:r w:rsidRPr="004309C6">
        <w:rPr>
          <w:spacing w:val="-3"/>
        </w:rPr>
        <w:t xml:space="preserve"> </w:t>
      </w:r>
      <w:r w:rsidRPr="004309C6">
        <w:t>oversight</w:t>
      </w:r>
      <w:r w:rsidRPr="004309C6">
        <w:rPr>
          <w:spacing w:val="-4"/>
        </w:rPr>
        <w:t xml:space="preserve"> </w:t>
      </w:r>
      <w:r w:rsidRPr="004309C6">
        <w:t>of recipients’ DBE programs and to identify any trends or problem areas. The FAA, FHWA, and FTA all use an electronic collection system to obtain these reports. The form requires recipients to include information about their DBE goals for that year and the DBE participation they managed to achieve during that time. The collection of this information is necessary to ensure that the DBE program is achieving its goal of encouraging DBE participation in DOT-funded contracts.</w:t>
      </w:r>
    </w:p>
    <w:p w:rsidR="00F31D57" w:rsidRPr="00E1020D" w:rsidP="00534B67" w14:paraId="1FA141BB" w14:textId="0B460652">
      <w:pPr>
        <w:pStyle w:val="ListParagraph"/>
        <w:tabs>
          <w:tab w:val="left" w:pos="270"/>
          <w:tab w:val="left" w:pos="9630"/>
        </w:tabs>
        <w:ind w:left="0" w:firstLine="0"/>
        <w:rPr>
          <w:sz w:val="24"/>
          <w:szCs w:val="24"/>
        </w:rPr>
      </w:pPr>
    </w:p>
    <w:p w:rsidR="007B2633" w:rsidRPr="00087727" w:rsidP="004B6F77" w14:paraId="14060CF9" w14:textId="00558978">
      <w:pPr>
        <w:pStyle w:val="ListParagraph"/>
        <w:tabs>
          <w:tab w:val="left" w:pos="9630"/>
        </w:tabs>
        <w:ind w:left="0" w:firstLine="720"/>
        <w:rPr>
          <w:b/>
          <w:bCs/>
          <w:sz w:val="24"/>
          <w:szCs w:val="24"/>
        </w:rPr>
      </w:pPr>
      <w:r w:rsidRPr="00087727">
        <w:rPr>
          <w:b/>
          <w:bCs/>
          <w:sz w:val="24"/>
          <w:szCs w:val="24"/>
        </w:rPr>
        <w:t>P</w:t>
      </w:r>
      <w:r w:rsidRPr="00087727" w:rsidR="007A3D16">
        <w:rPr>
          <w:b/>
          <w:bCs/>
          <w:sz w:val="24"/>
          <w:szCs w:val="24"/>
        </w:rPr>
        <w:t>.</w:t>
      </w:r>
      <w:r w:rsidRPr="00087727" w:rsidR="007A3D16">
        <w:rPr>
          <w:sz w:val="24"/>
          <w:szCs w:val="24"/>
        </w:rPr>
        <w:t xml:space="preserve"> </w:t>
      </w:r>
      <w:r w:rsidRPr="00087727">
        <w:rPr>
          <w:b/>
          <w:bCs/>
          <w:sz w:val="24"/>
          <w:szCs w:val="24"/>
        </w:rPr>
        <w:t>Monitoring</w:t>
      </w:r>
      <w:r w:rsidRPr="00087727">
        <w:rPr>
          <w:b/>
          <w:bCs/>
          <w:spacing w:val="-4"/>
          <w:sz w:val="24"/>
          <w:szCs w:val="24"/>
        </w:rPr>
        <w:t xml:space="preserve"> </w:t>
      </w:r>
      <w:r w:rsidRPr="00087727">
        <w:rPr>
          <w:b/>
          <w:bCs/>
          <w:sz w:val="24"/>
          <w:szCs w:val="24"/>
        </w:rPr>
        <w:t>the</w:t>
      </w:r>
      <w:r w:rsidRPr="00087727">
        <w:rPr>
          <w:b/>
          <w:bCs/>
          <w:spacing w:val="-2"/>
          <w:sz w:val="24"/>
          <w:szCs w:val="24"/>
        </w:rPr>
        <w:t xml:space="preserve"> </w:t>
      </w:r>
      <w:r w:rsidRPr="00087727">
        <w:rPr>
          <w:b/>
          <w:bCs/>
          <w:sz w:val="24"/>
          <w:szCs w:val="24"/>
        </w:rPr>
        <w:t>performance</w:t>
      </w:r>
      <w:r w:rsidRPr="00087727">
        <w:rPr>
          <w:b/>
          <w:bCs/>
          <w:spacing w:val="-2"/>
          <w:sz w:val="24"/>
          <w:szCs w:val="24"/>
        </w:rPr>
        <w:t xml:space="preserve"> </w:t>
      </w:r>
      <w:r w:rsidRPr="00087727">
        <w:rPr>
          <w:b/>
          <w:bCs/>
          <w:sz w:val="24"/>
          <w:szCs w:val="24"/>
        </w:rPr>
        <w:t>of</w:t>
      </w:r>
      <w:r w:rsidRPr="00087727">
        <w:rPr>
          <w:b/>
          <w:bCs/>
          <w:spacing w:val="-1"/>
          <w:sz w:val="24"/>
          <w:szCs w:val="24"/>
        </w:rPr>
        <w:t xml:space="preserve"> </w:t>
      </w:r>
      <w:r w:rsidRPr="00087727">
        <w:rPr>
          <w:b/>
          <w:bCs/>
          <w:sz w:val="24"/>
          <w:szCs w:val="24"/>
        </w:rPr>
        <w:t>DBE</w:t>
      </w:r>
      <w:r w:rsidRPr="00087727">
        <w:rPr>
          <w:b/>
          <w:bCs/>
          <w:spacing w:val="-3"/>
          <w:sz w:val="24"/>
          <w:szCs w:val="24"/>
        </w:rPr>
        <w:t xml:space="preserve"> </w:t>
      </w:r>
      <w:r w:rsidRPr="00087727">
        <w:rPr>
          <w:b/>
          <w:bCs/>
          <w:sz w:val="24"/>
          <w:szCs w:val="24"/>
        </w:rPr>
        <w:t>program</w:t>
      </w:r>
      <w:r w:rsidRPr="00087727">
        <w:rPr>
          <w:b/>
          <w:bCs/>
          <w:spacing w:val="-1"/>
          <w:sz w:val="24"/>
          <w:szCs w:val="24"/>
        </w:rPr>
        <w:t xml:space="preserve"> </w:t>
      </w:r>
      <w:r w:rsidRPr="00087727">
        <w:rPr>
          <w:b/>
          <w:bCs/>
          <w:spacing w:val="-2"/>
          <w:sz w:val="24"/>
          <w:szCs w:val="24"/>
        </w:rPr>
        <w:t>participants</w:t>
      </w:r>
    </w:p>
    <w:p w:rsidR="00B34FDB" w:rsidP="00534B67" w14:paraId="190644D0" w14:textId="77777777">
      <w:pPr>
        <w:tabs>
          <w:tab w:val="left" w:pos="939"/>
          <w:tab w:val="left" w:pos="9630"/>
        </w:tabs>
        <w:outlineLvl w:val="0"/>
        <w:rPr>
          <w:b/>
          <w:bCs/>
          <w:sz w:val="24"/>
          <w:szCs w:val="24"/>
        </w:rPr>
      </w:pPr>
    </w:p>
    <w:p w:rsidR="0077091E" w:rsidRPr="0077091E" w:rsidP="00534B67" w14:paraId="2577B168" w14:textId="09CA078A">
      <w:pPr>
        <w:tabs>
          <w:tab w:val="left" w:pos="939"/>
          <w:tab w:val="left" w:pos="9630"/>
        </w:tabs>
        <w:outlineLvl w:val="0"/>
        <w:rPr>
          <w:b/>
          <w:bCs/>
          <w:sz w:val="24"/>
          <w:szCs w:val="24"/>
        </w:rPr>
      </w:pPr>
      <w:r w:rsidRPr="0077091E">
        <w:rPr>
          <w:sz w:val="24"/>
          <w:szCs w:val="24"/>
        </w:rPr>
        <w:t xml:space="preserve">Sections 26.53(c)(1) of Title 49 Code of Federal Regulations requires recipients to make a preliminary counting determination for each DBE listed as a regular dealer or distributor to assess its eligibility for 60 or 40 percent credit, respectively, of the cost of materials and supplies based on its demonstrated capacity and intent to perform as a regular dealer or distributor, as defined in section 26.55(e)(2)(iv)(A),(B),(C), and (3) under the contract at issue. The regulation requires the recipient's preliminary determination to be made based on the DBE’s written responses to relevant questions and its affirmation that its subsequent performance of a commercially useful function will be consistent with the preliminary counting of such participation. The Department is providing this form as a tool for recipients, prime contractors, regular dealers, and distributors to use to carry out their respective responsibilities under this regulation. The form may be used by each DBE supplier whose participation is submitted by a bidder for regular dealer or distributor credit on a </w:t>
      </w:r>
      <w:r w:rsidRPr="0077091E">
        <w:rPr>
          <w:sz w:val="24"/>
          <w:szCs w:val="24"/>
        </w:rPr>
        <w:t>federally-assisted</w:t>
      </w:r>
      <w:r w:rsidRPr="0077091E">
        <w:rPr>
          <w:sz w:val="24"/>
          <w:szCs w:val="24"/>
        </w:rPr>
        <w:t xml:space="preserve"> contract with a DBE participation goal. The form may also be used by prime contractors in connection with DBE regular dealer or distributor participation submitted after a contract has been awarded provided such participation is subject to the recipient's prior evaluation and approval. If this form is used, it should be accompanied by the bidder's commitment, contract, or purchase order showing the materials the DBE regular dealer or distributor is supplying. Use of this tool is not mandatory. If a recipient chooses a different method for complying with Section 26.53(c)(1), it must include that method in its DBE Program Plan.</w:t>
      </w:r>
    </w:p>
    <w:p w:rsidR="0077091E" w:rsidP="00534B67" w14:paraId="00ABDEB4" w14:textId="77777777">
      <w:pPr>
        <w:tabs>
          <w:tab w:val="left" w:pos="939"/>
          <w:tab w:val="left" w:pos="9630"/>
        </w:tabs>
        <w:outlineLvl w:val="0"/>
        <w:rPr>
          <w:b/>
          <w:bCs/>
          <w:sz w:val="24"/>
          <w:szCs w:val="24"/>
        </w:rPr>
      </w:pPr>
    </w:p>
    <w:p w:rsidR="20E88B21" w:rsidP="23C9002D" w14:paraId="56019006" w14:textId="0A096F3D">
      <w:pPr>
        <w:tabs>
          <w:tab w:val="left" w:pos="9630"/>
        </w:tabs>
        <w:rPr>
          <w:sz w:val="24"/>
          <w:szCs w:val="24"/>
        </w:rPr>
      </w:pPr>
      <w:r w:rsidRPr="23C9002D">
        <w:rPr>
          <w:sz w:val="24"/>
          <w:szCs w:val="24"/>
        </w:rPr>
        <w:t>Recipients collect the information so they can confirm at project sites that the DBE to whom the work was committed is performing the work. If OAs conduct a compliance review or investigation, they check to see if the recipient in question has the required written certifications and tallies. The Department created a form tool; however, this is optional for recipients to use and they are not required to submit the information to the Department.</w:t>
      </w:r>
    </w:p>
    <w:p w:rsidR="0077091E" w:rsidP="00534B67" w14:paraId="65957BBD" w14:textId="77777777">
      <w:pPr>
        <w:tabs>
          <w:tab w:val="left" w:pos="939"/>
          <w:tab w:val="left" w:pos="9630"/>
        </w:tabs>
        <w:outlineLvl w:val="0"/>
        <w:rPr>
          <w:b/>
          <w:bCs/>
          <w:sz w:val="24"/>
          <w:szCs w:val="24"/>
        </w:rPr>
      </w:pPr>
    </w:p>
    <w:p w:rsidR="00B34FDB" w:rsidRPr="007B2633" w:rsidP="00183212" w14:paraId="008BCC68" w14:textId="565B6F50">
      <w:pPr>
        <w:tabs>
          <w:tab w:val="left" w:pos="939"/>
          <w:tab w:val="left" w:pos="9630"/>
        </w:tabs>
        <w:ind w:firstLine="720"/>
        <w:outlineLvl w:val="0"/>
        <w:rPr>
          <w:b/>
          <w:bCs/>
          <w:sz w:val="24"/>
          <w:szCs w:val="24"/>
        </w:rPr>
      </w:pPr>
      <w:r w:rsidRPr="3669B4DC">
        <w:rPr>
          <w:b/>
          <w:bCs/>
          <w:sz w:val="24"/>
          <w:szCs w:val="24"/>
        </w:rPr>
        <w:t>Q</w:t>
      </w:r>
      <w:r>
        <w:rPr>
          <w:b/>
          <w:bCs/>
          <w:sz w:val="24"/>
          <w:szCs w:val="24"/>
        </w:rPr>
        <w:t>. U</w:t>
      </w:r>
      <w:r w:rsidRPr="007B2633">
        <w:rPr>
          <w:b/>
          <w:bCs/>
          <w:sz w:val="24"/>
          <w:szCs w:val="24"/>
        </w:rPr>
        <w:t>pdating</w:t>
      </w:r>
      <w:r w:rsidRPr="007B2633">
        <w:rPr>
          <w:b/>
          <w:bCs/>
          <w:spacing w:val="-3"/>
          <w:sz w:val="24"/>
          <w:szCs w:val="24"/>
        </w:rPr>
        <w:t xml:space="preserve"> </w:t>
      </w:r>
      <w:r w:rsidRPr="007B2633">
        <w:rPr>
          <w:b/>
          <w:bCs/>
          <w:sz w:val="24"/>
          <w:szCs w:val="24"/>
        </w:rPr>
        <w:t>Unified</w:t>
      </w:r>
      <w:r w:rsidRPr="007B2633">
        <w:rPr>
          <w:b/>
          <w:bCs/>
          <w:spacing w:val="-3"/>
          <w:sz w:val="24"/>
          <w:szCs w:val="24"/>
        </w:rPr>
        <w:t xml:space="preserve"> </w:t>
      </w:r>
      <w:r w:rsidRPr="007B2633">
        <w:rPr>
          <w:b/>
          <w:bCs/>
          <w:sz w:val="24"/>
          <w:szCs w:val="24"/>
        </w:rPr>
        <w:t>Certification</w:t>
      </w:r>
      <w:r w:rsidRPr="007B2633">
        <w:rPr>
          <w:b/>
          <w:bCs/>
          <w:spacing w:val="-4"/>
          <w:sz w:val="24"/>
          <w:szCs w:val="24"/>
        </w:rPr>
        <w:t xml:space="preserve"> </w:t>
      </w:r>
      <w:r w:rsidRPr="007B2633">
        <w:rPr>
          <w:b/>
          <w:bCs/>
          <w:sz w:val="24"/>
          <w:szCs w:val="24"/>
        </w:rPr>
        <w:t>Program</w:t>
      </w:r>
      <w:r w:rsidRPr="007B2633">
        <w:rPr>
          <w:b/>
          <w:bCs/>
          <w:spacing w:val="-3"/>
          <w:sz w:val="24"/>
          <w:szCs w:val="24"/>
        </w:rPr>
        <w:t xml:space="preserve"> </w:t>
      </w:r>
      <w:r w:rsidRPr="007B2633">
        <w:rPr>
          <w:b/>
          <w:bCs/>
          <w:sz w:val="24"/>
          <w:szCs w:val="24"/>
        </w:rPr>
        <w:t>(UCP)</w:t>
      </w:r>
      <w:r w:rsidRPr="007B2633">
        <w:rPr>
          <w:b/>
          <w:bCs/>
          <w:spacing w:val="-2"/>
          <w:sz w:val="24"/>
          <w:szCs w:val="24"/>
        </w:rPr>
        <w:t xml:space="preserve"> agreements</w:t>
      </w:r>
      <w:r w:rsidRPr="007B2633" w:rsidR="3F42FFFF">
        <w:rPr>
          <w:b/>
          <w:bCs/>
          <w:spacing w:val="-2"/>
          <w:sz w:val="24"/>
          <w:szCs w:val="24"/>
        </w:rPr>
        <w:t xml:space="preserve"> (</w:t>
      </w:r>
      <w:r w:rsidRPr="007B2633" w:rsidR="100B3B6E">
        <w:rPr>
          <w:b/>
          <w:bCs/>
          <w:spacing w:val="-2"/>
          <w:sz w:val="24"/>
          <w:szCs w:val="24"/>
        </w:rPr>
        <w:t>Submission of UCP agreements</w:t>
      </w:r>
      <w:r w:rsidRPr="007B2633" w:rsidR="3F42FFFF">
        <w:rPr>
          <w:b/>
          <w:bCs/>
          <w:spacing w:val="-2"/>
          <w:sz w:val="24"/>
          <w:szCs w:val="24"/>
        </w:rPr>
        <w:t xml:space="preserve">) </w:t>
      </w:r>
      <w:r w:rsidRPr="007B2633" w:rsidR="44AA8157">
        <w:rPr>
          <w:b/>
          <w:bCs/>
          <w:spacing w:val="-2"/>
          <w:sz w:val="24"/>
          <w:szCs w:val="24"/>
        </w:rPr>
        <w:t xml:space="preserve">- </w:t>
      </w:r>
      <w:r w:rsidRPr="007B2633" w:rsidR="1D7164F4">
        <w:rPr>
          <w:b/>
          <w:bCs/>
          <w:spacing w:val="-2"/>
          <w:sz w:val="24"/>
          <w:szCs w:val="24"/>
        </w:rPr>
        <w:t>modification to existing reporting requirements</w:t>
      </w:r>
    </w:p>
    <w:p w:rsidR="3669B4DC" w:rsidP="3669B4DC" w14:paraId="5193F192" w14:textId="0B2DB65C">
      <w:pPr>
        <w:tabs>
          <w:tab w:val="left" w:pos="939"/>
          <w:tab w:val="left" w:pos="9630"/>
        </w:tabs>
        <w:ind w:firstLine="720"/>
        <w:outlineLvl w:val="0"/>
        <w:rPr>
          <w:b/>
          <w:bCs/>
          <w:sz w:val="24"/>
          <w:szCs w:val="24"/>
        </w:rPr>
      </w:pPr>
    </w:p>
    <w:p w:rsidR="00B34FDB" w:rsidRPr="007B2633" w:rsidP="00534B67" w14:paraId="0E2D67E2" w14:textId="13A57F74">
      <w:pPr>
        <w:tabs>
          <w:tab w:val="left" w:pos="9630"/>
        </w:tabs>
        <w:rPr>
          <w:sz w:val="24"/>
          <w:szCs w:val="24"/>
        </w:rPr>
      </w:pPr>
      <w:r w:rsidRPr="28034287">
        <w:rPr>
          <w:sz w:val="24"/>
          <w:szCs w:val="24"/>
        </w:rPr>
        <w:t xml:space="preserve">States often post UCP agreements online and </w:t>
      </w:r>
      <w:r w:rsidRPr="28034287" w:rsidR="00DB3FAD">
        <w:rPr>
          <w:sz w:val="24"/>
          <w:szCs w:val="24"/>
        </w:rPr>
        <w:t>recipients and</w:t>
      </w:r>
      <w:r w:rsidRPr="28034287">
        <w:rPr>
          <w:sz w:val="24"/>
          <w:szCs w:val="24"/>
        </w:rPr>
        <w:t xml:space="preserve"> firms rely on this information that describes how member UCP agencies will operate in accordance with the regulation. Given the breadth of changes in the new rule, the Department is reiterating in guidance that these agreements should reflect the new rule provisions and be submitted to USDOT for approval.</w:t>
      </w:r>
      <w:r w:rsidRPr="28034287" w:rsidR="6FB20FC0">
        <w:rPr>
          <w:sz w:val="24"/>
          <w:szCs w:val="24"/>
        </w:rPr>
        <w:t xml:space="preserve"> Recipients will submit their revised UCP agreements electronically by a method to be specified in forthcoming Departmental guidance. </w:t>
      </w:r>
    </w:p>
    <w:p w:rsidR="007B2633" w:rsidP="00534B67" w14:paraId="6FE3F8EA" w14:textId="77777777">
      <w:pPr>
        <w:tabs>
          <w:tab w:val="left" w:pos="9630"/>
        </w:tabs>
        <w:rPr>
          <w:sz w:val="24"/>
          <w:szCs w:val="24"/>
        </w:rPr>
      </w:pPr>
    </w:p>
    <w:p w:rsidR="007F2E1E" w:rsidRPr="007B2633" w:rsidP="00183212" w14:paraId="7D3E6472" w14:textId="2EBE56AF">
      <w:pPr>
        <w:tabs>
          <w:tab w:val="left" w:pos="939"/>
          <w:tab w:val="left" w:pos="9630"/>
        </w:tabs>
        <w:ind w:firstLine="720"/>
        <w:outlineLvl w:val="0"/>
        <w:rPr>
          <w:b/>
          <w:bCs/>
          <w:sz w:val="24"/>
          <w:szCs w:val="24"/>
        </w:rPr>
      </w:pPr>
      <w:r w:rsidRPr="3669B4DC">
        <w:rPr>
          <w:b/>
          <w:bCs/>
          <w:sz w:val="24"/>
          <w:szCs w:val="24"/>
        </w:rPr>
        <w:t>R</w:t>
      </w:r>
      <w:r w:rsidRPr="00BF28FB">
        <w:rPr>
          <w:b/>
          <w:bCs/>
          <w:sz w:val="24"/>
          <w:szCs w:val="24"/>
        </w:rPr>
        <w:t>.</w:t>
      </w:r>
      <w:r w:rsidRPr="00BF28FB">
        <w:rPr>
          <w:sz w:val="24"/>
          <w:szCs w:val="24"/>
        </w:rPr>
        <w:t xml:space="preserve"> </w:t>
      </w:r>
      <w:r w:rsidRPr="007B2633">
        <w:rPr>
          <w:b/>
          <w:bCs/>
          <w:sz w:val="24"/>
          <w:szCs w:val="24"/>
        </w:rPr>
        <w:t>Evaluating</w:t>
      </w:r>
      <w:r w:rsidRPr="007B2633">
        <w:rPr>
          <w:b/>
          <w:bCs/>
          <w:spacing w:val="-5"/>
          <w:sz w:val="24"/>
          <w:szCs w:val="24"/>
        </w:rPr>
        <w:t xml:space="preserve"> </w:t>
      </w:r>
      <w:r w:rsidRPr="007B2633">
        <w:rPr>
          <w:b/>
          <w:bCs/>
          <w:sz w:val="24"/>
          <w:szCs w:val="24"/>
        </w:rPr>
        <w:t>the</w:t>
      </w:r>
      <w:r w:rsidRPr="007B2633">
        <w:rPr>
          <w:b/>
          <w:bCs/>
          <w:spacing w:val="-2"/>
          <w:sz w:val="24"/>
          <w:szCs w:val="24"/>
        </w:rPr>
        <w:t xml:space="preserve"> </w:t>
      </w:r>
      <w:r w:rsidRPr="007B2633">
        <w:rPr>
          <w:b/>
          <w:bCs/>
          <w:sz w:val="24"/>
          <w:szCs w:val="24"/>
        </w:rPr>
        <w:t>DBE</w:t>
      </w:r>
      <w:r w:rsidRPr="007B2633">
        <w:rPr>
          <w:b/>
          <w:bCs/>
          <w:spacing w:val="-3"/>
          <w:sz w:val="24"/>
          <w:szCs w:val="24"/>
        </w:rPr>
        <w:t xml:space="preserve"> </w:t>
      </w:r>
      <w:r w:rsidRPr="007B2633">
        <w:rPr>
          <w:b/>
          <w:bCs/>
          <w:sz w:val="24"/>
          <w:szCs w:val="24"/>
        </w:rPr>
        <w:t>certification</w:t>
      </w:r>
      <w:r w:rsidRPr="007B2633">
        <w:rPr>
          <w:b/>
          <w:bCs/>
          <w:spacing w:val="-4"/>
          <w:sz w:val="24"/>
          <w:szCs w:val="24"/>
        </w:rPr>
        <w:t xml:space="preserve"> </w:t>
      </w:r>
      <w:r w:rsidRPr="007B2633">
        <w:rPr>
          <w:b/>
          <w:bCs/>
          <w:sz w:val="24"/>
          <w:szCs w:val="24"/>
        </w:rPr>
        <w:t>eligibility</w:t>
      </w:r>
      <w:r w:rsidRPr="007B2633">
        <w:rPr>
          <w:b/>
          <w:bCs/>
          <w:spacing w:val="-2"/>
          <w:sz w:val="24"/>
          <w:szCs w:val="24"/>
        </w:rPr>
        <w:t xml:space="preserve"> </w:t>
      </w:r>
      <w:r w:rsidRPr="007B2633">
        <w:rPr>
          <w:b/>
          <w:bCs/>
          <w:sz w:val="24"/>
          <w:szCs w:val="24"/>
        </w:rPr>
        <w:t>of</w:t>
      </w:r>
      <w:r w:rsidRPr="007B2633">
        <w:rPr>
          <w:b/>
          <w:bCs/>
          <w:spacing w:val="-3"/>
          <w:sz w:val="24"/>
          <w:szCs w:val="24"/>
        </w:rPr>
        <w:t xml:space="preserve"> </w:t>
      </w:r>
      <w:r w:rsidRPr="007B2633">
        <w:rPr>
          <w:b/>
          <w:bCs/>
          <w:sz w:val="24"/>
          <w:szCs w:val="24"/>
        </w:rPr>
        <w:t>applicant</w:t>
      </w:r>
      <w:r w:rsidRPr="007B2633">
        <w:rPr>
          <w:b/>
          <w:bCs/>
          <w:spacing w:val="-2"/>
          <w:sz w:val="24"/>
          <w:szCs w:val="24"/>
        </w:rPr>
        <w:t xml:space="preserve"> firms</w:t>
      </w:r>
      <w:r w:rsidRPr="00BF28FB">
        <w:rPr>
          <w:b/>
          <w:bCs/>
          <w:spacing w:val="-2"/>
          <w:sz w:val="24"/>
          <w:szCs w:val="24"/>
        </w:rPr>
        <w:t xml:space="preserve"> (recording of on-site interviews)</w:t>
      </w:r>
      <w:r w:rsidRPr="06EE3600" w:rsidR="349D8535">
        <w:rPr>
          <w:b/>
          <w:bCs/>
          <w:sz w:val="24"/>
          <w:szCs w:val="24"/>
        </w:rPr>
        <w:t xml:space="preserve">  - </w:t>
      </w:r>
      <w:r w:rsidRPr="06EE3600" w:rsidR="1E420838">
        <w:rPr>
          <w:b/>
          <w:bCs/>
          <w:sz w:val="24"/>
          <w:szCs w:val="24"/>
        </w:rPr>
        <w:t>modification to existing recordkeeping requirements</w:t>
      </w:r>
    </w:p>
    <w:p w:rsidR="007F2E1E" w:rsidRPr="007B2633" w:rsidP="00534B67" w14:paraId="5DA07321" w14:textId="77777777">
      <w:pPr>
        <w:tabs>
          <w:tab w:val="left" w:pos="9630"/>
        </w:tabs>
        <w:rPr>
          <w:b/>
          <w:sz w:val="24"/>
          <w:szCs w:val="24"/>
        </w:rPr>
      </w:pPr>
    </w:p>
    <w:p w:rsidR="008A5885" w:rsidP="00534B67" w14:paraId="77E6AFEE" w14:textId="2C00E023">
      <w:pPr>
        <w:tabs>
          <w:tab w:val="left" w:pos="9630"/>
        </w:tabs>
        <w:rPr>
          <w:b/>
          <w:bCs/>
          <w:sz w:val="24"/>
          <w:szCs w:val="24"/>
        </w:rPr>
      </w:pPr>
      <w:r w:rsidRPr="00101C64">
        <w:rPr>
          <w:sz w:val="24"/>
          <w:szCs w:val="24"/>
        </w:rPr>
        <w:t>Under §</w:t>
      </w:r>
      <w:r w:rsidR="00210DBF">
        <w:rPr>
          <w:sz w:val="24"/>
          <w:szCs w:val="24"/>
        </w:rPr>
        <w:t xml:space="preserve"> </w:t>
      </w:r>
      <w:r w:rsidRPr="00101C64">
        <w:rPr>
          <w:sz w:val="24"/>
          <w:szCs w:val="24"/>
        </w:rPr>
        <w:t>26.83, recipients must take various steps</w:t>
      </w:r>
      <w:r w:rsidRPr="00101C64">
        <w:rPr>
          <w:spacing w:val="-1"/>
          <w:sz w:val="24"/>
          <w:szCs w:val="24"/>
        </w:rPr>
        <w:t xml:space="preserve"> </w:t>
      </w:r>
      <w:r w:rsidRPr="00101C64">
        <w:rPr>
          <w:sz w:val="24"/>
          <w:szCs w:val="24"/>
        </w:rPr>
        <w:t>in determining</w:t>
      </w:r>
      <w:r w:rsidRPr="00101C64">
        <w:rPr>
          <w:spacing w:val="-2"/>
          <w:sz w:val="24"/>
          <w:szCs w:val="24"/>
        </w:rPr>
        <w:t xml:space="preserve"> </w:t>
      </w:r>
      <w:r w:rsidRPr="00101C64">
        <w:rPr>
          <w:sz w:val="24"/>
          <w:szCs w:val="24"/>
        </w:rPr>
        <w:t>an</w:t>
      </w:r>
      <w:r w:rsidRPr="00101C64">
        <w:rPr>
          <w:spacing w:val="-2"/>
          <w:sz w:val="24"/>
          <w:szCs w:val="24"/>
        </w:rPr>
        <w:t xml:space="preserve"> </w:t>
      </w:r>
      <w:r w:rsidRPr="00101C64">
        <w:rPr>
          <w:sz w:val="24"/>
          <w:szCs w:val="24"/>
        </w:rPr>
        <w:t>applicant’s</w:t>
      </w:r>
      <w:r w:rsidRPr="00101C64">
        <w:rPr>
          <w:spacing w:val="-1"/>
          <w:sz w:val="24"/>
          <w:szCs w:val="24"/>
        </w:rPr>
        <w:t xml:space="preserve"> </w:t>
      </w:r>
      <w:r w:rsidRPr="00101C64">
        <w:rPr>
          <w:sz w:val="24"/>
          <w:szCs w:val="24"/>
        </w:rPr>
        <w:t>eligibility, such as performing</w:t>
      </w:r>
      <w:r w:rsidRPr="00101C64">
        <w:rPr>
          <w:spacing w:val="-2"/>
          <w:sz w:val="24"/>
          <w:szCs w:val="24"/>
        </w:rPr>
        <w:t xml:space="preserve"> </w:t>
      </w:r>
      <w:r w:rsidRPr="00101C64">
        <w:rPr>
          <w:sz w:val="24"/>
          <w:szCs w:val="24"/>
        </w:rPr>
        <w:t>an on-site visit</w:t>
      </w:r>
      <w:r w:rsidRPr="00101C64">
        <w:rPr>
          <w:spacing w:val="-3"/>
          <w:sz w:val="24"/>
          <w:szCs w:val="24"/>
        </w:rPr>
        <w:t xml:space="preserve"> </w:t>
      </w:r>
      <w:r w:rsidRPr="00101C64">
        <w:rPr>
          <w:sz w:val="24"/>
          <w:szCs w:val="24"/>
        </w:rPr>
        <w:t>to</w:t>
      </w:r>
      <w:r w:rsidRPr="00101C64">
        <w:rPr>
          <w:spacing w:val="-2"/>
          <w:sz w:val="24"/>
          <w:szCs w:val="24"/>
        </w:rPr>
        <w:t xml:space="preserve"> </w:t>
      </w:r>
      <w:r w:rsidRPr="00101C64">
        <w:rPr>
          <w:sz w:val="24"/>
          <w:szCs w:val="24"/>
        </w:rPr>
        <w:t>the</w:t>
      </w:r>
      <w:r w:rsidRPr="00101C64">
        <w:rPr>
          <w:spacing w:val="-2"/>
          <w:sz w:val="24"/>
          <w:szCs w:val="24"/>
        </w:rPr>
        <w:t xml:space="preserve"> </w:t>
      </w:r>
      <w:r w:rsidRPr="00101C64">
        <w:rPr>
          <w:sz w:val="24"/>
          <w:szCs w:val="24"/>
        </w:rPr>
        <w:t>firm's</w:t>
      </w:r>
      <w:r w:rsidRPr="00101C64">
        <w:rPr>
          <w:spacing w:val="-2"/>
          <w:sz w:val="24"/>
          <w:szCs w:val="24"/>
        </w:rPr>
        <w:t xml:space="preserve"> </w:t>
      </w:r>
      <w:r w:rsidRPr="00101C64">
        <w:rPr>
          <w:sz w:val="24"/>
          <w:szCs w:val="24"/>
        </w:rPr>
        <w:t>principal</w:t>
      </w:r>
      <w:r w:rsidRPr="00101C64">
        <w:rPr>
          <w:spacing w:val="-2"/>
          <w:sz w:val="24"/>
          <w:szCs w:val="24"/>
        </w:rPr>
        <w:t xml:space="preserve"> </w:t>
      </w:r>
      <w:r w:rsidRPr="00101C64">
        <w:rPr>
          <w:sz w:val="24"/>
          <w:szCs w:val="24"/>
        </w:rPr>
        <w:t>place</w:t>
      </w:r>
      <w:r w:rsidRPr="00101C64">
        <w:rPr>
          <w:spacing w:val="-2"/>
          <w:sz w:val="24"/>
          <w:szCs w:val="24"/>
        </w:rPr>
        <w:t xml:space="preserve"> </w:t>
      </w:r>
      <w:r w:rsidRPr="00101C64">
        <w:rPr>
          <w:sz w:val="24"/>
          <w:szCs w:val="24"/>
        </w:rPr>
        <w:t>of</w:t>
      </w:r>
      <w:r w:rsidRPr="00101C64">
        <w:rPr>
          <w:spacing w:val="-2"/>
          <w:sz w:val="24"/>
          <w:szCs w:val="24"/>
        </w:rPr>
        <w:t xml:space="preserve"> </w:t>
      </w:r>
      <w:r w:rsidRPr="00101C64">
        <w:rPr>
          <w:sz w:val="24"/>
          <w:szCs w:val="24"/>
        </w:rPr>
        <w:t>business</w:t>
      </w:r>
      <w:r w:rsidRPr="00101C64" w:rsidR="3FFDDF37">
        <w:rPr>
          <w:sz w:val="24"/>
          <w:szCs w:val="24"/>
        </w:rPr>
        <w:t xml:space="preserve"> and interviewing the SEDO, officers and key personnel</w:t>
      </w:r>
      <w:r w:rsidRPr="00101C64">
        <w:rPr>
          <w:sz w:val="24"/>
          <w:szCs w:val="24"/>
        </w:rPr>
        <w:t>.</w:t>
      </w:r>
      <w:r w:rsidRPr="00101C64">
        <w:rPr>
          <w:spacing w:val="-2"/>
          <w:sz w:val="24"/>
          <w:szCs w:val="24"/>
        </w:rPr>
        <w:t xml:space="preserve"> </w:t>
      </w:r>
      <w:r w:rsidRPr="3669B4DC" w:rsidR="04A1092B">
        <w:rPr>
          <w:sz w:val="24"/>
          <w:szCs w:val="24"/>
        </w:rPr>
        <w:t xml:space="preserve">Paragraph (c)(1)(i) </w:t>
      </w:r>
      <w:r w:rsidRPr="3669B4DC" w:rsidR="00162910">
        <w:rPr>
          <w:sz w:val="24"/>
          <w:szCs w:val="24"/>
        </w:rPr>
        <w:t>of this</w:t>
      </w:r>
      <w:r w:rsidRPr="3669B4DC" w:rsidR="04A1092B">
        <w:rPr>
          <w:sz w:val="24"/>
          <w:szCs w:val="24"/>
        </w:rPr>
        <w:t xml:space="preserve"> section now require certifiers to make and maintain audio recordings of their interviews</w:t>
      </w:r>
      <w:r w:rsidRPr="3669B4DC" w:rsidR="4ACD9B3D">
        <w:rPr>
          <w:sz w:val="24"/>
          <w:szCs w:val="24"/>
        </w:rPr>
        <w:t>, whether in a virtual or in-person</w:t>
      </w:r>
      <w:r w:rsidRPr="3669B4DC" w:rsidR="04A1092B">
        <w:rPr>
          <w:sz w:val="24"/>
          <w:szCs w:val="24"/>
        </w:rPr>
        <w:t>. Making these recordings provide fuller context for the information on which certification decisions are based and will help to prevent misunderstandings or decisions based on paraphrases of what an interviewee says.</w:t>
      </w:r>
      <w:r w:rsidRPr="00101C64" w:rsidR="04A1092B">
        <w:rPr>
          <w:sz w:val="24"/>
          <w:szCs w:val="24"/>
        </w:rPr>
        <w:t xml:space="preserve"> These interviews comprise the report that certifiers must keep </w:t>
      </w:r>
      <w:r w:rsidRPr="00101C64" w:rsidR="11638137">
        <w:rPr>
          <w:sz w:val="24"/>
          <w:szCs w:val="24"/>
        </w:rPr>
        <w:t xml:space="preserve">in their files. </w:t>
      </w:r>
      <w:r w:rsidRPr="00101C64">
        <w:rPr>
          <w:spacing w:val="-2"/>
          <w:sz w:val="24"/>
          <w:szCs w:val="24"/>
        </w:rPr>
        <w:t>The Department evaluates the report (along with</w:t>
      </w:r>
      <w:r w:rsidRPr="00101C64">
        <w:rPr>
          <w:sz w:val="24"/>
          <w:szCs w:val="24"/>
        </w:rPr>
        <w:t xml:space="preserve"> </w:t>
      </w:r>
      <w:r w:rsidRPr="00101C64">
        <w:rPr>
          <w:spacing w:val="-1"/>
          <w:sz w:val="24"/>
          <w:szCs w:val="24"/>
        </w:rPr>
        <w:t>the other documents in the administrative</w:t>
      </w:r>
      <w:r w:rsidRPr="00101C64">
        <w:rPr>
          <w:sz w:val="24"/>
          <w:szCs w:val="24"/>
        </w:rPr>
        <w:t xml:space="preserve"> </w:t>
      </w:r>
      <w:r w:rsidRPr="00101C64">
        <w:rPr>
          <w:spacing w:val="-1"/>
          <w:sz w:val="24"/>
          <w:szCs w:val="24"/>
        </w:rPr>
        <w:t>record)</w:t>
      </w:r>
      <w:r w:rsidRPr="00101C64">
        <w:rPr>
          <w:sz w:val="24"/>
          <w:szCs w:val="24"/>
        </w:rPr>
        <w:t xml:space="preserve"> to adjudicate the appeal. The recipient and DOT both maintain a copy of the report. The Department has found recorded interviews highly useful in deciding certification appeals. They tend to provide much more thorough and nuanced information than certifier staff summaries or paraphrases of what has been said during an interview. </w:t>
      </w:r>
    </w:p>
    <w:p w:rsidR="25467E2D" w:rsidP="25467E2D" w14:paraId="02944C94" w14:textId="70655BC0">
      <w:pPr>
        <w:tabs>
          <w:tab w:val="left" w:pos="9630"/>
        </w:tabs>
        <w:rPr>
          <w:sz w:val="24"/>
          <w:szCs w:val="24"/>
        </w:rPr>
      </w:pPr>
    </w:p>
    <w:p w:rsidR="00CE1D0C" w:rsidRPr="007B2633" w:rsidP="00183212" w14:paraId="1681B6E4" w14:textId="5DC92E60">
      <w:pPr>
        <w:tabs>
          <w:tab w:val="left" w:pos="9630"/>
        </w:tabs>
        <w:ind w:firstLine="720"/>
        <w:rPr>
          <w:b/>
          <w:bCs/>
          <w:sz w:val="24"/>
          <w:szCs w:val="24"/>
        </w:rPr>
      </w:pPr>
      <w:r w:rsidRPr="3669B4DC">
        <w:rPr>
          <w:b/>
          <w:bCs/>
          <w:sz w:val="24"/>
          <w:szCs w:val="24"/>
        </w:rPr>
        <w:t>S</w:t>
      </w:r>
      <w:r w:rsidRPr="3669B4DC">
        <w:rPr>
          <w:b/>
          <w:bCs/>
          <w:sz w:val="24"/>
          <w:szCs w:val="24"/>
        </w:rPr>
        <w:t>.</w:t>
      </w:r>
      <w:r w:rsidRPr="3669B4DC">
        <w:rPr>
          <w:sz w:val="24"/>
          <w:szCs w:val="24"/>
        </w:rPr>
        <w:t xml:space="preserve"> </w:t>
      </w:r>
      <w:r w:rsidRPr="3669B4DC">
        <w:rPr>
          <w:b/>
          <w:bCs/>
          <w:sz w:val="24"/>
          <w:szCs w:val="24"/>
        </w:rPr>
        <w:t>Providing evidence of certification to an additional state when a firm certified in its home state applies to another state for certification (Interstate Certification)</w:t>
      </w:r>
      <w:r w:rsidRPr="3669B4DC" w:rsidR="1F6A0DF2">
        <w:rPr>
          <w:b/>
          <w:bCs/>
          <w:sz w:val="24"/>
          <w:szCs w:val="24"/>
        </w:rPr>
        <w:t xml:space="preserve">  - </w:t>
      </w:r>
      <w:r w:rsidRPr="3669B4DC" w:rsidR="735C632C">
        <w:rPr>
          <w:b/>
          <w:bCs/>
          <w:sz w:val="24"/>
          <w:szCs w:val="24"/>
        </w:rPr>
        <w:t>modification to existing reporting requirement</w:t>
      </w:r>
    </w:p>
    <w:p w:rsidR="00CE1D0C" w:rsidRPr="007B2633" w:rsidP="00534B67" w14:paraId="0952005B" w14:textId="77777777">
      <w:pPr>
        <w:tabs>
          <w:tab w:val="left" w:pos="9630"/>
        </w:tabs>
        <w:rPr>
          <w:b/>
          <w:sz w:val="24"/>
          <w:szCs w:val="24"/>
        </w:rPr>
      </w:pPr>
    </w:p>
    <w:p w:rsidR="00CE1D0C" w:rsidRPr="007B2633" w:rsidP="00534B67" w14:paraId="7D61BF27" w14:textId="7E7B43F5">
      <w:pPr>
        <w:tabs>
          <w:tab w:val="left" w:pos="9630"/>
        </w:tabs>
        <w:rPr>
          <w:sz w:val="24"/>
          <w:szCs w:val="24"/>
        </w:rPr>
      </w:pPr>
      <w:r w:rsidRPr="3669B4DC">
        <w:rPr>
          <w:sz w:val="24"/>
          <w:szCs w:val="24"/>
        </w:rPr>
        <w:t xml:space="preserve">Under </w:t>
      </w:r>
      <w:r w:rsidRPr="3669B4DC" w:rsidR="007475AD">
        <w:rPr>
          <w:sz w:val="24"/>
          <w:szCs w:val="24"/>
        </w:rPr>
        <w:t>§</w:t>
      </w:r>
      <w:r w:rsidRPr="3669B4DC">
        <w:rPr>
          <w:sz w:val="24"/>
          <w:szCs w:val="24"/>
        </w:rPr>
        <w:t xml:space="preserve"> 26.85(c), when a firm currently certified in its jurisdiction of original certification, applies to another state (State B) for DBE certification, the firm must provide </w:t>
      </w:r>
      <w:r w:rsidRPr="3669B4DC" w:rsidR="271BC072">
        <w:rPr>
          <w:sz w:val="24"/>
          <w:szCs w:val="24"/>
        </w:rPr>
        <w:t xml:space="preserve">the following information to the </w:t>
      </w:r>
      <w:r w:rsidRPr="3669B4DC" w:rsidR="265306E2">
        <w:rPr>
          <w:sz w:val="24"/>
          <w:szCs w:val="24"/>
        </w:rPr>
        <w:t xml:space="preserve">additional </w:t>
      </w:r>
      <w:r w:rsidRPr="3669B4DC" w:rsidR="271BC072">
        <w:rPr>
          <w:sz w:val="24"/>
          <w:szCs w:val="24"/>
        </w:rPr>
        <w:t>UCP</w:t>
      </w:r>
      <w:r w:rsidRPr="3669B4DC" w:rsidR="2A48782B">
        <w:rPr>
          <w:sz w:val="24"/>
          <w:szCs w:val="24"/>
        </w:rPr>
        <w:t xml:space="preserve"> to obtain certification in that State</w:t>
      </w:r>
      <w:r w:rsidRPr="3669B4DC" w:rsidR="271BC072">
        <w:rPr>
          <w:sz w:val="24"/>
          <w:szCs w:val="24"/>
        </w:rPr>
        <w:t xml:space="preserve">: </w:t>
      </w:r>
    </w:p>
    <w:p w:rsidR="5432FCE4" w:rsidP="00534B67" w14:paraId="23E4E401" w14:textId="533A6BCE">
      <w:pPr>
        <w:tabs>
          <w:tab w:val="left" w:pos="9630"/>
        </w:tabs>
        <w:rPr>
          <w:sz w:val="24"/>
          <w:szCs w:val="24"/>
        </w:rPr>
      </w:pPr>
    </w:p>
    <w:p w:rsidR="00CE1D0C" w:rsidRPr="007B2633" w:rsidP="00534B67" w14:paraId="4F4E94D5" w14:textId="3E6F72BF">
      <w:pPr>
        <w:pStyle w:val="ListParagraph"/>
        <w:numPr>
          <w:ilvl w:val="0"/>
          <w:numId w:val="61"/>
        </w:numPr>
        <w:tabs>
          <w:tab w:val="left" w:pos="9630"/>
        </w:tabs>
        <w:ind w:left="1080" w:right="720"/>
        <w:rPr>
          <w:sz w:val="24"/>
          <w:szCs w:val="24"/>
        </w:rPr>
      </w:pPr>
      <w:r w:rsidRPr="1AF0F8F9">
        <w:rPr>
          <w:sz w:val="24"/>
          <w:szCs w:val="24"/>
        </w:rPr>
        <w:t>C</w:t>
      </w:r>
      <w:r w:rsidRPr="1AF0F8F9">
        <w:rPr>
          <w:sz w:val="24"/>
          <w:szCs w:val="24"/>
        </w:rPr>
        <w:t>over</w:t>
      </w:r>
      <w:r>
        <w:rPr>
          <w:sz w:val="24"/>
          <w:szCs w:val="24"/>
        </w:rPr>
        <w:t xml:space="preserve"> letter requesting certification and</w:t>
      </w:r>
      <w:r w:rsidRPr="1AF0F8F9" w:rsidR="58AB456D">
        <w:rPr>
          <w:sz w:val="24"/>
          <w:szCs w:val="24"/>
        </w:rPr>
        <w:t xml:space="preserve"> </w:t>
      </w:r>
      <w:r w:rsidRPr="0E700440" w:rsidR="71EEDB0E">
        <w:rPr>
          <w:sz w:val="24"/>
          <w:szCs w:val="24"/>
        </w:rPr>
        <w:t>identifying</w:t>
      </w:r>
      <w:r w:rsidRPr="0E700440" w:rsidR="58AB456D">
        <w:rPr>
          <w:sz w:val="24"/>
          <w:szCs w:val="24"/>
        </w:rPr>
        <w:t xml:space="preserve"> </w:t>
      </w:r>
      <w:r w:rsidRPr="1AF0F8F9" w:rsidR="58AB456D">
        <w:rPr>
          <w:sz w:val="24"/>
          <w:szCs w:val="24"/>
        </w:rPr>
        <w:t>all UCPs in which the firm is certified</w:t>
      </w:r>
    </w:p>
    <w:p w:rsidR="00CE1D0C" w:rsidRPr="007B2633" w:rsidP="00534B67" w14:paraId="4798219B" w14:textId="66899E04">
      <w:pPr>
        <w:pStyle w:val="ListParagraph"/>
        <w:numPr>
          <w:ilvl w:val="0"/>
          <w:numId w:val="61"/>
        </w:numPr>
        <w:tabs>
          <w:tab w:val="left" w:pos="9630"/>
        </w:tabs>
        <w:ind w:left="1080" w:right="720"/>
        <w:rPr>
          <w:sz w:val="24"/>
          <w:szCs w:val="24"/>
        </w:rPr>
      </w:pPr>
      <w:r w:rsidRPr="1AF0F8F9">
        <w:rPr>
          <w:sz w:val="24"/>
          <w:szCs w:val="24"/>
        </w:rPr>
        <w:t>A</w:t>
      </w:r>
      <w:r w:rsidRPr="1AF0F8F9">
        <w:rPr>
          <w:sz w:val="24"/>
          <w:szCs w:val="24"/>
        </w:rPr>
        <w:t>n</w:t>
      </w:r>
      <w:r>
        <w:rPr>
          <w:sz w:val="24"/>
          <w:szCs w:val="24"/>
        </w:rPr>
        <w:t xml:space="preserve"> electronic image of its JOC certification</w:t>
      </w:r>
      <w:r w:rsidRPr="1AF0F8F9" w:rsidR="46E83827">
        <w:rPr>
          <w:sz w:val="24"/>
          <w:szCs w:val="24"/>
        </w:rPr>
        <w:t xml:space="preserve">; and </w:t>
      </w:r>
    </w:p>
    <w:p w:rsidR="00CE1D0C" w:rsidRPr="007B2633" w:rsidP="00534B67" w14:paraId="1E228042" w14:textId="5E9FEB09">
      <w:pPr>
        <w:pStyle w:val="ListParagraph"/>
        <w:numPr>
          <w:ilvl w:val="0"/>
          <w:numId w:val="61"/>
        </w:numPr>
        <w:tabs>
          <w:tab w:val="left" w:pos="9630"/>
        </w:tabs>
        <w:ind w:left="1080" w:right="720"/>
        <w:rPr>
          <w:sz w:val="24"/>
          <w:szCs w:val="24"/>
        </w:rPr>
      </w:pPr>
      <w:r w:rsidRPr="1AF0F8F9">
        <w:rPr>
          <w:sz w:val="24"/>
          <w:szCs w:val="24"/>
        </w:rPr>
        <w:t>A new DOE</w:t>
      </w:r>
      <w:r w:rsidRPr="1AF0F8F9">
        <w:rPr>
          <w:sz w:val="24"/>
          <w:szCs w:val="24"/>
        </w:rPr>
        <w:t xml:space="preserve">. </w:t>
      </w:r>
    </w:p>
    <w:p w:rsidR="00CE1D0C" w:rsidRPr="007B2633" w:rsidP="00534B67" w14:paraId="06BCBB3B" w14:textId="52F225A0">
      <w:pPr>
        <w:tabs>
          <w:tab w:val="left" w:pos="9630"/>
        </w:tabs>
        <w:rPr>
          <w:sz w:val="24"/>
          <w:szCs w:val="24"/>
        </w:rPr>
      </w:pPr>
    </w:p>
    <w:p w:rsidR="00CE1D0C" w:rsidRPr="007B2633" w:rsidP="00534B67" w14:paraId="29E44707" w14:textId="72FCA020">
      <w:pPr>
        <w:tabs>
          <w:tab w:val="left" w:pos="9630"/>
        </w:tabs>
        <w:rPr>
          <w:sz w:val="24"/>
          <w:szCs w:val="24"/>
        </w:rPr>
      </w:pPr>
      <w:r w:rsidRPr="3669B4DC">
        <w:rPr>
          <w:sz w:val="24"/>
          <w:szCs w:val="24"/>
        </w:rPr>
        <w:t>The new UCP must confirm</w:t>
      </w:r>
      <w:r w:rsidRPr="3669B4DC" w:rsidR="2A2803E0">
        <w:rPr>
          <w:sz w:val="24"/>
          <w:szCs w:val="24"/>
        </w:rPr>
        <w:t xml:space="preserve"> the DBE’s certification within 10 business days of receiving</w:t>
      </w:r>
      <w:r w:rsidRPr="3669B4DC" w:rsidR="59441F11">
        <w:rPr>
          <w:sz w:val="24"/>
          <w:szCs w:val="24"/>
        </w:rPr>
        <w:t xml:space="preserve"> the above information.</w:t>
      </w:r>
      <w:r w:rsidRPr="3669B4DC" w:rsidR="58268CF2">
        <w:rPr>
          <w:sz w:val="24"/>
          <w:szCs w:val="24"/>
        </w:rPr>
        <w:t xml:space="preserve"> </w:t>
      </w:r>
      <w:r w:rsidRPr="3669B4DC" w:rsidR="5C08BE0A">
        <w:rPr>
          <w:sz w:val="24"/>
          <w:szCs w:val="24"/>
        </w:rPr>
        <w:t xml:space="preserve">This information is necessary for the </w:t>
      </w:r>
      <w:r w:rsidRPr="3669B4DC" w:rsidR="1EEF7A4C">
        <w:rPr>
          <w:sz w:val="24"/>
          <w:szCs w:val="24"/>
        </w:rPr>
        <w:t xml:space="preserve">additional </w:t>
      </w:r>
      <w:r w:rsidRPr="3669B4DC" w:rsidR="5C08BE0A">
        <w:rPr>
          <w:sz w:val="24"/>
          <w:szCs w:val="24"/>
        </w:rPr>
        <w:t>UCP to confirm the certification of the</w:t>
      </w:r>
      <w:r w:rsidRPr="3669B4DC" w:rsidR="7455C8A9">
        <w:rPr>
          <w:sz w:val="24"/>
          <w:szCs w:val="24"/>
        </w:rPr>
        <w:t xml:space="preserve"> applicant firm. </w:t>
      </w:r>
      <w:r w:rsidRPr="3669B4DC">
        <w:rPr>
          <w:sz w:val="24"/>
          <w:szCs w:val="24"/>
        </w:rPr>
        <w:t xml:space="preserve"> </w:t>
      </w:r>
    </w:p>
    <w:p w:rsidR="00CE1D0C" w:rsidP="00534B67" w14:paraId="06E6F2D9" w14:textId="77777777">
      <w:pPr>
        <w:tabs>
          <w:tab w:val="left" w:pos="940"/>
          <w:tab w:val="left" w:pos="9630"/>
        </w:tabs>
        <w:outlineLvl w:val="0"/>
        <w:rPr>
          <w:sz w:val="24"/>
          <w:szCs w:val="24"/>
        </w:rPr>
      </w:pPr>
    </w:p>
    <w:p w:rsidR="00CE1D0C" w:rsidRPr="007B2633" w:rsidP="00183212" w14:paraId="06DB5DEB" w14:textId="0A04EF6C">
      <w:pPr>
        <w:tabs>
          <w:tab w:val="left" w:pos="940"/>
          <w:tab w:val="left" w:pos="9630"/>
        </w:tabs>
        <w:spacing w:line="259" w:lineRule="auto"/>
        <w:ind w:firstLine="720"/>
        <w:rPr>
          <w:b/>
          <w:bCs/>
          <w:sz w:val="24"/>
          <w:szCs w:val="24"/>
        </w:rPr>
      </w:pPr>
      <w:r w:rsidRPr="407A714F">
        <w:rPr>
          <w:b/>
          <w:bCs/>
          <w:sz w:val="24"/>
          <w:szCs w:val="24"/>
        </w:rPr>
        <w:t>T</w:t>
      </w:r>
      <w:r w:rsidRPr="407A714F">
        <w:rPr>
          <w:b/>
          <w:bCs/>
          <w:sz w:val="24"/>
          <w:szCs w:val="24"/>
        </w:rPr>
        <w:t>.  Writing and submitting narratives of social and economic disadvantage when applying for DBE certification based on an individualized showing of disadvantage</w:t>
      </w:r>
      <w:r w:rsidRPr="407A714F" w:rsidR="5F31CF3C">
        <w:rPr>
          <w:b/>
          <w:bCs/>
          <w:sz w:val="24"/>
          <w:szCs w:val="24"/>
        </w:rPr>
        <w:t xml:space="preserve"> (Reporting) </w:t>
      </w:r>
    </w:p>
    <w:p w:rsidR="00210DBF" w:rsidP="00534B67" w14:paraId="6DBB0336" w14:textId="77777777">
      <w:pPr>
        <w:tabs>
          <w:tab w:val="left" w:pos="9630"/>
        </w:tabs>
        <w:rPr>
          <w:sz w:val="24"/>
          <w:szCs w:val="24"/>
        </w:rPr>
      </w:pPr>
    </w:p>
    <w:p w:rsidR="00CE1D0C" w:rsidRPr="007B2633" w:rsidP="00534B67" w14:paraId="28AEBE30" w14:textId="415F25D3">
      <w:pPr>
        <w:tabs>
          <w:tab w:val="left" w:pos="9630"/>
        </w:tabs>
        <w:rPr>
          <w:sz w:val="24"/>
          <w:szCs w:val="24"/>
        </w:rPr>
      </w:pPr>
      <w:r w:rsidRPr="3669B4DC">
        <w:rPr>
          <w:sz w:val="24"/>
          <w:szCs w:val="24"/>
        </w:rPr>
        <w:t xml:space="preserve">Firm owners </w:t>
      </w:r>
      <w:r w:rsidRPr="3669B4DC">
        <w:rPr>
          <w:sz w:val="24"/>
          <w:szCs w:val="24"/>
        </w:rPr>
        <w:t>who are not members of groups whose members are presumed socially and economically disadvantaged may still qualify for DBE certification</w:t>
      </w:r>
      <w:r w:rsidRPr="3669B4DC" w:rsidR="758F0433">
        <w:rPr>
          <w:sz w:val="24"/>
          <w:szCs w:val="24"/>
        </w:rPr>
        <w:t>. However, they</w:t>
      </w:r>
      <w:r w:rsidRPr="3669B4DC" w:rsidR="0DC2A344">
        <w:rPr>
          <w:sz w:val="24"/>
          <w:szCs w:val="24"/>
        </w:rPr>
        <w:t xml:space="preserve"> must</w:t>
      </w:r>
      <w:r w:rsidR="00037E75">
        <w:rPr>
          <w:sz w:val="24"/>
          <w:szCs w:val="24"/>
        </w:rPr>
        <w:t xml:space="preserve"> </w:t>
      </w:r>
      <w:r w:rsidRPr="3669B4DC" w:rsidR="08F07FD2">
        <w:rPr>
          <w:sz w:val="24"/>
          <w:szCs w:val="24"/>
        </w:rPr>
        <w:t>demonstrate that he or she is socially and economically disadvantaged</w:t>
      </w:r>
      <w:r w:rsidRPr="3669B4DC" w:rsidR="7CBE7BC9">
        <w:rPr>
          <w:sz w:val="24"/>
          <w:szCs w:val="24"/>
        </w:rPr>
        <w:t xml:space="preserve"> (SED)</w:t>
      </w:r>
      <w:r w:rsidRPr="3669B4DC" w:rsidR="08F07FD2">
        <w:rPr>
          <w:sz w:val="24"/>
          <w:szCs w:val="24"/>
        </w:rPr>
        <w:t xml:space="preserve"> based on their experiences and circumstances that occurred within American society. </w:t>
      </w:r>
      <w:r w:rsidRPr="3669B4DC" w:rsidR="57E98526">
        <w:rPr>
          <w:sz w:val="24"/>
          <w:szCs w:val="24"/>
        </w:rPr>
        <w:t xml:space="preserve">To attempt to prove individual SED, the owner </w:t>
      </w:r>
      <w:r w:rsidRPr="3669B4DC" w:rsidR="2AE79C2F">
        <w:rPr>
          <w:sz w:val="24"/>
          <w:szCs w:val="24"/>
        </w:rPr>
        <w:t xml:space="preserve">must </w:t>
      </w:r>
      <w:r w:rsidRPr="3669B4DC" w:rsidR="25F04905">
        <w:rPr>
          <w:sz w:val="24"/>
          <w:szCs w:val="24"/>
        </w:rPr>
        <w:t xml:space="preserve">submit to the </w:t>
      </w:r>
      <w:r w:rsidRPr="3669B4DC" w:rsidR="57E98526">
        <w:rPr>
          <w:sz w:val="24"/>
          <w:szCs w:val="24"/>
        </w:rPr>
        <w:t xml:space="preserve">certifier a Personal Narrative (PN) that describes in detail specific acts or omissions by others, </w:t>
      </w:r>
      <w:r w:rsidRPr="3669B4DC" w:rsidR="23E09D12">
        <w:rPr>
          <w:sz w:val="24"/>
          <w:szCs w:val="24"/>
        </w:rPr>
        <w:t xml:space="preserve">that describes their experiences of social disadvantage. </w:t>
      </w:r>
      <w:r w:rsidRPr="3669B4DC" w:rsidR="61C3D16F">
        <w:rPr>
          <w:sz w:val="24"/>
          <w:szCs w:val="24"/>
        </w:rPr>
        <w:t xml:space="preserve">To establish that they economically disadvantaged in fact, the </w:t>
      </w:r>
      <w:r w:rsidRPr="3669B4DC" w:rsidR="6FC7EEBD">
        <w:rPr>
          <w:sz w:val="24"/>
          <w:szCs w:val="24"/>
        </w:rPr>
        <w:t xml:space="preserve">individual </w:t>
      </w:r>
      <w:r w:rsidRPr="3669B4DC" w:rsidR="61C3D16F">
        <w:rPr>
          <w:sz w:val="24"/>
          <w:szCs w:val="24"/>
        </w:rPr>
        <w:t>must attach to the PN a current PNW statement and any other rele</w:t>
      </w:r>
      <w:r w:rsidRPr="3669B4DC" w:rsidR="0F147205">
        <w:rPr>
          <w:sz w:val="24"/>
          <w:szCs w:val="24"/>
        </w:rPr>
        <w:t>v</w:t>
      </w:r>
      <w:r w:rsidRPr="3669B4DC" w:rsidR="61C3D16F">
        <w:rPr>
          <w:sz w:val="24"/>
          <w:szCs w:val="24"/>
        </w:rPr>
        <w:t xml:space="preserve">ant financial information. </w:t>
      </w:r>
      <w:r w:rsidRPr="3669B4DC" w:rsidR="23E09D12">
        <w:rPr>
          <w:sz w:val="24"/>
          <w:szCs w:val="24"/>
        </w:rPr>
        <w:t xml:space="preserve"> </w:t>
      </w:r>
      <w:r w:rsidRPr="3669B4DC">
        <w:rPr>
          <w:sz w:val="24"/>
          <w:szCs w:val="24"/>
        </w:rPr>
        <w:t>Recipients use the narratives</w:t>
      </w:r>
      <w:r w:rsidRPr="3669B4DC" w:rsidR="072CB34D">
        <w:rPr>
          <w:sz w:val="24"/>
          <w:szCs w:val="24"/>
        </w:rPr>
        <w:t xml:space="preserve"> or PNs</w:t>
      </w:r>
      <w:r w:rsidRPr="3669B4DC">
        <w:rPr>
          <w:sz w:val="24"/>
          <w:szCs w:val="24"/>
        </w:rPr>
        <w:t xml:space="preserve"> to evaluate whether the individual(s) meets the requirements of disadvantage outlined in the rule</w:t>
      </w:r>
      <w:r w:rsidRPr="3669B4DC" w:rsidR="26EF85B3">
        <w:rPr>
          <w:sz w:val="24"/>
          <w:szCs w:val="24"/>
        </w:rPr>
        <w:t xml:space="preserve"> and is eligible for DBE certification</w:t>
      </w:r>
      <w:r w:rsidRPr="3669B4DC">
        <w:rPr>
          <w:sz w:val="24"/>
          <w:szCs w:val="24"/>
        </w:rPr>
        <w:t>.</w:t>
      </w:r>
    </w:p>
    <w:p w:rsidR="00811290" w:rsidP="00534B67" w14:paraId="69FE36C6" w14:textId="77777777">
      <w:pPr>
        <w:tabs>
          <w:tab w:val="left" w:pos="939"/>
          <w:tab w:val="left" w:pos="9630"/>
        </w:tabs>
        <w:outlineLvl w:val="0"/>
        <w:rPr>
          <w:b/>
          <w:bCs/>
          <w:sz w:val="24"/>
          <w:szCs w:val="24"/>
        </w:rPr>
      </w:pPr>
    </w:p>
    <w:p w:rsidR="007B2633" w:rsidRPr="007B2633" w:rsidP="00183212" w14:paraId="37617871" w14:textId="3243F66E">
      <w:pPr>
        <w:tabs>
          <w:tab w:val="left" w:pos="939"/>
          <w:tab w:val="left" w:pos="9630"/>
        </w:tabs>
        <w:ind w:firstLine="720"/>
        <w:outlineLvl w:val="0"/>
        <w:rPr>
          <w:b/>
          <w:bCs/>
          <w:sz w:val="24"/>
          <w:szCs w:val="24"/>
        </w:rPr>
      </w:pPr>
      <w:r>
        <w:rPr>
          <w:b/>
          <w:bCs/>
          <w:sz w:val="24"/>
          <w:szCs w:val="24"/>
        </w:rPr>
        <w:t>U</w:t>
      </w:r>
      <w:r w:rsidR="00E12A18">
        <w:rPr>
          <w:b/>
          <w:bCs/>
          <w:sz w:val="24"/>
          <w:szCs w:val="24"/>
        </w:rPr>
        <w:t xml:space="preserve">. </w:t>
      </w:r>
      <w:r w:rsidRPr="007B2633">
        <w:rPr>
          <w:b/>
          <w:bCs/>
          <w:sz w:val="24"/>
          <w:szCs w:val="24"/>
        </w:rPr>
        <w:t>Sending</w:t>
      </w:r>
      <w:r w:rsidRPr="007B2633">
        <w:rPr>
          <w:b/>
          <w:bCs/>
          <w:spacing w:val="-4"/>
          <w:sz w:val="24"/>
          <w:szCs w:val="24"/>
        </w:rPr>
        <w:t xml:space="preserve"> </w:t>
      </w:r>
      <w:r w:rsidRPr="007B2633">
        <w:rPr>
          <w:b/>
          <w:bCs/>
          <w:sz w:val="24"/>
          <w:szCs w:val="24"/>
        </w:rPr>
        <w:t>the</w:t>
      </w:r>
      <w:r w:rsidRPr="007B2633">
        <w:rPr>
          <w:b/>
          <w:bCs/>
          <w:spacing w:val="-3"/>
          <w:sz w:val="24"/>
          <w:szCs w:val="24"/>
        </w:rPr>
        <w:t xml:space="preserve"> </w:t>
      </w:r>
      <w:r w:rsidRPr="007B2633">
        <w:rPr>
          <w:b/>
          <w:bCs/>
          <w:sz w:val="24"/>
          <w:szCs w:val="24"/>
        </w:rPr>
        <w:t>Department</w:t>
      </w:r>
      <w:r w:rsidRPr="007B2633">
        <w:rPr>
          <w:b/>
          <w:bCs/>
          <w:spacing w:val="-3"/>
          <w:sz w:val="24"/>
          <w:szCs w:val="24"/>
        </w:rPr>
        <w:t xml:space="preserve"> </w:t>
      </w:r>
      <w:r w:rsidRPr="007B2633">
        <w:rPr>
          <w:b/>
          <w:bCs/>
          <w:sz w:val="24"/>
          <w:szCs w:val="24"/>
        </w:rPr>
        <w:t>a</w:t>
      </w:r>
      <w:r w:rsidRPr="007B2633">
        <w:rPr>
          <w:b/>
          <w:bCs/>
          <w:spacing w:val="-3"/>
          <w:sz w:val="24"/>
          <w:szCs w:val="24"/>
        </w:rPr>
        <w:t xml:space="preserve"> </w:t>
      </w:r>
      <w:r w:rsidRPr="007B2633">
        <w:rPr>
          <w:b/>
          <w:bCs/>
          <w:sz w:val="24"/>
          <w:szCs w:val="24"/>
        </w:rPr>
        <w:t>full</w:t>
      </w:r>
      <w:r w:rsidRPr="007B2633">
        <w:rPr>
          <w:b/>
          <w:bCs/>
          <w:spacing w:val="-3"/>
          <w:sz w:val="24"/>
          <w:szCs w:val="24"/>
        </w:rPr>
        <w:t xml:space="preserve"> </w:t>
      </w:r>
      <w:r w:rsidRPr="007B2633">
        <w:rPr>
          <w:b/>
          <w:bCs/>
          <w:sz w:val="24"/>
          <w:szCs w:val="24"/>
        </w:rPr>
        <w:t>administrative</w:t>
      </w:r>
      <w:r w:rsidRPr="007B2633">
        <w:rPr>
          <w:b/>
          <w:bCs/>
          <w:spacing w:val="-3"/>
          <w:sz w:val="24"/>
          <w:szCs w:val="24"/>
        </w:rPr>
        <w:t xml:space="preserve"> </w:t>
      </w:r>
      <w:r w:rsidRPr="007B2633">
        <w:rPr>
          <w:b/>
          <w:bCs/>
          <w:sz w:val="24"/>
          <w:szCs w:val="24"/>
        </w:rPr>
        <w:t>record</w:t>
      </w:r>
      <w:r w:rsidRPr="007B2633">
        <w:rPr>
          <w:b/>
          <w:bCs/>
          <w:spacing w:val="-4"/>
          <w:sz w:val="24"/>
          <w:szCs w:val="24"/>
        </w:rPr>
        <w:t xml:space="preserve"> </w:t>
      </w:r>
      <w:r w:rsidRPr="007B2633">
        <w:rPr>
          <w:b/>
          <w:bCs/>
          <w:sz w:val="24"/>
          <w:szCs w:val="24"/>
        </w:rPr>
        <w:t>when</w:t>
      </w:r>
      <w:r w:rsidRPr="007B2633">
        <w:rPr>
          <w:b/>
          <w:bCs/>
          <w:spacing w:val="-4"/>
          <w:sz w:val="24"/>
          <w:szCs w:val="24"/>
        </w:rPr>
        <w:t xml:space="preserve"> </w:t>
      </w:r>
      <w:r w:rsidRPr="007B2633">
        <w:rPr>
          <w:b/>
          <w:bCs/>
          <w:sz w:val="24"/>
          <w:szCs w:val="24"/>
        </w:rPr>
        <w:t>the</w:t>
      </w:r>
      <w:r w:rsidRPr="007B2633">
        <w:rPr>
          <w:b/>
          <w:bCs/>
          <w:spacing w:val="-3"/>
          <w:sz w:val="24"/>
          <w:szCs w:val="24"/>
        </w:rPr>
        <w:t xml:space="preserve"> </w:t>
      </w:r>
      <w:r w:rsidRPr="007B2633">
        <w:rPr>
          <w:b/>
          <w:bCs/>
          <w:sz w:val="24"/>
          <w:szCs w:val="24"/>
        </w:rPr>
        <w:t>Department</w:t>
      </w:r>
      <w:r w:rsidRPr="007B2633">
        <w:rPr>
          <w:b/>
          <w:bCs/>
          <w:spacing w:val="-3"/>
          <w:sz w:val="24"/>
          <w:szCs w:val="24"/>
        </w:rPr>
        <w:t xml:space="preserve"> </w:t>
      </w:r>
      <w:r w:rsidRPr="007B2633">
        <w:rPr>
          <w:b/>
          <w:bCs/>
          <w:sz w:val="24"/>
          <w:szCs w:val="24"/>
        </w:rPr>
        <w:t>gives</w:t>
      </w:r>
      <w:r w:rsidRPr="007B2633">
        <w:rPr>
          <w:b/>
          <w:bCs/>
          <w:spacing w:val="-4"/>
          <w:sz w:val="24"/>
          <w:szCs w:val="24"/>
        </w:rPr>
        <w:t xml:space="preserve"> </w:t>
      </w:r>
      <w:r w:rsidRPr="007B2633">
        <w:rPr>
          <w:b/>
          <w:bCs/>
          <w:sz w:val="24"/>
          <w:szCs w:val="24"/>
        </w:rPr>
        <w:t>notice</w:t>
      </w:r>
      <w:r w:rsidRPr="007B2633">
        <w:rPr>
          <w:b/>
          <w:bCs/>
          <w:spacing w:val="-3"/>
          <w:sz w:val="24"/>
          <w:szCs w:val="24"/>
        </w:rPr>
        <w:t xml:space="preserve"> </w:t>
      </w:r>
      <w:r w:rsidRPr="007B2633">
        <w:rPr>
          <w:b/>
          <w:bCs/>
          <w:sz w:val="24"/>
          <w:szCs w:val="24"/>
        </w:rPr>
        <w:t>that</w:t>
      </w:r>
      <w:r w:rsidRPr="007B2633">
        <w:rPr>
          <w:b/>
          <w:bCs/>
          <w:spacing w:val="-4"/>
          <w:sz w:val="24"/>
          <w:szCs w:val="24"/>
        </w:rPr>
        <w:t xml:space="preserve"> </w:t>
      </w:r>
      <w:r w:rsidRPr="007B2633">
        <w:rPr>
          <w:b/>
          <w:bCs/>
          <w:sz w:val="24"/>
          <w:szCs w:val="24"/>
        </w:rPr>
        <w:t>a</w:t>
      </w:r>
      <w:r w:rsidRPr="007B2633">
        <w:rPr>
          <w:b/>
          <w:bCs/>
          <w:spacing w:val="-3"/>
          <w:sz w:val="24"/>
          <w:szCs w:val="24"/>
        </w:rPr>
        <w:t xml:space="preserve"> </w:t>
      </w:r>
      <w:r w:rsidRPr="007B2633">
        <w:rPr>
          <w:b/>
          <w:bCs/>
          <w:sz w:val="24"/>
          <w:szCs w:val="24"/>
        </w:rPr>
        <w:t>denied</w:t>
      </w:r>
      <w:r w:rsidRPr="007B2633">
        <w:rPr>
          <w:b/>
          <w:bCs/>
          <w:spacing w:val="-4"/>
          <w:sz w:val="24"/>
          <w:szCs w:val="24"/>
        </w:rPr>
        <w:t xml:space="preserve"> </w:t>
      </w:r>
      <w:r w:rsidRPr="007B2633">
        <w:rPr>
          <w:b/>
          <w:bCs/>
          <w:sz w:val="24"/>
          <w:szCs w:val="24"/>
        </w:rPr>
        <w:t>or</w:t>
      </w:r>
      <w:r w:rsidRPr="007B2633">
        <w:rPr>
          <w:b/>
          <w:bCs/>
          <w:spacing w:val="-3"/>
          <w:sz w:val="24"/>
          <w:szCs w:val="24"/>
        </w:rPr>
        <w:t xml:space="preserve"> </w:t>
      </w:r>
      <w:r w:rsidRPr="007B2633">
        <w:rPr>
          <w:b/>
          <w:bCs/>
          <w:sz w:val="24"/>
          <w:szCs w:val="24"/>
        </w:rPr>
        <w:t>decertified firm appeals to the Department, and maintaining a copy of the record</w:t>
      </w:r>
      <w:r w:rsidRPr="007B2633" w:rsidR="54A0AE7D">
        <w:rPr>
          <w:b/>
          <w:bCs/>
          <w:sz w:val="24"/>
          <w:szCs w:val="24"/>
        </w:rPr>
        <w:t xml:space="preserve"> (Reporting) - </w:t>
      </w:r>
    </w:p>
    <w:p w:rsidR="007B2633" w:rsidRPr="007B2633" w:rsidP="00534B67" w14:paraId="31566071" w14:textId="77777777">
      <w:pPr>
        <w:tabs>
          <w:tab w:val="left" w:pos="9630"/>
        </w:tabs>
        <w:rPr>
          <w:b/>
          <w:sz w:val="24"/>
          <w:szCs w:val="24"/>
        </w:rPr>
      </w:pPr>
    </w:p>
    <w:p w:rsidR="007B2633" w:rsidP="00534B67" w14:paraId="77462A12" w14:textId="0C7C3378">
      <w:pPr>
        <w:pStyle w:val="BodyText"/>
        <w:tabs>
          <w:tab w:val="left" w:pos="9630"/>
        </w:tabs>
      </w:pPr>
      <w:r w:rsidRPr="007B2633">
        <w:t xml:space="preserve">A recipient must provide the Department a complete administrative record within 20 days of the Department’s requesting it. The Departments requests the information when a firm that that recipient denied or decertified files an appeal. </w:t>
      </w:r>
      <w:r w:rsidRPr="007B2633" w:rsidR="3BEFB969">
        <w:t>Certifying agencies submit administrative records electronically through a secure file link (SFLTS)</w:t>
      </w:r>
      <w:r w:rsidRPr="007B2633" w:rsidR="7C7144FA">
        <w:t xml:space="preserve"> provided by the Department. </w:t>
      </w:r>
      <w:r w:rsidRPr="007B2633">
        <w:t>A full administrative record is one that contains all the documents the recipient evaluated to make its decision. The Department</w:t>
      </w:r>
      <w:r w:rsidRPr="369B25A8" w:rsidR="7D6D6EAD">
        <w:t xml:space="preserve"> </w:t>
      </w:r>
      <w:r w:rsidRPr="007B2633">
        <w:t>review</w:t>
      </w:r>
      <w:r w:rsidRPr="007B2633" w:rsidR="3EE1B21D">
        <w:t>s</w:t>
      </w:r>
      <w:r w:rsidRPr="007B2633">
        <w:t xml:space="preserve"> the documents in the administrative record to determine whether substantive evidence supports the recipient’s decision,</w:t>
      </w:r>
      <w:r w:rsidRPr="007B2633">
        <w:rPr>
          <w:spacing w:val="-1"/>
        </w:rPr>
        <w:t xml:space="preserve"> </w:t>
      </w:r>
      <w:r w:rsidRPr="007B2633">
        <w:t>or</w:t>
      </w:r>
      <w:r w:rsidRPr="007B2633">
        <w:rPr>
          <w:spacing w:val="-2"/>
        </w:rPr>
        <w:t xml:space="preserve"> </w:t>
      </w:r>
      <w:r w:rsidRPr="007B2633">
        <w:t>whether</w:t>
      </w:r>
      <w:r w:rsidRPr="007B2633">
        <w:rPr>
          <w:spacing w:val="-1"/>
        </w:rPr>
        <w:t xml:space="preserve"> </w:t>
      </w:r>
      <w:r w:rsidRPr="007B2633">
        <w:t>to</w:t>
      </w:r>
      <w:r w:rsidRPr="007B2633">
        <w:rPr>
          <w:spacing w:val="-3"/>
        </w:rPr>
        <w:t xml:space="preserve"> </w:t>
      </w:r>
      <w:r w:rsidRPr="007B2633">
        <w:t>reverse</w:t>
      </w:r>
      <w:r w:rsidRPr="007B2633">
        <w:rPr>
          <w:spacing w:val="-1"/>
        </w:rPr>
        <w:t xml:space="preserve"> </w:t>
      </w:r>
      <w:r w:rsidRPr="007B2633">
        <w:t>or</w:t>
      </w:r>
      <w:r w:rsidRPr="007B2633">
        <w:rPr>
          <w:spacing w:val="-1"/>
        </w:rPr>
        <w:t xml:space="preserve"> </w:t>
      </w:r>
      <w:r w:rsidRPr="007B2633">
        <w:t>remand</w:t>
      </w:r>
      <w:r w:rsidRPr="007B2633">
        <w:rPr>
          <w:spacing w:val="-1"/>
        </w:rPr>
        <w:t xml:space="preserve"> </w:t>
      </w:r>
      <w:r w:rsidRPr="007B2633">
        <w:t>the</w:t>
      </w:r>
      <w:r w:rsidRPr="007B2633">
        <w:rPr>
          <w:spacing w:val="-1"/>
        </w:rPr>
        <w:t xml:space="preserve"> </w:t>
      </w:r>
      <w:r w:rsidRPr="007B2633">
        <w:t>decision.</w:t>
      </w:r>
      <w:r w:rsidRPr="007B2633">
        <w:rPr>
          <w:spacing w:val="-1"/>
        </w:rPr>
        <w:t xml:space="preserve"> </w:t>
      </w:r>
    </w:p>
    <w:p w:rsidR="00265312" w:rsidP="00534B67" w14:paraId="41966131" w14:textId="5B16ADCC">
      <w:pPr>
        <w:pStyle w:val="BodyText"/>
        <w:tabs>
          <w:tab w:val="left" w:pos="9630"/>
        </w:tabs>
        <w:rPr>
          <w:b/>
          <w:bCs/>
          <w:u w:val="single"/>
        </w:rPr>
      </w:pPr>
    </w:p>
    <w:p w:rsidR="005E01F2" w:rsidRPr="005E01F2" w:rsidP="00534B67" w14:paraId="4BC8AC63" w14:textId="624B4330">
      <w:pPr>
        <w:pStyle w:val="BodyText"/>
        <w:tabs>
          <w:tab w:val="left" w:pos="9630"/>
        </w:tabs>
        <w:rPr>
          <w:b/>
          <w:bCs/>
          <w:u w:val="single"/>
        </w:rPr>
      </w:pPr>
      <w:r w:rsidRPr="005E01F2">
        <w:rPr>
          <w:b/>
          <w:bCs/>
          <w:u w:val="single"/>
        </w:rPr>
        <w:t>3.  Extent of automated information collection.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5E01F2" w:rsidP="00534B67" w14:paraId="0AF8F86F" w14:textId="77777777">
      <w:pPr>
        <w:pStyle w:val="BodyText"/>
        <w:tabs>
          <w:tab w:val="left" w:pos="9630"/>
        </w:tabs>
      </w:pPr>
    </w:p>
    <w:p w:rsidR="00C61315" w:rsidRPr="005E01F2" w:rsidP="00534B67" w14:paraId="11D4B01F" w14:textId="4573E845">
      <w:pPr>
        <w:pStyle w:val="BodyText"/>
        <w:tabs>
          <w:tab w:val="left" w:pos="9630"/>
        </w:tabs>
        <w:rPr>
          <w:b/>
          <w:bCs/>
        </w:rPr>
      </w:pPr>
      <w:r w:rsidRPr="004309C6">
        <w:t>All</w:t>
      </w:r>
      <w:r w:rsidRPr="004309C6" w:rsidR="001543A4">
        <w:t xml:space="preserve"> the information in this Supporting Statement can be collected electronically. DOT permits electronic submissions so that respondents have as much flexibility as possible in deciding</w:t>
      </w:r>
      <w:r w:rsidRPr="004309C6" w:rsidR="001543A4">
        <w:rPr>
          <w:spacing w:val="-2"/>
        </w:rPr>
        <w:t xml:space="preserve"> </w:t>
      </w:r>
      <w:r w:rsidRPr="004309C6" w:rsidR="001543A4">
        <w:t>how</w:t>
      </w:r>
      <w:r w:rsidRPr="004309C6" w:rsidR="001543A4">
        <w:rPr>
          <w:spacing w:val="-3"/>
        </w:rPr>
        <w:t xml:space="preserve"> </w:t>
      </w:r>
      <w:r w:rsidRPr="004309C6" w:rsidR="001543A4">
        <w:t>to</w:t>
      </w:r>
      <w:r w:rsidRPr="004309C6" w:rsidR="001543A4">
        <w:rPr>
          <w:spacing w:val="-2"/>
        </w:rPr>
        <w:t xml:space="preserve"> </w:t>
      </w:r>
      <w:r w:rsidRPr="004309C6" w:rsidR="001543A4">
        <w:t>collect,</w:t>
      </w:r>
      <w:r w:rsidRPr="004309C6" w:rsidR="001543A4">
        <w:rPr>
          <w:spacing w:val="-4"/>
        </w:rPr>
        <w:t xml:space="preserve"> </w:t>
      </w:r>
      <w:r w:rsidRPr="004309C6" w:rsidR="001543A4">
        <w:t>maintain,</w:t>
      </w:r>
      <w:r w:rsidRPr="004309C6" w:rsidR="001543A4">
        <w:rPr>
          <w:spacing w:val="-2"/>
        </w:rPr>
        <w:t xml:space="preserve"> </w:t>
      </w:r>
      <w:r w:rsidRPr="004309C6" w:rsidR="001543A4">
        <w:t>share,</w:t>
      </w:r>
      <w:r w:rsidRPr="004309C6" w:rsidR="001543A4">
        <w:rPr>
          <w:spacing w:val="-2"/>
        </w:rPr>
        <w:t xml:space="preserve"> </w:t>
      </w:r>
      <w:r w:rsidRPr="004309C6" w:rsidR="001543A4">
        <w:t>and</w:t>
      </w:r>
      <w:r w:rsidRPr="004309C6" w:rsidR="001543A4">
        <w:rPr>
          <w:spacing w:val="-2"/>
        </w:rPr>
        <w:t xml:space="preserve"> </w:t>
      </w:r>
      <w:r w:rsidRPr="004309C6" w:rsidR="001543A4">
        <w:t>submit</w:t>
      </w:r>
      <w:r w:rsidRPr="004309C6" w:rsidR="001543A4">
        <w:rPr>
          <w:spacing w:val="-3"/>
        </w:rPr>
        <w:t xml:space="preserve"> </w:t>
      </w:r>
      <w:r w:rsidRPr="004309C6" w:rsidR="001543A4">
        <w:t>information,</w:t>
      </w:r>
      <w:r w:rsidRPr="004309C6" w:rsidR="001543A4">
        <w:rPr>
          <w:spacing w:val="-2"/>
        </w:rPr>
        <w:t xml:space="preserve"> </w:t>
      </w:r>
      <w:r w:rsidRPr="004309C6" w:rsidR="001543A4">
        <w:t>as</w:t>
      </w:r>
      <w:r w:rsidRPr="004309C6" w:rsidR="001543A4">
        <w:rPr>
          <w:spacing w:val="-2"/>
        </w:rPr>
        <w:t xml:space="preserve"> </w:t>
      </w:r>
      <w:r w:rsidRPr="004309C6" w:rsidR="001543A4">
        <w:t>they</w:t>
      </w:r>
      <w:r w:rsidRPr="004309C6" w:rsidR="001543A4">
        <w:rPr>
          <w:spacing w:val="-2"/>
        </w:rPr>
        <w:t xml:space="preserve"> </w:t>
      </w:r>
      <w:r w:rsidRPr="004309C6" w:rsidR="001543A4">
        <w:t>are</w:t>
      </w:r>
      <w:r w:rsidRPr="004309C6" w:rsidR="001543A4">
        <w:rPr>
          <w:spacing w:val="-2"/>
        </w:rPr>
        <w:t xml:space="preserve"> </w:t>
      </w:r>
      <w:r w:rsidRPr="004309C6" w:rsidR="001543A4">
        <w:t>in</w:t>
      </w:r>
      <w:r w:rsidRPr="004309C6" w:rsidR="001543A4">
        <w:rPr>
          <w:spacing w:val="-4"/>
        </w:rPr>
        <w:t xml:space="preserve"> </w:t>
      </w:r>
      <w:r w:rsidRPr="004309C6" w:rsidR="001543A4">
        <w:t>the</w:t>
      </w:r>
      <w:r w:rsidRPr="004309C6" w:rsidR="001543A4">
        <w:rPr>
          <w:spacing w:val="-3"/>
        </w:rPr>
        <w:t xml:space="preserve"> </w:t>
      </w:r>
      <w:r w:rsidRPr="004309C6" w:rsidR="001543A4">
        <w:t>best</w:t>
      </w:r>
      <w:r w:rsidRPr="004309C6" w:rsidR="001543A4">
        <w:rPr>
          <w:spacing w:val="-2"/>
        </w:rPr>
        <w:t xml:space="preserve"> </w:t>
      </w:r>
      <w:r w:rsidRPr="004309C6" w:rsidR="001543A4">
        <w:t>position to decide what is least burdensome and most efficient for them.</w:t>
      </w:r>
      <w:r>
        <w:t xml:space="preserve"> The final rule instructs</w:t>
      </w:r>
      <w:r w:rsidR="00812588">
        <w:t xml:space="preserve"> </w:t>
      </w:r>
      <w:r w:rsidR="00387110">
        <w:t>recipi</w:t>
      </w:r>
      <w:r w:rsidR="00737955">
        <w:t xml:space="preserve">ents, firms, and prime contractors that email notices and submissions are </w:t>
      </w:r>
      <w:r w:rsidR="00812588">
        <w:t>to be used.</w:t>
      </w:r>
      <w:r>
        <w:br/>
      </w:r>
    </w:p>
    <w:p w:rsidR="005E01F2" w:rsidRPr="005E01F2" w:rsidP="00534B67" w14:paraId="512FFCCC" w14:textId="09F919C8">
      <w:pPr>
        <w:pStyle w:val="BodyText"/>
        <w:tabs>
          <w:tab w:val="left" w:pos="9630"/>
        </w:tabs>
        <w:rPr>
          <w:b/>
          <w:bCs/>
        </w:rPr>
      </w:pPr>
      <w:r w:rsidRPr="005E01F2">
        <w:rPr>
          <w:b/>
          <w:bCs/>
          <w:u w:val="single"/>
        </w:rPr>
        <w:t>4. Describe efforts to identify duplication. Show specifically why any similar information already available cannot be used or modified for use for the purposes described in item 2 above</w:t>
      </w:r>
      <w:r w:rsidRPr="005E01F2">
        <w:rPr>
          <w:b/>
          <w:bCs/>
        </w:rPr>
        <w:t>.</w:t>
      </w:r>
    </w:p>
    <w:p w:rsidR="00361525" w:rsidRPr="004309C6" w:rsidP="00534B67" w14:paraId="12346631" w14:textId="77777777">
      <w:pPr>
        <w:pStyle w:val="BodyText"/>
        <w:tabs>
          <w:tab w:val="left" w:pos="9630"/>
        </w:tabs>
        <w:rPr>
          <w:sz w:val="19"/>
        </w:rPr>
      </w:pPr>
    </w:p>
    <w:p w:rsidR="00361525" w:rsidRPr="004309C6" w:rsidP="00534B67" w14:paraId="12346633" w14:textId="6210222E">
      <w:pPr>
        <w:pStyle w:val="BodyText"/>
        <w:tabs>
          <w:tab w:val="left" w:pos="9630"/>
        </w:tabs>
      </w:pPr>
      <w:r w:rsidRPr="004309C6">
        <w:t>The</w:t>
      </w:r>
      <w:r w:rsidRPr="004309C6">
        <w:rPr>
          <w:spacing w:val="-2"/>
        </w:rPr>
        <w:t xml:space="preserve"> </w:t>
      </w:r>
      <w:r w:rsidRPr="004309C6">
        <w:t>information</w:t>
      </w:r>
      <w:r w:rsidRPr="004309C6">
        <w:rPr>
          <w:spacing w:val="-2"/>
        </w:rPr>
        <w:t xml:space="preserve"> </w:t>
      </w:r>
      <w:r w:rsidRPr="004309C6">
        <w:t>in</w:t>
      </w:r>
      <w:r w:rsidRPr="004309C6">
        <w:rPr>
          <w:spacing w:val="-4"/>
        </w:rPr>
        <w:t xml:space="preserve"> </w:t>
      </w:r>
      <w:r w:rsidRPr="004309C6">
        <w:t>each</w:t>
      </w:r>
      <w:r w:rsidRPr="004309C6">
        <w:rPr>
          <w:spacing w:val="-4"/>
        </w:rPr>
        <w:t xml:space="preserve"> </w:t>
      </w:r>
      <w:r w:rsidRPr="004309C6">
        <w:t>of</w:t>
      </w:r>
      <w:r w:rsidRPr="004309C6">
        <w:rPr>
          <w:spacing w:val="-2"/>
        </w:rPr>
        <w:t xml:space="preserve"> </w:t>
      </w:r>
      <w:r w:rsidRPr="004309C6">
        <w:t>the</w:t>
      </w:r>
      <w:r w:rsidRPr="004309C6">
        <w:rPr>
          <w:spacing w:val="-2"/>
        </w:rPr>
        <w:t xml:space="preserve"> </w:t>
      </w:r>
      <w:r w:rsidRPr="004309C6">
        <w:t>collection</w:t>
      </w:r>
      <w:r w:rsidRPr="004309C6">
        <w:rPr>
          <w:spacing w:val="-2"/>
        </w:rPr>
        <w:t xml:space="preserve"> </w:t>
      </w:r>
      <w:r w:rsidRPr="004309C6">
        <w:t>instruments</w:t>
      </w:r>
      <w:r w:rsidRPr="004309C6">
        <w:rPr>
          <w:spacing w:val="-2"/>
        </w:rPr>
        <w:t xml:space="preserve"> </w:t>
      </w:r>
      <w:r w:rsidRPr="004309C6">
        <w:t>in</w:t>
      </w:r>
      <w:r w:rsidRPr="004309C6">
        <w:rPr>
          <w:spacing w:val="-4"/>
        </w:rPr>
        <w:t xml:space="preserve"> </w:t>
      </w:r>
      <w:r w:rsidRPr="004309C6">
        <w:t>this</w:t>
      </w:r>
      <w:r w:rsidRPr="004309C6">
        <w:rPr>
          <w:spacing w:val="-3"/>
        </w:rPr>
        <w:t xml:space="preserve"> </w:t>
      </w:r>
      <w:r w:rsidRPr="004309C6">
        <w:t>Supporting</w:t>
      </w:r>
      <w:r w:rsidRPr="004309C6">
        <w:rPr>
          <w:spacing w:val="-4"/>
        </w:rPr>
        <w:t xml:space="preserve"> </w:t>
      </w:r>
      <w:r w:rsidRPr="004309C6">
        <w:t>Statement</w:t>
      </w:r>
      <w:r w:rsidRPr="004309C6">
        <w:rPr>
          <w:spacing w:val="-3"/>
        </w:rPr>
        <w:t xml:space="preserve"> </w:t>
      </w:r>
      <w:r w:rsidRPr="004309C6">
        <w:t>is</w:t>
      </w:r>
      <w:r w:rsidRPr="004309C6">
        <w:rPr>
          <w:spacing w:val="-3"/>
        </w:rPr>
        <w:t xml:space="preserve"> </w:t>
      </w:r>
      <w:r w:rsidRPr="004309C6">
        <w:t>unique</w:t>
      </w:r>
      <w:r w:rsidRPr="004309C6">
        <w:rPr>
          <w:spacing w:val="-2"/>
        </w:rPr>
        <w:t xml:space="preserve"> </w:t>
      </w:r>
      <w:r w:rsidRPr="004309C6">
        <w:t>and is not available elsewhere because no other agency, including the SBA, administers</w:t>
      </w:r>
      <w:r w:rsidR="00AC0521">
        <w:t xml:space="preserve"> the </w:t>
      </w:r>
      <w:r w:rsidRPr="004309C6">
        <w:t>DBE or ACDBE program</w:t>
      </w:r>
      <w:r w:rsidR="00AC0521">
        <w:t>s</w:t>
      </w:r>
      <w:r w:rsidRPr="004309C6">
        <w:t>. Some firms already have SBA 8(a) certification when they apply for DBE or ACDBE certification. However, the 8(a) program’s information submission and eligibility requirements are not identical.</w:t>
      </w:r>
    </w:p>
    <w:p w:rsidR="00361525" w:rsidRPr="004309C6" w:rsidP="00534B67" w14:paraId="12346634" w14:textId="3325B97B">
      <w:pPr>
        <w:pStyle w:val="BodyText"/>
        <w:tabs>
          <w:tab w:val="left" w:pos="9630"/>
        </w:tabs>
        <w:rPr>
          <w:sz w:val="11"/>
        </w:rPr>
      </w:pPr>
    </w:p>
    <w:p w:rsidR="005E01F2" w:rsidRPr="005E01F2" w:rsidP="00534B67" w14:paraId="52CF2E39" w14:textId="43C0E522">
      <w:pPr>
        <w:pStyle w:val="BodyText"/>
        <w:tabs>
          <w:tab w:val="left" w:pos="9630"/>
        </w:tabs>
        <w:rPr>
          <w:b/>
          <w:bCs/>
          <w:u w:val="single"/>
        </w:rPr>
      </w:pPr>
      <w:r w:rsidRPr="06EE3600">
        <w:rPr>
          <w:b/>
          <w:bCs/>
          <w:u w:val="single"/>
        </w:rPr>
        <w:t>5. Efforts to minimize the burden on small businesses. If the collection of information impacts small businesses or other small entities, describe any methods used to minimize burden.</w:t>
      </w:r>
    </w:p>
    <w:p w:rsidR="005E01F2" w:rsidP="00534B67" w14:paraId="6B3AB4B3" w14:textId="77777777">
      <w:pPr>
        <w:pStyle w:val="BodyText"/>
        <w:tabs>
          <w:tab w:val="left" w:pos="9630"/>
        </w:tabs>
      </w:pPr>
    </w:p>
    <w:p w:rsidR="009E0F54" w:rsidP="00534B67" w14:paraId="2B0A1AD1" w14:textId="3B7F321D">
      <w:pPr>
        <w:tabs>
          <w:tab w:val="left" w:pos="9630"/>
        </w:tabs>
        <w:rPr>
          <w:sz w:val="24"/>
          <w:szCs w:val="24"/>
        </w:rPr>
      </w:pPr>
      <w:r w:rsidRPr="0052571F">
        <w:rPr>
          <w:sz w:val="24"/>
          <w:szCs w:val="24"/>
        </w:rPr>
        <w:t xml:space="preserve">The Department has taken several measures to minimize the burdens of information collections on small businesses. </w:t>
      </w:r>
    </w:p>
    <w:p w:rsidR="003229ED" w:rsidRPr="003229ED" w:rsidP="00534B67" w14:paraId="187EC316" w14:textId="77777777">
      <w:pPr>
        <w:tabs>
          <w:tab w:val="left" w:pos="9630"/>
        </w:tabs>
        <w:rPr>
          <w:sz w:val="24"/>
          <w:szCs w:val="24"/>
        </w:rPr>
      </w:pPr>
    </w:p>
    <w:p w:rsidR="009E0F54" w:rsidRPr="00C0553C" w:rsidP="00534B67" w14:paraId="661D5C0A" w14:textId="77777777">
      <w:pPr>
        <w:numPr>
          <w:ilvl w:val="1"/>
          <w:numId w:val="36"/>
        </w:numPr>
        <w:tabs>
          <w:tab w:val="left" w:pos="180"/>
          <w:tab w:val="left" w:pos="9630"/>
        </w:tabs>
        <w:ind w:left="0" w:firstLine="0"/>
        <w:rPr>
          <w:sz w:val="24"/>
          <w:szCs w:val="24"/>
        </w:rPr>
      </w:pPr>
      <w:r w:rsidRPr="0052571F">
        <w:rPr>
          <w:sz w:val="24"/>
          <w:szCs w:val="24"/>
        </w:rPr>
        <w:t>Evaluating</w:t>
      </w:r>
      <w:r w:rsidRPr="0052571F">
        <w:rPr>
          <w:spacing w:val="-5"/>
          <w:sz w:val="24"/>
          <w:szCs w:val="24"/>
        </w:rPr>
        <w:t xml:space="preserve"> </w:t>
      </w:r>
      <w:r w:rsidRPr="0052571F">
        <w:rPr>
          <w:sz w:val="24"/>
          <w:szCs w:val="24"/>
        </w:rPr>
        <w:t>the</w:t>
      </w:r>
      <w:r w:rsidRPr="0052571F">
        <w:rPr>
          <w:spacing w:val="-3"/>
          <w:sz w:val="24"/>
          <w:szCs w:val="24"/>
        </w:rPr>
        <w:t xml:space="preserve"> </w:t>
      </w:r>
      <w:r w:rsidRPr="0052571F">
        <w:rPr>
          <w:sz w:val="24"/>
          <w:szCs w:val="24"/>
        </w:rPr>
        <w:t>DBE</w:t>
      </w:r>
      <w:r w:rsidRPr="0052571F">
        <w:rPr>
          <w:spacing w:val="-3"/>
          <w:sz w:val="24"/>
          <w:szCs w:val="24"/>
        </w:rPr>
        <w:t xml:space="preserve"> </w:t>
      </w:r>
      <w:r w:rsidRPr="0052571F">
        <w:rPr>
          <w:sz w:val="24"/>
          <w:szCs w:val="24"/>
        </w:rPr>
        <w:t>certification</w:t>
      </w:r>
      <w:r w:rsidRPr="0052571F">
        <w:rPr>
          <w:spacing w:val="-3"/>
          <w:sz w:val="24"/>
          <w:szCs w:val="24"/>
        </w:rPr>
        <w:t xml:space="preserve"> </w:t>
      </w:r>
      <w:r w:rsidRPr="0052571F">
        <w:rPr>
          <w:sz w:val="24"/>
          <w:szCs w:val="24"/>
        </w:rPr>
        <w:t>eligibility</w:t>
      </w:r>
      <w:r w:rsidRPr="0052571F">
        <w:rPr>
          <w:spacing w:val="-2"/>
          <w:sz w:val="24"/>
          <w:szCs w:val="24"/>
        </w:rPr>
        <w:t xml:space="preserve"> </w:t>
      </w:r>
      <w:r w:rsidRPr="0052571F">
        <w:rPr>
          <w:sz w:val="24"/>
          <w:szCs w:val="24"/>
        </w:rPr>
        <w:t>of</w:t>
      </w:r>
      <w:r w:rsidRPr="0052571F">
        <w:rPr>
          <w:spacing w:val="-3"/>
          <w:sz w:val="24"/>
          <w:szCs w:val="24"/>
        </w:rPr>
        <w:t xml:space="preserve"> </w:t>
      </w:r>
      <w:r w:rsidRPr="0052571F">
        <w:rPr>
          <w:sz w:val="24"/>
          <w:szCs w:val="24"/>
        </w:rPr>
        <w:t>applicant</w:t>
      </w:r>
      <w:r w:rsidRPr="0052571F">
        <w:rPr>
          <w:spacing w:val="-2"/>
          <w:sz w:val="24"/>
          <w:szCs w:val="24"/>
        </w:rPr>
        <w:t xml:space="preserve"> firms</w:t>
      </w:r>
    </w:p>
    <w:p w:rsidR="00C0553C" w:rsidRPr="003229ED" w:rsidP="00534B67" w14:paraId="7B4DAE15" w14:textId="77777777">
      <w:pPr>
        <w:tabs>
          <w:tab w:val="left" w:pos="1209"/>
          <w:tab w:val="left" w:pos="9630"/>
        </w:tabs>
        <w:rPr>
          <w:sz w:val="24"/>
          <w:szCs w:val="24"/>
        </w:rPr>
      </w:pPr>
    </w:p>
    <w:p w:rsidR="009E0F54" w:rsidRPr="003229ED" w:rsidP="00534B67" w14:paraId="02C1EE96" w14:textId="659F5457">
      <w:pPr>
        <w:tabs>
          <w:tab w:val="left" w:pos="1209"/>
          <w:tab w:val="left" w:pos="9630"/>
        </w:tabs>
        <w:rPr>
          <w:sz w:val="24"/>
          <w:szCs w:val="24"/>
        </w:rPr>
      </w:pPr>
      <w:r w:rsidRPr="003229ED">
        <w:rPr>
          <w:sz w:val="24"/>
          <w:szCs w:val="24"/>
        </w:rPr>
        <w:t>A</w:t>
      </w:r>
      <w:r w:rsidRPr="0052571F">
        <w:rPr>
          <w:sz w:val="24"/>
          <w:szCs w:val="24"/>
        </w:rPr>
        <w:t xml:space="preserve"> firm certified by a recipient in a particular state is automatically eligible to participate as a DBE throughout that state pursuant to 49 CFR </w:t>
      </w:r>
      <w:r w:rsidRPr="003229ED">
        <w:rPr>
          <w:sz w:val="24"/>
          <w:szCs w:val="24"/>
        </w:rPr>
        <w:t>§</w:t>
      </w:r>
      <w:r w:rsidR="00B151D7">
        <w:rPr>
          <w:sz w:val="24"/>
          <w:szCs w:val="24"/>
        </w:rPr>
        <w:t xml:space="preserve"> </w:t>
      </w:r>
      <w:r w:rsidRPr="0052571F">
        <w:rPr>
          <w:sz w:val="24"/>
          <w:szCs w:val="24"/>
        </w:rPr>
        <w:t xml:space="preserve">26.81; it need not apply separately to each certifying entity in that state. </w:t>
      </w:r>
      <w:r w:rsidRPr="003229ED" w:rsidR="00CF0DB2">
        <w:rPr>
          <w:sz w:val="24"/>
          <w:szCs w:val="24"/>
        </w:rPr>
        <w:t>The modifications to the UCA would reduce the hours and costs burden for small businesses</w:t>
      </w:r>
      <w:r w:rsidRPr="003229ED" w:rsidR="00CF0DB2">
        <w:rPr>
          <w:spacing w:val="-3"/>
          <w:sz w:val="24"/>
          <w:szCs w:val="24"/>
        </w:rPr>
        <w:t xml:space="preserve"> </w:t>
      </w:r>
      <w:r w:rsidRPr="003229ED" w:rsidR="00CF0DB2">
        <w:rPr>
          <w:sz w:val="24"/>
          <w:szCs w:val="24"/>
        </w:rPr>
        <w:t>to</w:t>
      </w:r>
      <w:r w:rsidRPr="003229ED" w:rsidR="00CF0DB2">
        <w:rPr>
          <w:spacing w:val="-3"/>
          <w:sz w:val="24"/>
          <w:szCs w:val="24"/>
        </w:rPr>
        <w:t xml:space="preserve"> </w:t>
      </w:r>
      <w:r w:rsidRPr="003229ED" w:rsidR="00CF0DB2">
        <w:rPr>
          <w:sz w:val="24"/>
          <w:szCs w:val="24"/>
        </w:rPr>
        <w:t>fill</w:t>
      </w:r>
      <w:r w:rsidRPr="003229ED" w:rsidR="00CF0DB2">
        <w:rPr>
          <w:spacing w:val="-3"/>
          <w:sz w:val="24"/>
          <w:szCs w:val="24"/>
        </w:rPr>
        <w:t xml:space="preserve"> </w:t>
      </w:r>
      <w:r w:rsidRPr="003229ED" w:rsidR="00CF0DB2">
        <w:rPr>
          <w:sz w:val="24"/>
          <w:szCs w:val="24"/>
        </w:rPr>
        <w:t>out</w:t>
      </w:r>
      <w:r w:rsidRPr="003229ED" w:rsidR="00CF0DB2">
        <w:rPr>
          <w:spacing w:val="-3"/>
          <w:sz w:val="24"/>
          <w:szCs w:val="24"/>
        </w:rPr>
        <w:t xml:space="preserve"> </w:t>
      </w:r>
      <w:r w:rsidRPr="003229ED" w:rsidR="00CF0DB2">
        <w:rPr>
          <w:sz w:val="24"/>
          <w:szCs w:val="24"/>
        </w:rPr>
        <w:t>and</w:t>
      </w:r>
      <w:r w:rsidRPr="003229ED" w:rsidR="00CF0DB2">
        <w:rPr>
          <w:spacing w:val="-3"/>
          <w:sz w:val="24"/>
          <w:szCs w:val="24"/>
        </w:rPr>
        <w:t xml:space="preserve"> </w:t>
      </w:r>
      <w:r w:rsidRPr="003229ED" w:rsidR="00CF0DB2">
        <w:rPr>
          <w:sz w:val="24"/>
          <w:szCs w:val="24"/>
        </w:rPr>
        <w:t>submit</w:t>
      </w:r>
      <w:r w:rsidRPr="003229ED" w:rsidR="00CF0DB2">
        <w:rPr>
          <w:spacing w:val="-4"/>
          <w:sz w:val="24"/>
          <w:szCs w:val="24"/>
        </w:rPr>
        <w:t xml:space="preserve"> </w:t>
      </w:r>
      <w:r w:rsidRPr="003229ED" w:rsidR="00CF0DB2">
        <w:rPr>
          <w:sz w:val="24"/>
          <w:szCs w:val="24"/>
        </w:rPr>
        <w:t>the</w:t>
      </w:r>
      <w:r w:rsidRPr="003229ED" w:rsidR="00CF0DB2">
        <w:rPr>
          <w:spacing w:val="-4"/>
          <w:sz w:val="24"/>
          <w:szCs w:val="24"/>
        </w:rPr>
        <w:t xml:space="preserve"> </w:t>
      </w:r>
      <w:r w:rsidRPr="003229ED" w:rsidR="00CF0DB2">
        <w:rPr>
          <w:sz w:val="24"/>
          <w:szCs w:val="24"/>
        </w:rPr>
        <w:t>UCA</w:t>
      </w:r>
      <w:r w:rsidRPr="003229ED" w:rsidR="00CF0DB2">
        <w:rPr>
          <w:spacing w:val="-4"/>
          <w:sz w:val="24"/>
          <w:szCs w:val="24"/>
        </w:rPr>
        <w:t xml:space="preserve"> </w:t>
      </w:r>
      <w:r w:rsidRPr="003229ED" w:rsidR="00CF0DB2">
        <w:rPr>
          <w:sz w:val="24"/>
          <w:szCs w:val="24"/>
        </w:rPr>
        <w:t>because</w:t>
      </w:r>
      <w:r w:rsidRPr="003229ED" w:rsidR="00CF0DB2">
        <w:rPr>
          <w:spacing w:val="-3"/>
          <w:sz w:val="24"/>
          <w:szCs w:val="24"/>
        </w:rPr>
        <w:t xml:space="preserve"> </w:t>
      </w:r>
      <w:r w:rsidRPr="003229ED" w:rsidR="00CF0DB2">
        <w:rPr>
          <w:sz w:val="24"/>
          <w:szCs w:val="24"/>
        </w:rPr>
        <w:t>the</w:t>
      </w:r>
      <w:r w:rsidRPr="003229ED" w:rsidR="00CF0DB2">
        <w:rPr>
          <w:spacing w:val="-3"/>
          <w:sz w:val="24"/>
          <w:szCs w:val="24"/>
        </w:rPr>
        <w:t xml:space="preserve"> </w:t>
      </w:r>
      <w:r w:rsidRPr="003229ED" w:rsidR="00CF0DB2">
        <w:rPr>
          <w:sz w:val="24"/>
          <w:szCs w:val="24"/>
        </w:rPr>
        <w:t>Department</w:t>
      </w:r>
      <w:r w:rsidRPr="003229ED" w:rsidR="00CF0DB2">
        <w:rPr>
          <w:spacing w:val="-3"/>
          <w:sz w:val="24"/>
          <w:szCs w:val="24"/>
        </w:rPr>
        <w:t xml:space="preserve"> </w:t>
      </w:r>
      <w:r w:rsidRPr="003229ED" w:rsidR="00CF0DB2">
        <w:rPr>
          <w:sz w:val="24"/>
          <w:szCs w:val="24"/>
        </w:rPr>
        <w:t xml:space="preserve">added clarified instructions that applicants previously </w:t>
      </w:r>
      <w:r w:rsidRPr="003229ED" w:rsidR="00122742">
        <w:rPr>
          <w:sz w:val="24"/>
          <w:szCs w:val="24"/>
        </w:rPr>
        <w:t>misunderstood and</w:t>
      </w:r>
      <w:r w:rsidRPr="003229ED" w:rsidR="00CF0DB2">
        <w:rPr>
          <w:sz w:val="24"/>
          <w:szCs w:val="24"/>
        </w:rPr>
        <w:t xml:space="preserve"> eliminating the requirement for the UCA to be notarized.</w:t>
      </w:r>
      <w:r w:rsidR="00CF0DB2">
        <w:rPr>
          <w:sz w:val="24"/>
          <w:szCs w:val="24"/>
        </w:rPr>
        <w:t xml:space="preserve"> Also, t</w:t>
      </w:r>
      <w:r w:rsidRPr="003229ED">
        <w:rPr>
          <w:sz w:val="24"/>
          <w:szCs w:val="24"/>
        </w:rPr>
        <w:t xml:space="preserve">he modifications to the PNW statement </w:t>
      </w:r>
      <w:r w:rsidR="00CF0DB2">
        <w:rPr>
          <w:sz w:val="24"/>
          <w:szCs w:val="24"/>
        </w:rPr>
        <w:t xml:space="preserve">(part of the UCA) </w:t>
      </w:r>
      <w:r w:rsidRPr="003229ED">
        <w:rPr>
          <w:sz w:val="24"/>
          <w:szCs w:val="24"/>
        </w:rPr>
        <w:t xml:space="preserve">would decrease the hours and cost burdens for </w:t>
      </w:r>
      <w:r w:rsidRPr="006E0519">
        <w:rPr>
          <w:sz w:val="24"/>
          <w:szCs w:val="24"/>
        </w:rPr>
        <w:t xml:space="preserve">small businesses to fill out and submit the PNW Statement. The decreased burdens </w:t>
      </w:r>
      <w:r w:rsidRPr="006E0519" w:rsidR="00AC0521">
        <w:rPr>
          <w:sz w:val="24"/>
          <w:szCs w:val="24"/>
        </w:rPr>
        <w:t>results from</w:t>
      </w:r>
      <w:r w:rsidRPr="006E0519">
        <w:rPr>
          <w:sz w:val="24"/>
          <w:szCs w:val="24"/>
        </w:rPr>
        <w:t xml:space="preserve"> </w:t>
      </w:r>
      <w:r w:rsidR="00EB5416">
        <w:rPr>
          <w:sz w:val="24"/>
          <w:szCs w:val="24"/>
        </w:rPr>
        <w:t>eliminate</w:t>
      </w:r>
      <w:r w:rsidR="00A50451">
        <w:rPr>
          <w:sz w:val="24"/>
          <w:szCs w:val="24"/>
        </w:rPr>
        <w:t>s</w:t>
      </w:r>
      <w:r w:rsidR="00EB5416">
        <w:rPr>
          <w:sz w:val="24"/>
          <w:szCs w:val="24"/>
        </w:rPr>
        <w:t xml:space="preserve"> the nee</w:t>
      </w:r>
      <w:r w:rsidR="00A50451">
        <w:rPr>
          <w:sz w:val="24"/>
          <w:szCs w:val="24"/>
        </w:rPr>
        <w:t>d of firms to notarize their annual “affidavit of no change,” (renamed Declaration of Eligibility (DOE), in the final rule; and</w:t>
      </w:r>
      <w:r w:rsidRPr="006E0519">
        <w:rPr>
          <w:sz w:val="24"/>
          <w:szCs w:val="24"/>
        </w:rPr>
        <w:t xml:space="preserve"> removing the requirement for socially and economically</w:t>
      </w:r>
      <w:r w:rsidRPr="006E0519">
        <w:rPr>
          <w:spacing w:val="-4"/>
          <w:sz w:val="24"/>
          <w:szCs w:val="24"/>
        </w:rPr>
        <w:t xml:space="preserve"> </w:t>
      </w:r>
      <w:r w:rsidRPr="006E0519">
        <w:rPr>
          <w:sz w:val="24"/>
          <w:szCs w:val="24"/>
        </w:rPr>
        <w:t>disadvantaged</w:t>
      </w:r>
      <w:r w:rsidRPr="006E0519">
        <w:rPr>
          <w:spacing w:val="-4"/>
          <w:sz w:val="24"/>
          <w:szCs w:val="24"/>
        </w:rPr>
        <w:t xml:space="preserve"> </w:t>
      </w:r>
      <w:r w:rsidRPr="006E0519">
        <w:rPr>
          <w:sz w:val="24"/>
          <w:szCs w:val="24"/>
        </w:rPr>
        <w:t>owners</w:t>
      </w:r>
      <w:r w:rsidRPr="006E0519">
        <w:rPr>
          <w:spacing w:val="-4"/>
          <w:sz w:val="24"/>
          <w:szCs w:val="24"/>
        </w:rPr>
        <w:t xml:space="preserve"> </w:t>
      </w:r>
      <w:r w:rsidRPr="006E0519">
        <w:rPr>
          <w:sz w:val="24"/>
          <w:szCs w:val="24"/>
        </w:rPr>
        <w:t>of</w:t>
      </w:r>
      <w:r w:rsidRPr="006E0519">
        <w:rPr>
          <w:spacing w:val="-4"/>
          <w:sz w:val="24"/>
          <w:szCs w:val="24"/>
        </w:rPr>
        <w:t xml:space="preserve"> </w:t>
      </w:r>
      <w:r w:rsidRPr="006E0519">
        <w:rPr>
          <w:sz w:val="24"/>
          <w:szCs w:val="24"/>
        </w:rPr>
        <w:t>applicant</w:t>
      </w:r>
      <w:r w:rsidRPr="006E0519">
        <w:rPr>
          <w:spacing w:val="-4"/>
          <w:sz w:val="24"/>
          <w:szCs w:val="24"/>
        </w:rPr>
        <w:t xml:space="preserve"> </w:t>
      </w:r>
      <w:r w:rsidRPr="006E0519">
        <w:rPr>
          <w:sz w:val="24"/>
          <w:szCs w:val="24"/>
        </w:rPr>
        <w:t>firms</w:t>
      </w:r>
      <w:r w:rsidRPr="006E0519">
        <w:rPr>
          <w:spacing w:val="-4"/>
          <w:sz w:val="24"/>
          <w:szCs w:val="24"/>
        </w:rPr>
        <w:t xml:space="preserve"> </w:t>
      </w:r>
      <w:r w:rsidRPr="006E0519">
        <w:rPr>
          <w:sz w:val="24"/>
          <w:szCs w:val="24"/>
        </w:rPr>
        <w:t>to</w:t>
      </w:r>
      <w:r w:rsidRPr="006E0519">
        <w:rPr>
          <w:spacing w:val="-5"/>
          <w:sz w:val="24"/>
          <w:szCs w:val="24"/>
        </w:rPr>
        <w:t xml:space="preserve"> </w:t>
      </w:r>
      <w:r w:rsidRPr="006E0519">
        <w:rPr>
          <w:sz w:val="24"/>
          <w:szCs w:val="24"/>
        </w:rPr>
        <w:t>calculate</w:t>
      </w:r>
      <w:r w:rsidRPr="006E0519">
        <w:rPr>
          <w:spacing w:val="-4"/>
          <w:sz w:val="24"/>
          <w:szCs w:val="24"/>
        </w:rPr>
        <w:t xml:space="preserve"> </w:t>
      </w:r>
      <w:r w:rsidRPr="006E0519">
        <w:rPr>
          <w:sz w:val="24"/>
          <w:szCs w:val="24"/>
        </w:rPr>
        <w:t>their retirement assets</w:t>
      </w:r>
      <w:r w:rsidRPr="006E0519" w:rsidR="006E0519">
        <w:rPr>
          <w:sz w:val="24"/>
          <w:szCs w:val="24"/>
        </w:rPr>
        <w:t xml:space="preserve"> (</w:t>
      </w:r>
      <w:r w:rsidR="006E0519">
        <w:rPr>
          <w:sz w:val="24"/>
          <w:szCs w:val="24"/>
        </w:rPr>
        <w:t>owners would be required to report this information however)</w:t>
      </w:r>
      <w:r w:rsidRPr="003229ED">
        <w:rPr>
          <w:sz w:val="24"/>
          <w:szCs w:val="24"/>
        </w:rPr>
        <w:t xml:space="preserve">. </w:t>
      </w:r>
    </w:p>
    <w:p w:rsidR="009E0F54" w:rsidRPr="003229ED" w:rsidP="00534B67" w14:paraId="3D3C45E7" w14:textId="77777777">
      <w:pPr>
        <w:tabs>
          <w:tab w:val="left" w:pos="1209"/>
          <w:tab w:val="left" w:pos="9630"/>
        </w:tabs>
        <w:rPr>
          <w:sz w:val="24"/>
          <w:szCs w:val="24"/>
        </w:rPr>
      </w:pPr>
    </w:p>
    <w:p w:rsidR="009E0F54" w:rsidP="00534B67" w14:paraId="0A92C55A" w14:textId="1A7CED06">
      <w:pPr>
        <w:pStyle w:val="ListParagraph"/>
        <w:numPr>
          <w:ilvl w:val="0"/>
          <w:numId w:val="39"/>
        </w:numPr>
        <w:tabs>
          <w:tab w:val="left" w:pos="720"/>
          <w:tab w:val="left" w:pos="9630"/>
        </w:tabs>
        <w:ind w:left="0" w:hanging="180"/>
        <w:rPr>
          <w:sz w:val="24"/>
          <w:szCs w:val="24"/>
        </w:rPr>
      </w:pPr>
      <w:r w:rsidRPr="003229ED">
        <w:rPr>
          <w:sz w:val="24"/>
          <w:szCs w:val="24"/>
        </w:rPr>
        <w:t>Evaluating certification eligibility of DBEs applying for Interstate Certification</w:t>
      </w:r>
    </w:p>
    <w:p w:rsidR="00003709" w:rsidRPr="003229ED" w:rsidP="00534B67" w14:paraId="5C5A5BB9" w14:textId="77777777">
      <w:pPr>
        <w:pStyle w:val="ListParagraph"/>
        <w:tabs>
          <w:tab w:val="left" w:pos="720"/>
          <w:tab w:val="left" w:pos="9630"/>
        </w:tabs>
        <w:ind w:left="0" w:firstLine="0"/>
        <w:rPr>
          <w:sz w:val="24"/>
          <w:szCs w:val="24"/>
        </w:rPr>
      </w:pPr>
    </w:p>
    <w:p w:rsidR="0013731A" w:rsidP="00534B67" w14:paraId="79509311" w14:textId="45F5B802">
      <w:pPr>
        <w:tabs>
          <w:tab w:val="left" w:pos="1209"/>
          <w:tab w:val="left" w:pos="9630"/>
        </w:tabs>
        <w:rPr>
          <w:sz w:val="24"/>
          <w:szCs w:val="24"/>
        </w:rPr>
      </w:pPr>
      <w:r>
        <w:rPr>
          <w:sz w:val="24"/>
          <w:szCs w:val="24"/>
        </w:rPr>
        <w:t>T</w:t>
      </w:r>
      <w:r w:rsidRPr="0052571F" w:rsidR="00003709">
        <w:rPr>
          <w:sz w:val="24"/>
          <w:szCs w:val="24"/>
        </w:rPr>
        <w:t xml:space="preserve">he regulation </w:t>
      </w:r>
      <w:r w:rsidR="003D4CA8">
        <w:rPr>
          <w:sz w:val="24"/>
          <w:szCs w:val="24"/>
        </w:rPr>
        <w:t xml:space="preserve">at 49 CFR </w:t>
      </w:r>
      <w:r w:rsidR="00122742">
        <w:rPr>
          <w:sz w:val="24"/>
          <w:szCs w:val="24"/>
        </w:rPr>
        <w:t>§</w:t>
      </w:r>
      <w:r w:rsidR="00B151D7">
        <w:rPr>
          <w:sz w:val="24"/>
          <w:szCs w:val="24"/>
        </w:rPr>
        <w:t xml:space="preserve"> </w:t>
      </w:r>
      <w:r w:rsidR="003D4CA8">
        <w:rPr>
          <w:sz w:val="24"/>
          <w:szCs w:val="24"/>
        </w:rPr>
        <w:t xml:space="preserve">26.85 </w:t>
      </w:r>
      <w:r w:rsidR="00097785">
        <w:rPr>
          <w:sz w:val="24"/>
          <w:szCs w:val="24"/>
        </w:rPr>
        <w:t xml:space="preserve">mandates that recipients </w:t>
      </w:r>
      <w:r w:rsidR="008D7976">
        <w:rPr>
          <w:sz w:val="24"/>
          <w:szCs w:val="24"/>
        </w:rPr>
        <w:t xml:space="preserve">accept the certification </w:t>
      </w:r>
      <w:r w:rsidR="007976B0">
        <w:rPr>
          <w:sz w:val="24"/>
          <w:szCs w:val="24"/>
        </w:rPr>
        <w:t>issued from the firm’s juris</w:t>
      </w:r>
      <w:r w:rsidR="007967EB">
        <w:rPr>
          <w:spacing w:val="-2"/>
          <w:sz w:val="24"/>
          <w:szCs w:val="24"/>
        </w:rPr>
        <w:t xml:space="preserve">diction of original certification (JOC) (formerly termed </w:t>
      </w:r>
      <w:r w:rsidR="00097785">
        <w:rPr>
          <w:spacing w:val="-2"/>
          <w:sz w:val="24"/>
          <w:szCs w:val="24"/>
        </w:rPr>
        <w:t>home state</w:t>
      </w:r>
      <w:r w:rsidR="007967EB">
        <w:rPr>
          <w:spacing w:val="-2"/>
          <w:sz w:val="24"/>
          <w:szCs w:val="24"/>
        </w:rPr>
        <w:t>)</w:t>
      </w:r>
      <w:r w:rsidR="00097785">
        <w:rPr>
          <w:spacing w:val="-2"/>
          <w:sz w:val="24"/>
          <w:szCs w:val="24"/>
        </w:rPr>
        <w:t xml:space="preserve">. The rule </w:t>
      </w:r>
      <w:r w:rsidR="00502CB8">
        <w:rPr>
          <w:spacing w:val="-2"/>
          <w:sz w:val="24"/>
          <w:szCs w:val="24"/>
        </w:rPr>
        <w:t xml:space="preserve">reduces the </w:t>
      </w:r>
      <w:r w:rsidR="002B24DA">
        <w:rPr>
          <w:spacing w:val="-2"/>
          <w:sz w:val="24"/>
          <w:szCs w:val="24"/>
        </w:rPr>
        <w:t xml:space="preserve">material a firm must provide </w:t>
      </w:r>
      <w:r w:rsidR="00C41DFA">
        <w:rPr>
          <w:spacing w:val="-2"/>
          <w:sz w:val="24"/>
          <w:szCs w:val="24"/>
        </w:rPr>
        <w:t xml:space="preserve">to </w:t>
      </w:r>
      <w:r w:rsidR="00D85EF6">
        <w:rPr>
          <w:spacing w:val="-2"/>
          <w:sz w:val="24"/>
          <w:szCs w:val="24"/>
        </w:rPr>
        <w:t>another</w:t>
      </w:r>
      <w:r w:rsidR="00A81F5B">
        <w:rPr>
          <w:spacing w:val="-2"/>
          <w:sz w:val="24"/>
          <w:szCs w:val="24"/>
        </w:rPr>
        <w:t xml:space="preserve"> state</w:t>
      </w:r>
      <w:r w:rsidR="00D64DA9">
        <w:rPr>
          <w:spacing w:val="-2"/>
          <w:sz w:val="24"/>
          <w:szCs w:val="24"/>
        </w:rPr>
        <w:t xml:space="preserve"> </w:t>
      </w:r>
      <w:r w:rsidR="005918A7">
        <w:rPr>
          <w:spacing w:val="-2"/>
          <w:sz w:val="24"/>
          <w:szCs w:val="24"/>
        </w:rPr>
        <w:t>(e.g., a cover letter</w:t>
      </w:r>
      <w:r w:rsidR="00175F6A">
        <w:rPr>
          <w:spacing w:val="-2"/>
          <w:sz w:val="24"/>
          <w:szCs w:val="24"/>
        </w:rPr>
        <w:t xml:space="preserve"> and copy of </w:t>
      </w:r>
      <w:r w:rsidR="00364B32">
        <w:rPr>
          <w:spacing w:val="-2"/>
          <w:sz w:val="24"/>
          <w:szCs w:val="24"/>
        </w:rPr>
        <w:t xml:space="preserve">listing in the JOC directory as opposed to its original application that the former rule mandated). </w:t>
      </w:r>
      <w:r w:rsidR="00230A40">
        <w:rPr>
          <w:spacing w:val="-2"/>
          <w:sz w:val="24"/>
          <w:szCs w:val="24"/>
        </w:rPr>
        <w:t>T</w:t>
      </w:r>
      <w:r w:rsidRPr="0052571F" w:rsidR="00003709">
        <w:rPr>
          <w:sz w:val="24"/>
          <w:szCs w:val="24"/>
        </w:rPr>
        <w:t xml:space="preserve">he </w:t>
      </w:r>
      <w:r w:rsidR="00230A40">
        <w:rPr>
          <w:sz w:val="24"/>
          <w:szCs w:val="24"/>
        </w:rPr>
        <w:t xml:space="preserve">second </w:t>
      </w:r>
      <w:r w:rsidRPr="0052571F" w:rsidR="00003709">
        <w:rPr>
          <w:sz w:val="24"/>
          <w:szCs w:val="24"/>
        </w:rPr>
        <w:t xml:space="preserve">state in which the firm seeks certification </w:t>
      </w:r>
      <w:r w:rsidR="00230A40">
        <w:rPr>
          <w:sz w:val="24"/>
          <w:szCs w:val="24"/>
        </w:rPr>
        <w:t xml:space="preserve">cannot require </w:t>
      </w:r>
      <w:r w:rsidRPr="0052571F" w:rsidR="00003709">
        <w:rPr>
          <w:sz w:val="24"/>
          <w:szCs w:val="24"/>
        </w:rPr>
        <w:t>from the firm to submit a new application package. The regulation places strict limits on what information the new state may require the certified firm to provide</w:t>
      </w:r>
      <w:r w:rsidR="003D4CA8">
        <w:rPr>
          <w:sz w:val="24"/>
          <w:szCs w:val="24"/>
        </w:rPr>
        <w:t xml:space="preserve"> after certification in the “new state.” These measures</w:t>
      </w:r>
      <w:r w:rsidRPr="0052571F" w:rsidR="00003709">
        <w:rPr>
          <w:sz w:val="24"/>
          <w:szCs w:val="24"/>
        </w:rPr>
        <w:t xml:space="preserve"> avoid burdening</w:t>
      </w:r>
      <w:r w:rsidRPr="0052571F" w:rsidR="00003709">
        <w:rPr>
          <w:spacing w:val="-2"/>
          <w:sz w:val="24"/>
          <w:szCs w:val="24"/>
        </w:rPr>
        <w:t xml:space="preserve"> </w:t>
      </w:r>
      <w:r w:rsidRPr="0052571F" w:rsidR="00003709">
        <w:rPr>
          <w:sz w:val="24"/>
          <w:szCs w:val="24"/>
        </w:rPr>
        <w:t>firms</w:t>
      </w:r>
      <w:r w:rsidRPr="0052571F" w:rsidR="00003709">
        <w:rPr>
          <w:spacing w:val="-2"/>
          <w:sz w:val="24"/>
          <w:szCs w:val="24"/>
        </w:rPr>
        <w:t xml:space="preserve"> </w:t>
      </w:r>
      <w:r w:rsidRPr="0052571F" w:rsidR="00003709">
        <w:rPr>
          <w:sz w:val="24"/>
          <w:szCs w:val="24"/>
        </w:rPr>
        <w:t>from</w:t>
      </w:r>
      <w:r w:rsidRPr="0052571F" w:rsidR="00003709">
        <w:rPr>
          <w:spacing w:val="-2"/>
          <w:sz w:val="24"/>
          <w:szCs w:val="24"/>
        </w:rPr>
        <w:t xml:space="preserve"> </w:t>
      </w:r>
      <w:r w:rsidRPr="0052571F" w:rsidR="00003709">
        <w:rPr>
          <w:sz w:val="24"/>
          <w:szCs w:val="24"/>
        </w:rPr>
        <w:t>having</w:t>
      </w:r>
      <w:r w:rsidRPr="0052571F" w:rsidR="00003709">
        <w:rPr>
          <w:spacing w:val="-2"/>
          <w:sz w:val="24"/>
          <w:szCs w:val="24"/>
        </w:rPr>
        <w:t xml:space="preserve"> </w:t>
      </w:r>
      <w:r w:rsidRPr="0052571F" w:rsidR="00003709">
        <w:rPr>
          <w:sz w:val="24"/>
          <w:szCs w:val="24"/>
        </w:rPr>
        <w:t>to</w:t>
      </w:r>
      <w:r w:rsidRPr="0052571F" w:rsidR="00003709">
        <w:rPr>
          <w:spacing w:val="-2"/>
          <w:sz w:val="24"/>
          <w:szCs w:val="24"/>
        </w:rPr>
        <w:t xml:space="preserve"> </w:t>
      </w:r>
      <w:r w:rsidRPr="0052571F" w:rsidR="00003709">
        <w:rPr>
          <w:sz w:val="24"/>
          <w:szCs w:val="24"/>
        </w:rPr>
        <w:t>reprove</w:t>
      </w:r>
      <w:r w:rsidRPr="0052571F" w:rsidR="00003709">
        <w:rPr>
          <w:spacing w:val="-2"/>
          <w:sz w:val="24"/>
          <w:szCs w:val="24"/>
        </w:rPr>
        <w:t xml:space="preserve"> </w:t>
      </w:r>
      <w:r w:rsidRPr="0052571F" w:rsidR="00003709">
        <w:rPr>
          <w:sz w:val="24"/>
          <w:szCs w:val="24"/>
        </w:rPr>
        <w:t>their</w:t>
      </w:r>
      <w:r w:rsidRPr="0052571F" w:rsidR="00003709">
        <w:rPr>
          <w:spacing w:val="-2"/>
          <w:sz w:val="24"/>
          <w:szCs w:val="24"/>
        </w:rPr>
        <w:t xml:space="preserve"> </w:t>
      </w:r>
      <w:r w:rsidRPr="0052571F" w:rsidR="00003709">
        <w:rPr>
          <w:sz w:val="24"/>
          <w:szCs w:val="24"/>
        </w:rPr>
        <w:t>eligibility</w:t>
      </w:r>
      <w:r w:rsidRPr="0052571F" w:rsidR="00003709">
        <w:rPr>
          <w:spacing w:val="-2"/>
          <w:sz w:val="24"/>
          <w:szCs w:val="24"/>
        </w:rPr>
        <w:t xml:space="preserve"> </w:t>
      </w:r>
      <w:r w:rsidRPr="0052571F" w:rsidR="00003709">
        <w:rPr>
          <w:sz w:val="24"/>
          <w:szCs w:val="24"/>
        </w:rPr>
        <w:t>each</w:t>
      </w:r>
      <w:r w:rsidRPr="0052571F" w:rsidR="00003709">
        <w:rPr>
          <w:spacing w:val="-4"/>
          <w:sz w:val="24"/>
          <w:szCs w:val="24"/>
        </w:rPr>
        <w:t xml:space="preserve"> </w:t>
      </w:r>
      <w:r w:rsidRPr="0052571F" w:rsidR="00003709">
        <w:rPr>
          <w:sz w:val="24"/>
          <w:szCs w:val="24"/>
        </w:rPr>
        <w:t>time</w:t>
      </w:r>
      <w:r w:rsidRPr="0052571F" w:rsidR="00003709">
        <w:rPr>
          <w:spacing w:val="-2"/>
          <w:sz w:val="24"/>
          <w:szCs w:val="24"/>
        </w:rPr>
        <w:t xml:space="preserve"> </w:t>
      </w:r>
      <w:r w:rsidRPr="0052571F" w:rsidR="00003709">
        <w:rPr>
          <w:sz w:val="24"/>
          <w:szCs w:val="24"/>
        </w:rPr>
        <w:t>they</w:t>
      </w:r>
      <w:r w:rsidRPr="0052571F" w:rsidR="00003709">
        <w:rPr>
          <w:spacing w:val="-2"/>
          <w:sz w:val="24"/>
          <w:szCs w:val="24"/>
        </w:rPr>
        <w:t xml:space="preserve"> </w:t>
      </w:r>
      <w:r w:rsidRPr="0052571F" w:rsidR="00003709">
        <w:rPr>
          <w:sz w:val="24"/>
          <w:szCs w:val="24"/>
        </w:rPr>
        <w:t>want</w:t>
      </w:r>
      <w:r w:rsidRPr="0052571F" w:rsidR="00003709">
        <w:rPr>
          <w:spacing w:val="-2"/>
          <w:sz w:val="24"/>
          <w:szCs w:val="24"/>
        </w:rPr>
        <w:t xml:space="preserve"> </w:t>
      </w:r>
      <w:r w:rsidRPr="0052571F" w:rsidR="00003709">
        <w:rPr>
          <w:sz w:val="24"/>
          <w:szCs w:val="24"/>
        </w:rPr>
        <w:t>to</w:t>
      </w:r>
      <w:r w:rsidRPr="0052571F" w:rsidR="00003709">
        <w:rPr>
          <w:spacing w:val="-2"/>
          <w:sz w:val="24"/>
          <w:szCs w:val="24"/>
        </w:rPr>
        <w:t xml:space="preserve"> </w:t>
      </w:r>
      <w:r w:rsidRPr="0052571F" w:rsidR="00003709">
        <w:rPr>
          <w:sz w:val="24"/>
          <w:szCs w:val="24"/>
        </w:rPr>
        <w:t>attain</w:t>
      </w:r>
      <w:r w:rsidRPr="0052571F" w:rsidR="00003709">
        <w:rPr>
          <w:spacing w:val="-4"/>
          <w:sz w:val="24"/>
          <w:szCs w:val="24"/>
        </w:rPr>
        <w:t xml:space="preserve"> </w:t>
      </w:r>
      <w:r w:rsidRPr="0052571F" w:rsidR="00003709">
        <w:rPr>
          <w:sz w:val="24"/>
          <w:szCs w:val="24"/>
        </w:rPr>
        <w:t>certification</w:t>
      </w:r>
      <w:r w:rsidRPr="0052571F" w:rsidR="00003709">
        <w:rPr>
          <w:spacing w:val="-4"/>
          <w:sz w:val="24"/>
          <w:szCs w:val="24"/>
        </w:rPr>
        <w:t xml:space="preserve"> </w:t>
      </w:r>
      <w:r w:rsidRPr="0052571F" w:rsidR="00003709">
        <w:rPr>
          <w:sz w:val="24"/>
          <w:szCs w:val="24"/>
        </w:rPr>
        <w:t>in</w:t>
      </w:r>
      <w:r w:rsidRPr="0052571F" w:rsidR="00003709">
        <w:rPr>
          <w:spacing w:val="-2"/>
          <w:sz w:val="24"/>
          <w:szCs w:val="24"/>
        </w:rPr>
        <w:t xml:space="preserve"> </w:t>
      </w:r>
      <w:r w:rsidRPr="0052571F" w:rsidR="00003709">
        <w:rPr>
          <w:sz w:val="24"/>
          <w:szCs w:val="24"/>
        </w:rPr>
        <w:t>a</w:t>
      </w:r>
      <w:r w:rsidRPr="0052571F" w:rsidR="00003709">
        <w:rPr>
          <w:spacing w:val="-2"/>
          <w:sz w:val="24"/>
          <w:szCs w:val="24"/>
        </w:rPr>
        <w:t xml:space="preserve"> </w:t>
      </w:r>
      <w:r w:rsidRPr="0052571F" w:rsidR="00003709">
        <w:rPr>
          <w:sz w:val="24"/>
          <w:szCs w:val="24"/>
        </w:rPr>
        <w:t>new</w:t>
      </w:r>
      <w:r w:rsidRPr="0052571F" w:rsidR="00003709">
        <w:rPr>
          <w:spacing w:val="-3"/>
          <w:sz w:val="24"/>
          <w:szCs w:val="24"/>
        </w:rPr>
        <w:t xml:space="preserve"> </w:t>
      </w:r>
      <w:r w:rsidRPr="0052571F" w:rsidR="00003709">
        <w:rPr>
          <w:sz w:val="24"/>
          <w:szCs w:val="24"/>
        </w:rPr>
        <w:t>state.</w:t>
      </w:r>
    </w:p>
    <w:p w:rsidR="0013731A" w:rsidP="00534B67" w14:paraId="4A855678" w14:textId="4492E282">
      <w:pPr>
        <w:pStyle w:val="ListParagraph"/>
        <w:tabs>
          <w:tab w:val="left" w:pos="270"/>
          <w:tab w:val="left" w:pos="1209"/>
          <w:tab w:val="left" w:pos="9630"/>
        </w:tabs>
        <w:ind w:left="0" w:hanging="360"/>
        <w:rPr>
          <w:sz w:val="24"/>
          <w:szCs w:val="24"/>
        </w:rPr>
      </w:pPr>
    </w:p>
    <w:p w:rsidR="00097785" w:rsidRPr="0013731A" w:rsidP="00534B67" w14:paraId="35626273" w14:textId="77777777">
      <w:pPr>
        <w:pStyle w:val="ListParagraph"/>
        <w:numPr>
          <w:ilvl w:val="0"/>
          <w:numId w:val="39"/>
        </w:numPr>
        <w:ind w:left="0" w:hanging="270"/>
        <w:rPr>
          <w:sz w:val="24"/>
          <w:szCs w:val="24"/>
        </w:rPr>
      </w:pPr>
      <w:r w:rsidRPr="0013731A">
        <w:rPr>
          <w:sz w:val="24"/>
          <w:szCs w:val="24"/>
        </w:rPr>
        <w:t>Removing</w:t>
      </w:r>
      <w:r w:rsidRPr="0013731A">
        <w:rPr>
          <w:spacing w:val="-2"/>
          <w:sz w:val="24"/>
          <w:szCs w:val="24"/>
        </w:rPr>
        <w:t xml:space="preserve"> </w:t>
      </w:r>
      <w:r w:rsidRPr="0013731A">
        <w:rPr>
          <w:sz w:val="24"/>
          <w:szCs w:val="24"/>
        </w:rPr>
        <w:t>the</w:t>
      </w:r>
      <w:r w:rsidRPr="0013731A">
        <w:rPr>
          <w:spacing w:val="-1"/>
          <w:sz w:val="24"/>
          <w:szCs w:val="24"/>
        </w:rPr>
        <w:t xml:space="preserve"> </w:t>
      </w:r>
      <w:r w:rsidRPr="0013731A">
        <w:rPr>
          <w:sz w:val="24"/>
          <w:szCs w:val="24"/>
        </w:rPr>
        <w:t>eligibility</w:t>
      </w:r>
      <w:r w:rsidRPr="0013731A">
        <w:rPr>
          <w:spacing w:val="-3"/>
          <w:sz w:val="24"/>
          <w:szCs w:val="24"/>
        </w:rPr>
        <w:t xml:space="preserve"> </w:t>
      </w:r>
      <w:r w:rsidRPr="0013731A">
        <w:rPr>
          <w:sz w:val="24"/>
          <w:szCs w:val="24"/>
        </w:rPr>
        <w:t>of</w:t>
      </w:r>
      <w:r w:rsidRPr="0013731A">
        <w:rPr>
          <w:spacing w:val="-2"/>
          <w:sz w:val="24"/>
          <w:szCs w:val="24"/>
        </w:rPr>
        <w:t xml:space="preserve"> </w:t>
      </w:r>
      <w:r w:rsidRPr="0013731A">
        <w:rPr>
          <w:sz w:val="24"/>
          <w:szCs w:val="24"/>
        </w:rPr>
        <w:t>a</w:t>
      </w:r>
      <w:r w:rsidRPr="0013731A">
        <w:rPr>
          <w:spacing w:val="-1"/>
          <w:sz w:val="24"/>
          <w:szCs w:val="24"/>
        </w:rPr>
        <w:t xml:space="preserve"> </w:t>
      </w:r>
      <w:r w:rsidRPr="0013731A">
        <w:rPr>
          <w:sz w:val="24"/>
          <w:szCs w:val="24"/>
        </w:rPr>
        <w:t>DBE</w:t>
      </w:r>
      <w:r w:rsidRPr="0013731A">
        <w:rPr>
          <w:spacing w:val="-2"/>
          <w:sz w:val="24"/>
          <w:szCs w:val="24"/>
        </w:rPr>
        <w:t xml:space="preserve"> </w:t>
      </w:r>
      <w:r w:rsidRPr="0013731A">
        <w:rPr>
          <w:spacing w:val="-4"/>
          <w:sz w:val="24"/>
          <w:szCs w:val="24"/>
        </w:rPr>
        <w:t>firm</w:t>
      </w:r>
      <w:r w:rsidRPr="0013731A">
        <w:rPr>
          <w:spacing w:val="-4"/>
          <w:sz w:val="24"/>
          <w:szCs w:val="24"/>
        </w:rPr>
        <w:t>s</w:t>
      </w:r>
      <w:r w:rsidRPr="0013731A">
        <w:rPr>
          <w:sz w:val="24"/>
          <w:szCs w:val="24"/>
        </w:rPr>
        <w:t xml:space="preserve"> </w:t>
      </w:r>
    </w:p>
    <w:p w:rsidR="00097785" w:rsidRPr="0013731A" w:rsidP="00534B67" w14:paraId="14EBE78B" w14:textId="77777777">
      <w:pPr>
        <w:tabs>
          <w:tab w:val="left" w:pos="9630"/>
        </w:tabs>
        <w:rPr>
          <w:sz w:val="24"/>
          <w:szCs w:val="24"/>
        </w:rPr>
      </w:pPr>
    </w:p>
    <w:p w:rsidR="00097785" w:rsidP="00534B67" w14:paraId="27DE0FF7" w14:textId="51924FDE">
      <w:pPr>
        <w:tabs>
          <w:tab w:val="left" w:pos="9630"/>
        </w:tabs>
        <w:rPr>
          <w:sz w:val="24"/>
          <w:szCs w:val="24"/>
        </w:rPr>
      </w:pPr>
      <w:r>
        <w:rPr>
          <w:sz w:val="24"/>
          <w:szCs w:val="24"/>
        </w:rPr>
        <w:t>T</w:t>
      </w:r>
      <w:r w:rsidRPr="0052571F">
        <w:rPr>
          <w:sz w:val="24"/>
          <w:szCs w:val="24"/>
        </w:rPr>
        <w:t xml:space="preserve">here are no mandatory actions a certified firm must take when a recipient tries to remove its eligibility. In those instances, recipients are required to give firms detailed written notices of the evidence on which they rely to support their ineligibility decisions. The requirement that recipients provide a focused decision prevents firms from expending undue time and money to figure out how to best respond to a recipient’s decision. </w:t>
      </w:r>
      <w:r w:rsidR="00EA74E8">
        <w:rPr>
          <w:sz w:val="24"/>
          <w:szCs w:val="24"/>
        </w:rPr>
        <w:t>Under the rule, if a DBE wants a hearing, it must then email the certifier within 10 days of its notice of intent</w:t>
      </w:r>
      <w:r w:rsidR="001F6B01">
        <w:rPr>
          <w:sz w:val="24"/>
          <w:szCs w:val="24"/>
        </w:rPr>
        <w:t xml:space="preserve">; a DBE can still provide written arguments and information to the certifier rebutting the reasons. </w:t>
      </w:r>
    </w:p>
    <w:p w:rsidR="0052571F" w:rsidRPr="0052571F" w:rsidP="00534B67" w14:paraId="4B936054" w14:textId="0D17305B">
      <w:pPr>
        <w:tabs>
          <w:tab w:val="left" w:pos="1209"/>
          <w:tab w:val="left" w:pos="9630"/>
        </w:tabs>
        <w:rPr>
          <w:sz w:val="24"/>
          <w:szCs w:val="24"/>
        </w:rPr>
      </w:pPr>
    </w:p>
    <w:p w:rsidR="0052571F" w:rsidRPr="0052571F" w:rsidP="00534B67" w14:paraId="7EA87A91" w14:textId="08AFE134">
      <w:pPr>
        <w:numPr>
          <w:ilvl w:val="1"/>
          <w:numId w:val="36"/>
        </w:numPr>
        <w:tabs>
          <w:tab w:val="left" w:pos="360"/>
          <w:tab w:val="left" w:pos="9630"/>
        </w:tabs>
        <w:ind w:left="0" w:firstLine="0"/>
        <w:rPr>
          <w:sz w:val="24"/>
          <w:szCs w:val="24"/>
        </w:rPr>
      </w:pPr>
      <w:r w:rsidRPr="0052571F">
        <w:rPr>
          <w:sz w:val="24"/>
          <w:szCs w:val="24"/>
        </w:rPr>
        <w:t>Writing</w:t>
      </w:r>
      <w:r w:rsidRPr="0052571F">
        <w:rPr>
          <w:spacing w:val="-2"/>
          <w:sz w:val="24"/>
          <w:szCs w:val="24"/>
        </w:rPr>
        <w:t xml:space="preserve"> </w:t>
      </w:r>
      <w:r w:rsidRPr="0052571F">
        <w:rPr>
          <w:sz w:val="24"/>
          <w:szCs w:val="24"/>
        </w:rPr>
        <w:t>and</w:t>
      </w:r>
      <w:r w:rsidRPr="0052571F">
        <w:rPr>
          <w:spacing w:val="-4"/>
          <w:sz w:val="24"/>
          <w:szCs w:val="24"/>
        </w:rPr>
        <w:t xml:space="preserve"> </w:t>
      </w:r>
      <w:r w:rsidRPr="0052571F">
        <w:rPr>
          <w:sz w:val="24"/>
          <w:szCs w:val="24"/>
        </w:rPr>
        <w:t>submitting</w:t>
      </w:r>
      <w:r w:rsidRPr="0052571F">
        <w:rPr>
          <w:spacing w:val="-2"/>
          <w:sz w:val="24"/>
          <w:szCs w:val="24"/>
        </w:rPr>
        <w:t xml:space="preserve"> </w:t>
      </w:r>
      <w:r w:rsidRPr="0052571F">
        <w:rPr>
          <w:sz w:val="24"/>
          <w:szCs w:val="24"/>
        </w:rPr>
        <w:t>narratives</w:t>
      </w:r>
      <w:r w:rsidRPr="0052571F">
        <w:rPr>
          <w:spacing w:val="-2"/>
          <w:sz w:val="24"/>
          <w:szCs w:val="24"/>
        </w:rPr>
        <w:t xml:space="preserve"> </w:t>
      </w:r>
      <w:r w:rsidRPr="0052571F">
        <w:rPr>
          <w:sz w:val="24"/>
          <w:szCs w:val="24"/>
        </w:rPr>
        <w:t>of</w:t>
      </w:r>
      <w:r w:rsidRPr="0052571F">
        <w:rPr>
          <w:spacing w:val="-3"/>
          <w:sz w:val="24"/>
          <w:szCs w:val="24"/>
        </w:rPr>
        <w:t xml:space="preserve"> </w:t>
      </w:r>
      <w:r w:rsidRPr="0052571F">
        <w:rPr>
          <w:sz w:val="24"/>
          <w:szCs w:val="24"/>
        </w:rPr>
        <w:t>social</w:t>
      </w:r>
      <w:r w:rsidRPr="0052571F">
        <w:rPr>
          <w:spacing w:val="-2"/>
          <w:sz w:val="24"/>
          <w:szCs w:val="24"/>
        </w:rPr>
        <w:t xml:space="preserve"> </w:t>
      </w:r>
      <w:r w:rsidRPr="0052571F">
        <w:rPr>
          <w:sz w:val="24"/>
          <w:szCs w:val="24"/>
        </w:rPr>
        <w:t>and</w:t>
      </w:r>
      <w:r w:rsidRPr="0052571F">
        <w:rPr>
          <w:spacing w:val="-2"/>
          <w:sz w:val="24"/>
          <w:szCs w:val="24"/>
        </w:rPr>
        <w:t xml:space="preserve"> </w:t>
      </w:r>
      <w:r w:rsidRPr="0052571F">
        <w:rPr>
          <w:sz w:val="24"/>
          <w:szCs w:val="24"/>
        </w:rPr>
        <w:t>economic</w:t>
      </w:r>
      <w:r w:rsidRPr="0052571F">
        <w:rPr>
          <w:spacing w:val="-2"/>
          <w:sz w:val="24"/>
          <w:szCs w:val="24"/>
        </w:rPr>
        <w:t xml:space="preserve"> </w:t>
      </w:r>
      <w:r w:rsidRPr="0052571F">
        <w:rPr>
          <w:sz w:val="24"/>
          <w:szCs w:val="24"/>
        </w:rPr>
        <w:t>disadvantage</w:t>
      </w:r>
      <w:r w:rsidRPr="0052571F">
        <w:rPr>
          <w:spacing w:val="-2"/>
          <w:sz w:val="24"/>
          <w:szCs w:val="24"/>
        </w:rPr>
        <w:t xml:space="preserve"> </w:t>
      </w:r>
      <w:r w:rsidRPr="0052571F">
        <w:rPr>
          <w:sz w:val="24"/>
          <w:szCs w:val="24"/>
        </w:rPr>
        <w:t>when</w:t>
      </w:r>
      <w:r w:rsidRPr="0052571F">
        <w:rPr>
          <w:spacing w:val="-2"/>
          <w:sz w:val="24"/>
          <w:szCs w:val="24"/>
        </w:rPr>
        <w:t xml:space="preserve"> </w:t>
      </w:r>
      <w:r w:rsidRPr="0052571F">
        <w:rPr>
          <w:sz w:val="24"/>
          <w:szCs w:val="24"/>
        </w:rPr>
        <w:t>applying</w:t>
      </w:r>
      <w:r w:rsidRPr="0052571F">
        <w:rPr>
          <w:spacing w:val="-2"/>
          <w:sz w:val="24"/>
          <w:szCs w:val="24"/>
        </w:rPr>
        <w:t xml:space="preserve"> </w:t>
      </w:r>
      <w:r w:rsidRPr="0052571F">
        <w:rPr>
          <w:sz w:val="24"/>
          <w:szCs w:val="24"/>
        </w:rPr>
        <w:t>for</w:t>
      </w:r>
      <w:r w:rsidRPr="0052571F">
        <w:rPr>
          <w:spacing w:val="-2"/>
          <w:sz w:val="24"/>
          <w:szCs w:val="24"/>
        </w:rPr>
        <w:t xml:space="preserve"> </w:t>
      </w:r>
      <w:r w:rsidRPr="0052571F">
        <w:rPr>
          <w:sz w:val="24"/>
          <w:szCs w:val="24"/>
        </w:rPr>
        <w:t>DBE</w:t>
      </w:r>
      <w:r w:rsidRPr="0052571F">
        <w:rPr>
          <w:spacing w:val="-3"/>
          <w:sz w:val="24"/>
          <w:szCs w:val="24"/>
        </w:rPr>
        <w:t xml:space="preserve"> </w:t>
      </w:r>
      <w:r w:rsidRPr="0052571F">
        <w:rPr>
          <w:sz w:val="24"/>
          <w:szCs w:val="24"/>
        </w:rPr>
        <w:t>certification</w:t>
      </w:r>
      <w:r w:rsidRPr="0052571F">
        <w:rPr>
          <w:spacing w:val="-4"/>
          <w:sz w:val="24"/>
          <w:szCs w:val="24"/>
        </w:rPr>
        <w:t xml:space="preserve"> </w:t>
      </w:r>
      <w:r w:rsidRPr="0052571F">
        <w:rPr>
          <w:sz w:val="24"/>
          <w:szCs w:val="24"/>
        </w:rPr>
        <w:t>based</w:t>
      </w:r>
      <w:r w:rsidRPr="0052571F">
        <w:rPr>
          <w:spacing w:val="-2"/>
          <w:sz w:val="24"/>
          <w:szCs w:val="24"/>
        </w:rPr>
        <w:t xml:space="preserve"> </w:t>
      </w:r>
      <w:r w:rsidRPr="0052571F">
        <w:rPr>
          <w:sz w:val="24"/>
          <w:szCs w:val="24"/>
        </w:rPr>
        <w:t>on</w:t>
      </w:r>
      <w:r w:rsidRPr="0052571F">
        <w:rPr>
          <w:spacing w:val="-2"/>
          <w:sz w:val="24"/>
          <w:szCs w:val="24"/>
        </w:rPr>
        <w:t xml:space="preserve"> </w:t>
      </w:r>
      <w:r w:rsidRPr="0052571F">
        <w:rPr>
          <w:sz w:val="24"/>
          <w:szCs w:val="24"/>
        </w:rPr>
        <w:t>an individualized showing of disadvantage</w:t>
      </w:r>
      <w:r w:rsidR="00086820">
        <w:rPr>
          <w:sz w:val="24"/>
          <w:szCs w:val="24"/>
        </w:rPr>
        <w:t>.</w:t>
      </w:r>
    </w:p>
    <w:p w:rsidR="00003709" w:rsidP="00534B67" w14:paraId="7A1B2FCA" w14:textId="77777777">
      <w:pPr>
        <w:tabs>
          <w:tab w:val="left" w:pos="9630"/>
        </w:tabs>
        <w:rPr>
          <w:sz w:val="24"/>
          <w:szCs w:val="24"/>
        </w:rPr>
      </w:pPr>
    </w:p>
    <w:p w:rsidR="003127CE" w:rsidP="00534B67" w14:paraId="4357B665" w14:textId="6D75A1B4">
      <w:pPr>
        <w:tabs>
          <w:tab w:val="left" w:pos="9630"/>
        </w:tabs>
        <w:rPr>
          <w:sz w:val="24"/>
          <w:szCs w:val="24"/>
        </w:rPr>
      </w:pPr>
      <w:r w:rsidRPr="0052571F">
        <w:rPr>
          <w:sz w:val="24"/>
          <w:szCs w:val="24"/>
        </w:rPr>
        <w:t>Regarding</w:t>
      </w:r>
      <w:r w:rsidRPr="0052571F">
        <w:rPr>
          <w:spacing w:val="-4"/>
          <w:sz w:val="24"/>
          <w:szCs w:val="24"/>
        </w:rPr>
        <w:t xml:space="preserve"> </w:t>
      </w:r>
      <w:r w:rsidRPr="0052571F">
        <w:rPr>
          <w:sz w:val="24"/>
          <w:szCs w:val="24"/>
        </w:rPr>
        <w:t>DBE certification for businesses not owned and controlled by presumed SED individuals, Appendix E of the regulation describes the types of evidence that the owner(s) of such firms should provide.</w:t>
      </w:r>
    </w:p>
    <w:p w:rsidR="0CBD0719" w:rsidP="00534B67" w14:paraId="5F0B6511" w14:textId="0F68F393">
      <w:pPr>
        <w:pStyle w:val="BodyText"/>
        <w:tabs>
          <w:tab w:val="left" w:pos="9630"/>
        </w:tabs>
      </w:pPr>
    </w:p>
    <w:p w:rsidR="005E01F2" w:rsidRPr="005E01F2" w:rsidP="00534B67" w14:paraId="4FCE37CE" w14:textId="058068EC">
      <w:pPr>
        <w:pStyle w:val="BodyText"/>
        <w:tabs>
          <w:tab w:val="left" w:pos="9630"/>
        </w:tabs>
        <w:rPr>
          <w:b/>
          <w:bCs/>
          <w:u w:val="single"/>
        </w:rPr>
      </w:pPr>
      <w:r w:rsidRPr="005E01F2">
        <w:rPr>
          <w:b/>
          <w:bCs/>
          <w:u w:val="single"/>
        </w:rPr>
        <w:t>6. Impact of less frequent collection of information. Describe the consequence to federal program or policy activities if the collection is not conducted or is conducted less frequently, as well as any technical or legal obstacles to reducing burden.</w:t>
      </w:r>
    </w:p>
    <w:p w:rsidR="005E01F2" w:rsidP="00534B67" w14:paraId="12346645" w14:textId="77777777">
      <w:pPr>
        <w:pStyle w:val="BodyText"/>
        <w:tabs>
          <w:tab w:val="left" w:pos="9630"/>
        </w:tabs>
      </w:pPr>
    </w:p>
    <w:p w:rsidR="00361525" w:rsidRPr="004309C6" w:rsidP="00534B67" w14:paraId="12346648" w14:textId="3E4149B1">
      <w:pPr>
        <w:pStyle w:val="BodyText"/>
        <w:tabs>
          <w:tab w:val="left" w:pos="9630"/>
        </w:tabs>
      </w:pPr>
      <w:r w:rsidRPr="004309C6">
        <w:t>The DBE and ACDBE programs’ overarching goal is to create and maintain equity in contracting opportunities in the Department’s highway, mass transit, and airport financial assistance programs. Both programs are necessary to prevent discrimination, and remedy the</w:t>
      </w:r>
      <w:r w:rsidRPr="004309C6">
        <w:rPr>
          <w:spacing w:val="-3"/>
        </w:rPr>
        <w:t xml:space="preserve"> </w:t>
      </w:r>
      <w:r w:rsidRPr="004309C6">
        <w:t>effects</w:t>
      </w:r>
      <w:r w:rsidRPr="004309C6">
        <w:rPr>
          <w:spacing w:val="-3"/>
        </w:rPr>
        <w:t xml:space="preserve"> </w:t>
      </w:r>
      <w:r w:rsidRPr="004309C6">
        <w:t>of</w:t>
      </w:r>
      <w:r w:rsidRPr="004309C6">
        <w:rPr>
          <w:spacing w:val="-3"/>
        </w:rPr>
        <w:t xml:space="preserve"> </w:t>
      </w:r>
      <w:r w:rsidRPr="004309C6">
        <w:t>past</w:t>
      </w:r>
      <w:r w:rsidRPr="004309C6">
        <w:rPr>
          <w:spacing w:val="-3"/>
        </w:rPr>
        <w:t xml:space="preserve"> </w:t>
      </w:r>
      <w:r w:rsidRPr="004309C6">
        <w:t>discrimination,</w:t>
      </w:r>
      <w:r w:rsidRPr="004309C6">
        <w:rPr>
          <w:spacing w:val="-3"/>
        </w:rPr>
        <w:t xml:space="preserve"> </w:t>
      </w:r>
      <w:r w:rsidRPr="004309C6">
        <w:t>against</w:t>
      </w:r>
      <w:r w:rsidRPr="004309C6">
        <w:rPr>
          <w:spacing w:val="-3"/>
        </w:rPr>
        <w:t xml:space="preserve"> </w:t>
      </w:r>
      <w:r w:rsidRPr="004309C6">
        <w:t>small</w:t>
      </w:r>
      <w:r w:rsidRPr="004309C6">
        <w:rPr>
          <w:spacing w:val="-3"/>
        </w:rPr>
        <w:t xml:space="preserve"> </w:t>
      </w:r>
      <w:r w:rsidRPr="004309C6">
        <w:t>businesses</w:t>
      </w:r>
      <w:r w:rsidRPr="004309C6">
        <w:rPr>
          <w:spacing w:val="-3"/>
        </w:rPr>
        <w:t xml:space="preserve"> </w:t>
      </w:r>
      <w:r w:rsidRPr="004309C6">
        <w:t>that</w:t>
      </w:r>
      <w:r w:rsidRPr="004309C6">
        <w:rPr>
          <w:spacing w:val="-3"/>
        </w:rPr>
        <w:t xml:space="preserve"> </w:t>
      </w:r>
      <w:r w:rsidRPr="004309C6">
        <w:t>are</w:t>
      </w:r>
      <w:r w:rsidRPr="004309C6">
        <w:rPr>
          <w:spacing w:val="-3"/>
        </w:rPr>
        <w:t xml:space="preserve"> </w:t>
      </w:r>
      <w:r w:rsidRPr="004309C6">
        <w:t>owned</w:t>
      </w:r>
      <w:r w:rsidRPr="004309C6">
        <w:rPr>
          <w:spacing w:val="-3"/>
        </w:rPr>
        <w:t xml:space="preserve"> </w:t>
      </w:r>
      <w:r w:rsidRPr="004309C6">
        <w:t>and</w:t>
      </w:r>
      <w:r w:rsidRPr="004309C6">
        <w:rPr>
          <w:spacing w:val="-3"/>
        </w:rPr>
        <w:t xml:space="preserve"> </w:t>
      </w:r>
      <w:r w:rsidRPr="004309C6">
        <w:t>controlled</w:t>
      </w:r>
      <w:r w:rsidRPr="004309C6">
        <w:rPr>
          <w:spacing w:val="-3"/>
        </w:rPr>
        <w:t xml:space="preserve"> </w:t>
      </w:r>
      <w:r w:rsidRPr="004309C6">
        <w:t>by Asian Pacific Americans, Subcontinent Asian Americans, Hispanic Americans, Black Americans, Native Americans, and women. Members of those groups are rebuttably</w:t>
      </w:r>
      <w:r w:rsidR="00121305">
        <w:t xml:space="preserve"> </w:t>
      </w:r>
      <w:r w:rsidRPr="004309C6">
        <w:t>presumed socially and economically disadvantaged. Individuals who are not a member of any of those groups are eligible for DBE certification if they demonstrate social and economic</w:t>
      </w:r>
      <w:r w:rsidRPr="004309C6">
        <w:rPr>
          <w:spacing w:val="-4"/>
        </w:rPr>
        <w:t xml:space="preserve"> </w:t>
      </w:r>
      <w:r w:rsidRPr="004309C6">
        <w:t>disadvantage</w:t>
      </w:r>
      <w:r w:rsidRPr="004309C6">
        <w:rPr>
          <w:spacing w:val="-5"/>
        </w:rPr>
        <w:t xml:space="preserve"> </w:t>
      </w:r>
      <w:r w:rsidRPr="004309C6">
        <w:t>on</w:t>
      </w:r>
      <w:r w:rsidRPr="004309C6">
        <w:rPr>
          <w:spacing w:val="-4"/>
        </w:rPr>
        <w:t xml:space="preserve"> </w:t>
      </w:r>
      <w:r w:rsidRPr="004309C6">
        <w:t>an</w:t>
      </w:r>
      <w:r w:rsidRPr="004309C6">
        <w:rPr>
          <w:spacing w:val="-4"/>
        </w:rPr>
        <w:t xml:space="preserve"> </w:t>
      </w:r>
      <w:r w:rsidRPr="004309C6">
        <w:t>individualized</w:t>
      </w:r>
      <w:r w:rsidRPr="004309C6">
        <w:rPr>
          <w:spacing w:val="-4"/>
        </w:rPr>
        <w:t xml:space="preserve"> </w:t>
      </w:r>
      <w:r w:rsidRPr="004309C6">
        <w:t>basis.</w:t>
      </w:r>
      <w:r w:rsidRPr="004309C6">
        <w:rPr>
          <w:spacing w:val="-4"/>
        </w:rPr>
        <w:t xml:space="preserve"> </w:t>
      </w:r>
      <w:r w:rsidRPr="004309C6">
        <w:t>The</w:t>
      </w:r>
      <w:r w:rsidRPr="004309C6">
        <w:rPr>
          <w:spacing w:val="-4"/>
        </w:rPr>
        <w:t xml:space="preserve"> </w:t>
      </w:r>
      <w:r w:rsidRPr="004309C6">
        <w:t>collection</w:t>
      </w:r>
      <w:r w:rsidRPr="004309C6">
        <w:rPr>
          <w:spacing w:val="-6"/>
        </w:rPr>
        <w:t xml:space="preserve"> </w:t>
      </w:r>
      <w:r w:rsidRPr="004309C6">
        <w:t>instruments</w:t>
      </w:r>
      <w:r w:rsidRPr="004309C6">
        <w:rPr>
          <w:spacing w:val="-5"/>
        </w:rPr>
        <w:t xml:space="preserve"> </w:t>
      </w:r>
      <w:r w:rsidRPr="004309C6">
        <w:t>described</w:t>
      </w:r>
      <w:r w:rsidRPr="004309C6">
        <w:rPr>
          <w:spacing w:val="-4"/>
        </w:rPr>
        <w:t xml:space="preserve"> </w:t>
      </w:r>
      <w:r w:rsidRPr="004309C6">
        <w:t>in this Supporting Statement are necessary to ensure that State and local recipients that let federally assisted contracts</w:t>
      </w:r>
      <w:r w:rsidR="0002202A">
        <w:t xml:space="preserve"> and recipients operating the ACDBE program</w:t>
      </w:r>
      <w:r w:rsidRPr="004309C6">
        <w:t xml:space="preserve"> carry out their mandated responsibility of creating a level playing field for small businesses owned and controlled by socially and economically disadvantaged individuals. Eliminating these collection instruments and/or conducting them less frequently would hinder the Department’s compliance and oversight efforts.</w:t>
      </w:r>
    </w:p>
    <w:p w:rsidR="00361525" w:rsidRPr="004309C6" w:rsidP="00534B67" w14:paraId="1234664A" w14:textId="065D62E5">
      <w:pPr>
        <w:pStyle w:val="BodyText"/>
        <w:tabs>
          <w:tab w:val="left" w:pos="9630"/>
        </w:tabs>
      </w:pPr>
    </w:p>
    <w:p w:rsidR="005E01F2" w:rsidP="00534B67" w14:paraId="5C5C7A4C" w14:textId="048054E3">
      <w:pPr>
        <w:pStyle w:val="BodyText"/>
        <w:rPr>
          <w:b/>
          <w:bCs/>
          <w:u w:val="single"/>
        </w:rPr>
      </w:pPr>
      <w:r w:rsidRPr="005E01F2">
        <w:rPr>
          <w:b/>
          <w:bCs/>
          <w:u w:val="single"/>
        </w:rPr>
        <w:t>7.</w:t>
      </w:r>
      <w:r w:rsidR="001D6C7A">
        <w:rPr>
          <w:b/>
          <w:bCs/>
          <w:u w:val="single"/>
        </w:rPr>
        <w:t xml:space="preserve">  </w:t>
      </w:r>
      <w:r w:rsidRPr="005E01F2">
        <w:rPr>
          <w:b/>
          <w:bCs/>
          <w:u w:val="single"/>
        </w:rPr>
        <w:t>Special Circumstances. Explain any special circumstances that would cause an information collection to be conducted in a manner:</w:t>
      </w:r>
    </w:p>
    <w:p w:rsidR="0040684D" w:rsidRPr="005E01F2" w:rsidP="00534B67" w14:paraId="02BA3BC9" w14:textId="77777777">
      <w:pPr>
        <w:pStyle w:val="BodyText"/>
        <w:tabs>
          <w:tab w:val="left" w:pos="180"/>
        </w:tabs>
        <w:rPr>
          <w:b/>
          <w:bCs/>
          <w:u w:val="single"/>
        </w:rPr>
      </w:pPr>
    </w:p>
    <w:p w:rsidR="005E01F2" w:rsidRPr="005E01F2" w:rsidP="00534B67" w14:paraId="62CCA420" w14:textId="77777777">
      <w:pPr>
        <w:pStyle w:val="BodyText"/>
        <w:tabs>
          <w:tab w:val="left" w:pos="180"/>
        </w:tabs>
        <w:rPr>
          <w:b/>
          <w:bCs/>
          <w:u w:val="single"/>
        </w:rPr>
      </w:pPr>
      <w:r w:rsidRPr="005E01F2">
        <w:rPr>
          <w:b/>
          <w:bCs/>
          <w:u w:val="single"/>
        </w:rPr>
        <w:t>-</w:t>
      </w:r>
      <w:r w:rsidRPr="005E01F2">
        <w:rPr>
          <w:b/>
          <w:bCs/>
          <w:u w:val="single"/>
        </w:rPr>
        <w:tab/>
        <w:t>Requiring respondents to report information to the agency more often than quarterly;</w:t>
      </w:r>
    </w:p>
    <w:p w:rsidR="005E01F2" w:rsidRPr="005E01F2" w:rsidP="00534B67" w14:paraId="5FC15CC1" w14:textId="77777777">
      <w:pPr>
        <w:pStyle w:val="BodyText"/>
        <w:tabs>
          <w:tab w:val="left" w:pos="180"/>
        </w:tabs>
        <w:rPr>
          <w:b/>
          <w:bCs/>
          <w:u w:val="single"/>
        </w:rPr>
      </w:pPr>
      <w:r w:rsidRPr="005E01F2">
        <w:rPr>
          <w:b/>
          <w:bCs/>
          <w:u w:val="single"/>
        </w:rPr>
        <w:t>-</w:t>
      </w:r>
      <w:r w:rsidRPr="005E01F2">
        <w:rPr>
          <w:b/>
          <w:bCs/>
          <w:u w:val="single"/>
        </w:rPr>
        <w:tab/>
        <w:t>Requiring respondents to prepare a written response to a collection of information in fewer than 30 days after receipt of it;</w:t>
      </w:r>
    </w:p>
    <w:p w:rsidR="005E01F2" w:rsidRPr="005E01F2" w:rsidP="00534B67" w14:paraId="18103EFE" w14:textId="77777777">
      <w:pPr>
        <w:pStyle w:val="BodyText"/>
        <w:tabs>
          <w:tab w:val="left" w:pos="180"/>
        </w:tabs>
        <w:rPr>
          <w:b/>
          <w:bCs/>
          <w:u w:val="single"/>
        </w:rPr>
      </w:pPr>
      <w:r w:rsidRPr="005E01F2">
        <w:rPr>
          <w:b/>
          <w:bCs/>
          <w:u w:val="single"/>
        </w:rPr>
        <w:t>-</w:t>
      </w:r>
      <w:r w:rsidRPr="005E01F2">
        <w:rPr>
          <w:b/>
          <w:bCs/>
          <w:u w:val="single"/>
        </w:rPr>
        <w:tab/>
        <w:t>Requiring respondents to submit more than an original and two copies of any document;</w:t>
      </w:r>
    </w:p>
    <w:p w:rsidR="005E01F2" w:rsidRPr="005E01F2" w:rsidP="00534B67" w14:paraId="424D58CF" w14:textId="77777777">
      <w:pPr>
        <w:pStyle w:val="BodyText"/>
        <w:tabs>
          <w:tab w:val="left" w:pos="180"/>
        </w:tabs>
        <w:rPr>
          <w:b/>
          <w:bCs/>
          <w:u w:val="single"/>
        </w:rPr>
      </w:pPr>
      <w:r w:rsidRPr="005E01F2">
        <w:rPr>
          <w:b/>
          <w:bCs/>
          <w:u w:val="single"/>
        </w:rPr>
        <w:t>-</w:t>
      </w:r>
      <w:r w:rsidRPr="005E01F2">
        <w:rPr>
          <w:b/>
          <w:bCs/>
          <w:u w:val="single"/>
        </w:rPr>
        <w:tab/>
        <w:t>Requiring respondents to retain records, other than health, medical, government contract, grant-in-aid, or tax records for more than three years;</w:t>
      </w:r>
    </w:p>
    <w:p w:rsidR="005E01F2" w:rsidRPr="005E01F2" w:rsidP="00534B67" w14:paraId="2C54E26E" w14:textId="77777777">
      <w:pPr>
        <w:pStyle w:val="BodyText"/>
        <w:tabs>
          <w:tab w:val="left" w:pos="180"/>
        </w:tabs>
        <w:rPr>
          <w:b/>
          <w:bCs/>
          <w:u w:val="single"/>
        </w:rPr>
      </w:pPr>
      <w:r w:rsidRPr="005E01F2">
        <w:rPr>
          <w:b/>
          <w:bCs/>
          <w:u w:val="single"/>
        </w:rPr>
        <w:t>-</w:t>
      </w:r>
      <w:r w:rsidRPr="005E01F2">
        <w:rPr>
          <w:b/>
          <w:bCs/>
          <w:u w:val="single"/>
        </w:rPr>
        <w:tab/>
        <w:t>In connection with a statistical survey, that is not designed to produce valid and reliable results that can be generalized to the universe of study;</w:t>
      </w:r>
    </w:p>
    <w:p w:rsidR="005E01F2" w:rsidRPr="005E01F2" w:rsidP="00534B67" w14:paraId="4F7F58A6" w14:textId="77777777">
      <w:pPr>
        <w:pStyle w:val="BodyText"/>
        <w:tabs>
          <w:tab w:val="left" w:pos="180"/>
        </w:tabs>
        <w:rPr>
          <w:b/>
          <w:bCs/>
          <w:u w:val="single"/>
        </w:rPr>
      </w:pPr>
      <w:r w:rsidRPr="005E01F2">
        <w:rPr>
          <w:b/>
          <w:bCs/>
          <w:u w:val="single"/>
        </w:rPr>
        <w:t>-</w:t>
      </w:r>
      <w:r w:rsidRPr="005E01F2">
        <w:rPr>
          <w:b/>
          <w:bCs/>
          <w:u w:val="single"/>
        </w:rPr>
        <w:tab/>
        <w:t>Requiring the use of a statistical data classification that has not been reviewed and approved by OMB;</w:t>
      </w:r>
    </w:p>
    <w:p w:rsidR="005E01F2" w:rsidRPr="005E01F2" w:rsidP="00534B67" w14:paraId="6378A51B" w14:textId="77777777">
      <w:pPr>
        <w:pStyle w:val="BodyText"/>
        <w:tabs>
          <w:tab w:val="left" w:pos="180"/>
        </w:tabs>
        <w:rPr>
          <w:b/>
          <w:bCs/>
          <w:u w:val="single"/>
        </w:rPr>
      </w:pPr>
      <w:r w:rsidRPr="005E01F2">
        <w:rPr>
          <w:b/>
          <w:bCs/>
          <w:u w:val="single"/>
        </w:rPr>
        <w:t>-</w:t>
      </w:r>
      <w:r w:rsidRPr="005E01F2">
        <w:rPr>
          <w:b/>
          <w:bCs/>
          <w:u w:val="single"/>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5E01F2" w:rsidRPr="005E01F2" w:rsidP="00534B67" w14:paraId="2662DD9E" w14:textId="77777777">
      <w:pPr>
        <w:pStyle w:val="BodyText"/>
        <w:tabs>
          <w:tab w:val="left" w:pos="180"/>
        </w:tabs>
        <w:rPr>
          <w:b/>
          <w:bCs/>
          <w:u w:val="single"/>
        </w:rPr>
      </w:pPr>
      <w:r w:rsidRPr="005E01F2">
        <w:rPr>
          <w:b/>
          <w:bCs/>
          <w:u w:val="single"/>
        </w:rPr>
        <w:t>-</w:t>
      </w:r>
      <w:r w:rsidRPr="005E01F2">
        <w:rPr>
          <w:b/>
          <w:bCs/>
          <w:u w:val="single"/>
        </w:rPr>
        <w:tab/>
        <w:t>Requiring respondents to submit proprietary trade secret, or other confidential information unless the agency can demonstrate that it has instituted procedures to protect the information’s confidentiality to the extent permitted by law.</w:t>
      </w:r>
    </w:p>
    <w:p w:rsidR="005E01F2" w:rsidP="00534B67" w14:paraId="5926E5E5" w14:textId="77777777">
      <w:pPr>
        <w:pStyle w:val="BodyText"/>
        <w:tabs>
          <w:tab w:val="left" w:pos="9630"/>
        </w:tabs>
      </w:pPr>
    </w:p>
    <w:p w:rsidR="00361525" w:rsidRPr="00973B27" w:rsidP="00534B67" w14:paraId="12346656" w14:textId="3E21C23A">
      <w:pPr>
        <w:pStyle w:val="BodyText"/>
        <w:tabs>
          <w:tab w:val="left" w:pos="9630"/>
        </w:tabs>
      </w:pPr>
      <w:r w:rsidRPr="004309C6">
        <w:t>49</w:t>
      </w:r>
      <w:r w:rsidRPr="004309C6">
        <w:rPr>
          <w:spacing w:val="-3"/>
        </w:rPr>
        <w:t xml:space="preserve"> </w:t>
      </w:r>
      <w:r w:rsidRPr="004309C6">
        <w:t>CFR</w:t>
      </w:r>
      <w:r w:rsidRPr="004309C6">
        <w:rPr>
          <w:spacing w:val="-4"/>
        </w:rPr>
        <w:t xml:space="preserve"> </w:t>
      </w:r>
      <w:r w:rsidR="003235B3">
        <w:t xml:space="preserve">§ </w:t>
      </w:r>
      <w:r w:rsidRPr="004309C6" w:rsidR="003235B3">
        <w:t>23.75</w:t>
      </w:r>
      <w:r w:rsidRPr="004309C6" w:rsidR="003235B3">
        <w:rPr>
          <w:spacing w:val="-3"/>
        </w:rPr>
        <w:t xml:space="preserve"> </w:t>
      </w:r>
      <w:r w:rsidRPr="004309C6" w:rsidR="003235B3">
        <w:t>(a)</w:t>
      </w:r>
      <w:r w:rsidRPr="004309C6" w:rsidR="003235B3">
        <w:rPr>
          <w:spacing w:val="-3"/>
        </w:rPr>
        <w:t xml:space="preserve"> </w:t>
      </w:r>
      <w:r w:rsidRPr="004309C6">
        <w:t>prohibits</w:t>
      </w:r>
      <w:r w:rsidRPr="004309C6">
        <w:rPr>
          <w:spacing w:val="-4"/>
        </w:rPr>
        <w:t xml:space="preserve"> </w:t>
      </w:r>
      <w:r w:rsidRPr="004309C6">
        <w:t>respondents</w:t>
      </w:r>
      <w:r w:rsidRPr="004309C6">
        <w:rPr>
          <w:spacing w:val="-3"/>
        </w:rPr>
        <w:t xml:space="preserve"> </w:t>
      </w:r>
      <w:r w:rsidRPr="004309C6">
        <w:t>from</w:t>
      </w:r>
      <w:r w:rsidRPr="004309C6">
        <w:rPr>
          <w:spacing w:val="-3"/>
        </w:rPr>
        <w:t xml:space="preserve"> </w:t>
      </w:r>
      <w:r w:rsidRPr="004309C6">
        <w:t>entering</w:t>
      </w:r>
      <w:r w:rsidRPr="004309C6">
        <w:rPr>
          <w:spacing w:val="-5"/>
        </w:rPr>
        <w:t xml:space="preserve"> </w:t>
      </w:r>
      <w:r w:rsidRPr="004309C6">
        <w:t>into</w:t>
      </w:r>
      <w:r w:rsidRPr="004309C6">
        <w:rPr>
          <w:spacing w:val="-3"/>
        </w:rPr>
        <w:t xml:space="preserve"> </w:t>
      </w:r>
      <w:r w:rsidRPr="004309C6">
        <w:t>LTE</w:t>
      </w:r>
      <w:r w:rsidRPr="004309C6">
        <w:rPr>
          <w:spacing w:val="-4"/>
        </w:rPr>
        <w:t xml:space="preserve"> </w:t>
      </w:r>
      <w:r w:rsidRPr="004309C6">
        <w:t xml:space="preserve">concessions agreements without prior FAA approval. A recipient may have to collect information required by this section on a more frequent basis than quarterly if it intends to enter into more than one LTE for concessions per year. Doing so less than quarterly would hinder the Department’s efforts to monitor whether recipients are properly and fully complying with program requirements. This is critical to </w:t>
      </w:r>
      <w:r w:rsidRPr="00973B27">
        <w:t>achieving the overarching goal of preventing discrimination in Federally funded projects.</w:t>
      </w:r>
    </w:p>
    <w:p w:rsidR="00393729" w:rsidRPr="00973B27" w:rsidP="00534B67" w14:paraId="039591AB" w14:textId="77777777">
      <w:pPr>
        <w:pStyle w:val="BodyText"/>
        <w:tabs>
          <w:tab w:val="left" w:pos="9630"/>
        </w:tabs>
      </w:pPr>
    </w:p>
    <w:p w:rsidR="00393729" w:rsidP="00534B67" w14:paraId="11513C9D" w14:textId="55EDF366">
      <w:pPr>
        <w:pStyle w:val="BodyText"/>
        <w:tabs>
          <w:tab w:val="left" w:pos="9630"/>
        </w:tabs>
      </w:pPr>
      <w:r w:rsidRPr="00973B27">
        <w:t xml:space="preserve">49 CFR </w:t>
      </w:r>
      <w:r w:rsidR="003235B3">
        <w:t xml:space="preserve">§ </w:t>
      </w:r>
      <w:r w:rsidRPr="00973B27">
        <w:t>26.85(d)</w:t>
      </w:r>
      <w:r w:rsidR="00BB6E02">
        <w:t>,</w:t>
      </w:r>
      <w:r w:rsidRPr="00973B27">
        <w:t xml:space="preserve"> regarding interstate certification</w:t>
      </w:r>
      <w:r w:rsidR="00BB6E02">
        <w:t>,</w:t>
      </w:r>
      <w:r w:rsidRPr="00973B27">
        <w:t xml:space="preserve"> provides that when a firm already certified </w:t>
      </w:r>
      <w:r w:rsidRPr="00973B27">
        <w:t xml:space="preserve">in its </w:t>
      </w:r>
      <w:r w:rsidRPr="00973B27" w:rsidR="00444F4B">
        <w:t xml:space="preserve">jurisdiction of original </w:t>
      </w:r>
      <w:r w:rsidRPr="00973B27" w:rsidR="00FF33D4">
        <w:t>certification and</w:t>
      </w:r>
      <w:r w:rsidRPr="00973B27" w:rsidR="00FF49A2">
        <w:t xml:space="preserve"> </w:t>
      </w:r>
      <w:r w:rsidRPr="00973B27">
        <w:t xml:space="preserve">applies to another state (State B) for certification, State B must, within </w:t>
      </w:r>
      <w:r w:rsidRPr="00973B27" w:rsidR="00973B27">
        <w:t>10</w:t>
      </w:r>
      <w:r w:rsidRPr="00973B27">
        <w:t xml:space="preserve"> days of receiving the firm’s request for certification, </w:t>
      </w:r>
      <w:r w:rsidRPr="00973B27" w:rsidR="003462B7">
        <w:t>certify the firm</w:t>
      </w:r>
      <w:r w:rsidRPr="00973B27">
        <w:t xml:space="preserve">. The </w:t>
      </w:r>
      <w:r w:rsidRPr="00973B27" w:rsidR="00973B27">
        <w:t>10</w:t>
      </w:r>
      <w:r w:rsidRPr="00973B27">
        <w:t xml:space="preserve">-day turnaround time is reasonable and is in alignment for the expedited process this section of the regulation supports. The purpose of the interstate certification regulation is to eliminate unreasonable and unnecessary barriers burdens for DBEs that apply for certification in additional states after receiving certification in their home state. DBE certification requirements are identical in every state; the interstate certification rule was developed, large part, in response to concerns by DBEs that they were required to go through a burdensome application process with each state to which they applied for certification. </w:t>
      </w:r>
    </w:p>
    <w:p w:rsidR="00393729" w:rsidP="00534B67" w14:paraId="301EA890" w14:textId="77777777">
      <w:pPr>
        <w:pStyle w:val="BodyText"/>
        <w:tabs>
          <w:tab w:val="left" w:pos="9630"/>
        </w:tabs>
      </w:pPr>
    </w:p>
    <w:p w:rsidR="005C68AD" w:rsidP="00534B67" w14:paraId="07E1B7CB" w14:textId="5547F083">
      <w:pPr>
        <w:pStyle w:val="BodyText"/>
        <w:tabs>
          <w:tab w:val="left" w:pos="9630"/>
        </w:tabs>
      </w:pPr>
      <w:r>
        <w:t>Under</w:t>
      </w:r>
      <w:r>
        <w:rPr>
          <w:spacing w:val="-2"/>
        </w:rPr>
        <w:t xml:space="preserve"> </w:t>
      </w:r>
      <w:r>
        <w:t>49</w:t>
      </w:r>
      <w:r>
        <w:rPr>
          <w:spacing w:val="-2"/>
        </w:rPr>
        <w:t xml:space="preserve"> </w:t>
      </w:r>
      <w:r>
        <w:t>CFR</w:t>
      </w:r>
      <w:r>
        <w:rPr>
          <w:spacing w:val="-3"/>
        </w:rPr>
        <w:t xml:space="preserve"> </w:t>
      </w:r>
      <w:r w:rsidR="00083265">
        <w:rPr>
          <w:spacing w:val="-3"/>
        </w:rPr>
        <w:t xml:space="preserve">§ </w:t>
      </w:r>
      <w:r>
        <w:t>26.89,</w:t>
      </w:r>
      <w:r>
        <w:rPr>
          <w:spacing w:val="-2"/>
        </w:rPr>
        <w:t xml:space="preserve"> </w:t>
      </w:r>
      <w:r>
        <w:t>a</w:t>
      </w:r>
      <w:r>
        <w:rPr>
          <w:spacing w:val="-2"/>
        </w:rPr>
        <w:t xml:space="preserve"> </w:t>
      </w:r>
      <w:r>
        <w:t>firm</w:t>
      </w:r>
      <w:r>
        <w:rPr>
          <w:spacing w:val="-2"/>
        </w:rPr>
        <w:t xml:space="preserve"> </w:t>
      </w:r>
      <w:r>
        <w:t>has</w:t>
      </w:r>
      <w:r>
        <w:rPr>
          <w:spacing w:val="-2"/>
        </w:rPr>
        <w:t xml:space="preserve"> </w:t>
      </w:r>
      <w:r w:rsidR="00197B6F">
        <w:t>45</w:t>
      </w:r>
      <w:r>
        <w:rPr>
          <w:spacing w:val="-4"/>
        </w:rPr>
        <w:t xml:space="preserve"> </w:t>
      </w:r>
      <w:r>
        <w:t>days</w:t>
      </w:r>
      <w:r>
        <w:rPr>
          <w:spacing w:val="-2"/>
        </w:rPr>
        <w:t xml:space="preserve"> </w:t>
      </w:r>
      <w:r>
        <w:t>to</w:t>
      </w:r>
      <w:r>
        <w:rPr>
          <w:spacing w:val="-2"/>
        </w:rPr>
        <w:t xml:space="preserve"> </w:t>
      </w:r>
      <w:r>
        <w:t>appeal</w:t>
      </w:r>
      <w:r>
        <w:rPr>
          <w:spacing w:val="-2"/>
        </w:rPr>
        <w:t xml:space="preserve"> </w:t>
      </w:r>
      <w:r>
        <w:t>a</w:t>
      </w:r>
      <w:r>
        <w:rPr>
          <w:spacing w:val="-2"/>
        </w:rPr>
        <w:t xml:space="preserve"> </w:t>
      </w:r>
      <w:r>
        <w:t>recipient’s</w:t>
      </w:r>
      <w:r>
        <w:rPr>
          <w:spacing w:val="-2"/>
        </w:rPr>
        <w:t xml:space="preserve"> </w:t>
      </w:r>
      <w:r>
        <w:t>adverse</w:t>
      </w:r>
      <w:r>
        <w:rPr>
          <w:spacing w:val="-2"/>
        </w:rPr>
        <w:t xml:space="preserve"> </w:t>
      </w:r>
      <w:r>
        <w:t>determination.</w:t>
      </w:r>
      <w:r>
        <w:rPr>
          <w:spacing w:val="-2"/>
        </w:rPr>
        <w:t xml:space="preserve"> </w:t>
      </w:r>
      <w:r>
        <w:t>DOT</w:t>
      </w:r>
      <w:r>
        <w:rPr>
          <w:spacing w:val="-3"/>
        </w:rPr>
        <w:t xml:space="preserve"> </w:t>
      </w:r>
      <w:r>
        <w:t>notifies</w:t>
      </w:r>
      <w:r>
        <w:rPr>
          <w:spacing w:val="-2"/>
        </w:rPr>
        <w:t xml:space="preserve"> </w:t>
      </w:r>
      <w:r>
        <w:t>the</w:t>
      </w:r>
      <w:r>
        <w:rPr>
          <w:spacing w:val="-2"/>
        </w:rPr>
        <w:t xml:space="preserve"> </w:t>
      </w:r>
      <w:r>
        <w:t>recipient</w:t>
      </w:r>
      <w:r>
        <w:rPr>
          <w:spacing w:val="-2"/>
        </w:rPr>
        <w:t xml:space="preserve"> </w:t>
      </w:r>
      <w:r>
        <w:t>as</w:t>
      </w:r>
      <w:r>
        <w:rPr>
          <w:spacing w:val="-2"/>
        </w:rPr>
        <w:t xml:space="preserve"> </w:t>
      </w:r>
      <w:r>
        <w:t>soon</w:t>
      </w:r>
      <w:r>
        <w:rPr>
          <w:spacing w:val="-4"/>
        </w:rPr>
        <w:t xml:space="preserve"> </w:t>
      </w:r>
      <w:r>
        <w:t>as</w:t>
      </w:r>
      <w:r>
        <w:rPr>
          <w:spacing w:val="-2"/>
        </w:rPr>
        <w:t xml:space="preserve"> </w:t>
      </w:r>
      <w:r>
        <w:t>it receives an appeal to request that the recipient provide the entire administrative record within 20 days of DOT’s request. The 20-day deadline is in the interests of justice to the firm and efficiency for all involved parties. DOCR must log the pertinent details in the appeals docket, verify the completeness of the administrative record, assign the adjudication to an analyst, conduct internal review,</w:t>
      </w:r>
      <w:r>
        <w:rPr>
          <w:spacing w:val="-2"/>
        </w:rPr>
        <w:t xml:space="preserve"> </w:t>
      </w:r>
      <w:r>
        <w:t>and then send the final decision to the recipient and firm. Ten</w:t>
      </w:r>
      <w:r>
        <w:rPr>
          <w:spacing w:val="-2"/>
        </w:rPr>
        <w:t xml:space="preserve"> </w:t>
      </w:r>
      <w:r>
        <w:t>days makes</w:t>
      </w:r>
      <w:r>
        <w:rPr>
          <w:spacing w:val="-1"/>
        </w:rPr>
        <w:t xml:space="preserve"> </w:t>
      </w:r>
      <w:r>
        <w:t>a significant difference</w:t>
      </w:r>
      <w:r>
        <w:rPr>
          <w:spacing w:val="-1"/>
        </w:rPr>
        <w:t xml:space="preserve"> </w:t>
      </w:r>
      <w:r>
        <w:t>for a firm’s ability to obtain more work. Because records are electronic and recipients already have them, a 20-day turnaround time is reasonable. Recipients have not reported otherwise to the Department.</w:t>
      </w:r>
    </w:p>
    <w:p w:rsidR="00AC5FC3" w:rsidP="00534B67" w14:paraId="7B105813" w14:textId="77777777">
      <w:pPr>
        <w:pStyle w:val="BodyText"/>
        <w:tabs>
          <w:tab w:val="left" w:pos="9630"/>
        </w:tabs>
      </w:pPr>
    </w:p>
    <w:p w:rsidR="005C68AD" w:rsidP="00534B67" w14:paraId="79548F6E" w14:textId="467E3559">
      <w:pPr>
        <w:pStyle w:val="BodyText"/>
        <w:tabs>
          <w:tab w:val="left" w:pos="9630"/>
        </w:tabs>
      </w:pPr>
      <w:r>
        <w:t>49</w:t>
      </w:r>
      <w:r>
        <w:rPr>
          <w:spacing w:val="-2"/>
        </w:rPr>
        <w:t xml:space="preserve"> </w:t>
      </w:r>
      <w:r>
        <w:t>CFR</w:t>
      </w:r>
      <w:r>
        <w:rPr>
          <w:spacing w:val="-3"/>
        </w:rPr>
        <w:t xml:space="preserve"> </w:t>
      </w:r>
      <w:r w:rsidR="0040684D">
        <w:rPr>
          <w:spacing w:val="-3"/>
        </w:rPr>
        <w:t>§</w:t>
      </w:r>
      <w:r w:rsidR="00083265">
        <w:rPr>
          <w:spacing w:val="-3"/>
        </w:rPr>
        <w:t xml:space="preserve"> </w:t>
      </w:r>
      <w:r>
        <w:t>26.53(b)(3)</w:t>
      </w:r>
      <w:r>
        <w:rPr>
          <w:spacing w:val="-2"/>
        </w:rPr>
        <w:t xml:space="preserve"> </w:t>
      </w:r>
      <w:r>
        <w:t>addresses</w:t>
      </w:r>
      <w:r>
        <w:rPr>
          <w:spacing w:val="-3"/>
        </w:rPr>
        <w:t xml:space="preserve"> </w:t>
      </w:r>
      <w:r>
        <w:t>the</w:t>
      </w:r>
      <w:r>
        <w:rPr>
          <w:spacing w:val="-2"/>
        </w:rPr>
        <w:t xml:space="preserve"> </w:t>
      </w:r>
      <w:r>
        <w:t>actions</w:t>
      </w:r>
      <w:r>
        <w:rPr>
          <w:spacing w:val="-2"/>
        </w:rPr>
        <w:t xml:space="preserve"> </w:t>
      </w:r>
      <w:r>
        <w:t>prime</w:t>
      </w:r>
      <w:r>
        <w:rPr>
          <w:spacing w:val="-3"/>
        </w:rPr>
        <w:t xml:space="preserve"> </w:t>
      </w:r>
      <w:r>
        <w:t>contractors</w:t>
      </w:r>
      <w:r>
        <w:rPr>
          <w:spacing w:val="-3"/>
        </w:rPr>
        <w:t xml:space="preserve"> </w:t>
      </w:r>
      <w:r>
        <w:t>must</w:t>
      </w:r>
      <w:r>
        <w:rPr>
          <w:spacing w:val="-2"/>
        </w:rPr>
        <w:t xml:space="preserve"> </w:t>
      </w:r>
      <w:r>
        <w:t>take</w:t>
      </w:r>
      <w:r>
        <w:rPr>
          <w:spacing w:val="-2"/>
        </w:rPr>
        <w:t xml:space="preserve"> </w:t>
      </w:r>
      <w:r>
        <w:t>in</w:t>
      </w:r>
      <w:r>
        <w:rPr>
          <w:spacing w:val="-4"/>
        </w:rPr>
        <w:t xml:space="preserve"> </w:t>
      </w:r>
      <w:r>
        <w:t>documenting</w:t>
      </w:r>
      <w:r>
        <w:rPr>
          <w:spacing w:val="-2"/>
        </w:rPr>
        <w:t xml:space="preserve"> </w:t>
      </w:r>
      <w:r>
        <w:t>and</w:t>
      </w:r>
      <w:r>
        <w:rPr>
          <w:spacing w:val="-2"/>
        </w:rPr>
        <w:t xml:space="preserve"> </w:t>
      </w:r>
      <w:r>
        <w:t>submitting</w:t>
      </w:r>
      <w:r>
        <w:rPr>
          <w:spacing w:val="-4"/>
        </w:rPr>
        <w:t xml:space="preserve"> </w:t>
      </w:r>
      <w:r>
        <w:t>evidence</w:t>
      </w:r>
      <w:r>
        <w:rPr>
          <w:spacing w:val="-2"/>
        </w:rPr>
        <w:t xml:space="preserve"> </w:t>
      </w:r>
      <w:r>
        <w:t>of</w:t>
      </w:r>
      <w:r>
        <w:rPr>
          <w:spacing w:val="-2"/>
        </w:rPr>
        <w:t xml:space="preserve"> </w:t>
      </w:r>
      <w:r>
        <w:t>having</w:t>
      </w:r>
      <w:r>
        <w:rPr>
          <w:spacing w:val="-4"/>
        </w:rPr>
        <w:t xml:space="preserve"> </w:t>
      </w:r>
      <w:r>
        <w:t>made good faith efforts (GFE) to secure DBE participation in DOT-assisted contracts. When prime contractors bid on DOT-assisted contracts for which a DBE contract goal has been established, they have two options for submitting documentation of their GFE. Section 25.53(b) explains the two options: (1) as a matter of responsiveness under sealed bid procedures or with initial proposals under contract negotiation procedures, or (2) no later than 7 days after bid opening as a matter of responsibility. The first option requires all bidders to provide the recipient with the required DBE commitment information at the time of bid submission. The second option allows bidders to provide the required information at some point after bid submission but</w:t>
      </w:r>
      <w:r>
        <w:rPr>
          <w:spacing w:val="40"/>
        </w:rPr>
        <w:t xml:space="preserve"> </w:t>
      </w:r>
      <w:r>
        <w:t>before the recipient makes a contract award. Based on extensive experience and knowledge, the Department determined that allowing more than 7 days will greatly increase the risk of fraudulent practices such as bid shopping, reverse auctions, and bid peddling. These types of practices undermine the integrity of the DBE program.</w:t>
      </w:r>
    </w:p>
    <w:p w:rsidR="005C68AD" w:rsidP="00534B67" w14:paraId="76984C20" w14:textId="77777777">
      <w:pPr>
        <w:pStyle w:val="BodyText"/>
        <w:tabs>
          <w:tab w:val="left" w:pos="9630"/>
        </w:tabs>
        <w:rPr>
          <w:u w:val="single"/>
        </w:rPr>
      </w:pPr>
    </w:p>
    <w:p w:rsidR="005E01F2" w:rsidRPr="005332EB" w:rsidP="00534B67" w14:paraId="37B0F149" w14:textId="77777777">
      <w:pPr>
        <w:pStyle w:val="BodyText"/>
        <w:tabs>
          <w:tab w:val="left" w:pos="9630"/>
        </w:tabs>
        <w:rPr>
          <w:b/>
          <w:bCs/>
          <w:u w:val="single"/>
        </w:rPr>
      </w:pPr>
      <w:r w:rsidRPr="005332EB">
        <w:rPr>
          <w:b/>
          <w:bCs/>
          <w:u w:val="single"/>
        </w:rPr>
        <w:t>8. Compliance with 5 CFR §1320.8(d).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those comments. Specifically address comments received on cost and hour burden.</w:t>
      </w:r>
    </w:p>
    <w:p w:rsidR="005E01F2" w:rsidRPr="005332EB" w:rsidP="00534B67" w14:paraId="5E34A887" w14:textId="77777777">
      <w:pPr>
        <w:pStyle w:val="BodyText"/>
        <w:tabs>
          <w:tab w:val="left" w:pos="9630"/>
        </w:tabs>
        <w:rPr>
          <w:b/>
          <w:bCs/>
          <w:u w:val="single"/>
        </w:rPr>
      </w:pPr>
    </w:p>
    <w:p w:rsidR="005E01F2" w:rsidRPr="005332EB" w:rsidP="00534B67" w14:paraId="1A254681" w14:textId="77777777">
      <w:pPr>
        <w:pStyle w:val="BodyText"/>
        <w:tabs>
          <w:tab w:val="left" w:pos="9630"/>
        </w:tabs>
        <w:rPr>
          <w:b/>
          <w:bCs/>
          <w:u w:val="single"/>
        </w:rPr>
      </w:pPr>
      <w:r w:rsidRPr="005332EB">
        <w:rPr>
          <w:b/>
          <w:bCs/>
          <w:u w:val="single"/>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5E01F2" w:rsidRPr="005332EB" w:rsidP="00534B67" w14:paraId="1393B90A" w14:textId="77777777">
      <w:pPr>
        <w:pStyle w:val="BodyText"/>
        <w:tabs>
          <w:tab w:val="left" w:pos="9630"/>
        </w:tabs>
        <w:rPr>
          <w:b/>
          <w:bCs/>
          <w:u w:val="single"/>
        </w:rPr>
      </w:pPr>
    </w:p>
    <w:p w:rsidR="005E01F2" w:rsidRPr="005332EB" w:rsidP="00534B67" w14:paraId="2D19924C" w14:textId="230E7332">
      <w:pPr>
        <w:pStyle w:val="BodyText"/>
        <w:tabs>
          <w:tab w:val="left" w:pos="9630"/>
        </w:tabs>
        <w:rPr>
          <w:b/>
          <w:bCs/>
          <w:u w:val="single"/>
        </w:rPr>
      </w:pPr>
      <w:r w:rsidRPr="005332EB">
        <w:rPr>
          <w:b/>
          <w:bCs/>
          <w:u w:val="single"/>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is a specific situation. These circumstances should be explained.</w:t>
      </w:r>
    </w:p>
    <w:p w:rsidR="005E01F2" w:rsidP="00534B67" w14:paraId="444521EC" w14:textId="77777777">
      <w:pPr>
        <w:pStyle w:val="BodyText"/>
        <w:tabs>
          <w:tab w:val="left" w:pos="9630"/>
        </w:tabs>
      </w:pPr>
    </w:p>
    <w:p w:rsidR="008F7D0C" w:rsidP="00534B67" w14:paraId="671FB7A4" w14:textId="5D828DEB">
      <w:pPr>
        <w:pStyle w:val="BodyText"/>
        <w:tabs>
          <w:tab w:val="left" w:pos="9630"/>
        </w:tabs>
      </w:pPr>
      <w:r>
        <w:t xml:space="preserve">The Department published </w:t>
      </w:r>
      <w:r w:rsidR="00947093">
        <w:t>the requisite 60 and 30</w:t>
      </w:r>
      <w:r w:rsidR="00773505">
        <w:t>-</w:t>
      </w:r>
      <w:r w:rsidR="00947093">
        <w:t xml:space="preserve">day </w:t>
      </w:r>
      <w:r>
        <w:t xml:space="preserve">Federal Register notices requesting public comment on the collection </w:t>
      </w:r>
      <w:r w:rsidR="00F549F2">
        <w:t>instruments when it sought clearance</w:t>
      </w:r>
      <w:r w:rsidR="00FB7CD4">
        <w:t xml:space="preserve"> for</w:t>
      </w:r>
      <w:r w:rsidR="00F549F2">
        <w:t xml:space="preserve"> </w:t>
      </w:r>
      <w:r w:rsidRPr="00430E58" w:rsidR="00FB7CD4">
        <w:t>OMB Control No. 2105-0510 (</w:t>
      </w:r>
      <w:r w:rsidR="00FB7CD4">
        <w:t xml:space="preserve">approval </w:t>
      </w:r>
      <w:r w:rsidRPr="00430E58" w:rsidR="00FB7CD4">
        <w:t xml:space="preserve">issued </w:t>
      </w:r>
      <w:r w:rsidRPr="00430E58" w:rsidR="00FB7CD4">
        <w:rPr>
          <w:bCs/>
        </w:rPr>
        <w:t xml:space="preserve">March 1, 2022), </w:t>
      </w:r>
      <w:r w:rsidRPr="00430E58" w:rsidR="00FB7CD4">
        <w:t>OMB Control No. 2105-0585 (</w:t>
      </w:r>
      <w:r w:rsidR="00FB7CD4">
        <w:t xml:space="preserve">approval </w:t>
      </w:r>
      <w:r w:rsidRPr="00430E58" w:rsidR="00FB7CD4">
        <w:t>issued</w:t>
      </w:r>
      <w:r w:rsidRPr="00430E58" w:rsidR="00FB7CD4">
        <w:rPr>
          <w:bCs/>
        </w:rPr>
        <w:t xml:space="preserve"> November 8, 2022) </w:t>
      </w:r>
      <w:r w:rsidR="00FB7CD4">
        <w:rPr>
          <w:bCs/>
        </w:rPr>
        <w:t xml:space="preserve">and </w:t>
      </w:r>
      <w:r w:rsidRPr="00430E58" w:rsidR="00FB7CD4">
        <w:rPr>
          <w:bCs/>
        </w:rPr>
        <w:t>OMB Control No. 2120-0807 (</w:t>
      </w:r>
      <w:r w:rsidRPr="00430E58" w:rsidR="00EF5B20">
        <w:rPr>
          <w:bCs/>
        </w:rPr>
        <w:t>approv</w:t>
      </w:r>
      <w:r w:rsidR="00EF5B20">
        <w:rPr>
          <w:bCs/>
        </w:rPr>
        <w:t xml:space="preserve">ed </w:t>
      </w:r>
      <w:r w:rsidRPr="00430E58" w:rsidR="00FB7CD4">
        <w:rPr>
          <w:bCs/>
        </w:rPr>
        <w:t>July 26, 2022).</w:t>
      </w:r>
      <w:r w:rsidR="00FB7CD4">
        <w:rPr>
          <w:bCs/>
        </w:rPr>
        <w:t xml:space="preserve"> </w:t>
      </w:r>
      <w:r>
        <w:t xml:space="preserve">The Department contacted recipients and industry consultants to build its burden estimates in these packages. </w:t>
      </w:r>
      <w:r w:rsidR="00BB16DC">
        <w:t xml:space="preserve">This consisted of </w:t>
      </w:r>
      <w:r w:rsidRPr="004309C6" w:rsidR="00BB16DC">
        <w:t>DOT’s Departmental Office of Civil Rights and counterparts at the Federal Aviation Administration (FAA), Federal Highway Administration (FHWA), and Federal Transit Administration</w:t>
      </w:r>
      <w:r w:rsidRPr="004309C6" w:rsidR="00BB16DC">
        <w:rPr>
          <w:spacing w:val="-4"/>
        </w:rPr>
        <w:t xml:space="preserve"> </w:t>
      </w:r>
      <w:r w:rsidRPr="004309C6" w:rsidR="00BB16DC">
        <w:t>(FTA)</w:t>
      </w:r>
      <w:r w:rsidRPr="004309C6" w:rsidR="00BB16DC">
        <w:rPr>
          <w:spacing w:val="-4"/>
        </w:rPr>
        <w:t xml:space="preserve"> </w:t>
      </w:r>
      <w:r w:rsidR="00BB16DC">
        <w:t xml:space="preserve">soliciting </w:t>
      </w:r>
      <w:r w:rsidRPr="004309C6" w:rsidR="00BB16DC">
        <w:t>feedback from a broad range of stakeholders, host</w:t>
      </w:r>
      <w:r w:rsidR="00BB16DC">
        <w:t>ing</w:t>
      </w:r>
      <w:r w:rsidRPr="004309C6" w:rsidR="00BB16DC">
        <w:t xml:space="preserve"> listening sessions, conduct</w:t>
      </w:r>
      <w:r w:rsidR="00BB16DC">
        <w:t>ing</w:t>
      </w:r>
      <w:r w:rsidRPr="004309C6" w:rsidR="00BB16DC">
        <w:t xml:space="preserve"> internal research, and analyz</w:t>
      </w:r>
      <w:r w:rsidR="00BB16DC">
        <w:t xml:space="preserve">ing </w:t>
      </w:r>
      <w:r w:rsidRPr="004309C6" w:rsidR="00BB16DC">
        <w:t>Congressional inquiries following the ACDBE program regulation updates in 2012 and the DBE program regulation updates in 201</w:t>
      </w:r>
      <w:r w:rsidR="00BC7051">
        <w:t>4</w:t>
      </w:r>
      <w:r w:rsidRPr="004309C6" w:rsidR="00BB16DC">
        <w:t>.</w:t>
      </w:r>
    </w:p>
    <w:p w:rsidR="008F7D0C" w:rsidP="00534B67" w14:paraId="7562EECF" w14:textId="77777777">
      <w:pPr>
        <w:pStyle w:val="BodyText"/>
        <w:tabs>
          <w:tab w:val="left" w:pos="9630"/>
        </w:tabs>
      </w:pPr>
    </w:p>
    <w:p w:rsidR="004C3187" w:rsidP="00534B67" w14:paraId="71D28000" w14:textId="158CFFE0">
      <w:pPr>
        <w:pStyle w:val="BodyText"/>
        <w:tabs>
          <w:tab w:val="left" w:pos="9630"/>
        </w:tabs>
        <w:rPr>
          <w:b/>
        </w:rPr>
      </w:pPr>
      <w:r w:rsidRPr="00040D70">
        <w:rPr>
          <w:bCs/>
        </w:rPr>
        <w:t>When it issued its July 21, 2022, NPRM, t</w:t>
      </w:r>
      <w:r w:rsidRPr="00040D70" w:rsidR="00FB7CD4">
        <w:rPr>
          <w:bCs/>
        </w:rPr>
        <w:t xml:space="preserve">he Department sought </w:t>
      </w:r>
      <w:r w:rsidRPr="00040D70" w:rsidR="00FB7CD4">
        <w:t>comment</w:t>
      </w:r>
      <w:r w:rsidRPr="00040D70" w:rsidR="12446F48">
        <w:t>s</w:t>
      </w:r>
      <w:r w:rsidRPr="00040D70" w:rsidR="00FB7CD4">
        <w:rPr>
          <w:bCs/>
        </w:rPr>
        <w:t xml:space="preserve"> on the </w:t>
      </w:r>
      <w:r w:rsidRPr="00040D70">
        <w:rPr>
          <w:bCs/>
        </w:rPr>
        <w:t>revisions to these collections and comments on the new collection actions.</w:t>
      </w:r>
      <w:r>
        <w:rPr>
          <w:rStyle w:val="FootnoteReference"/>
        </w:rPr>
        <w:footnoteReference w:id="4"/>
      </w:r>
      <w:r w:rsidRPr="00040D70" w:rsidR="00637EB0">
        <w:t xml:space="preserve"> </w:t>
      </w:r>
      <w:r w:rsidRPr="00040D70" w:rsidR="001F0D86">
        <w:t>The responses are summarized in Attachment A to this</w:t>
      </w:r>
      <w:r w:rsidR="001F0D86">
        <w:t xml:space="preserve"> collection. </w:t>
      </w:r>
      <w:r w:rsidRPr="004309C6" w:rsidR="001543A4">
        <w:t xml:space="preserve">Efforts to obtain burden estimates are </w:t>
      </w:r>
      <w:r w:rsidR="001F0D86">
        <w:t xml:space="preserve">also </w:t>
      </w:r>
      <w:r w:rsidRPr="004309C6" w:rsidR="001543A4">
        <w:t>described below</w:t>
      </w:r>
      <w:r w:rsidR="00350F1A">
        <w:t>.</w:t>
      </w:r>
    </w:p>
    <w:p w:rsidR="004C3187" w:rsidP="00534B67" w14:paraId="77B5708E" w14:textId="77777777">
      <w:pPr>
        <w:pStyle w:val="BodyText"/>
        <w:tabs>
          <w:tab w:val="left" w:pos="9630"/>
        </w:tabs>
      </w:pPr>
    </w:p>
    <w:p w:rsidR="00361525" w:rsidRPr="005E01F2" w:rsidP="00534B67" w14:paraId="1234665B" w14:textId="33E62F7D">
      <w:pPr>
        <w:pStyle w:val="BodyText"/>
        <w:tabs>
          <w:tab w:val="left" w:pos="9630"/>
        </w:tabs>
        <w:rPr>
          <w:b/>
          <w:bCs/>
          <w:u w:val="single"/>
        </w:rPr>
      </w:pPr>
      <w:r w:rsidRPr="005E01F2">
        <w:rPr>
          <w:b/>
          <w:bCs/>
          <w:u w:val="single"/>
        </w:rPr>
        <w:t>9. Payment or gifts to respondents. Explain any decision to provide any payment or gift to respondents, other than remuneration of contractors or grantees.</w:t>
      </w:r>
    </w:p>
    <w:p w:rsidR="00361525" w:rsidRPr="004309C6" w:rsidP="00534B67" w14:paraId="1234665C" w14:textId="77777777">
      <w:pPr>
        <w:pStyle w:val="BodyText"/>
        <w:tabs>
          <w:tab w:val="left" w:pos="9630"/>
        </w:tabs>
        <w:rPr>
          <w:sz w:val="20"/>
        </w:rPr>
      </w:pPr>
    </w:p>
    <w:p w:rsidR="00361525" w:rsidRPr="004309C6" w:rsidP="00534B67" w14:paraId="1234665F" w14:textId="3EE36A09">
      <w:pPr>
        <w:pStyle w:val="BodyText"/>
        <w:tabs>
          <w:tab w:val="left" w:pos="9630"/>
        </w:tabs>
      </w:pPr>
      <w:r w:rsidRPr="004309C6">
        <w:t>DOT</w:t>
      </w:r>
      <w:r w:rsidRPr="004309C6">
        <w:rPr>
          <w:spacing w:val="-2"/>
        </w:rPr>
        <w:t xml:space="preserve"> </w:t>
      </w:r>
      <w:r w:rsidRPr="004309C6">
        <w:t>does</w:t>
      </w:r>
      <w:r w:rsidRPr="004309C6">
        <w:rPr>
          <w:spacing w:val="-1"/>
        </w:rPr>
        <w:t xml:space="preserve"> </w:t>
      </w:r>
      <w:r w:rsidRPr="004309C6">
        <w:t>not provide</w:t>
      </w:r>
      <w:r w:rsidRPr="004309C6">
        <w:rPr>
          <w:spacing w:val="-1"/>
        </w:rPr>
        <w:t xml:space="preserve"> </w:t>
      </w:r>
      <w:r w:rsidRPr="004309C6">
        <w:t>payment</w:t>
      </w:r>
      <w:r w:rsidR="00844ACA">
        <w:t>s</w:t>
      </w:r>
      <w:r w:rsidRPr="004309C6">
        <w:rPr>
          <w:spacing w:val="-2"/>
        </w:rPr>
        <w:t xml:space="preserve"> </w:t>
      </w:r>
      <w:r w:rsidRPr="004309C6">
        <w:t>or gift</w:t>
      </w:r>
      <w:r w:rsidRPr="004309C6">
        <w:rPr>
          <w:spacing w:val="-1"/>
        </w:rPr>
        <w:t xml:space="preserve"> </w:t>
      </w:r>
      <w:r w:rsidRPr="004309C6">
        <w:t>to</w:t>
      </w:r>
      <w:r w:rsidRPr="004309C6">
        <w:rPr>
          <w:spacing w:val="-2"/>
        </w:rPr>
        <w:t xml:space="preserve"> respondents.</w:t>
      </w:r>
    </w:p>
    <w:p w:rsidR="005E01F2" w:rsidP="00534B67" w14:paraId="421B0098" w14:textId="77777777">
      <w:pPr>
        <w:pStyle w:val="BodyText"/>
        <w:tabs>
          <w:tab w:val="left" w:pos="9630"/>
        </w:tabs>
      </w:pPr>
    </w:p>
    <w:p w:rsidR="005E01F2" w:rsidRPr="005E01F2" w:rsidP="00534B67" w14:paraId="1910977E" w14:textId="0C539E0B">
      <w:pPr>
        <w:pStyle w:val="BodyText"/>
        <w:tabs>
          <w:tab w:val="left" w:pos="9630"/>
        </w:tabs>
        <w:rPr>
          <w:b/>
          <w:bCs/>
          <w:u w:val="single"/>
        </w:rPr>
      </w:pPr>
      <w:r w:rsidRPr="005E01F2">
        <w:rPr>
          <w:b/>
          <w:bCs/>
          <w:u w:val="single"/>
        </w:rPr>
        <w:t>10. Assurance of confidentiality. Describe any assurance of confidentiality provided to respondents and the basis for the assurance in statute, regulation, or agency policy.</w:t>
      </w:r>
    </w:p>
    <w:p w:rsidR="005E01F2" w:rsidRPr="004309C6" w:rsidP="00534B67" w14:paraId="12346661" w14:textId="77777777">
      <w:pPr>
        <w:pStyle w:val="BodyText"/>
        <w:tabs>
          <w:tab w:val="left" w:pos="9630"/>
        </w:tabs>
      </w:pPr>
    </w:p>
    <w:p w:rsidR="00361525" w:rsidRPr="004309C6" w:rsidP="00534B67" w14:paraId="12346663" w14:textId="07882769">
      <w:pPr>
        <w:pStyle w:val="BodyText"/>
        <w:tabs>
          <w:tab w:val="left" w:pos="9630"/>
        </w:tabs>
      </w:pPr>
      <w:r>
        <w:t xml:space="preserve">49 CFR </w:t>
      </w:r>
      <w:r w:rsidRPr="00086E9B">
        <w:t>§</w:t>
      </w:r>
      <w:r>
        <w:t xml:space="preserve"> </w:t>
      </w:r>
      <w:r w:rsidRPr="004309C6" w:rsidR="001543A4">
        <w:t>26.109</w:t>
      </w:r>
      <w:r w:rsidR="00442DAC">
        <w:t xml:space="preserve"> </w:t>
      </w:r>
      <w:r w:rsidRPr="004309C6" w:rsidR="001543A4">
        <w:t>(a) (applicable to both the DBE and ACDBE programs) explains that in responding to requests for information concerning any aspect of the DBE program, the Department complies with the applicable provisions of the Freedom of Information Act (FOIA). The Department may make available to the public any information</w:t>
      </w:r>
      <w:r w:rsidRPr="004309C6" w:rsidR="001543A4">
        <w:rPr>
          <w:spacing w:val="-5"/>
        </w:rPr>
        <w:t xml:space="preserve"> </w:t>
      </w:r>
      <w:r w:rsidRPr="004309C6" w:rsidR="001543A4">
        <w:t>concerning</w:t>
      </w:r>
      <w:r w:rsidRPr="004309C6" w:rsidR="001543A4">
        <w:rPr>
          <w:spacing w:val="-4"/>
        </w:rPr>
        <w:t xml:space="preserve"> </w:t>
      </w:r>
      <w:r w:rsidRPr="004309C6" w:rsidR="001543A4">
        <w:t>the</w:t>
      </w:r>
      <w:r w:rsidRPr="004309C6" w:rsidR="001543A4">
        <w:rPr>
          <w:spacing w:val="-4"/>
        </w:rPr>
        <w:t xml:space="preserve"> </w:t>
      </w:r>
      <w:r w:rsidRPr="004309C6" w:rsidR="001543A4">
        <w:t>DBE</w:t>
      </w:r>
      <w:r w:rsidRPr="004309C6" w:rsidR="001543A4">
        <w:rPr>
          <w:spacing w:val="-5"/>
        </w:rPr>
        <w:t xml:space="preserve"> </w:t>
      </w:r>
      <w:r w:rsidRPr="004309C6" w:rsidR="001543A4">
        <w:t>program</w:t>
      </w:r>
      <w:r w:rsidRPr="004309C6" w:rsidR="001543A4">
        <w:rPr>
          <w:spacing w:val="-5"/>
        </w:rPr>
        <w:t xml:space="preserve"> </w:t>
      </w:r>
      <w:r w:rsidRPr="004309C6" w:rsidR="001543A4">
        <w:t>in</w:t>
      </w:r>
      <w:r w:rsidRPr="004309C6" w:rsidR="001543A4">
        <w:rPr>
          <w:spacing w:val="-4"/>
        </w:rPr>
        <w:t xml:space="preserve"> </w:t>
      </w:r>
      <w:r w:rsidRPr="004309C6" w:rsidR="001543A4">
        <w:t>accordance</w:t>
      </w:r>
      <w:r w:rsidRPr="004309C6" w:rsidR="001543A4">
        <w:rPr>
          <w:spacing w:val="-4"/>
        </w:rPr>
        <w:t xml:space="preserve"> </w:t>
      </w:r>
      <w:r w:rsidRPr="004309C6" w:rsidR="001543A4">
        <w:t>with</w:t>
      </w:r>
      <w:r w:rsidRPr="004309C6" w:rsidR="001543A4">
        <w:rPr>
          <w:spacing w:val="-4"/>
        </w:rPr>
        <w:t xml:space="preserve"> </w:t>
      </w:r>
      <w:r w:rsidRPr="004309C6" w:rsidR="001543A4">
        <w:t>federal</w:t>
      </w:r>
      <w:r w:rsidRPr="004309C6" w:rsidR="001543A4">
        <w:rPr>
          <w:spacing w:val="-4"/>
        </w:rPr>
        <w:t xml:space="preserve"> </w:t>
      </w:r>
      <w:r w:rsidRPr="004309C6" w:rsidR="001543A4">
        <w:t>law.</w:t>
      </w:r>
      <w:r w:rsidRPr="004309C6" w:rsidR="001543A4">
        <w:rPr>
          <w:spacing w:val="-4"/>
        </w:rPr>
        <w:t xml:space="preserve"> </w:t>
      </w:r>
      <w:r w:rsidRPr="004309C6" w:rsidR="001543A4">
        <w:t>Recipients</w:t>
      </w:r>
      <w:r w:rsidRPr="004309C6" w:rsidR="001543A4">
        <w:rPr>
          <w:spacing w:val="-4"/>
        </w:rPr>
        <w:t xml:space="preserve"> </w:t>
      </w:r>
      <w:r w:rsidRPr="004309C6" w:rsidR="001543A4">
        <w:t xml:space="preserve">must not release any information that may reasonably be construed as confidential business information to any third party without the written consent of the firm that submitted the information. This includes applications for DBE certification and supporting information. Recipients must, however, transmit this information to DOT in any certification appeal proceeding under </w:t>
      </w:r>
      <w:hyperlink r:id="rId11">
        <w:r w:rsidRPr="004309C6" w:rsidR="001543A4">
          <w:t>§ 26.89</w:t>
        </w:r>
      </w:hyperlink>
      <w:r w:rsidR="00217E20">
        <w:t xml:space="preserve"> </w:t>
      </w:r>
      <w:r w:rsidR="004E657C">
        <w:t>(b)</w:t>
      </w:r>
      <w:r w:rsidRPr="004309C6" w:rsidR="001543A4">
        <w:t xml:space="preserve"> or</w:t>
      </w:r>
      <w:r w:rsidR="00FA02C4">
        <w:t xml:space="preserve">, </w:t>
      </w:r>
      <w:r w:rsidR="00EF564C">
        <w:t>in the interstate certification process –</w:t>
      </w:r>
      <w:r w:rsidRPr="004309C6" w:rsidR="001543A4">
        <w:t xml:space="preserve">to </w:t>
      </w:r>
      <w:r w:rsidR="00773DBE">
        <w:t xml:space="preserve">a requesting certifier in another state per </w:t>
      </w:r>
      <w:hyperlink r:id="rId12">
        <w:r w:rsidRPr="004309C6" w:rsidR="001543A4">
          <w:t>§ 26.85</w:t>
        </w:r>
      </w:hyperlink>
      <w:r w:rsidR="00FE6B3A">
        <w:t xml:space="preserve"> (g)</w:t>
      </w:r>
      <w:r w:rsidRPr="004309C6" w:rsidR="001543A4">
        <w:t>.</w:t>
      </w:r>
      <w:r w:rsidR="002A655D">
        <w:t xml:space="preserve"> In the latter instance, the certifier </w:t>
      </w:r>
      <w:r w:rsidRPr="07DA5AC8" w:rsidR="002A655D">
        <w:t>must provide a complete unredacted copy of the DBE’s certification material</w:t>
      </w:r>
      <w:r w:rsidR="002A655D">
        <w:t>s</w:t>
      </w:r>
      <w:r w:rsidRPr="07DA5AC8" w:rsidR="002A655D">
        <w:t xml:space="preserve"> to the additional UCP within </w:t>
      </w:r>
      <w:r w:rsidR="002A655D">
        <w:t>30</w:t>
      </w:r>
      <w:r w:rsidRPr="07DA5AC8" w:rsidR="002A655D">
        <w:t xml:space="preserve"> days of receiving the request</w:t>
      </w:r>
      <w:r w:rsidR="002A655D">
        <w:t>.</w:t>
      </w:r>
    </w:p>
    <w:p w:rsidR="00361525" w:rsidP="00534B67" w14:paraId="12346664" w14:textId="4249A8BA">
      <w:pPr>
        <w:pStyle w:val="BodyText"/>
        <w:tabs>
          <w:tab w:val="left" w:pos="9630"/>
        </w:tabs>
        <w:rPr>
          <w:sz w:val="20"/>
        </w:rPr>
      </w:pPr>
    </w:p>
    <w:p w:rsidR="005E01F2" w:rsidRPr="005332EB" w:rsidP="00534B67" w14:paraId="776D3DC7" w14:textId="66FED603">
      <w:pPr>
        <w:pStyle w:val="BodyText"/>
        <w:tabs>
          <w:tab w:val="left" w:pos="9630"/>
        </w:tabs>
        <w:rPr>
          <w:b/>
          <w:bCs/>
          <w:u w:val="single"/>
        </w:rPr>
      </w:pPr>
      <w:r w:rsidRPr="005E01F2">
        <w:rPr>
          <w:b/>
          <w:bCs/>
        </w:rPr>
        <w:t xml:space="preserve">11. </w:t>
      </w:r>
      <w:r w:rsidRPr="005332EB">
        <w:rPr>
          <w:b/>
          <w:bCs/>
          <w:u w:val="single"/>
        </w:rPr>
        <w:t xml:space="preserve">Justification for collection of sensitive information. Provide additional justification for any questions of a sensitive nature, such as sexual behavior and attitudes, religious beliefs, </w:t>
      </w:r>
      <w:r w:rsidRPr="005332EB">
        <w:rPr>
          <w:b/>
          <w:bCs/>
          <w:u w:val="single"/>
        </w:rPr>
        <w:t>and other matters that are commonly considered private. This justification should include the reasons why the agency considers the questions necessary, the specific uses to be made of the information, the explanation to be given to persons from the information is requested, and any steps to be taken to obtain their consent.</w:t>
      </w:r>
    </w:p>
    <w:p w:rsidR="005E01F2" w:rsidRPr="004309C6" w:rsidP="00534B67" w14:paraId="430F9B28" w14:textId="77777777">
      <w:pPr>
        <w:pStyle w:val="BodyText"/>
        <w:tabs>
          <w:tab w:val="left" w:pos="9630"/>
        </w:tabs>
      </w:pPr>
    </w:p>
    <w:p w:rsidR="00EE4241" w:rsidP="00534B67" w14:paraId="302BDB8C" w14:textId="1BC9D3E5">
      <w:pPr>
        <w:pStyle w:val="BodyText"/>
        <w:tabs>
          <w:tab w:val="left" w:pos="9630"/>
        </w:tabs>
      </w:pPr>
      <w:r>
        <w:t xml:space="preserve">The writing and submission of individualized narratives of social and economic disadvantage when applying for DBE certification based on an individualized showing of disadvantage involves collecting information that could be considered of a sensitive nature. The DBE program is intended to be as inclusive as </w:t>
      </w:r>
      <w:r w:rsidRPr="009267DF">
        <w:t xml:space="preserve">possible while </w:t>
      </w:r>
      <w:r w:rsidRPr="009267DF" w:rsidR="00943238">
        <w:t>remaining</w:t>
      </w:r>
      <w:r w:rsidRPr="009267DF">
        <w:t xml:space="preserve"> narrowly tailored. 49 CFR </w:t>
      </w:r>
      <w:r w:rsidRPr="009267DF" w:rsidR="00142709">
        <w:t>§</w:t>
      </w:r>
      <w:r w:rsidRPr="009267DF" w:rsidR="00442DAC">
        <w:t xml:space="preserve"> </w:t>
      </w:r>
      <w:r w:rsidRPr="009267DF">
        <w:t xml:space="preserve">26.67(d) explains that individuals who are not members of groups whose members are presumed socially and economically disadvantaged may still qualify for DBE certification. </w:t>
      </w:r>
      <w:r w:rsidRPr="009267DF">
        <w:t>The Department removed</w:t>
      </w:r>
      <w:r w:rsidRPr="009267DF" w:rsidR="009267DF">
        <w:t xml:space="preserve"> the prior</w:t>
      </w:r>
      <w:r w:rsidRPr="009267DF">
        <w:t xml:space="preserve"> </w:t>
      </w:r>
      <w:r w:rsidRPr="009267DF">
        <w:t>Appendix E of the regulation</w:t>
      </w:r>
      <w:r w:rsidRPr="009267DF" w:rsidR="00DC75C9">
        <w:t xml:space="preserve"> and simplified the information to be provided. </w:t>
      </w:r>
      <w:r w:rsidRPr="009267DF" w:rsidR="00F6128A">
        <w:t>This information can still include descriptions of social</w:t>
      </w:r>
      <w:r w:rsidR="00F6128A">
        <w:t xml:space="preserve"> and economic disadvantage, which at times may include</w:t>
      </w:r>
      <w:r w:rsidR="00344A14">
        <w:t xml:space="preserve"> a disclosure of information for example, of the </w:t>
      </w:r>
      <w:r w:rsidR="009267DF">
        <w:t xml:space="preserve">applicant’s </w:t>
      </w:r>
      <w:r w:rsidR="00344A14">
        <w:t>religious views or disability status.</w:t>
      </w:r>
      <w:r w:rsidRPr="009267DF" w:rsidR="009267DF">
        <w:t xml:space="preserve"> </w:t>
      </w:r>
      <w:r w:rsidR="009267DF">
        <w:t>Individuals have full discretion about how many details to provide.</w:t>
      </w:r>
      <w:r w:rsidRPr="009267DF" w:rsidR="009267DF">
        <w:t xml:space="preserve"> </w:t>
      </w:r>
      <w:r w:rsidR="009267DF">
        <w:t>Recipients then evaluate the information to determine if an individual should be considered socially and economically disadvantaged despite lack of membership</w:t>
      </w:r>
      <w:r w:rsidR="009267DF">
        <w:rPr>
          <w:spacing w:val="-2"/>
        </w:rPr>
        <w:t xml:space="preserve"> </w:t>
      </w:r>
      <w:r w:rsidR="009267DF">
        <w:t>in one of the designated groups.</w:t>
      </w:r>
      <w:r w:rsidR="009267DF">
        <w:rPr>
          <w:spacing w:val="-1"/>
        </w:rPr>
        <w:t xml:space="preserve"> </w:t>
      </w:r>
      <w:r w:rsidR="009267DF">
        <w:t>This information collection</w:t>
      </w:r>
      <w:r w:rsidR="009267DF">
        <w:rPr>
          <w:spacing w:val="-2"/>
        </w:rPr>
        <w:t xml:space="preserve"> </w:t>
      </w:r>
      <w:r w:rsidR="009267DF">
        <w:t>is critical for ensuring that only fully qualified firms receive DBE certification.</w:t>
      </w:r>
    </w:p>
    <w:p w:rsidR="00121305" w:rsidP="00534B67" w14:paraId="75557041" w14:textId="77777777">
      <w:pPr>
        <w:pStyle w:val="BodyText"/>
        <w:tabs>
          <w:tab w:val="left" w:pos="9630"/>
        </w:tabs>
        <w:rPr>
          <w:spacing w:val="-2"/>
        </w:rPr>
      </w:pPr>
    </w:p>
    <w:p w:rsidR="00121305" w:rsidRPr="005332EB" w:rsidP="00534B67" w14:paraId="7ED1A324" w14:textId="455AAB90">
      <w:pPr>
        <w:tabs>
          <w:tab w:val="left" w:pos="248"/>
          <w:tab w:val="left" w:pos="9630"/>
        </w:tabs>
        <w:rPr>
          <w:b/>
          <w:sz w:val="24"/>
          <w:szCs w:val="24"/>
          <w:u w:val="single"/>
        </w:rPr>
      </w:pPr>
      <w:r w:rsidRPr="002A22C6">
        <w:rPr>
          <w:b/>
          <w:bCs/>
          <w:sz w:val="24"/>
          <w:szCs w:val="24"/>
        </w:rPr>
        <w:t>12.</w:t>
      </w:r>
      <w:r w:rsidRPr="002A22C6">
        <w:rPr>
          <w:b/>
          <w:bCs/>
          <w:spacing w:val="-3"/>
          <w:sz w:val="24"/>
          <w:szCs w:val="24"/>
        </w:rPr>
        <w:t xml:space="preserve"> </w:t>
      </w:r>
      <w:r w:rsidRPr="005332EB">
        <w:rPr>
          <w:b/>
          <w:bCs/>
          <w:sz w:val="24"/>
          <w:szCs w:val="24"/>
          <w:u w:val="single"/>
        </w:rPr>
        <w:t>Estimate</w:t>
      </w:r>
      <w:r w:rsidRPr="005332EB">
        <w:rPr>
          <w:b/>
          <w:bCs/>
          <w:spacing w:val="-3"/>
          <w:sz w:val="24"/>
          <w:szCs w:val="24"/>
          <w:u w:val="single"/>
        </w:rPr>
        <w:t xml:space="preserve"> </w:t>
      </w:r>
      <w:r w:rsidRPr="005332EB">
        <w:rPr>
          <w:b/>
          <w:bCs/>
          <w:sz w:val="24"/>
          <w:szCs w:val="24"/>
          <w:u w:val="single"/>
        </w:rPr>
        <w:t>of</w:t>
      </w:r>
      <w:r w:rsidRPr="005332EB">
        <w:rPr>
          <w:b/>
          <w:bCs/>
          <w:spacing w:val="-3"/>
          <w:sz w:val="24"/>
          <w:szCs w:val="24"/>
          <w:u w:val="single"/>
        </w:rPr>
        <w:t xml:space="preserve"> </w:t>
      </w:r>
      <w:r w:rsidRPr="005332EB">
        <w:rPr>
          <w:b/>
          <w:bCs/>
          <w:sz w:val="24"/>
          <w:szCs w:val="24"/>
          <w:u w:val="single"/>
        </w:rPr>
        <w:t>burden</w:t>
      </w:r>
      <w:r w:rsidRPr="005332EB">
        <w:rPr>
          <w:b/>
          <w:bCs/>
          <w:spacing w:val="-4"/>
          <w:sz w:val="24"/>
          <w:szCs w:val="24"/>
          <w:u w:val="single"/>
        </w:rPr>
        <w:t xml:space="preserve"> </w:t>
      </w:r>
      <w:r w:rsidRPr="005332EB">
        <w:rPr>
          <w:b/>
          <w:bCs/>
          <w:sz w:val="24"/>
          <w:szCs w:val="24"/>
          <w:u w:val="single"/>
        </w:rPr>
        <w:t>hours</w:t>
      </w:r>
      <w:r w:rsidRPr="005332EB">
        <w:rPr>
          <w:b/>
          <w:bCs/>
          <w:spacing w:val="-3"/>
          <w:sz w:val="24"/>
          <w:szCs w:val="24"/>
          <w:u w:val="single"/>
        </w:rPr>
        <w:t xml:space="preserve"> </w:t>
      </w:r>
      <w:r w:rsidRPr="005332EB">
        <w:rPr>
          <w:b/>
          <w:bCs/>
          <w:sz w:val="24"/>
          <w:szCs w:val="24"/>
          <w:u w:val="single"/>
        </w:rPr>
        <w:t>for</w:t>
      </w:r>
      <w:r w:rsidRPr="005332EB">
        <w:rPr>
          <w:b/>
          <w:bCs/>
          <w:spacing w:val="-3"/>
          <w:sz w:val="24"/>
          <w:szCs w:val="24"/>
          <w:u w:val="single"/>
        </w:rPr>
        <w:t xml:space="preserve"> </w:t>
      </w:r>
      <w:r w:rsidRPr="005332EB">
        <w:rPr>
          <w:b/>
          <w:bCs/>
          <w:sz w:val="24"/>
          <w:szCs w:val="24"/>
          <w:u w:val="single"/>
        </w:rPr>
        <w:t>information</w:t>
      </w:r>
      <w:r w:rsidRPr="005332EB">
        <w:rPr>
          <w:b/>
          <w:bCs/>
          <w:spacing w:val="-4"/>
          <w:sz w:val="24"/>
          <w:szCs w:val="24"/>
          <w:u w:val="single"/>
        </w:rPr>
        <w:t xml:space="preserve"> </w:t>
      </w:r>
      <w:r w:rsidRPr="005332EB">
        <w:rPr>
          <w:b/>
          <w:bCs/>
          <w:sz w:val="24"/>
          <w:szCs w:val="24"/>
          <w:u w:val="single"/>
        </w:rPr>
        <w:t>requested.</w:t>
      </w:r>
      <w:r w:rsidRPr="005332EB">
        <w:rPr>
          <w:b/>
          <w:bCs/>
          <w:spacing w:val="40"/>
          <w:sz w:val="24"/>
          <w:szCs w:val="24"/>
          <w:u w:val="single"/>
        </w:rPr>
        <w:t xml:space="preserve"> </w:t>
      </w:r>
      <w:r w:rsidRPr="005332EB">
        <w:rPr>
          <w:b/>
          <w:bCs/>
          <w:sz w:val="24"/>
          <w:szCs w:val="24"/>
          <w:u w:val="single"/>
        </w:rPr>
        <w:t>Provide</w:t>
      </w:r>
      <w:r w:rsidRPr="005332EB">
        <w:rPr>
          <w:b/>
          <w:bCs/>
          <w:spacing w:val="-3"/>
          <w:sz w:val="24"/>
          <w:szCs w:val="24"/>
          <w:u w:val="single"/>
        </w:rPr>
        <w:t xml:space="preserve"> </w:t>
      </w:r>
      <w:r w:rsidRPr="005332EB">
        <w:rPr>
          <w:b/>
          <w:bCs/>
          <w:sz w:val="24"/>
          <w:szCs w:val="24"/>
          <w:u w:val="single"/>
        </w:rPr>
        <w:t>estimates</w:t>
      </w:r>
      <w:r w:rsidRPr="005332EB">
        <w:rPr>
          <w:b/>
          <w:bCs/>
          <w:spacing w:val="-3"/>
          <w:sz w:val="24"/>
          <w:szCs w:val="24"/>
          <w:u w:val="single"/>
        </w:rPr>
        <w:t xml:space="preserve"> </w:t>
      </w:r>
      <w:r w:rsidRPr="005332EB">
        <w:rPr>
          <w:b/>
          <w:bCs/>
          <w:sz w:val="24"/>
          <w:szCs w:val="24"/>
          <w:u w:val="single"/>
        </w:rPr>
        <w:t>of</w:t>
      </w:r>
      <w:r w:rsidRPr="005332EB">
        <w:rPr>
          <w:b/>
          <w:bCs/>
          <w:spacing w:val="-3"/>
          <w:sz w:val="24"/>
          <w:szCs w:val="24"/>
          <w:u w:val="single"/>
        </w:rPr>
        <w:t xml:space="preserve"> </w:t>
      </w:r>
      <w:r w:rsidRPr="005332EB">
        <w:rPr>
          <w:b/>
          <w:bCs/>
          <w:sz w:val="24"/>
          <w:szCs w:val="24"/>
          <w:u w:val="single"/>
        </w:rPr>
        <w:t>the</w:t>
      </w:r>
      <w:r w:rsidRPr="005332EB">
        <w:rPr>
          <w:b/>
          <w:bCs/>
          <w:spacing w:val="-3"/>
          <w:sz w:val="24"/>
          <w:szCs w:val="24"/>
          <w:u w:val="single"/>
        </w:rPr>
        <w:t xml:space="preserve"> </w:t>
      </w:r>
      <w:r w:rsidRPr="005332EB">
        <w:rPr>
          <w:b/>
          <w:bCs/>
          <w:sz w:val="24"/>
          <w:szCs w:val="24"/>
          <w:u w:val="single"/>
        </w:rPr>
        <w:t>hour burden of the collection of information. The statement should</w:t>
      </w:r>
      <w:r w:rsidRPr="005332EB">
        <w:rPr>
          <w:sz w:val="24"/>
          <w:szCs w:val="24"/>
          <w:u w:val="single"/>
        </w:rPr>
        <w:t>:</w:t>
      </w:r>
      <w:r w:rsidRPr="005332EB">
        <w:rPr>
          <w:b/>
          <w:sz w:val="24"/>
          <w:szCs w:val="24"/>
          <w:u w:val="single"/>
        </w:rPr>
        <w:t xml:space="preserve"> Indicate the number of respondents, frequency of response, annual hour burden, and an explanation</w:t>
      </w:r>
      <w:r w:rsidRPr="005332EB">
        <w:rPr>
          <w:b/>
          <w:spacing w:val="-5"/>
          <w:sz w:val="24"/>
          <w:szCs w:val="24"/>
          <w:u w:val="single"/>
        </w:rPr>
        <w:t xml:space="preserve"> </w:t>
      </w:r>
      <w:r w:rsidRPr="005332EB">
        <w:rPr>
          <w:b/>
          <w:sz w:val="24"/>
          <w:szCs w:val="24"/>
          <w:u w:val="single"/>
        </w:rPr>
        <w:t>of</w:t>
      </w:r>
      <w:r w:rsidRPr="005332EB">
        <w:rPr>
          <w:b/>
          <w:spacing w:val="-3"/>
          <w:sz w:val="24"/>
          <w:szCs w:val="24"/>
          <w:u w:val="single"/>
        </w:rPr>
        <w:t xml:space="preserve"> </w:t>
      </w:r>
      <w:r w:rsidRPr="005332EB">
        <w:rPr>
          <w:b/>
          <w:sz w:val="24"/>
          <w:szCs w:val="24"/>
          <w:u w:val="single"/>
        </w:rPr>
        <w:t>how</w:t>
      </w:r>
      <w:r w:rsidRPr="005332EB">
        <w:rPr>
          <w:b/>
          <w:spacing w:val="-4"/>
          <w:sz w:val="24"/>
          <w:szCs w:val="24"/>
          <w:u w:val="single"/>
        </w:rPr>
        <w:t xml:space="preserve"> </w:t>
      </w:r>
      <w:r w:rsidRPr="005332EB">
        <w:rPr>
          <w:b/>
          <w:sz w:val="24"/>
          <w:szCs w:val="24"/>
          <w:u w:val="single"/>
        </w:rPr>
        <w:t>the</w:t>
      </w:r>
      <w:r w:rsidRPr="005332EB">
        <w:rPr>
          <w:b/>
          <w:spacing w:val="-3"/>
          <w:sz w:val="24"/>
          <w:szCs w:val="24"/>
          <w:u w:val="single"/>
        </w:rPr>
        <w:t xml:space="preserve"> </w:t>
      </w:r>
      <w:r w:rsidRPr="005332EB">
        <w:rPr>
          <w:b/>
          <w:sz w:val="24"/>
          <w:szCs w:val="24"/>
          <w:u w:val="single"/>
        </w:rPr>
        <w:t>burden</w:t>
      </w:r>
      <w:r w:rsidRPr="005332EB">
        <w:rPr>
          <w:b/>
          <w:spacing w:val="-4"/>
          <w:sz w:val="24"/>
          <w:szCs w:val="24"/>
          <w:u w:val="single"/>
        </w:rPr>
        <w:t xml:space="preserve"> </w:t>
      </w:r>
      <w:r w:rsidRPr="005332EB">
        <w:rPr>
          <w:b/>
          <w:sz w:val="24"/>
          <w:szCs w:val="24"/>
          <w:u w:val="single"/>
        </w:rPr>
        <w:t>was</w:t>
      </w:r>
      <w:r w:rsidRPr="005332EB">
        <w:rPr>
          <w:b/>
          <w:spacing w:val="-2"/>
          <w:sz w:val="24"/>
          <w:szCs w:val="24"/>
          <w:u w:val="single"/>
        </w:rPr>
        <w:t xml:space="preserve"> </w:t>
      </w:r>
      <w:r w:rsidRPr="005332EB">
        <w:rPr>
          <w:b/>
          <w:sz w:val="24"/>
          <w:szCs w:val="24"/>
          <w:u w:val="single"/>
        </w:rPr>
        <w:t>estimated.</w:t>
      </w:r>
      <w:r w:rsidRPr="005332EB">
        <w:rPr>
          <w:b/>
          <w:spacing w:val="-5"/>
          <w:sz w:val="24"/>
          <w:szCs w:val="24"/>
          <w:u w:val="single"/>
        </w:rPr>
        <w:t xml:space="preserve"> </w:t>
      </w:r>
      <w:r w:rsidRPr="005332EB">
        <w:rPr>
          <w:b/>
          <w:sz w:val="24"/>
          <w:szCs w:val="24"/>
          <w:u w:val="single"/>
        </w:rPr>
        <w:t>Unless</w:t>
      </w:r>
      <w:r w:rsidRPr="005332EB">
        <w:rPr>
          <w:b/>
          <w:spacing w:val="-3"/>
          <w:sz w:val="24"/>
          <w:szCs w:val="24"/>
          <w:u w:val="single"/>
        </w:rPr>
        <w:t xml:space="preserve"> </w:t>
      </w:r>
      <w:r w:rsidRPr="005332EB">
        <w:rPr>
          <w:b/>
          <w:sz w:val="24"/>
          <w:szCs w:val="24"/>
          <w:u w:val="single"/>
        </w:rPr>
        <w:t>directed</w:t>
      </w:r>
      <w:r w:rsidRPr="005332EB">
        <w:rPr>
          <w:b/>
          <w:spacing w:val="-4"/>
          <w:sz w:val="24"/>
          <w:szCs w:val="24"/>
          <w:u w:val="single"/>
        </w:rPr>
        <w:t xml:space="preserve"> </w:t>
      </w:r>
      <w:r w:rsidRPr="005332EB">
        <w:rPr>
          <w:b/>
          <w:sz w:val="24"/>
          <w:szCs w:val="24"/>
          <w:u w:val="single"/>
        </w:rPr>
        <w:t>to</w:t>
      </w:r>
      <w:r w:rsidRPr="005332EB">
        <w:rPr>
          <w:b/>
          <w:spacing w:val="-3"/>
          <w:sz w:val="24"/>
          <w:szCs w:val="24"/>
          <w:u w:val="single"/>
        </w:rPr>
        <w:t xml:space="preserve"> </w:t>
      </w:r>
      <w:r w:rsidRPr="005332EB">
        <w:rPr>
          <w:b/>
          <w:sz w:val="24"/>
          <w:szCs w:val="24"/>
          <w:u w:val="single"/>
        </w:rPr>
        <w:t>do</w:t>
      </w:r>
      <w:r w:rsidRPr="005332EB">
        <w:rPr>
          <w:b/>
          <w:spacing w:val="-3"/>
          <w:sz w:val="24"/>
          <w:szCs w:val="24"/>
          <w:u w:val="single"/>
        </w:rPr>
        <w:t xml:space="preserve"> </w:t>
      </w:r>
      <w:r w:rsidRPr="005332EB">
        <w:rPr>
          <w:b/>
          <w:sz w:val="24"/>
          <w:szCs w:val="24"/>
          <w:u w:val="single"/>
        </w:rPr>
        <w:t>so,</w:t>
      </w:r>
      <w:r w:rsidRPr="005332EB">
        <w:rPr>
          <w:b/>
          <w:spacing w:val="-3"/>
          <w:sz w:val="24"/>
          <w:szCs w:val="24"/>
          <w:u w:val="single"/>
        </w:rPr>
        <w:t xml:space="preserve"> </w:t>
      </w:r>
      <w:r w:rsidRPr="005332EB">
        <w:rPr>
          <w:b/>
          <w:sz w:val="24"/>
          <w:szCs w:val="24"/>
          <w:u w:val="single"/>
        </w:rPr>
        <w:t>agencies</w:t>
      </w:r>
      <w:r w:rsidRPr="005332EB">
        <w:rPr>
          <w:b/>
          <w:spacing w:val="-4"/>
          <w:sz w:val="24"/>
          <w:szCs w:val="24"/>
          <w:u w:val="single"/>
        </w:rPr>
        <w:t xml:space="preserve"> </w:t>
      </w:r>
      <w:r w:rsidRPr="005332EB">
        <w:rPr>
          <w:b/>
          <w:sz w:val="24"/>
          <w:szCs w:val="24"/>
          <w:u w:val="single"/>
        </w:rPr>
        <w:t>should</w:t>
      </w:r>
      <w:r w:rsidRPr="005332EB">
        <w:rPr>
          <w:b/>
          <w:spacing w:val="-4"/>
          <w:sz w:val="24"/>
          <w:szCs w:val="24"/>
          <w:u w:val="single"/>
        </w:rPr>
        <w:t xml:space="preserve"> </w:t>
      </w:r>
      <w:r w:rsidRPr="005332EB">
        <w:rPr>
          <w:b/>
          <w:sz w:val="24"/>
          <w:szCs w:val="24"/>
          <w:u w:val="single"/>
        </w:rPr>
        <w:t>not conduct special surveys to obtain information on which to base hour burden estimates.</w:t>
      </w:r>
    </w:p>
    <w:p w:rsidR="002A22C6" w:rsidRPr="005332EB" w:rsidP="00534B67" w14:paraId="45B40712" w14:textId="77777777">
      <w:pPr>
        <w:tabs>
          <w:tab w:val="left" w:pos="248"/>
          <w:tab w:val="left" w:pos="9630"/>
        </w:tabs>
        <w:rPr>
          <w:b/>
          <w:sz w:val="24"/>
          <w:szCs w:val="24"/>
          <w:u w:val="single"/>
        </w:rPr>
      </w:pPr>
    </w:p>
    <w:p w:rsidR="00121305" w:rsidRPr="005332EB" w:rsidP="00534B67" w14:paraId="4B6C9AA2" w14:textId="77777777">
      <w:pPr>
        <w:tabs>
          <w:tab w:val="left" w:pos="9630"/>
        </w:tabs>
        <w:rPr>
          <w:b/>
          <w:sz w:val="24"/>
          <w:u w:val="single"/>
        </w:rPr>
      </w:pPr>
      <w:r w:rsidRPr="005332EB">
        <w:rPr>
          <w:b/>
          <w:sz w:val="24"/>
          <w:szCs w:val="24"/>
          <w:u w:val="single"/>
        </w:rPr>
        <w:t>Consultation with a sample (fewer than 10) of potential respondents is desirable. If the hour burden on</w:t>
      </w:r>
      <w:r w:rsidRPr="005332EB">
        <w:rPr>
          <w:b/>
          <w:sz w:val="24"/>
          <w:u w:val="single"/>
        </w:rPr>
        <w:t xml:space="preserve"> respondents is expected to vary widely because of differences in activity, size,</w:t>
      </w:r>
      <w:r w:rsidRPr="005332EB">
        <w:rPr>
          <w:b/>
          <w:spacing w:val="-3"/>
          <w:sz w:val="24"/>
          <w:u w:val="single"/>
        </w:rPr>
        <w:t xml:space="preserve"> </w:t>
      </w:r>
      <w:r w:rsidRPr="005332EB">
        <w:rPr>
          <w:b/>
          <w:sz w:val="24"/>
          <w:u w:val="single"/>
        </w:rPr>
        <w:t>or</w:t>
      </w:r>
      <w:r w:rsidRPr="005332EB">
        <w:rPr>
          <w:b/>
          <w:spacing w:val="-4"/>
          <w:sz w:val="24"/>
          <w:u w:val="single"/>
        </w:rPr>
        <w:t xml:space="preserve"> </w:t>
      </w:r>
      <w:r w:rsidRPr="005332EB">
        <w:rPr>
          <w:b/>
          <w:sz w:val="24"/>
          <w:u w:val="single"/>
        </w:rPr>
        <w:t>complexity,</w:t>
      </w:r>
      <w:r w:rsidRPr="005332EB">
        <w:rPr>
          <w:b/>
          <w:spacing w:val="-3"/>
          <w:sz w:val="24"/>
          <w:u w:val="single"/>
        </w:rPr>
        <w:t xml:space="preserve"> </w:t>
      </w:r>
      <w:r w:rsidRPr="005332EB">
        <w:rPr>
          <w:b/>
          <w:sz w:val="24"/>
          <w:u w:val="single"/>
        </w:rPr>
        <w:t>show</w:t>
      </w:r>
      <w:r w:rsidRPr="005332EB">
        <w:rPr>
          <w:b/>
          <w:spacing w:val="-4"/>
          <w:sz w:val="24"/>
          <w:u w:val="single"/>
        </w:rPr>
        <w:t xml:space="preserve"> </w:t>
      </w:r>
      <w:r w:rsidRPr="005332EB">
        <w:rPr>
          <w:b/>
          <w:sz w:val="24"/>
          <w:u w:val="single"/>
        </w:rPr>
        <w:t>the</w:t>
      </w:r>
      <w:r w:rsidRPr="005332EB">
        <w:rPr>
          <w:b/>
          <w:spacing w:val="-3"/>
          <w:sz w:val="24"/>
          <w:u w:val="single"/>
        </w:rPr>
        <w:t xml:space="preserve"> </w:t>
      </w:r>
      <w:r w:rsidRPr="005332EB">
        <w:rPr>
          <w:b/>
          <w:sz w:val="24"/>
          <w:u w:val="single"/>
        </w:rPr>
        <w:t>range</w:t>
      </w:r>
      <w:r w:rsidRPr="005332EB">
        <w:rPr>
          <w:b/>
          <w:spacing w:val="-3"/>
          <w:sz w:val="24"/>
          <w:u w:val="single"/>
        </w:rPr>
        <w:t xml:space="preserve"> </w:t>
      </w:r>
      <w:r w:rsidRPr="005332EB">
        <w:rPr>
          <w:b/>
          <w:sz w:val="24"/>
          <w:u w:val="single"/>
        </w:rPr>
        <w:t>of</w:t>
      </w:r>
      <w:r w:rsidRPr="005332EB">
        <w:rPr>
          <w:b/>
          <w:spacing w:val="-3"/>
          <w:sz w:val="24"/>
          <w:u w:val="single"/>
        </w:rPr>
        <w:t xml:space="preserve"> </w:t>
      </w:r>
      <w:r w:rsidRPr="005332EB">
        <w:rPr>
          <w:b/>
          <w:sz w:val="24"/>
          <w:u w:val="single"/>
        </w:rPr>
        <w:t>estimated</w:t>
      </w:r>
      <w:r w:rsidRPr="005332EB">
        <w:rPr>
          <w:b/>
          <w:spacing w:val="-4"/>
          <w:sz w:val="24"/>
          <w:u w:val="single"/>
        </w:rPr>
        <w:t xml:space="preserve"> </w:t>
      </w:r>
      <w:r w:rsidRPr="005332EB">
        <w:rPr>
          <w:b/>
          <w:sz w:val="24"/>
          <w:u w:val="single"/>
        </w:rPr>
        <w:t>hour</w:t>
      </w:r>
      <w:r w:rsidRPr="005332EB">
        <w:rPr>
          <w:b/>
          <w:spacing w:val="-3"/>
          <w:sz w:val="24"/>
          <w:u w:val="single"/>
        </w:rPr>
        <w:t xml:space="preserve"> </w:t>
      </w:r>
      <w:r w:rsidRPr="005332EB">
        <w:rPr>
          <w:b/>
          <w:sz w:val="24"/>
          <w:u w:val="single"/>
        </w:rPr>
        <w:t>burden,</w:t>
      </w:r>
      <w:r w:rsidRPr="005332EB">
        <w:rPr>
          <w:b/>
          <w:spacing w:val="-3"/>
          <w:sz w:val="24"/>
          <w:u w:val="single"/>
        </w:rPr>
        <w:t xml:space="preserve"> </w:t>
      </w:r>
      <w:r w:rsidRPr="005332EB">
        <w:rPr>
          <w:b/>
          <w:sz w:val="24"/>
          <w:u w:val="single"/>
        </w:rPr>
        <w:t>and</w:t>
      </w:r>
      <w:r w:rsidRPr="005332EB">
        <w:rPr>
          <w:b/>
          <w:spacing w:val="-4"/>
          <w:sz w:val="24"/>
          <w:u w:val="single"/>
        </w:rPr>
        <w:t xml:space="preserve"> </w:t>
      </w:r>
      <w:r w:rsidRPr="005332EB">
        <w:rPr>
          <w:b/>
          <w:sz w:val="24"/>
          <w:u w:val="single"/>
        </w:rPr>
        <w:t>explain</w:t>
      </w:r>
      <w:r w:rsidRPr="005332EB">
        <w:rPr>
          <w:b/>
          <w:spacing w:val="-4"/>
          <w:sz w:val="24"/>
          <w:u w:val="single"/>
        </w:rPr>
        <w:t xml:space="preserve"> </w:t>
      </w:r>
      <w:r w:rsidRPr="005332EB">
        <w:rPr>
          <w:b/>
          <w:sz w:val="24"/>
          <w:u w:val="single"/>
        </w:rPr>
        <w:t>the</w:t>
      </w:r>
      <w:r w:rsidRPr="005332EB">
        <w:rPr>
          <w:b/>
          <w:spacing w:val="-3"/>
          <w:sz w:val="24"/>
          <w:u w:val="single"/>
        </w:rPr>
        <w:t xml:space="preserve"> </w:t>
      </w:r>
      <w:r w:rsidRPr="005332EB">
        <w:rPr>
          <w:b/>
          <w:sz w:val="24"/>
          <w:u w:val="single"/>
        </w:rPr>
        <w:t>reasons</w:t>
      </w:r>
      <w:r w:rsidRPr="005332EB">
        <w:rPr>
          <w:b/>
          <w:spacing w:val="-3"/>
          <w:sz w:val="24"/>
          <w:u w:val="single"/>
        </w:rPr>
        <w:t xml:space="preserve"> </w:t>
      </w:r>
      <w:r w:rsidRPr="005332EB">
        <w:rPr>
          <w:b/>
          <w:sz w:val="24"/>
          <w:u w:val="single"/>
        </w:rPr>
        <w:t>for the variance. Generally, estimates should not include burden hours for customary and usual business practices.</w:t>
      </w:r>
    </w:p>
    <w:p w:rsidR="00121305" w:rsidRPr="005332EB" w:rsidP="00534B67" w14:paraId="20750AC0" w14:textId="77777777">
      <w:pPr>
        <w:numPr>
          <w:ilvl w:val="0"/>
          <w:numId w:val="18"/>
        </w:numPr>
        <w:tabs>
          <w:tab w:val="left" w:pos="248"/>
          <w:tab w:val="left" w:pos="9630"/>
        </w:tabs>
        <w:ind w:left="0" w:firstLine="0"/>
        <w:rPr>
          <w:b/>
          <w:sz w:val="24"/>
          <w:u w:val="single"/>
        </w:rPr>
      </w:pPr>
      <w:r w:rsidRPr="005332EB">
        <w:rPr>
          <w:b/>
          <w:sz w:val="24"/>
          <w:u w:val="single"/>
        </w:rPr>
        <w:t>If</w:t>
      </w:r>
      <w:r w:rsidRPr="005332EB">
        <w:rPr>
          <w:b/>
          <w:spacing w:val="-3"/>
          <w:sz w:val="24"/>
          <w:u w:val="single"/>
        </w:rPr>
        <w:t xml:space="preserve"> </w:t>
      </w:r>
      <w:r w:rsidRPr="005332EB">
        <w:rPr>
          <w:b/>
          <w:sz w:val="24"/>
          <w:u w:val="single"/>
        </w:rPr>
        <w:t>this</w:t>
      </w:r>
      <w:r w:rsidRPr="005332EB">
        <w:rPr>
          <w:b/>
          <w:spacing w:val="-3"/>
          <w:sz w:val="24"/>
          <w:u w:val="single"/>
        </w:rPr>
        <w:t xml:space="preserve"> </w:t>
      </w:r>
      <w:r w:rsidRPr="005332EB">
        <w:rPr>
          <w:b/>
          <w:sz w:val="24"/>
          <w:u w:val="single"/>
        </w:rPr>
        <w:t>request</w:t>
      </w:r>
      <w:r w:rsidRPr="005332EB">
        <w:rPr>
          <w:b/>
          <w:spacing w:val="-3"/>
          <w:sz w:val="24"/>
          <w:u w:val="single"/>
        </w:rPr>
        <w:t xml:space="preserve"> </w:t>
      </w:r>
      <w:r w:rsidRPr="005332EB">
        <w:rPr>
          <w:b/>
          <w:sz w:val="24"/>
          <w:u w:val="single"/>
        </w:rPr>
        <w:t>for</w:t>
      </w:r>
      <w:r w:rsidRPr="005332EB">
        <w:rPr>
          <w:b/>
          <w:spacing w:val="-3"/>
          <w:sz w:val="24"/>
          <w:u w:val="single"/>
        </w:rPr>
        <w:t xml:space="preserve"> </w:t>
      </w:r>
      <w:r w:rsidRPr="005332EB">
        <w:rPr>
          <w:b/>
          <w:sz w:val="24"/>
          <w:u w:val="single"/>
        </w:rPr>
        <w:t>approval</w:t>
      </w:r>
      <w:r w:rsidRPr="005332EB">
        <w:rPr>
          <w:b/>
          <w:spacing w:val="-3"/>
          <w:sz w:val="24"/>
          <w:u w:val="single"/>
        </w:rPr>
        <w:t xml:space="preserve"> </w:t>
      </w:r>
      <w:r w:rsidRPr="005332EB">
        <w:rPr>
          <w:b/>
          <w:sz w:val="24"/>
          <w:u w:val="single"/>
        </w:rPr>
        <w:t>covers</w:t>
      </w:r>
      <w:r w:rsidRPr="005332EB">
        <w:rPr>
          <w:b/>
          <w:spacing w:val="-3"/>
          <w:sz w:val="24"/>
          <w:u w:val="single"/>
        </w:rPr>
        <w:t xml:space="preserve"> </w:t>
      </w:r>
      <w:r w:rsidRPr="005332EB">
        <w:rPr>
          <w:b/>
          <w:sz w:val="24"/>
          <w:u w:val="single"/>
        </w:rPr>
        <w:t>more</w:t>
      </w:r>
      <w:r w:rsidRPr="005332EB">
        <w:rPr>
          <w:b/>
          <w:spacing w:val="-3"/>
          <w:sz w:val="24"/>
          <w:u w:val="single"/>
        </w:rPr>
        <w:t xml:space="preserve"> </w:t>
      </w:r>
      <w:r w:rsidRPr="005332EB">
        <w:rPr>
          <w:b/>
          <w:sz w:val="24"/>
          <w:u w:val="single"/>
        </w:rPr>
        <w:t>than</w:t>
      </w:r>
      <w:r w:rsidRPr="005332EB">
        <w:rPr>
          <w:b/>
          <w:spacing w:val="-5"/>
          <w:sz w:val="24"/>
          <w:u w:val="single"/>
        </w:rPr>
        <w:t xml:space="preserve"> </w:t>
      </w:r>
      <w:r w:rsidRPr="005332EB">
        <w:rPr>
          <w:b/>
          <w:sz w:val="24"/>
          <w:u w:val="single"/>
        </w:rPr>
        <w:t>one</w:t>
      </w:r>
      <w:r w:rsidRPr="005332EB">
        <w:rPr>
          <w:b/>
          <w:spacing w:val="-3"/>
          <w:sz w:val="24"/>
          <w:u w:val="single"/>
        </w:rPr>
        <w:t xml:space="preserve"> </w:t>
      </w:r>
      <w:r w:rsidRPr="005332EB">
        <w:rPr>
          <w:b/>
          <w:sz w:val="24"/>
          <w:u w:val="single"/>
        </w:rPr>
        <w:t>form,</w:t>
      </w:r>
      <w:r w:rsidRPr="005332EB">
        <w:rPr>
          <w:b/>
          <w:spacing w:val="-5"/>
          <w:sz w:val="24"/>
          <w:u w:val="single"/>
        </w:rPr>
        <w:t xml:space="preserve"> </w:t>
      </w:r>
      <w:r w:rsidRPr="005332EB">
        <w:rPr>
          <w:b/>
          <w:sz w:val="24"/>
          <w:u w:val="single"/>
        </w:rPr>
        <w:t>provide</w:t>
      </w:r>
      <w:r w:rsidRPr="005332EB">
        <w:rPr>
          <w:b/>
          <w:spacing w:val="-3"/>
          <w:sz w:val="24"/>
          <w:u w:val="single"/>
        </w:rPr>
        <w:t xml:space="preserve"> </w:t>
      </w:r>
      <w:r w:rsidRPr="005332EB">
        <w:rPr>
          <w:b/>
          <w:sz w:val="24"/>
          <w:u w:val="single"/>
        </w:rPr>
        <w:t>separate</w:t>
      </w:r>
      <w:r w:rsidRPr="005332EB">
        <w:rPr>
          <w:b/>
          <w:spacing w:val="-3"/>
          <w:sz w:val="24"/>
          <w:u w:val="single"/>
        </w:rPr>
        <w:t xml:space="preserve"> </w:t>
      </w:r>
      <w:r w:rsidRPr="005332EB">
        <w:rPr>
          <w:b/>
          <w:sz w:val="24"/>
          <w:u w:val="single"/>
        </w:rPr>
        <w:t>hour</w:t>
      </w:r>
      <w:r w:rsidRPr="005332EB">
        <w:rPr>
          <w:b/>
          <w:spacing w:val="-4"/>
          <w:sz w:val="24"/>
          <w:u w:val="single"/>
        </w:rPr>
        <w:t xml:space="preserve"> </w:t>
      </w:r>
      <w:r w:rsidRPr="005332EB">
        <w:rPr>
          <w:b/>
          <w:sz w:val="24"/>
          <w:u w:val="single"/>
        </w:rPr>
        <w:t>burden estimates for each form and aggregate the hour burdens.</w:t>
      </w:r>
    </w:p>
    <w:p w:rsidR="00121305" w:rsidRPr="005332EB" w:rsidP="00534B67" w14:paraId="452A2FAE" w14:textId="77777777">
      <w:pPr>
        <w:numPr>
          <w:ilvl w:val="0"/>
          <w:numId w:val="18"/>
        </w:numPr>
        <w:tabs>
          <w:tab w:val="left" w:pos="248"/>
          <w:tab w:val="left" w:pos="9630"/>
        </w:tabs>
        <w:ind w:left="0" w:firstLine="0"/>
        <w:rPr>
          <w:b/>
          <w:sz w:val="24"/>
          <w:u w:val="single"/>
        </w:rPr>
      </w:pPr>
      <w:r w:rsidRPr="005332EB">
        <w:rPr>
          <w:b/>
          <w:sz w:val="24"/>
          <w:u w:val="single"/>
        </w:rPr>
        <w:t>Provide estimates of annualized cost to respondents for the hour burdens for collections of information, identifying and using appropriate wage rate categories. The case of contracting</w:t>
      </w:r>
      <w:r w:rsidRPr="005332EB">
        <w:rPr>
          <w:b/>
          <w:spacing w:val="-3"/>
          <w:sz w:val="24"/>
          <w:u w:val="single"/>
        </w:rPr>
        <w:t xml:space="preserve"> </w:t>
      </w:r>
      <w:r w:rsidRPr="005332EB">
        <w:rPr>
          <w:b/>
          <w:sz w:val="24"/>
          <w:u w:val="single"/>
        </w:rPr>
        <w:t>out</w:t>
      </w:r>
      <w:r w:rsidRPr="005332EB">
        <w:rPr>
          <w:b/>
          <w:spacing w:val="-3"/>
          <w:sz w:val="24"/>
          <w:u w:val="single"/>
        </w:rPr>
        <w:t xml:space="preserve"> </w:t>
      </w:r>
      <w:r w:rsidRPr="005332EB">
        <w:rPr>
          <w:b/>
          <w:sz w:val="24"/>
          <w:u w:val="single"/>
        </w:rPr>
        <w:t>or</w:t>
      </w:r>
      <w:r w:rsidRPr="005332EB">
        <w:rPr>
          <w:b/>
          <w:spacing w:val="-3"/>
          <w:sz w:val="24"/>
          <w:u w:val="single"/>
        </w:rPr>
        <w:t xml:space="preserve"> </w:t>
      </w:r>
      <w:r w:rsidRPr="005332EB">
        <w:rPr>
          <w:b/>
          <w:sz w:val="24"/>
          <w:u w:val="single"/>
        </w:rPr>
        <w:t>paying</w:t>
      </w:r>
      <w:r w:rsidRPr="005332EB">
        <w:rPr>
          <w:b/>
          <w:spacing w:val="-3"/>
          <w:sz w:val="24"/>
          <w:u w:val="single"/>
        </w:rPr>
        <w:t xml:space="preserve"> </w:t>
      </w:r>
      <w:r w:rsidRPr="005332EB">
        <w:rPr>
          <w:b/>
          <w:sz w:val="24"/>
          <w:u w:val="single"/>
        </w:rPr>
        <w:t>outside</w:t>
      </w:r>
      <w:r w:rsidRPr="005332EB">
        <w:rPr>
          <w:b/>
          <w:spacing w:val="-4"/>
          <w:sz w:val="24"/>
          <w:u w:val="single"/>
        </w:rPr>
        <w:t xml:space="preserve"> </w:t>
      </w:r>
      <w:r w:rsidRPr="005332EB">
        <w:rPr>
          <w:b/>
          <w:sz w:val="24"/>
          <w:u w:val="single"/>
        </w:rPr>
        <w:t>parties</w:t>
      </w:r>
      <w:r w:rsidRPr="005332EB">
        <w:rPr>
          <w:b/>
          <w:spacing w:val="-4"/>
          <w:sz w:val="24"/>
          <w:u w:val="single"/>
        </w:rPr>
        <w:t xml:space="preserve"> </w:t>
      </w:r>
      <w:r w:rsidRPr="005332EB">
        <w:rPr>
          <w:b/>
          <w:sz w:val="24"/>
          <w:u w:val="single"/>
        </w:rPr>
        <w:t>for</w:t>
      </w:r>
      <w:r w:rsidRPr="005332EB">
        <w:rPr>
          <w:b/>
          <w:spacing w:val="-3"/>
          <w:sz w:val="24"/>
          <w:u w:val="single"/>
        </w:rPr>
        <w:t xml:space="preserve"> </w:t>
      </w:r>
      <w:r w:rsidRPr="005332EB">
        <w:rPr>
          <w:b/>
          <w:sz w:val="24"/>
          <w:u w:val="single"/>
        </w:rPr>
        <w:t>information</w:t>
      </w:r>
      <w:r w:rsidRPr="005332EB">
        <w:rPr>
          <w:b/>
          <w:spacing w:val="-4"/>
          <w:sz w:val="24"/>
          <w:u w:val="single"/>
        </w:rPr>
        <w:t xml:space="preserve"> </w:t>
      </w:r>
      <w:r w:rsidRPr="005332EB">
        <w:rPr>
          <w:b/>
          <w:sz w:val="24"/>
          <w:u w:val="single"/>
        </w:rPr>
        <w:t>collection</w:t>
      </w:r>
      <w:r w:rsidRPr="005332EB">
        <w:rPr>
          <w:b/>
          <w:spacing w:val="-4"/>
          <w:sz w:val="24"/>
          <w:u w:val="single"/>
        </w:rPr>
        <w:t xml:space="preserve"> </w:t>
      </w:r>
      <w:r w:rsidRPr="005332EB">
        <w:rPr>
          <w:b/>
          <w:sz w:val="24"/>
          <w:u w:val="single"/>
        </w:rPr>
        <w:t>activities</w:t>
      </w:r>
      <w:r w:rsidRPr="005332EB">
        <w:rPr>
          <w:b/>
          <w:spacing w:val="-3"/>
          <w:sz w:val="24"/>
          <w:u w:val="single"/>
        </w:rPr>
        <w:t xml:space="preserve"> </w:t>
      </w:r>
      <w:r w:rsidRPr="005332EB">
        <w:rPr>
          <w:b/>
          <w:sz w:val="24"/>
          <w:u w:val="single"/>
        </w:rPr>
        <w:t>should</w:t>
      </w:r>
      <w:r w:rsidRPr="005332EB">
        <w:rPr>
          <w:b/>
          <w:spacing w:val="-4"/>
          <w:sz w:val="24"/>
          <w:u w:val="single"/>
        </w:rPr>
        <w:t xml:space="preserve"> </w:t>
      </w:r>
      <w:r w:rsidRPr="005332EB">
        <w:rPr>
          <w:b/>
          <w:sz w:val="24"/>
          <w:u w:val="single"/>
        </w:rPr>
        <w:t>not</w:t>
      </w:r>
      <w:r w:rsidRPr="005332EB">
        <w:rPr>
          <w:b/>
          <w:spacing w:val="-3"/>
          <w:sz w:val="24"/>
          <w:u w:val="single"/>
        </w:rPr>
        <w:t xml:space="preserve"> </w:t>
      </w:r>
      <w:r w:rsidRPr="005332EB">
        <w:rPr>
          <w:b/>
          <w:sz w:val="24"/>
          <w:u w:val="single"/>
        </w:rPr>
        <w:t>be included here. Instead, this cost should be included in item 14.</w:t>
      </w:r>
    </w:p>
    <w:p w:rsidR="00361525" w:rsidRPr="004309C6" w:rsidP="00534B67" w14:paraId="1234666A" w14:textId="77777777">
      <w:pPr>
        <w:pStyle w:val="BodyText"/>
        <w:tabs>
          <w:tab w:val="left" w:pos="9630"/>
        </w:tabs>
        <w:rPr>
          <w:b/>
        </w:rPr>
      </w:pPr>
    </w:p>
    <w:p w:rsidR="00844ACA" w:rsidP="00534B67" w14:paraId="5522B31F" w14:textId="3614E82F">
      <w:pPr>
        <w:pStyle w:val="BodyText"/>
        <w:tabs>
          <w:tab w:val="left" w:pos="9630"/>
        </w:tabs>
      </w:pPr>
      <w:r w:rsidRPr="009255BF">
        <w:t>The Department coordinated with the FAA</w:t>
      </w:r>
      <w:r>
        <w:t>, FHWA, and FTA</w:t>
      </w:r>
      <w:r w:rsidRPr="009255BF">
        <w:t xml:space="preserve"> to obtain burden estimates from a small number of respondents. The hour burden on respondents varies widely for multiple reasons. For example, some respondents have more staff/employees than others; some might have a staff of 25 while others have only 2 employees. </w:t>
      </w:r>
      <w:r w:rsidR="009F4DDA">
        <w:rPr>
          <w:spacing w:val="-5"/>
        </w:rPr>
        <w:t>In some collections listed below, the Department listed a more up to date count of respondents based on its RIA.</w:t>
      </w:r>
    </w:p>
    <w:p w:rsidR="00A659EB" w:rsidRPr="009255BF" w:rsidP="00534B67" w14:paraId="18D3D566" w14:textId="0CB404BC">
      <w:pPr>
        <w:rPr>
          <w:sz w:val="24"/>
          <w:szCs w:val="24"/>
        </w:rPr>
      </w:pPr>
    </w:p>
    <w:p w:rsidR="00361525" w:rsidRPr="000D7826" w:rsidP="00534B67" w14:paraId="1234666C" w14:textId="4C210DB6">
      <w:pPr>
        <w:pStyle w:val="BodyText"/>
        <w:tabs>
          <w:tab w:val="left" w:pos="9630"/>
        </w:tabs>
      </w:pPr>
      <w:r w:rsidRPr="004309C6">
        <w:t xml:space="preserve">Recipient staff </w:t>
      </w:r>
      <w:r w:rsidR="00142ADA">
        <w:t xml:space="preserve">and disadvantaged firm owner/applicant </w:t>
      </w:r>
      <w:r w:rsidRPr="004309C6">
        <w:t>hourly wage rate</w:t>
      </w:r>
      <w:r w:rsidR="00142ADA">
        <w:t>s</w:t>
      </w:r>
      <w:r w:rsidRPr="004309C6">
        <w:t xml:space="preserve"> </w:t>
      </w:r>
      <w:r w:rsidR="00654008">
        <w:t xml:space="preserve">matches the </w:t>
      </w:r>
      <w:r w:rsidRPr="004309C6" w:rsidR="006A5EF3">
        <w:t xml:space="preserve">BLS </w:t>
      </w:r>
      <w:r w:rsidRPr="007A08DC" w:rsidR="006A5EF3">
        <w:t xml:space="preserve">OEWS Industry-Specific </w:t>
      </w:r>
      <w:r w:rsidRPr="000D7826" w:rsidR="006A5EF3">
        <w:t>Occupational Employment and Wage Estimates</w:t>
      </w:r>
      <w:r w:rsidR="006A5EF3">
        <w:t>, which</w:t>
      </w:r>
      <w:r w:rsidR="00654008">
        <w:t xml:space="preserve"> the Department </w:t>
      </w:r>
      <w:r w:rsidR="00654008">
        <w:t xml:space="preserve">used in its </w:t>
      </w:r>
      <w:r w:rsidR="00D8555A">
        <w:t>final rule Regulatory Impact Analysis</w:t>
      </w:r>
      <w:r w:rsidR="00140992">
        <w:t xml:space="preserve"> (RIA</w:t>
      </w:r>
      <w:r w:rsidR="006A5EF3">
        <w:t>)</w:t>
      </w:r>
      <w:r w:rsidRPr="000D7826" w:rsidR="007A08DC">
        <w:t>. The rates used are:</w:t>
      </w:r>
    </w:p>
    <w:p w:rsidR="00CC2BD8" w:rsidRPr="000D7826" w:rsidP="00534B67" w14:paraId="006B7A37" w14:textId="77777777">
      <w:pPr>
        <w:pStyle w:val="BodyText"/>
        <w:tabs>
          <w:tab w:val="left" w:pos="9630"/>
        </w:tabs>
      </w:pPr>
    </w:p>
    <w:p w:rsidR="00CC2BD8" w:rsidRPr="000D7826" w:rsidP="00534B67" w14:paraId="4080F255" w14:textId="77777777">
      <w:pPr>
        <w:pStyle w:val="FootnoteText"/>
        <w:tabs>
          <w:tab w:val="left" w:pos="9630"/>
        </w:tabs>
        <w:rPr>
          <w:sz w:val="24"/>
          <w:szCs w:val="24"/>
        </w:rPr>
      </w:pPr>
      <w:r w:rsidRPr="000D7826">
        <w:rPr>
          <w:sz w:val="24"/>
          <w:szCs w:val="24"/>
        </w:rPr>
        <w:t xml:space="preserve">A recipient’s employee’s wage rate is based on BLS’ estimate of a Transit Agency Compliance Officer at $27.73/hour (see </w:t>
      </w:r>
      <w:hyperlink r:id="rId13" w:anchor=":~:text=These%20national%20industry-specific%20occupational%20employment%20and%20wage%20estimates,Columbia%2C%20in%20NAICS%20485100%20-%20Urban%20Transit%20Systems." w:history="1">
        <w:r w:rsidRPr="000D7826">
          <w:rPr>
            <w:rStyle w:val="Hyperlink"/>
            <w:sz w:val="24"/>
            <w:szCs w:val="24"/>
          </w:rPr>
          <w:t>Urban Transit Systems - May 2022 OEWS Industry-Specific Occupational Employment and Wage Estimates (bls.gov)</w:t>
        </w:r>
      </w:hyperlink>
      <w:r w:rsidRPr="000D7826">
        <w:rPr>
          <w:sz w:val="24"/>
          <w:szCs w:val="24"/>
        </w:rPr>
        <w:t xml:space="preserve">). The wage rate is multiplied by 1.62 to get a fully loaded wage rate (i.e., compensation rate) of $44.92 to account for the cost of employer provided benefits. (See </w:t>
      </w:r>
      <w:hyperlink r:id="rId14" w:history="1">
        <w:r w:rsidRPr="000D7826">
          <w:rPr>
            <w:rStyle w:val="Hyperlink"/>
            <w:sz w:val="24"/>
            <w:szCs w:val="24"/>
          </w:rPr>
          <w:t>Employer Costs for Employee Compensation – March 2023 (bls.gov)</w:t>
        </w:r>
      </w:hyperlink>
      <w:r w:rsidRPr="000D7826">
        <w:rPr>
          <w:sz w:val="24"/>
          <w:szCs w:val="24"/>
        </w:rPr>
        <w:t xml:space="preserve"> .</w:t>
      </w:r>
    </w:p>
    <w:p w:rsidR="00605C5F" w:rsidRPr="000D7826" w:rsidP="00534B67" w14:paraId="007A9A03" w14:textId="77777777">
      <w:pPr>
        <w:pStyle w:val="BodyText"/>
        <w:tabs>
          <w:tab w:val="left" w:pos="9630"/>
        </w:tabs>
      </w:pPr>
    </w:p>
    <w:p w:rsidR="00D01862" w:rsidRPr="000D7826" w:rsidP="00534B67" w14:paraId="20BFABB9" w14:textId="77777777">
      <w:pPr>
        <w:pStyle w:val="FootnoteText"/>
        <w:tabs>
          <w:tab w:val="left" w:pos="9630"/>
        </w:tabs>
        <w:rPr>
          <w:sz w:val="24"/>
          <w:szCs w:val="24"/>
        </w:rPr>
      </w:pPr>
      <w:r w:rsidRPr="000D7826">
        <w:rPr>
          <w:sz w:val="24"/>
          <w:szCs w:val="24"/>
        </w:rPr>
        <w:t xml:space="preserve">Airport employee wage rate taken from BLS’ estimate of a Compliance Officer in Air Transportation at $40.73/hour (see </w:t>
      </w:r>
      <w:hyperlink r:id="rId15" w:history="1">
        <w:r w:rsidRPr="000D7826">
          <w:rPr>
            <w:rStyle w:val="Hyperlink"/>
            <w:sz w:val="24"/>
            <w:szCs w:val="24"/>
          </w:rPr>
          <w:t>Support Activities for Air Transportation - May 2022 OEWS Industry-Specific Occupational Employment and Wage Estimates (bls.gov)</w:t>
        </w:r>
      </w:hyperlink>
      <w:r w:rsidRPr="000D7826">
        <w:rPr>
          <w:sz w:val="24"/>
          <w:szCs w:val="24"/>
        </w:rPr>
        <w:t xml:space="preserve">). For State and Local government workers, wages represent 61.8% of total compensation in 2023, therefore the multiplier is 1.62 (1/0.618) (see </w:t>
      </w:r>
      <w:hyperlink r:id="rId14" w:history="1">
        <w:r w:rsidRPr="000D7826">
          <w:rPr>
            <w:rStyle w:val="Hyperlink"/>
            <w:sz w:val="24"/>
            <w:szCs w:val="24"/>
          </w:rPr>
          <w:t>Employer Costs for Employee Compensation – March 2023 (bls.gov)</w:t>
        </w:r>
      </w:hyperlink>
      <w:r w:rsidRPr="000D7826">
        <w:rPr>
          <w:sz w:val="24"/>
          <w:szCs w:val="24"/>
        </w:rPr>
        <w:t>). The wage rate is multiplied by 1.62 to get a fully loaded wage rate (compensation rate) of $65.17 to account for the cost of employer provided benefits.</w:t>
      </w:r>
    </w:p>
    <w:p w:rsidR="001C56D5" w:rsidRPr="000D7826" w:rsidP="00534B67" w14:paraId="12592E75" w14:textId="77777777">
      <w:pPr>
        <w:pStyle w:val="FootnoteText"/>
        <w:tabs>
          <w:tab w:val="left" w:pos="9630"/>
        </w:tabs>
        <w:rPr>
          <w:sz w:val="24"/>
          <w:szCs w:val="24"/>
        </w:rPr>
      </w:pPr>
    </w:p>
    <w:p w:rsidR="00605C5F" w:rsidRPr="00F26449" w:rsidP="00534B67" w14:paraId="3F3BEBF8" w14:textId="11ACB426">
      <w:pPr>
        <w:pStyle w:val="BodyText"/>
        <w:tabs>
          <w:tab w:val="left" w:pos="9630"/>
        </w:tabs>
        <w:rPr>
          <w:rStyle w:val="Hyperlink"/>
        </w:rPr>
      </w:pPr>
      <w:r>
        <w:t xml:space="preserve">For </w:t>
      </w:r>
      <w:r w:rsidR="006061E8">
        <w:t xml:space="preserve">socially and economically disadvantaged business owners (SED), </w:t>
      </w:r>
      <w:r>
        <w:t xml:space="preserve">this analysis uses a wage rate without additional benefits, as a SEDO would pay the benefits to themself. Occupational Employment and Wages, May 2022, 13-0000 Business and Financial Operations Occupations (Major Group), Hourly Wage, 50% Median, $36.95. See </w:t>
      </w:r>
      <w:hyperlink r:id="rId16">
        <w:r w:rsidRPr="06EE3600">
          <w:rPr>
            <w:rStyle w:val="Hyperlink"/>
          </w:rPr>
          <w:t>https://www.bls.gov/oes/current/oes130000.htm</w:t>
        </w:r>
      </w:hyperlink>
    </w:p>
    <w:p w:rsidR="7044E8F0" w:rsidP="00534B67" w14:paraId="469DEE52" w14:textId="64DAE9A3">
      <w:pPr>
        <w:rPr>
          <w:sz w:val="24"/>
          <w:szCs w:val="24"/>
        </w:rPr>
      </w:pPr>
    </w:p>
    <w:p w:rsidR="00B25C4E" w:rsidRPr="00B25C4E" w:rsidP="00534B67" w14:paraId="42C14742" w14:textId="5777BAEA">
      <w:pPr>
        <w:rPr>
          <w:sz w:val="24"/>
          <w:szCs w:val="24"/>
        </w:rPr>
        <w:sectPr w:rsidSect="00191EDA">
          <w:footerReference w:type="default" r:id="rId17"/>
          <w:type w:val="continuous"/>
          <w:pgSz w:w="12240" w:h="15840"/>
          <w:pgMar w:top="1440" w:right="1440" w:bottom="1440" w:left="1440" w:header="1094" w:footer="288" w:gutter="0"/>
          <w:cols w:space="720"/>
          <w:docGrid w:linePitch="299"/>
        </w:sectPr>
      </w:pPr>
      <w:r>
        <w:rPr>
          <w:sz w:val="24"/>
          <w:szCs w:val="24"/>
        </w:rPr>
        <w:t xml:space="preserve">The following table </w:t>
      </w:r>
      <w:r w:rsidRPr="00B25C4E">
        <w:rPr>
          <w:sz w:val="24"/>
          <w:szCs w:val="24"/>
        </w:rPr>
        <w:t>summarizes the burden estimates calculated:</w:t>
      </w:r>
    </w:p>
    <w:p w:rsidR="000E7FB5" w:rsidRPr="005A597B" w:rsidP="004C71F5" w14:paraId="2159F99E" w14:textId="3162057C">
      <w:pPr>
        <w:pStyle w:val="Heading1"/>
        <w:tabs>
          <w:tab w:val="left" w:pos="9630"/>
        </w:tabs>
        <w:spacing w:line="259" w:lineRule="auto"/>
        <w:ind w:left="-450" w:right="670"/>
        <w:rPr>
          <w:u w:val="single"/>
        </w:rPr>
        <w:sectPr w:rsidSect="009501BF">
          <w:pgSz w:w="15840" w:h="12240" w:orient="landscape"/>
          <w:pgMar w:top="1382" w:right="994" w:bottom="274" w:left="1224" w:header="1094" w:footer="0" w:gutter="0"/>
          <w:cols w:space="720"/>
        </w:sectPr>
      </w:pPr>
      <w:r w:rsidRPr="005A597B">
        <w:rPr>
          <w:u w:val="single"/>
        </w:rPr>
        <w:t>Burden Summary</w:t>
      </w:r>
    </w:p>
    <w:p w:rsidR="00036E5E" w:rsidP="00904256" w14:paraId="05715F9A" w14:textId="77777777">
      <w:pPr>
        <w:tabs>
          <w:tab w:val="left" w:pos="9630"/>
        </w:tabs>
        <w:spacing w:before="3"/>
        <w:ind w:right="670"/>
        <w:rPr>
          <w:sz w:val="19"/>
          <w:szCs w:val="24"/>
        </w:rPr>
      </w:pPr>
    </w:p>
    <w:p w:rsidR="00BA4D51" w:rsidRPr="00BA4D51" w:rsidP="00904256" w14:paraId="714611C3" w14:textId="77777777">
      <w:pPr>
        <w:tabs>
          <w:tab w:val="left" w:pos="9630"/>
        </w:tabs>
        <w:ind w:right="670"/>
        <w:rPr>
          <w:sz w:val="20"/>
          <w:szCs w:val="20"/>
        </w:rPr>
        <w:sectPr w:rsidSect="009501BF">
          <w:type w:val="continuous"/>
          <w:pgSz w:w="15840" w:h="12240" w:orient="landscape"/>
          <w:pgMar w:top="1382" w:right="994" w:bottom="274" w:left="1224" w:header="1094" w:footer="0" w:gutter="0"/>
          <w:cols w:space="720"/>
        </w:sectPr>
      </w:pPr>
    </w:p>
    <w:p w:rsidR="00361525" w:rsidRPr="004309C6" w:rsidP="00904256" w14:paraId="123467A4" w14:textId="77777777">
      <w:pPr>
        <w:pStyle w:val="BodyText"/>
        <w:tabs>
          <w:tab w:val="left" w:pos="9630"/>
        </w:tabs>
        <w:ind w:right="670"/>
        <w:rPr>
          <w:b/>
        </w:rPr>
      </w:pPr>
    </w:p>
    <w:tbl>
      <w:tblPr>
        <w:tblW w:w="14337" w:type="dxa"/>
        <w:tblInd w:w="-4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tblPr>
      <w:tblGrid>
        <w:gridCol w:w="2250"/>
        <w:gridCol w:w="1530"/>
        <w:gridCol w:w="1260"/>
        <w:gridCol w:w="1530"/>
        <w:gridCol w:w="1095"/>
        <w:gridCol w:w="1335"/>
        <w:gridCol w:w="3690"/>
        <w:gridCol w:w="1647"/>
      </w:tblGrid>
      <w:tr w14:paraId="63D45DD0" w14:textId="77777777" w:rsidTr="00AB5974">
        <w:tblPrEx>
          <w:tblW w:w="14337" w:type="dxa"/>
          <w:tblInd w:w="-4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tblPrEx>
        <w:trPr>
          <w:trHeight w:val="1479"/>
        </w:trPr>
        <w:tc>
          <w:tcPr>
            <w:tcW w:w="2250" w:type="dxa"/>
            <w:shd w:val="clear" w:color="auto" w:fill="F1F1F1"/>
          </w:tcPr>
          <w:p w:rsidR="003F47C8" w:rsidRPr="00BA4D51" w:rsidP="0029794C" w14:paraId="177CC3B8" w14:textId="77777777">
            <w:pPr>
              <w:tabs>
                <w:tab w:val="left" w:pos="9630"/>
              </w:tabs>
              <w:spacing w:before="1"/>
              <w:ind w:right="167"/>
              <w:rPr>
                <w:b/>
                <w:sz w:val="20"/>
                <w:szCs w:val="20"/>
              </w:rPr>
            </w:pPr>
            <w:r w:rsidRPr="00BA4D51">
              <w:rPr>
                <w:b/>
                <w:spacing w:val="-2"/>
                <w:sz w:val="20"/>
                <w:szCs w:val="20"/>
              </w:rPr>
              <w:t>Collection Instrument</w:t>
            </w:r>
          </w:p>
        </w:tc>
        <w:tc>
          <w:tcPr>
            <w:tcW w:w="1530" w:type="dxa"/>
            <w:shd w:val="clear" w:color="auto" w:fill="F1F1F1"/>
          </w:tcPr>
          <w:p w:rsidR="003F47C8" w:rsidRPr="00BA4D51" w:rsidP="0029794C" w14:paraId="286D2C15" w14:textId="77777777">
            <w:pPr>
              <w:tabs>
                <w:tab w:val="left" w:pos="9630"/>
              </w:tabs>
              <w:spacing w:before="1"/>
              <w:ind w:right="121"/>
              <w:rPr>
                <w:b/>
                <w:sz w:val="20"/>
                <w:szCs w:val="20"/>
              </w:rPr>
            </w:pPr>
            <w:r w:rsidRPr="00BA4D51">
              <w:rPr>
                <w:b/>
                <w:spacing w:val="-2"/>
                <w:sz w:val="20"/>
                <w:szCs w:val="20"/>
              </w:rPr>
              <w:t>Affected Public</w:t>
            </w:r>
          </w:p>
        </w:tc>
        <w:tc>
          <w:tcPr>
            <w:tcW w:w="1260" w:type="dxa"/>
            <w:shd w:val="clear" w:color="auto" w:fill="F1F1F1"/>
          </w:tcPr>
          <w:p w:rsidR="003F47C8" w:rsidRPr="00BA4D51" w:rsidP="0029794C" w14:paraId="7F40EAFB" w14:textId="77777777">
            <w:pPr>
              <w:tabs>
                <w:tab w:val="left" w:pos="9630"/>
              </w:tabs>
              <w:spacing w:before="1"/>
              <w:ind w:right="115"/>
              <w:rPr>
                <w:b/>
                <w:sz w:val="20"/>
                <w:szCs w:val="20"/>
              </w:rPr>
            </w:pPr>
            <w:r w:rsidRPr="00BA4D51">
              <w:rPr>
                <w:b/>
                <w:sz w:val="20"/>
                <w:szCs w:val="20"/>
              </w:rPr>
              <w:t xml:space="preserve">Number of </w:t>
            </w:r>
            <w:r w:rsidRPr="00BA4D51">
              <w:rPr>
                <w:b/>
                <w:spacing w:val="-2"/>
                <w:sz w:val="20"/>
                <w:szCs w:val="20"/>
              </w:rPr>
              <w:t>Respondents</w:t>
            </w:r>
          </w:p>
        </w:tc>
        <w:tc>
          <w:tcPr>
            <w:tcW w:w="1530" w:type="dxa"/>
            <w:shd w:val="clear" w:color="auto" w:fill="F1F1F1"/>
          </w:tcPr>
          <w:p w:rsidR="003F47C8" w:rsidRPr="00BA4D51" w:rsidP="0029794C" w14:paraId="788398B7" w14:textId="77777777">
            <w:pPr>
              <w:tabs>
                <w:tab w:val="left" w:pos="9630"/>
              </w:tabs>
              <w:spacing w:before="1"/>
              <w:ind w:right="121"/>
              <w:rPr>
                <w:b/>
                <w:sz w:val="20"/>
                <w:szCs w:val="20"/>
              </w:rPr>
            </w:pPr>
            <w:r w:rsidRPr="00BA4D51">
              <w:rPr>
                <w:b/>
                <w:spacing w:val="-2"/>
                <w:sz w:val="20"/>
                <w:szCs w:val="20"/>
              </w:rPr>
              <w:t xml:space="preserve">Frequency </w:t>
            </w:r>
            <w:r w:rsidRPr="00BA4D51">
              <w:rPr>
                <w:b/>
                <w:spacing w:val="-6"/>
                <w:sz w:val="20"/>
                <w:szCs w:val="20"/>
              </w:rPr>
              <w:t xml:space="preserve">of </w:t>
            </w:r>
            <w:r w:rsidRPr="00BA4D51">
              <w:rPr>
                <w:b/>
                <w:spacing w:val="-2"/>
                <w:sz w:val="20"/>
                <w:szCs w:val="20"/>
              </w:rPr>
              <w:t>Response</w:t>
            </w:r>
          </w:p>
        </w:tc>
        <w:tc>
          <w:tcPr>
            <w:tcW w:w="1095" w:type="dxa"/>
            <w:shd w:val="clear" w:color="auto" w:fill="F1F1F1"/>
          </w:tcPr>
          <w:p w:rsidR="003F47C8" w:rsidRPr="00BA4D51" w:rsidP="0029794C" w14:paraId="6B86964B" w14:textId="77777777">
            <w:pPr>
              <w:tabs>
                <w:tab w:val="left" w:pos="9630"/>
              </w:tabs>
              <w:spacing w:before="1"/>
              <w:ind w:right="117"/>
              <w:rPr>
                <w:b/>
                <w:sz w:val="20"/>
                <w:szCs w:val="20"/>
              </w:rPr>
            </w:pPr>
            <w:r w:rsidRPr="00BA4D51">
              <w:rPr>
                <w:b/>
                <w:spacing w:val="-2"/>
                <w:sz w:val="20"/>
                <w:szCs w:val="20"/>
              </w:rPr>
              <w:t xml:space="preserve">Estimated Average Annualized </w:t>
            </w:r>
            <w:r w:rsidRPr="00BA4D51">
              <w:rPr>
                <w:b/>
                <w:spacing w:val="-4"/>
                <w:sz w:val="20"/>
                <w:szCs w:val="20"/>
              </w:rPr>
              <w:t xml:space="preserve">Hours </w:t>
            </w:r>
            <w:r w:rsidRPr="00BA4D51">
              <w:rPr>
                <w:b/>
                <w:sz w:val="20"/>
                <w:szCs w:val="20"/>
              </w:rPr>
              <w:t>Burden</w:t>
            </w:r>
            <w:r w:rsidRPr="00BA4D51">
              <w:rPr>
                <w:b/>
                <w:spacing w:val="-15"/>
                <w:sz w:val="20"/>
                <w:szCs w:val="20"/>
              </w:rPr>
              <w:t xml:space="preserve"> </w:t>
            </w:r>
            <w:r w:rsidRPr="00BA4D51">
              <w:rPr>
                <w:b/>
                <w:sz w:val="20"/>
                <w:szCs w:val="20"/>
              </w:rPr>
              <w:t xml:space="preserve">Per </w:t>
            </w:r>
            <w:r w:rsidRPr="00BA4D51">
              <w:rPr>
                <w:b/>
                <w:spacing w:val="-2"/>
                <w:sz w:val="20"/>
                <w:szCs w:val="20"/>
              </w:rPr>
              <w:t>Response</w:t>
            </w:r>
          </w:p>
        </w:tc>
        <w:tc>
          <w:tcPr>
            <w:tcW w:w="1335" w:type="dxa"/>
            <w:shd w:val="clear" w:color="auto" w:fill="F1F1F1"/>
          </w:tcPr>
          <w:p w:rsidR="003F47C8" w:rsidRPr="00BA4D51" w:rsidP="0029794C" w14:paraId="2540B827" w14:textId="77777777">
            <w:pPr>
              <w:tabs>
                <w:tab w:val="left" w:pos="9630"/>
              </w:tabs>
              <w:spacing w:before="1"/>
              <w:ind w:right="129"/>
              <w:rPr>
                <w:b/>
                <w:sz w:val="20"/>
                <w:szCs w:val="20"/>
              </w:rPr>
            </w:pPr>
            <w:r w:rsidRPr="00BA4D51">
              <w:rPr>
                <w:b/>
                <w:spacing w:val="-2"/>
                <w:sz w:val="20"/>
                <w:szCs w:val="20"/>
              </w:rPr>
              <w:t xml:space="preserve">Estimated Total Annualized </w:t>
            </w:r>
            <w:r w:rsidRPr="00BA4D51">
              <w:rPr>
                <w:b/>
                <w:spacing w:val="-4"/>
                <w:sz w:val="20"/>
                <w:szCs w:val="20"/>
              </w:rPr>
              <w:t xml:space="preserve">Hours </w:t>
            </w:r>
            <w:r w:rsidRPr="00BA4D51">
              <w:rPr>
                <w:b/>
                <w:spacing w:val="-2"/>
                <w:sz w:val="20"/>
                <w:szCs w:val="20"/>
              </w:rPr>
              <w:t>Burden</w:t>
            </w:r>
          </w:p>
        </w:tc>
        <w:tc>
          <w:tcPr>
            <w:tcW w:w="3690" w:type="dxa"/>
            <w:shd w:val="clear" w:color="auto" w:fill="F1F1F1"/>
          </w:tcPr>
          <w:p w:rsidR="003F47C8" w:rsidRPr="00BA4D51" w:rsidP="0029794C" w14:paraId="3EE58237" w14:textId="77777777">
            <w:pPr>
              <w:tabs>
                <w:tab w:val="left" w:pos="9630"/>
              </w:tabs>
              <w:spacing w:before="1"/>
              <w:ind w:left="176" w:right="117"/>
              <w:rPr>
                <w:b/>
                <w:sz w:val="20"/>
                <w:szCs w:val="20"/>
              </w:rPr>
            </w:pPr>
            <w:r w:rsidRPr="00BA4D51">
              <w:rPr>
                <w:b/>
                <w:spacing w:val="-2"/>
                <w:sz w:val="20"/>
                <w:szCs w:val="20"/>
              </w:rPr>
              <w:t xml:space="preserve">Annualized </w:t>
            </w:r>
            <w:r w:rsidRPr="00BA4D51">
              <w:rPr>
                <w:b/>
                <w:sz w:val="20"/>
                <w:szCs w:val="20"/>
              </w:rPr>
              <w:t>Burden Hours Estimate</w:t>
            </w:r>
            <w:r w:rsidRPr="00BA4D51">
              <w:rPr>
                <w:b/>
                <w:spacing w:val="-15"/>
                <w:sz w:val="20"/>
                <w:szCs w:val="20"/>
              </w:rPr>
              <w:t xml:space="preserve"> </w:t>
            </w:r>
            <w:r w:rsidRPr="00BA4D51">
              <w:rPr>
                <w:b/>
                <w:sz w:val="20"/>
                <w:szCs w:val="20"/>
              </w:rPr>
              <w:t>Source</w:t>
            </w:r>
          </w:p>
        </w:tc>
        <w:tc>
          <w:tcPr>
            <w:tcW w:w="1647" w:type="dxa"/>
            <w:shd w:val="clear" w:color="auto" w:fill="F1F1F1"/>
          </w:tcPr>
          <w:p w:rsidR="003F47C8" w:rsidRPr="00BA4D51" w:rsidP="0029794C" w14:paraId="05C14DDA" w14:textId="77777777">
            <w:pPr>
              <w:tabs>
                <w:tab w:val="left" w:pos="9630"/>
              </w:tabs>
              <w:spacing w:before="1"/>
              <w:ind w:right="120"/>
              <w:rPr>
                <w:b/>
                <w:sz w:val="20"/>
                <w:szCs w:val="20"/>
              </w:rPr>
            </w:pPr>
            <w:r w:rsidRPr="00BA4D51">
              <w:rPr>
                <w:b/>
                <w:spacing w:val="-2"/>
                <w:sz w:val="20"/>
                <w:szCs w:val="20"/>
              </w:rPr>
              <w:t xml:space="preserve">Estimated Annualized </w:t>
            </w:r>
            <w:r w:rsidRPr="00BA4D51">
              <w:rPr>
                <w:b/>
                <w:sz w:val="20"/>
                <w:szCs w:val="20"/>
              </w:rPr>
              <w:t xml:space="preserve">Cost for </w:t>
            </w:r>
            <w:r w:rsidRPr="00BA4D51">
              <w:rPr>
                <w:b/>
                <w:spacing w:val="-2"/>
                <w:sz w:val="20"/>
                <w:szCs w:val="20"/>
              </w:rPr>
              <w:t xml:space="preserve">Respondents </w:t>
            </w:r>
            <w:r w:rsidRPr="00BA4D51">
              <w:rPr>
                <w:b/>
                <w:sz w:val="20"/>
                <w:szCs w:val="20"/>
              </w:rPr>
              <w:t>Based</w:t>
            </w:r>
            <w:r w:rsidRPr="00BA4D51">
              <w:rPr>
                <w:b/>
                <w:spacing w:val="-15"/>
                <w:sz w:val="20"/>
                <w:szCs w:val="20"/>
              </w:rPr>
              <w:t xml:space="preserve"> </w:t>
            </w:r>
            <w:r w:rsidRPr="00BA4D51">
              <w:rPr>
                <w:b/>
                <w:sz w:val="20"/>
                <w:szCs w:val="20"/>
              </w:rPr>
              <w:t>on</w:t>
            </w:r>
            <w:r w:rsidRPr="00BA4D51">
              <w:rPr>
                <w:b/>
                <w:spacing w:val="-15"/>
                <w:sz w:val="20"/>
                <w:szCs w:val="20"/>
              </w:rPr>
              <w:t xml:space="preserve"> </w:t>
            </w:r>
            <w:r w:rsidRPr="00BA4D51">
              <w:rPr>
                <w:b/>
                <w:sz w:val="20"/>
                <w:szCs w:val="20"/>
              </w:rPr>
              <w:t>Wage Rate Category</w:t>
            </w:r>
          </w:p>
        </w:tc>
      </w:tr>
      <w:tr w14:paraId="1BA4F965" w14:textId="77777777" w:rsidTr="00AB5974">
        <w:tblPrEx>
          <w:tblW w:w="14337" w:type="dxa"/>
          <w:tblInd w:w="-455" w:type="dxa"/>
          <w:tblLayout w:type="fixed"/>
          <w:tblCellMar>
            <w:left w:w="0" w:type="dxa"/>
            <w:right w:w="0" w:type="dxa"/>
          </w:tblCellMar>
          <w:tblLook w:val="01E0"/>
        </w:tblPrEx>
        <w:trPr>
          <w:trHeight w:val="903"/>
        </w:trPr>
        <w:tc>
          <w:tcPr>
            <w:tcW w:w="2250" w:type="dxa"/>
          </w:tcPr>
          <w:p w:rsidR="003F47C8" w:rsidRPr="003032AF" w:rsidP="0029794C" w14:paraId="651FE88D" w14:textId="77777777">
            <w:pPr>
              <w:tabs>
                <w:tab w:val="left" w:pos="9630"/>
              </w:tabs>
              <w:ind w:left="52" w:right="77"/>
              <w:rPr>
                <w:b/>
                <w:bCs/>
                <w:sz w:val="20"/>
                <w:szCs w:val="20"/>
              </w:rPr>
            </w:pPr>
            <w:r w:rsidRPr="2A5222FC">
              <w:rPr>
                <w:b/>
                <w:bCs/>
                <w:sz w:val="20"/>
                <w:szCs w:val="20"/>
              </w:rPr>
              <w:t>A1. ACDBE Small Business Element (Program Plan Submission)–new reporting requirement</w:t>
            </w:r>
          </w:p>
          <w:p w:rsidR="003F47C8" w:rsidP="0029794C" w14:paraId="142949F5" w14:textId="77777777">
            <w:pPr>
              <w:tabs>
                <w:tab w:val="left" w:pos="9630"/>
              </w:tabs>
              <w:ind w:left="52" w:right="77"/>
              <w:rPr>
                <w:b/>
                <w:bCs/>
                <w:sz w:val="20"/>
                <w:szCs w:val="20"/>
              </w:rPr>
            </w:pPr>
          </w:p>
          <w:p w:rsidR="003F47C8" w:rsidRPr="003032AF" w:rsidP="0029794C" w14:paraId="0F070297" w14:textId="77777777">
            <w:pPr>
              <w:tabs>
                <w:tab w:val="left" w:pos="9630"/>
              </w:tabs>
              <w:ind w:left="52" w:right="77"/>
              <w:rPr>
                <w:spacing w:val="-2"/>
                <w:sz w:val="20"/>
                <w:szCs w:val="20"/>
              </w:rPr>
            </w:pPr>
          </w:p>
        </w:tc>
        <w:tc>
          <w:tcPr>
            <w:tcW w:w="1530" w:type="dxa"/>
          </w:tcPr>
          <w:p w:rsidR="003F47C8" w:rsidRPr="003032AF" w:rsidP="0029794C" w14:paraId="1AFB1261" w14:textId="77777777">
            <w:pPr>
              <w:tabs>
                <w:tab w:val="left" w:pos="9630"/>
              </w:tabs>
              <w:ind w:right="37"/>
              <w:rPr>
                <w:sz w:val="20"/>
                <w:szCs w:val="20"/>
              </w:rPr>
            </w:pPr>
            <w:r w:rsidRPr="003032AF">
              <w:rPr>
                <w:sz w:val="20"/>
                <w:szCs w:val="20"/>
              </w:rPr>
              <w:t>Primary Airports</w:t>
            </w:r>
          </w:p>
        </w:tc>
        <w:tc>
          <w:tcPr>
            <w:tcW w:w="1260" w:type="dxa"/>
          </w:tcPr>
          <w:p w:rsidR="003F47C8" w:rsidRPr="003032AF" w:rsidP="0029794C" w14:paraId="2CFCDD92" w14:textId="77777777">
            <w:pPr>
              <w:tabs>
                <w:tab w:val="left" w:pos="9630"/>
              </w:tabs>
              <w:ind w:right="37"/>
              <w:rPr>
                <w:spacing w:val="-2"/>
                <w:sz w:val="20"/>
                <w:szCs w:val="20"/>
              </w:rPr>
            </w:pPr>
            <w:r w:rsidRPr="003032AF">
              <w:rPr>
                <w:sz w:val="20"/>
                <w:szCs w:val="20"/>
              </w:rPr>
              <w:t>396</w:t>
            </w:r>
          </w:p>
        </w:tc>
        <w:tc>
          <w:tcPr>
            <w:tcW w:w="1530" w:type="dxa"/>
          </w:tcPr>
          <w:p w:rsidR="003F47C8" w:rsidRPr="003032AF" w:rsidP="0029794C" w14:paraId="7BCCE4B4" w14:textId="77777777">
            <w:pPr>
              <w:tabs>
                <w:tab w:val="left" w:pos="9630"/>
              </w:tabs>
              <w:ind w:right="37"/>
              <w:rPr>
                <w:sz w:val="20"/>
                <w:szCs w:val="20"/>
              </w:rPr>
            </w:pPr>
            <w:r w:rsidRPr="003032AF">
              <w:rPr>
                <w:sz w:val="20"/>
                <w:szCs w:val="20"/>
              </w:rPr>
              <w:t>1 per year</w:t>
            </w:r>
          </w:p>
        </w:tc>
        <w:tc>
          <w:tcPr>
            <w:tcW w:w="1095" w:type="dxa"/>
          </w:tcPr>
          <w:p w:rsidR="003F47C8" w:rsidRPr="003032AF" w:rsidP="0029794C" w14:paraId="7E6ED635" w14:textId="77777777">
            <w:pPr>
              <w:tabs>
                <w:tab w:val="left" w:pos="9630"/>
              </w:tabs>
              <w:spacing w:before="1"/>
              <w:ind w:right="37"/>
              <w:rPr>
                <w:spacing w:val="-2"/>
                <w:sz w:val="20"/>
                <w:szCs w:val="20"/>
              </w:rPr>
            </w:pPr>
            <w:r w:rsidRPr="003032AF">
              <w:rPr>
                <w:sz w:val="20"/>
                <w:szCs w:val="20"/>
              </w:rPr>
              <w:t xml:space="preserve">5.6  </w:t>
            </w:r>
          </w:p>
        </w:tc>
        <w:tc>
          <w:tcPr>
            <w:tcW w:w="1335" w:type="dxa"/>
          </w:tcPr>
          <w:p w:rsidR="003F47C8" w:rsidRPr="003032AF" w:rsidP="0029794C" w14:paraId="7D1CA32A" w14:textId="77777777">
            <w:pPr>
              <w:tabs>
                <w:tab w:val="left" w:pos="1164"/>
                <w:tab w:val="left" w:pos="9630"/>
              </w:tabs>
              <w:spacing w:before="1"/>
              <w:ind w:right="37"/>
              <w:rPr>
                <w:spacing w:val="-2"/>
                <w:sz w:val="20"/>
                <w:szCs w:val="20"/>
              </w:rPr>
            </w:pPr>
            <w:r w:rsidRPr="003032AF">
              <w:rPr>
                <w:sz w:val="20"/>
                <w:szCs w:val="20"/>
              </w:rPr>
              <w:t xml:space="preserve">2,217.6  </w:t>
            </w:r>
          </w:p>
        </w:tc>
        <w:tc>
          <w:tcPr>
            <w:tcW w:w="3690" w:type="dxa"/>
          </w:tcPr>
          <w:p w:rsidR="003F47C8" w:rsidRPr="003032AF" w:rsidP="0029794C" w14:paraId="4EAC8276" w14:textId="77777777">
            <w:pPr>
              <w:tabs>
                <w:tab w:val="left" w:pos="9630"/>
              </w:tabs>
              <w:spacing w:before="1"/>
              <w:ind w:left="176" w:right="37"/>
              <w:rPr>
                <w:sz w:val="20"/>
                <w:szCs w:val="20"/>
              </w:rPr>
            </w:pPr>
            <w:r>
              <w:rPr>
                <w:sz w:val="20"/>
                <w:szCs w:val="20"/>
              </w:rPr>
              <w:t>A</w:t>
            </w:r>
            <w:r w:rsidRPr="003032AF">
              <w:rPr>
                <w:sz w:val="20"/>
                <w:szCs w:val="20"/>
              </w:rPr>
              <w:t xml:space="preserve">verage of 3 stakeholder responses ranging from 3–80 hours  </w:t>
            </w:r>
          </w:p>
        </w:tc>
        <w:tc>
          <w:tcPr>
            <w:tcW w:w="1647" w:type="dxa"/>
          </w:tcPr>
          <w:p w:rsidR="003F47C8" w:rsidRPr="003032AF" w:rsidP="0029794C" w14:paraId="4B15BA9D" w14:textId="77777777">
            <w:pPr>
              <w:tabs>
                <w:tab w:val="left" w:pos="9630"/>
              </w:tabs>
              <w:ind w:right="37"/>
              <w:rPr>
                <w:spacing w:val="-2"/>
                <w:sz w:val="20"/>
                <w:szCs w:val="20"/>
              </w:rPr>
            </w:pPr>
            <w:r w:rsidRPr="003032AF">
              <w:rPr>
                <w:sz w:val="20"/>
                <w:szCs w:val="20"/>
              </w:rPr>
              <w:t xml:space="preserve">$144,520.99 </w:t>
            </w:r>
          </w:p>
        </w:tc>
      </w:tr>
      <w:tr w14:paraId="00281649" w14:textId="77777777" w:rsidTr="00AB5974">
        <w:tblPrEx>
          <w:tblW w:w="14337" w:type="dxa"/>
          <w:tblInd w:w="-455" w:type="dxa"/>
          <w:tblLayout w:type="fixed"/>
          <w:tblCellMar>
            <w:left w:w="0" w:type="dxa"/>
            <w:right w:w="0" w:type="dxa"/>
          </w:tblCellMar>
          <w:tblLook w:val="01E0"/>
        </w:tblPrEx>
        <w:trPr>
          <w:trHeight w:val="1497"/>
        </w:trPr>
        <w:tc>
          <w:tcPr>
            <w:tcW w:w="2250" w:type="dxa"/>
            <w:shd w:val="clear" w:color="auto" w:fill="auto"/>
          </w:tcPr>
          <w:p w:rsidR="003F47C8" w:rsidRPr="00843EE5" w:rsidP="0029794C" w14:paraId="230061CC" w14:textId="77777777">
            <w:pPr>
              <w:tabs>
                <w:tab w:val="left" w:pos="9630"/>
              </w:tabs>
              <w:ind w:left="52" w:right="77"/>
              <w:rPr>
                <w:b/>
                <w:bCs/>
                <w:sz w:val="20"/>
                <w:szCs w:val="20"/>
              </w:rPr>
            </w:pPr>
            <w:r w:rsidRPr="00843EE5">
              <w:rPr>
                <w:b/>
                <w:bCs/>
                <w:sz w:val="20"/>
                <w:szCs w:val="20"/>
              </w:rPr>
              <w:t>A2. ACDBE Small Business Element (SBE participation report) - new reporting requirement</w:t>
            </w:r>
          </w:p>
          <w:p w:rsidR="003F47C8" w:rsidRPr="00843EE5" w:rsidP="0029794C" w14:paraId="60B49B3C" w14:textId="77777777">
            <w:pPr>
              <w:rPr>
                <w:b/>
                <w:bCs/>
                <w:sz w:val="20"/>
                <w:szCs w:val="20"/>
              </w:rPr>
            </w:pPr>
          </w:p>
        </w:tc>
        <w:tc>
          <w:tcPr>
            <w:tcW w:w="1530" w:type="dxa"/>
            <w:shd w:val="clear" w:color="auto" w:fill="auto"/>
          </w:tcPr>
          <w:p w:rsidR="003F47C8" w:rsidRPr="00843EE5" w:rsidP="0029794C" w14:paraId="0BB43B9F" w14:textId="77777777">
            <w:pPr>
              <w:tabs>
                <w:tab w:val="left" w:pos="9630"/>
              </w:tabs>
              <w:ind w:right="37"/>
              <w:rPr>
                <w:sz w:val="20"/>
                <w:szCs w:val="20"/>
              </w:rPr>
            </w:pPr>
            <w:r w:rsidRPr="00843EE5">
              <w:rPr>
                <w:sz w:val="20"/>
                <w:szCs w:val="20"/>
              </w:rPr>
              <w:t>Primary Airports</w:t>
            </w:r>
          </w:p>
          <w:p w:rsidR="003F47C8" w:rsidRPr="00843EE5" w:rsidP="0029794C" w14:paraId="1C5FE8AE" w14:textId="77777777">
            <w:pPr>
              <w:rPr>
                <w:sz w:val="20"/>
                <w:szCs w:val="20"/>
              </w:rPr>
            </w:pPr>
          </w:p>
        </w:tc>
        <w:tc>
          <w:tcPr>
            <w:tcW w:w="1260" w:type="dxa"/>
            <w:shd w:val="clear" w:color="auto" w:fill="auto"/>
          </w:tcPr>
          <w:p w:rsidR="003F47C8" w:rsidRPr="00843EE5" w:rsidP="0029794C" w14:paraId="266E0B3E" w14:textId="77777777">
            <w:pPr>
              <w:tabs>
                <w:tab w:val="left" w:pos="9630"/>
              </w:tabs>
              <w:ind w:right="37"/>
              <w:rPr>
                <w:sz w:val="20"/>
                <w:szCs w:val="20"/>
              </w:rPr>
            </w:pPr>
            <w:r w:rsidRPr="00843EE5">
              <w:rPr>
                <w:sz w:val="20"/>
                <w:szCs w:val="20"/>
              </w:rPr>
              <w:t>396</w:t>
            </w:r>
          </w:p>
          <w:p w:rsidR="003F47C8" w:rsidRPr="00843EE5" w:rsidP="0029794C" w14:paraId="66B20D8E" w14:textId="77777777">
            <w:pPr>
              <w:rPr>
                <w:sz w:val="20"/>
                <w:szCs w:val="20"/>
              </w:rPr>
            </w:pPr>
          </w:p>
        </w:tc>
        <w:tc>
          <w:tcPr>
            <w:tcW w:w="1530" w:type="dxa"/>
            <w:shd w:val="clear" w:color="auto" w:fill="auto"/>
          </w:tcPr>
          <w:p w:rsidR="003F47C8" w:rsidRPr="00843EE5" w:rsidP="0029794C" w14:paraId="57BEFE17" w14:textId="77777777">
            <w:pPr>
              <w:tabs>
                <w:tab w:val="left" w:pos="9630"/>
              </w:tabs>
              <w:ind w:right="37"/>
              <w:rPr>
                <w:sz w:val="20"/>
                <w:szCs w:val="20"/>
              </w:rPr>
            </w:pPr>
            <w:r w:rsidRPr="00843EE5">
              <w:rPr>
                <w:sz w:val="20"/>
                <w:szCs w:val="20"/>
              </w:rPr>
              <w:t>1 per year</w:t>
            </w:r>
          </w:p>
          <w:p w:rsidR="003F47C8" w:rsidRPr="00843EE5" w:rsidP="0029794C" w14:paraId="55269BB6" w14:textId="77777777">
            <w:pPr>
              <w:rPr>
                <w:sz w:val="20"/>
                <w:szCs w:val="20"/>
              </w:rPr>
            </w:pPr>
          </w:p>
        </w:tc>
        <w:tc>
          <w:tcPr>
            <w:tcW w:w="1095" w:type="dxa"/>
            <w:shd w:val="clear" w:color="auto" w:fill="auto"/>
          </w:tcPr>
          <w:p w:rsidR="003F47C8" w:rsidRPr="00843EE5" w:rsidP="0029794C" w14:paraId="45306969" w14:textId="77777777">
            <w:pPr>
              <w:rPr>
                <w:sz w:val="20"/>
                <w:szCs w:val="20"/>
              </w:rPr>
            </w:pPr>
            <w:r w:rsidRPr="00843EE5">
              <w:rPr>
                <w:sz w:val="20"/>
                <w:szCs w:val="20"/>
              </w:rPr>
              <w:t>12</w:t>
            </w:r>
          </w:p>
        </w:tc>
        <w:tc>
          <w:tcPr>
            <w:tcW w:w="1335" w:type="dxa"/>
            <w:shd w:val="clear" w:color="auto" w:fill="auto"/>
          </w:tcPr>
          <w:p w:rsidR="003F47C8" w:rsidRPr="00843EE5" w:rsidP="0029794C" w14:paraId="6D48C83E" w14:textId="77777777">
            <w:pPr>
              <w:rPr>
                <w:sz w:val="20"/>
                <w:szCs w:val="20"/>
              </w:rPr>
            </w:pPr>
            <w:r w:rsidRPr="00843EE5">
              <w:rPr>
                <w:sz w:val="20"/>
                <w:szCs w:val="20"/>
              </w:rPr>
              <w:t>4,752</w:t>
            </w:r>
          </w:p>
        </w:tc>
        <w:tc>
          <w:tcPr>
            <w:tcW w:w="3690" w:type="dxa"/>
            <w:shd w:val="clear" w:color="auto" w:fill="auto"/>
          </w:tcPr>
          <w:p w:rsidR="003F47C8" w:rsidRPr="00843EE5" w:rsidP="0029794C" w14:paraId="1C36F055" w14:textId="77777777">
            <w:pPr>
              <w:ind w:left="176"/>
              <w:rPr>
                <w:sz w:val="20"/>
                <w:szCs w:val="20"/>
              </w:rPr>
            </w:pPr>
            <w:r w:rsidRPr="00843EE5">
              <w:rPr>
                <w:sz w:val="20"/>
                <w:szCs w:val="20"/>
              </w:rPr>
              <w:t>Based subject matter expertise, the FAA estimates an average annualized burden of 12 hours per response.</w:t>
            </w:r>
          </w:p>
        </w:tc>
        <w:tc>
          <w:tcPr>
            <w:tcW w:w="1647" w:type="dxa"/>
            <w:shd w:val="clear" w:color="auto" w:fill="auto"/>
          </w:tcPr>
          <w:p w:rsidR="003F47C8" w:rsidRPr="00843EE5" w:rsidP="0029794C" w14:paraId="02AE9F76" w14:textId="77777777">
            <w:pPr>
              <w:rPr>
                <w:sz w:val="20"/>
                <w:szCs w:val="20"/>
              </w:rPr>
            </w:pPr>
            <w:r w:rsidRPr="00843EE5">
              <w:rPr>
                <w:sz w:val="20"/>
                <w:szCs w:val="20"/>
              </w:rPr>
              <w:t xml:space="preserve">$309,687.84 </w:t>
            </w:r>
          </w:p>
        </w:tc>
      </w:tr>
      <w:tr w14:paraId="016789F5" w14:textId="77777777" w:rsidTr="00AB5974">
        <w:tblPrEx>
          <w:tblW w:w="14337" w:type="dxa"/>
          <w:tblInd w:w="-455" w:type="dxa"/>
          <w:tblLayout w:type="fixed"/>
          <w:tblCellMar>
            <w:left w:w="0" w:type="dxa"/>
            <w:right w:w="0" w:type="dxa"/>
          </w:tblCellMar>
          <w:tblLook w:val="01E0"/>
        </w:tblPrEx>
        <w:trPr>
          <w:trHeight w:val="1272"/>
        </w:trPr>
        <w:tc>
          <w:tcPr>
            <w:tcW w:w="2250" w:type="dxa"/>
            <w:shd w:val="clear" w:color="auto" w:fill="auto"/>
          </w:tcPr>
          <w:p w:rsidR="003F47C8" w:rsidRPr="00843EE5" w:rsidP="0029794C" w14:paraId="1CEBACA4" w14:textId="77777777">
            <w:pPr>
              <w:tabs>
                <w:tab w:val="left" w:pos="270"/>
                <w:tab w:val="left" w:pos="9630"/>
              </w:tabs>
              <w:ind w:left="52" w:right="77"/>
              <w:rPr>
                <w:b/>
                <w:bCs/>
                <w:sz w:val="20"/>
                <w:szCs w:val="20"/>
              </w:rPr>
            </w:pPr>
            <w:r w:rsidRPr="00843EE5">
              <w:rPr>
                <w:b/>
                <w:bCs/>
                <w:sz w:val="20"/>
                <w:szCs w:val="20"/>
              </w:rPr>
              <w:t xml:space="preserve"> B1. ACDBE active participants list– new reporting requirement for airports</w:t>
            </w:r>
          </w:p>
          <w:p w:rsidR="003F47C8" w:rsidRPr="00843EE5" w:rsidP="0029794C" w14:paraId="184AC9F2" w14:textId="77777777">
            <w:pPr>
              <w:tabs>
                <w:tab w:val="left" w:pos="270"/>
                <w:tab w:val="left" w:pos="9630"/>
              </w:tabs>
              <w:ind w:left="52" w:right="77"/>
              <w:rPr>
                <w:b/>
                <w:bCs/>
                <w:spacing w:val="-2"/>
                <w:sz w:val="20"/>
                <w:szCs w:val="20"/>
              </w:rPr>
            </w:pPr>
          </w:p>
        </w:tc>
        <w:tc>
          <w:tcPr>
            <w:tcW w:w="1530" w:type="dxa"/>
            <w:shd w:val="clear" w:color="auto" w:fill="auto"/>
          </w:tcPr>
          <w:p w:rsidR="003F47C8" w:rsidRPr="00843EE5" w:rsidP="0029794C" w14:paraId="0831FF3E" w14:textId="77777777">
            <w:pPr>
              <w:tabs>
                <w:tab w:val="left" w:pos="9630"/>
              </w:tabs>
              <w:ind w:right="37"/>
              <w:rPr>
                <w:sz w:val="20"/>
                <w:szCs w:val="20"/>
              </w:rPr>
            </w:pPr>
            <w:r w:rsidRPr="00843EE5">
              <w:rPr>
                <w:sz w:val="20"/>
                <w:szCs w:val="20"/>
              </w:rPr>
              <w:t xml:space="preserve">Primary airports </w:t>
            </w:r>
          </w:p>
          <w:p w:rsidR="003F47C8" w:rsidRPr="00843EE5" w:rsidP="0029794C" w14:paraId="01199517" w14:textId="77777777">
            <w:pPr>
              <w:tabs>
                <w:tab w:val="left" w:pos="9630"/>
              </w:tabs>
              <w:ind w:right="37"/>
              <w:rPr>
                <w:sz w:val="20"/>
                <w:szCs w:val="20"/>
              </w:rPr>
            </w:pPr>
          </w:p>
        </w:tc>
        <w:tc>
          <w:tcPr>
            <w:tcW w:w="1260" w:type="dxa"/>
            <w:shd w:val="clear" w:color="auto" w:fill="auto"/>
          </w:tcPr>
          <w:p w:rsidR="003F47C8" w:rsidRPr="00843EE5" w:rsidP="0029794C" w14:paraId="4D79433C" w14:textId="77777777">
            <w:pPr>
              <w:tabs>
                <w:tab w:val="left" w:pos="9630"/>
              </w:tabs>
              <w:ind w:right="37"/>
              <w:rPr>
                <w:sz w:val="20"/>
                <w:szCs w:val="20"/>
              </w:rPr>
            </w:pPr>
            <w:r w:rsidRPr="00843EE5">
              <w:rPr>
                <w:sz w:val="20"/>
                <w:szCs w:val="20"/>
              </w:rPr>
              <w:t xml:space="preserve">396 </w:t>
            </w:r>
          </w:p>
          <w:p w:rsidR="003F47C8" w:rsidRPr="00843EE5" w:rsidP="0029794C" w14:paraId="40153143" w14:textId="77777777">
            <w:pPr>
              <w:tabs>
                <w:tab w:val="left" w:pos="9630"/>
              </w:tabs>
              <w:ind w:right="37"/>
              <w:rPr>
                <w:spacing w:val="-2"/>
                <w:sz w:val="20"/>
                <w:szCs w:val="20"/>
              </w:rPr>
            </w:pPr>
          </w:p>
        </w:tc>
        <w:tc>
          <w:tcPr>
            <w:tcW w:w="1530" w:type="dxa"/>
            <w:shd w:val="clear" w:color="auto" w:fill="auto"/>
          </w:tcPr>
          <w:p w:rsidR="003F47C8" w:rsidRPr="00843EE5" w:rsidP="0029794C" w14:paraId="080F9BD4" w14:textId="77777777">
            <w:pPr>
              <w:tabs>
                <w:tab w:val="left" w:pos="9630"/>
              </w:tabs>
              <w:ind w:right="37"/>
              <w:rPr>
                <w:sz w:val="20"/>
                <w:szCs w:val="20"/>
              </w:rPr>
            </w:pPr>
            <w:r w:rsidRPr="00843EE5">
              <w:rPr>
                <w:sz w:val="20"/>
                <w:szCs w:val="20"/>
              </w:rPr>
              <w:t xml:space="preserve">once each year </w:t>
            </w:r>
          </w:p>
          <w:p w:rsidR="003F47C8" w:rsidRPr="00843EE5" w:rsidP="0029794C" w14:paraId="59D9C83D" w14:textId="77777777">
            <w:pPr>
              <w:tabs>
                <w:tab w:val="left" w:pos="9630"/>
              </w:tabs>
              <w:ind w:right="37"/>
              <w:rPr>
                <w:sz w:val="20"/>
                <w:szCs w:val="20"/>
              </w:rPr>
            </w:pPr>
          </w:p>
        </w:tc>
        <w:tc>
          <w:tcPr>
            <w:tcW w:w="1095" w:type="dxa"/>
            <w:shd w:val="clear" w:color="auto" w:fill="auto"/>
          </w:tcPr>
          <w:p w:rsidR="003F47C8" w:rsidRPr="00843EE5" w:rsidP="0029794C" w14:paraId="12E3BD28" w14:textId="77777777">
            <w:pPr>
              <w:tabs>
                <w:tab w:val="left" w:pos="9630"/>
              </w:tabs>
              <w:spacing w:before="1"/>
              <w:ind w:right="37"/>
              <w:rPr>
                <w:sz w:val="20"/>
                <w:szCs w:val="20"/>
              </w:rPr>
            </w:pPr>
            <w:r w:rsidRPr="00843EE5">
              <w:rPr>
                <w:sz w:val="20"/>
                <w:szCs w:val="20"/>
              </w:rPr>
              <w:t xml:space="preserve">42 per airport  </w:t>
            </w:r>
          </w:p>
          <w:p w:rsidR="003F47C8" w:rsidRPr="00843EE5" w:rsidP="0029794C" w14:paraId="45DC57B6" w14:textId="77777777">
            <w:pPr>
              <w:tabs>
                <w:tab w:val="left" w:pos="9630"/>
              </w:tabs>
              <w:spacing w:before="1"/>
              <w:ind w:right="37"/>
              <w:rPr>
                <w:spacing w:val="-2"/>
                <w:sz w:val="20"/>
                <w:szCs w:val="20"/>
              </w:rPr>
            </w:pPr>
          </w:p>
        </w:tc>
        <w:tc>
          <w:tcPr>
            <w:tcW w:w="1335" w:type="dxa"/>
            <w:shd w:val="clear" w:color="auto" w:fill="auto"/>
          </w:tcPr>
          <w:p w:rsidR="003F47C8" w:rsidRPr="00843EE5" w:rsidP="0029794C" w14:paraId="311DB317" w14:textId="77777777">
            <w:pPr>
              <w:tabs>
                <w:tab w:val="left" w:pos="1164"/>
                <w:tab w:val="left" w:pos="9630"/>
              </w:tabs>
              <w:spacing w:before="1"/>
              <w:ind w:right="37"/>
              <w:rPr>
                <w:sz w:val="20"/>
                <w:szCs w:val="20"/>
              </w:rPr>
            </w:pPr>
            <w:r w:rsidRPr="00843EE5">
              <w:rPr>
                <w:sz w:val="20"/>
                <w:szCs w:val="20"/>
              </w:rPr>
              <w:t xml:space="preserve">16,632 </w:t>
            </w:r>
          </w:p>
          <w:p w:rsidR="003F47C8" w:rsidRPr="00843EE5" w:rsidP="0029794C" w14:paraId="5B6C4841" w14:textId="77777777">
            <w:pPr>
              <w:tabs>
                <w:tab w:val="left" w:pos="1164"/>
                <w:tab w:val="left" w:pos="9630"/>
              </w:tabs>
              <w:spacing w:before="1"/>
              <w:ind w:right="37"/>
              <w:rPr>
                <w:spacing w:val="-2"/>
                <w:sz w:val="20"/>
                <w:szCs w:val="20"/>
              </w:rPr>
            </w:pPr>
          </w:p>
        </w:tc>
        <w:tc>
          <w:tcPr>
            <w:tcW w:w="3690" w:type="dxa"/>
            <w:shd w:val="clear" w:color="auto" w:fill="auto"/>
          </w:tcPr>
          <w:p w:rsidR="003F47C8" w:rsidRPr="00843EE5" w:rsidP="0029794C" w14:paraId="641CC9B7" w14:textId="77777777">
            <w:pPr>
              <w:tabs>
                <w:tab w:val="left" w:pos="9630"/>
              </w:tabs>
              <w:spacing w:before="1"/>
              <w:ind w:left="176" w:right="37"/>
              <w:rPr>
                <w:sz w:val="20"/>
                <w:szCs w:val="20"/>
              </w:rPr>
            </w:pPr>
            <w:r>
              <w:rPr>
                <w:sz w:val="20"/>
                <w:szCs w:val="20"/>
              </w:rPr>
              <w:t>A</w:t>
            </w:r>
            <w:r w:rsidRPr="00843EE5">
              <w:rPr>
                <w:sz w:val="20"/>
                <w:szCs w:val="20"/>
              </w:rPr>
              <w:t xml:space="preserve">verage of three airport responses ranging from 16 – 60 hours </w:t>
            </w:r>
          </w:p>
          <w:p w:rsidR="003F47C8" w:rsidRPr="00843EE5" w:rsidP="0029794C" w14:paraId="3F736518" w14:textId="77777777">
            <w:pPr>
              <w:tabs>
                <w:tab w:val="left" w:pos="9630"/>
              </w:tabs>
              <w:spacing w:before="1"/>
              <w:ind w:left="176" w:right="37"/>
              <w:rPr>
                <w:sz w:val="20"/>
                <w:szCs w:val="20"/>
              </w:rPr>
            </w:pPr>
          </w:p>
          <w:p w:rsidR="003F47C8" w:rsidRPr="00843EE5" w:rsidP="0029794C" w14:paraId="48FA2DF9" w14:textId="77777777">
            <w:pPr>
              <w:tabs>
                <w:tab w:val="left" w:pos="9630"/>
              </w:tabs>
              <w:spacing w:before="1"/>
              <w:ind w:left="176" w:right="37"/>
              <w:rPr>
                <w:sz w:val="20"/>
                <w:szCs w:val="20"/>
              </w:rPr>
            </w:pPr>
          </w:p>
        </w:tc>
        <w:tc>
          <w:tcPr>
            <w:tcW w:w="1647" w:type="dxa"/>
            <w:shd w:val="clear" w:color="auto" w:fill="auto"/>
          </w:tcPr>
          <w:p w:rsidR="003F47C8" w:rsidRPr="00843EE5" w:rsidP="0029794C" w14:paraId="40C284A5" w14:textId="77777777">
            <w:pPr>
              <w:tabs>
                <w:tab w:val="left" w:pos="9630"/>
              </w:tabs>
              <w:ind w:right="37"/>
              <w:rPr>
                <w:spacing w:val="-2"/>
                <w:sz w:val="20"/>
                <w:szCs w:val="20"/>
              </w:rPr>
            </w:pPr>
            <w:r w:rsidRPr="00843EE5">
              <w:rPr>
                <w:sz w:val="20"/>
                <w:szCs w:val="20"/>
              </w:rPr>
              <w:t xml:space="preserve">$1,083,907.44 </w:t>
            </w:r>
          </w:p>
        </w:tc>
      </w:tr>
      <w:tr w14:paraId="16050414" w14:textId="77777777" w:rsidTr="00AB5974">
        <w:tblPrEx>
          <w:tblW w:w="14337" w:type="dxa"/>
          <w:tblInd w:w="-455" w:type="dxa"/>
          <w:tblLayout w:type="fixed"/>
          <w:tblCellMar>
            <w:left w:w="0" w:type="dxa"/>
            <w:right w:w="0" w:type="dxa"/>
          </w:tblCellMar>
          <w:tblLook w:val="01E0"/>
        </w:tblPrEx>
        <w:trPr>
          <w:trHeight w:val="1047"/>
        </w:trPr>
        <w:tc>
          <w:tcPr>
            <w:tcW w:w="2250" w:type="dxa"/>
            <w:shd w:val="clear" w:color="auto" w:fill="auto"/>
          </w:tcPr>
          <w:p w:rsidR="003F47C8" w:rsidRPr="00843EE5" w:rsidP="0029794C" w14:paraId="7C243193" w14:textId="77777777">
            <w:pPr>
              <w:tabs>
                <w:tab w:val="left" w:pos="270"/>
                <w:tab w:val="left" w:pos="9630"/>
              </w:tabs>
              <w:ind w:left="52" w:right="77"/>
              <w:rPr>
                <w:b/>
                <w:bCs/>
                <w:sz w:val="20"/>
                <w:szCs w:val="20"/>
              </w:rPr>
            </w:pPr>
            <w:r w:rsidRPr="00843EE5">
              <w:rPr>
                <w:b/>
                <w:bCs/>
                <w:sz w:val="20"/>
                <w:szCs w:val="20"/>
              </w:rPr>
              <w:t xml:space="preserve"> B2. ACDBE active participants list –new reporting requirement for firms</w:t>
            </w:r>
          </w:p>
          <w:p w:rsidR="003F47C8" w:rsidRPr="00843EE5" w:rsidP="0029794C" w14:paraId="138ECFBD" w14:textId="77777777">
            <w:pPr>
              <w:tabs>
                <w:tab w:val="left" w:pos="270"/>
                <w:tab w:val="left" w:pos="9630"/>
              </w:tabs>
              <w:ind w:left="52" w:right="77"/>
              <w:rPr>
                <w:b/>
                <w:bCs/>
                <w:sz w:val="20"/>
                <w:szCs w:val="20"/>
              </w:rPr>
            </w:pPr>
          </w:p>
        </w:tc>
        <w:tc>
          <w:tcPr>
            <w:tcW w:w="1530" w:type="dxa"/>
            <w:shd w:val="clear" w:color="auto" w:fill="auto"/>
          </w:tcPr>
          <w:p w:rsidR="003F47C8" w:rsidRPr="00843EE5" w:rsidP="0029794C" w14:paraId="68C443EC" w14:textId="77777777">
            <w:pPr>
              <w:tabs>
                <w:tab w:val="left" w:pos="9630"/>
              </w:tabs>
              <w:ind w:right="37"/>
              <w:rPr>
                <w:sz w:val="20"/>
                <w:szCs w:val="20"/>
              </w:rPr>
            </w:pPr>
            <w:r w:rsidRPr="00843EE5">
              <w:rPr>
                <w:sz w:val="20"/>
                <w:szCs w:val="20"/>
              </w:rPr>
              <w:t>ACDBE and non-ACDBE firms</w:t>
            </w:r>
          </w:p>
        </w:tc>
        <w:tc>
          <w:tcPr>
            <w:tcW w:w="1260" w:type="dxa"/>
            <w:shd w:val="clear" w:color="auto" w:fill="auto"/>
          </w:tcPr>
          <w:p w:rsidR="003F47C8" w:rsidRPr="00843EE5" w:rsidP="0029794C" w14:paraId="4C6EB2C3" w14:textId="77777777">
            <w:pPr>
              <w:tabs>
                <w:tab w:val="left" w:pos="9630"/>
              </w:tabs>
              <w:ind w:right="37"/>
              <w:rPr>
                <w:spacing w:val="-2"/>
                <w:sz w:val="20"/>
                <w:szCs w:val="20"/>
              </w:rPr>
            </w:pPr>
            <w:r w:rsidRPr="00843EE5">
              <w:rPr>
                <w:sz w:val="20"/>
                <w:szCs w:val="20"/>
              </w:rPr>
              <w:t xml:space="preserve">3,945  </w:t>
            </w:r>
          </w:p>
        </w:tc>
        <w:tc>
          <w:tcPr>
            <w:tcW w:w="1530" w:type="dxa"/>
            <w:shd w:val="clear" w:color="auto" w:fill="auto"/>
          </w:tcPr>
          <w:p w:rsidR="003F47C8" w:rsidRPr="00843EE5" w:rsidP="0029794C" w14:paraId="4DCCD09C" w14:textId="77777777">
            <w:pPr>
              <w:tabs>
                <w:tab w:val="left" w:pos="9630"/>
              </w:tabs>
              <w:ind w:right="37"/>
              <w:rPr>
                <w:sz w:val="20"/>
                <w:szCs w:val="20"/>
              </w:rPr>
            </w:pPr>
            <w:r w:rsidRPr="00843EE5">
              <w:rPr>
                <w:sz w:val="20"/>
                <w:szCs w:val="20"/>
              </w:rPr>
              <w:t xml:space="preserve">once each year </w:t>
            </w:r>
          </w:p>
          <w:p w:rsidR="003F47C8" w:rsidRPr="00843EE5" w:rsidP="0029794C" w14:paraId="456BCE7B" w14:textId="77777777">
            <w:pPr>
              <w:tabs>
                <w:tab w:val="left" w:pos="9630"/>
              </w:tabs>
              <w:ind w:right="37"/>
              <w:rPr>
                <w:sz w:val="20"/>
                <w:szCs w:val="20"/>
              </w:rPr>
            </w:pPr>
          </w:p>
        </w:tc>
        <w:tc>
          <w:tcPr>
            <w:tcW w:w="1095" w:type="dxa"/>
            <w:shd w:val="clear" w:color="auto" w:fill="auto"/>
          </w:tcPr>
          <w:p w:rsidR="003F47C8" w:rsidRPr="00843EE5" w:rsidP="0029794C" w14:paraId="53DD2E68" w14:textId="77777777">
            <w:pPr>
              <w:tabs>
                <w:tab w:val="left" w:pos="9630"/>
              </w:tabs>
              <w:spacing w:before="1"/>
              <w:ind w:right="37"/>
              <w:rPr>
                <w:sz w:val="20"/>
                <w:szCs w:val="20"/>
              </w:rPr>
            </w:pPr>
            <w:r w:rsidRPr="00843EE5">
              <w:rPr>
                <w:sz w:val="20"/>
                <w:szCs w:val="20"/>
              </w:rPr>
              <w:t xml:space="preserve">.5 per ACDBE and non-ACDBE  </w:t>
            </w:r>
          </w:p>
          <w:p w:rsidR="003F47C8" w:rsidRPr="00843EE5" w:rsidP="0029794C" w14:paraId="674A30EF" w14:textId="77777777">
            <w:pPr>
              <w:tabs>
                <w:tab w:val="left" w:pos="9630"/>
              </w:tabs>
              <w:spacing w:before="1"/>
              <w:ind w:right="37"/>
              <w:rPr>
                <w:spacing w:val="-2"/>
                <w:sz w:val="20"/>
                <w:szCs w:val="20"/>
              </w:rPr>
            </w:pPr>
          </w:p>
        </w:tc>
        <w:tc>
          <w:tcPr>
            <w:tcW w:w="1335" w:type="dxa"/>
            <w:shd w:val="clear" w:color="auto" w:fill="auto"/>
          </w:tcPr>
          <w:p w:rsidR="003F47C8" w:rsidRPr="00843EE5" w:rsidP="0029794C" w14:paraId="244422E8" w14:textId="77777777">
            <w:pPr>
              <w:tabs>
                <w:tab w:val="left" w:pos="1164"/>
                <w:tab w:val="left" w:pos="9630"/>
              </w:tabs>
              <w:spacing w:before="1"/>
              <w:ind w:right="37"/>
              <w:rPr>
                <w:sz w:val="20"/>
                <w:szCs w:val="20"/>
              </w:rPr>
            </w:pPr>
            <w:r w:rsidRPr="00843EE5">
              <w:rPr>
                <w:sz w:val="20"/>
                <w:szCs w:val="20"/>
              </w:rPr>
              <w:t xml:space="preserve">1,972.5 </w:t>
            </w:r>
          </w:p>
          <w:p w:rsidR="003F47C8" w:rsidRPr="00843EE5" w:rsidP="0029794C" w14:paraId="64FBEF34" w14:textId="77777777">
            <w:pPr>
              <w:tabs>
                <w:tab w:val="left" w:pos="1164"/>
                <w:tab w:val="left" w:pos="9630"/>
              </w:tabs>
              <w:spacing w:before="1"/>
              <w:ind w:right="37"/>
              <w:rPr>
                <w:spacing w:val="-2"/>
                <w:sz w:val="20"/>
                <w:szCs w:val="20"/>
              </w:rPr>
            </w:pPr>
          </w:p>
        </w:tc>
        <w:tc>
          <w:tcPr>
            <w:tcW w:w="3690" w:type="dxa"/>
            <w:shd w:val="clear" w:color="auto" w:fill="auto"/>
          </w:tcPr>
          <w:p w:rsidR="003F47C8" w:rsidRPr="00843EE5" w:rsidP="0029794C" w14:paraId="30147E53" w14:textId="77777777">
            <w:pPr>
              <w:tabs>
                <w:tab w:val="left" w:pos="9630"/>
              </w:tabs>
              <w:spacing w:before="1"/>
              <w:ind w:left="176" w:right="37"/>
              <w:rPr>
                <w:sz w:val="20"/>
                <w:szCs w:val="20"/>
              </w:rPr>
            </w:pPr>
            <w:r w:rsidRPr="46119076">
              <w:rPr>
                <w:sz w:val="20"/>
                <w:szCs w:val="20"/>
              </w:rPr>
              <w:t xml:space="preserve">Based on subject matter expertise, the FAA estimates </w:t>
            </w:r>
            <w:r w:rsidRPr="6F39EA5B">
              <w:rPr>
                <w:sz w:val="20"/>
                <w:szCs w:val="20"/>
              </w:rPr>
              <w:t>a 30-</w:t>
            </w:r>
            <w:r w:rsidRPr="79D5270C">
              <w:rPr>
                <w:sz w:val="20"/>
                <w:szCs w:val="20"/>
              </w:rPr>
              <w:t>minute</w:t>
            </w:r>
            <w:r w:rsidRPr="50E842F9">
              <w:rPr>
                <w:sz w:val="20"/>
                <w:szCs w:val="20"/>
              </w:rPr>
              <w:t xml:space="preserve"> </w:t>
            </w:r>
            <w:r w:rsidRPr="7A16F5D2">
              <w:rPr>
                <w:sz w:val="20"/>
                <w:szCs w:val="20"/>
              </w:rPr>
              <w:t>burden per</w:t>
            </w:r>
            <w:r w:rsidRPr="54644332">
              <w:rPr>
                <w:sz w:val="20"/>
                <w:szCs w:val="20"/>
              </w:rPr>
              <w:t xml:space="preserve"> response.</w:t>
            </w:r>
          </w:p>
        </w:tc>
        <w:tc>
          <w:tcPr>
            <w:tcW w:w="1647" w:type="dxa"/>
            <w:shd w:val="clear" w:color="auto" w:fill="auto"/>
          </w:tcPr>
          <w:p w:rsidR="003F47C8" w:rsidRPr="00843EE5" w:rsidP="0029794C" w14:paraId="1D3F073A" w14:textId="77777777">
            <w:pPr>
              <w:tabs>
                <w:tab w:val="left" w:pos="9630"/>
              </w:tabs>
              <w:ind w:right="37"/>
              <w:rPr>
                <w:spacing w:val="-2"/>
                <w:sz w:val="20"/>
                <w:szCs w:val="20"/>
              </w:rPr>
            </w:pPr>
            <w:r w:rsidRPr="00843EE5">
              <w:rPr>
                <w:sz w:val="20"/>
                <w:szCs w:val="20"/>
              </w:rPr>
              <w:t xml:space="preserve">$72,883.87 </w:t>
            </w:r>
          </w:p>
        </w:tc>
      </w:tr>
      <w:tr w14:paraId="3EB28D5B" w14:textId="77777777" w:rsidTr="00AB5974">
        <w:tblPrEx>
          <w:tblW w:w="14337" w:type="dxa"/>
          <w:tblInd w:w="-455" w:type="dxa"/>
          <w:tblLayout w:type="fixed"/>
          <w:tblCellMar>
            <w:left w:w="0" w:type="dxa"/>
            <w:right w:w="0" w:type="dxa"/>
          </w:tblCellMar>
          <w:tblLook w:val="01E0"/>
        </w:tblPrEx>
        <w:trPr>
          <w:trHeight w:val="1272"/>
        </w:trPr>
        <w:tc>
          <w:tcPr>
            <w:tcW w:w="2250" w:type="dxa"/>
            <w:shd w:val="clear" w:color="auto" w:fill="auto"/>
          </w:tcPr>
          <w:p w:rsidR="003F47C8" w:rsidRPr="00843EE5" w:rsidP="0029794C" w14:paraId="597A3C18" w14:textId="77777777">
            <w:pPr>
              <w:tabs>
                <w:tab w:val="left" w:pos="360"/>
                <w:tab w:val="left" w:pos="9630"/>
              </w:tabs>
              <w:ind w:left="52" w:right="77"/>
              <w:rPr>
                <w:b/>
                <w:bCs/>
                <w:spacing w:val="-2"/>
                <w:sz w:val="20"/>
                <w:szCs w:val="20"/>
              </w:rPr>
            </w:pPr>
            <w:r w:rsidRPr="00843EE5">
              <w:rPr>
                <w:b/>
                <w:bCs/>
                <w:sz w:val="20"/>
                <w:szCs w:val="20"/>
              </w:rPr>
              <w:t>C. ACDBE Annual Report of Percentages of ACDBEs in Various Categories – new reporting requirement</w:t>
            </w:r>
          </w:p>
        </w:tc>
        <w:tc>
          <w:tcPr>
            <w:tcW w:w="1530" w:type="dxa"/>
            <w:shd w:val="clear" w:color="auto" w:fill="auto"/>
          </w:tcPr>
          <w:p w:rsidR="003F47C8" w:rsidRPr="00843EE5" w:rsidP="0029794C" w14:paraId="416053D6" w14:textId="77777777">
            <w:pPr>
              <w:tabs>
                <w:tab w:val="left" w:pos="9630"/>
              </w:tabs>
              <w:ind w:right="37"/>
              <w:rPr>
                <w:sz w:val="20"/>
                <w:szCs w:val="20"/>
              </w:rPr>
            </w:pPr>
            <w:r w:rsidRPr="00843EE5">
              <w:rPr>
                <w:sz w:val="20"/>
                <w:szCs w:val="20"/>
              </w:rPr>
              <w:t xml:space="preserve">49 State Departments of Transportation, District of Columbia, Virgin Islands and Puerto Rico  </w:t>
            </w:r>
          </w:p>
        </w:tc>
        <w:tc>
          <w:tcPr>
            <w:tcW w:w="1260" w:type="dxa"/>
            <w:shd w:val="clear" w:color="auto" w:fill="auto"/>
          </w:tcPr>
          <w:p w:rsidR="003F47C8" w:rsidRPr="00843EE5" w:rsidP="0029794C" w14:paraId="277D20E5" w14:textId="77777777">
            <w:pPr>
              <w:tabs>
                <w:tab w:val="left" w:pos="9630"/>
              </w:tabs>
              <w:ind w:right="37"/>
              <w:rPr>
                <w:sz w:val="20"/>
                <w:szCs w:val="20"/>
              </w:rPr>
            </w:pPr>
            <w:r w:rsidRPr="00843EE5">
              <w:rPr>
                <w:sz w:val="20"/>
                <w:szCs w:val="20"/>
              </w:rPr>
              <w:t xml:space="preserve">53 </w:t>
            </w:r>
          </w:p>
          <w:p w:rsidR="003F47C8" w:rsidRPr="00843EE5" w:rsidP="0029794C" w14:paraId="0663B71A" w14:textId="77777777">
            <w:pPr>
              <w:tabs>
                <w:tab w:val="left" w:pos="9630"/>
              </w:tabs>
              <w:ind w:right="37"/>
              <w:rPr>
                <w:sz w:val="20"/>
                <w:szCs w:val="20"/>
              </w:rPr>
            </w:pPr>
          </w:p>
        </w:tc>
        <w:tc>
          <w:tcPr>
            <w:tcW w:w="1530" w:type="dxa"/>
            <w:shd w:val="clear" w:color="auto" w:fill="auto"/>
          </w:tcPr>
          <w:p w:rsidR="003F47C8" w:rsidRPr="00843EE5" w:rsidP="0029794C" w14:paraId="3A7425FB" w14:textId="77777777">
            <w:pPr>
              <w:tabs>
                <w:tab w:val="left" w:pos="9630"/>
              </w:tabs>
              <w:ind w:right="37"/>
              <w:rPr>
                <w:sz w:val="20"/>
                <w:szCs w:val="20"/>
              </w:rPr>
            </w:pPr>
            <w:r w:rsidRPr="00843EE5">
              <w:rPr>
                <w:sz w:val="20"/>
                <w:szCs w:val="20"/>
              </w:rPr>
              <w:t xml:space="preserve">once each year  </w:t>
            </w:r>
          </w:p>
          <w:p w:rsidR="003F47C8" w:rsidRPr="00843EE5" w:rsidP="0029794C" w14:paraId="14E1D73E" w14:textId="77777777">
            <w:pPr>
              <w:tabs>
                <w:tab w:val="left" w:pos="9630"/>
              </w:tabs>
              <w:ind w:right="37"/>
              <w:rPr>
                <w:sz w:val="20"/>
                <w:szCs w:val="20"/>
              </w:rPr>
            </w:pPr>
          </w:p>
        </w:tc>
        <w:tc>
          <w:tcPr>
            <w:tcW w:w="1095" w:type="dxa"/>
            <w:shd w:val="clear" w:color="auto" w:fill="auto"/>
          </w:tcPr>
          <w:p w:rsidR="003F47C8" w:rsidRPr="00843EE5" w:rsidP="0029794C" w14:paraId="370B1CD2" w14:textId="77777777">
            <w:pPr>
              <w:tabs>
                <w:tab w:val="left" w:pos="9630"/>
              </w:tabs>
              <w:spacing w:before="1"/>
              <w:ind w:right="37"/>
              <w:rPr>
                <w:sz w:val="20"/>
                <w:szCs w:val="20"/>
              </w:rPr>
            </w:pPr>
            <w:r w:rsidRPr="00843EE5">
              <w:rPr>
                <w:sz w:val="20"/>
                <w:szCs w:val="20"/>
              </w:rPr>
              <w:t xml:space="preserve">318  </w:t>
            </w:r>
          </w:p>
          <w:p w:rsidR="003F47C8" w:rsidRPr="00843EE5" w:rsidP="0029794C" w14:paraId="405D8014" w14:textId="77777777">
            <w:pPr>
              <w:tabs>
                <w:tab w:val="left" w:pos="9630"/>
              </w:tabs>
              <w:spacing w:before="1"/>
              <w:ind w:right="37"/>
              <w:rPr>
                <w:spacing w:val="-2"/>
                <w:sz w:val="20"/>
                <w:szCs w:val="20"/>
              </w:rPr>
            </w:pPr>
          </w:p>
        </w:tc>
        <w:tc>
          <w:tcPr>
            <w:tcW w:w="1335" w:type="dxa"/>
            <w:shd w:val="clear" w:color="auto" w:fill="auto"/>
          </w:tcPr>
          <w:p w:rsidR="003F47C8" w:rsidRPr="00843EE5" w:rsidP="0029794C" w14:paraId="5E07464C" w14:textId="77777777">
            <w:pPr>
              <w:tabs>
                <w:tab w:val="left" w:pos="1164"/>
                <w:tab w:val="left" w:pos="9630"/>
              </w:tabs>
              <w:spacing w:before="1"/>
              <w:ind w:right="37"/>
              <w:rPr>
                <w:sz w:val="20"/>
                <w:szCs w:val="20"/>
              </w:rPr>
            </w:pPr>
            <w:r w:rsidRPr="00843EE5">
              <w:rPr>
                <w:sz w:val="20"/>
                <w:szCs w:val="20"/>
              </w:rPr>
              <w:t>16,854</w:t>
            </w:r>
          </w:p>
          <w:p w:rsidR="003F47C8" w:rsidRPr="00843EE5" w:rsidP="0029794C" w14:paraId="5820B2F1" w14:textId="77777777">
            <w:pPr>
              <w:tabs>
                <w:tab w:val="left" w:pos="1164"/>
                <w:tab w:val="left" w:pos="9630"/>
              </w:tabs>
              <w:spacing w:before="1"/>
              <w:ind w:right="37"/>
              <w:rPr>
                <w:spacing w:val="-2"/>
                <w:sz w:val="20"/>
                <w:szCs w:val="20"/>
              </w:rPr>
            </w:pPr>
          </w:p>
        </w:tc>
        <w:tc>
          <w:tcPr>
            <w:tcW w:w="3690" w:type="dxa"/>
            <w:shd w:val="clear" w:color="auto" w:fill="auto"/>
          </w:tcPr>
          <w:p w:rsidR="003F47C8" w:rsidRPr="00843EE5" w:rsidP="0029794C" w14:paraId="797D9F83" w14:textId="77777777">
            <w:pPr>
              <w:tabs>
                <w:tab w:val="left" w:pos="9630"/>
              </w:tabs>
              <w:spacing w:before="1"/>
              <w:ind w:left="176" w:right="37"/>
              <w:rPr>
                <w:sz w:val="20"/>
                <w:szCs w:val="20"/>
              </w:rPr>
            </w:pPr>
            <w:r w:rsidRPr="00843EE5">
              <w:rPr>
                <w:sz w:val="20"/>
                <w:szCs w:val="20"/>
              </w:rPr>
              <w:t xml:space="preserve"> The new annual reporting requirement of percentages of ACDBEs in various categories is the equivalent to the MAP-21 reporting requirement in 49 CFR Part 26; thus, the FAA forecasts that this new requirement for 49 CFR Part 23 would have identical hours and cost burdens to those of 49 CFR Part 26.  </w:t>
            </w:r>
          </w:p>
        </w:tc>
        <w:tc>
          <w:tcPr>
            <w:tcW w:w="1647" w:type="dxa"/>
            <w:shd w:val="clear" w:color="auto" w:fill="auto"/>
          </w:tcPr>
          <w:p w:rsidR="003F47C8" w:rsidRPr="00843EE5" w:rsidP="0029794C" w14:paraId="635D6E3B" w14:textId="77777777">
            <w:pPr>
              <w:tabs>
                <w:tab w:val="left" w:pos="9630"/>
              </w:tabs>
              <w:ind w:right="37"/>
              <w:rPr>
                <w:sz w:val="20"/>
                <w:szCs w:val="20"/>
              </w:rPr>
            </w:pPr>
            <w:r w:rsidRPr="00843EE5">
              <w:rPr>
                <w:sz w:val="20"/>
                <w:szCs w:val="20"/>
              </w:rPr>
              <w:t xml:space="preserve">$757,081.68 </w:t>
            </w:r>
          </w:p>
          <w:p w:rsidR="003F47C8" w:rsidRPr="00843EE5" w:rsidP="0029794C" w14:paraId="125AC133" w14:textId="77777777">
            <w:pPr>
              <w:tabs>
                <w:tab w:val="left" w:pos="9630"/>
              </w:tabs>
              <w:ind w:right="37"/>
              <w:rPr>
                <w:spacing w:val="-2"/>
                <w:sz w:val="20"/>
                <w:szCs w:val="20"/>
              </w:rPr>
            </w:pPr>
          </w:p>
        </w:tc>
      </w:tr>
      <w:tr w14:paraId="1E0D74CA" w14:textId="77777777" w:rsidTr="00AB5974">
        <w:tblPrEx>
          <w:tblW w:w="14337" w:type="dxa"/>
          <w:tblInd w:w="-455" w:type="dxa"/>
          <w:tblLayout w:type="fixed"/>
          <w:tblCellMar>
            <w:left w:w="0" w:type="dxa"/>
            <w:right w:w="0" w:type="dxa"/>
          </w:tblCellMar>
          <w:tblLook w:val="01E0"/>
        </w:tblPrEx>
        <w:trPr>
          <w:trHeight w:val="1272"/>
        </w:trPr>
        <w:tc>
          <w:tcPr>
            <w:tcW w:w="2250" w:type="dxa"/>
          </w:tcPr>
          <w:p w:rsidR="003F47C8" w:rsidP="0029794C" w14:paraId="62E5AF01" w14:textId="77777777">
            <w:pPr>
              <w:tabs>
                <w:tab w:val="left" w:pos="9630"/>
              </w:tabs>
              <w:ind w:left="52" w:right="77"/>
              <w:rPr>
                <w:sz w:val="20"/>
                <w:szCs w:val="20"/>
              </w:rPr>
            </w:pPr>
            <w:r w:rsidRPr="0328585C">
              <w:rPr>
                <w:b/>
                <w:bCs/>
                <w:sz w:val="20"/>
                <w:szCs w:val="20"/>
              </w:rPr>
              <w:t>D. Approval of Long Term Exclusive (LTE) Agreements  – modification of existing reporting requirement</w:t>
            </w:r>
          </w:p>
          <w:p w:rsidR="003F47C8" w:rsidP="0029794C" w14:paraId="20779620" w14:textId="77777777">
            <w:pPr>
              <w:tabs>
                <w:tab w:val="left" w:pos="9630"/>
              </w:tabs>
              <w:ind w:left="52" w:right="77"/>
              <w:rPr>
                <w:b/>
                <w:bCs/>
                <w:sz w:val="20"/>
                <w:szCs w:val="20"/>
              </w:rPr>
            </w:pPr>
          </w:p>
          <w:p w:rsidR="003F47C8" w:rsidRPr="00940FA2" w:rsidP="0029794C" w14:paraId="26C71E85" w14:textId="77777777">
            <w:pPr>
              <w:tabs>
                <w:tab w:val="left" w:pos="360"/>
                <w:tab w:val="left" w:pos="9630"/>
              </w:tabs>
              <w:ind w:left="52" w:right="77"/>
              <w:rPr>
                <w:b/>
                <w:bCs/>
                <w:spacing w:val="-2"/>
                <w:sz w:val="20"/>
                <w:szCs w:val="20"/>
              </w:rPr>
            </w:pPr>
          </w:p>
        </w:tc>
        <w:tc>
          <w:tcPr>
            <w:tcW w:w="1530" w:type="dxa"/>
          </w:tcPr>
          <w:p w:rsidR="003F47C8" w:rsidRPr="00A42FCF" w:rsidP="0029794C" w14:paraId="3FEAA670" w14:textId="77777777">
            <w:pPr>
              <w:tabs>
                <w:tab w:val="left" w:pos="9630"/>
              </w:tabs>
              <w:ind w:right="37"/>
              <w:rPr>
                <w:sz w:val="20"/>
                <w:szCs w:val="20"/>
              </w:rPr>
            </w:pPr>
            <w:r w:rsidRPr="3324951D">
              <w:rPr>
                <w:sz w:val="20"/>
                <w:szCs w:val="20"/>
              </w:rPr>
              <w:t xml:space="preserve">Recipients of FAA grants for Airport Development </w:t>
            </w:r>
          </w:p>
          <w:p w:rsidR="003F47C8" w:rsidRPr="00A42FCF" w:rsidP="0029794C" w14:paraId="27FFF387" w14:textId="77777777">
            <w:pPr>
              <w:tabs>
                <w:tab w:val="left" w:pos="9630"/>
              </w:tabs>
              <w:ind w:right="37"/>
              <w:rPr>
                <w:sz w:val="20"/>
                <w:szCs w:val="20"/>
              </w:rPr>
            </w:pPr>
          </w:p>
        </w:tc>
        <w:tc>
          <w:tcPr>
            <w:tcW w:w="1260" w:type="dxa"/>
          </w:tcPr>
          <w:p w:rsidR="003F47C8" w:rsidRPr="00A42FCF" w:rsidP="0029794C" w14:paraId="212E378B" w14:textId="77777777">
            <w:pPr>
              <w:tabs>
                <w:tab w:val="left" w:pos="9630"/>
              </w:tabs>
              <w:ind w:right="37"/>
              <w:rPr>
                <w:sz w:val="20"/>
                <w:szCs w:val="20"/>
              </w:rPr>
            </w:pPr>
            <w:r w:rsidRPr="3324951D">
              <w:rPr>
                <w:sz w:val="20"/>
                <w:szCs w:val="20"/>
              </w:rPr>
              <w:t xml:space="preserve">7 </w:t>
            </w:r>
          </w:p>
          <w:p w:rsidR="003F47C8" w:rsidRPr="00A42FCF" w:rsidP="0029794C" w14:paraId="05159D80" w14:textId="77777777">
            <w:pPr>
              <w:tabs>
                <w:tab w:val="left" w:pos="9630"/>
              </w:tabs>
              <w:ind w:right="37"/>
              <w:rPr>
                <w:spacing w:val="-2"/>
                <w:sz w:val="20"/>
                <w:szCs w:val="20"/>
              </w:rPr>
            </w:pPr>
          </w:p>
        </w:tc>
        <w:tc>
          <w:tcPr>
            <w:tcW w:w="1530" w:type="dxa"/>
          </w:tcPr>
          <w:p w:rsidR="003F47C8" w:rsidRPr="00A42FCF" w:rsidP="0029794C" w14:paraId="2947EE59" w14:textId="77777777">
            <w:pPr>
              <w:tabs>
                <w:tab w:val="left" w:pos="9630"/>
              </w:tabs>
              <w:ind w:right="37"/>
              <w:rPr>
                <w:sz w:val="20"/>
                <w:szCs w:val="20"/>
              </w:rPr>
            </w:pPr>
            <w:r w:rsidRPr="79630BB1">
              <w:rPr>
                <w:sz w:val="20"/>
                <w:szCs w:val="20"/>
              </w:rPr>
              <w:t xml:space="preserve"> 18 </w:t>
            </w:r>
          </w:p>
          <w:p w:rsidR="003F47C8" w:rsidRPr="00A42FCF" w:rsidP="0029794C" w14:paraId="478FA4AC" w14:textId="77777777">
            <w:pPr>
              <w:tabs>
                <w:tab w:val="left" w:pos="9630"/>
              </w:tabs>
              <w:ind w:right="37"/>
              <w:rPr>
                <w:sz w:val="20"/>
                <w:szCs w:val="20"/>
              </w:rPr>
            </w:pPr>
          </w:p>
        </w:tc>
        <w:tc>
          <w:tcPr>
            <w:tcW w:w="1095" w:type="dxa"/>
          </w:tcPr>
          <w:p w:rsidR="003F47C8" w:rsidRPr="00A42FCF" w:rsidP="0029794C" w14:paraId="6CAD3A3E" w14:textId="77777777">
            <w:pPr>
              <w:tabs>
                <w:tab w:val="left" w:pos="9630"/>
              </w:tabs>
              <w:spacing w:before="1"/>
              <w:ind w:right="37"/>
              <w:rPr>
                <w:sz w:val="20"/>
                <w:szCs w:val="20"/>
              </w:rPr>
            </w:pPr>
            <w:r w:rsidRPr="3819F2D5">
              <w:rPr>
                <w:sz w:val="20"/>
                <w:szCs w:val="20"/>
              </w:rPr>
              <w:t xml:space="preserve"> 966 </w:t>
            </w:r>
          </w:p>
          <w:p w:rsidR="003F47C8" w:rsidRPr="00A42FCF" w:rsidP="0029794C" w14:paraId="4CA03B9B" w14:textId="77777777">
            <w:pPr>
              <w:tabs>
                <w:tab w:val="left" w:pos="9630"/>
              </w:tabs>
              <w:spacing w:before="1"/>
              <w:ind w:right="37"/>
              <w:rPr>
                <w:spacing w:val="-2"/>
                <w:sz w:val="20"/>
                <w:szCs w:val="20"/>
              </w:rPr>
            </w:pPr>
          </w:p>
        </w:tc>
        <w:tc>
          <w:tcPr>
            <w:tcW w:w="1335" w:type="dxa"/>
          </w:tcPr>
          <w:p w:rsidR="003F47C8" w:rsidRPr="00A42FCF" w:rsidP="00272AE3" w14:paraId="4F68B91C" w14:textId="273E4E56">
            <w:pPr>
              <w:tabs>
                <w:tab w:val="left" w:pos="1164"/>
                <w:tab w:val="left" w:pos="9630"/>
              </w:tabs>
              <w:spacing w:before="1"/>
              <w:ind w:right="37"/>
              <w:rPr>
                <w:spacing w:val="-2"/>
                <w:sz w:val="20"/>
                <w:szCs w:val="20"/>
              </w:rPr>
            </w:pPr>
            <w:r w:rsidRPr="3324951D">
              <w:rPr>
                <w:sz w:val="20"/>
                <w:szCs w:val="20"/>
              </w:rPr>
              <w:t xml:space="preserve"> 121</w:t>
            </w:r>
            <w:r w:rsidR="00272AE3">
              <w:rPr>
                <w:sz w:val="20"/>
                <w:szCs w:val="20"/>
              </w:rPr>
              <w:t xml:space="preserve">,716 </w:t>
            </w:r>
          </w:p>
        </w:tc>
        <w:tc>
          <w:tcPr>
            <w:tcW w:w="3690" w:type="dxa"/>
          </w:tcPr>
          <w:p w:rsidR="003F47C8" w:rsidRPr="00A42FCF" w:rsidP="0029794C" w14:paraId="7F924B7F" w14:textId="77777777">
            <w:pPr>
              <w:tabs>
                <w:tab w:val="left" w:pos="9630"/>
              </w:tabs>
              <w:spacing w:before="1"/>
              <w:ind w:left="176" w:right="37"/>
              <w:rPr>
                <w:sz w:val="20"/>
                <w:szCs w:val="20"/>
              </w:rPr>
            </w:pPr>
            <w:r w:rsidRPr="3324951D">
              <w:rPr>
                <w:sz w:val="20"/>
                <w:szCs w:val="20"/>
              </w:rPr>
              <w:t xml:space="preserve">The FAA contacted 3 recipients to estimate the difference in total annual burden hours between the current requirement and the proposed modification of the requirement. The responses received indicated a decrease in the estimated average annualized hour burden per response ranging from 4–16 hours; the average reduction in average annualized hours burden per response is 8.66. Of the three recipients, the FAA received one response on the burdens associated with subjecting to the rule, exclusive agreements that become long-term as result of holdover arrangements. The response indicated an additional burden of one hour per response, increasing the average annualized burden per response to 9.66. The respondent also indicated that the modification holdovers would increase the frequency of agreements subject to the rule to 18 per year.  </w:t>
            </w:r>
          </w:p>
          <w:p w:rsidR="003F47C8" w:rsidRPr="00A42FCF" w:rsidP="0029794C" w14:paraId="2A674FA8" w14:textId="77777777">
            <w:pPr>
              <w:tabs>
                <w:tab w:val="left" w:pos="9630"/>
              </w:tabs>
              <w:spacing w:before="1"/>
              <w:ind w:left="176" w:right="37"/>
              <w:rPr>
                <w:sz w:val="20"/>
                <w:szCs w:val="20"/>
              </w:rPr>
            </w:pPr>
          </w:p>
        </w:tc>
        <w:tc>
          <w:tcPr>
            <w:tcW w:w="1647" w:type="dxa"/>
          </w:tcPr>
          <w:p w:rsidR="003F47C8" w:rsidRPr="00A42FCF" w:rsidP="0029794C" w14:paraId="5867B812" w14:textId="77777777">
            <w:pPr>
              <w:tabs>
                <w:tab w:val="left" w:pos="9630"/>
              </w:tabs>
              <w:spacing w:before="1"/>
              <w:ind w:right="37"/>
              <w:rPr>
                <w:spacing w:val="-2"/>
                <w:sz w:val="20"/>
                <w:szCs w:val="20"/>
              </w:rPr>
            </w:pPr>
            <w:r w:rsidRPr="3324951D">
              <w:rPr>
                <w:sz w:val="20"/>
                <w:szCs w:val="20"/>
              </w:rPr>
              <w:t xml:space="preserve"> $79,322.31 </w:t>
            </w:r>
          </w:p>
        </w:tc>
      </w:tr>
      <w:tr w14:paraId="4C3222E2" w14:textId="77777777" w:rsidTr="00AB5974">
        <w:tblPrEx>
          <w:tblW w:w="14337" w:type="dxa"/>
          <w:tblInd w:w="-455" w:type="dxa"/>
          <w:tblLayout w:type="fixed"/>
          <w:tblCellMar>
            <w:left w:w="0" w:type="dxa"/>
            <w:right w:w="0" w:type="dxa"/>
          </w:tblCellMar>
          <w:tblLook w:val="01E0"/>
        </w:tblPrEx>
        <w:trPr>
          <w:trHeight w:val="1083"/>
        </w:trPr>
        <w:tc>
          <w:tcPr>
            <w:tcW w:w="2250" w:type="dxa"/>
          </w:tcPr>
          <w:p w:rsidR="003F47C8" w:rsidP="0029794C" w14:paraId="05463297" w14:textId="77777777">
            <w:pPr>
              <w:rPr>
                <w:b/>
                <w:bCs/>
                <w:sz w:val="20"/>
                <w:szCs w:val="20"/>
              </w:rPr>
            </w:pPr>
            <w:r w:rsidRPr="0328585C">
              <w:rPr>
                <w:b/>
                <w:bCs/>
                <w:sz w:val="20"/>
                <w:szCs w:val="20"/>
              </w:rPr>
              <w:t xml:space="preserve"> E1. Determining Eligibility for Continued Counting of ACDBE Participation After Removal (decertified ACDBE firms) - new reporting requirement</w:t>
            </w:r>
          </w:p>
          <w:p w:rsidR="003F47C8" w:rsidP="0029794C" w14:paraId="710F9016" w14:textId="77777777">
            <w:pPr>
              <w:spacing w:line="270" w:lineRule="atLeast"/>
              <w:rPr>
                <w:b/>
                <w:bCs/>
                <w:sz w:val="20"/>
                <w:szCs w:val="20"/>
              </w:rPr>
            </w:pPr>
          </w:p>
          <w:p w:rsidR="003F47C8" w:rsidP="0029794C" w14:paraId="7D1795E6" w14:textId="77777777">
            <w:pPr>
              <w:tabs>
                <w:tab w:val="left" w:pos="9630"/>
              </w:tabs>
              <w:ind w:left="52" w:right="77"/>
              <w:rPr>
                <w:b/>
                <w:bCs/>
                <w:spacing w:val="-2"/>
                <w:sz w:val="20"/>
                <w:szCs w:val="20"/>
              </w:rPr>
            </w:pPr>
          </w:p>
        </w:tc>
        <w:tc>
          <w:tcPr>
            <w:tcW w:w="1530" w:type="dxa"/>
          </w:tcPr>
          <w:p w:rsidR="003F47C8" w:rsidP="0029794C" w14:paraId="0CDE86C7" w14:textId="77777777">
            <w:pPr>
              <w:rPr>
                <w:sz w:val="20"/>
                <w:szCs w:val="20"/>
              </w:rPr>
            </w:pPr>
            <w:r w:rsidRPr="30C44EC0">
              <w:rPr>
                <w:sz w:val="20"/>
                <w:szCs w:val="20"/>
              </w:rPr>
              <w:t>Certified ACDBEs whose eligibility had been removed due to exceeding the PNW cap or size standard during the term of a concession agreement.</w:t>
            </w:r>
          </w:p>
          <w:p w:rsidR="003F47C8" w:rsidRPr="3324951D" w:rsidP="0029794C" w14:paraId="4FE53B43" w14:textId="77777777">
            <w:pPr>
              <w:tabs>
                <w:tab w:val="left" w:pos="9630"/>
              </w:tabs>
              <w:ind w:right="37"/>
              <w:rPr>
                <w:sz w:val="20"/>
                <w:szCs w:val="20"/>
              </w:rPr>
            </w:pPr>
          </w:p>
        </w:tc>
        <w:tc>
          <w:tcPr>
            <w:tcW w:w="1260" w:type="dxa"/>
          </w:tcPr>
          <w:p w:rsidR="003F47C8" w:rsidRPr="3324951D" w:rsidP="0029794C" w14:paraId="281F514F" w14:textId="77777777">
            <w:pPr>
              <w:tabs>
                <w:tab w:val="left" w:pos="9630"/>
              </w:tabs>
              <w:ind w:right="37"/>
              <w:rPr>
                <w:sz w:val="20"/>
                <w:szCs w:val="20"/>
              </w:rPr>
            </w:pPr>
            <w:r w:rsidRPr="298FB222">
              <w:rPr>
                <w:sz w:val="20"/>
                <w:szCs w:val="20"/>
              </w:rPr>
              <w:t xml:space="preserve">1,233 </w:t>
            </w:r>
          </w:p>
        </w:tc>
        <w:tc>
          <w:tcPr>
            <w:tcW w:w="1530" w:type="dxa"/>
          </w:tcPr>
          <w:p w:rsidR="003F47C8" w:rsidRPr="3324951D" w:rsidP="0029794C" w14:paraId="547F009D" w14:textId="77777777">
            <w:pPr>
              <w:tabs>
                <w:tab w:val="left" w:pos="9630"/>
              </w:tabs>
              <w:ind w:right="37"/>
              <w:rPr>
                <w:sz w:val="20"/>
                <w:szCs w:val="20"/>
              </w:rPr>
            </w:pPr>
            <w:r w:rsidRPr="065B5704">
              <w:rPr>
                <w:sz w:val="20"/>
                <w:szCs w:val="20"/>
              </w:rPr>
              <w:t xml:space="preserve">Once each year.  </w:t>
            </w:r>
          </w:p>
        </w:tc>
        <w:tc>
          <w:tcPr>
            <w:tcW w:w="1095" w:type="dxa"/>
          </w:tcPr>
          <w:p w:rsidR="003F47C8" w:rsidRPr="3324951D" w:rsidP="0029794C" w14:paraId="27477ABA" w14:textId="77777777">
            <w:pPr>
              <w:tabs>
                <w:tab w:val="left" w:pos="9630"/>
              </w:tabs>
              <w:spacing w:before="1"/>
              <w:ind w:right="37"/>
              <w:rPr>
                <w:sz w:val="20"/>
                <w:szCs w:val="20"/>
              </w:rPr>
            </w:pPr>
            <w:r w:rsidRPr="4AF978F5">
              <w:rPr>
                <w:sz w:val="20"/>
                <w:szCs w:val="20"/>
              </w:rPr>
              <w:t xml:space="preserve"> .5 </w:t>
            </w:r>
          </w:p>
        </w:tc>
        <w:tc>
          <w:tcPr>
            <w:tcW w:w="1335" w:type="dxa"/>
          </w:tcPr>
          <w:p w:rsidR="003F47C8" w:rsidRPr="3324951D" w:rsidP="0029794C" w14:paraId="7C3BF66D" w14:textId="77777777">
            <w:pPr>
              <w:tabs>
                <w:tab w:val="left" w:pos="1164"/>
                <w:tab w:val="left" w:pos="9630"/>
              </w:tabs>
              <w:spacing w:before="1"/>
              <w:ind w:right="37"/>
              <w:rPr>
                <w:sz w:val="20"/>
                <w:szCs w:val="20"/>
              </w:rPr>
            </w:pPr>
            <w:r w:rsidRPr="4AF978F5">
              <w:rPr>
                <w:sz w:val="20"/>
                <w:szCs w:val="20"/>
              </w:rPr>
              <w:t xml:space="preserve"> 616.5 </w:t>
            </w:r>
          </w:p>
        </w:tc>
        <w:tc>
          <w:tcPr>
            <w:tcW w:w="3690" w:type="dxa"/>
          </w:tcPr>
          <w:p w:rsidR="003F47C8" w:rsidP="0029794C" w14:paraId="2369B108" w14:textId="77777777">
            <w:pPr>
              <w:tabs>
                <w:tab w:val="left" w:pos="9630"/>
              </w:tabs>
              <w:spacing w:before="1"/>
              <w:ind w:left="176" w:right="37"/>
              <w:rPr>
                <w:sz w:val="20"/>
                <w:szCs w:val="20"/>
              </w:rPr>
            </w:pPr>
            <w:r w:rsidRPr="1F1B19FF">
              <w:rPr>
                <w:sz w:val="20"/>
                <w:szCs w:val="20"/>
              </w:rPr>
              <w:t xml:space="preserve"> Based on subject matter expertise, the FAA estimates the average annual burden hours required for each ACDBE firm to complete and submit the DOEs under this proposed rule is .5 hours (30 minutes). The FAA estimates that there is a total of 3,700 certified ACDBE firms per year. However, the FAA estimates only a third of ACDBEs have their eligibility removed due to exceeding the PNW cap or size standard during the term of the concession agreement and are subject to the requirement under proposed rule. Thus, approximately 1,233 ACDBE firms (3700 / 3 = 1,233) will be required to submit an annual DOE that provides either notice of no changes or notification of changes under this final rule. Accordingly, the FAA estimated the total annual cost burden by multiplying the total annual burden hours (.5 hours × 132 responses = 66) against the </w:t>
            </w:r>
            <w:r w:rsidRPr="1F1B19FF">
              <w:rPr>
                <w:sz w:val="20"/>
                <w:szCs w:val="20"/>
              </w:rPr>
              <w:t xml:space="preserve">fully loaded state government wage rate of $ 36.95.  </w:t>
            </w:r>
          </w:p>
          <w:p w:rsidR="003F47C8" w:rsidRPr="3324951D" w:rsidP="0029794C" w14:paraId="28B93615" w14:textId="77777777">
            <w:pPr>
              <w:tabs>
                <w:tab w:val="left" w:pos="9630"/>
              </w:tabs>
              <w:spacing w:before="1"/>
              <w:ind w:left="176" w:right="37"/>
              <w:rPr>
                <w:sz w:val="20"/>
                <w:szCs w:val="20"/>
              </w:rPr>
            </w:pPr>
          </w:p>
        </w:tc>
        <w:tc>
          <w:tcPr>
            <w:tcW w:w="1647" w:type="dxa"/>
          </w:tcPr>
          <w:p w:rsidR="003F47C8" w:rsidRPr="3324951D" w:rsidP="0029794C" w14:paraId="645C839E" w14:textId="77777777">
            <w:pPr>
              <w:tabs>
                <w:tab w:val="left" w:pos="9630"/>
              </w:tabs>
              <w:ind w:right="37"/>
              <w:rPr>
                <w:sz w:val="20"/>
                <w:szCs w:val="20"/>
              </w:rPr>
            </w:pPr>
            <w:r w:rsidRPr="0246F09D">
              <w:rPr>
                <w:sz w:val="20"/>
                <w:szCs w:val="20"/>
              </w:rPr>
              <w:t xml:space="preserve">  $22,779.67 total </w:t>
            </w:r>
          </w:p>
        </w:tc>
      </w:tr>
      <w:tr w14:paraId="2541B6D5" w14:textId="77777777" w:rsidTr="00AB5974">
        <w:tblPrEx>
          <w:tblW w:w="14337" w:type="dxa"/>
          <w:tblInd w:w="-455" w:type="dxa"/>
          <w:tblLayout w:type="fixed"/>
          <w:tblCellMar>
            <w:left w:w="0" w:type="dxa"/>
            <w:right w:w="0" w:type="dxa"/>
          </w:tblCellMar>
          <w:tblLook w:val="01E0"/>
        </w:tblPrEx>
        <w:trPr>
          <w:trHeight w:val="1083"/>
        </w:trPr>
        <w:tc>
          <w:tcPr>
            <w:tcW w:w="2250" w:type="dxa"/>
          </w:tcPr>
          <w:p w:rsidR="003F47C8" w:rsidP="0029794C" w14:paraId="3A7113D1" w14:textId="77777777">
            <w:pPr>
              <w:spacing w:line="270" w:lineRule="atLeast"/>
              <w:rPr>
                <w:b/>
                <w:bCs/>
                <w:sz w:val="20"/>
                <w:szCs w:val="20"/>
              </w:rPr>
            </w:pPr>
            <w:r w:rsidRPr="0328585C">
              <w:rPr>
                <w:b/>
                <w:bCs/>
                <w:sz w:val="20"/>
                <w:szCs w:val="20"/>
              </w:rPr>
              <w:t xml:space="preserve"> E2. Determining Eligibility for Continued Counting of ACDBE Participation After Removal (airport recipients) – new recordkeeping requirement</w:t>
            </w:r>
          </w:p>
          <w:p w:rsidR="003F47C8" w:rsidP="0029794C" w14:paraId="1F11F8FE" w14:textId="77777777">
            <w:pPr>
              <w:spacing w:line="270" w:lineRule="atLeast"/>
              <w:rPr>
                <w:b/>
                <w:bCs/>
                <w:sz w:val="20"/>
                <w:szCs w:val="20"/>
              </w:rPr>
            </w:pPr>
          </w:p>
          <w:p w:rsidR="003F47C8" w:rsidP="0029794C" w14:paraId="0F89E75E" w14:textId="77777777">
            <w:pPr>
              <w:tabs>
                <w:tab w:val="left" w:pos="9630"/>
              </w:tabs>
              <w:ind w:left="52" w:right="77"/>
              <w:rPr>
                <w:b/>
                <w:bCs/>
                <w:spacing w:val="-2"/>
                <w:sz w:val="20"/>
                <w:szCs w:val="20"/>
              </w:rPr>
            </w:pPr>
          </w:p>
        </w:tc>
        <w:tc>
          <w:tcPr>
            <w:tcW w:w="1530" w:type="dxa"/>
          </w:tcPr>
          <w:p w:rsidR="003F47C8" w:rsidP="0029794C" w14:paraId="387DB261" w14:textId="77777777">
            <w:pPr>
              <w:spacing w:line="270" w:lineRule="atLeast"/>
              <w:rPr>
                <w:sz w:val="20"/>
                <w:szCs w:val="20"/>
              </w:rPr>
            </w:pPr>
            <w:r w:rsidRPr="5A8C07D5">
              <w:rPr>
                <w:sz w:val="20"/>
                <w:szCs w:val="20"/>
              </w:rPr>
              <w:t xml:space="preserve">Primary airports </w:t>
            </w:r>
          </w:p>
          <w:p w:rsidR="003F47C8" w:rsidRPr="3324951D" w:rsidP="0029794C" w14:paraId="4930F3AD" w14:textId="77777777">
            <w:pPr>
              <w:tabs>
                <w:tab w:val="left" w:pos="9630"/>
              </w:tabs>
              <w:ind w:right="37"/>
              <w:rPr>
                <w:sz w:val="20"/>
                <w:szCs w:val="20"/>
              </w:rPr>
            </w:pPr>
          </w:p>
        </w:tc>
        <w:tc>
          <w:tcPr>
            <w:tcW w:w="1260" w:type="dxa"/>
          </w:tcPr>
          <w:p w:rsidR="003F47C8" w:rsidRPr="3324951D" w:rsidP="0029794C" w14:paraId="760115C7" w14:textId="77777777">
            <w:pPr>
              <w:tabs>
                <w:tab w:val="left" w:pos="9630"/>
              </w:tabs>
              <w:ind w:right="37"/>
              <w:rPr>
                <w:sz w:val="20"/>
                <w:szCs w:val="20"/>
              </w:rPr>
            </w:pPr>
            <w:r w:rsidRPr="60BD75A7">
              <w:rPr>
                <w:sz w:val="20"/>
                <w:szCs w:val="20"/>
              </w:rPr>
              <w:t xml:space="preserve"> 396  </w:t>
            </w:r>
          </w:p>
        </w:tc>
        <w:tc>
          <w:tcPr>
            <w:tcW w:w="1530" w:type="dxa"/>
          </w:tcPr>
          <w:p w:rsidR="003F47C8" w:rsidRPr="3324951D" w:rsidP="0029794C" w14:paraId="22AD5CA5" w14:textId="77777777">
            <w:pPr>
              <w:tabs>
                <w:tab w:val="left" w:pos="9630"/>
              </w:tabs>
              <w:ind w:right="37"/>
              <w:rPr>
                <w:sz w:val="20"/>
                <w:szCs w:val="20"/>
              </w:rPr>
            </w:pPr>
            <w:r w:rsidRPr="79630BB1">
              <w:rPr>
                <w:sz w:val="20"/>
                <w:szCs w:val="20"/>
              </w:rPr>
              <w:t xml:space="preserve">Once each year. </w:t>
            </w:r>
          </w:p>
        </w:tc>
        <w:tc>
          <w:tcPr>
            <w:tcW w:w="1095" w:type="dxa"/>
          </w:tcPr>
          <w:p w:rsidR="003F47C8" w:rsidRPr="3324951D" w:rsidP="0029794C" w14:paraId="6FC7E866" w14:textId="77777777">
            <w:pPr>
              <w:tabs>
                <w:tab w:val="left" w:pos="9630"/>
              </w:tabs>
              <w:spacing w:before="1"/>
              <w:ind w:right="37"/>
              <w:rPr>
                <w:sz w:val="20"/>
                <w:szCs w:val="20"/>
              </w:rPr>
            </w:pPr>
            <w:r w:rsidRPr="60BD75A7">
              <w:rPr>
                <w:sz w:val="20"/>
                <w:szCs w:val="20"/>
              </w:rPr>
              <w:t xml:space="preserve"> 1 </w:t>
            </w:r>
          </w:p>
        </w:tc>
        <w:tc>
          <w:tcPr>
            <w:tcW w:w="1335" w:type="dxa"/>
          </w:tcPr>
          <w:p w:rsidR="003F47C8" w:rsidRPr="3324951D" w:rsidP="0029794C" w14:paraId="632B95AD" w14:textId="77777777">
            <w:pPr>
              <w:tabs>
                <w:tab w:val="left" w:pos="1164"/>
                <w:tab w:val="left" w:pos="9630"/>
              </w:tabs>
              <w:spacing w:before="1"/>
              <w:ind w:right="37"/>
              <w:rPr>
                <w:sz w:val="20"/>
                <w:szCs w:val="20"/>
              </w:rPr>
            </w:pPr>
            <w:r w:rsidRPr="60BD75A7">
              <w:rPr>
                <w:sz w:val="20"/>
                <w:szCs w:val="20"/>
              </w:rPr>
              <w:t xml:space="preserve"> 396 </w:t>
            </w:r>
          </w:p>
        </w:tc>
        <w:tc>
          <w:tcPr>
            <w:tcW w:w="3690" w:type="dxa"/>
          </w:tcPr>
          <w:p w:rsidR="003F47C8" w:rsidP="0029794C" w14:paraId="1A19FB2C" w14:textId="77777777">
            <w:pPr>
              <w:tabs>
                <w:tab w:val="left" w:pos="9630"/>
              </w:tabs>
              <w:spacing w:before="1"/>
              <w:ind w:left="176" w:right="37"/>
              <w:rPr>
                <w:sz w:val="20"/>
                <w:szCs w:val="20"/>
              </w:rPr>
            </w:pPr>
            <w:r w:rsidRPr="59E3C796">
              <w:rPr>
                <w:sz w:val="20"/>
                <w:szCs w:val="20"/>
              </w:rPr>
              <w:t xml:space="preserve">The FAA received estimated burden hours from three recipients, one of each hub size (small, medium and large). Of the three, we only received one response directly on the burden associated with collecting the DOEs from ACDBE firms decertified during the term of the concession agreement. Based on this response, the FAA estimates each airport has only one ACDBE firm that will have its eligibility removed due to exceeding the PNW cap or size standard during the term of the concession agreement per year. The FAA also estimates it takes approximately </w:t>
            </w:r>
            <w:r>
              <w:rPr>
                <w:sz w:val="20"/>
                <w:szCs w:val="20"/>
              </w:rPr>
              <w:t>1</w:t>
            </w:r>
            <w:r w:rsidRPr="59E3C796">
              <w:rPr>
                <w:sz w:val="20"/>
                <w:szCs w:val="20"/>
              </w:rPr>
              <w:t xml:space="preserve"> hour for each airport to collect and log each DOE from decertified ACDBE firms.  </w:t>
            </w:r>
          </w:p>
          <w:p w:rsidR="003F47C8" w:rsidRPr="3324951D" w:rsidP="0029794C" w14:paraId="71C57AFB" w14:textId="77777777">
            <w:pPr>
              <w:tabs>
                <w:tab w:val="left" w:pos="9630"/>
              </w:tabs>
              <w:spacing w:before="1"/>
              <w:ind w:left="176" w:right="37"/>
              <w:rPr>
                <w:sz w:val="20"/>
                <w:szCs w:val="20"/>
              </w:rPr>
            </w:pPr>
          </w:p>
        </w:tc>
        <w:tc>
          <w:tcPr>
            <w:tcW w:w="1647" w:type="dxa"/>
          </w:tcPr>
          <w:p w:rsidR="003F47C8" w:rsidRPr="3324951D" w:rsidP="0029794C" w14:paraId="400BF1A2" w14:textId="77777777">
            <w:pPr>
              <w:rPr>
                <w:sz w:val="20"/>
                <w:szCs w:val="20"/>
              </w:rPr>
            </w:pPr>
            <w:r w:rsidRPr="79630BB1">
              <w:rPr>
                <w:sz w:val="20"/>
                <w:szCs w:val="20"/>
              </w:rPr>
              <w:t xml:space="preserve"> $ 25,807.32 total </w:t>
            </w:r>
          </w:p>
        </w:tc>
      </w:tr>
      <w:tr w14:paraId="0E4E4E3B" w14:textId="77777777" w:rsidTr="00AB5974">
        <w:tblPrEx>
          <w:tblW w:w="14337" w:type="dxa"/>
          <w:tblInd w:w="-455" w:type="dxa"/>
          <w:tblLayout w:type="fixed"/>
          <w:tblCellMar>
            <w:left w:w="0" w:type="dxa"/>
            <w:right w:w="0" w:type="dxa"/>
          </w:tblCellMar>
          <w:tblLook w:val="01E0"/>
        </w:tblPrEx>
        <w:trPr>
          <w:trHeight w:val="1407"/>
        </w:trPr>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F47C8" w:rsidRPr="003E1036" w:rsidP="0029794C" w14:paraId="650FE131" w14:textId="77777777">
            <w:pPr>
              <w:tabs>
                <w:tab w:val="left" w:pos="9630"/>
              </w:tabs>
              <w:ind w:left="52" w:right="77"/>
              <w:rPr>
                <w:b/>
                <w:bCs/>
                <w:sz w:val="20"/>
                <w:szCs w:val="20"/>
              </w:rPr>
            </w:pPr>
            <w:r w:rsidRPr="003E1036">
              <w:rPr>
                <w:b/>
                <w:bCs/>
                <w:sz w:val="20"/>
                <w:szCs w:val="20"/>
              </w:rPr>
              <w:t>F. Annual Report on ACDBE Participation  - modification of existing reporting requirement</w:t>
            </w:r>
          </w:p>
          <w:p w:rsidR="003F47C8" w:rsidRPr="003E1036" w:rsidP="0029794C" w14:paraId="2D3F1082" w14:textId="77777777">
            <w:pPr>
              <w:tabs>
                <w:tab w:val="left" w:pos="9630"/>
              </w:tabs>
              <w:ind w:left="52" w:right="77"/>
              <w:rPr>
                <w:b/>
                <w:bCs/>
                <w:sz w:val="20"/>
                <w:szCs w:val="20"/>
              </w:rPr>
            </w:pPr>
          </w:p>
          <w:p w:rsidR="003F47C8" w:rsidRPr="003E1036" w:rsidP="0029794C" w14:paraId="676920CB" w14:textId="77777777">
            <w:pPr>
              <w:tabs>
                <w:tab w:val="left" w:pos="9630"/>
              </w:tabs>
              <w:ind w:left="52" w:right="77"/>
              <w:rPr>
                <w:b/>
                <w:bCs/>
                <w:spacing w:val="-2"/>
                <w:sz w:val="20"/>
                <w:szCs w:val="20"/>
              </w:rPr>
            </w:pP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F47C8" w:rsidRPr="003E1036" w:rsidP="0029794C" w14:paraId="471BF638" w14:textId="77777777">
            <w:pPr>
              <w:tabs>
                <w:tab w:val="left" w:pos="9630"/>
              </w:tabs>
              <w:ind w:right="37"/>
              <w:rPr>
                <w:sz w:val="20"/>
                <w:szCs w:val="20"/>
              </w:rPr>
            </w:pPr>
            <w:r w:rsidRPr="003E1036">
              <w:rPr>
                <w:sz w:val="20"/>
                <w:szCs w:val="20"/>
              </w:rPr>
              <w:t xml:space="preserve"> Recipients of FAA grants for Airport Development.  </w:t>
            </w:r>
          </w:p>
          <w:p w:rsidR="003F47C8" w:rsidRPr="003E1036" w:rsidP="0029794C" w14:paraId="16C1A075" w14:textId="77777777">
            <w:pPr>
              <w:tabs>
                <w:tab w:val="left" w:pos="9630"/>
              </w:tabs>
              <w:ind w:right="37"/>
              <w:rPr>
                <w:sz w:val="20"/>
                <w:szCs w:val="20"/>
              </w:rPr>
            </w:pPr>
            <w:r w:rsidRPr="003E1036">
              <w:rPr>
                <w:sz w:val="20"/>
                <w:szCs w:val="20"/>
              </w:rPr>
              <w:t xml:space="preserve"> </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F47C8" w:rsidRPr="003E1036" w:rsidP="0029794C" w14:paraId="1D356160" w14:textId="77777777">
            <w:pPr>
              <w:tabs>
                <w:tab w:val="left" w:pos="9630"/>
              </w:tabs>
              <w:ind w:right="37"/>
              <w:rPr>
                <w:sz w:val="20"/>
                <w:szCs w:val="20"/>
              </w:rPr>
            </w:pPr>
            <w:r w:rsidRPr="003E1036">
              <w:rPr>
                <w:sz w:val="20"/>
                <w:szCs w:val="20"/>
              </w:rPr>
              <w:t xml:space="preserve"> 396.  </w:t>
            </w:r>
          </w:p>
          <w:p w:rsidR="003F47C8" w:rsidRPr="003E1036" w:rsidP="0029794C" w14:paraId="23E5748C" w14:textId="77777777">
            <w:pPr>
              <w:tabs>
                <w:tab w:val="left" w:pos="9630"/>
              </w:tabs>
              <w:ind w:right="37"/>
              <w:rPr>
                <w:sz w:val="20"/>
                <w:szCs w:val="20"/>
              </w:rPr>
            </w:pPr>
            <w:r w:rsidRPr="003E1036">
              <w:rPr>
                <w:sz w:val="20"/>
                <w:szCs w:val="20"/>
              </w:rPr>
              <w:t xml:space="preserve"> </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F47C8" w:rsidRPr="003E1036" w:rsidP="0029794C" w14:paraId="34B4DC14" w14:textId="77777777">
            <w:pPr>
              <w:tabs>
                <w:tab w:val="left" w:pos="9630"/>
              </w:tabs>
              <w:ind w:right="37"/>
              <w:rPr>
                <w:sz w:val="20"/>
                <w:szCs w:val="20"/>
              </w:rPr>
            </w:pPr>
            <w:r w:rsidRPr="003E1036">
              <w:rPr>
                <w:sz w:val="20"/>
                <w:szCs w:val="20"/>
              </w:rPr>
              <w:t>Once per year.</w:t>
            </w:r>
          </w:p>
        </w:tc>
        <w:tc>
          <w:tcPr>
            <w:tcW w:w="10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F47C8" w:rsidRPr="003E1036" w:rsidP="0029794C" w14:paraId="196BAE1B" w14:textId="77777777">
            <w:pPr>
              <w:tabs>
                <w:tab w:val="left" w:pos="9630"/>
              </w:tabs>
              <w:spacing w:before="1"/>
              <w:ind w:right="37"/>
              <w:rPr>
                <w:sz w:val="20"/>
                <w:szCs w:val="20"/>
              </w:rPr>
            </w:pPr>
            <w:r w:rsidRPr="003E1036">
              <w:rPr>
                <w:sz w:val="20"/>
                <w:szCs w:val="20"/>
              </w:rPr>
              <w:t xml:space="preserve"> 5</w:t>
            </w:r>
          </w:p>
          <w:p w:rsidR="003F47C8" w:rsidRPr="003E1036" w:rsidP="0029794C" w14:paraId="5302F62F" w14:textId="77777777">
            <w:pPr>
              <w:tabs>
                <w:tab w:val="left" w:pos="9630"/>
              </w:tabs>
              <w:spacing w:before="1"/>
              <w:ind w:right="37"/>
              <w:rPr>
                <w:sz w:val="20"/>
                <w:szCs w:val="20"/>
              </w:rPr>
            </w:pPr>
            <w:r w:rsidRPr="003E1036">
              <w:rPr>
                <w:sz w:val="20"/>
                <w:szCs w:val="20"/>
              </w:rPr>
              <w:t xml:space="preserve"> </w:t>
            </w:r>
          </w:p>
        </w:tc>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F47C8" w:rsidRPr="003E1036" w:rsidP="0029794C" w14:paraId="33AB41A4" w14:textId="77777777">
            <w:pPr>
              <w:tabs>
                <w:tab w:val="left" w:pos="1164"/>
                <w:tab w:val="left" w:pos="9630"/>
              </w:tabs>
              <w:spacing w:before="1"/>
              <w:ind w:right="37"/>
              <w:rPr>
                <w:sz w:val="20"/>
                <w:szCs w:val="20"/>
              </w:rPr>
            </w:pPr>
            <w:r w:rsidRPr="003E1036">
              <w:rPr>
                <w:sz w:val="20"/>
                <w:szCs w:val="20"/>
              </w:rPr>
              <w:t>1,</w:t>
            </w:r>
            <w:r>
              <w:rPr>
                <w:sz w:val="20"/>
                <w:szCs w:val="20"/>
              </w:rPr>
              <w:t>980</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F47C8" w:rsidRPr="003E1036" w:rsidP="0029794C" w14:paraId="4C01FEE1" w14:textId="77777777">
            <w:pPr>
              <w:tabs>
                <w:tab w:val="left" w:pos="9630"/>
              </w:tabs>
              <w:spacing w:before="1"/>
              <w:ind w:left="176" w:right="37"/>
            </w:pPr>
            <w:r w:rsidRPr="003E1036">
              <w:t>Based on subject matter expertise, the FAA estimates the average annual burden hour per response is 5 hours to implement the modified information collections to the Part 23 Uniform Report.</w:t>
            </w:r>
          </w:p>
          <w:p w:rsidR="003F47C8" w:rsidRPr="003E1036" w:rsidP="0029794C" w14:paraId="039BD077" w14:textId="77777777">
            <w:pPr>
              <w:tabs>
                <w:tab w:val="left" w:pos="9630"/>
              </w:tabs>
              <w:spacing w:before="1"/>
              <w:ind w:left="176" w:right="37"/>
              <w:rPr>
                <w:sz w:val="20"/>
                <w:szCs w:val="20"/>
              </w:rPr>
            </w:pPr>
          </w:p>
        </w:tc>
        <w:tc>
          <w:tcPr>
            <w:tcW w:w="16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F47C8" w:rsidRPr="003E1036" w:rsidP="0029794C" w14:paraId="0B9906BA" w14:textId="77777777">
            <w:pPr>
              <w:tabs>
                <w:tab w:val="left" w:pos="9630"/>
              </w:tabs>
              <w:ind w:right="37"/>
              <w:rPr>
                <w:sz w:val="20"/>
                <w:szCs w:val="20"/>
              </w:rPr>
            </w:pPr>
            <w:r w:rsidRPr="003E1036">
              <w:rPr>
                <w:sz w:val="20"/>
                <w:szCs w:val="20"/>
              </w:rPr>
              <w:t>$1</w:t>
            </w:r>
            <w:r>
              <w:rPr>
                <w:sz w:val="20"/>
                <w:szCs w:val="20"/>
              </w:rPr>
              <w:t>29</w:t>
            </w:r>
            <w:r w:rsidRPr="003E1036">
              <w:rPr>
                <w:sz w:val="20"/>
                <w:szCs w:val="20"/>
              </w:rPr>
              <w:t>,</w:t>
            </w:r>
            <w:r>
              <w:rPr>
                <w:sz w:val="20"/>
                <w:szCs w:val="20"/>
              </w:rPr>
              <w:t>037</w:t>
            </w:r>
            <w:r w:rsidRPr="003E1036">
              <w:rPr>
                <w:sz w:val="20"/>
                <w:szCs w:val="20"/>
              </w:rPr>
              <w:t xml:space="preserve"> </w:t>
            </w:r>
          </w:p>
          <w:p w:rsidR="003F47C8" w:rsidRPr="003E1036" w:rsidP="0029794C" w14:paraId="08A3C878" w14:textId="77777777">
            <w:pPr>
              <w:tabs>
                <w:tab w:val="left" w:pos="9630"/>
              </w:tabs>
              <w:ind w:right="37"/>
              <w:rPr>
                <w:sz w:val="20"/>
                <w:szCs w:val="20"/>
              </w:rPr>
            </w:pPr>
          </w:p>
        </w:tc>
      </w:tr>
      <w:tr w14:paraId="07ADDF69" w14:textId="77777777" w:rsidTr="00AB5974">
        <w:tblPrEx>
          <w:tblW w:w="14337" w:type="dxa"/>
          <w:tblInd w:w="-455" w:type="dxa"/>
          <w:tblLayout w:type="fixed"/>
          <w:tblCellMar>
            <w:left w:w="0" w:type="dxa"/>
            <w:right w:w="0" w:type="dxa"/>
          </w:tblCellMar>
          <w:tblLook w:val="01E0"/>
        </w:tblPrEx>
        <w:trPr>
          <w:trHeight w:val="1083"/>
        </w:trPr>
        <w:tc>
          <w:tcPr>
            <w:tcW w:w="2250" w:type="dxa"/>
          </w:tcPr>
          <w:p w:rsidR="003F47C8" w:rsidRPr="00940FA2" w:rsidP="0029794C" w14:paraId="6D1BEE78" w14:textId="77777777">
            <w:pPr>
              <w:tabs>
                <w:tab w:val="left" w:pos="9630"/>
              </w:tabs>
              <w:ind w:left="52" w:right="77"/>
              <w:rPr>
                <w:b/>
                <w:bCs/>
                <w:sz w:val="20"/>
                <w:szCs w:val="20"/>
              </w:rPr>
            </w:pPr>
            <w:r w:rsidRPr="0328585C">
              <w:rPr>
                <w:b/>
                <w:bCs/>
                <w:sz w:val="20"/>
                <w:szCs w:val="20"/>
              </w:rPr>
              <w:t>G. Personal Net Worth (PNW) Statement  – modification of existing reporting requirement</w:t>
            </w:r>
          </w:p>
          <w:p w:rsidR="003F47C8" w:rsidRPr="00940FA2" w:rsidP="0029794C" w14:paraId="639864E8" w14:textId="77777777">
            <w:pPr>
              <w:tabs>
                <w:tab w:val="left" w:pos="9630"/>
              </w:tabs>
              <w:ind w:left="52" w:right="77"/>
              <w:rPr>
                <w:b/>
                <w:bCs/>
                <w:spacing w:val="-2"/>
                <w:sz w:val="20"/>
                <w:szCs w:val="20"/>
              </w:rPr>
            </w:pPr>
          </w:p>
        </w:tc>
        <w:tc>
          <w:tcPr>
            <w:tcW w:w="1530" w:type="dxa"/>
          </w:tcPr>
          <w:p w:rsidR="003F47C8" w:rsidRPr="00A42FCF" w:rsidP="0029794C" w14:paraId="68640719" w14:textId="77777777">
            <w:pPr>
              <w:tabs>
                <w:tab w:val="left" w:pos="9630"/>
              </w:tabs>
              <w:ind w:right="37"/>
              <w:rPr>
                <w:sz w:val="20"/>
                <w:szCs w:val="20"/>
              </w:rPr>
            </w:pPr>
            <w:r w:rsidRPr="3324951D">
              <w:rPr>
                <w:sz w:val="20"/>
                <w:szCs w:val="20"/>
              </w:rPr>
              <w:t xml:space="preserve">DBE and ACDBE certification applicants </w:t>
            </w:r>
          </w:p>
          <w:p w:rsidR="003F47C8" w:rsidRPr="00A42FCF" w:rsidP="0029794C" w14:paraId="60713CB8" w14:textId="77777777">
            <w:pPr>
              <w:tabs>
                <w:tab w:val="left" w:pos="9630"/>
              </w:tabs>
              <w:ind w:right="37"/>
              <w:rPr>
                <w:sz w:val="20"/>
                <w:szCs w:val="20"/>
              </w:rPr>
            </w:pPr>
          </w:p>
        </w:tc>
        <w:tc>
          <w:tcPr>
            <w:tcW w:w="1260" w:type="dxa"/>
          </w:tcPr>
          <w:p w:rsidR="003F47C8" w:rsidRPr="00A42FCF" w:rsidP="0029794C" w14:paraId="73335B99" w14:textId="77777777">
            <w:pPr>
              <w:tabs>
                <w:tab w:val="left" w:pos="9630"/>
              </w:tabs>
              <w:ind w:right="37"/>
              <w:rPr>
                <w:sz w:val="20"/>
                <w:szCs w:val="20"/>
              </w:rPr>
            </w:pPr>
            <w:r w:rsidRPr="3324951D">
              <w:rPr>
                <w:sz w:val="20"/>
                <w:szCs w:val="20"/>
              </w:rPr>
              <w:t xml:space="preserve">4,375  </w:t>
            </w:r>
          </w:p>
          <w:p w:rsidR="003F47C8" w:rsidRPr="00A42FCF" w:rsidP="0029794C" w14:paraId="144DE6FC" w14:textId="77777777">
            <w:pPr>
              <w:tabs>
                <w:tab w:val="left" w:pos="9630"/>
              </w:tabs>
              <w:ind w:right="37"/>
              <w:rPr>
                <w:spacing w:val="-2"/>
                <w:sz w:val="20"/>
                <w:szCs w:val="20"/>
              </w:rPr>
            </w:pPr>
          </w:p>
        </w:tc>
        <w:tc>
          <w:tcPr>
            <w:tcW w:w="1530" w:type="dxa"/>
          </w:tcPr>
          <w:p w:rsidR="003F47C8" w:rsidRPr="00A42FCF" w:rsidP="0029794C" w14:paraId="0BA30254" w14:textId="77777777">
            <w:pPr>
              <w:tabs>
                <w:tab w:val="left" w:pos="9630"/>
              </w:tabs>
              <w:ind w:right="37"/>
              <w:rPr>
                <w:sz w:val="20"/>
                <w:szCs w:val="20"/>
              </w:rPr>
            </w:pPr>
            <w:r w:rsidRPr="3324951D">
              <w:rPr>
                <w:sz w:val="20"/>
                <w:szCs w:val="20"/>
              </w:rPr>
              <w:t xml:space="preserve">Once each year </w:t>
            </w:r>
          </w:p>
        </w:tc>
        <w:tc>
          <w:tcPr>
            <w:tcW w:w="1095" w:type="dxa"/>
          </w:tcPr>
          <w:p w:rsidR="003F47C8" w:rsidRPr="00A42FCF" w:rsidP="0029794C" w14:paraId="079D0D83" w14:textId="77777777">
            <w:pPr>
              <w:tabs>
                <w:tab w:val="left" w:pos="9630"/>
              </w:tabs>
              <w:spacing w:before="1"/>
              <w:ind w:right="37"/>
              <w:rPr>
                <w:spacing w:val="-2"/>
                <w:sz w:val="20"/>
                <w:szCs w:val="20"/>
              </w:rPr>
            </w:pPr>
            <w:r w:rsidRPr="7F35BED4">
              <w:rPr>
                <w:sz w:val="20"/>
                <w:szCs w:val="20"/>
              </w:rPr>
              <w:t xml:space="preserve"> 8</w:t>
            </w:r>
          </w:p>
        </w:tc>
        <w:tc>
          <w:tcPr>
            <w:tcW w:w="1335" w:type="dxa"/>
          </w:tcPr>
          <w:p w:rsidR="003F47C8" w:rsidRPr="00A42FCF" w:rsidP="0029794C" w14:paraId="2F1C0886" w14:textId="77777777">
            <w:pPr>
              <w:tabs>
                <w:tab w:val="left" w:pos="1164"/>
                <w:tab w:val="left" w:pos="9630"/>
              </w:tabs>
              <w:spacing w:before="1" w:line="259" w:lineRule="auto"/>
              <w:ind w:right="37"/>
              <w:rPr>
                <w:sz w:val="20"/>
                <w:szCs w:val="20"/>
              </w:rPr>
            </w:pPr>
            <w:r w:rsidRPr="7F35BED4">
              <w:rPr>
                <w:sz w:val="20"/>
                <w:szCs w:val="20"/>
              </w:rPr>
              <w:t>35,000</w:t>
            </w:r>
          </w:p>
          <w:p w:rsidR="003F47C8" w:rsidRPr="00A42FCF" w:rsidP="0029794C" w14:paraId="617FBD6B" w14:textId="77777777">
            <w:pPr>
              <w:tabs>
                <w:tab w:val="left" w:pos="1164"/>
                <w:tab w:val="left" w:pos="9630"/>
              </w:tabs>
              <w:spacing w:before="1"/>
              <w:ind w:right="37"/>
              <w:rPr>
                <w:spacing w:val="-2"/>
                <w:sz w:val="20"/>
                <w:szCs w:val="20"/>
              </w:rPr>
            </w:pPr>
          </w:p>
        </w:tc>
        <w:tc>
          <w:tcPr>
            <w:tcW w:w="3690" w:type="dxa"/>
          </w:tcPr>
          <w:p w:rsidR="003F47C8" w:rsidP="0029794C" w14:paraId="7C92894F" w14:textId="77777777">
            <w:pPr>
              <w:tabs>
                <w:tab w:val="left" w:pos="9630"/>
              </w:tabs>
              <w:spacing w:before="1"/>
              <w:ind w:left="176" w:right="37"/>
              <w:rPr>
                <w:sz w:val="20"/>
                <w:szCs w:val="20"/>
              </w:rPr>
            </w:pPr>
            <w:r w:rsidRPr="3324951D">
              <w:rPr>
                <w:sz w:val="20"/>
                <w:szCs w:val="20"/>
              </w:rPr>
              <w:t xml:space="preserve">DOT contacted consultants who assist applicant firms apply for certification, are therefore familiar with the overall requirements of the PNW </w:t>
            </w:r>
            <w:r>
              <w:rPr>
                <w:sz w:val="20"/>
                <w:szCs w:val="20"/>
              </w:rPr>
              <w:t>s</w:t>
            </w:r>
            <w:r w:rsidRPr="3324951D">
              <w:rPr>
                <w:sz w:val="20"/>
                <w:szCs w:val="20"/>
              </w:rPr>
              <w:t xml:space="preserve">tatement and are also familiar with the time required to get the PNW </w:t>
            </w:r>
            <w:r>
              <w:rPr>
                <w:sz w:val="20"/>
                <w:szCs w:val="20"/>
              </w:rPr>
              <w:t>s</w:t>
            </w:r>
            <w:r w:rsidRPr="3324951D">
              <w:rPr>
                <w:sz w:val="20"/>
                <w:szCs w:val="20"/>
              </w:rPr>
              <w:t xml:space="preserve">tatement notarized.   </w:t>
            </w:r>
          </w:p>
          <w:p w:rsidR="003F47C8" w:rsidRPr="00A42FCF" w:rsidP="0029794C" w14:paraId="1CAA9AEE" w14:textId="77777777">
            <w:pPr>
              <w:tabs>
                <w:tab w:val="left" w:pos="9630"/>
              </w:tabs>
              <w:spacing w:before="1"/>
              <w:ind w:left="176" w:right="37"/>
              <w:rPr>
                <w:sz w:val="20"/>
                <w:szCs w:val="20"/>
              </w:rPr>
            </w:pPr>
            <w:r w:rsidRPr="3324951D">
              <w:rPr>
                <w:sz w:val="20"/>
                <w:szCs w:val="20"/>
              </w:rPr>
              <w:t xml:space="preserve">   </w:t>
            </w:r>
          </w:p>
        </w:tc>
        <w:tc>
          <w:tcPr>
            <w:tcW w:w="1647" w:type="dxa"/>
          </w:tcPr>
          <w:p w:rsidR="003F47C8" w:rsidRPr="00A42FCF" w:rsidP="0029794C" w14:paraId="5806606B" w14:textId="77777777">
            <w:pPr>
              <w:tabs>
                <w:tab w:val="left" w:pos="9630"/>
              </w:tabs>
              <w:ind w:right="37"/>
              <w:rPr>
                <w:spacing w:val="-2"/>
                <w:sz w:val="20"/>
                <w:szCs w:val="20"/>
              </w:rPr>
            </w:pPr>
            <w:r w:rsidRPr="7F35BED4">
              <w:rPr>
                <w:sz w:val="20"/>
                <w:szCs w:val="20"/>
              </w:rPr>
              <w:t xml:space="preserve">$1,293,250   </w:t>
            </w:r>
          </w:p>
        </w:tc>
      </w:tr>
      <w:tr w14:paraId="00C258E5" w14:textId="77777777" w:rsidTr="00AB5974">
        <w:tblPrEx>
          <w:tblW w:w="14337" w:type="dxa"/>
          <w:tblInd w:w="-455" w:type="dxa"/>
          <w:tblLayout w:type="fixed"/>
          <w:tblCellMar>
            <w:left w:w="0" w:type="dxa"/>
            <w:right w:w="0" w:type="dxa"/>
          </w:tblCellMar>
          <w:tblLook w:val="01E0"/>
        </w:tblPrEx>
        <w:trPr>
          <w:trHeight w:val="1272"/>
        </w:trPr>
        <w:tc>
          <w:tcPr>
            <w:tcW w:w="2250" w:type="dxa"/>
          </w:tcPr>
          <w:p w:rsidR="003F47C8" w:rsidRPr="00940FA2" w:rsidP="0029794C" w14:paraId="34608042" w14:textId="77777777">
            <w:pPr>
              <w:tabs>
                <w:tab w:val="left" w:pos="9630"/>
              </w:tabs>
              <w:ind w:left="52" w:right="77"/>
              <w:rPr>
                <w:b/>
                <w:bCs/>
                <w:sz w:val="20"/>
                <w:szCs w:val="20"/>
              </w:rPr>
            </w:pPr>
            <w:r w:rsidRPr="0328585C">
              <w:rPr>
                <w:b/>
                <w:bCs/>
                <w:sz w:val="20"/>
                <w:szCs w:val="20"/>
              </w:rPr>
              <w:t>H. Uniform</w:t>
            </w:r>
            <w:r>
              <w:rPr>
                <w:b/>
                <w:bCs/>
                <w:sz w:val="20"/>
                <w:szCs w:val="20"/>
              </w:rPr>
              <w:t xml:space="preserve"> </w:t>
            </w:r>
            <w:r w:rsidRPr="0328585C">
              <w:rPr>
                <w:b/>
                <w:bCs/>
                <w:sz w:val="20"/>
                <w:szCs w:val="20"/>
              </w:rPr>
              <w:t>Certification Application (UCA) – modification of existing reporting requirement</w:t>
            </w:r>
          </w:p>
          <w:p w:rsidR="003F47C8" w:rsidRPr="00940FA2" w:rsidP="0029794C" w14:paraId="752537E5" w14:textId="77777777">
            <w:pPr>
              <w:tabs>
                <w:tab w:val="left" w:pos="9630"/>
              </w:tabs>
              <w:ind w:left="52" w:right="77"/>
              <w:rPr>
                <w:b/>
                <w:bCs/>
                <w:spacing w:val="-2"/>
                <w:sz w:val="20"/>
                <w:szCs w:val="20"/>
              </w:rPr>
            </w:pPr>
          </w:p>
        </w:tc>
        <w:tc>
          <w:tcPr>
            <w:tcW w:w="1530" w:type="dxa"/>
          </w:tcPr>
          <w:p w:rsidR="003F47C8" w:rsidRPr="00A42FCF" w:rsidP="0029794C" w14:paraId="2FDE36D1" w14:textId="77777777">
            <w:pPr>
              <w:tabs>
                <w:tab w:val="left" w:pos="9630"/>
              </w:tabs>
              <w:ind w:right="37"/>
              <w:rPr>
                <w:sz w:val="20"/>
                <w:szCs w:val="20"/>
              </w:rPr>
            </w:pPr>
            <w:r w:rsidRPr="3324951D">
              <w:rPr>
                <w:sz w:val="20"/>
                <w:szCs w:val="20"/>
              </w:rPr>
              <w:t xml:space="preserve">DBE and ACDBE certification applicants </w:t>
            </w:r>
          </w:p>
          <w:p w:rsidR="003F47C8" w:rsidRPr="00A42FCF" w:rsidP="0029794C" w14:paraId="7AE9B5AE" w14:textId="77777777">
            <w:pPr>
              <w:tabs>
                <w:tab w:val="left" w:pos="9630"/>
              </w:tabs>
              <w:ind w:right="37"/>
              <w:rPr>
                <w:sz w:val="20"/>
                <w:szCs w:val="20"/>
              </w:rPr>
            </w:pPr>
          </w:p>
        </w:tc>
        <w:tc>
          <w:tcPr>
            <w:tcW w:w="1260" w:type="dxa"/>
          </w:tcPr>
          <w:p w:rsidR="003F47C8" w:rsidRPr="00A42FCF" w:rsidP="0029794C" w14:paraId="72EBD888" w14:textId="77777777">
            <w:pPr>
              <w:tabs>
                <w:tab w:val="left" w:pos="9630"/>
              </w:tabs>
              <w:ind w:right="37"/>
              <w:rPr>
                <w:sz w:val="20"/>
                <w:szCs w:val="20"/>
              </w:rPr>
            </w:pPr>
            <w:r w:rsidRPr="3324951D">
              <w:rPr>
                <w:sz w:val="20"/>
                <w:szCs w:val="20"/>
              </w:rPr>
              <w:t xml:space="preserve">  4,375  </w:t>
            </w:r>
          </w:p>
          <w:p w:rsidR="003F47C8" w:rsidRPr="00A42FCF" w:rsidP="0029794C" w14:paraId="5CDED137" w14:textId="77777777">
            <w:pPr>
              <w:tabs>
                <w:tab w:val="left" w:pos="9630"/>
              </w:tabs>
              <w:ind w:right="37"/>
              <w:rPr>
                <w:spacing w:val="-2"/>
                <w:sz w:val="20"/>
                <w:szCs w:val="20"/>
              </w:rPr>
            </w:pPr>
          </w:p>
        </w:tc>
        <w:tc>
          <w:tcPr>
            <w:tcW w:w="1530" w:type="dxa"/>
          </w:tcPr>
          <w:p w:rsidR="003F47C8" w:rsidRPr="00A42FCF" w:rsidP="0029794C" w14:paraId="700E2079" w14:textId="67ED3B02">
            <w:pPr>
              <w:tabs>
                <w:tab w:val="left" w:pos="9630"/>
              </w:tabs>
              <w:ind w:right="37"/>
              <w:rPr>
                <w:sz w:val="20"/>
                <w:szCs w:val="20"/>
              </w:rPr>
            </w:pPr>
            <w:r w:rsidRPr="3324951D">
              <w:rPr>
                <w:sz w:val="20"/>
                <w:szCs w:val="20"/>
              </w:rPr>
              <w:t xml:space="preserve"> once per year </w:t>
            </w:r>
          </w:p>
        </w:tc>
        <w:tc>
          <w:tcPr>
            <w:tcW w:w="1095" w:type="dxa"/>
          </w:tcPr>
          <w:p w:rsidR="003F47C8" w:rsidRPr="00A42FCF" w:rsidP="0029794C" w14:paraId="6900AEFA" w14:textId="77777777">
            <w:pPr>
              <w:tabs>
                <w:tab w:val="left" w:pos="9630"/>
              </w:tabs>
              <w:spacing w:before="1"/>
              <w:ind w:right="37"/>
              <w:rPr>
                <w:sz w:val="20"/>
                <w:szCs w:val="20"/>
              </w:rPr>
            </w:pPr>
            <w:r w:rsidRPr="3324951D">
              <w:rPr>
                <w:sz w:val="20"/>
                <w:szCs w:val="20"/>
              </w:rPr>
              <w:t xml:space="preserve"> 35 </w:t>
            </w:r>
          </w:p>
          <w:p w:rsidR="003F47C8" w:rsidRPr="00A42FCF" w:rsidP="0029794C" w14:paraId="5A4591BF" w14:textId="77777777">
            <w:pPr>
              <w:tabs>
                <w:tab w:val="left" w:pos="9630"/>
              </w:tabs>
              <w:spacing w:before="1"/>
              <w:ind w:right="37"/>
              <w:rPr>
                <w:spacing w:val="-2"/>
                <w:sz w:val="20"/>
                <w:szCs w:val="20"/>
              </w:rPr>
            </w:pPr>
          </w:p>
        </w:tc>
        <w:tc>
          <w:tcPr>
            <w:tcW w:w="1335" w:type="dxa"/>
          </w:tcPr>
          <w:p w:rsidR="003F47C8" w:rsidRPr="00A42FCF" w:rsidP="0029794C" w14:paraId="39F53FED" w14:textId="77777777">
            <w:pPr>
              <w:tabs>
                <w:tab w:val="left" w:pos="1164"/>
                <w:tab w:val="left" w:pos="9630"/>
              </w:tabs>
              <w:spacing w:before="1"/>
              <w:ind w:right="37"/>
              <w:rPr>
                <w:sz w:val="20"/>
                <w:szCs w:val="20"/>
              </w:rPr>
            </w:pPr>
            <w:r w:rsidRPr="3324951D">
              <w:rPr>
                <w:sz w:val="20"/>
                <w:szCs w:val="20"/>
              </w:rPr>
              <w:t xml:space="preserve">153,125  </w:t>
            </w:r>
          </w:p>
          <w:p w:rsidR="003F47C8" w:rsidRPr="00A42FCF" w:rsidP="0029794C" w14:paraId="10A24463" w14:textId="77777777">
            <w:pPr>
              <w:tabs>
                <w:tab w:val="left" w:pos="1164"/>
                <w:tab w:val="left" w:pos="9630"/>
              </w:tabs>
              <w:spacing w:before="1"/>
              <w:ind w:right="37"/>
              <w:rPr>
                <w:spacing w:val="-2"/>
                <w:sz w:val="20"/>
                <w:szCs w:val="20"/>
              </w:rPr>
            </w:pPr>
          </w:p>
        </w:tc>
        <w:tc>
          <w:tcPr>
            <w:tcW w:w="3690" w:type="dxa"/>
          </w:tcPr>
          <w:p w:rsidR="003F47C8" w:rsidP="0029794C" w14:paraId="3C2642E9" w14:textId="77777777">
            <w:pPr>
              <w:tabs>
                <w:tab w:val="left" w:pos="9630"/>
              </w:tabs>
              <w:spacing w:before="1"/>
              <w:ind w:left="176" w:right="37"/>
              <w:rPr>
                <w:sz w:val="20"/>
                <w:szCs w:val="20"/>
              </w:rPr>
            </w:pPr>
            <w:r w:rsidRPr="3324951D">
              <w:rPr>
                <w:sz w:val="20"/>
                <w:szCs w:val="20"/>
              </w:rPr>
              <w:t>DOT is familiar with the time required for notarization from speaking with consultants who assist applicants fill out and submit their UCA.6 In addition, firms periodically contact DOT about how generally time- intensive the process is; however, they do not provide actual numbers of hours or costs</w:t>
            </w:r>
            <w:r>
              <w:rPr>
                <w:sz w:val="20"/>
                <w:szCs w:val="20"/>
              </w:rPr>
              <w:t>.</w:t>
            </w:r>
          </w:p>
          <w:p w:rsidR="003F47C8" w:rsidRPr="00A42FCF" w:rsidP="0029794C" w14:paraId="22E1C049" w14:textId="77777777">
            <w:pPr>
              <w:tabs>
                <w:tab w:val="left" w:pos="9630"/>
              </w:tabs>
              <w:spacing w:before="1"/>
              <w:ind w:left="176" w:right="37"/>
              <w:rPr>
                <w:sz w:val="20"/>
                <w:szCs w:val="20"/>
              </w:rPr>
            </w:pPr>
          </w:p>
        </w:tc>
        <w:tc>
          <w:tcPr>
            <w:tcW w:w="1647" w:type="dxa"/>
          </w:tcPr>
          <w:p w:rsidR="003F47C8" w:rsidRPr="00A42FCF" w:rsidP="0029794C" w14:paraId="499A699D" w14:textId="77777777">
            <w:pPr>
              <w:tabs>
                <w:tab w:val="left" w:pos="9630"/>
              </w:tabs>
              <w:spacing w:before="1"/>
              <w:ind w:right="37"/>
            </w:pPr>
            <w:r w:rsidRPr="3324951D">
              <w:rPr>
                <w:sz w:val="20"/>
                <w:szCs w:val="20"/>
              </w:rPr>
              <w:t xml:space="preserve">$5,657,968.75 </w:t>
            </w:r>
          </w:p>
          <w:p w:rsidR="003F47C8" w:rsidRPr="00A42FCF" w:rsidP="0029794C" w14:paraId="43D2959C" w14:textId="77777777">
            <w:pPr>
              <w:tabs>
                <w:tab w:val="left" w:pos="9630"/>
              </w:tabs>
              <w:ind w:right="37"/>
              <w:rPr>
                <w:spacing w:val="-2"/>
                <w:sz w:val="20"/>
                <w:szCs w:val="20"/>
              </w:rPr>
            </w:pPr>
          </w:p>
        </w:tc>
      </w:tr>
      <w:tr w14:paraId="30C74F3B" w14:textId="77777777" w:rsidTr="00AB5974">
        <w:tblPrEx>
          <w:tblW w:w="14337" w:type="dxa"/>
          <w:tblInd w:w="-455" w:type="dxa"/>
          <w:tblLayout w:type="fixed"/>
          <w:tblCellMar>
            <w:left w:w="0" w:type="dxa"/>
            <w:right w:w="0" w:type="dxa"/>
          </w:tblCellMar>
          <w:tblLook w:val="01E0"/>
        </w:tblPrEx>
        <w:trPr>
          <w:trHeight w:val="1272"/>
        </w:trPr>
        <w:tc>
          <w:tcPr>
            <w:tcW w:w="2250" w:type="dxa"/>
          </w:tcPr>
          <w:p w:rsidR="003F47C8" w:rsidP="0029794C" w14:paraId="3AD8E6CA" w14:textId="77777777">
            <w:pPr>
              <w:tabs>
                <w:tab w:val="left" w:pos="9630"/>
              </w:tabs>
              <w:ind w:left="52" w:right="77"/>
              <w:rPr>
                <w:b/>
                <w:bCs/>
                <w:sz w:val="20"/>
                <w:szCs w:val="20"/>
              </w:rPr>
            </w:pPr>
            <w:r w:rsidRPr="0328585C">
              <w:rPr>
                <w:b/>
                <w:bCs/>
                <w:sz w:val="20"/>
                <w:szCs w:val="20"/>
              </w:rPr>
              <w:t>I. Annual Affidavit of No Change (renamed Declaration of Eligibility (DOE)) –modification of existing reporting requirement</w:t>
            </w:r>
          </w:p>
          <w:p w:rsidR="003F47C8" w:rsidP="0029794C" w14:paraId="2E1AA38F" w14:textId="77777777">
            <w:pPr>
              <w:tabs>
                <w:tab w:val="left" w:pos="9630"/>
              </w:tabs>
              <w:ind w:left="52" w:right="77"/>
              <w:rPr>
                <w:b/>
                <w:bCs/>
                <w:sz w:val="20"/>
                <w:szCs w:val="20"/>
              </w:rPr>
            </w:pPr>
          </w:p>
          <w:p w:rsidR="003F47C8" w:rsidRPr="00940FA2" w:rsidP="0029794C" w14:paraId="4F017186" w14:textId="77777777">
            <w:pPr>
              <w:tabs>
                <w:tab w:val="left" w:pos="9630"/>
              </w:tabs>
              <w:ind w:left="52" w:right="77"/>
              <w:rPr>
                <w:b/>
                <w:bCs/>
                <w:spacing w:val="-2"/>
                <w:sz w:val="20"/>
                <w:szCs w:val="20"/>
              </w:rPr>
            </w:pPr>
          </w:p>
        </w:tc>
        <w:tc>
          <w:tcPr>
            <w:tcW w:w="1530" w:type="dxa"/>
          </w:tcPr>
          <w:p w:rsidR="003F47C8" w:rsidRPr="00A42FCF" w:rsidP="0029794C" w14:paraId="056D13F3" w14:textId="77777777">
            <w:pPr>
              <w:tabs>
                <w:tab w:val="left" w:pos="9630"/>
              </w:tabs>
              <w:ind w:right="37"/>
              <w:rPr>
                <w:sz w:val="20"/>
                <w:szCs w:val="20"/>
              </w:rPr>
            </w:pPr>
            <w:r w:rsidRPr="3324951D">
              <w:rPr>
                <w:sz w:val="20"/>
                <w:szCs w:val="20"/>
              </w:rPr>
              <w:t xml:space="preserve">DBE and ACDBE firms </w:t>
            </w:r>
          </w:p>
          <w:p w:rsidR="003F47C8" w:rsidRPr="00A42FCF" w:rsidP="0029794C" w14:paraId="44A304D4" w14:textId="77777777">
            <w:pPr>
              <w:tabs>
                <w:tab w:val="left" w:pos="9630"/>
              </w:tabs>
              <w:ind w:right="37"/>
            </w:pPr>
            <w:r w:rsidRPr="3324951D">
              <w:rPr>
                <w:sz w:val="20"/>
                <w:szCs w:val="20"/>
              </w:rPr>
              <w:t xml:space="preserve"> </w:t>
            </w:r>
          </w:p>
        </w:tc>
        <w:tc>
          <w:tcPr>
            <w:tcW w:w="1260" w:type="dxa"/>
          </w:tcPr>
          <w:p w:rsidR="003F47C8" w:rsidRPr="00A42FCF" w:rsidP="0029794C" w14:paraId="3CFD11A8" w14:textId="77777777">
            <w:pPr>
              <w:tabs>
                <w:tab w:val="left" w:pos="9630"/>
              </w:tabs>
              <w:ind w:right="37"/>
              <w:rPr>
                <w:sz w:val="20"/>
                <w:szCs w:val="20"/>
              </w:rPr>
            </w:pPr>
            <w:r w:rsidRPr="3324951D">
              <w:rPr>
                <w:sz w:val="20"/>
                <w:szCs w:val="20"/>
              </w:rPr>
              <w:t xml:space="preserve"> 45,525 </w:t>
            </w:r>
          </w:p>
          <w:p w:rsidR="003F47C8" w:rsidRPr="00A42FCF" w:rsidP="0029794C" w14:paraId="539B2F4C" w14:textId="77777777">
            <w:pPr>
              <w:tabs>
                <w:tab w:val="left" w:pos="9630"/>
              </w:tabs>
              <w:ind w:right="37"/>
              <w:rPr>
                <w:spacing w:val="-2"/>
                <w:sz w:val="20"/>
                <w:szCs w:val="20"/>
              </w:rPr>
            </w:pPr>
            <w:r w:rsidRPr="3324951D">
              <w:rPr>
                <w:sz w:val="20"/>
                <w:szCs w:val="20"/>
              </w:rPr>
              <w:t xml:space="preserve"> </w:t>
            </w:r>
          </w:p>
        </w:tc>
        <w:tc>
          <w:tcPr>
            <w:tcW w:w="1530" w:type="dxa"/>
          </w:tcPr>
          <w:p w:rsidR="003F47C8" w:rsidRPr="00A42FCF" w:rsidP="0029794C" w14:paraId="03726B94" w14:textId="77777777">
            <w:pPr>
              <w:tabs>
                <w:tab w:val="left" w:pos="9630"/>
              </w:tabs>
              <w:ind w:right="37"/>
              <w:rPr>
                <w:sz w:val="20"/>
                <w:szCs w:val="20"/>
              </w:rPr>
            </w:pPr>
            <w:r w:rsidRPr="3324951D">
              <w:rPr>
                <w:sz w:val="20"/>
                <w:szCs w:val="20"/>
              </w:rPr>
              <w:t xml:space="preserve">once each year </w:t>
            </w:r>
          </w:p>
          <w:p w:rsidR="003F47C8" w:rsidRPr="00A42FCF" w:rsidP="0029794C" w14:paraId="5795AEA2" w14:textId="77777777">
            <w:pPr>
              <w:tabs>
                <w:tab w:val="left" w:pos="9630"/>
              </w:tabs>
              <w:ind w:right="37"/>
              <w:rPr>
                <w:sz w:val="20"/>
                <w:szCs w:val="20"/>
              </w:rPr>
            </w:pPr>
            <w:r w:rsidRPr="3324951D">
              <w:rPr>
                <w:sz w:val="20"/>
                <w:szCs w:val="20"/>
              </w:rPr>
              <w:t xml:space="preserve"> </w:t>
            </w:r>
          </w:p>
        </w:tc>
        <w:tc>
          <w:tcPr>
            <w:tcW w:w="1095" w:type="dxa"/>
          </w:tcPr>
          <w:p w:rsidR="003F47C8" w:rsidRPr="00A42FCF" w:rsidP="0029794C" w14:paraId="24595A97" w14:textId="77777777">
            <w:pPr>
              <w:tabs>
                <w:tab w:val="left" w:pos="9630"/>
              </w:tabs>
              <w:spacing w:before="1"/>
              <w:ind w:right="37"/>
              <w:rPr>
                <w:sz w:val="20"/>
                <w:szCs w:val="20"/>
              </w:rPr>
            </w:pPr>
            <w:r w:rsidRPr="3324951D">
              <w:rPr>
                <w:sz w:val="20"/>
                <w:szCs w:val="20"/>
              </w:rPr>
              <w:t xml:space="preserve"> .5 </w:t>
            </w:r>
          </w:p>
          <w:p w:rsidR="003F47C8" w:rsidRPr="00A42FCF" w:rsidP="0029794C" w14:paraId="12F50F40" w14:textId="77777777">
            <w:pPr>
              <w:tabs>
                <w:tab w:val="left" w:pos="9630"/>
              </w:tabs>
              <w:spacing w:before="1"/>
              <w:ind w:right="37"/>
              <w:rPr>
                <w:spacing w:val="-2"/>
                <w:sz w:val="20"/>
                <w:szCs w:val="20"/>
              </w:rPr>
            </w:pPr>
            <w:r w:rsidRPr="3324951D">
              <w:rPr>
                <w:sz w:val="20"/>
                <w:szCs w:val="20"/>
              </w:rPr>
              <w:t xml:space="preserve"> </w:t>
            </w:r>
          </w:p>
        </w:tc>
        <w:tc>
          <w:tcPr>
            <w:tcW w:w="1335" w:type="dxa"/>
          </w:tcPr>
          <w:p w:rsidR="003F47C8" w:rsidRPr="00A42FCF" w:rsidP="0029794C" w14:paraId="5E56CD29" w14:textId="77777777">
            <w:pPr>
              <w:tabs>
                <w:tab w:val="left" w:pos="1164"/>
                <w:tab w:val="left" w:pos="9630"/>
              </w:tabs>
              <w:spacing w:before="1"/>
              <w:ind w:right="37"/>
              <w:rPr>
                <w:sz w:val="20"/>
                <w:szCs w:val="20"/>
              </w:rPr>
            </w:pPr>
            <w:r w:rsidRPr="3324951D">
              <w:rPr>
                <w:sz w:val="20"/>
                <w:szCs w:val="20"/>
              </w:rPr>
              <w:t xml:space="preserve"> 22,762.5 </w:t>
            </w:r>
          </w:p>
          <w:p w:rsidR="003F47C8" w:rsidRPr="00A42FCF" w:rsidP="0029794C" w14:paraId="43097F9A" w14:textId="77777777">
            <w:pPr>
              <w:tabs>
                <w:tab w:val="left" w:pos="1164"/>
                <w:tab w:val="left" w:pos="9630"/>
              </w:tabs>
              <w:spacing w:before="1"/>
              <w:ind w:right="37"/>
              <w:rPr>
                <w:spacing w:val="-2"/>
                <w:sz w:val="20"/>
                <w:szCs w:val="20"/>
              </w:rPr>
            </w:pPr>
            <w:r w:rsidRPr="3324951D">
              <w:rPr>
                <w:sz w:val="20"/>
                <w:szCs w:val="20"/>
              </w:rPr>
              <w:t xml:space="preserve"> </w:t>
            </w:r>
          </w:p>
        </w:tc>
        <w:tc>
          <w:tcPr>
            <w:tcW w:w="3690" w:type="dxa"/>
          </w:tcPr>
          <w:p w:rsidR="003F47C8" w:rsidRPr="00A42FCF" w:rsidP="0029794C" w14:paraId="5E710B63" w14:textId="77777777">
            <w:pPr>
              <w:tabs>
                <w:tab w:val="left" w:pos="9630"/>
              </w:tabs>
              <w:spacing w:before="1"/>
              <w:ind w:left="176" w:right="37"/>
              <w:rPr>
                <w:sz w:val="20"/>
                <w:szCs w:val="20"/>
              </w:rPr>
            </w:pPr>
            <w:r w:rsidRPr="3324951D">
              <w:rPr>
                <w:sz w:val="20"/>
                <w:szCs w:val="20"/>
              </w:rPr>
              <w:t xml:space="preserve">In preparing the renewal request to OMB (see below for details), DOT contacted five consultants who are familiar with what this collection instrument involves. One consulted responded. Based on discussion with that consultant, DOT reached the estimate associated with the proposed modification. </w:t>
            </w:r>
          </w:p>
          <w:p w:rsidR="003F47C8" w:rsidRPr="00A42FCF" w:rsidP="0029794C" w14:paraId="31CECA01" w14:textId="77777777">
            <w:pPr>
              <w:tabs>
                <w:tab w:val="left" w:pos="9630"/>
              </w:tabs>
              <w:spacing w:before="1"/>
              <w:ind w:left="176" w:right="37"/>
              <w:rPr>
                <w:sz w:val="20"/>
                <w:szCs w:val="20"/>
              </w:rPr>
            </w:pPr>
            <w:r w:rsidRPr="3324951D">
              <w:rPr>
                <w:sz w:val="20"/>
                <w:szCs w:val="20"/>
              </w:rPr>
              <w:t xml:space="preserve"> </w:t>
            </w:r>
          </w:p>
        </w:tc>
        <w:tc>
          <w:tcPr>
            <w:tcW w:w="1647" w:type="dxa"/>
          </w:tcPr>
          <w:p w:rsidR="003F47C8" w:rsidRPr="00A42FCF" w:rsidP="0029794C" w14:paraId="6528578F" w14:textId="77777777">
            <w:pPr>
              <w:tabs>
                <w:tab w:val="left" w:pos="9630"/>
              </w:tabs>
              <w:ind w:right="37"/>
              <w:rPr>
                <w:sz w:val="20"/>
                <w:szCs w:val="20"/>
              </w:rPr>
            </w:pPr>
            <w:r w:rsidRPr="3324951D">
              <w:rPr>
                <w:sz w:val="20"/>
                <w:szCs w:val="20"/>
              </w:rPr>
              <w:t xml:space="preserve"> $841,074.37 </w:t>
            </w:r>
          </w:p>
          <w:p w:rsidR="003F47C8" w:rsidRPr="00A42FCF" w:rsidP="0029794C" w14:paraId="57B408ED" w14:textId="77777777">
            <w:pPr>
              <w:tabs>
                <w:tab w:val="left" w:pos="9630"/>
              </w:tabs>
              <w:ind w:right="37"/>
              <w:rPr>
                <w:spacing w:val="-2"/>
                <w:sz w:val="20"/>
                <w:szCs w:val="20"/>
              </w:rPr>
            </w:pPr>
          </w:p>
        </w:tc>
      </w:tr>
      <w:tr w14:paraId="59B27C02" w14:textId="77777777" w:rsidTr="00AB5974">
        <w:tblPrEx>
          <w:tblW w:w="14337" w:type="dxa"/>
          <w:tblInd w:w="-455" w:type="dxa"/>
          <w:tblLayout w:type="fixed"/>
          <w:tblCellMar>
            <w:left w:w="0" w:type="dxa"/>
            <w:right w:w="0" w:type="dxa"/>
          </w:tblCellMar>
          <w:tblLook w:val="01E0"/>
        </w:tblPrEx>
        <w:trPr>
          <w:trHeight w:val="1272"/>
        </w:trPr>
        <w:tc>
          <w:tcPr>
            <w:tcW w:w="2250" w:type="dxa"/>
          </w:tcPr>
          <w:p w:rsidR="003F47C8" w:rsidRPr="00940FA2" w:rsidP="0029794C" w14:paraId="693749D2" w14:textId="77777777">
            <w:pPr>
              <w:tabs>
                <w:tab w:val="left" w:pos="9630"/>
              </w:tabs>
              <w:ind w:left="52" w:right="77"/>
              <w:rPr>
                <w:b/>
                <w:bCs/>
                <w:sz w:val="20"/>
                <w:szCs w:val="20"/>
              </w:rPr>
            </w:pPr>
            <w:r w:rsidRPr="0328585C">
              <w:rPr>
                <w:b/>
                <w:bCs/>
                <w:sz w:val="20"/>
                <w:szCs w:val="20"/>
              </w:rPr>
              <w:t>J. Maintaining and updating bidders lists  – modification of existing reporting requirement</w:t>
            </w:r>
          </w:p>
          <w:p w:rsidR="003F47C8" w:rsidRPr="00940FA2" w:rsidP="0029794C" w14:paraId="0917F0C2" w14:textId="77777777">
            <w:pPr>
              <w:tabs>
                <w:tab w:val="left" w:pos="9630"/>
              </w:tabs>
              <w:ind w:left="52" w:right="77"/>
              <w:rPr>
                <w:b/>
                <w:bCs/>
                <w:sz w:val="20"/>
                <w:szCs w:val="20"/>
              </w:rPr>
            </w:pPr>
          </w:p>
          <w:p w:rsidR="003F47C8" w:rsidRPr="00940FA2" w:rsidP="0029794C" w14:paraId="767BF26D" w14:textId="77777777">
            <w:pPr>
              <w:tabs>
                <w:tab w:val="left" w:pos="9630"/>
              </w:tabs>
              <w:ind w:left="52" w:right="77"/>
              <w:rPr>
                <w:b/>
                <w:bCs/>
                <w:spacing w:val="-2"/>
                <w:sz w:val="20"/>
                <w:szCs w:val="20"/>
              </w:rPr>
            </w:pPr>
          </w:p>
        </w:tc>
        <w:tc>
          <w:tcPr>
            <w:tcW w:w="1530" w:type="dxa"/>
          </w:tcPr>
          <w:p w:rsidR="003F47C8" w:rsidRPr="00A42FCF" w:rsidP="0029794C" w14:paraId="0C104965" w14:textId="77777777">
            <w:pPr>
              <w:tabs>
                <w:tab w:val="left" w:pos="9630"/>
              </w:tabs>
              <w:ind w:right="37"/>
              <w:rPr>
                <w:sz w:val="20"/>
                <w:szCs w:val="20"/>
              </w:rPr>
            </w:pPr>
            <w:r w:rsidRPr="3324951D">
              <w:rPr>
                <w:sz w:val="20"/>
                <w:szCs w:val="20"/>
              </w:rPr>
              <w:t xml:space="preserve">DOT funding recipients </w:t>
            </w:r>
          </w:p>
          <w:p w:rsidR="003F47C8" w:rsidRPr="00A42FCF" w:rsidP="0029794C" w14:paraId="67DC5CAA" w14:textId="77777777">
            <w:pPr>
              <w:tabs>
                <w:tab w:val="left" w:pos="9630"/>
              </w:tabs>
              <w:ind w:right="37"/>
            </w:pPr>
            <w:r w:rsidRPr="3324951D">
              <w:rPr>
                <w:sz w:val="20"/>
                <w:szCs w:val="20"/>
              </w:rPr>
              <w:t xml:space="preserve"> </w:t>
            </w:r>
          </w:p>
        </w:tc>
        <w:tc>
          <w:tcPr>
            <w:tcW w:w="1260" w:type="dxa"/>
          </w:tcPr>
          <w:p w:rsidR="003F47C8" w:rsidRPr="00A42FCF" w:rsidP="0029794C" w14:paraId="0BDBCFB6" w14:textId="77777777">
            <w:pPr>
              <w:tabs>
                <w:tab w:val="left" w:pos="9630"/>
              </w:tabs>
              <w:ind w:right="37"/>
              <w:rPr>
                <w:sz w:val="20"/>
                <w:szCs w:val="20"/>
              </w:rPr>
            </w:pPr>
            <w:r w:rsidRPr="55763649">
              <w:rPr>
                <w:sz w:val="20"/>
                <w:szCs w:val="20"/>
              </w:rPr>
              <w:t xml:space="preserve"> 1</w:t>
            </w:r>
            <w:r w:rsidRPr="68109575">
              <w:rPr>
                <w:sz w:val="20"/>
                <w:szCs w:val="20"/>
              </w:rPr>
              <w:t>,</w:t>
            </w:r>
            <w:r w:rsidRPr="6464A262">
              <w:rPr>
                <w:sz w:val="20"/>
                <w:szCs w:val="20"/>
              </w:rPr>
              <w:t>639</w:t>
            </w:r>
          </w:p>
          <w:p w:rsidR="003F47C8" w:rsidRPr="00A42FCF" w:rsidP="0029794C" w14:paraId="0ABC2674" w14:textId="77777777">
            <w:pPr>
              <w:tabs>
                <w:tab w:val="left" w:pos="9630"/>
              </w:tabs>
              <w:ind w:right="37"/>
              <w:rPr>
                <w:spacing w:val="-2"/>
                <w:sz w:val="20"/>
                <w:szCs w:val="20"/>
              </w:rPr>
            </w:pPr>
            <w:r w:rsidRPr="3324951D">
              <w:rPr>
                <w:sz w:val="20"/>
                <w:szCs w:val="20"/>
              </w:rPr>
              <w:t xml:space="preserve"> </w:t>
            </w:r>
          </w:p>
        </w:tc>
        <w:tc>
          <w:tcPr>
            <w:tcW w:w="1530" w:type="dxa"/>
          </w:tcPr>
          <w:p w:rsidR="003F47C8" w:rsidRPr="00A42FCF" w:rsidP="0029794C" w14:paraId="6F1BDF7E" w14:textId="77777777">
            <w:pPr>
              <w:tabs>
                <w:tab w:val="left" w:pos="9630"/>
              </w:tabs>
              <w:ind w:right="37"/>
              <w:rPr>
                <w:sz w:val="20"/>
                <w:szCs w:val="20"/>
              </w:rPr>
            </w:pPr>
            <w:r w:rsidRPr="3324951D">
              <w:rPr>
                <w:sz w:val="20"/>
                <w:szCs w:val="20"/>
              </w:rPr>
              <w:t xml:space="preserve">3 times each year </w:t>
            </w:r>
          </w:p>
          <w:p w:rsidR="003F47C8" w:rsidRPr="00A42FCF" w:rsidP="0029794C" w14:paraId="1B59DD30" w14:textId="77777777">
            <w:pPr>
              <w:tabs>
                <w:tab w:val="left" w:pos="9630"/>
              </w:tabs>
              <w:ind w:right="37"/>
              <w:rPr>
                <w:sz w:val="20"/>
                <w:szCs w:val="20"/>
              </w:rPr>
            </w:pPr>
            <w:r w:rsidRPr="3324951D">
              <w:rPr>
                <w:sz w:val="20"/>
                <w:szCs w:val="20"/>
              </w:rPr>
              <w:t xml:space="preserve"> </w:t>
            </w:r>
          </w:p>
        </w:tc>
        <w:tc>
          <w:tcPr>
            <w:tcW w:w="1095" w:type="dxa"/>
          </w:tcPr>
          <w:p w:rsidR="003F47C8" w:rsidRPr="00A42FCF" w:rsidP="0029794C" w14:paraId="61872A04" w14:textId="77777777">
            <w:pPr>
              <w:tabs>
                <w:tab w:val="left" w:pos="9630"/>
              </w:tabs>
              <w:spacing w:before="1"/>
              <w:ind w:right="37"/>
              <w:rPr>
                <w:sz w:val="20"/>
                <w:szCs w:val="20"/>
              </w:rPr>
            </w:pPr>
            <w:r w:rsidRPr="55763649">
              <w:rPr>
                <w:sz w:val="20"/>
                <w:szCs w:val="20"/>
              </w:rPr>
              <w:t xml:space="preserve">8 </w:t>
            </w:r>
          </w:p>
          <w:p w:rsidR="003F47C8" w:rsidRPr="00A42FCF" w:rsidP="0029794C" w14:paraId="1963C268" w14:textId="77777777">
            <w:pPr>
              <w:tabs>
                <w:tab w:val="left" w:pos="9630"/>
              </w:tabs>
              <w:spacing w:before="1"/>
              <w:ind w:right="37"/>
              <w:rPr>
                <w:spacing w:val="-2"/>
                <w:sz w:val="20"/>
                <w:szCs w:val="20"/>
              </w:rPr>
            </w:pPr>
            <w:r w:rsidRPr="3324951D">
              <w:rPr>
                <w:sz w:val="20"/>
                <w:szCs w:val="20"/>
              </w:rPr>
              <w:t xml:space="preserve"> </w:t>
            </w:r>
          </w:p>
        </w:tc>
        <w:tc>
          <w:tcPr>
            <w:tcW w:w="1335" w:type="dxa"/>
          </w:tcPr>
          <w:p w:rsidR="003F47C8" w:rsidP="0029794C" w14:paraId="2325D94A" w14:textId="77777777">
            <w:pPr>
              <w:tabs>
                <w:tab w:val="left" w:pos="1164"/>
                <w:tab w:val="left" w:pos="9630"/>
              </w:tabs>
              <w:spacing w:before="1"/>
              <w:ind w:right="37"/>
              <w:rPr>
                <w:sz w:val="20"/>
                <w:szCs w:val="20"/>
              </w:rPr>
            </w:pPr>
            <w:r w:rsidRPr="5EBD195D">
              <w:rPr>
                <w:sz w:val="20"/>
                <w:szCs w:val="20"/>
              </w:rPr>
              <w:t>39,336</w:t>
            </w:r>
          </w:p>
          <w:p w:rsidR="003F47C8" w:rsidRPr="00A42FCF" w:rsidP="0029794C" w14:paraId="7E0DA6A0" w14:textId="77777777">
            <w:pPr>
              <w:tabs>
                <w:tab w:val="left" w:pos="1164"/>
                <w:tab w:val="left" w:pos="9630"/>
              </w:tabs>
              <w:spacing w:before="1"/>
              <w:ind w:right="37"/>
              <w:rPr>
                <w:spacing w:val="-2"/>
                <w:sz w:val="20"/>
                <w:szCs w:val="20"/>
              </w:rPr>
            </w:pPr>
            <w:r w:rsidRPr="3324951D">
              <w:rPr>
                <w:sz w:val="20"/>
                <w:szCs w:val="20"/>
              </w:rPr>
              <w:t xml:space="preserve"> </w:t>
            </w:r>
          </w:p>
        </w:tc>
        <w:tc>
          <w:tcPr>
            <w:tcW w:w="3690" w:type="dxa"/>
          </w:tcPr>
          <w:p w:rsidR="003F47C8" w:rsidRPr="00A42FCF" w:rsidP="0029794C" w14:paraId="6CBE318C" w14:textId="77777777">
            <w:pPr>
              <w:tabs>
                <w:tab w:val="left" w:pos="9630"/>
              </w:tabs>
              <w:spacing w:before="1"/>
              <w:ind w:left="176" w:right="37"/>
              <w:rPr>
                <w:sz w:val="20"/>
                <w:szCs w:val="20"/>
              </w:rPr>
            </w:pPr>
            <w:r w:rsidRPr="3324951D">
              <w:rPr>
                <w:sz w:val="20"/>
                <w:szCs w:val="20"/>
              </w:rPr>
              <w:t xml:space="preserve"> </w:t>
            </w:r>
            <w:r>
              <w:rPr>
                <w:sz w:val="20"/>
                <w:szCs w:val="20"/>
              </w:rPr>
              <w:t xml:space="preserve">Based upon government subject matter experts, we estimated 8 hours to complete each response. </w:t>
            </w:r>
          </w:p>
        </w:tc>
        <w:tc>
          <w:tcPr>
            <w:tcW w:w="1647" w:type="dxa"/>
          </w:tcPr>
          <w:p w:rsidR="003F47C8" w:rsidRPr="00A42FCF" w:rsidP="0029794C" w14:paraId="577FB794" w14:textId="77777777">
            <w:pPr>
              <w:tabs>
                <w:tab w:val="left" w:pos="9630"/>
              </w:tabs>
              <w:ind w:right="37"/>
            </w:pPr>
            <w:r w:rsidRPr="3324951D">
              <w:rPr>
                <w:sz w:val="20"/>
                <w:szCs w:val="20"/>
              </w:rPr>
              <w:t>$1,291,539.84</w:t>
            </w:r>
          </w:p>
        </w:tc>
      </w:tr>
      <w:tr w14:paraId="68A988E6" w14:textId="77777777" w:rsidTr="00AB5974">
        <w:tblPrEx>
          <w:tblW w:w="14337" w:type="dxa"/>
          <w:tblInd w:w="-455" w:type="dxa"/>
          <w:tblLayout w:type="fixed"/>
          <w:tblCellMar>
            <w:left w:w="0" w:type="dxa"/>
            <w:right w:w="0" w:type="dxa"/>
          </w:tblCellMar>
          <w:tblLook w:val="01E0"/>
        </w:tblPrEx>
        <w:trPr>
          <w:trHeight w:val="1272"/>
        </w:trPr>
        <w:tc>
          <w:tcPr>
            <w:tcW w:w="2250" w:type="dxa"/>
          </w:tcPr>
          <w:p w:rsidR="003F47C8" w:rsidP="0029794C" w14:paraId="2F4C515D" w14:textId="77777777">
            <w:pPr>
              <w:tabs>
                <w:tab w:val="left" w:pos="9630"/>
              </w:tabs>
              <w:ind w:left="52" w:right="77"/>
              <w:rPr>
                <w:b/>
                <w:bCs/>
                <w:sz w:val="20"/>
                <w:szCs w:val="20"/>
              </w:rPr>
            </w:pPr>
            <w:r w:rsidRPr="0328585C">
              <w:rPr>
                <w:b/>
                <w:bCs/>
                <w:sz w:val="20"/>
                <w:szCs w:val="20"/>
              </w:rPr>
              <w:t>K. Reporting Percentages of DBEs in Various Categories (MAP-21 Data Report)  –modification of existing reporting requirement</w:t>
            </w:r>
          </w:p>
          <w:p w:rsidR="003F47C8" w:rsidP="0029794C" w14:paraId="1DDA2132" w14:textId="77777777">
            <w:pPr>
              <w:tabs>
                <w:tab w:val="left" w:pos="9630"/>
              </w:tabs>
              <w:ind w:left="52" w:right="77"/>
              <w:rPr>
                <w:b/>
                <w:bCs/>
                <w:sz w:val="20"/>
                <w:szCs w:val="20"/>
              </w:rPr>
            </w:pPr>
          </w:p>
          <w:p w:rsidR="003F47C8" w:rsidRPr="00940FA2" w:rsidP="0029794C" w14:paraId="54384EC8" w14:textId="77777777">
            <w:pPr>
              <w:tabs>
                <w:tab w:val="left" w:pos="9630"/>
              </w:tabs>
              <w:ind w:left="52" w:right="77"/>
              <w:rPr>
                <w:b/>
                <w:bCs/>
                <w:sz w:val="20"/>
                <w:szCs w:val="20"/>
              </w:rPr>
            </w:pPr>
          </w:p>
        </w:tc>
        <w:tc>
          <w:tcPr>
            <w:tcW w:w="1530" w:type="dxa"/>
          </w:tcPr>
          <w:p w:rsidR="003F47C8" w:rsidRPr="00A42FCF" w:rsidP="0029794C" w14:paraId="0F3343C6" w14:textId="77777777">
            <w:pPr>
              <w:tabs>
                <w:tab w:val="left" w:pos="9630"/>
              </w:tabs>
              <w:ind w:left="25" w:right="37"/>
              <w:rPr>
                <w:sz w:val="20"/>
                <w:szCs w:val="20"/>
              </w:rPr>
            </w:pPr>
            <w:r w:rsidRPr="3324951D">
              <w:rPr>
                <w:sz w:val="20"/>
                <w:szCs w:val="20"/>
              </w:rPr>
              <w:t xml:space="preserve">State departments of transportation, District of Columbia, </w:t>
            </w:r>
            <w:r w:rsidRPr="5EBD195D">
              <w:rPr>
                <w:sz w:val="20"/>
                <w:szCs w:val="20"/>
              </w:rPr>
              <w:t xml:space="preserve">Virgin Islands </w:t>
            </w:r>
            <w:r w:rsidRPr="3324951D">
              <w:rPr>
                <w:sz w:val="20"/>
                <w:szCs w:val="20"/>
              </w:rPr>
              <w:t xml:space="preserve">and Puerto Rico </w:t>
            </w:r>
          </w:p>
          <w:p w:rsidR="003F47C8" w:rsidRPr="00A42FCF" w:rsidP="0029794C" w14:paraId="3CBBB2BC" w14:textId="77777777">
            <w:pPr>
              <w:tabs>
                <w:tab w:val="left" w:pos="9630"/>
              </w:tabs>
              <w:ind w:right="37"/>
            </w:pPr>
            <w:r w:rsidRPr="3324951D">
              <w:rPr>
                <w:sz w:val="20"/>
                <w:szCs w:val="20"/>
              </w:rPr>
              <w:t xml:space="preserve"> </w:t>
            </w:r>
          </w:p>
        </w:tc>
        <w:tc>
          <w:tcPr>
            <w:tcW w:w="1260" w:type="dxa"/>
          </w:tcPr>
          <w:p w:rsidR="003F47C8" w:rsidRPr="00A42FCF" w:rsidP="0029794C" w14:paraId="07C4ABCB" w14:textId="77777777">
            <w:pPr>
              <w:tabs>
                <w:tab w:val="left" w:pos="9630"/>
              </w:tabs>
              <w:ind w:right="37"/>
              <w:rPr>
                <w:sz w:val="20"/>
                <w:szCs w:val="20"/>
              </w:rPr>
            </w:pPr>
            <w:r w:rsidRPr="55763649">
              <w:rPr>
                <w:sz w:val="20"/>
                <w:szCs w:val="20"/>
              </w:rPr>
              <w:t xml:space="preserve"> 5</w:t>
            </w:r>
            <w:r w:rsidRPr="5EBD195D">
              <w:rPr>
                <w:sz w:val="20"/>
                <w:szCs w:val="20"/>
              </w:rPr>
              <w:t>3</w:t>
            </w:r>
            <w:r w:rsidRPr="55763649">
              <w:rPr>
                <w:sz w:val="20"/>
                <w:szCs w:val="20"/>
              </w:rPr>
              <w:t xml:space="preserve"> </w:t>
            </w:r>
          </w:p>
          <w:p w:rsidR="003F47C8" w:rsidRPr="00A42FCF" w:rsidP="0029794C" w14:paraId="1EFF47E4" w14:textId="77777777">
            <w:pPr>
              <w:tabs>
                <w:tab w:val="left" w:pos="9630"/>
              </w:tabs>
              <w:ind w:right="37"/>
              <w:rPr>
                <w:spacing w:val="-2"/>
                <w:sz w:val="20"/>
                <w:szCs w:val="20"/>
              </w:rPr>
            </w:pPr>
            <w:r w:rsidRPr="3324951D">
              <w:rPr>
                <w:sz w:val="20"/>
                <w:szCs w:val="20"/>
              </w:rPr>
              <w:t xml:space="preserve"> </w:t>
            </w:r>
          </w:p>
        </w:tc>
        <w:tc>
          <w:tcPr>
            <w:tcW w:w="1530" w:type="dxa"/>
          </w:tcPr>
          <w:p w:rsidR="003F47C8" w:rsidRPr="00A42FCF" w:rsidP="0029794C" w14:paraId="4275B1B2" w14:textId="77777777">
            <w:pPr>
              <w:tabs>
                <w:tab w:val="left" w:pos="9630"/>
              </w:tabs>
              <w:ind w:right="37"/>
              <w:rPr>
                <w:sz w:val="20"/>
                <w:szCs w:val="20"/>
              </w:rPr>
            </w:pPr>
            <w:r w:rsidRPr="55763649">
              <w:rPr>
                <w:sz w:val="20"/>
                <w:szCs w:val="20"/>
              </w:rPr>
              <w:t xml:space="preserve">Once each year </w:t>
            </w:r>
          </w:p>
          <w:p w:rsidR="003F47C8" w:rsidRPr="00A42FCF" w:rsidP="0029794C" w14:paraId="382ED886" w14:textId="77777777">
            <w:pPr>
              <w:tabs>
                <w:tab w:val="left" w:pos="9630"/>
              </w:tabs>
              <w:ind w:right="37"/>
              <w:rPr>
                <w:sz w:val="20"/>
                <w:szCs w:val="20"/>
              </w:rPr>
            </w:pPr>
            <w:r w:rsidRPr="3324951D">
              <w:rPr>
                <w:sz w:val="20"/>
                <w:szCs w:val="20"/>
              </w:rPr>
              <w:t xml:space="preserve"> </w:t>
            </w:r>
          </w:p>
        </w:tc>
        <w:tc>
          <w:tcPr>
            <w:tcW w:w="1095" w:type="dxa"/>
          </w:tcPr>
          <w:p w:rsidR="003F47C8" w:rsidRPr="00A42FCF" w:rsidP="0029794C" w14:paraId="783564DE" w14:textId="77777777">
            <w:pPr>
              <w:tabs>
                <w:tab w:val="left" w:pos="9630"/>
              </w:tabs>
              <w:spacing w:before="1"/>
              <w:ind w:right="37"/>
              <w:rPr>
                <w:sz w:val="20"/>
                <w:szCs w:val="20"/>
              </w:rPr>
            </w:pPr>
            <w:r w:rsidRPr="55763649">
              <w:rPr>
                <w:sz w:val="20"/>
                <w:szCs w:val="20"/>
              </w:rPr>
              <w:t xml:space="preserve"> 318 </w:t>
            </w:r>
          </w:p>
          <w:p w:rsidR="003F47C8" w:rsidRPr="00A42FCF" w:rsidP="0029794C" w14:paraId="336B90D6" w14:textId="77777777">
            <w:pPr>
              <w:tabs>
                <w:tab w:val="left" w:pos="9630"/>
              </w:tabs>
              <w:spacing w:before="1"/>
              <w:ind w:right="37"/>
              <w:rPr>
                <w:spacing w:val="-2"/>
                <w:sz w:val="20"/>
                <w:szCs w:val="20"/>
              </w:rPr>
            </w:pPr>
            <w:r w:rsidRPr="3324951D">
              <w:rPr>
                <w:sz w:val="20"/>
                <w:szCs w:val="20"/>
              </w:rPr>
              <w:t xml:space="preserve"> </w:t>
            </w:r>
          </w:p>
        </w:tc>
        <w:tc>
          <w:tcPr>
            <w:tcW w:w="1335" w:type="dxa"/>
          </w:tcPr>
          <w:p w:rsidR="003F47C8" w:rsidP="0029794C" w14:paraId="40A022B5" w14:textId="77777777">
            <w:pPr>
              <w:tabs>
                <w:tab w:val="left" w:pos="1164"/>
                <w:tab w:val="left" w:pos="9630"/>
              </w:tabs>
              <w:spacing w:before="1"/>
              <w:ind w:right="37"/>
              <w:rPr>
                <w:sz w:val="20"/>
                <w:szCs w:val="20"/>
              </w:rPr>
            </w:pPr>
            <w:r w:rsidRPr="5EBD195D">
              <w:rPr>
                <w:sz w:val="20"/>
                <w:szCs w:val="20"/>
              </w:rPr>
              <w:t>16,854</w:t>
            </w:r>
          </w:p>
          <w:p w:rsidR="003F47C8" w:rsidRPr="00A42FCF" w:rsidP="0029794C" w14:paraId="5A603FBC" w14:textId="77777777">
            <w:pPr>
              <w:tabs>
                <w:tab w:val="left" w:pos="1164"/>
                <w:tab w:val="left" w:pos="9630"/>
              </w:tabs>
              <w:spacing w:before="1"/>
              <w:ind w:right="37"/>
              <w:rPr>
                <w:spacing w:val="-2"/>
                <w:sz w:val="20"/>
                <w:szCs w:val="20"/>
              </w:rPr>
            </w:pPr>
            <w:r w:rsidRPr="3324951D">
              <w:rPr>
                <w:sz w:val="20"/>
                <w:szCs w:val="20"/>
              </w:rPr>
              <w:t xml:space="preserve"> </w:t>
            </w:r>
          </w:p>
        </w:tc>
        <w:tc>
          <w:tcPr>
            <w:tcW w:w="3690" w:type="dxa"/>
          </w:tcPr>
          <w:p w:rsidR="003F47C8" w:rsidRPr="00A42FCF" w:rsidP="0029794C" w14:paraId="397A022A" w14:textId="77777777">
            <w:pPr>
              <w:tabs>
                <w:tab w:val="left" w:pos="9630"/>
              </w:tabs>
              <w:spacing w:before="1"/>
              <w:ind w:left="176" w:right="37"/>
              <w:rPr>
                <w:sz w:val="20"/>
                <w:szCs w:val="20"/>
              </w:rPr>
            </w:pPr>
            <w:r w:rsidRPr="3324951D">
              <w:rPr>
                <w:sz w:val="20"/>
                <w:szCs w:val="20"/>
              </w:rPr>
              <w:t xml:space="preserve">The Department contacted a small number of State departments of transportation. </w:t>
            </w:r>
          </w:p>
          <w:p w:rsidR="003F47C8" w:rsidRPr="00A42FCF" w:rsidP="0029794C" w14:paraId="18B1CA32" w14:textId="77777777">
            <w:pPr>
              <w:tabs>
                <w:tab w:val="left" w:pos="9630"/>
              </w:tabs>
              <w:spacing w:before="1"/>
              <w:ind w:left="176" w:right="37"/>
              <w:rPr>
                <w:sz w:val="20"/>
                <w:szCs w:val="20"/>
              </w:rPr>
            </w:pPr>
            <w:r w:rsidRPr="3324951D">
              <w:rPr>
                <w:sz w:val="20"/>
                <w:szCs w:val="20"/>
              </w:rPr>
              <w:t xml:space="preserve"> </w:t>
            </w:r>
          </w:p>
          <w:p w:rsidR="003F47C8" w:rsidRPr="00A42FCF" w:rsidP="0029794C" w14:paraId="77A697D5" w14:textId="77777777">
            <w:pPr>
              <w:tabs>
                <w:tab w:val="left" w:pos="9630"/>
              </w:tabs>
              <w:spacing w:before="1"/>
              <w:ind w:left="176" w:right="37"/>
              <w:rPr>
                <w:sz w:val="20"/>
                <w:szCs w:val="20"/>
              </w:rPr>
            </w:pPr>
          </w:p>
        </w:tc>
        <w:tc>
          <w:tcPr>
            <w:tcW w:w="1647" w:type="dxa"/>
          </w:tcPr>
          <w:p w:rsidR="003F47C8" w:rsidRPr="00A42FCF" w:rsidP="0029794C" w14:paraId="4D1BC502" w14:textId="77777777">
            <w:pPr>
              <w:tabs>
                <w:tab w:val="left" w:pos="9630"/>
              </w:tabs>
              <w:ind w:right="37"/>
              <w:rPr>
                <w:sz w:val="20"/>
                <w:szCs w:val="20"/>
              </w:rPr>
            </w:pPr>
            <w:r w:rsidRPr="3324951D">
              <w:rPr>
                <w:sz w:val="20"/>
                <w:szCs w:val="20"/>
              </w:rPr>
              <w:t>$</w:t>
            </w:r>
            <w:r w:rsidRPr="5EBD195D">
              <w:rPr>
                <w:sz w:val="20"/>
                <w:szCs w:val="20"/>
              </w:rPr>
              <w:t>757,081.68</w:t>
            </w:r>
          </w:p>
          <w:p w:rsidR="003F47C8" w:rsidRPr="00A42FCF" w:rsidP="0029794C" w14:paraId="3D61B6AB" w14:textId="77777777">
            <w:pPr>
              <w:tabs>
                <w:tab w:val="left" w:pos="9630"/>
              </w:tabs>
              <w:ind w:right="37"/>
              <w:rPr>
                <w:spacing w:val="-2"/>
                <w:sz w:val="20"/>
                <w:szCs w:val="20"/>
              </w:rPr>
            </w:pPr>
          </w:p>
        </w:tc>
      </w:tr>
      <w:tr w14:paraId="0AEC5990" w14:textId="77777777" w:rsidTr="00AB5974">
        <w:tblPrEx>
          <w:tblW w:w="14337" w:type="dxa"/>
          <w:tblInd w:w="-455" w:type="dxa"/>
          <w:tblLayout w:type="fixed"/>
          <w:tblCellMar>
            <w:left w:w="0" w:type="dxa"/>
            <w:right w:w="0" w:type="dxa"/>
          </w:tblCellMar>
          <w:tblLook w:val="01E0"/>
        </w:tblPrEx>
        <w:trPr>
          <w:trHeight w:val="1272"/>
        </w:trPr>
        <w:tc>
          <w:tcPr>
            <w:tcW w:w="2250" w:type="dxa"/>
          </w:tcPr>
          <w:p w:rsidR="003F47C8" w:rsidP="0029794C" w14:paraId="4AF5C408" w14:textId="77777777">
            <w:pPr>
              <w:tabs>
                <w:tab w:val="left" w:pos="9630"/>
              </w:tabs>
              <w:ind w:left="52" w:right="77"/>
              <w:rPr>
                <w:b/>
                <w:bCs/>
                <w:sz w:val="20"/>
                <w:szCs w:val="20"/>
              </w:rPr>
            </w:pPr>
            <w:r w:rsidRPr="0328585C">
              <w:rPr>
                <w:b/>
                <w:bCs/>
                <w:sz w:val="20"/>
                <w:szCs w:val="20"/>
              </w:rPr>
              <w:t>L. Updating and maintaining State directories of DBEs and ACDBEs – modification of existing recordkeeping requirement</w:t>
            </w:r>
          </w:p>
          <w:p w:rsidR="003F47C8" w:rsidP="0029794C" w14:paraId="516E5700" w14:textId="77777777">
            <w:pPr>
              <w:tabs>
                <w:tab w:val="left" w:pos="9630"/>
              </w:tabs>
              <w:ind w:left="52" w:right="77"/>
              <w:rPr>
                <w:b/>
                <w:bCs/>
                <w:sz w:val="20"/>
                <w:szCs w:val="20"/>
              </w:rPr>
            </w:pPr>
          </w:p>
          <w:p w:rsidR="003F47C8" w:rsidP="0029794C" w14:paraId="110C6AA7" w14:textId="77777777">
            <w:pPr>
              <w:tabs>
                <w:tab w:val="left" w:pos="9630"/>
              </w:tabs>
              <w:ind w:left="52" w:right="77"/>
              <w:rPr>
                <w:b/>
                <w:bCs/>
                <w:sz w:val="20"/>
                <w:szCs w:val="20"/>
              </w:rPr>
            </w:pPr>
          </w:p>
          <w:p w:rsidR="003F47C8" w:rsidRPr="00940FA2" w:rsidP="0029794C" w14:paraId="24643F5E" w14:textId="77777777">
            <w:pPr>
              <w:tabs>
                <w:tab w:val="left" w:pos="9630"/>
              </w:tabs>
              <w:ind w:left="52" w:right="77"/>
              <w:rPr>
                <w:b/>
                <w:bCs/>
                <w:sz w:val="20"/>
                <w:szCs w:val="20"/>
              </w:rPr>
            </w:pPr>
          </w:p>
        </w:tc>
        <w:tc>
          <w:tcPr>
            <w:tcW w:w="1530" w:type="dxa"/>
          </w:tcPr>
          <w:p w:rsidR="003F47C8" w:rsidRPr="00A42FCF" w:rsidP="0029794C" w14:paraId="34DFC38E" w14:textId="77777777">
            <w:pPr>
              <w:tabs>
                <w:tab w:val="left" w:pos="9630"/>
              </w:tabs>
              <w:ind w:left="89" w:right="37"/>
              <w:rPr>
                <w:sz w:val="20"/>
                <w:szCs w:val="20"/>
              </w:rPr>
            </w:pPr>
            <w:r w:rsidRPr="3324951D">
              <w:rPr>
                <w:sz w:val="20"/>
                <w:szCs w:val="20"/>
              </w:rPr>
              <w:t xml:space="preserve">Certifying agencies of DOT funding recipients </w:t>
            </w:r>
          </w:p>
          <w:p w:rsidR="003F47C8" w:rsidRPr="00A42FCF" w:rsidP="0029794C" w14:paraId="075DE03A" w14:textId="77777777">
            <w:pPr>
              <w:tabs>
                <w:tab w:val="left" w:pos="9630"/>
              </w:tabs>
              <w:ind w:left="89" w:right="37"/>
            </w:pPr>
            <w:r w:rsidRPr="3324951D">
              <w:rPr>
                <w:sz w:val="20"/>
                <w:szCs w:val="20"/>
              </w:rPr>
              <w:t xml:space="preserve"> </w:t>
            </w:r>
          </w:p>
        </w:tc>
        <w:tc>
          <w:tcPr>
            <w:tcW w:w="1260" w:type="dxa"/>
          </w:tcPr>
          <w:p w:rsidR="003F47C8" w:rsidRPr="00A42FCF" w:rsidP="0029794C" w14:paraId="376FC90B" w14:textId="77777777">
            <w:pPr>
              <w:tabs>
                <w:tab w:val="left" w:pos="9630"/>
              </w:tabs>
              <w:ind w:right="37"/>
              <w:rPr>
                <w:sz w:val="20"/>
                <w:szCs w:val="20"/>
              </w:rPr>
            </w:pPr>
            <w:r w:rsidRPr="3324951D">
              <w:rPr>
                <w:sz w:val="20"/>
                <w:szCs w:val="20"/>
              </w:rPr>
              <w:t xml:space="preserve"> 132  </w:t>
            </w:r>
          </w:p>
          <w:p w:rsidR="003F47C8" w:rsidRPr="00A42FCF" w:rsidP="0029794C" w14:paraId="568078C5" w14:textId="77777777">
            <w:pPr>
              <w:tabs>
                <w:tab w:val="left" w:pos="9630"/>
              </w:tabs>
              <w:ind w:right="37"/>
            </w:pPr>
            <w:r w:rsidRPr="3324951D">
              <w:rPr>
                <w:sz w:val="20"/>
                <w:szCs w:val="20"/>
              </w:rPr>
              <w:t xml:space="preserve">  </w:t>
            </w:r>
          </w:p>
        </w:tc>
        <w:tc>
          <w:tcPr>
            <w:tcW w:w="1530" w:type="dxa"/>
          </w:tcPr>
          <w:p w:rsidR="003F47C8" w:rsidRPr="00A42FCF" w:rsidP="0029794C" w14:paraId="19A60C3D" w14:textId="77777777">
            <w:pPr>
              <w:tabs>
                <w:tab w:val="left" w:pos="9630"/>
              </w:tabs>
              <w:ind w:right="37"/>
            </w:pPr>
            <w:r w:rsidRPr="3324951D">
              <w:rPr>
                <w:sz w:val="20"/>
                <w:szCs w:val="20"/>
              </w:rPr>
              <w:t xml:space="preserve">Frequency of response: 5 times each year   </w:t>
            </w:r>
          </w:p>
        </w:tc>
        <w:tc>
          <w:tcPr>
            <w:tcW w:w="1095" w:type="dxa"/>
          </w:tcPr>
          <w:p w:rsidR="003F47C8" w:rsidRPr="00A42FCF" w:rsidP="0029794C" w14:paraId="12303E81" w14:textId="77777777">
            <w:pPr>
              <w:tabs>
                <w:tab w:val="left" w:pos="9630"/>
              </w:tabs>
              <w:spacing w:before="1"/>
              <w:ind w:right="37"/>
              <w:rPr>
                <w:sz w:val="20"/>
                <w:szCs w:val="20"/>
              </w:rPr>
            </w:pPr>
            <w:r w:rsidRPr="3324951D">
              <w:rPr>
                <w:sz w:val="20"/>
                <w:szCs w:val="20"/>
              </w:rPr>
              <w:t xml:space="preserve">.25 </w:t>
            </w:r>
          </w:p>
          <w:p w:rsidR="003F47C8" w:rsidRPr="00A42FCF" w:rsidP="0029794C" w14:paraId="5FDA9322" w14:textId="77777777">
            <w:pPr>
              <w:tabs>
                <w:tab w:val="left" w:pos="9630"/>
              </w:tabs>
              <w:spacing w:before="1"/>
              <w:ind w:right="37"/>
            </w:pPr>
            <w:r w:rsidRPr="3324951D">
              <w:rPr>
                <w:sz w:val="20"/>
                <w:szCs w:val="20"/>
              </w:rPr>
              <w:t xml:space="preserve">    </w:t>
            </w:r>
          </w:p>
        </w:tc>
        <w:tc>
          <w:tcPr>
            <w:tcW w:w="1335" w:type="dxa"/>
          </w:tcPr>
          <w:p w:rsidR="003F47C8" w:rsidRPr="00A42FCF" w:rsidP="0029794C" w14:paraId="5F4B6900" w14:textId="77777777">
            <w:pPr>
              <w:tabs>
                <w:tab w:val="left" w:pos="1164"/>
                <w:tab w:val="left" w:pos="9630"/>
              </w:tabs>
              <w:spacing w:before="1"/>
              <w:ind w:right="37"/>
              <w:rPr>
                <w:rStyle w:val="FootnoteReference"/>
                <w:spacing w:val="-2"/>
                <w:sz w:val="20"/>
                <w:szCs w:val="20"/>
              </w:rPr>
            </w:pPr>
            <w:r w:rsidRPr="3324951D">
              <w:rPr>
                <w:sz w:val="20"/>
                <w:szCs w:val="20"/>
              </w:rPr>
              <w:t xml:space="preserve"> 165     </w:t>
            </w:r>
          </w:p>
        </w:tc>
        <w:tc>
          <w:tcPr>
            <w:tcW w:w="3690" w:type="dxa"/>
          </w:tcPr>
          <w:p w:rsidR="003F47C8" w:rsidP="0029794C" w14:paraId="6B08032F" w14:textId="77777777">
            <w:pPr>
              <w:tabs>
                <w:tab w:val="left" w:pos="9630"/>
              </w:tabs>
              <w:spacing w:before="1"/>
              <w:ind w:left="176" w:right="37"/>
              <w:rPr>
                <w:sz w:val="20"/>
                <w:szCs w:val="20"/>
              </w:rPr>
            </w:pPr>
            <w:r w:rsidRPr="3324951D">
              <w:rPr>
                <w:sz w:val="20"/>
                <w:szCs w:val="20"/>
              </w:rPr>
              <w:t xml:space="preserve">When preparing the Supporting Statement that the Department submitted to OMB on March 10, 2022 (ICR Reference No: 202203-2105-001), the Department calculated the average of 3 recipient responses ranging from 12–180 hours. Based on subject matter expertise, DOT believes the recipients’ responses included both regulatory burdens and PRA-related burdens.  </w:t>
            </w:r>
          </w:p>
          <w:p w:rsidR="003F47C8" w:rsidRPr="00A42FCF" w:rsidP="0029794C" w14:paraId="2D6F0847" w14:textId="77777777">
            <w:pPr>
              <w:tabs>
                <w:tab w:val="left" w:pos="9630"/>
              </w:tabs>
              <w:spacing w:before="1"/>
              <w:ind w:left="176" w:right="37"/>
              <w:rPr>
                <w:sz w:val="20"/>
                <w:szCs w:val="20"/>
              </w:rPr>
            </w:pPr>
          </w:p>
        </w:tc>
        <w:tc>
          <w:tcPr>
            <w:tcW w:w="1647" w:type="dxa"/>
          </w:tcPr>
          <w:p w:rsidR="003F47C8" w:rsidRPr="00A42FCF" w:rsidP="0029794C" w14:paraId="179D5C58" w14:textId="77777777">
            <w:pPr>
              <w:tabs>
                <w:tab w:val="left" w:pos="9630"/>
              </w:tabs>
              <w:ind w:right="37"/>
            </w:pPr>
            <w:r w:rsidRPr="79630BB1">
              <w:rPr>
                <w:sz w:val="20"/>
                <w:szCs w:val="20"/>
              </w:rPr>
              <w:t>$7,416.75</w:t>
            </w:r>
          </w:p>
        </w:tc>
      </w:tr>
      <w:tr w14:paraId="559836F2" w14:textId="77777777" w:rsidTr="00AB5974">
        <w:tblPrEx>
          <w:tblW w:w="14337" w:type="dxa"/>
          <w:tblInd w:w="-455" w:type="dxa"/>
          <w:tblLayout w:type="fixed"/>
          <w:tblCellMar>
            <w:left w:w="0" w:type="dxa"/>
            <w:right w:w="0" w:type="dxa"/>
          </w:tblCellMar>
          <w:tblLook w:val="01E0"/>
        </w:tblPrEx>
        <w:trPr>
          <w:trHeight w:val="615"/>
        </w:trPr>
        <w:tc>
          <w:tcPr>
            <w:tcW w:w="2250" w:type="dxa"/>
          </w:tcPr>
          <w:p w:rsidR="003F47C8" w:rsidRPr="00B609E4" w:rsidP="0029794C" w14:paraId="2834A8A1" w14:textId="77777777">
            <w:pPr>
              <w:tabs>
                <w:tab w:val="left" w:pos="9630"/>
              </w:tabs>
              <w:ind w:left="52" w:right="77"/>
              <w:rPr>
                <w:b/>
                <w:bCs/>
                <w:sz w:val="20"/>
                <w:szCs w:val="20"/>
              </w:rPr>
            </w:pPr>
            <w:r w:rsidRPr="0328585C">
              <w:rPr>
                <w:b/>
                <w:bCs/>
                <w:sz w:val="20"/>
                <w:szCs w:val="20"/>
              </w:rPr>
              <w:t>M. DBE Open Ended Performance Plan (OEPP) – new recordkeeping requirement</w:t>
            </w:r>
          </w:p>
          <w:p w:rsidR="003F47C8" w:rsidP="0029794C" w14:paraId="0735EEA0" w14:textId="77777777">
            <w:pPr>
              <w:tabs>
                <w:tab w:val="left" w:pos="9630"/>
              </w:tabs>
              <w:ind w:left="52" w:right="77"/>
              <w:rPr>
                <w:b/>
                <w:bCs/>
                <w:sz w:val="20"/>
                <w:szCs w:val="20"/>
              </w:rPr>
            </w:pPr>
          </w:p>
          <w:p w:rsidR="003F47C8" w:rsidRPr="00B609E4" w:rsidP="0029794C" w14:paraId="3B102433" w14:textId="77777777">
            <w:pPr>
              <w:tabs>
                <w:tab w:val="left" w:pos="9630"/>
              </w:tabs>
              <w:ind w:left="52" w:right="77"/>
              <w:rPr>
                <w:b/>
                <w:bCs/>
                <w:sz w:val="20"/>
                <w:szCs w:val="20"/>
              </w:rPr>
            </w:pPr>
          </w:p>
        </w:tc>
        <w:tc>
          <w:tcPr>
            <w:tcW w:w="1530" w:type="dxa"/>
          </w:tcPr>
          <w:p w:rsidR="003F47C8" w:rsidRPr="00B609E4" w:rsidP="0029794C" w14:paraId="75499B94" w14:textId="77777777">
            <w:pPr>
              <w:tabs>
                <w:tab w:val="left" w:pos="1659"/>
                <w:tab w:val="left" w:pos="9630"/>
              </w:tabs>
              <w:ind w:left="89" w:right="37"/>
              <w:rPr>
                <w:sz w:val="20"/>
                <w:szCs w:val="20"/>
              </w:rPr>
            </w:pPr>
            <w:r w:rsidRPr="00B609E4">
              <w:rPr>
                <w:sz w:val="20"/>
                <w:szCs w:val="20"/>
              </w:rPr>
              <w:t>Recipients</w:t>
            </w:r>
            <w:r w:rsidRPr="00B609E4">
              <w:rPr>
                <w:spacing w:val="-2"/>
                <w:sz w:val="20"/>
                <w:szCs w:val="20"/>
              </w:rPr>
              <w:t xml:space="preserve"> </w:t>
            </w:r>
            <w:r w:rsidRPr="00B609E4">
              <w:rPr>
                <w:sz w:val="20"/>
                <w:szCs w:val="20"/>
              </w:rPr>
              <w:t>of</w:t>
            </w:r>
            <w:r w:rsidRPr="00B609E4">
              <w:rPr>
                <w:spacing w:val="-2"/>
                <w:sz w:val="20"/>
                <w:szCs w:val="20"/>
              </w:rPr>
              <w:t xml:space="preserve"> </w:t>
            </w:r>
            <w:r w:rsidRPr="00B609E4">
              <w:rPr>
                <w:sz w:val="20"/>
                <w:szCs w:val="20"/>
              </w:rPr>
              <w:t>FHWA</w:t>
            </w:r>
            <w:r w:rsidRPr="00B609E4">
              <w:rPr>
                <w:spacing w:val="-3"/>
                <w:sz w:val="20"/>
                <w:szCs w:val="20"/>
              </w:rPr>
              <w:t xml:space="preserve"> </w:t>
            </w:r>
            <w:r w:rsidRPr="00B609E4">
              <w:rPr>
                <w:sz w:val="20"/>
                <w:szCs w:val="20"/>
              </w:rPr>
              <w:t>funds</w:t>
            </w:r>
            <w:r w:rsidRPr="00B609E4">
              <w:rPr>
                <w:spacing w:val="-2"/>
                <w:sz w:val="20"/>
                <w:szCs w:val="20"/>
              </w:rPr>
              <w:t xml:space="preserve"> </w:t>
            </w:r>
            <w:r w:rsidRPr="00B609E4">
              <w:rPr>
                <w:sz w:val="20"/>
                <w:szCs w:val="20"/>
              </w:rPr>
              <w:t>that</w:t>
            </w:r>
            <w:r w:rsidRPr="00B609E4">
              <w:rPr>
                <w:spacing w:val="-2"/>
                <w:sz w:val="20"/>
                <w:szCs w:val="20"/>
              </w:rPr>
              <w:t xml:space="preserve"> </w:t>
            </w:r>
            <w:r w:rsidRPr="00B609E4">
              <w:rPr>
                <w:sz w:val="20"/>
                <w:szCs w:val="20"/>
              </w:rPr>
              <w:t>let</w:t>
            </w:r>
            <w:r w:rsidRPr="00B609E4">
              <w:rPr>
                <w:spacing w:val="-2"/>
                <w:sz w:val="20"/>
                <w:szCs w:val="20"/>
              </w:rPr>
              <w:t xml:space="preserve"> </w:t>
            </w:r>
            <w:r w:rsidRPr="00B609E4">
              <w:rPr>
                <w:sz w:val="20"/>
                <w:szCs w:val="20"/>
              </w:rPr>
              <w:t>design-build</w:t>
            </w:r>
            <w:r w:rsidRPr="00B609E4">
              <w:rPr>
                <w:spacing w:val="-2"/>
                <w:sz w:val="20"/>
                <w:szCs w:val="20"/>
              </w:rPr>
              <w:t xml:space="preserve"> contracts.</w:t>
            </w:r>
          </w:p>
        </w:tc>
        <w:tc>
          <w:tcPr>
            <w:tcW w:w="1260" w:type="dxa"/>
          </w:tcPr>
          <w:p w:rsidR="003F47C8" w:rsidRPr="00B609E4" w:rsidP="0029794C" w14:paraId="23E281EA" w14:textId="77777777">
            <w:pPr>
              <w:tabs>
                <w:tab w:val="left" w:pos="9630"/>
              </w:tabs>
              <w:ind w:right="37"/>
              <w:rPr>
                <w:sz w:val="20"/>
                <w:szCs w:val="20"/>
              </w:rPr>
            </w:pPr>
            <w:r w:rsidRPr="00B609E4">
              <w:rPr>
                <w:spacing w:val="-2"/>
                <w:sz w:val="20"/>
                <w:szCs w:val="20"/>
              </w:rPr>
              <w:t xml:space="preserve">50 </w:t>
            </w:r>
          </w:p>
          <w:p w:rsidR="003F47C8" w:rsidRPr="00B609E4" w:rsidP="0029794C" w14:paraId="439EBF4E" w14:textId="77777777">
            <w:pPr>
              <w:tabs>
                <w:tab w:val="left" w:pos="9630"/>
              </w:tabs>
              <w:ind w:right="37"/>
              <w:rPr>
                <w:sz w:val="20"/>
                <w:szCs w:val="20"/>
              </w:rPr>
            </w:pPr>
          </w:p>
          <w:p w:rsidR="003F47C8" w:rsidRPr="00B609E4" w:rsidP="0029794C" w14:paraId="3C1DF03F" w14:textId="77777777">
            <w:pPr>
              <w:tabs>
                <w:tab w:val="left" w:pos="9630"/>
              </w:tabs>
              <w:ind w:right="37"/>
              <w:rPr>
                <w:spacing w:val="-2"/>
                <w:sz w:val="20"/>
                <w:szCs w:val="20"/>
              </w:rPr>
            </w:pPr>
          </w:p>
        </w:tc>
        <w:tc>
          <w:tcPr>
            <w:tcW w:w="1530" w:type="dxa"/>
          </w:tcPr>
          <w:p w:rsidR="003F47C8" w:rsidRPr="00B609E4" w:rsidP="0029794C" w14:paraId="639683B7" w14:textId="77777777">
            <w:pPr>
              <w:tabs>
                <w:tab w:val="left" w:pos="9630"/>
              </w:tabs>
              <w:ind w:right="37"/>
              <w:rPr>
                <w:sz w:val="20"/>
                <w:szCs w:val="20"/>
              </w:rPr>
            </w:pPr>
            <w:r w:rsidRPr="00B609E4">
              <w:rPr>
                <w:sz w:val="20"/>
                <w:szCs w:val="20"/>
              </w:rPr>
              <w:t>200 times each year</w:t>
            </w:r>
          </w:p>
        </w:tc>
        <w:tc>
          <w:tcPr>
            <w:tcW w:w="1095" w:type="dxa"/>
          </w:tcPr>
          <w:p w:rsidR="003F47C8" w:rsidRPr="00B609E4" w:rsidP="0029794C" w14:paraId="2047F3BA" w14:textId="77777777">
            <w:pPr>
              <w:tabs>
                <w:tab w:val="left" w:pos="9630"/>
              </w:tabs>
              <w:spacing w:before="1"/>
              <w:ind w:right="37"/>
              <w:rPr>
                <w:spacing w:val="-2"/>
                <w:sz w:val="20"/>
                <w:szCs w:val="20"/>
              </w:rPr>
            </w:pPr>
            <w:r w:rsidRPr="00B609E4">
              <w:rPr>
                <w:spacing w:val="-2"/>
                <w:sz w:val="20"/>
                <w:szCs w:val="20"/>
              </w:rPr>
              <w:t>3</w:t>
            </w:r>
          </w:p>
        </w:tc>
        <w:tc>
          <w:tcPr>
            <w:tcW w:w="1335" w:type="dxa"/>
          </w:tcPr>
          <w:p w:rsidR="003F47C8" w:rsidRPr="00B609E4" w:rsidP="0029794C" w14:paraId="035DDDCC" w14:textId="77777777">
            <w:pPr>
              <w:tabs>
                <w:tab w:val="left" w:pos="1164"/>
                <w:tab w:val="left" w:pos="9630"/>
              </w:tabs>
              <w:spacing w:before="1"/>
              <w:ind w:right="37"/>
              <w:rPr>
                <w:spacing w:val="-2"/>
                <w:sz w:val="20"/>
                <w:szCs w:val="20"/>
              </w:rPr>
            </w:pPr>
            <w:r w:rsidRPr="00B609E4">
              <w:rPr>
                <w:spacing w:val="-2"/>
                <w:sz w:val="20"/>
                <w:szCs w:val="20"/>
              </w:rPr>
              <w:t>30,000</w:t>
            </w:r>
          </w:p>
        </w:tc>
        <w:tc>
          <w:tcPr>
            <w:tcW w:w="3690" w:type="dxa"/>
          </w:tcPr>
          <w:p w:rsidR="003F47C8" w:rsidP="0029794C" w14:paraId="43128991" w14:textId="77777777">
            <w:pPr>
              <w:tabs>
                <w:tab w:val="left" w:pos="9630"/>
              </w:tabs>
              <w:spacing w:before="1"/>
              <w:ind w:left="176" w:right="37"/>
              <w:rPr>
                <w:sz w:val="20"/>
                <w:szCs w:val="20"/>
              </w:rPr>
            </w:pPr>
            <w:r w:rsidRPr="00B609E4">
              <w:rPr>
                <w:sz w:val="20"/>
                <w:szCs w:val="20"/>
              </w:rPr>
              <w:t xml:space="preserve">When preparing the Supporting Statement that the Department submitted to OMB on March 10, 2022 (ICR Reference No: 202203-2105-001), the Department calculated the average of 3 recipient </w:t>
            </w:r>
            <w:r w:rsidRPr="00B609E4">
              <w:rPr>
                <w:sz w:val="20"/>
                <w:szCs w:val="20"/>
              </w:rPr>
              <w:t>responses ranging from 12–180 hours. Based on subject matter expertise, DOT believes the recipients’ responses included both regulatory burdens and PRA-related burdens.</w:t>
            </w:r>
          </w:p>
          <w:p w:rsidR="003F47C8" w:rsidRPr="00B609E4" w:rsidP="0029794C" w14:paraId="39344AD4" w14:textId="77777777">
            <w:pPr>
              <w:tabs>
                <w:tab w:val="left" w:pos="9630"/>
              </w:tabs>
              <w:spacing w:before="1"/>
              <w:ind w:left="176" w:right="37"/>
              <w:rPr>
                <w:sz w:val="20"/>
                <w:szCs w:val="20"/>
              </w:rPr>
            </w:pPr>
          </w:p>
        </w:tc>
        <w:tc>
          <w:tcPr>
            <w:tcW w:w="1647" w:type="dxa"/>
          </w:tcPr>
          <w:p w:rsidR="003F47C8" w:rsidRPr="00B609E4" w:rsidP="0029794C" w14:paraId="262787FA" w14:textId="77777777">
            <w:pPr>
              <w:tabs>
                <w:tab w:val="left" w:pos="9630"/>
              </w:tabs>
              <w:ind w:right="37"/>
              <w:rPr>
                <w:spacing w:val="-2"/>
                <w:sz w:val="20"/>
                <w:szCs w:val="20"/>
              </w:rPr>
            </w:pPr>
            <w:r w:rsidRPr="79630BB1">
              <w:rPr>
                <w:sz w:val="20"/>
                <w:szCs w:val="20"/>
              </w:rPr>
              <w:t xml:space="preserve">$1,348,200. </w:t>
            </w:r>
          </w:p>
        </w:tc>
      </w:tr>
      <w:tr w14:paraId="68E3CC26" w14:textId="77777777" w:rsidTr="00AB5974">
        <w:tblPrEx>
          <w:tblW w:w="14337" w:type="dxa"/>
          <w:tblInd w:w="-455" w:type="dxa"/>
          <w:tblLayout w:type="fixed"/>
          <w:tblCellMar>
            <w:left w:w="0" w:type="dxa"/>
            <w:right w:w="0" w:type="dxa"/>
          </w:tblCellMar>
          <w:tblLook w:val="01E0"/>
        </w:tblPrEx>
        <w:trPr>
          <w:trHeight w:val="1074"/>
        </w:trPr>
        <w:tc>
          <w:tcPr>
            <w:tcW w:w="2250" w:type="dxa"/>
          </w:tcPr>
          <w:p w:rsidR="003F47C8" w:rsidRPr="00940FA2" w:rsidP="0029794C" w14:paraId="4B80B370" w14:textId="77777777">
            <w:pPr>
              <w:tabs>
                <w:tab w:val="left" w:pos="9630"/>
              </w:tabs>
              <w:ind w:left="52" w:right="77"/>
              <w:rPr>
                <w:b/>
                <w:bCs/>
                <w:sz w:val="20"/>
                <w:szCs w:val="20"/>
              </w:rPr>
            </w:pPr>
            <w:r w:rsidRPr="0328585C">
              <w:rPr>
                <w:b/>
                <w:bCs/>
                <w:sz w:val="20"/>
                <w:szCs w:val="20"/>
              </w:rPr>
              <w:t>N. Mailing and maintaining copies summary suspension notices –modification of existing reporting requirement</w:t>
            </w:r>
            <w:r>
              <w:rPr>
                <w:b/>
                <w:bCs/>
                <w:sz w:val="20"/>
                <w:szCs w:val="20"/>
              </w:rPr>
              <w:t>.</w:t>
            </w:r>
          </w:p>
          <w:p w:rsidR="003F47C8" w:rsidRPr="00940FA2" w:rsidP="0029794C" w14:paraId="23709B24" w14:textId="77777777">
            <w:pPr>
              <w:tabs>
                <w:tab w:val="left" w:pos="9630"/>
              </w:tabs>
              <w:ind w:left="52" w:right="77"/>
              <w:rPr>
                <w:b/>
                <w:bCs/>
                <w:sz w:val="20"/>
                <w:szCs w:val="20"/>
              </w:rPr>
            </w:pPr>
          </w:p>
          <w:p w:rsidR="003F47C8" w:rsidRPr="00940FA2" w:rsidP="0029794C" w14:paraId="31FC8A8C" w14:textId="77777777">
            <w:pPr>
              <w:tabs>
                <w:tab w:val="left" w:pos="9630"/>
              </w:tabs>
              <w:ind w:left="52" w:right="77"/>
              <w:rPr>
                <w:b/>
                <w:bCs/>
                <w:spacing w:val="-2"/>
                <w:sz w:val="20"/>
                <w:szCs w:val="20"/>
              </w:rPr>
            </w:pPr>
          </w:p>
        </w:tc>
        <w:tc>
          <w:tcPr>
            <w:tcW w:w="1530" w:type="dxa"/>
          </w:tcPr>
          <w:p w:rsidR="003F47C8" w:rsidRPr="00A42FCF" w:rsidP="0029794C" w14:paraId="405BE7DD" w14:textId="77777777">
            <w:pPr>
              <w:tabs>
                <w:tab w:val="left" w:pos="9630"/>
              </w:tabs>
              <w:ind w:left="115" w:right="37"/>
              <w:rPr>
                <w:sz w:val="20"/>
                <w:szCs w:val="20"/>
              </w:rPr>
            </w:pPr>
            <w:r w:rsidRPr="646BE6C9">
              <w:rPr>
                <w:sz w:val="20"/>
                <w:szCs w:val="20"/>
              </w:rPr>
              <w:t xml:space="preserve">Certifying agencies of DOT funding recipients </w:t>
            </w:r>
          </w:p>
          <w:p w:rsidR="003F47C8" w:rsidRPr="00A42FCF" w:rsidP="0029794C" w14:paraId="20DADC4F" w14:textId="77777777">
            <w:pPr>
              <w:tabs>
                <w:tab w:val="left" w:pos="9630"/>
              </w:tabs>
              <w:ind w:right="37"/>
            </w:pPr>
            <w:r w:rsidRPr="646BE6C9">
              <w:rPr>
                <w:sz w:val="20"/>
                <w:szCs w:val="20"/>
              </w:rPr>
              <w:t xml:space="preserve"> </w:t>
            </w:r>
          </w:p>
        </w:tc>
        <w:tc>
          <w:tcPr>
            <w:tcW w:w="1260" w:type="dxa"/>
          </w:tcPr>
          <w:p w:rsidR="003F47C8" w:rsidRPr="00A42FCF" w:rsidP="0029794C" w14:paraId="07428012" w14:textId="77777777">
            <w:pPr>
              <w:tabs>
                <w:tab w:val="left" w:pos="9630"/>
              </w:tabs>
              <w:ind w:right="37"/>
              <w:rPr>
                <w:sz w:val="20"/>
                <w:szCs w:val="20"/>
              </w:rPr>
            </w:pPr>
            <w:r w:rsidRPr="646BE6C9">
              <w:rPr>
                <w:sz w:val="20"/>
                <w:szCs w:val="20"/>
              </w:rPr>
              <w:t xml:space="preserve"> 136 </w:t>
            </w:r>
          </w:p>
          <w:p w:rsidR="003F47C8" w:rsidRPr="00A42FCF" w:rsidP="0029794C" w14:paraId="1D37DCF3" w14:textId="77777777">
            <w:pPr>
              <w:tabs>
                <w:tab w:val="left" w:pos="9630"/>
              </w:tabs>
              <w:ind w:right="37"/>
              <w:rPr>
                <w:spacing w:val="-2"/>
                <w:sz w:val="20"/>
                <w:szCs w:val="20"/>
              </w:rPr>
            </w:pPr>
            <w:r w:rsidRPr="646BE6C9">
              <w:rPr>
                <w:sz w:val="20"/>
                <w:szCs w:val="20"/>
              </w:rPr>
              <w:t xml:space="preserve"> </w:t>
            </w:r>
          </w:p>
        </w:tc>
        <w:tc>
          <w:tcPr>
            <w:tcW w:w="1530" w:type="dxa"/>
          </w:tcPr>
          <w:p w:rsidR="003F47C8" w:rsidRPr="00A42FCF" w:rsidP="0029794C" w14:paraId="032428C7" w14:textId="77777777">
            <w:pPr>
              <w:tabs>
                <w:tab w:val="left" w:pos="9630"/>
              </w:tabs>
              <w:ind w:right="37"/>
              <w:rPr>
                <w:sz w:val="20"/>
                <w:szCs w:val="20"/>
              </w:rPr>
            </w:pPr>
            <w:r w:rsidRPr="646BE6C9">
              <w:rPr>
                <w:sz w:val="20"/>
                <w:szCs w:val="20"/>
              </w:rPr>
              <w:t xml:space="preserve">5 times each year </w:t>
            </w:r>
          </w:p>
          <w:p w:rsidR="003F47C8" w:rsidRPr="00A42FCF" w:rsidP="0029794C" w14:paraId="1D3D0D3F" w14:textId="77777777">
            <w:pPr>
              <w:tabs>
                <w:tab w:val="left" w:pos="9630"/>
              </w:tabs>
              <w:ind w:right="37"/>
              <w:rPr>
                <w:sz w:val="20"/>
                <w:szCs w:val="20"/>
              </w:rPr>
            </w:pPr>
            <w:r w:rsidRPr="646BE6C9">
              <w:rPr>
                <w:sz w:val="20"/>
                <w:szCs w:val="20"/>
              </w:rPr>
              <w:t xml:space="preserve"> </w:t>
            </w:r>
          </w:p>
        </w:tc>
        <w:tc>
          <w:tcPr>
            <w:tcW w:w="1095" w:type="dxa"/>
          </w:tcPr>
          <w:p w:rsidR="003F47C8" w:rsidRPr="00A42FCF" w:rsidP="0029794C" w14:paraId="4A31F125" w14:textId="77777777">
            <w:pPr>
              <w:tabs>
                <w:tab w:val="left" w:pos="9630"/>
              </w:tabs>
              <w:spacing w:before="1"/>
              <w:ind w:right="37"/>
              <w:rPr>
                <w:sz w:val="20"/>
                <w:szCs w:val="20"/>
              </w:rPr>
            </w:pPr>
            <w:r w:rsidRPr="646BE6C9">
              <w:rPr>
                <w:sz w:val="20"/>
                <w:szCs w:val="20"/>
              </w:rPr>
              <w:t xml:space="preserve"> .25 </w:t>
            </w:r>
          </w:p>
          <w:p w:rsidR="003F47C8" w:rsidRPr="00A42FCF" w:rsidP="0029794C" w14:paraId="78FCFF51" w14:textId="77777777">
            <w:pPr>
              <w:tabs>
                <w:tab w:val="left" w:pos="9630"/>
              </w:tabs>
              <w:spacing w:before="1"/>
              <w:ind w:right="37"/>
              <w:rPr>
                <w:spacing w:val="-2"/>
                <w:sz w:val="20"/>
                <w:szCs w:val="20"/>
              </w:rPr>
            </w:pPr>
            <w:r w:rsidRPr="646BE6C9">
              <w:rPr>
                <w:sz w:val="20"/>
                <w:szCs w:val="20"/>
              </w:rPr>
              <w:t xml:space="preserve"> </w:t>
            </w:r>
          </w:p>
        </w:tc>
        <w:tc>
          <w:tcPr>
            <w:tcW w:w="1335" w:type="dxa"/>
          </w:tcPr>
          <w:p w:rsidR="003F47C8" w:rsidRPr="00A42FCF" w:rsidP="0029794C" w14:paraId="1CDBAF54" w14:textId="77777777">
            <w:pPr>
              <w:tabs>
                <w:tab w:val="left" w:pos="1164"/>
                <w:tab w:val="left" w:pos="9630"/>
              </w:tabs>
              <w:spacing w:before="1"/>
              <w:ind w:right="37"/>
              <w:rPr>
                <w:spacing w:val="-2"/>
                <w:sz w:val="20"/>
                <w:szCs w:val="20"/>
              </w:rPr>
            </w:pPr>
            <w:r w:rsidRPr="646BE6C9">
              <w:rPr>
                <w:sz w:val="20"/>
                <w:szCs w:val="20"/>
              </w:rPr>
              <w:t xml:space="preserve">170 </w:t>
            </w:r>
          </w:p>
        </w:tc>
        <w:tc>
          <w:tcPr>
            <w:tcW w:w="3690" w:type="dxa"/>
          </w:tcPr>
          <w:p w:rsidR="003F47C8" w:rsidP="0029794C" w14:paraId="32E1E862" w14:textId="77777777">
            <w:pPr>
              <w:tabs>
                <w:tab w:val="left" w:pos="9630"/>
              </w:tabs>
              <w:spacing w:before="1"/>
              <w:ind w:left="176" w:right="37"/>
              <w:rPr>
                <w:sz w:val="20"/>
                <w:szCs w:val="20"/>
              </w:rPr>
            </w:pPr>
            <w:r w:rsidRPr="646BE6C9">
              <w:rPr>
                <w:sz w:val="20"/>
                <w:szCs w:val="20"/>
              </w:rPr>
              <w:t xml:space="preserve">When preparing the Supporting Statement that the Department submitted to OMB on March 10, 2022 (ICR Reference No: 202203-2105-001), the Department calculated the average of 3 recipient responses ranging from 12–180 hours. Based on subject matter expertise, DOT believes the recipients’ responses included both regulatory burdens and PRA-related burdens. </w:t>
            </w:r>
          </w:p>
          <w:p w:rsidR="003F47C8" w:rsidRPr="00A42FCF" w:rsidP="0029794C" w14:paraId="1F9CBA4A" w14:textId="77777777">
            <w:pPr>
              <w:tabs>
                <w:tab w:val="left" w:pos="9630"/>
              </w:tabs>
              <w:spacing w:before="1"/>
              <w:ind w:left="176" w:right="37"/>
              <w:rPr>
                <w:sz w:val="20"/>
                <w:szCs w:val="20"/>
              </w:rPr>
            </w:pPr>
          </w:p>
        </w:tc>
        <w:tc>
          <w:tcPr>
            <w:tcW w:w="1647" w:type="dxa"/>
          </w:tcPr>
          <w:p w:rsidR="003F47C8" w:rsidRPr="00A42FCF" w:rsidP="0029794C" w14:paraId="5AA375AF" w14:textId="77777777">
            <w:pPr>
              <w:tabs>
                <w:tab w:val="left" w:pos="9630"/>
              </w:tabs>
              <w:ind w:right="37"/>
              <w:rPr>
                <w:sz w:val="20"/>
                <w:szCs w:val="20"/>
              </w:rPr>
            </w:pPr>
            <w:r w:rsidRPr="646BE6C9">
              <w:rPr>
                <w:sz w:val="20"/>
                <w:szCs w:val="20"/>
              </w:rPr>
              <w:t>$7,636.40</w:t>
            </w:r>
          </w:p>
          <w:p w:rsidR="003F47C8" w:rsidRPr="00A42FCF" w:rsidP="0029794C" w14:paraId="4BE69B62" w14:textId="77777777">
            <w:pPr>
              <w:tabs>
                <w:tab w:val="left" w:pos="9630"/>
              </w:tabs>
              <w:ind w:right="37"/>
              <w:rPr>
                <w:spacing w:val="-2"/>
                <w:sz w:val="20"/>
                <w:szCs w:val="20"/>
              </w:rPr>
            </w:pPr>
          </w:p>
        </w:tc>
      </w:tr>
      <w:tr w14:paraId="78E81E5B" w14:textId="77777777" w:rsidTr="00AB5974">
        <w:tblPrEx>
          <w:tblW w:w="14337" w:type="dxa"/>
          <w:tblInd w:w="-455" w:type="dxa"/>
          <w:tblLayout w:type="fixed"/>
          <w:tblCellMar>
            <w:left w:w="0" w:type="dxa"/>
            <w:right w:w="0" w:type="dxa"/>
          </w:tblCellMar>
          <w:tblLook w:val="01E0"/>
        </w:tblPrEx>
        <w:trPr>
          <w:trHeight w:val="1272"/>
        </w:trPr>
        <w:tc>
          <w:tcPr>
            <w:tcW w:w="2250" w:type="dxa"/>
          </w:tcPr>
          <w:p w:rsidR="003F47C8" w:rsidRPr="00036E5E" w:rsidP="0029794C" w14:paraId="061BCDF0" w14:textId="77777777">
            <w:pPr>
              <w:tabs>
                <w:tab w:val="left" w:pos="9630"/>
              </w:tabs>
              <w:ind w:left="52" w:right="77"/>
              <w:rPr>
                <w:b/>
                <w:bCs/>
                <w:sz w:val="20"/>
                <w:szCs w:val="20"/>
              </w:rPr>
            </w:pPr>
            <w:r w:rsidRPr="0328585C">
              <w:rPr>
                <w:b/>
                <w:bCs/>
                <w:sz w:val="20"/>
                <w:szCs w:val="20"/>
              </w:rPr>
              <w:t>O. Uniform Report of DBE Awards or Commitments and Payments (Uniform Report) –modification of existing reporting requirement</w:t>
            </w:r>
          </w:p>
          <w:p w:rsidR="003F47C8" w:rsidP="0029794C" w14:paraId="73B81486" w14:textId="77777777">
            <w:pPr>
              <w:tabs>
                <w:tab w:val="left" w:pos="9630"/>
              </w:tabs>
              <w:ind w:left="52" w:right="77"/>
              <w:rPr>
                <w:b/>
                <w:bCs/>
                <w:sz w:val="20"/>
                <w:szCs w:val="20"/>
              </w:rPr>
            </w:pPr>
          </w:p>
          <w:p w:rsidR="003F47C8" w:rsidRPr="00940FA2" w:rsidP="0029794C" w14:paraId="77F85C8D" w14:textId="77777777">
            <w:pPr>
              <w:tabs>
                <w:tab w:val="left" w:pos="9630"/>
              </w:tabs>
              <w:ind w:left="52" w:right="77"/>
              <w:rPr>
                <w:b/>
                <w:bCs/>
                <w:spacing w:val="-2"/>
                <w:sz w:val="20"/>
                <w:szCs w:val="20"/>
              </w:rPr>
            </w:pPr>
          </w:p>
        </w:tc>
        <w:tc>
          <w:tcPr>
            <w:tcW w:w="1530" w:type="dxa"/>
          </w:tcPr>
          <w:p w:rsidR="003F47C8" w:rsidRPr="00A42FCF" w:rsidP="0029794C" w14:paraId="0E038171" w14:textId="77777777">
            <w:pPr>
              <w:tabs>
                <w:tab w:val="left" w:pos="9630"/>
              </w:tabs>
              <w:ind w:left="115" w:right="37"/>
              <w:rPr>
                <w:sz w:val="20"/>
                <w:szCs w:val="20"/>
              </w:rPr>
            </w:pPr>
            <w:r w:rsidRPr="646BE6C9">
              <w:rPr>
                <w:sz w:val="20"/>
                <w:szCs w:val="20"/>
              </w:rPr>
              <w:t xml:space="preserve">DOT funding recipients </w:t>
            </w:r>
          </w:p>
          <w:p w:rsidR="003F47C8" w:rsidRPr="00A42FCF" w:rsidP="0029794C" w14:paraId="3789750A" w14:textId="77777777">
            <w:pPr>
              <w:tabs>
                <w:tab w:val="left" w:pos="9630"/>
              </w:tabs>
              <w:ind w:left="115" w:right="37"/>
            </w:pPr>
            <w:r w:rsidRPr="646BE6C9">
              <w:rPr>
                <w:sz w:val="20"/>
                <w:szCs w:val="20"/>
              </w:rPr>
              <w:t xml:space="preserve"> </w:t>
            </w:r>
          </w:p>
        </w:tc>
        <w:tc>
          <w:tcPr>
            <w:tcW w:w="1260" w:type="dxa"/>
          </w:tcPr>
          <w:p w:rsidR="003F47C8" w:rsidP="0029794C" w14:paraId="2F5BC1D2" w14:textId="77777777">
            <w:pPr>
              <w:tabs>
                <w:tab w:val="left" w:pos="9630"/>
              </w:tabs>
              <w:ind w:right="37"/>
              <w:rPr>
                <w:sz w:val="20"/>
                <w:szCs w:val="20"/>
              </w:rPr>
            </w:pPr>
            <w:r w:rsidRPr="646BE6C9">
              <w:rPr>
                <w:sz w:val="20"/>
                <w:szCs w:val="20"/>
              </w:rPr>
              <w:t>1,639</w:t>
            </w:r>
          </w:p>
          <w:p w:rsidR="003F47C8" w:rsidP="0029794C" w14:paraId="6E27702D" w14:textId="77777777">
            <w:pPr>
              <w:tabs>
                <w:tab w:val="left" w:pos="9630"/>
              </w:tabs>
              <w:ind w:right="37"/>
              <w:rPr>
                <w:sz w:val="20"/>
                <w:szCs w:val="20"/>
              </w:rPr>
            </w:pPr>
          </w:p>
          <w:p w:rsidR="003F47C8" w:rsidRPr="00A42FCF" w:rsidP="0029794C" w14:paraId="7A0754D9" w14:textId="77777777">
            <w:pPr>
              <w:tabs>
                <w:tab w:val="left" w:pos="9630"/>
              </w:tabs>
              <w:ind w:right="37"/>
              <w:rPr>
                <w:spacing w:val="-2"/>
                <w:sz w:val="20"/>
                <w:szCs w:val="20"/>
              </w:rPr>
            </w:pPr>
            <w:r w:rsidRPr="06EE3600">
              <w:rPr>
                <w:sz w:val="20"/>
                <w:szCs w:val="20"/>
              </w:rPr>
              <w:t xml:space="preserve"> </w:t>
            </w:r>
          </w:p>
        </w:tc>
        <w:tc>
          <w:tcPr>
            <w:tcW w:w="1530" w:type="dxa"/>
          </w:tcPr>
          <w:p w:rsidR="003F47C8" w:rsidRPr="00A42FCF" w:rsidP="0029794C" w14:paraId="064EF542" w14:textId="77777777">
            <w:pPr>
              <w:tabs>
                <w:tab w:val="left" w:pos="9630"/>
              </w:tabs>
              <w:ind w:right="37"/>
              <w:rPr>
                <w:sz w:val="20"/>
                <w:szCs w:val="20"/>
              </w:rPr>
            </w:pPr>
            <w:r w:rsidRPr="646BE6C9">
              <w:rPr>
                <w:sz w:val="20"/>
                <w:szCs w:val="20"/>
              </w:rPr>
              <w:t>1.5 per year (FAA recipients submit their report once a year</w:t>
            </w:r>
            <w:r>
              <w:rPr>
                <w:sz w:val="20"/>
                <w:szCs w:val="20"/>
              </w:rPr>
              <w:t xml:space="preserve">; </w:t>
            </w:r>
            <w:r w:rsidRPr="646BE6C9">
              <w:rPr>
                <w:sz w:val="20"/>
                <w:szCs w:val="20"/>
              </w:rPr>
              <w:t xml:space="preserve">FWHA and FTA recipients submit their report twice per year.) </w:t>
            </w:r>
          </w:p>
        </w:tc>
        <w:tc>
          <w:tcPr>
            <w:tcW w:w="1095" w:type="dxa"/>
          </w:tcPr>
          <w:p w:rsidR="003F47C8" w:rsidRPr="00A42FCF" w:rsidP="0029794C" w14:paraId="1E239229" w14:textId="77777777">
            <w:pPr>
              <w:tabs>
                <w:tab w:val="left" w:pos="9630"/>
              </w:tabs>
              <w:spacing w:before="1"/>
              <w:ind w:right="37"/>
              <w:rPr>
                <w:sz w:val="20"/>
                <w:szCs w:val="20"/>
              </w:rPr>
            </w:pPr>
            <w:r w:rsidRPr="646BE6C9">
              <w:rPr>
                <w:sz w:val="20"/>
                <w:szCs w:val="20"/>
              </w:rPr>
              <w:t xml:space="preserve"> 317   </w:t>
            </w:r>
          </w:p>
          <w:p w:rsidR="003F47C8" w:rsidRPr="00A42FCF" w:rsidP="0029794C" w14:paraId="55AAF6AD" w14:textId="77777777">
            <w:pPr>
              <w:tabs>
                <w:tab w:val="left" w:pos="9630"/>
              </w:tabs>
              <w:spacing w:before="1"/>
              <w:ind w:right="37"/>
              <w:rPr>
                <w:spacing w:val="-2"/>
                <w:sz w:val="20"/>
                <w:szCs w:val="20"/>
              </w:rPr>
            </w:pPr>
            <w:r w:rsidRPr="646BE6C9">
              <w:rPr>
                <w:sz w:val="20"/>
                <w:szCs w:val="20"/>
              </w:rPr>
              <w:t xml:space="preserve"> </w:t>
            </w:r>
          </w:p>
        </w:tc>
        <w:tc>
          <w:tcPr>
            <w:tcW w:w="1335" w:type="dxa"/>
          </w:tcPr>
          <w:p w:rsidR="003F47C8" w:rsidRPr="00A42FCF" w:rsidP="0029794C" w14:paraId="1AC62524" w14:textId="0BF086A7">
            <w:pPr>
              <w:tabs>
                <w:tab w:val="left" w:pos="1164"/>
                <w:tab w:val="left" w:pos="9630"/>
              </w:tabs>
              <w:spacing w:before="1"/>
              <w:ind w:right="37"/>
              <w:rPr>
                <w:sz w:val="20"/>
                <w:szCs w:val="20"/>
              </w:rPr>
            </w:pPr>
            <w:r w:rsidRPr="646BE6C9">
              <w:rPr>
                <w:sz w:val="20"/>
                <w:szCs w:val="20"/>
              </w:rPr>
              <w:t xml:space="preserve">  779,</w:t>
            </w:r>
            <w:r w:rsidR="001751DB">
              <w:rPr>
                <w:sz w:val="20"/>
                <w:szCs w:val="20"/>
              </w:rPr>
              <w:t>503</w:t>
            </w:r>
            <w:r w:rsidRPr="646BE6C9">
              <w:rPr>
                <w:sz w:val="20"/>
                <w:szCs w:val="20"/>
              </w:rPr>
              <w:t xml:space="preserve"> </w:t>
            </w:r>
          </w:p>
          <w:p w:rsidR="003F47C8" w:rsidRPr="00A42FCF" w:rsidP="0029794C" w14:paraId="3E8B84D5" w14:textId="77777777">
            <w:pPr>
              <w:tabs>
                <w:tab w:val="left" w:pos="1164"/>
                <w:tab w:val="left" w:pos="9630"/>
              </w:tabs>
              <w:spacing w:before="1"/>
              <w:ind w:right="37"/>
              <w:rPr>
                <w:spacing w:val="-2"/>
                <w:sz w:val="20"/>
                <w:szCs w:val="20"/>
              </w:rPr>
            </w:pPr>
            <w:r w:rsidRPr="646BE6C9">
              <w:rPr>
                <w:sz w:val="20"/>
                <w:szCs w:val="20"/>
              </w:rPr>
              <w:t xml:space="preserve"> </w:t>
            </w:r>
          </w:p>
        </w:tc>
        <w:tc>
          <w:tcPr>
            <w:tcW w:w="3690" w:type="dxa"/>
          </w:tcPr>
          <w:p w:rsidR="003F47C8" w:rsidRPr="00A42FCF" w:rsidP="0029794C" w14:paraId="0973C669" w14:textId="77777777">
            <w:pPr>
              <w:tabs>
                <w:tab w:val="left" w:pos="9630"/>
              </w:tabs>
              <w:spacing w:before="1"/>
              <w:ind w:left="176" w:right="37"/>
              <w:rPr>
                <w:sz w:val="20"/>
                <w:szCs w:val="20"/>
              </w:rPr>
            </w:pPr>
            <w:r w:rsidRPr="646BE6C9">
              <w:rPr>
                <w:sz w:val="20"/>
                <w:szCs w:val="20"/>
              </w:rPr>
              <w:t xml:space="preserve">DOT looked at the estimate it calculated in 2020 (based on recipient outreach) and then counted how many new information fields exist in the proposed modifications to this collection instrument.  </w:t>
            </w:r>
          </w:p>
          <w:p w:rsidR="003F47C8" w:rsidRPr="00A42FCF" w:rsidP="0029794C" w14:paraId="398F5441" w14:textId="77777777">
            <w:pPr>
              <w:tabs>
                <w:tab w:val="left" w:pos="9630"/>
              </w:tabs>
              <w:spacing w:before="1"/>
              <w:ind w:left="176" w:right="37"/>
              <w:rPr>
                <w:sz w:val="20"/>
                <w:szCs w:val="20"/>
              </w:rPr>
            </w:pPr>
          </w:p>
        </w:tc>
        <w:tc>
          <w:tcPr>
            <w:tcW w:w="1647" w:type="dxa"/>
          </w:tcPr>
          <w:p w:rsidR="003F47C8" w:rsidRPr="00A42FCF" w:rsidP="0029794C" w14:paraId="4AA01E99" w14:textId="77777777">
            <w:pPr>
              <w:tabs>
                <w:tab w:val="left" w:pos="9630"/>
              </w:tabs>
              <w:ind w:right="37"/>
              <w:rPr>
                <w:sz w:val="20"/>
                <w:szCs w:val="20"/>
              </w:rPr>
            </w:pPr>
            <w:r w:rsidRPr="646BE6C9">
              <w:rPr>
                <w:sz w:val="20"/>
                <w:szCs w:val="20"/>
              </w:rPr>
              <w:t xml:space="preserve"> $35,008,155   </w:t>
            </w:r>
          </w:p>
          <w:p w:rsidR="003F47C8" w:rsidRPr="00A42FCF" w:rsidP="0029794C" w14:paraId="7BC2BD61" w14:textId="77777777">
            <w:pPr>
              <w:tabs>
                <w:tab w:val="left" w:pos="9630"/>
              </w:tabs>
              <w:ind w:right="37"/>
              <w:rPr>
                <w:spacing w:val="-2"/>
                <w:sz w:val="20"/>
                <w:szCs w:val="20"/>
              </w:rPr>
            </w:pPr>
          </w:p>
        </w:tc>
      </w:tr>
      <w:tr w14:paraId="2AC595F4" w14:textId="77777777" w:rsidTr="00AB5974">
        <w:tblPrEx>
          <w:tblW w:w="14337" w:type="dxa"/>
          <w:tblInd w:w="-455" w:type="dxa"/>
          <w:tblLayout w:type="fixed"/>
          <w:tblCellMar>
            <w:left w:w="0" w:type="dxa"/>
            <w:right w:w="0" w:type="dxa"/>
          </w:tblCellMar>
          <w:tblLook w:val="01E0"/>
        </w:tblPrEx>
        <w:trPr>
          <w:trHeight w:val="1875"/>
        </w:trPr>
        <w:tc>
          <w:tcPr>
            <w:tcW w:w="2250" w:type="dxa"/>
          </w:tcPr>
          <w:p w:rsidR="003F47C8" w:rsidP="0029794C" w14:paraId="7BE18D74" w14:textId="77777777">
            <w:pPr>
              <w:tabs>
                <w:tab w:val="left" w:pos="9630"/>
              </w:tabs>
              <w:ind w:left="52" w:right="77"/>
              <w:rPr>
                <w:b/>
                <w:bCs/>
                <w:spacing w:val="-2"/>
                <w:sz w:val="20"/>
                <w:szCs w:val="20"/>
              </w:rPr>
            </w:pPr>
            <w:r w:rsidRPr="00940FA2">
              <w:rPr>
                <w:b/>
                <w:bCs/>
                <w:spacing w:val="-2"/>
                <w:sz w:val="20"/>
                <w:szCs w:val="20"/>
              </w:rPr>
              <w:t xml:space="preserve">P. </w:t>
            </w:r>
            <w:r w:rsidRPr="00BA4D51">
              <w:rPr>
                <w:b/>
                <w:bCs/>
                <w:spacing w:val="-2"/>
                <w:sz w:val="20"/>
                <w:szCs w:val="20"/>
              </w:rPr>
              <w:t xml:space="preserve">Monitoring </w:t>
            </w:r>
            <w:r w:rsidRPr="00BA4D51">
              <w:rPr>
                <w:b/>
                <w:bCs/>
                <w:spacing w:val="-4"/>
                <w:sz w:val="20"/>
                <w:szCs w:val="20"/>
              </w:rPr>
              <w:t xml:space="preserve">the </w:t>
            </w:r>
            <w:r w:rsidRPr="00BA4D51">
              <w:rPr>
                <w:b/>
                <w:bCs/>
                <w:sz w:val="20"/>
                <w:szCs w:val="20"/>
              </w:rPr>
              <w:t>performance</w:t>
            </w:r>
            <w:r w:rsidRPr="00BA4D51">
              <w:rPr>
                <w:b/>
                <w:bCs/>
                <w:spacing w:val="-15"/>
                <w:sz w:val="20"/>
                <w:szCs w:val="20"/>
              </w:rPr>
              <w:t xml:space="preserve"> </w:t>
            </w:r>
            <w:r w:rsidRPr="00BA4D51">
              <w:rPr>
                <w:b/>
                <w:bCs/>
                <w:sz w:val="20"/>
                <w:szCs w:val="20"/>
              </w:rPr>
              <w:t xml:space="preserve">of DBE program </w:t>
            </w:r>
            <w:r w:rsidRPr="00BA4D51">
              <w:rPr>
                <w:b/>
                <w:bCs/>
                <w:spacing w:val="-2"/>
                <w:sz w:val="20"/>
                <w:szCs w:val="20"/>
              </w:rPr>
              <w:t>participants -Modification</w:t>
            </w:r>
            <w:r>
              <w:rPr>
                <w:b/>
                <w:bCs/>
                <w:spacing w:val="-2"/>
                <w:sz w:val="20"/>
                <w:szCs w:val="20"/>
              </w:rPr>
              <w:t xml:space="preserve"> of existing requirement </w:t>
            </w:r>
          </w:p>
          <w:p w:rsidR="003F47C8" w:rsidRPr="1F796AE9" w:rsidP="0029794C" w14:paraId="16FC99D9" w14:textId="77777777">
            <w:pPr>
              <w:tabs>
                <w:tab w:val="left" w:pos="9630"/>
              </w:tabs>
              <w:ind w:left="52" w:right="77"/>
              <w:rPr>
                <w:rFonts w:eastAsia="Calibri"/>
                <w:b/>
                <w:bCs/>
                <w:kern w:val="24"/>
                <w:sz w:val="20"/>
                <w:szCs w:val="20"/>
              </w:rPr>
            </w:pPr>
          </w:p>
        </w:tc>
        <w:tc>
          <w:tcPr>
            <w:tcW w:w="1530" w:type="dxa"/>
          </w:tcPr>
          <w:p w:rsidR="003F47C8" w:rsidRPr="00A42FCF" w:rsidP="0029794C" w14:paraId="73A6D34D" w14:textId="77777777">
            <w:pPr>
              <w:tabs>
                <w:tab w:val="left" w:pos="9630"/>
              </w:tabs>
              <w:ind w:left="115" w:right="37"/>
              <w:rPr>
                <w:sz w:val="20"/>
                <w:szCs w:val="20"/>
              </w:rPr>
            </w:pPr>
            <w:r w:rsidRPr="00BA4D51">
              <w:rPr>
                <w:sz w:val="20"/>
                <w:szCs w:val="20"/>
              </w:rPr>
              <w:t>Recipients</w:t>
            </w:r>
            <w:r w:rsidRPr="00BA4D51">
              <w:rPr>
                <w:spacing w:val="-15"/>
                <w:sz w:val="20"/>
                <w:szCs w:val="20"/>
              </w:rPr>
              <w:t xml:space="preserve"> </w:t>
            </w:r>
            <w:r w:rsidRPr="00BA4D51">
              <w:rPr>
                <w:sz w:val="20"/>
                <w:szCs w:val="20"/>
              </w:rPr>
              <w:t>of DOT funds</w:t>
            </w:r>
          </w:p>
        </w:tc>
        <w:tc>
          <w:tcPr>
            <w:tcW w:w="1260" w:type="dxa"/>
          </w:tcPr>
          <w:p w:rsidR="003F47C8" w:rsidRPr="00A42FCF" w:rsidP="0029794C" w14:paraId="62051706" w14:textId="77777777">
            <w:pPr>
              <w:tabs>
                <w:tab w:val="left" w:pos="9630"/>
              </w:tabs>
              <w:ind w:right="37"/>
              <w:rPr>
                <w:spacing w:val="-2"/>
                <w:sz w:val="20"/>
                <w:szCs w:val="20"/>
              </w:rPr>
            </w:pPr>
            <w:r w:rsidRPr="00BA4D51">
              <w:rPr>
                <w:spacing w:val="-2"/>
                <w:sz w:val="20"/>
                <w:szCs w:val="20"/>
              </w:rPr>
              <w:t>1,198</w:t>
            </w:r>
          </w:p>
        </w:tc>
        <w:tc>
          <w:tcPr>
            <w:tcW w:w="1530" w:type="dxa"/>
          </w:tcPr>
          <w:p w:rsidR="003F47C8" w:rsidRPr="00A42FCF" w:rsidP="0029794C" w14:paraId="78512A4D" w14:textId="77777777">
            <w:pPr>
              <w:tabs>
                <w:tab w:val="left" w:pos="9630"/>
              </w:tabs>
              <w:ind w:right="37"/>
              <w:rPr>
                <w:sz w:val="20"/>
                <w:szCs w:val="20"/>
              </w:rPr>
            </w:pPr>
            <w:r w:rsidRPr="00BA4D51">
              <w:rPr>
                <w:sz w:val="20"/>
                <w:szCs w:val="20"/>
              </w:rPr>
              <w:t>36</w:t>
            </w:r>
            <w:r w:rsidRPr="00BA4D51">
              <w:rPr>
                <w:spacing w:val="-15"/>
                <w:sz w:val="20"/>
                <w:szCs w:val="20"/>
              </w:rPr>
              <w:t xml:space="preserve"> </w:t>
            </w:r>
            <w:r w:rsidRPr="00BA4D51">
              <w:rPr>
                <w:sz w:val="20"/>
                <w:szCs w:val="20"/>
              </w:rPr>
              <w:t>times per</w:t>
            </w:r>
            <w:r w:rsidRPr="00BA4D51">
              <w:rPr>
                <w:spacing w:val="-2"/>
                <w:sz w:val="20"/>
                <w:szCs w:val="20"/>
              </w:rPr>
              <w:t xml:space="preserve"> </w:t>
            </w:r>
            <w:r w:rsidRPr="00BA4D51">
              <w:rPr>
                <w:spacing w:val="-4"/>
                <w:sz w:val="20"/>
                <w:szCs w:val="20"/>
              </w:rPr>
              <w:t>year</w:t>
            </w:r>
          </w:p>
        </w:tc>
        <w:tc>
          <w:tcPr>
            <w:tcW w:w="1095" w:type="dxa"/>
          </w:tcPr>
          <w:p w:rsidR="003F47C8" w:rsidRPr="00A42FCF" w:rsidP="0029794C" w14:paraId="5CD0C61B" w14:textId="77777777">
            <w:pPr>
              <w:tabs>
                <w:tab w:val="left" w:pos="9630"/>
              </w:tabs>
              <w:spacing w:before="1"/>
              <w:ind w:right="37"/>
              <w:rPr>
                <w:spacing w:val="-2"/>
                <w:sz w:val="20"/>
                <w:szCs w:val="20"/>
              </w:rPr>
            </w:pPr>
            <w:r w:rsidRPr="00A42FCF">
              <w:rPr>
                <w:spacing w:val="-2"/>
                <w:sz w:val="20"/>
                <w:szCs w:val="20"/>
              </w:rPr>
              <w:t xml:space="preserve"> 45</w:t>
            </w:r>
            <w:r w:rsidRPr="0DA59502">
              <w:rPr>
                <w:sz w:val="20"/>
                <w:szCs w:val="20"/>
              </w:rPr>
              <w:t xml:space="preserve"> hours</w:t>
            </w:r>
          </w:p>
        </w:tc>
        <w:tc>
          <w:tcPr>
            <w:tcW w:w="1335" w:type="dxa"/>
          </w:tcPr>
          <w:p w:rsidR="003F47C8" w:rsidRPr="00A42FCF" w:rsidP="0029794C" w14:paraId="504CD6A5" w14:textId="77777777">
            <w:pPr>
              <w:tabs>
                <w:tab w:val="left" w:pos="1164"/>
                <w:tab w:val="left" w:pos="9630"/>
              </w:tabs>
              <w:spacing w:before="1"/>
              <w:ind w:right="37"/>
              <w:rPr>
                <w:spacing w:val="-2"/>
                <w:sz w:val="20"/>
                <w:szCs w:val="20"/>
              </w:rPr>
            </w:pPr>
            <w:r w:rsidRPr="587653B5">
              <w:rPr>
                <w:sz w:val="20"/>
                <w:szCs w:val="20"/>
              </w:rPr>
              <w:t>1,940,760</w:t>
            </w:r>
          </w:p>
        </w:tc>
        <w:tc>
          <w:tcPr>
            <w:tcW w:w="3690" w:type="dxa"/>
          </w:tcPr>
          <w:p w:rsidR="003F47C8" w:rsidRPr="00A42FCF" w:rsidP="0029794C" w14:paraId="2ED353CE" w14:textId="77777777">
            <w:pPr>
              <w:tabs>
                <w:tab w:val="left" w:pos="9630"/>
              </w:tabs>
              <w:spacing w:before="1"/>
              <w:ind w:left="176" w:right="37"/>
              <w:rPr>
                <w:sz w:val="20"/>
                <w:szCs w:val="20"/>
              </w:rPr>
            </w:pPr>
            <w:r w:rsidRPr="00BA4D51">
              <w:rPr>
                <w:sz w:val="20"/>
                <w:szCs w:val="20"/>
              </w:rPr>
              <w:t xml:space="preserve">The Department received estimates which the average of six </w:t>
            </w:r>
            <w:r w:rsidRPr="00BA4D51">
              <w:rPr>
                <w:spacing w:val="-2"/>
                <w:sz w:val="20"/>
                <w:szCs w:val="20"/>
              </w:rPr>
              <w:t xml:space="preserve">recipient responses </w:t>
            </w:r>
            <w:r w:rsidRPr="00BA4D51">
              <w:rPr>
                <w:sz w:val="20"/>
                <w:szCs w:val="20"/>
              </w:rPr>
              <w:t>ranged</w:t>
            </w:r>
            <w:r w:rsidRPr="00BA4D51">
              <w:rPr>
                <w:spacing w:val="-15"/>
                <w:sz w:val="20"/>
                <w:szCs w:val="20"/>
              </w:rPr>
              <w:t xml:space="preserve"> </w:t>
            </w:r>
            <w:r w:rsidRPr="00BA4D51">
              <w:rPr>
                <w:sz w:val="20"/>
                <w:szCs w:val="20"/>
              </w:rPr>
              <w:t>from</w:t>
            </w:r>
            <w:r w:rsidRPr="00BA4D51">
              <w:rPr>
                <w:spacing w:val="-15"/>
                <w:sz w:val="20"/>
                <w:szCs w:val="20"/>
              </w:rPr>
              <w:t xml:space="preserve"> </w:t>
            </w:r>
            <w:r w:rsidRPr="00BA4D51">
              <w:rPr>
                <w:sz w:val="20"/>
                <w:szCs w:val="20"/>
              </w:rPr>
              <w:t xml:space="preserve">45–2000 </w:t>
            </w:r>
            <w:r w:rsidRPr="00BA4D51">
              <w:rPr>
                <w:spacing w:val="-2"/>
                <w:sz w:val="20"/>
                <w:szCs w:val="20"/>
              </w:rPr>
              <w:t xml:space="preserve">hours. We used the lowest figure provided due to other higher estimates including non-PRA related burdens. </w:t>
            </w:r>
          </w:p>
        </w:tc>
        <w:tc>
          <w:tcPr>
            <w:tcW w:w="1647" w:type="dxa"/>
          </w:tcPr>
          <w:p w:rsidR="003F47C8" w:rsidRPr="00A42FCF" w:rsidP="0029794C" w14:paraId="7C42D3D5" w14:textId="77777777">
            <w:pPr>
              <w:tabs>
                <w:tab w:val="left" w:pos="9630"/>
              </w:tabs>
              <w:ind w:right="37"/>
              <w:rPr>
                <w:spacing w:val="-2"/>
                <w:sz w:val="20"/>
                <w:szCs w:val="20"/>
              </w:rPr>
            </w:pPr>
            <w:r w:rsidRPr="00BA4D51">
              <w:rPr>
                <w:spacing w:val="-2"/>
                <w:sz w:val="20"/>
                <w:szCs w:val="20"/>
              </w:rPr>
              <w:t>$</w:t>
            </w:r>
            <w:r w:rsidRPr="03FEB2BC">
              <w:rPr>
                <w:sz w:val="20"/>
                <w:szCs w:val="20"/>
              </w:rPr>
              <w:t>87,178,939</w:t>
            </w:r>
            <w:r w:rsidRPr="00BA4D51">
              <w:rPr>
                <w:spacing w:val="-2"/>
                <w:sz w:val="20"/>
                <w:szCs w:val="20"/>
              </w:rPr>
              <w:t xml:space="preserve"> </w:t>
            </w:r>
          </w:p>
        </w:tc>
      </w:tr>
      <w:tr w14:paraId="72829839" w14:textId="77777777" w:rsidTr="00AB5974">
        <w:tblPrEx>
          <w:tblW w:w="14337" w:type="dxa"/>
          <w:tblInd w:w="-455" w:type="dxa"/>
          <w:tblLayout w:type="fixed"/>
          <w:tblCellMar>
            <w:left w:w="0" w:type="dxa"/>
            <w:right w:w="0" w:type="dxa"/>
          </w:tblCellMar>
          <w:tblLook w:val="01E0"/>
        </w:tblPrEx>
        <w:trPr>
          <w:trHeight w:val="1884"/>
        </w:trPr>
        <w:tc>
          <w:tcPr>
            <w:tcW w:w="2250" w:type="dxa"/>
          </w:tcPr>
          <w:p w:rsidR="003F47C8" w:rsidP="0029794C" w14:paraId="791689FA" w14:textId="77777777">
            <w:pPr>
              <w:tabs>
                <w:tab w:val="left" w:pos="9630"/>
              </w:tabs>
              <w:ind w:right="129"/>
              <w:rPr>
                <w:b/>
                <w:bCs/>
                <w:sz w:val="20"/>
                <w:szCs w:val="20"/>
              </w:rPr>
            </w:pPr>
            <w:r w:rsidRPr="0328585C">
              <w:rPr>
                <w:b/>
                <w:bCs/>
                <w:sz w:val="20"/>
                <w:szCs w:val="20"/>
              </w:rPr>
              <w:t>Q. Updating Unified Certification Program (UCP) agreements (Submission of UCP agreements) - modification to existing reporting requirements</w:t>
            </w:r>
          </w:p>
          <w:p w:rsidR="003F47C8" w:rsidRPr="00940FA2" w:rsidP="0029794C" w14:paraId="70B841F0" w14:textId="77777777">
            <w:pPr>
              <w:tabs>
                <w:tab w:val="left" w:pos="9630"/>
              </w:tabs>
              <w:ind w:left="52" w:right="77"/>
              <w:rPr>
                <w:b/>
                <w:bCs/>
                <w:spacing w:val="-2"/>
                <w:sz w:val="20"/>
                <w:szCs w:val="20"/>
              </w:rPr>
            </w:pPr>
          </w:p>
        </w:tc>
        <w:tc>
          <w:tcPr>
            <w:tcW w:w="1530" w:type="dxa"/>
          </w:tcPr>
          <w:p w:rsidR="003F47C8" w:rsidRPr="00BA4D51" w:rsidP="0029794C" w14:paraId="67C699C8" w14:textId="77777777">
            <w:pPr>
              <w:tabs>
                <w:tab w:val="left" w:pos="9630"/>
              </w:tabs>
              <w:ind w:left="115" w:right="37"/>
              <w:rPr>
                <w:sz w:val="20"/>
                <w:szCs w:val="20"/>
              </w:rPr>
            </w:pPr>
            <w:r w:rsidRPr="00BA4D51">
              <w:rPr>
                <w:sz w:val="20"/>
                <w:szCs w:val="20"/>
              </w:rPr>
              <w:t>Recipients</w:t>
            </w:r>
            <w:r w:rsidRPr="00BA4D51">
              <w:rPr>
                <w:spacing w:val="-15"/>
                <w:sz w:val="20"/>
                <w:szCs w:val="20"/>
              </w:rPr>
              <w:t xml:space="preserve"> </w:t>
            </w:r>
            <w:r w:rsidRPr="00BA4D51">
              <w:rPr>
                <w:sz w:val="20"/>
                <w:szCs w:val="20"/>
              </w:rPr>
              <w:t>of DOT funds</w:t>
            </w:r>
          </w:p>
        </w:tc>
        <w:tc>
          <w:tcPr>
            <w:tcW w:w="1260" w:type="dxa"/>
          </w:tcPr>
          <w:p w:rsidR="003F47C8" w:rsidRPr="00BA4D51" w:rsidP="0029794C" w14:paraId="490688C3" w14:textId="77777777">
            <w:pPr>
              <w:tabs>
                <w:tab w:val="left" w:pos="9630"/>
              </w:tabs>
              <w:ind w:right="37"/>
              <w:rPr>
                <w:spacing w:val="-2"/>
                <w:sz w:val="20"/>
                <w:szCs w:val="20"/>
              </w:rPr>
            </w:pPr>
            <w:r w:rsidRPr="00BA4D51">
              <w:rPr>
                <w:spacing w:val="-5"/>
                <w:sz w:val="20"/>
                <w:szCs w:val="20"/>
              </w:rPr>
              <w:t>53</w:t>
            </w:r>
          </w:p>
        </w:tc>
        <w:tc>
          <w:tcPr>
            <w:tcW w:w="1530" w:type="dxa"/>
          </w:tcPr>
          <w:p w:rsidR="003F47C8" w:rsidRPr="00BA4D51" w:rsidP="0029794C" w14:paraId="1AB98B64" w14:textId="77777777">
            <w:pPr>
              <w:tabs>
                <w:tab w:val="left" w:pos="9630"/>
              </w:tabs>
              <w:ind w:right="37"/>
              <w:rPr>
                <w:sz w:val="20"/>
                <w:szCs w:val="20"/>
              </w:rPr>
            </w:pPr>
            <w:r w:rsidRPr="00BA4D51">
              <w:rPr>
                <w:sz w:val="20"/>
                <w:szCs w:val="20"/>
              </w:rPr>
              <w:t>Once</w:t>
            </w:r>
            <w:r w:rsidRPr="00BA4D51">
              <w:rPr>
                <w:spacing w:val="-1"/>
                <w:sz w:val="20"/>
                <w:szCs w:val="20"/>
              </w:rPr>
              <w:t xml:space="preserve"> </w:t>
            </w:r>
            <w:r w:rsidRPr="00BA4D51">
              <w:rPr>
                <w:sz w:val="20"/>
                <w:szCs w:val="20"/>
              </w:rPr>
              <w:t xml:space="preserve">per </w:t>
            </w:r>
            <w:r w:rsidRPr="00BA4D51">
              <w:rPr>
                <w:spacing w:val="-4"/>
                <w:sz w:val="20"/>
                <w:szCs w:val="20"/>
              </w:rPr>
              <w:t>year</w:t>
            </w:r>
          </w:p>
        </w:tc>
        <w:tc>
          <w:tcPr>
            <w:tcW w:w="1095" w:type="dxa"/>
          </w:tcPr>
          <w:p w:rsidR="003F47C8" w:rsidRPr="00BA4D51" w:rsidP="0029794C" w14:paraId="5B253A0B" w14:textId="77777777">
            <w:pPr>
              <w:tabs>
                <w:tab w:val="left" w:pos="9630"/>
              </w:tabs>
              <w:spacing w:before="1"/>
              <w:ind w:right="37"/>
              <w:rPr>
                <w:spacing w:val="-2"/>
                <w:sz w:val="20"/>
                <w:szCs w:val="20"/>
              </w:rPr>
            </w:pPr>
            <w:r w:rsidRPr="00BA4D51">
              <w:rPr>
                <w:sz w:val="20"/>
                <w:szCs w:val="20"/>
              </w:rPr>
              <w:t xml:space="preserve">50 </w:t>
            </w:r>
          </w:p>
        </w:tc>
        <w:tc>
          <w:tcPr>
            <w:tcW w:w="1335" w:type="dxa"/>
          </w:tcPr>
          <w:p w:rsidR="003F47C8" w:rsidRPr="00BA4D51" w:rsidP="0029794C" w14:paraId="3E30931C" w14:textId="77777777">
            <w:pPr>
              <w:tabs>
                <w:tab w:val="left" w:pos="1164"/>
                <w:tab w:val="left" w:pos="9630"/>
              </w:tabs>
              <w:spacing w:before="1"/>
              <w:ind w:right="37"/>
              <w:rPr>
                <w:spacing w:val="-2"/>
                <w:sz w:val="20"/>
                <w:szCs w:val="20"/>
              </w:rPr>
            </w:pPr>
            <w:r w:rsidRPr="00BA4D51">
              <w:rPr>
                <w:sz w:val="20"/>
                <w:szCs w:val="20"/>
              </w:rPr>
              <w:t xml:space="preserve">2,650 </w:t>
            </w:r>
          </w:p>
        </w:tc>
        <w:tc>
          <w:tcPr>
            <w:tcW w:w="3690" w:type="dxa"/>
          </w:tcPr>
          <w:p w:rsidR="003F47C8" w:rsidRPr="00BA4D51" w:rsidP="0029794C" w14:paraId="68886E37" w14:textId="77777777">
            <w:pPr>
              <w:tabs>
                <w:tab w:val="left" w:pos="9630"/>
              </w:tabs>
              <w:spacing w:before="1"/>
              <w:ind w:left="176" w:right="37"/>
              <w:rPr>
                <w:sz w:val="20"/>
                <w:szCs w:val="20"/>
              </w:rPr>
            </w:pPr>
            <w:r w:rsidRPr="00BA4D51">
              <w:rPr>
                <w:sz w:val="20"/>
                <w:szCs w:val="20"/>
              </w:rPr>
              <w:t>This is the average</w:t>
            </w:r>
            <w:r w:rsidRPr="00BA4D51">
              <w:rPr>
                <w:spacing w:val="-15"/>
                <w:sz w:val="20"/>
                <w:szCs w:val="20"/>
              </w:rPr>
              <w:t xml:space="preserve"> </w:t>
            </w:r>
            <w:r w:rsidRPr="00BA4D51">
              <w:rPr>
                <w:sz w:val="20"/>
                <w:szCs w:val="20"/>
              </w:rPr>
              <w:t>of</w:t>
            </w:r>
            <w:r w:rsidRPr="00BA4D51">
              <w:rPr>
                <w:spacing w:val="-15"/>
                <w:sz w:val="20"/>
                <w:szCs w:val="20"/>
              </w:rPr>
              <w:t xml:space="preserve"> </w:t>
            </w:r>
            <w:r w:rsidRPr="00BA4D51">
              <w:rPr>
                <w:sz w:val="20"/>
                <w:szCs w:val="20"/>
              </w:rPr>
              <w:t xml:space="preserve">two </w:t>
            </w:r>
            <w:r w:rsidRPr="00BA4D51">
              <w:rPr>
                <w:spacing w:val="-2"/>
                <w:sz w:val="20"/>
                <w:szCs w:val="20"/>
              </w:rPr>
              <w:t>recipient responses.</w:t>
            </w:r>
          </w:p>
        </w:tc>
        <w:tc>
          <w:tcPr>
            <w:tcW w:w="1647" w:type="dxa"/>
          </w:tcPr>
          <w:p w:rsidR="003F47C8" w:rsidRPr="00BA4D51" w:rsidP="0029794C" w14:paraId="54F9140A" w14:textId="77777777">
            <w:pPr>
              <w:tabs>
                <w:tab w:val="left" w:pos="9630"/>
              </w:tabs>
              <w:ind w:right="37"/>
              <w:rPr>
                <w:spacing w:val="-2"/>
                <w:sz w:val="20"/>
                <w:szCs w:val="20"/>
              </w:rPr>
            </w:pPr>
            <w:r w:rsidRPr="00BA4D51">
              <w:rPr>
                <w:spacing w:val="-2"/>
                <w:sz w:val="20"/>
                <w:szCs w:val="20"/>
              </w:rPr>
              <w:t xml:space="preserve">$92,140 </w:t>
            </w:r>
          </w:p>
        </w:tc>
      </w:tr>
      <w:tr w14:paraId="167D660A" w14:textId="77777777" w:rsidTr="00AB5974">
        <w:tblPrEx>
          <w:tblW w:w="14337" w:type="dxa"/>
          <w:tblInd w:w="-455" w:type="dxa"/>
          <w:tblLayout w:type="fixed"/>
          <w:tblCellMar>
            <w:left w:w="0" w:type="dxa"/>
            <w:right w:w="0" w:type="dxa"/>
          </w:tblCellMar>
          <w:tblLook w:val="01E0"/>
        </w:tblPrEx>
        <w:trPr>
          <w:trHeight w:val="345"/>
        </w:trPr>
        <w:tc>
          <w:tcPr>
            <w:tcW w:w="2250" w:type="dxa"/>
          </w:tcPr>
          <w:p w:rsidR="003F47C8" w:rsidRPr="1F796AE9" w:rsidP="0029794C" w14:paraId="1716C5AF" w14:textId="77777777">
            <w:pPr>
              <w:tabs>
                <w:tab w:val="left" w:pos="9630"/>
              </w:tabs>
              <w:ind w:left="52" w:right="77"/>
              <w:rPr>
                <w:rFonts w:eastAsia="Calibri"/>
                <w:b/>
                <w:bCs/>
                <w:sz w:val="20"/>
                <w:szCs w:val="20"/>
              </w:rPr>
            </w:pPr>
            <w:r w:rsidRPr="0328585C">
              <w:rPr>
                <w:b/>
                <w:bCs/>
                <w:sz w:val="20"/>
                <w:szCs w:val="20"/>
              </w:rPr>
              <w:t xml:space="preserve">R. Evaluating the DBE certification eligibility of </w:t>
            </w:r>
            <w:r w:rsidRPr="0328585C">
              <w:rPr>
                <w:b/>
                <w:bCs/>
                <w:sz w:val="20"/>
                <w:szCs w:val="20"/>
              </w:rPr>
              <w:t>applicant firms (recording of on-site interviews) - modification to existing recordkeeping</w:t>
            </w:r>
            <w:r>
              <w:rPr>
                <w:b/>
                <w:bCs/>
                <w:sz w:val="20"/>
                <w:szCs w:val="20"/>
              </w:rPr>
              <w:t xml:space="preserve"> </w:t>
            </w:r>
            <w:r w:rsidRPr="0328585C">
              <w:rPr>
                <w:b/>
                <w:bCs/>
                <w:sz w:val="20"/>
                <w:szCs w:val="20"/>
              </w:rPr>
              <w:t>requirements</w:t>
            </w:r>
          </w:p>
          <w:p w:rsidR="003F47C8" w:rsidRPr="1F796AE9" w:rsidP="0029794C" w14:paraId="5FAA9188" w14:textId="77777777">
            <w:pPr>
              <w:tabs>
                <w:tab w:val="left" w:pos="9630"/>
              </w:tabs>
              <w:ind w:left="52" w:right="77"/>
              <w:rPr>
                <w:b/>
                <w:bCs/>
                <w:kern w:val="24"/>
                <w:sz w:val="20"/>
                <w:szCs w:val="20"/>
              </w:rPr>
            </w:pPr>
          </w:p>
        </w:tc>
        <w:tc>
          <w:tcPr>
            <w:tcW w:w="1530" w:type="dxa"/>
          </w:tcPr>
          <w:p w:rsidR="003F47C8" w:rsidRPr="00A42FCF" w:rsidP="0029794C" w14:paraId="2D9DE8C5" w14:textId="77777777">
            <w:pPr>
              <w:tabs>
                <w:tab w:val="left" w:pos="9630"/>
              </w:tabs>
              <w:ind w:left="115" w:right="127"/>
              <w:rPr>
                <w:sz w:val="20"/>
                <w:szCs w:val="20"/>
              </w:rPr>
            </w:pPr>
            <w:r w:rsidRPr="00BA4D51">
              <w:rPr>
                <w:sz w:val="20"/>
                <w:szCs w:val="20"/>
              </w:rPr>
              <w:t>Recipients</w:t>
            </w:r>
            <w:r w:rsidRPr="00BA4D51">
              <w:rPr>
                <w:spacing w:val="-15"/>
                <w:sz w:val="20"/>
                <w:szCs w:val="20"/>
              </w:rPr>
              <w:t xml:space="preserve"> </w:t>
            </w:r>
            <w:r w:rsidRPr="00BA4D51">
              <w:rPr>
                <w:sz w:val="20"/>
                <w:szCs w:val="20"/>
              </w:rPr>
              <w:t xml:space="preserve">of DOT funds that </w:t>
            </w:r>
            <w:r w:rsidRPr="00BA4D51">
              <w:rPr>
                <w:sz w:val="20"/>
                <w:szCs w:val="20"/>
              </w:rPr>
              <w:t xml:space="preserve">perform </w:t>
            </w:r>
            <w:r w:rsidRPr="00BA4D51">
              <w:rPr>
                <w:spacing w:val="-4"/>
                <w:sz w:val="20"/>
                <w:szCs w:val="20"/>
              </w:rPr>
              <w:t>DBE</w:t>
            </w:r>
            <w:r>
              <w:rPr>
                <w:spacing w:val="-4"/>
                <w:sz w:val="20"/>
                <w:szCs w:val="20"/>
              </w:rPr>
              <w:t xml:space="preserve"> </w:t>
            </w:r>
            <w:r w:rsidRPr="00BA4D51">
              <w:rPr>
                <w:spacing w:val="-2"/>
                <w:sz w:val="20"/>
                <w:szCs w:val="20"/>
              </w:rPr>
              <w:t>certification functions</w:t>
            </w:r>
          </w:p>
        </w:tc>
        <w:tc>
          <w:tcPr>
            <w:tcW w:w="1260" w:type="dxa"/>
          </w:tcPr>
          <w:p w:rsidR="003F47C8" w:rsidRPr="00A42FCF" w:rsidP="0029794C" w14:paraId="1DF7A9A8" w14:textId="77777777">
            <w:pPr>
              <w:tabs>
                <w:tab w:val="left" w:pos="9630"/>
              </w:tabs>
              <w:ind w:right="37"/>
              <w:rPr>
                <w:spacing w:val="-2"/>
                <w:sz w:val="20"/>
                <w:szCs w:val="20"/>
              </w:rPr>
            </w:pPr>
            <w:r w:rsidRPr="00BA4D51">
              <w:rPr>
                <w:spacing w:val="-5"/>
                <w:sz w:val="20"/>
                <w:szCs w:val="20"/>
              </w:rPr>
              <w:t>132</w:t>
            </w:r>
          </w:p>
        </w:tc>
        <w:tc>
          <w:tcPr>
            <w:tcW w:w="1530" w:type="dxa"/>
          </w:tcPr>
          <w:p w:rsidR="003F47C8" w:rsidRPr="00A42FCF" w:rsidP="0029794C" w14:paraId="41344E93" w14:textId="77777777">
            <w:pPr>
              <w:tabs>
                <w:tab w:val="left" w:pos="9630"/>
              </w:tabs>
              <w:ind w:right="37"/>
              <w:rPr>
                <w:sz w:val="20"/>
                <w:szCs w:val="20"/>
              </w:rPr>
            </w:pPr>
            <w:r w:rsidRPr="18241A0F">
              <w:rPr>
                <w:sz w:val="20"/>
                <w:szCs w:val="20"/>
              </w:rPr>
              <w:t>7,535</w:t>
            </w:r>
            <w:r w:rsidRPr="00BA4D51">
              <w:rPr>
                <w:spacing w:val="-15"/>
                <w:sz w:val="20"/>
                <w:szCs w:val="20"/>
              </w:rPr>
              <w:t xml:space="preserve"> </w:t>
            </w:r>
            <w:r w:rsidRPr="00BA4D51">
              <w:rPr>
                <w:sz w:val="20"/>
                <w:szCs w:val="20"/>
              </w:rPr>
              <w:t>times</w:t>
            </w:r>
            <w:r w:rsidRPr="00BA4D51">
              <w:rPr>
                <w:spacing w:val="-15"/>
                <w:sz w:val="20"/>
                <w:szCs w:val="20"/>
              </w:rPr>
              <w:t xml:space="preserve"> </w:t>
            </w:r>
            <w:r w:rsidRPr="00BA4D51">
              <w:rPr>
                <w:sz w:val="20"/>
                <w:szCs w:val="20"/>
              </w:rPr>
              <w:t xml:space="preserve">per </w:t>
            </w:r>
            <w:r w:rsidRPr="00BA4D51">
              <w:rPr>
                <w:spacing w:val="-4"/>
                <w:sz w:val="20"/>
                <w:szCs w:val="20"/>
              </w:rPr>
              <w:t>year</w:t>
            </w:r>
          </w:p>
        </w:tc>
        <w:tc>
          <w:tcPr>
            <w:tcW w:w="1095" w:type="dxa"/>
          </w:tcPr>
          <w:p w:rsidR="003F47C8" w:rsidRPr="00A42FCF" w:rsidP="0029794C" w14:paraId="0EB72E41" w14:textId="77777777">
            <w:pPr>
              <w:tabs>
                <w:tab w:val="left" w:pos="9630"/>
              </w:tabs>
              <w:spacing w:before="1"/>
              <w:ind w:right="37"/>
              <w:rPr>
                <w:spacing w:val="-2"/>
                <w:sz w:val="20"/>
                <w:szCs w:val="20"/>
              </w:rPr>
            </w:pPr>
            <w:r w:rsidRPr="00BA4D51">
              <w:rPr>
                <w:sz w:val="20"/>
                <w:szCs w:val="20"/>
              </w:rPr>
              <w:t xml:space="preserve">2 </w:t>
            </w:r>
          </w:p>
        </w:tc>
        <w:tc>
          <w:tcPr>
            <w:tcW w:w="1335" w:type="dxa"/>
          </w:tcPr>
          <w:p w:rsidR="003F47C8" w:rsidRPr="00A42FCF" w:rsidP="0029794C" w14:paraId="247626B7" w14:textId="7703A43F">
            <w:pPr>
              <w:tabs>
                <w:tab w:val="left" w:pos="1164"/>
                <w:tab w:val="left" w:pos="9630"/>
              </w:tabs>
              <w:spacing w:before="1"/>
              <w:ind w:right="37"/>
              <w:rPr>
                <w:spacing w:val="-2"/>
                <w:sz w:val="20"/>
                <w:szCs w:val="20"/>
              </w:rPr>
            </w:pPr>
            <w:r>
              <w:rPr>
                <w:spacing w:val="-2"/>
                <w:sz w:val="20"/>
                <w:szCs w:val="20"/>
              </w:rPr>
              <w:t>1,989,240</w:t>
            </w:r>
            <w:r>
              <w:rPr>
                <w:spacing w:val="-2"/>
                <w:sz w:val="20"/>
                <w:szCs w:val="20"/>
              </w:rPr>
              <w:t xml:space="preserve"> </w:t>
            </w:r>
          </w:p>
        </w:tc>
        <w:tc>
          <w:tcPr>
            <w:tcW w:w="3690" w:type="dxa"/>
          </w:tcPr>
          <w:p w:rsidR="003F47C8" w:rsidRPr="00A42FCF" w:rsidP="0029794C" w14:paraId="63B80FAC" w14:textId="77777777">
            <w:pPr>
              <w:tabs>
                <w:tab w:val="left" w:pos="9630"/>
              </w:tabs>
              <w:spacing w:before="1"/>
              <w:ind w:left="176" w:right="37"/>
              <w:rPr>
                <w:sz w:val="20"/>
                <w:szCs w:val="20"/>
              </w:rPr>
            </w:pPr>
            <w:r w:rsidRPr="00BA4D51">
              <w:rPr>
                <w:sz w:val="20"/>
                <w:szCs w:val="20"/>
              </w:rPr>
              <w:t>This is the average</w:t>
            </w:r>
            <w:r w:rsidRPr="00BA4D51">
              <w:rPr>
                <w:spacing w:val="-15"/>
                <w:sz w:val="20"/>
                <w:szCs w:val="20"/>
              </w:rPr>
              <w:t xml:space="preserve"> </w:t>
            </w:r>
            <w:r w:rsidRPr="00BA4D51">
              <w:rPr>
                <w:sz w:val="20"/>
                <w:szCs w:val="20"/>
              </w:rPr>
              <w:t>of</w:t>
            </w:r>
            <w:r w:rsidRPr="00BA4D51">
              <w:rPr>
                <w:spacing w:val="-15"/>
                <w:sz w:val="20"/>
                <w:szCs w:val="20"/>
              </w:rPr>
              <w:t xml:space="preserve"> </w:t>
            </w:r>
            <w:r w:rsidRPr="00BA4D51">
              <w:rPr>
                <w:sz w:val="20"/>
                <w:szCs w:val="20"/>
              </w:rPr>
              <w:t xml:space="preserve">three </w:t>
            </w:r>
            <w:r w:rsidRPr="00BA4D51">
              <w:rPr>
                <w:spacing w:val="-2"/>
                <w:sz w:val="20"/>
                <w:szCs w:val="20"/>
              </w:rPr>
              <w:t xml:space="preserve">recipient responses </w:t>
            </w:r>
            <w:r w:rsidRPr="00BA4D51">
              <w:rPr>
                <w:sz w:val="20"/>
                <w:szCs w:val="20"/>
              </w:rPr>
              <w:t>ranging from 240–2000</w:t>
            </w:r>
            <w:r>
              <w:rPr>
                <w:sz w:val="20"/>
                <w:szCs w:val="20"/>
              </w:rPr>
              <w:t xml:space="preserve"> </w:t>
            </w:r>
            <w:r w:rsidRPr="00BA4D51">
              <w:rPr>
                <w:spacing w:val="-2"/>
                <w:sz w:val="20"/>
                <w:szCs w:val="20"/>
              </w:rPr>
              <w:t>hours.</w:t>
            </w:r>
          </w:p>
        </w:tc>
        <w:tc>
          <w:tcPr>
            <w:tcW w:w="1647" w:type="dxa"/>
          </w:tcPr>
          <w:p w:rsidR="003F47C8" w:rsidRPr="00A42FCF" w:rsidP="0029794C" w14:paraId="273E277B" w14:textId="77777777">
            <w:pPr>
              <w:tabs>
                <w:tab w:val="left" w:pos="9630"/>
              </w:tabs>
              <w:ind w:right="37"/>
              <w:rPr>
                <w:spacing w:val="-2"/>
                <w:sz w:val="20"/>
                <w:szCs w:val="20"/>
              </w:rPr>
            </w:pPr>
            <w:r w:rsidRPr="00BA4D51">
              <w:rPr>
                <w:spacing w:val="-2"/>
                <w:sz w:val="20"/>
                <w:szCs w:val="20"/>
              </w:rPr>
              <w:t xml:space="preserve">$676,944.40 </w:t>
            </w:r>
          </w:p>
        </w:tc>
      </w:tr>
      <w:tr w14:paraId="4B342D01" w14:textId="77777777" w:rsidTr="00AB5974">
        <w:tblPrEx>
          <w:tblW w:w="14337" w:type="dxa"/>
          <w:tblInd w:w="-455" w:type="dxa"/>
          <w:tblLayout w:type="fixed"/>
          <w:tblCellMar>
            <w:left w:w="0" w:type="dxa"/>
            <w:right w:w="0" w:type="dxa"/>
          </w:tblCellMar>
          <w:tblLook w:val="01E0"/>
        </w:tblPrEx>
        <w:trPr>
          <w:trHeight w:val="975"/>
        </w:trPr>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47C8" w:rsidP="0029794C" w14:paraId="63C044A1" w14:textId="77777777">
            <w:pPr>
              <w:tabs>
                <w:tab w:val="left" w:pos="9630"/>
              </w:tabs>
              <w:ind w:left="52" w:right="77"/>
              <w:rPr>
                <w:b/>
                <w:bCs/>
                <w:sz w:val="20"/>
                <w:szCs w:val="20"/>
              </w:rPr>
            </w:pPr>
            <w:r w:rsidRPr="0328585C">
              <w:rPr>
                <w:b/>
                <w:bCs/>
                <w:sz w:val="20"/>
                <w:szCs w:val="20"/>
              </w:rPr>
              <w:t>S. Providing evidence of certification to an additional state when a firm certified in its home state applies to another state for certification (Interstate Certification)  - modification to existing reporting requirement</w:t>
            </w:r>
          </w:p>
          <w:p w:rsidR="003F47C8" w:rsidRPr="00A22533" w:rsidP="0029794C" w14:paraId="6215BAC3" w14:textId="77777777">
            <w:pPr>
              <w:tabs>
                <w:tab w:val="left" w:pos="9630"/>
              </w:tabs>
              <w:ind w:left="52" w:right="77"/>
              <w:rPr>
                <w:b/>
                <w:bCs/>
                <w:sz w:val="20"/>
                <w:szCs w:val="20"/>
              </w:rPr>
            </w:pP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47C8" w:rsidRPr="00BA4D51" w:rsidP="0029794C" w14:paraId="76AAC8B7" w14:textId="77777777">
            <w:pPr>
              <w:tabs>
                <w:tab w:val="left" w:pos="9630"/>
              </w:tabs>
              <w:ind w:left="115" w:right="127"/>
              <w:rPr>
                <w:sz w:val="20"/>
                <w:szCs w:val="20"/>
              </w:rPr>
            </w:pPr>
            <w:r w:rsidRPr="00BA4D51">
              <w:rPr>
                <w:sz w:val="20"/>
                <w:szCs w:val="20"/>
              </w:rPr>
              <w:t>DBE firms applying</w:t>
            </w:r>
            <w:r w:rsidRPr="00B60F78">
              <w:rPr>
                <w:sz w:val="20"/>
                <w:szCs w:val="20"/>
              </w:rPr>
              <w:t xml:space="preserve"> </w:t>
            </w:r>
            <w:r w:rsidRPr="00BA4D51">
              <w:rPr>
                <w:sz w:val="20"/>
                <w:szCs w:val="20"/>
              </w:rPr>
              <w:t xml:space="preserve">for </w:t>
            </w:r>
            <w:r w:rsidRPr="00B60F78">
              <w:rPr>
                <w:sz w:val="20"/>
                <w:szCs w:val="20"/>
              </w:rPr>
              <w:t>interstate certification</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47C8" w:rsidRPr="00BA4D51" w:rsidP="0029794C" w14:paraId="10E31AAE" w14:textId="77777777">
            <w:pPr>
              <w:tabs>
                <w:tab w:val="left" w:pos="9630"/>
              </w:tabs>
              <w:ind w:right="37"/>
              <w:rPr>
                <w:spacing w:val="-5"/>
                <w:sz w:val="20"/>
                <w:szCs w:val="20"/>
              </w:rPr>
            </w:pPr>
            <w:r w:rsidRPr="00BA4D51">
              <w:rPr>
                <w:spacing w:val="-5"/>
                <w:sz w:val="20"/>
                <w:szCs w:val="20"/>
              </w:rPr>
              <w:t>68</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47C8" w:rsidRPr="00BA4D51" w:rsidP="0029794C" w14:paraId="738344F9" w14:textId="77777777">
            <w:pPr>
              <w:tabs>
                <w:tab w:val="left" w:pos="9630"/>
              </w:tabs>
              <w:ind w:right="37"/>
              <w:rPr>
                <w:sz w:val="20"/>
                <w:szCs w:val="20"/>
              </w:rPr>
            </w:pPr>
            <w:r w:rsidRPr="00BA4D51">
              <w:rPr>
                <w:sz w:val="20"/>
                <w:szCs w:val="20"/>
              </w:rPr>
              <w:t>Once</w:t>
            </w:r>
            <w:r w:rsidRPr="00B60F78">
              <w:rPr>
                <w:sz w:val="20"/>
                <w:szCs w:val="20"/>
              </w:rPr>
              <w:t xml:space="preserve"> </w:t>
            </w:r>
            <w:r w:rsidRPr="00BA4D51">
              <w:rPr>
                <w:sz w:val="20"/>
                <w:szCs w:val="20"/>
              </w:rPr>
              <w:t xml:space="preserve">per </w:t>
            </w:r>
            <w:r w:rsidRPr="00B60F78">
              <w:rPr>
                <w:sz w:val="20"/>
                <w:szCs w:val="20"/>
              </w:rPr>
              <w:t>year</w:t>
            </w:r>
          </w:p>
        </w:tc>
        <w:tc>
          <w:tcPr>
            <w:tcW w:w="1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47C8" w:rsidRPr="00BA4D51" w:rsidP="0029794C" w14:paraId="0DF9F467" w14:textId="77777777">
            <w:pPr>
              <w:tabs>
                <w:tab w:val="left" w:pos="9630"/>
              </w:tabs>
              <w:spacing w:before="1" w:line="259" w:lineRule="auto"/>
              <w:ind w:right="37"/>
              <w:rPr>
                <w:sz w:val="20"/>
                <w:szCs w:val="20"/>
              </w:rPr>
            </w:pPr>
            <w:r w:rsidRPr="00BA4D51">
              <w:rPr>
                <w:sz w:val="20"/>
                <w:szCs w:val="20"/>
              </w:rPr>
              <w:t>15</w:t>
            </w:r>
          </w:p>
        </w:tc>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47C8" w:rsidRPr="00BA4D51" w:rsidP="0029794C" w14:paraId="4921D548" w14:textId="77777777">
            <w:pPr>
              <w:tabs>
                <w:tab w:val="left" w:pos="1164"/>
                <w:tab w:val="left" w:pos="9630"/>
              </w:tabs>
              <w:spacing w:before="1"/>
              <w:ind w:right="37"/>
              <w:rPr>
                <w:spacing w:val="-2"/>
                <w:sz w:val="20"/>
                <w:szCs w:val="20"/>
              </w:rPr>
            </w:pPr>
            <w:r w:rsidRPr="00B60F78">
              <w:rPr>
                <w:spacing w:val="-2"/>
                <w:sz w:val="20"/>
                <w:szCs w:val="20"/>
              </w:rPr>
              <w:t xml:space="preserve">1,020 </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47C8" w:rsidRPr="00BA4D51" w:rsidP="0029794C" w14:paraId="31FFF809" w14:textId="77777777">
            <w:pPr>
              <w:tabs>
                <w:tab w:val="left" w:pos="9630"/>
              </w:tabs>
              <w:ind w:left="176" w:right="37"/>
              <w:rPr>
                <w:sz w:val="20"/>
                <w:szCs w:val="20"/>
              </w:rPr>
            </w:pPr>
            <w:r w:rsidRPr="00BA4D51">
              <w:rPr>
                <w:sz w:val="20"/>
                <w:szCs w:val="20"/>
              </w:rPr>
              <w:t>The</w:t>
            </w:r>
            <w:r w:rsidRPr="00B60F78">
              <w:rPr>
                <w:sz w:val="20"/>
                <w:szCs w:val="20"/>
              </w:rPr>
              <w:t xml:space="preserve"> </w:t>
            </w:r>
            <w:r w:rsidRPr="00BA4D51">
              <w:rPr>
                <w:sz w:val="20"/>
                <w:szCs w:val="20"/>
              </w:rPr>
              <w:t>Department consulted with two</w:t>
            </w:r>
            <w:r w:rsidRPr="00B60F78">
              <w:rPr>
                <w:sz w:val="20"/>
                <w:szCs w:val="20"/>
              </w:rPr>
              <w:t xml:space="preserve"> </w:t>
            </w:r>
            <w:r w:rsidRPr="00BA4D51">
              <w:rPr>
                <w:sz w:val="20"/>
                <w:szCs w:val="20"/>
              </w:rPr>
              <w:t>experts</w:t>
            </w:r>
            <w:r w:rsidRPr="00B60F78">
              <w:rPr>
                <w:sz w:val="20"/>
                <w:szCs w:val="20"/>
              </w:rPr>
              <w:t xml:space="preserve"> </w:t>
            </w:r>
            <w:r w:rsidRPr="00BA4D51">
              <w:rPr>
                <w:sz w:val="20"/>
                <w:szCs w:val="20"/>
              </w:rPr>
              <w:t>who assist</w:t>
            </w:r>
            <w:r w:rsidRPr="00B60F78">
              <w:rPr>
                <w:sz w:val="20"/>
                <w:szCs w:val="20"/>
              </w:rPr>
              <w:t xml:space="preserve"> </w:t>
            </w:r>
            <w:r w:rsidRPr="00BA4D51">
              <w:rPr>
                <w:sz w:val="20"/>
                <w:szCs w:val="20"/>
              </w:rPr>
              <w:t>firms</w:t>
            </w:r>
            <w:r w:rsidRPr="00B60F78">
              <w:rPr>
                <w:sz w:val="20"/>
                <w:szCs w:val="20"/>
              </w:rPr>
              <w:t xml:space="preserve"> </w:t>
            </w:r>
            <w:r w:rsidRPr="00BA4D51">
              <w:rPr>
                <w:sz w:val="20"/>
                <w:szCs w:val="20"/>
              </w:rPr>
              <w:t xml:space="preserve">with the application </w:t>
            </w:r>
            <w:r w:rsidRPr="00B60F78">
              <w:rPr>
                <w:sz w:val="20"/>
                <w:szCs w:val="20"/>
              </w:rPr>
              <w:t>process.</w:t>
            </w:r>
          </w:p>
        </w:tc>
        <w:tc>
          <w:tcPr>
            <w:tcW w:w="1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47C8" w:rsidRPr="00BA4D51" w:rsidP="0029794C" w14:paraId="43DB32AF" w14:textId="77777777">
            <w:pPr>
              <w:tabs>
                <w:tab w:val="left" w:pos="9630"/>
              </w:tabs>
              <w:ind w:right="37"/>
              <w:rPr>
                <w:spacing w:val="-2"/>
                <w:sz w:val="20"/>
                <w:szCs w:val="20"/>
              </w:rPr>
            </w:pPr>
            <w:r w:rsidRPr="00BA4D51">
              <w:rPr>
                <w:spacing w:val="-2"/>
                <w:sz w:val="20"/>
                <w:szCs w:val="20"/>
              </w:rPr>
              <w:t>$</w:t>
            </w:r>
            <w:r w:rsidRPr="7F35BED4">
              <w:rPr>
                <w:sz w:val="20"/>
                <w:szCs w:val="20"/>
              </w:rPr>
              <w:t>37,689</w:t>
            </w:r>
          </w:p>
        </w:tc>
      </w:tr>
      <w:tr w14:paraId="6BDAFDD5" w14:textId="77777777" w:rsidTr="00AB5974">
        <w:tblPrEx>
          <w:tblW w:w="14337" w:type="dxa"/>
          <w:tblInd w:w="-455" w:type="dxa"/>
          <w:tblLayout w:type="fixed"/>
          <w:tblCellMar>
            <w:left w:w="0" w:type="dxa"/>
            <w:right w:w="0" w:type="dxa"/>
          </w:tblCellMar>
          <w:tblLook w:val="01E0"/>
        </w:tblPrEx>
        <w:trPr>
          <w:trHeight w:val="975"/>
        </w:trPr>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47C8" w:rsidP="0029794C" w14:paraId="2BAF5981" w14:textId="77777777">
            <w:pPr>
              <w:tabs>
                <w:tab w:val="left" w:pos="9630"/>
              </w:tabs>
              <w:ind w:right="79"/>
              <w:rPr>
                <w:b/>
                <w:bCs/>
                <w:sz w:val="20"/>
                <w:szCs w:val="20"/>
              </w:rPr>
            </w:pPr>
            <w:r w:rsidRPr="0328585C">
              <w:rPr>
                <w:b/>
                <w:bCs/>
                <w:sz w:val="20"/>
                <w:szCs w:val="20"/>
              </w:rPr>
              <w:t xml:space="preserve"> T.  Writing and submitting narratives of social and economic disadvantage when applying for DBE certification based on an individualized showing of disadvantage (Reporting)</w:t>
            </w:r>
          </w:p>
          <w:p w:rsidR="003F47C8" w:rsidRPr="1F796AE9" w:rsidP="0029794C" w14:paraId="0109710D" w14:textId="77777777">
            <w:pPr>
              <w:tabs>
                <w:tab w:val="left" w:pos="9630"/>
              </w:tabs>
              <w:ind w:left="52" w:right="77"/>
              <w:rPr>
                <w:rFonts w:eastAsia="Calibri"/>
                <w:b/>
                <w:bCs/>
                <w:kern w:val="24"/>
                <w:sz w:val="20"/>
                <w:szCs w:val="20"/>
              </w:rPr>
            </w:pP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47C8" w:rsidRPr="00BA4D51" w:rsidP="0029794C" w14:paraId="6242A243" w14:textId="77777777">
            <w:pPr>
              <w:tabs>
                <w:tab w:val="left" w:pos="9630"/>
              </w:tabs>
              <w:ind w:left="113" w:right="135"/>
              <w:rPr>
                <w:sz w:val="20"/>
                <w:szCs w:val="20"/>
              </w:rPr>
            </w:pPr>
            <w:r w:rsidRPr="1F796AE9">
              <w:rPr>
                <w:sz w:val="20"/>
                <w:szCs w:val="20"/>
              </w:rPr>
              <w:t>Firms applying for DBE</w:t>
            </w:r>
          </w:p>
          <w:p w:rsidR="003F47C8" w:rsidRPr="00A42FCF" w:rsidP="0029794C" w14:paraId="3157DA6E" w14:textId="77777777">
            <w:pPr>
              <w:tabs>
                <w:tab w:val="left" w:pos="9630"/>
              </w:tabs>
              <w:ind w:left="113" w:right="135"/>
              <w:rPr>
                <w:sz w:val="20"/>
                <w:szCs w:val="20"/>
              </w:rPr>
            </w:pPr>
            <w:r w:rsidRPr="1F796AE9">
              <w:rPr>
                <w:sz w:val="20"/>
                <w:szCs w:val="20"/>
              </w:rPr>
              <w:t>certification whose owners are not presumed socially and economically disadvantaged</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47C8" w:rsidRPr="00A42FCF" w:rsidP="0029794C" w14:paraId="12637718" w14:textId="77777777">
            <w:pPr>
              <w:tabs>
                <w:tab w:val="left" w:pos="9630"/>
              </w:tabs>
              <w:ind w:right="37"/>
              <w:rPr>
                <w:spacing w:val="-2"/>
                <w:sz w:val="20"/>
                <w:szCs w:val="20"/>
              </w:rPr>
            </w:pPr>
            <w:r w:rsidRPr="1F796AE9">
              <w:rPr>
                <w:sz w:val="20"/>
                <w:szCs w:val="20"/>
              </w:rPr>
              <w:t>264</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47C8" w:rsidRPr="00A42FCF" w:rsidP="0029794C" w14:paraId="0CDC91FD" w14:textId="77777777">
            <w:pPr>
              <w:tabs>
                <w:tab w:val="left" w:pos="9630"/>
              </w:tabs>
              <w:ind w:right="37"/>
              <w:rPr>
                <w:sz w:val="20"/>
                <w:szCs w:val="20"/>
              </w:rPr>
            </w:pPr>
            <w:r w:rsidRPr="1F796AE9">
              <w:rPr>
                <w:sz w:val="20"/>
                <w:szCs w:val="20"/>
              </w:rPr>
              <w:t>Once per year</w:t>
            </w:r>
          </w:p>
        </w:tc>
        <w:tc>
          <w:tcPr>
            <w:tcW w:w="1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47C8" w:rsidRPr="00A42FCF" w:rsidP="0029794C" w14:paraId="04D94838" w14:textId="77777777">
            <w:pPr>
              <w:tabs>
                <w:tab w:val="left" w:pos="9630"/>
              </w:tabs>
              <w:spacing w:before="1" w:line="259" w:lineRule="auto"/>
              <w:ind w:right="37"/>
            </w:pPr>
            <w:r w:rsidRPr="79630BB1">
              <w:rPr>
                <w:sz w:val="20"/>
                <w:szCs w:val="20"/>
              </w:rPr>
              <w:t>24</w:t>
            </w:r>
          </w:p>
        </w:tc>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47C8" w:rsidP="0029794C" w14:paraId="1EB42D64" w14:textId="77777777">
            <w:pPr>
              <w:tabs>
                <w:tab w:val="left" w:pos="1164"/>
                <w:tab w:val="left" w:pos="9630"/>
              </w:tabs>
              <w:ind w:right="37"/>
              <w:rPr>
                <w:sz w:val="20"/>
                <w:szCs w:val="20"/>
              </w:rPr>
            </w:pPr>
            <w:r w:rsidRPr="79630BB1">
              <w:rPr>
                <w:sz w:val="20"/>
                <w:szCs w:val="20"/>
              </w:rPr>
              <w:t>6,336</w:t>
            </w:r>
          </w:p>
          <w:p w:rsidR="003F47C8" w:rsidRPr="00A42FCF" w:rsidP="0029794C" w14:paraId="013E0CC7" w14:textId="77777777">
            <w:pPr>
              <w:tabs>
                <w:tab w:val="left" w:pos="1164"/>
                <w:tab w:val="left" w:pos="9630"/>
              </w:tabs>
              <w:spacing w:before="1"/>
              <w:ind w:right="37"/>
              <w:rPr>
                <w:spacing w:val="-2"/>
                <w:sz w:val="20"/>
                <w:szCs w:val="20"/>
              </w:rPr>
            </w:pP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47C8" w:rsidRPr="00A42FCF" w:rsidP="0029794C" w14:paraId="447CF1A7" w14:textId="77777777">
            <w:pPr>
              <w:tabs>
                <w:tab w:val="left" w:pos="9630"/>
              </w:tabs>
              <w:spacing w:before="1"/>
              <w:ind w:left="176" w:right="37"/>
              <w:rPr>
                <w:sz w:val="20"/>
                <w:szCs w:val="20"/>
              </w:rPr>
            </w:pPr>
            <w:r w:rsidRPr="1F796AE9">
              <w:rPr>
                <w:sz w:val="20"/>
                <w:szCs w:val="20"/>
              </w:rPr>
              <w:t>The Department consulted with two experts who assist firms with the application process.</w:t>
            </w:r>
          </w:p>
        </w:tc>
        <w:tc>
          <w:tcPr>
            <w:tcW w:w="1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47C8" w:rsidRPr="00A42FCF" w:rsidP="0029794C" w14:paraId="084F78D3" w14:textId="77777777">
            <w:pPr>
              <w:tabs>
                <w:tab w:val="left" w:pos="9630"/>
              </w:tabs>
              <w:ind w:right="37"/>
              <w:rPr>
                <w:spacing w:val="-2"/>
                <w:sz w:val="20"/>
                <w:szCs w:val="20"/>
              </w:rPr>
            </w:pPr>
            <w:r w:rsidRPr="7F35BED4">
              <w:rPr>
                <w:sz w:val="20"/>
                <w:szCs w:val="20"/>
              </w:rPr>
              <w:t>$234,115.20</w:t>
            </w:r>
          </w:p>
        </w:tc>
      </w:tr>
      <w:tr w14:paraId="482E8CB1" w14:textId="77777777" w:rsidTr="00AB5974">
        <w:tblPrEx>
          <w:tblW w:w="14337" w:type="dxa"/>
          <w:tblInd w:w="-455" w:type="dxa"/>
          <w:tblLayout w:type="fixed"/>
          <w:tblCellMar>
            <w:left w:w="0" w:type="dxa"/>
            <w:right w:w="0" w:type="dxa"/>
          </w:tblCellMar>
          <w:tblLook w:val="01E0"/>
        </w:tblPrEx>
        <w:trPr>
          <w:trHeight w:val="975"/>
        </w:trPr>
        <w:tc>
          <w:tcPr>
            <w:tcW w:w="2250" w:type="dxa"/>
            <w:tcBorders>
              <w:top w:val="single" w:sz="4" w:space="0" w:color="000000" w:themeColor="text1"/>
              <w:left w:val="single" w:sz="4" w:space="0" w:color="000000" w:themeColor="text1"/>
              <w:bottom w:val="single" w:sz="4" w:space="0" w:color="auto"/>
              <w:right w:val="single" w:sz="4" w:space="0" w:color="000000" w:themeColor="text1"/>
            </w:tcBorders>
          </w:tcPr>
          <w:p w:rsidR="003F47C8" w:rsidP="0029794C" w14:paraId="4B48C3A6" w14:textId="77777777">
            <w:pPr>
              <w:tabs>
                <w:tab w:val="left" w:pos="9630"/>
              </w:tabs>
              <w:ind w:right="129"/>
              <w:rPr>
                <w:b/>
                <w:bCs/>
                <w:sz w:val="20"/>
                <w:szCs w:val="20"/>
              </w:rPr>
            </w:pPr>
            <w:r w:rsidRPr="0328585C">
              <w:rPr>
                <w:b/>
                <w:bCs/>
                <w:sz w:val="20"/>
                <w:szCs w:val="20"/>
              </w:rPr>
              <w:t xml:space="preserve">U. Sending the Department a full administrative record when the Department gives notice that a denied or decertified firm appeals to the Department, and maintaining a copy of the record (Reporting) </w:t>
            </w:r>
          </w:p>
          <w:p w:rsidR="003F47C8" w:rsidP="0029794C" w14:paraId="4186871B" w14:textId="77777777">
            <w:pPr>
              <w:tabs>
                <w:tab w:val="left" w:pos="9630"/>
              </w:tabs>
              <w:spacing w:line="270" w:lineRule="atLeast"/>
              <w:ind w:right="79"/>
              <w:rPr>
                <w:b/>
                <w:bCs/>
                <w:sz w:val="20"/>
                <w:szCs w:val="20"/>
              </w:rPr>
            </w:pPr>
          </w:p>
        </w:tc>
        <w:tc>
          <w:tcPr>
            <w:tcW w:w="1530" w:type="dxa"/>
            <w:tcBorders>
              <w:top w:val="single" w:sz="4" w:space="0" w:color="000000" w:themeColor="text1"/>
              <w:left w:val="single" w:sz="4" w:space="0" w:color="000000" w:themeColor="text1"/>
              <w:bottom w:val="single" w:sz="4" w:space="0" w:color="auto"/>
              <w:right w:val="single" w:sz="4" w:space="0" w:color="000000" w:themeColor="text1"/>
            </w:tcBorders>
          </w:tcPr>
          <w:p w:rsidR="003F47C8" w:rsidRPr="1F796AE9" w:rsidP="0029794C" w14:paraId="60F9DB71" w14:textId="77777777">
            <w:pPr>
              <w:tabs>
                <w:tab w:val="left" w:pos="9630"/>
              </w:tabs>
              <w:spacing w:line="259" w:lineRule="auto"/>
              <w:ind w:left="113" w:right="135"/>
              <w:rPr>
                <w:sz w:val="20"/>
                <w:szCs w:val="20"/>
              </w:rPr>
            </w:pPr>
            <w:r w:rsidRPr="79630BB1">
              <w:rPr>
                <w:sz w:val="20"/>
                <w:szCs w:val="20"/>
              </w:rPr>
              <w:t>Certifying Agencies who are party to DOT appeals</w:t>
            </w:r>
          </w:p>
        </w:tc>
        <w:tc>
          <w:tcPr>
            <w:tcW w:w="1260" w:type="dxa"/>
            <w:tcBorders>
              <w:top w:val="single" w:sz="4" w:space="0" w:color="000000" w:themeColor="text1"/>
              <w:left w:val="single" w:sz="4" w:space="0" w:color="000000" w:themeColor="text1"/>
              <w:bottom w:val="single" w:sz="4" w:space="0" w:color="auto"/>
              <w:right w:val="single" w:sz="4" w:space="0" w:color="000000" w:themeColor="text1"/>
            </w:tcBorders>
          </w:tcPr>
          <w:p w:rsidR="003F47C8" w:rsidRPr="1F796AE9" w:rsidP="0029794C" w14:paraId="6C646693" w14:textId="77777777">
            <w:pPr>
              <w:tabs>
                <w:tab w:val="left" w:pos="9630"/>
              </w:tabs>
              <w:ind w:right="37"/>
              <w:rPr>
                <w:sz w:val="20"/>
                <w:szCs w:val="20"/>
              </w:rPr>
            </w:pPr>
            <w:r w:rsidRPr="00BA4D51">
              <w:rPr>
                <w:spacing w:val="-5"/>
                <w:sz w:val="20"/>
                <w:szCs w:val="20"/>
              </w:rPr>
              <w:t>50</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47C8" w:rsidRPr="1F796AE9" w:rsidP="0029794C" w14:paraId="62BFFE26" w14:textId="77777777">
            <w:pPr>
              <w:tabs>
                <w:tab w:val="left" w:pos="9630"/>
              </w:tabs>
              <w:ind w:right="37"/>
              <w:rPr>
                <w:sz w:val="20"/>
                <w:szCs w:val="20"/>
              </w:rPr>
            </w:pPr>
            <w:r w:rsidRPr="00BA4D51">
              <w:rPr>
                <w:sz w:val="20"/>
                <w:szCs w:val="20"/>
              </w:rPr>
              <w:t>3</w:t>
            </w:r>
            <w:r w:rsidRPr="00BA4D51">
              <w:rPr>
                <w:spacing w:val="-15"/>
                <w:sz w:val="20"/>
                <w:szCs w:val="20"/>
              </w:rPr>
              <w:t xml:space="preserve"> </w:t>
            </w:r>
            <w:r w:rsidRPr="00BA4D51">
              <w:rPr>
                <w:sz w:val="20"/>
                <w:szCs w:val="20"/>
              </w:rPr>
              <w:t>times</w:t>
            </w:r>
            <w:r w:rsidRPr="00BA4D51">
              <w:rPr>
                <w:spacing w:val="-15"/>
                <w:sz w:val="20"/>
                <w:szCs w:val="20"/>
              </w:rPr>
              <w:t xml:space="preserve"> </w:t>
            </w:r>
            <w:r w:rsidRPr="00BA4D51">
              <w:rPr>
                <w:sz w:val="20"/>
                <w:szCs w:val="20"/>
              </w:rPr>
              <w:t xml:space="preserve">per </w:t>
            </w:r>
            <w:r w:rsidRPr="00BA4D51">
              <w:rPr>
                <w:spacing w:val="-4"/>
                <w:sz w:val="20"/>
                <w:szCs w:val="20"/>
              </w:rPr>
              <w:t>year</w:t>
            </w:r>
          </w:p>
        </w:tc>
        <w:tc>
          <w:tcPr>
            <w:tcW w:w="1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47C8" w:rsidRPr="1F796AE9" w:rsidP="0029794C" w14:paraId="7A85F59B" w14:textId="77777777">
            <w:pPr>
              <w:tabs>
                <w:tab w:val="left" w:pos="9630"/>
              </w:tabs>
              <w:spacing w:before="1" w:line="259" w:lineRule="auto"/>
              <w:ind w:right="37"/>
              <w:rPr>
                <w:sz w:val="20"/>
                <w:szCs w:val="20"/>
              </w:rPr>
            </w:pPr>
            <w:r w:rsidRPr="7F35BED4">
              <w:rPr>
                <w:sz w:val="20"/>
                <w:szCs w:val="20"/>
              </w:rPr>
              <w:t>3</w:t>
            </w:r>
          </w:p>
        </w:tc>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47C8" w:rsidRPr="1F796AE9" w:rsidP="0029794C" w14:paraId="002C3A8B" w14:textId="77777777">
            <w:pPr>
              <w:tabs>
                <w:tab w:val="left" w:pos="1164"/>
                <w:tab w:val="left" w:pos="9630"/>
              </w:tabs>
              <w:ind w:right="37"/>
              <w:rPr>
                <w:sz w:val="20"/>
                <w:szCs w:val="20"/>
              </w:rPr>
            </w:pPr>
            <w:r w:rsidRPr="00BA4D51">
              <w:rPr>
                <w:spacing w:val="-2"/>
                <w:sz w:val="20"/>
                <w:szCs w:val="20"/>
              </w:rPr>
              <w:t>450</w:t>
            </w:r>
            <w:r>
              <w:rPr>
                <w:spacing w:val="-2"/>
                <w:sz w:val="20"/>
                <w:szCs w:val="20"/>
              </w:rPr>
              <w:t xml:space="preserve"> </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47C8" w:rsidRPr="1F796AE9" w:rsidP="0029794C" w14:paraId="3BCE8418" w14:textId="77777777">
            <w:pPr>
              <w:tabs>
                <w:tab w:val="left" w:pos="9630"/>
              </w:tabs>
              <w:ind w:left="176" w:right="37"/>
              <w:rPr>
                <w:sz w:val="20"/>
                <w:szCs w:val="20"/>
              </w:rPr>
            </w:pPr>
            <w:r w:rsidRPr="00BA4D51">
              <w:rPr>
                <w:sz w:val="20"/>
                <w:szCs w:val="20"/>
              </w:rPr>
              <w:t xml:space="preserve">This adopted a lower burden hour of three </w:t>
            </w:r>
            <w:r w:rsidRPr="00BA4D51">
              <w:rPr>
                <w:spacing w:val="-2"/>
                <w:sz w:val="20"/>
                <w:szCs w:val="20"/>
              </w:rPr>
              <w:t xml:space="preserve">recipient responses </w:t>
            </w:r>
            <w:r w:rsidRPr="00BA4D51">
              <w:rPr>
                <w:sz w:val="20"/>
                <w:szCs w:val="20"/>
              </w:rPr>
              <w:t>ranging from 2–200</w:t>
            </w:r>
            <w:r>
              <w:rPr>
                <w:sz w:val="20"/>
                <w:szCs w:val="20"/>
              </w:rPr>
              <w:t xml:space="preserve"> </w:t>
            </w:r>
            <w:r w:rsidRPr="00BA4D51">
              <w:rPr>
                <w:spacing w:val="-2"/>
                <w:sz w:val="20"/>
                <w:szCs w:val="20"/>
              </w:rPr>
              <w:t>hours. The large variation in estimates were due to individuals surveyed including non-PRA related burdens.</w:t>
            </w:r>
          </w:p>
        </w:tc>
        <w:tc>
          <w:tcPr>
            <w:tcW w:w="1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47C8" w:rsidRPr="1F796AE9" w:rsidP="0029794C" w14:paraId="7CAE5CE4" w14:textId="77777777">
            <w:pPr>
              <w:tabs>
                <w:tab w:val="left" w:pos="9630"/>
              </w:tabs>
              <w:ind w:right="37"/>
              <w:rPr>
                <w:sz w:val="20"/>
                <w:szCs w:val="20"/>
              </w:rPr>
            </w:pPr>
            <w:r w:rsidRPr="00BA4D51">
              <w:rPr>
                <w:spacing w:val="-2"/>
                <w:sz w:val="20"/>
                <w:szCs w:val="20"/>
              </w:rPr>
              <w:t>$</w:t>
            </w:r>
            <w:r w:rsidRPr="79630BB1">
              <w:rPr>
                <w:sz w:val="20"/>
                <w:szCs w:val="20"/>
              </w:rPr>
              <w:t>20,227.50</w:t>
            </w:r>
          </w:p>
        </w:tc>
      </w:tr>
      <w:tr w14:paraId="65C37FEC" w14:textId="77777777" w:rsidTr="00AB5974">
        <w:tblPrEx>
          <w:tblW w:w="14337" w:type="dxa"/>
          <w:tblInd w:w="-455" w:type="dxa"/>
          <w:tblLayout w:type="fixed"/>
          <w:tblCellMar>
            <w:left w:w="0" w:type="dxa"/>
            <w:right w:w="0" w:type="dxa"/>
          </w:tblCellMar>
          <w:tblLook w:val="01E0"/>
        </w:tblPrEx>
        <w:trPr>
          <w:trHeight w:val="498"/>
        </w:trPr>
        <w:tc>
          <w:tcPr>
            <w:tcW w:w="2250" w:type="dxa"/>
            <w:tcBorders>
              <w:top w:val="single" w:sz="4" w:space="0" w:color="auto"/>
              <w:left w:val="single" w:sz="4" w:space="0" w:color="auto"/>
              <w:bottom w:val="single" w:sz="4" w:space="0" w:color="auto"/>
              <w:right w:val="nil"/>
            </w:tcBorders>
            <w:shd w:val="clear" w:color="auto" w:fill="FFFFFF" w:themeFill="background1"/>
          </w:tcPr>
          <w:p w:rsidR="003F47C8" w:rsidRPr="5267CF9D" w:rsidP="0029794C" w14:paraId="3CD83180" w14:textId="77777777">
            <w:pPr>
              <w:tabs>
                <w:tab w:val="left" w:pos="9630"/>
              </w:tabs>
              <w:ind w:left="52" w:right="77"/>
              <w:rPr>
                <w:rFonts w:eastAsia="Calibri"/>
                <w:b/>
                <w:sz w:val="20"/>
                <w:szCs w:val="20"/>
                <w:highlight w:val="yellow"/>
              </w:rPr>
            </w:pPr>
          </w:p>
        </w:tc>
        <w:tc>
          <w:tcPr>
            <w:tcW w:w="1530" w:type="dxa"/>
            <w:tcBorders>
              <w:top w:val="single" w:sz="4" w:space="0" w:color="auto"/>
              <w:left w:val="nil"/>
              <w:bottom w:val="single" w:sz="4" w:space="0" w:color="auto"/>
              <w:right w:val="nil"/>
            </w:tcBorders>
            <w:shd w:val="clear" w:color="auto" w:fill="FFFFFF" w:themeFill="background1"/>
          </w:tcPr>
          <w:p w:rsidR="003F47C8" w:rsidRPr="00A42FCF" w:rsidP="0029794C" w14:paraId="4CEFD51D" w14:textId="77777777">
            <w:pPr>
              <w:tabs>
                <w:tab w:val="left" w:pos="9630"/>
              </w:tabs>
              <w:ind w:right="37"/>
              <w:rPr>
                <w:sz w:val="20"/>
                <w:szCs w:val="20"/>
              </w:rPr>
            </w:pPr>
          </w:p>
        </w:tc>
        <w:tc>
          <w:tcPr>
            <w:tcW w:w="1260" w:type="dxa"/>
            <w:tcBorders>
              <w:top w:val="single" w:sz="4" w:space="0" w:color="auto"/>
              <w:left w:val="nil"/>
              <w:bottom w:val="single" w:sz="4" w:space="0" w:color="auto"/>
              <w:right w:val="nil"/>
            </w:tcBorders>
            <w:shd w:val="clear" w:color="auto" w:fill="FFFFFF" w:themeFill="background1"/>
          </w:tcPr>
          <w:p w:rsidR="003F47C8" w:rsidRPr="00C11167" w:rsidP="0029794C" w14:paraId="27CF9CAB" w14:textId="77777777">
            <w:pPr>
              <w:tabs>
                <w:tab w:val="left" w:pos="9630"/>
              </w:tabs>
              <w:ind w:right="37"/>
              <w:rPr>
                <w:spacing w:val="-2"/>
                <w:sz w:val="20"/>
                <w:szCs w:val="20"/>
              </w:rPr>
            </w:pPr>
          </w:p>
        </w:tc>
        <w:tc>
          <w:tcPr>
            <w:tcW w:w="2625" w:type="dxa"/>
            <w:gridSpan w:val="2"/>
            <w:tcBorders>
              <w:left w:val="nil"/>
              <w:bottom w:val="single" w:sz="4" w:space="0" w:color="auto"/>
            </w:tcBorders>
          </w:tcPr>
          <w:p w:rsidR="003F47C8" w:rsidRPr="00F635AA" w:rsidP="0029794C" w14:paraId="62BA0B82" w14:textId="77777777">
            <w:pPr>
              <w:pStyle w:val="Heading1"/>
              <w:tabs>
                <w:tab w:val="left" w:pos="9630"/>
              </w:tabs>
              <w:ind w:left="0" w:right="96"/>
              <w:jc w:val="right"/>
              <w:rPr>
                <w:sz w:val="20"/>
                <w:szCs w:val="20"/>
              </w:rPr>
            </w:pPr>
            <w:r w:rsidRPr="00F635AA">
              <w:rPr>
                <w:sz w:val="20"/>
                <w:szCs w:val="20"/>
              </w:rPr>
              <w:t>TOTAL</w:t>
            </w:r>
            <w:r w:rsidRPr="00F635AA">
              <w:rPr>
                <w:spacing w:val="-4"/>
                <w:sz w:val="20"/>
                <w:szCs w:val="20"/>
              </w:rPr>
              <w:t xml:space="preserve"> BURDEN </w:t>
            </w:r>
            <w:r w:rsidRPr="00F635AA">
              <w:rPr>
                <w:sz w:val="20"/>
                <w:szCs w:val="20"/>
              </w:rPr>
              <w:t>HOURS</w:t>
            </w:r>
            <w:r w:rsidRPr="00F635AA">
              <w:rPr>
                <w:spacing w:val="-4"/>
                <w:sz w:val="20"/>
                <w:szCs w:val="20"/>
              </w:rPr>
              <w:t xml:space="preserve"> </w:t>
            </w:r>
          </w:p>
          <w:p w:rsidR="003F47C8" w:rsidRPr="00F635AA" w:rsidP="0029794C" w14:paraId="16586DB2" w14:textId="77777777">
            <w:pPr>
              <w:tabs>
                <w:tab w:val="left" w:pos="9630"/>
              </w:tabs>
              <w:spacing w:before="1"/>
              <w:ind w:right="96"/>
              <w:jc w:val="right"/>
              <w:rPr>
                <w:spacing w:val="-2"/>
                <w:sz w:val="20"/>
                <w:szCs w:val="20"/>
              </w:rPr>
            </w:pPr>
          </w:p>
        </w:tc>
        <w:tc>
          <w:tcPr>
            <w:tcW w:w="1335" w:type="dxa"/>
            <w:tcBorders>
              <w:bottom w:val="single" w:sz="4" w:space="0" w:color="auto"/>
            </w:tcBorders>
          </w:tcPr>
          <w:p w:rsidR="003F47C8" w:rsidRPr="00C11167" w:rsidP="00D97E85" w14:paraId="5974F59E" w14:textId="1F178129">
            <w:pPr>
              <w:tabs>
                <w:tab w:val="left" w:pos="9630"/>
              </w:tabs>
              <w:spacing w:before="1"/>
              <w:ind w:right="37"/>
              <w:jc w:val="right"/>
              <w:rPr>
                <w:spacing w:val="-2"/>
                <w:sz w:val="20"/>
                <w:szCs w:val="20"/>
              </w:rPr>
            </w:pPr>
            <w:r>
              <w:rPr>
                <w:spacing w:val="-2"/>
                <w:sz w:val="20"/>
                <w:szCs w:val="20"/>
              </w:rPr>
              <w:fldChar w:fldCharType="begin"/>
            </w:r>
            <w:r>
              <w:rPr>
                <w:spacing w:val="-2"/>
                <w:sz w:val="20"/>
                <w:szCs w:val="20"/>
              </w:rPr>
              <w:instrText xml:space="preserve"> =SUM(ABOVE) </w:instrText>
            </w:r>
            <w:r>
              <w:rPr>
                <w:spacing w:val="-2"/>
                <w:sz w:val="20"/>
                <w:szCs w:val="20"/>
              </w:rPr>
              <w:fldChar w:fldCharType="separate"/>
            </w:r>
            <w:r w:rsidR="00413AE3">
              <w:rPr>
                <w:noProof/>
                <w:spacing w:val="-2"/>
                <w:sz w:val="20"/>
                <w:szCs w:val="20"/>
              </w:rPr>
              <w:t>5,184,508.1</w:t>
            </w:r>
            <w:r>
              <w:rPr>
                <w:spacing w:val="-2"/>
                <w:sz w:val="20"/>
                <w:szCs w:val="20"/>
              </w:rPr>
              <w:fldChar w:fldCharType="end"/>
            </w:r>
          </w:p>
        </w:tc>
        <w:tc>
          <w:tcPr>
            <w:tcW w:w="3690" w:type="dxa"/>
            <w:tcBorders>
              <w:bottom w:val="single" w:sz="4" w:space="0" w:color="auto"/>
            </w:tcBorders>
            <w:shd w:val="clear" w:color="auto" w:fill="FFFFFF" w:themeFill="background1"/>
          </w:tcPr>
          <w:p w:rsidR="003F47C8" w:rsidRPr="00A42FCF" w:rsidP="0029794C" w14:paraId="76FF91D3" w14:textId="77777777">
            <w:pPr>
              <w:tabs>
                <w:tab w:val="left" w:pos="9630"/>
              </w:tabs>
              <w:spacing w:before="1"/>
              <w:ind w:right="37"/>
              <w:rPr>
                <w:sz w:val="20"/>
                <w:szCs w:val="20"/>
              </w:rPr>
            </w:pPr>
            <w:r w:rsidRPr="00F635AA">
              <w:rPr>
                <w:b/>
                <w:sz w:val="20"/>
                <w:szCs w:val="20"/>
              </w:rPr>
              <w:t>TOTAL</w:t>
            </w:r>
            <w:r w:rsidRPr="00F635AA">
              <w:rPr>
                <w:b/>
                <w:spacing w:val="-3"/>
                <w:sz w:val="20"/>
                <w:szCs w:val="20"/>
              </w:rPr>
              <w:t xml:space="preserve"> </w:t>
            </w:r>
            <w:r w:rsidRPr="00F635AA">
              <w:rPr>
                <w:b/>
                <w:sz w:val="20"/>
                <w:szCs w:val="20"/>
              </w:rPr>
              <w:t>COST</w:t>
            </w:r>
            <w:r w:rsidRPr="00F635AA">
              <w:rPr>
                <w:b/>
                <w:spacing w:val="-4"/>
                <w:sz w:val="20"/>
                <w:szCs w:val="20"/>
              </w:rPr>
              <w:t xml:space="preserve"> </w:t>
            </w:r>
            <w:r w:rsidRPr="00F635AA">
              <w:rPr>
                <w:b/>
                <w:sz w:val="20"/>
                <w:szCs w:val="20"/>
              </w:rPr>
              <w:t>BURDEN:</w:t>
            </w:r>
          </w:p>
        </w:tc>
        <w:tc>
          <w:tcPr>
            <w:tcW w:w="1647" w:type="dxa"/>
            <w:tcBorders>
              <w:bottom w:val="single" w:sz="4" w:space="0" w:color="auto"/>
            </w:tcBorders>
            <w:shd w:val="clear" w:color="auto" w:fill="FFFFFF" w:themeFill="background1"/>
          </w:tcPr>
          <w:p w:rsidR="003F47C8" w:rsidRPr="00A42FCF" w:rsidP="0029794C" w14:paraId="458A4D47" w14:textId="43A8A1A9">
            <w:pPr>
              <w:tabs>
                <w:tab w:val="left" w:pos="9630"/>
              </w:tabs>
              <w:ind w:right="37"/>
              <w:rPr>
                <w:spacing w:val="-2"/>
                <w:sz w:val="20"/>
                <w:szCs w:val="20"/>
              </w:rPr>
            </w:pPr>
            <w:r>
              <w:rPr>
                <w:spacing w:val="-2"/>
                <w:sz w:val="20"/>
                <w:szCs w:val="20"/>
              </w:rPr>
              <w:fldChar w:fldCharType="begin"/>
            </w:r>
            <w:r>
              <w:rPr>
                <w:spacing w:val="-2"/>
                <w:sz w:val="20"/>
                <w:szCs w:val="20"/>
              </w:rPr>
              <w:instrText xml:space="preserve"> =SUM(ABOVE) </w:instrText>
            </w:r>
            <w:r>
              <w:rPr>
                <w:spacing w:val="-2"/>
                <w:sz w:val="20"/>
                <w:szCs w:val="20"/>
              </w:rPr>
              <w:fldChar w:fldCharType="separate"/>
            </w:r>
            <w:r w:rsidR="00413AE3">
              <w:rPr>
                <w:noProof/>
                <w:spacing w:val="-2"/>
                <w:sz w:val="20"/>
                <w:szCs w:val="20"/>
              </w:rPr>
              <w:t>$134,581,414.89</w:t>
            </w:r>
            <w:r>
              <w:rPr>
                <w:spacing w:val="-2"/>
                <w:sz w:val="20"/>
                <w:szCs w:val="20"/>
              </w:rPr>
              <w:fldChar w:fldCharType="end"/>
            </w:r>
          </w:p>
        </w:tc>
      </w:tr>
    </w:tbl>
    <w:p w:rsidR="002725B7" w:rsidP="00904256" w14:paraId="52F1BCEA" w14:textId="6B5C9C38">
      <w:pPr>
        <w:pStyle w:val="BodyText"/>
        <w:tabs>
          <w:tab w:val="left" w:pos="9630"/>
        </w:tabs>
        <w:ind w:right="670"/>
        <w:rPr>
          <w:b/>
          <w:u w:val="single"/>
        </w:rPr>
        <w:sectPr w:rsidSect="009501BF">
          <w:type w:val="continuous"/>
          <w:pgSz w:w="15840" w:h="12240" w:orient="landscape"/>
          <w:pgMar w:top="1382" w:right="994" w:bottom="274" w:left="1224" w:header="1094" w:footer="0" w:gutter="0"/>
          <w:cols w:space="720"/>
        </w:sectPr>
      </w:pPr>
    </w:p>
    <w:p w:rsidR="005E01F2" w:rsidRPr="005332EB" w:rsidP="00534B67" w14:paraId="385A32B2" w14:textId="0DD79E11">
      <w:pPr>
        <w:pStyle w:val="BodyText"/>
        <w:tabs>
          <w:tab w:val="left" w:pos="9630"/>
        </w:tabs>
        <w:rPr>
          <w:b/>
          <w:u w:val="single"/>
        </w:rPr>
      </w:pPr>
      <w:r w:rsidRPr="005332EB">
        <w:rPr>
          <w:b/>
          <w:u w:val="single"/>
        </w:rPr>
        <w:t>13. Estimate of the total annual costs burden. Provide an estimate of the total annual cost burden to respondents or recordkeepers resulting from the collection of information. (Do not include the costs of any hour burden shown in items 12 and 14).</w:t>
      </w:r>
    </w:p>
    <w:p w:rsidR="005E01F2" w:rsidRPr="005332EB" w:rsidP="00534B67" w14:paraId="034633ED" w14:textId="77777777">
      <w:pPr>
        <w:pStyle w:val="BodyText"/>
        <w:tabs>
          <w:tab w:val="left" w:pos="9630"/>
        </w:tabs>
        <w:rPr>
          <w:b/>
          <w:u w:val="single"/>
        </w:rPr>
      </w:pPr>
    </w:p>
    <w:p w:rsidR="00361525" w:rsidRPr="005332EB" w:rsidP="00534B67" w14:paraId="123467A7" w14:textId="3243B135">
      <w:pPr>
        <w:pStyle w:val="BodyText"/>
        <w:tabs>
          <w:tab w:val="left" w:pos="9630"/>
        </w:tabs>
        <w:rPr>
          <w:b/>
          <w:u w:val="single"/>
        </w:rPr>
      </w:pPr>
      <w:r w:rsidRPr="005332EB">
        <w:rPr>
          <w:b/>
          <w:u w:val="single"/>
        </w:rPr>
        <w:t xml:space="preserve">- The cost estimates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005E01F2" w:rsidRPr="005332EB" w:rsidP="00534B67" w14:paraId="5A8CC6AC" w14:textId="77777777">
      <w:pPr>
        <w:pStyle w:val="BodyText"/>
        <w:tabs>
          <w:tab w:val="left" w:pos="9630"/>
        </w:tabs>
        <w:rPr>
          <w:b/>
          <w:u w:val="single"/>
        </w:rPr>
      </w:pPr>
    </w:p>
    <w:p w:rsidR="005E01F2" w:rsidP="00534B67" w14:paraId="7B4376C4" w14:textId="4A0626C0">
      <w:pPr>
        <w:pStyle w:val="BodyText"/>
        <w:tabs>
          <w:tab w:val="left" w:pos="0"/>
        </w:tabs>
        <w:rPr>
          <w:b/>
          <w:u w:val="single"/>
        </w:rPr>
      </w:pPr>
      <w:r w:rsidRPr="005332EB">
        <w:rPr>
          <w:b/>
          <w:u w:val="single"/>
        </w:rPr>
        <w:t>-</w:t>
      </w:r>
      <w:r w:rsidR="009D5E70">
        <w:rPr>
          <w:b/>
          <w:u w:val="single"/>
        </w:rPr>
        <w:t xml:space="preserve">   </w:t>
      </w:r>
      <w:r w:rsidRPr="005332EB">
        <w:rPr>
          <w:b/>
          <w:u w:val="single"/>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current economic or regulatory impact analysis associated with the rulemaking containing the information collection, as appropriate.</w:t>
      </w:r>
    </w:p>
    <w:p w:rsidR="002C7AA9" w:rsidRPr="005332EB" w:rsidP="00534B67" w14:paraId="52A32F5E" w14:textId="77777777">
      <w:pPr>
        <w:pStyle w:val="BodyText"/>
        <w:tabs>
          <w:tab w:val="left" w:pos="0"/>
        </w:tabs>
        <w:rPr>
          <w:b/>
          <w:u w:val="single"/>
        </w:rPr>
      </w:pPr>
    </w:p>
    <w:p w:rsidR="005E01F2" w:rsidRPr="005332EB" w:rsidP="00534B67" w14:paraId="760F66E1" w14:textId="66303948">
      <w:pPr>
        <w:pStyle w:val="BodyText"/>
        <w:tabs>
          <w:tab w:val="left" w:pos="270"/>
        </w:tabs>
        <w:rPr>
          <w:b/>
          <w:u w:val="single"/>
        </w:rPr>
      </w:pPr>
      <w:r w:rsidRPr="005332EB">
        <w:rPr>
          <w:b/>
          <w:u w:val="single"/>
        </w:rPr>
        <w:t>-</w:t>
      </w:r>
      <w:r w:rsidRPr="005332EB">
        <w:rPr>
          <w:b/>
          <w:u w:val="single"/>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361525" w:rsidP="00534B67" w14:paraId="123467AA" w14:textId="606096D7">
      <w:pPr>
        <w:tabs>
          <w:tab w:val="left" w:pos="9630"/>
        </w:tabs>
        <w:rPr>
          <w:sz w:val="20"/>
        </w:rPr>
      </w:pPr>
    </w:p>
    <w:p w:rsidR="00361525" w:rsidRPr="004309C6" w:rsidP="00534B67" w14:paraId="123467AB" w14:textId="1E1A3406">
      <w:pPr>
        <w:pStyle w:val="BodyText"/>
        <w:tabs>
          <w:tab w:val="left" w:pos="9630"/>
        </w:tabs>
      </w:pPr>
      <w:r>
        <w:t xml:space="preserve">The instruments described in this supporting statement do not require any respondents to obtain </w:t>
      </w:r>
      <w:r w:rsidR="00263B10">
        <w:t>equipment or services beyond what is part of their customary and usual</w:t>
      </w:r>
      <w:r w:rsidR="009813AF">
        <w:t xml:space="preserve"> business or private practices. Information about capital and start-up costs and operation and maintenance and purchase of services is not available, as costs to recipients and firms are not broken out in any way that allows the Department to identify costs specific to each instrument. </w:t>
      </w:r>
      <w:r w:rsidR="00263B10">
        <w:t xml:space="preserve"> </w:t>
      </w:r>
    </w:p>
    <w:p w:rsidR="005E01F2" w:rsidP="00534B67" w14:paraId="3E87355A" w14:textId="77777777">
      <w:pPr>
        <w:pStyle w:val="BodyText"/>
        <w:tabs>
          <w:tab w:val="left" w:pos="9630"/>
        </w:tabs>
      </w:pPr>
    </w:p>
    <w:p w:rsidR="005E01F2" w:rsidRPr="005E01F2" w:rsidP="00534B67" w14:paraId="5219506E" w14:textId="3505CDFE">
      <w:pPr>
        <w:pStyle w:val="BodyText"/>
        <w:tabs>
          <w:tab w:val="left" w:pos="9630"/>
        </w:tabs>
        <w:rPr>
          <w:b/>
          <w:bCs/>
          <w:u w:val="single"/>
        </w:rPr>
      </w:pPr>
      <w:r w:rsidRPr="005E01F2">
        <w:rPr>
          <w:b/>
          <w:bCs/>
          <w:u w:val="single"/>
        </w:rPr>
        <w:t>14. Estimates of costs to the Federal Government. Provide estimates of annualized cost to the federal government. Also, provide a description of the method used to estimate costs,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5E01F2" w:rsidP="00534B67" w14:paraId="3AD47712" w14:textId="77777777">
      <w:pPr>
        <w:pStyle w:val="BodyText"/>
        <w:tabs>
          <w:tab w:val="left" w:pos="9630"/>
        </w:tabs>
      </w:pPr>
    </w:p>
    <w:p w:rsidR="00361525" w:rsidRPr="004309C6" w:rsidP="00534B67" w14:paraId="123467AD" w14:textId="46CBF541">
      <w:pPr>
        <w:pStyle w:val="BodyText"/>
        <w:tabs>
          <w:tab w:val="left" w:pos="9630"/>
        </w:tabs>
      </w:pPr>
      <w:r w:rsidRPr="004309C6">
        <w:t xml:space="preserve">Not </w:t>
      </w:r>
      <w:r w:rsidRPr="004309C6" w:rsidR="00AB04AF">
        <w:t>all</w:t>
      </w:r>
      <w:r w:rsidRPr="004309C6">
        <w:t xml:space="preserve"> the instruments in this information collection have paperwork-related involvement from</w:t>
      </w:r>
      <w:r w:rsidRPr="004309C6">
        <w:rPr>
          <w:spacing w:val="-4"/>
        </w:rPr>
        <w:t xml:space="preserve"> </w:t>
      </w:r>
      <w:r w:rsidRPr="004309C6">
        <w:t>the</w:t>
      </w:r>
      <w:r w:rsidRPr="004309C6">
        <w:rPr>
          <w:spacing w:val="-3"/>
        </w:rPr>
        <w:t xml:space="preserve"> </w:t>
      </w:r>
      <w:r w:rsidRPr="004309C6">
        <w:t>Federal</w:t>
      </w:r>
      <w:r w:rsidRPr="004309C6">
        <w:rPr>
          <w:spacing w:val="-3"/>
        </w:rPr>
        <w:t xml:space="preserve"> </w:t>
      </w:r>
      <w:r w:rsidRPr="004309C6">
        <w:t>government.</w:t>
      </w:r>
      <w:r w:rsidRPr="004309C6">
        <w:rPr>
          <w:spacing w:val="-3"/>
        </w:rPr>
        <w:t xml:space="preserve"> </w:t>
      </w:r>
      <w:r w:rsidRPr="004309C6">
        <w:t>Those</w:t>
      </w:r>
      <w:r w:rsidRPr="004309C6">
        <w:rPr>
          <w:spacing w:val="-4"/>
        </w:rPr>
        <w:t xml:space="preserve"> </w:t>
      </w:r>
      <w:r w:rsidRPr="004309C6">
        <w:t>that</w:t>
      </w:r>
      <w:r w:rsidRPr="004309C6">
        <w:rPr>
          <w:spacing w:val="-3"/>
        </w:rPr>
        <w:t xml:space="preserve"> </w:t>
      </w:r>
      <w:r w:rsidRPr="004309C6">
        <w:t>do</w:t>
      </w:r>
      <w:r w:rsidRPr="004309C6">
        <w:rPr>
          <w:spacing w:val="-3"/>
        </w:rPr>
        <w:t xml:space="preserve"> </w:t>
      </w:r>
      <w:r w:rsidRPr="004309C6">
        <w:t>are</w:t>
      </w:r>
      <w:r w:rsidRPr="004309C6">
        <w:rPr>
          <w:spacing w:val="-3"/>
        </w:rPr>
        <w:t xml:space="preserve"> </w:t>
      </w:r>
      <w:r w:rsidRPr="004309C6">
        <w:t>the</w:t>
      </w:r>
      <w:r w:rsidRPr="004309C6">
        <w:rPr>
          <w:spacing w:val="-3"/>
        </w:rPr>
        <w:t xml:space="preserve"> </w:t>
      </w:r>
      <w:r w:rsidRPr="004309C6">
        <w:t>ACDBE</w:t>
      </w:r>
      <w:r w:rsidRPr="004309C6">
        <w:rPr>
          <w:spacing w:val="-2"/>
        </w:rPr>
        <w:t xml:space="preserve"> </w:t>
      </w:r>
      <w:r w:rsidRPr="004309C6">
        <w:t>small</w:t>
      </w:r>
      <w:r w:rsidRPr="004309C6">
        <w:rPr>
          <w:spacing w:val="-3"/>
        </w:rPr>
        <w:t xml:space="preserve"> </w:t>
      </w:r>
      <w:r w:rsidRPr="004309C6">
        <w:t>business</w:t>
      </w:r>
      <w:r w:rsidRPr="004309C6">
        <w:rPr>
          <w:spacing w:val="-3"/>
        </w:rPr>
        <w:t xml:space="preserve"> </w:t>
      </w:r>
      <w:r w:rsidRPr="004309C6">
        <w:t>element,</w:t>
      </w:r>
      <w:r w:rsidRPr="004309C6">
        <w:rPr>
          <w:spacing w:val="-5"/>
        </w:rPr>
        <w:t xml:space="preserve"> </w:t>
      </w:r>
      <w:r w:rsidRPr="004309C6">
        <w:t>ACDBE active participants list, ACDBE annual report of percentages of ACDBEs in various categories, LTE agreements, Uniform Report, and MAP-21 Data Report.</w:t>
      </w:r>
    </w:p>
    <w:p w:rsidR="003208C1" w:rsidP="00534B67" w14:paraId="535E4090" w14:textId="77777777">
      <w:pPr>
        <w:tabs>
          <w:tab w:val="left" w:pos="9630"/>
        </w:tabs>
        <w:rPr>
          <w:i/>
          <w:sz w:val="24"/>
          <w:u w:val="single"/>
        </w:rPr>
      </w:pPr>
    </w:p>
    <w:p w:rsidR="00361525" w:rsidRPr="004309C6" w:rsidP="00534B67" w14:paraId="123467AE" w14:textId="4A4BA74E">
      <w:pPr>
        <w:tabs>
          <w:tab w:val="left" w:pos="9630"/>
        </w:tabs>
        <w:rPr>
          <w:i/>
          <w:sz w:val="24"/>
        </w:rPr>
      </w:pPr>
      <w:r w:rsidRPr="004309C6">
        <w:rPr>
          <w:i/>
          <w:sz w:val="24"/>
          <w:u w:val="single"/>
        </w:rPr>
        <w:t>DBE</w:t>
      </w:r>
      <w:r w:rsidRPr="004309C6">
        <w:rPr>
          <w:i/>
          <w:spacing w:val="-3"/>
          <w:sz w:val="24"/>
          <w:u w:val="single"/>
        </w:rPr>
        <w:t xml:space="preserve"> </w:t>
      </w:r>
      <w:r w:rsidRPr="004309C6">
        <w:rPr>
          <w:i/>
          <w:sz w:val="24"/>
          <w:u w:val="single"/>
        </w:rPr>
        <w:t>Program</w:t>
      </w:r>
      <w:r w:rsidRPr="004309C6">
        <w:rPr>
          <w:i/>
          <w:spacing w:val="-3"/>
          <w:sz w:val="24"/>
          <w:u w:val="single"/>
        </w:rPr>
        <w:t xml:space="preserve"> </w:t>
      </w:r>
      <w:r w:rsidRPr="004309C6">
        <w:rPr>
          <w:i/>
          <w:sz w:val="24"/>
          <w:u w:val="single"/>
        </w:rPr>
        <w:t>Estimated</w:t>
      </w:r>
      <w:r w:rsidRPr="004309C6">
        <w:rPr>
          <w:i/>
          <w:spacing w:val="-4"/>
          <w:sz w:val="24"/>
          <w:u w:val="single"/>
        </w:rPr>
        <w:t xml:space="preserve"> </w:t>
      </w:r>
      <w:r w:rsidRPr="004309C6">
        <w:rPr>
          <w:i/>
          <w:sz w:val="24"/>
          <w:u w:val="single"/>
        </w:rPr>
        <w:t>Annualized</w:t>
      </w:r>
      <w:r w:rsidRPr="004309C6">
        <w:rPr>
          <w:i/>
          <w:spacing w:val="-3"/>
          <w:sz w:val="24"/>
          <w:u w:val="single"/>
        </w:rPr>
        <w:t xml:space="preserve"> </w:t>
      </w:r>
      <w:r w:rsidRPr="004309C6">
        <w:rPr>
          <w:i/>
          <w:spacing w:val="-2"/>
          <w:sz w:val="24"/>
          <w:u w:val="single"/>
        </w:rPr>
        <w:t>Costs</w:t>
      </w:r>
    </w:p>
    <w:p w:rsidR="008027FA" w:rsidP="00534B67" w14:paraId="03281E4B" w14:textId="4E346EDB">
      <w:pPr>
        <w:tabs>
          <w:tab w:val="left" w:pos="5259"/>
          <w:tab w:val="left" w:pos="9630"/>
        </w:tabs>
        <w:rPr>
          <w:i/>
          <w:sz w:val="24"/>
          <w:u w:val="single"/>
        </w:rPr>
      </w:pPr>
    </w:p>
    <w:p w:rsidR="00E03A82" w:rsidRPr="006A6866" w:rsidP="00534B67" w14:paraId="3E19BAD6" w14:textId="74A27043">
      <w:pPr>
        <w:tabs>
          <w:tab w:val="left" w:pos="5259"/>
          <w:tab w:val="left" w:pos="9630"/>
        </w:tabs>
        <w:rPr>
          <w:i/>
          <w:sz w:val="24"/>
          <w:szCs w:val="24"/>
          <w:u w:val="single"/>
        </w:rPr>
      </w:pPr>
      <w:r w:rsidRPr="00B97581">
        <w:rPr>
          <w:sz w:val="24"/>
          <w:szCs w:val="24"/>
        </w:rPr>
        <w:t xml:space="preserve">DOT employees who work on DOT’s programs are located throughout the country including Los </w:t>
      </w:r>
      <w:r w:rsidRPr="00B97581">
        <w:rPr>
          <w:sz w:val="24"/>
          <w:szCs w:val="24"/>
        </w:rPr>
        <w:t xml:space="preserve">Angeles, CA, Washington, D.C., and New York, NY. To measure the burden on the federal government, this analysis estimates a DOT employee’s wage rate based on the average wage rate of the 2023 General Schedule Locality Pay Tables, Hourly Rate GS-13 Step 05 wage rate for these locations. The average hourly compensation rate for a DOT employee who works on the programs is $60.35. </w:t>
      </w:r>
      <w:hyperlink r:id="rId18" w:history="1">
        <w:r w:rsidRPr="00B97581">
          <w:rPr>
            <w:rStyle w:val="Hyperlink"/>
            <w:sz w:val="24"/>
            <w:szCs w:val="24"/>
          </w:rPr>
          <w:t>https://www.opm.gov/policy-data-oversight/pay-leave/salaries-wages/2023/general-schedule/</w:t>
        </w:r>
      </w:hyperlink>
      <w:r w:rsidRPr="00B97581">
        <w:rPr>
          <w:sz w:val="24"/>
          <w:szCs w:val="24"/>
        </w:rPr>
        <w:t xml:space="preserve"> Including a compensation factor of 1.75, the DOT employee’s compensation rate is $105.62. </w:t>
      </w:r>
    </w:p>
    <w:p w:rsidR="00E03A82" w:rsidRPr="006A6866" w:rsidP="00534B67" w14:paraId="2C729A20" w14:textId="77777777">
      <w:pPr>
        <w:tabs>
          <w:tab w:val="left" w:pos="5259"/>
          <w:tab w:val="left" w:pos="9630"/>
        </w:tabs>
        <w:rPr>
          <w:i/>
          <w:sz w:val="24"/>
          <w:szCs w:val="24"/>
          <w:u w:val="single"/>
        </w:rPr>
      </w:pPr>
    </w:p>
    <w:p w:rsidR="00361525" w:rsidRPr="004309C6" w:rsidP="00534B67" w14:paraId="123467B4" w14:textId="7D69AE55">
      <w:pPr>
        <w:tabs>
          <w:tab w:val="left" w:pos="5259"/>
          <w:tab w:val="left" w:pos="9630"/>
        </w:tabs>
        <w:rPr>
          <w:i/>
          <w:sz w:val="24"/>
        </w:rPr>
      </w:pPr>
      <w:r w:rsidRPr="004309C6">
        <w:rPr>
          <w:i/>
          <w:sz w:val="24"/>
          <w:u w:val="single"/>
        </w:rPr>
        <w:t>ACDBE</w:t>
      </w:r>
      <w:r w:rsidRPr="004309C6">
        <w:rPr>
          <w:i/>
          <w:spacing w:val="-4"/>
          <w:sz w:val="24"/>
          <w:u w:val="single"/>
        </w:rPr>
        <w:t xml:space="preserve"> </w:t>
      </w:r>
      <w:r w:rsidRPr="004309C6">
        <w:rPr>
          <w:i/>
          <w:sz w:val="24"/>
          <w:u w:val="single"/>
        </w:rPr>
        <w:t>Estimated</w:t>
      </w:r>
      <w:r w:rsidRPr="004309C6">
        <w:rPr>
          <w:i/>
          <w:spacing w:val="-3"/>
          <w:sz w:val="24"/>
          <w:u w:val="single"/>
        </w:rPr>
        <w:t xml:space="preserve"> </w:t>
      </w:r>
      <w:r w:rsidRPr="004309C6">
        <w:rPr>
          <w:i/>
          <w:sz w:val="24"/>
          <w:u w:val="single"/>
        </w:rPr>
        <w:t>Program</w:t>
      </w:r>
      <w:r w:rsidRPr="004309C6">
        <w:rPr>
          <w:i/>
          <w:spacing w:val="-4"/>
          <w:sz w:val="24"/>
          <w:u w:val="single"/>
        </w:rPr>
        <w:t xml:space="preserve"> </w:t>
      </w:r>
      <w:r w:rsidRPr="004309C6">
        <w:rPr>
          <w:i/>
          <w:sz w:val="24"/>
          <w:u w:val="single"/>
        </w:rPr>
        <w:t>Annualized</w:t>
      </w:r>
      <w:r w:rsidRPr="004309C6">
        <w:rPr>
          <w:i/>
          <w:spacing w:val="-2"/>
          <w:sz w:val="24"/>
          <w:u w:val="single"/>
        </w:rPr>
        <w:t xml:space="preserve"> Costs</w:t>
      </w:r>
    </w:p>
    <w:p w:rsidR="00361525" w:rsidRPr="004309C6" w:rsidP="00534B67" w14:paraId="123467B5" w14:textId="77777777">
      <w:pPr>
        <w:pStyle w:val="BodyText"/>
        <w:tabs>
          <w:tab w:val="left" w:pos="9630"/>
        </w:tabs>
        <w:rPr>
          <w:i/>
        </w:rPr>
      </w:pPr>
    </w:p>
    <w:p w:rsidR="00361525" w:rsidRPr="004309C6" w:rsidP="00534B67" w14:paraId="123467B6" w14:textId="569E3E1C">
      <w:pPr>
        <w:pStyle w:val="BodyText"/>
        <w:tabs>
          <w:tab w:val="left" w:pos="9630"/>
        </w:tabs>
      </w:pPr>
      <w:r w:rsidRPr="004309C6">
        <w:t>FAA</w:t>
      </w:r>
      <w:r w:rsidRPr="004309C6">
        <w:rPr>
          <w:spacing w:val="-4"/>
        </w:rPr>
        <w:t xml:space="preserve"> </w:t>
      </w:r>
      <w:r w:rsidRPr="004309C6">
        <w:t>employees</w:t>
      </w:r>
      <w:r w:rsidRPr="004309C6">
        <w:rPr>
          <w:spacing w:val="-3"/>
        </w:rPr>
        <w:t xml:space="preserve"> </w:t>
      </w:r>
      <w:r w:rsidRPr="004309C6">
        <w:t>who</w:t>
      </w:r>
      <w:r w:rsidRPr="004309C6">
        <w:rPr>
          <w:spacing w:val="-3"/>
        </w:rPr>
        <w:t xml:space="preserve"> </w:t>
      </w:r>
      <w:r w:rsidRPr="004309C6">
        <w:t>are</w:t>
      </w:r>
      <w:r w:rsidRPr="004309C6">
        <w:rPr>
          <w:spacing w:val="-3"/>
        </w:rPr>
        <w:t xml:space="preserve"> </w:t>
      </w:r>
      <w:r w:rsidRPr="004309C6">
        <w:t>involved</w:t>
      </w:r>
      <w:r w:rsidRPr="004309C6">
        <w:rPr>
          <w:spacing w:val="-5"/>
        </w:rPr>
        <w:t xml:space="preserve"> </w:t>
      </w:r>
      <w:r w:rsidRPr="004309C6">
        <w:t>with</w:t>
      </w:r>
      <w:r w:rsidRPr="004309C6">
        <w:rPr>
          <w:spacing w:val="-3"/>
        </w:rPr>
        <w:t xml:space="preserve"> </w:t>
      </w:r>
      <w:r w:rsidRPr="004309C6">
        <w:t>the</w:t>
      </w:r>
      <w:r w:rsidRPr="004309C6">
        <w:rPr>
          <w:spacing w:val="-3"/>
        </w:rPr>
        <w:t xml:space="preserve"> </w:t>
      </w:r>
      <w:r w:rsidRPr="004309C6">
        <w:t>ACDBE</w:t>
      </w:r>
      <w:r w:rsidRPr="004309C6">
        <w:rPr>
          <w:spacing w:val="-4"/>
        </w:rPr>
        <w:t xml:space="preserve"> </w:t>
      </w:r>
      <w:r w:rsidRPr="004309C6">
        <w:t>program</w:t>
      </w:r>
      <w:r w:rsidRPr="004309C6">
        <w:rPr>
          <w:spacing w:val="-3"/>
        </w:rPr>
        <w:t xml:space="preserve"> </w:t>
      </w:r>
      <w:r w:rsidRPr="004309C6">
        <w:t>are</w:t>
      </w:r>
      <w:r w:rsidRPr="004309C6">
        <w:rPr>
          <w:spacing w:val="-4"/>
        </w:rPr>
        <w:t xml:space="preserve"> </w:t>
      </w:r>
      <w:r w:rsidRPr="004309C6">
        <w:t>also</w:t>
      </w:r>
      <w:r w:rsidRPr="004309C6">
        <w:rPr>
          <w:spacing w:val="-5"/>
        </w:rPr>
        <w:t xml:space="preserve"> </w:t>
      </w:r>
      <w:r w:rsidRPr="004309C6">
        <w:t>located</w:t>
      </w:r>
      <w:r w:rsidRPr="004309C6">
        <w:rPr>
          <w:spacing w:val="-5"/>
        </w:rPr>
        <w:t xml:space="preserve"> </w:t>
      </w:r>
      <w:r w:rsidRPr="004309C6">
        <w:t>throughout</w:t>
      </w:r>
      <w:r w:rsidRPr="004309C6">
        <w:rPr>
          <w:spacing w:val="-3"/>
        </w:rPr>
        <w:t xml:space="preserve"> </w:t>
      </w:r>
      <w:r w:rsidRPr="004309C6">
        <w:t>the United States, including Los Angeles, CA, Washington, D</w:t>
      </w:r>
      <w:r w:rsidR="007A56A3">
        <w:t>.</w:t>
      </w:r>
      <w:r w:rsidRPr="004309C6">
        <w:t>C</w:t>
      </w:r>
      <w:r w:rsidR="007A56A3">
        <w:t>.</w:t>
      </w:r>
      <w:r w:rsidRPr="004309C6">
        <w:t>, and New York, NY.</w:t>
      </w:r>
      <w:r>
        <w:rPr>
          <w:rStyle w:val="FootnoteReference"/>
        </w:rPr>
        <w:footnoteReference w:id="5"/>
      </w:r>
      <w:r w:rsidRPr="004309C6">
        <w:t xml:space="preserve"> This analysis estimates an FAA employee’s wage rate in the same manner as an FAA employee involved with the DBE Program.</w:t>
      </w:r>
    </w:p>
    <w:p w:rsidR="008027FA" w:rsidP="00534B67" w14:paraId="78BC046D" w14:textId="77777777">
      <w:pPr>
        <w:pStyle w:val="Heading1"/>
        <w:tabs>
          <w:tab w:val="left" w:pos="9630"/>
        </w:tabs>
        <w:ind w:left="0"/>
      </w:pPr>
    </w:p>
    <w:p w:rsidR="00361525" w:rsidRPr="00821CA4" w:rsidP="00534B67" w14:paraId="123467B7" w14:textId="14BA6D0C">
      <w:pPr>
        <w:pStyle w:val="Heading1"/>
        <w:tabs>
          <w:tab w:val="left" w:pos="9630"/>
        </w:tabs>
        <w:ind w:left="0"/>
        <w:rPr>
          <w:u w:val="single"/>
        </w:rPr>
      </w:pPr>
      <w:r w:rsidRPr="00821CA4">
        <w:rPr>
          <w:u w:val="single"/>
        </w:rPr>
        <w:t>ACDBE</w:t>
      </w:r>
      <w:r w:rsidRPr="00821CA4">
        <w:rPr>
          <w:spacing w:val="-5"/>
          <w:u w:val="single"/>
        </w:rPr>
        <w:t xml:space="preserve"> </w:t>
      </w:r>
      <w:r w:rsidRPr="00821CA4">
        <w:rPr>
          <w:u w:val="single"/>
        </w:rPr>
        <w:t>small</w:t>
      </w:r>
      <w:r w:rsidRPr="00821CA4">
        <w:rPr>
          <w:spacing w:val="-2"/>
          <w:u w:val="single"/>
        </w:rPr>
        <w:t xml:space="preserve"> </w:t>
      </w:r>
      <w:r w:rsidRPr="00821CA4">
        <w:rPr>
          <w:u w:val="single"/>
        </w:rPr>
        <w:t>business</w:t>
      </w:r>
      <w:r w:rsidRPr="00821CA4">
        <w:rPr>
          <w:spacing w:val="-3"/>
          <w:u w:val="single"/>
        </w:rPr>
        <w:t xml:space="preserve"> </w:t>
      </w:r>
      <w:r w:rsidRPr="00821CA4">
        <w:rPr>
          <w:u w:val="single"/>
        </w:rPr>
        <w:t>element</w:t>
      </w:r>
      <w:r w:rsidRPr="00821CA4">
        <w:rPr>
          <w:spacing w:val="-1"/>
          <w:u w:val="single"/>
        </w:rPr>
        <w:t xml:space="preserve"> </w:t>
      </w:r>
      <w:r w:rsidRPr="00821CA4" w:rsidR="051B2F4E">
        <w:rPr>
          <w:spacing w:val="-1"/>
          <w:u w:val="single"/>
        </w:rPr>
        <w:t xml:space="preserve">(Annual Reporting) </w:t>
      </w:r>
      <w:r w:rsidRPr="00821CA4">
        <w:rPr>
          <w:u w:val="single"/>
        </w:rPr>
        <w:t>-</w:t>
      </w:r>
      <w:r w:rsidRPr="00821CA4">
        <w:rPr>
          <w:spacing w:val="-2"/>
          <w:u w:val="single"/>
        </w:rPr>
        <w:t xml:space="preserve"> </w:t>
      </w:r>
      <w:r w:rsidRPr="00821CA4">
        <w:rPr>
          <w:u w:val="single"/>
        </w:rPr>
        <w:t>new</w:t>
      </w:r>
      <w:r w:rsidRPr="00821CA4">
        <w:rPr>
          <w:spacing w:val="-2"/>
          <w:u w:val="single"/>
        </w:rPr>
        <w:t xml:space="preserve"> requirement</w:t>
      </w:r>
    </w:p>
    <w:p w:rsidR="00361525" w:rsidRPr="00F827C3" w:rsidP="00534B67" w14:paraId="123467B9" w14:textId="77777777">
      <w:pPr>
        <w:tabs>
          <w:tab w:val="left" w:pos="1119"/>
          <w:tab w:val="left" w:pos="9630"/>
        </w:tabs>
        <w:rPr>
          <w:sz w:val="24"/>
        </w:rPr>
      </w:pPr>
      <w:r w:rsidRPr="00F827C3">
        <w:rPr>
          <w:i/>
          <w:sz w:val="24"/>
        </w:rPr>
        <w:t>Resource</w:t>
      </w:r>
      <w:r w:rsidRPr="00F827C3">
        <w:rPr>
          <w:sz w:val="24"/>
        </w:rPr>
        <w:t>:</w:t>
      </w:r>
      <w:r w:rsidRPr="00F827C3">
        <w:rPr>
          <w:spacing w:val="-2"/>
          <w:sz w:val="24"/>
        </w:rPr>
        <w:t xml:space="preserve"> </w:t>
      </w:r>
      <w:r w:rsidRPr="00F827C3">
        <w:rPr>
          <w:sz w:val="24"/>
        </w:rPr>
        <w:t>Equal</w:t>
      </w:r>
      <w:r w:rsidRPr="00F827C3">
        <w:rPr>
          <w:spacing w:val="-2"/>
          <w:sz w:val="24"/>
        </w:rPr>
        <w:t xml:space="preserve"> </w:t>
      </w:r>
      <w:r w:rsidRPr="00F827C3">
        <w:rPr>
          <w:sz w:val="24"/>
        </w:rPr>
        <w:t>Opportunity</w:t>
      </w:r>
      <w:r w:rsidRPr="00F827C3">
        <w:rPr>
          <w:spacing w:val="-1"/>
          <w:sz w:val="24"/>
        </w:rPr>
        <w:t xml:space="preserve"> </w:t>
      </w:r>
      <w:r w:rsidRPr="00F827C3">
        <w:rPr>
          <w:spacing w:val="-2"/>
          <w:sz w:val="24"/>
        </w:rPr>
        <w:t>Specialist</w:t>
      </w:r>
    </w:p>
    <w:p w:rsidR="00361525" w:rsidRPr="00F827C3" w:rsidP="00534B67" w14:paraId="123467BA" w14:textId="47F286C0">
      <w:pPr>
        <w:tabs>
          <w:tab w:val="left" w:pos="1119"/>
          <w:tab w:val="left" w:pos="9630"/>
        </w:tabs>
        <w:rPr>
          <w:sz w:val="24"/>
          <w:szCs w:val="24"/>
        </w:rPr>
      </w:pPr>
      <w:r w:rsidRPr="159E66AB">
        <w:rPr>
          <w:i/>
          <w:iCs/>
          <w:sz w:val="24"/>
          <w:szCs w:val="24"/>
        </w:rPr>
        <w:t>Pay</w:t>
      </w:r>
      <w:r w:rsidRPr="159E66AB">
        <w:rPr>
          <w:i/>
          <w:iCs/>
          <w:spacing w:val="-2"/>
          <w:sz w:val="24"/>
          <w:szCs w:val="24"/>
        </w:rPr>
        <w:t xml:space="preserve"> </w:t>
      </w:r>
      <w:r w:rsidRPr="159E66AB">
        <w:rPr>
          <w:i/>
          <w:iCs/>
          <w:sz w:val="24"/>
          <w:szCs w:val="24"/>
        </w:rPr>
        <w:t>grade</w:t>
      </w:r>
      <w:r w:rsidRPr="159E66AB">
        <w:rPr>
          <w:sz w:val="24"/>
          <w:szCs w:val="24"/>
        </w:rPr>
        <w:t>:</w:t>
      </w:r>
      <w:r w:rsidRPr="159E66AB">
        <w:rPr>
          <w:spacing w:val="-2"/>
          <w:sz w:val="24"/>
          <w:szCs w:val="24"/>
        </w:rPr>
        <w:t xml:space="preserve"> </w:t>
      </w:r>
      <w:r w:rsidRPr="159E66AB" w:rsidR="4ABA2FCF">
        <w:rPr>
          <w:sz w:val="24"/>
          <w:szCs w:val="24"/>
        </w:rPr>
        <w:t>GS-13 Step 5 at $105.62 /hour</w:t>
      </w:r>
    </w:p>
    <w:p w:rsidR="00361525" w:rsidRPr="00F827C3" w:rsidP="00534B67" w14:paraId="123467BC" w14:textId="77777777">
      <w:pPr>
        <w:tabs>
          <w:tab w:val="left" w:pos="9630"/>
        </w:tabs>
      </w:pPr>
      <w:r w:rsidRPr="28034287">
        <w:rPr>
          <w:i/>
          <w:iCs/>
          <w:sz w:val="24"/>
          <w:szCs w:val="24"/>
        </w:rPr>
        <w:t>Estimated</w:t>
      </w:r>
      <w:r w:rsidRPr="28034287">
        <w:rPr>
          <w:i/>
          <w:iCs/>
          <w:spacing w:val="-5"/>
          <w:sz w:val="24"/>
          <w:szCs w:val="24"/>
        </w:rPr>
        <w:t xml:space="preserve"> </w:t>
      </w:r>
      <w:r w:rsidRPr="28034287">
        <w:rPr>
          <w:i/>
          <w:iCs/>
          <w:sz w:val="24"/>
          <w:szCs w:val="24"/>
        </w:rPr>
        <w:t>time</w:t>
      </w:r>
      <w:r w:rsidRPr="28034287">
        <w:rPr>
          <w:i/>
          <w:iCs/>
          <w:spacing w:val="-1"/>
          <w:sz w:val="24"/>
          <w:szCs w:val="24"/>
        </w:rPr>
        <w:t xml:space="preserve"> </w:t>
      </w:r>
      <w:r w:rsidRPr="28034287">
        <w:rPr>
          <w:i/>
          <w:iCs/>
          <w:sz w:val="24"/>
          <w:szCs w:val="24"/>
        </w:rPr>
        <w:t>to</w:t>
      </w:r>
      <w:r w:rsidRPr="28034287">
        <w:rPr>
          <w:i/>
          <w:iCs/>
          <w:spacing w:val="-1"/>
          <w:sz w:val="24"/>
          <w:szCs w:val="24"/>
        </w:rPr>
        <w:t xml:space="preserve"> </w:t>
      </w:r>
      <w:r w:rsidRPr="28034287">
        <w:rPr>
          <w:i/>
          <w:iCs/>
          <w:sz w:val="24"/>
          <w:szCs w:val="24"/>
        </w:rPr>
        <w:t>review</w:t>
      </w:r>
      <w:r w:rsidRPr="28034287">
        <w:rPr>
          <w:i/>
          <w:iCs/>
          <w:spacing w:val="-2"/>
          <w:sz w:val="24"/>
          <w:szCs w:val="24"/>
        </w:rPr>
        <w:t xml:space="preserve"> </w:t>
      </w:r>
      <w:r w:rsidRPr="28034287">
        <w:rPr>
          <w:i/>
          <w:iCs/>
          <w:sz w:val="24"/>
          <w:szCs w:val="24"/>
        </w:rPr>
        <w:t>each response</w:t>
      </w:r>
      <w:r w:rsidRPr="28034287">
        <w:rPr>
          <w:sz w:val="24"/>
          <w:szCs w:val="24"/>
        </w:rPr>
        <w:t>:</w:t>
      </w:r>
      <w:r w:rsidRPr="28034287">
        <w:rPr>
          <w:spacing w:val="-1"/>
          <w:sz w:val="24"/>
          <w:szCs w:val="24"/>
        </w:rPr>
        <w:t xml:space="preserve"> </w:t>
      </w:r>
      <w:r w:rsidRPr="28034287">
        <w:rPr>
          <w:sz w:val="24"/>
          <w:szCs w:val="24"/>
        </w:rPr>
        <w:t>.25</w:t>
      </w:r>
      <w:r w:rsidRPr="28034287">
        <w:rPr>
          <w:spacing w:val="-1"/>
          <w:sz w:val="24"/>
          <w:szCs w:val="24"/>
        </w:rPr>
        <w:t xml:space="preserve"> </w:t>
      </w:r>
      <w:r w:rsidRPr="28034287">
        <w:rPr>
          <w:sz w:val="24"/>
          <w:szCs w:val="24"/>
        </w:rPr>
        <w:t>hours</w:t>
      </w:r>
      <w:r w:rsidRPr="28034287">
        <w:rPr>
          <w:spacing w:val="-3"/>
          <w:sz w:val="24"/>
          <w:szCs w:val="24"/>
        </w:rPr>
        <w:t xml:space="preserve"> </w:t>
      </w:r>
      <w:r w:rsidRPr="28034287">
        <w:rPr>
          <w:sz w:val="24"/>
          <w:szCs w:val="24"/>
        </w:rPr>
        <w:t xml:space="preserve">(15 </w:t>
      </w:r>
      <w:r w:rsidRPr="28034287">
        <w:rPr>
          <w:spacing w:val="-2"/>
          <w:sz w:val="24"/>
          <w:szCs w:val="24"/>
        </w:rPr>
        <w:t>minutes)</w:t>
      </w:r>
    </w:p>
    <w:p w:rsidR="00361525" w:rsidRPr="00F827C3" w:rsidP="00534B67" w14:paraId="123467BD" w14:textId="77777777">
      <w:pPr>
        <w:tabs>
          <w:tab w:val="left" w:pos="1119"/>
          <w:tab w:val="left" w:pos="9630"/>
        </w:tabs>
        <w:rPr>
          <w:sz w:val="24"/>
        </w:rPr>
      </w:pPr>
      <w:r w:rsidRPr="00F827C3">
        <w:rPr>
          <w:i/>
          <w:sz w:val="24"/>
        </w:rPr>
        <w:t>Estimated</w:t>
      </w:r>
      <w:r w:rsidRPr="00F827C3">
        <w:rPr>
          <w:i/>
          <w:spacing w:val="-3"/>
          <w:sz w:val="24"/>
        </w:rPr>
        <w:t xml:space="preserve"> </w:t>
      </w:r>
      <w:r w:rsidRPr="00F827C3">
        <w:rPr>
          <w:i/>
          <w:sz w:val="24"/>
        </w:rPr>
        <w:t>annualized</w:t>
      </w:r>
      <w:r w:rsidRPr="00F827C3">
        <w:rPr>
          <w:i/>
          <w:spacing w:val="-3"/>
          <w:sz w:val="24"/>
        </w:rPr>
        <w:t xml:space="preserve"> </w:t>
      </w:r>
      <w:r w:rsidRPr="00F827C3">
        <w:rPr>
          <w:i/>
          <w:sz w:val="24"/>
        </w:rPr>
        <w:t>hours</w:t>
      </w:r>
      <w:r w:rsidRPr="00F827C3">
        <w:rPr>
          <w:i/>
          <w:spacing w:val="-3"/>
          <w:sz w:val="24"/>
        </w:rPr>
        <w:t xml:space="preserve"> </w:t>
      </w:r>
      <w:r w:rsidRPr="00F827C3">
        <w:rPr>
          <w:i/>
          <w:sz w:val="24"/>
        </w:rPr>
        <w:t>burden</w:t>
      </w:r>
      <w:r w:rsidRPr="00F827C3">
        <w:rPr>
          <w:sz w:val="24"/>
        </w:rPr>
        <w:t>:</w:t>
      </w:r>
      <w:r w:rsidRPr="00F827C3">
        <w:rPr>
          <w:spacing w:val="-3"/>
          <w:sz w:val="24"/>
        </w:rPr>
        <w:t xml:space="preserve"> </w:t>
      </w:r>
      <w:r w:rsidRPr="00F827C3">
        <w:rPr>
          <w:spacing w:val="-5"/>
          <w:sz w:val="24"/>
        </w:rPr>
        <w:t>99</w:t>
      </w:r>
    </w:p>
    <w:p w:rsidR="00361525" w:rsidRPr="00F827C3" w:rsidP="00534B67" w14:paraId="123467C7" w14:textId="2C95B564">
      <w:pPr>
        <w:tabs>
          <w:tab w:val="left" w:pos="939"/>
          <w:tab w:val="left" w:pos="9630"/>
        </w:tabs>
        <w:rPr>
          <w:sz w:val="24"/>
          <w:szCs w:val="24"/>
        </w:rPr>
      </w:pPr>
      <w:bookmarkStart w:id="1" w:name="_bookmark7"/>
      <w:bookmarkStart w:id="2" w:name="_bookmark8"/>
      <w:bookmarkStart w:id="3" w:name="_bookmark9"/>
      <w:bookmarkEnd w:id="1"/>
      <w:bookmarkEnd w:id="2"/>
      <w:bookmarkEnd w:id="3"/>
      <w:r w:rsidRPr="532901ED">
        <w:rPr>
          <w:i/>
          <w:sz w:val="24"/>
          <w:szCs w:val="24"/>
        </w:rPr>
        <w:t>E</w:t>
      </w:r>
      <w:r w:rsidRPr="532901ED" w:rsidR="001543A4">
        <w:rPr>
          <w:i/>
          <w:sz w:val="24"/>
          <w:szCs w:val="24"/>
        </w:rPr>
        <w:t>stimated</w:t>
      </w:r>
      <w:r w:rsidRPr="532901ED" w:rsidR="001543A4">
        <w:rPr>
          <w:i/>
          <w:spacing w:val="-3"/>
          <w:sz w:val="24"/>
          <w:szCs w:val="24"/>
        </w:rPr>
        <w:t xml:space="preserve"> </w:t>
      </w:r>
      <w:r w:rsidRPr="532901ED" w:rsidR="001543A4">
        <w:rPr>
          <w:i/>
          <w:sz w:val="24"/>
          <w:szCs w:val="24"/>
        </w:rPr>
        <w:t>annualized</w:t>
      </w:r>
      <w:r w:rsidRPr="532901ED" w:rsidR="001543A4">
        <w:rPr>
          <w:i/>
          <w:spacing w:val="-3"/>
          <w:sz w:val="24"/>
          <w:szCs w:val="24"/>
        </w:rPr>
        <w:t xml:space="preserve"> </w:t>
      </w:r>
      <w:r w:rsidRPr="532901ED" w:rsidR="001543A4">
        <w:rPr>
          <w:i/>
          <w:sz w:val="24"/>
          <w:szCs w:val="24"/>
        </w:rPr>
        <w:t>cost</w:t>
      </w:r>
      <w:r w:rsidRPr="532901ED" w:rsidR="001543A4">
        <w:rPr>
          <w:i/>
          <w:spacing w:val="-2"/>
          <w:sz w:val="24"/>
          <w:szCs w:val="24"/>
        </w:rPr>
        <w:t xml:space="preserve"> </w:t>
      </w:r>
      <w:r w:rsidRPr="532901ED" w:rsidR="001543A4">
        <w:rPr>
          <w:i/>
          <w:sz w:val="24"/>
          <w:szCs w:val="24"/>
        </w:rPr>
        <w:t>burden</w:t>
      </w:r>
      <w:r w:rsidRPr="532901ED" w:rsidR="001543A4">
        <w:rPr>
          <w:sz w:val="24"/>
          <w:szCs w:val="24"/>
        </w:rPr>
        <w:t>:</w:t>
      </w:r>
      <w:r w:rsidRPr="532901ED" w:rsidR="001543A4">
        <w:rPr>
          <w:spacing w:val="-2"/>
          <w:sz w:val="24"/>
          <w:szCs w:val="24"/>
        </w:rPr>
        <w:t xml:space="preserve"> $</w:t>
      </w:r>
      <w:r w:rsidRPr="532901ED" w:rsidR="0DDC3842">
        <w:rPr>
          <w:sz w:val="24"/>
          <w:szCs w:val="24"/>
        </w:rPr>
        <w:t>10,456.38</w:t>
      </w:r>
    </w:p>
    <w:p w:rsidR="00361525" w:rsidRPr="004309C6" w:rsidP="00534B67" w14:paraId="123467C8" w14:textId="77777777">
      <w:pPr>
        <w:pStyle w:val="BodyText"/>
        <w:tabs>
          <w:tab w:val="left" w:pos="9630"/>
        </w:tabs>
      </w:pPr>
    </w:p>
    <w:p w:rsidR="001543A4" w:rsidRPr="00821CA4" w:rsidP="00534B67" w14:paraId="4372AE87" w14:textId="687C7844">
      <w:pPr>
        <w:pStyle w:val="Heading1"/>
        <w:tabs>
          <w:tab w:val="left" w:pos="9630"/>
        </w:tabs>
        <w:ind w:left="0"/>
        <w:rPr>
          <w:u w:val="single"/>
        </w:rPr>
      </w:pPr>
      <w:r w:rsidRPr="00821CA4">
        <w:rPr>
          <w:u w:val="single"/>
        </w:rPr>
        <w:t>ACDBE small business element (Program Plan Submission) - new requirement</w:t>
      </w:r>
    </w:p>
    <w:p w:rsidR="11526E84" w:rsidP="00534B67" w14:paraId="0663D4F1" w14:textId="77777777">
      <w:pPr>
        <w:tabs>
          <w:tab w:val="left" w:pos="1119"/>
          <w:tab w:val="left" w:pos="9630"/>
        </w:tabs>
        <w:rPr>
          <w:sz w:val="24"/>
          <w:szCs w:val="24"/>
        </w:rPr>
      </w:pPr>
      <w:r w:rsidRPr="4B3EEE9B">
        <w:rPr>
          <w:i/>
          <w:iCs/>
          <w:sz w:val="24"/>
          <w:szCs w:val="24"/>
        </w:rPr>
        <w:t>Resource</w:t>
      </w:r>
      <w:r w:rsidRPr="4B3EEE9B">
        <w:rPr>
          <w:sz w:val="24"/>
          <w:szCs w:val="24"/>
        </w:rPr>
        <w:t>: Equal Opportunity Specialist</w:t>
      </w:r>
    </w:p>
    <w:p w:rsidR="11526E84" w:rsidP="00534B67" w14:paraId="7C1DCEE6" w14:textId="7ECF5113">
      <w:pPr>
        <w:tabs>
          <w:tab w:val="left" w:pos="1119"/>
          <w:tab w:val="left" w:pos="9630"/>
        </w:tabs>
        <w:rPr>
          <w:sz w:val="24"/>
          <w:szCs w:val="24"/>
        </w:rPr>
      </w:pPr>
      <w:r w:rsidRPr="4B3EEE9B">
        <w:rPr>
          <w:i/>
          <w:iCs/>
          <w:sz w:val="24"/>
          <w:szCs w:val="24"/>
        </w:rPr>
        <w:t>Pay grade</w:t>
      </w:r>
      <w:r w:rsidRPr="4B3EEE9B">
        <w:rPr>
          <w:sz w:val="24"/>
          <w:szCs w:val="24"/>
        </w:rPr>
        <w:t xml:space="preserve">: </w:t>
      </w:r>
      <w:r w:rsidRPr="159E66AB" w:rsidR="052086B2">
        <w:rPr>
          <w:sz w:val="24"/>
          <w:szCs w:val="24"/>
        </w:rPr>
        <w:t xml:space="preserve">GS-13 Step 5 at $105.62 </w:t>
      </w:r>
      <w:r w:rsidRPr="4B3EEE9B">
        <w:rPr>
          <w:sz w:val="24"/>
          <w:szCs w:val="24"/>
        </w:rPr>
        <w:t>/hour</w:t>
      </w:r>
    </w:p>
    <w:p w:rsidR="11526E84" w:rsidP="00534B67" w14:paraId="4B16B202" w14:textId="0D5DB102">
      <w:pPr>
        <w:tabs>
          <w:tab w:val="left" w:pos="9630"/>
        </w:tabs>
        <w:rPr>
          <w:sz w:val="24"/>
          <w:szCs w:val="24"/>
        </w:rPr>
      </w:pPr>
      <w:r w:rsidRPr="18DCE184">
        <w:rPr>
          <w:i/>
          <w:iCs/>
          <w:sz w:val="24"/>
          <w:szCs w:val="24"/>
        </w:rPr>
        <w:t>Estimated time to review each response</w:t>
      </w:r>
      <w:r w:rsidRPr="18DCE184">
        <w:rPr>
          <w:sz w:val="24"/>
          <w:szCs w:val="24"/>
        </w:rPr>
        <w:t xml:space="preserve">: </w:t>
      </w:r>
      <w:r w:rsidRPr="18DCE184" w:rsidR="1C7F0E1A">
        <w:rPr>
          <w:sz w:val="24"/>
          <w:szCs w:val="24"/>
        </w:rPr>
        <w:t>3</w:t>
      </w:r>
      <w:r w:rsidRPr="18DCE184">
        <w:rPr>
          <w:sz w:val="24"/>
          <w:szCs w:val="24"/>
        </w:rPr>
        <w:t xml:space="preserve"> hours </w:t>
      </w:r>
    </w:p>
    <w:p w:rsidR="11526E84" w:rsidP="00534B67" w14:paraId="5939E214" w14:textId="2A054B01">
      <w:pPr>
        <w:tabs>
          <w:tab w:val="left" w:pos="9630"/>
        </w:tabs>
        <w:rPr>
          <w:sz w:val="24"/>
          <w:szCs w:val="24"/>
        </w:rPr>
      </w:pPr>
      <w:r w:rsidRPr="4B3EEE9B">
        <w:rPr>
          <w:i/>
          <w:iCs/>
          <w:sz w:val="24"/>
          <w:szCs w:val="24"/>
        </w:rPr>
        <w:t>Estimated annualized hours burden</w:t>
      </w:r>
      <w:r w:rsidRPr="4B3EEE9B">
        <w:rPr>
          <w:sz w:val="24"/>
          <w:szCs w:val="24"/>
        </w:rPr>
        <w:t xml:space="preserve">: </w:t>
      </w:r>
      <w:r w:rsidRPr="5A224CD0" w:rsidR="616FB89C">
        <w:rPr>
          <w:sz w:val="24"/>
          <w:szCs w:val="24"/>
        </w:rPr>
        <w:t>1,188</w:t>
      </w:r>
    </w:p>
    <w:p w:rsidR="11526E84" w:rsidP="00534B67" w14:paraId="15BA65F2" w14:textId="0122723F">
      <w:pPr>
        <w:tabs>
          <w:tab w:val="left" w:pos="939"/>
          <w:tab w:val="left" w:pos="9630"/>
        </w:tabs>
        <w:rPr>
          <w:sz w:val="24"/>
          <w:szCs w:val="24"/>
        </w:rPr>
      </w:pPr>
      <w:r w:rsidRPr="4B3EEE9B">
        <w:rPr>
          <w:i/>
          <w:iCs/>
          <w:sz w:val="24"/>
          <w:szCs w:val="24"/>
        </w:rPr>
        <w:t>Estimated annualized cost burden</w:t>
      </w:r>
      <w:r w:rsidRPr="4B3EEE9B">
        <w:rPr>
          <w:sz w:val="24"/>
          <w:szCs w:val="24"/>
        </w:rPr>
        <w:t>: $</w:t>
      </w:r>
      <w:r w:rsidRPr="532901ED" w:rsidR="737FD7C6">
        <w:rPr>
          <w:sz w:val="24"/>
          <w:szCs w:val="24"/>
        </w:rPr>
        <w:t>125,476.56</w:t>
      </w:r>
    </w:p>
    <w:p w:rsidR="105483A2" w:rsidP="00534B67" w14:paraId="34F75F89" w14:textId="271174F9">
      <w:pPr>
        <w:pStyle w:val="BodyText"/>
        <w:tabs>
          <w:tab w:val="left" w:pos="9630"/>
        </w:tabs>
      </w:pPr>
    </w:p>
    <w:p w:rsidR="00361525" w:rsidRPr="00821CA4" w:rsidP="00534B67" w14:paraId="123467C9" w14:textId="53B33E4C">
      <w:pPr>
        <w:pStyle w:val="Heading1"/>
        <w:tabs>
          <w:tab w:val="left" w:pos="9630"/>
        </w:tabs>
        <w:ind w:left="0"/>
        <w:rPr>
          <w:u w:val="single"/>
        </w:rPr>
      </w:pPr>
      <w:r w:rsidRPr="00821CA4">
        <w:rPr>
          <w:u w:val="single"/>
        </w:rPr>
        <w:t>ACDBE</w:t>
      </w:r>
      <w:r w:rsidRPr="00821CA4">
        <w:rPr>
          <w:spacing w:val="-5"/>
          <w:u w:val="single"/>
        </w:rPr>
        <w:t xml:space="preserve"> </w:t>
      </w:r>
      <w:r w:rsidRPr="00821CA4">
        <w:rPr>
          <w:u w:val="single"/>
        </w:rPr>
        <w:t>active</w:t>
      </w:r>
      <w:r w:rsidRPr="00821CA4">
        <w:rPr>
          <w:spacing w:val="-2"/>
          <w:u w:val="single"/>
        </w:rPr>
        <w:t xml:space="preserve"> </w:t>
      </w:r>
      <w:r w:rsidRPr="00821CA4">
        <w:rPr>
          <w:u w:val="single"/>
        </w:rPr>
        <w:t>participants</w:t>
      </w:r>
      <w:r w:rsidRPr="00821CA4">
        <w:rPr>
          <w:spacing w:val="-2"/>
          <w:u w:val="single"/>
        </w:rPr>
        <w:t xml:space="preserve"> </w:t>
      </w:r>
      <w:r w:rsidRPr="00821CA4">
        <w:rPr>
          <w:u w:val="single"/>
        </w:rPr>
        <w:t>list</w:t>
      </w:r>
      <w:r w:rsidRPr="00821CA4">
        <w:rPr>
          <w:spacing w:val="-2"/>
          <w:u w:val="single"/>
        </w:rPr>
        <w:t xml:space="preserve"> </w:t>
      </w:r>
      <w:r w:rsidRPr="00821CA4" w:rsidR="6DE4B019">
        <w:rPr>
          <w:spacing w:val="-2"/>
          <w:u w:val="single"/>
        </w:rPr>
        <w:t xml:space="preserve">(Annual Reporting) </w:t>
      </w:r>
      <w:r w:rsidRPr="00821CA4">
        <w:rPr>
          <w:u w:val="single"/>
        </w:rPr>
        <w:t>–new</w:t>
      </w:r>
      <w:r w:rsidRPr="00821CA4">
        <w:rPr>
          <w:spacing w:val="-2"/>
          <w:u w:val="single"/>
        </w:rPr>
        <w:t xml:space="preserve"> requirement</w:t>
      </w:r>
    </w:p>
    <w:p w:rsidR="00361525" w:rsidRPr="00F827C3" w:rsidP="00534B67" w14:paraId="123467CB" w14:textId="77777777">
      <w:pPr>
        <w:tabs>
          <w:tab w:val="left" w:pos="1299"/>
          <w:tab w:val="left" w:pos="9630"/>
        </w:tabs>
        <w:rPr>
          <w:rFonts w:ascii="Symbol" w:hAnsi="Symbol"/>
          <w:sz w:val="24"/>
        </w:rPr>
      </w:pPr>
      <w:r w:rsidRPr="00F827C3">
        <w:rPr>
          <w:i/>
          <w:sz w:val="24"/>
        </w:rPr>
        <w:t>Resource</w:t>
      </w:r>
      <w:r w:rsidRPr="00F827C3">
        <w:rPr>
          <w:sz w:val="24"/>
        </w:rPr>
        <w:t>:</w:t>
      </w:r>
      <w:r w:rsidRPr="00F827C3">
        <w:rPr>
          <w:spacing w:val="-2"/>
          <w:sz w:val="24"/>
        </w:rPr>
        <w:t xml:space="preserve"> </w:t>
      </w:r>
      <w:r w:rsidRPr="00F827C3">
        <w:rPr>
          <w:sz w:val="24"/>
        </w:rPr>
        <w:t>Equal</w:t>
      </w:r>
      <w:r w:rsidRPr="00F827C3">
        <w:rPr>
          <w:spacing w:val="-2"/>
          <w:sz w:val="24"/>
        </w:rPr>
        <w:t xml:space="preserve"> </w:t>
      </w:r>
      <w:r w:rsidRPr="00F827C3">
        <w:rPr>
          <w:sz w:val="24"/>
        </w:rPr>
        <w:t>Opportunity</w:t>
      </w:r>
      <w:r w:rsidRPr="00F827C3">
        <w:rPr>
          <w:spacing w:val="-1"/>
          <w:sz w:val="24"/>
        </w:rPr>
        <w:t xml:space="preserve"> </w:t>
      </w:r>
      <w:r w:rsidRPr="00F827C3">
        <w:rPr>
          <w:spacing w:val="-2"/>
          <w:sz w:val="24"/>
        </w:rPr>
        <w:t>Specialist</w:t>
      </w:r>
    </w:p>
    <w:p w:rsidR="00361525" w:rsidRPr="00F827C3" w:rsidP="00534B67" w14:paraId="123467CD" w14:textId="47014F91">
      <w:pPr>
        <w:tabs>
          <w:tab w:val="left" w:pos="9630"/>
        </w:tabs>
        <w:rPr>
          <w:rFonts w:ascii="Symbol" w:hAnsi="Symbol"/>
        </w:rPr>
      </w:pPr>
      <w:r w:rsidRPr="28034287">
        <w:rPr>
          <w:i/>
          <w:iCs/>
          <w:sz w:val="24"/>
          <w:szCs w:val="24"/>
        </w:rPr>
        <w:t>Pay</w:t>
      </w:r>
      <w:r w:rsidRPr="28034287">
        <w:rPr>
          <w:i/>
          <w:iCs/>
          <w:spacing w:val="-2"/>
          <w:sz w:val="24"/>
          <w:szCs w:val="24"/>
        </w:rPr>
        <w:t xml:space="preserve"> </w:t>
      </w:r>
      <w:r w:rsidRPr="28034287">
        <w:rPr>
          <w:i/>
          <w:iCs/>
          <w:sz w:val="24"/>
          <w:szCs w:val="24"/>
        </w:rPr>
        <w:t>grade</w:t>
      </w:r>
      <w:r w:rsidRPr="28034287">
        <w:rPr>
          <w:sz w:val="24"/>
          <w:szCs w:val="24"/>
        </w:rPr>
        <w:t>:</w:t>
      </w:r>
      <w:r w:rsidRPr="28034287">
        <w:rPr>
          <w:spacing w:val="-2"/>
          <w:sz w:val="24"/>
          <w:szCs w:val="24"/>
        </w:rPr>
        <w:t xml:space="preserve"> </w:t>
      </w:r>
      <w:r w:rsidRPr="159E66AB" w:rsidR="47A1A1DF">
        <w:rPr>
          <w:sz w:val="24"/>
          <w:szCs w:val="24"/>
        </w:rPr>
        <w:t xml:space="preserve"> </w:t>
      </w:r>
      <w:r w:rsidRPr="159E66AB" w:rsidR="32E59329">
        <w:rPr>
          <w:sz w:val="24"/>
          <w:szCs w:val="24"/>
        </w:rPr>
        <w:t>GS-13 Step 5 at $105.62 /hour</w:t>
      </w:r>
    </w:p>
    <w:p w:rsidR="00361525" w:rsidRPr="00F827C3" w:rsidP="00534B67" w14:paraId="123467CE" w14:textId="7C42F840">
      <w:pPr>
        <w:tabs>
          <w:tab w:val="left" w:pos="1299"/>
          <w:tab w:val="left" w:pos="9630"/>
        </w:tabs>
        <w:rPr>
          <w:rFonts w:ascii="Symbol" w:hAnsi="Symbol"/>
          <w:sz w:val="24"/>
          <w:szCs w:val="24"/>
        </w:rPr>
      </w:pPr>
      <w:r w:rsidRPr="071819E9">
        <w:rPr>
          <w:i/>
          <w:iCs/>
          <w:sz w:val="24"/>
          <w:szCs w:val="24"/>
        </w:rPr>
        <w:t>Estimated</w:t>
      </w:r>
      <w:r w:rsidRPr="071819E9">
        <w:rPr>
          <w:i/>
          <w:iCs/>
          <w:spacing w:val="-3"/>
          <w:sz w:val="24"/>
          <w:szCs w:val="24"/>
        </w:rPr>
        <w:t xml:space="preserve"> </w:t>
      </w:r>
      <w:r w:rsidRPr="071819E9">
        <w:rPr>
          <w:i/>
          <w:iCs/>
          <w:sz w:val="24"/>
          <w:szCs w:val="24"/>
        </w:rPr>
        <w:t>time</w:t>
      </w:r>
      <w:r w:rsidRPr="071819E9">
        <w:rPr>
          <w:i/>
          <w:iCs/>
          <w:spacing w:val="-1"/>
          <w:sz w:val="24"/>
          <w:szCs w:val="24"/>
        </w:rPr>
        <w:t xml:space="preserve"> </w:t>
      </w:r>
      <w:r w:rsidRPr="071819E9">
        <w:rPr>
          <w:i/>
          <w:iCs/>
          <w:sz w:val="24"/>
          <w:szCs w:val="24"/>
        </w:rPr>
        <w:t>to</w:t>
      </w:r>
      <w:r w:rsidRPr="071819E9">
        <w:rPr>
          <w:i/>
          <w:iCs/>
          <w:spacing w:val="-1"/>
          <w:sz w:val="24"/>
          <w:szCs w:val="24"/>
        </w:rPr>
        <w:t xml:space="preserve"> </w:t>
      </w:r>
      <w:r w:rsidRPr="071819E9">
        <w:rPr>
          <w:i/>
          <w:iCs/>
          <w:sz w:val="24"/>
          <w:szCs w:val="24"/>
        </w:rPr>
        <w:t>review</w:t>
      </w:r>
      <w:r w:rsidRPr="071819E9">
        <w:rPr>
          <w:i/>
          <w:iCs/>
          <w:spacing w:val="-2"/>
          <w:sz w:val="24"/>
          <w:szCs w:val="24"/>
        </w:rPr>
        <w:t xml:space="preserve"> </w:t>
      </w:r>
      <w:r w:rsidRPr="071819E9">
        <w:rPr>
          <w:i/>
          <w:iCs/>
          <w:sz w:val="24"/>
          <w:szCs w:val="24"/>
        </w:rPr>
        <w:t>each</w:t>
      </w:r>
      <w:r w:rsidRPr="071819E9">
        <w:rPr>
          <w:i/>
          <w:iCs/>
          <w:spacing w:val="-1"/>
          <w:sz w:val="24"/>
          <w:szCs w:val="24"/>
        </w:rPr>
        <w:t xml:space="preserve"> </w:t>
      </w:r>
      <w:r w:rsidRPr="071819E9">
        <w:rPr>
          <w:i/>
          <w:iCs/>
          <w:sz w:val="24"/>
          <w:szCs w:val="24"/>
        </w:rPr>
        <w:t>response</w:t>
      </w:r>
      <w:r w:rsidRPr="7CEC735B">
        <w:rPr>
          <w:sz w:val="24"/>
          <w:szCs w:val="24"/>
        </w:rPr>
        <w:t>:</w:t>
      </w:r>
      <w:r w:rsidRPr="7CEC735B">
        <w:rPr>
          <w:spacing w:val="-1"/>
          <w:sz w:val="24"/>
          <w:szCs w:val="24"/>
        </w:rPr>
        <w:t xml:space="preserve"> </w:t>
      </w:r>
      <w:r w:rsidRPr="7CEC735B" w:rsidR="3796757E">
        <w:rPr>
          <w:sz w:val="24"/>
          <w:szCs w:val="24"/>
        </w:rPr>
        <w:t>2</w:t>
      </w:r>
      <w:r w:rsidRPr="7CEC735B">
        <w:rPr>
          <w:spacing w:val="-1"/>
          <w:sz w:val="24"/>
          <w:szCs w:val="24"/>
        </w:rPr>
        <w:t xml:space="preserve"> </w:t>
      </w:r>
      <w:r w:rsidRPr="7CEC735B">
        <w:rPr>
          <w:spacing w:val="-4"/>
          <w:sz w:val="24"/>
          <w:szCs w:val="24"/>
        </w:rPr>
        <w:t>hour</w:t>
      </w:r>
      <w:r w:rsidRPr="7CEC735B" w:rsidR="3F76134D">
        <w:rPr>
          <w:spacing w:val="-4"/>
          <w:sz w:val="24"/>
          <w:szCs w:val="24"/>
        </w:rPr>
        <w:t>s</w:t>
      </w:r>
    </w:p>
    <w:p w:rsidR="00361525" w:rsidRPr="00F827C3" w:rsidP="00534B67" w14:paraId="123467CF" w14:textId="77777777">
      <w:pPr>
        <w:tabs>
          <w:tab w:val="left" w:pos="1299"/>
          <w:tab w:val="left" w:pos="9630"/>
        </w:tabs>
        <w:rPr>
          <w:rFonts w:ascii="Symbol" w:hAnsi="Symbol"/>
          <w:sz w:val="24"/>
        </w:rPr>
      </w:pPr>
      <w:r w:rsidRPr="00F827C3">
        <w:rPr>
          <w:i/>
          <w:sz w:val="24"/>
        </w:rPr>
        <w:t>Estimated</w:t>
      </w:r>
      <w:r w:rsidRPr="00F827C3">
        <w:rPr>
          <w:i/>
          <w:spacing w:val="-3"/>
          <w:sz w:val="24"/>
        </w:rPr>
        <w:t xml:space="preserve"> </w:t>
      </w:r>
      <w:r w:rsidRPr="00F827C3">
        <w:rPr>
          <w:i/>
          <w:sz w:val="24"/>
        </w:rPr>
        <w:t>annualized</w:t>
      </w:r>
      <w:r w:rsidRPr="00F827C3">
        <w:rPr>
          <w:i/>
          <w:spacing w:val="-3"/>
          <w:sz w:val="24"/>
        </w:rPr>
        <w:t xml:space="preserve"> </w:t>
      </w:r>
      <w:r w:rsidRPr="00F827C3">
        <w:rPr>
          <w:i/>
          <w:sz w:val="24"/>
        </w:rPr>
        <w:t>hours</w:t>
      </w:r>
      <w:r w:rsidRPr="00F827C3">
        <w:rPr>
          <w:i/>
          <w:spacing w:val="-3"/>
          <w:sz w:val="24"/>
        </w:rPr>
        <w:t xml:space="preserve"> </w:t>
      </w:r>
      <w:r w:rsidRPr="00F827C3">
        <w:rPr>
          <w:i/>
          <w:sz w:val="24"/>
        </w:rPr>
        <w:t>burden</w:t>
      </w:r>
      <w:r w:rsidRPr="00F827C3">
        <w:rPr>
          <w:sz w:val="24"/>
        </w:rPr>
        <w:t>:</w:t>
      </w:r>
      <w:r w:rsidRPr="00F827C3">
        <w:rPr>
          <w:spacing w:val="-3"/>
          <w:sz w:val="24"/>
        </w:rPr>
        <w:t xml:space="preserve"> </w:t>
      </w:r>
      <w:r w:rsidRPr="00F827C3">
        <w:rPr>
          <w:spacing w:val="-5"/>
          <w:sz w:val="24"/>
        </w:rPr>
        <w:t>396</w:t>
      </w:r>
    </w:p>
    <w:p w:rsidR="00361525" w:rsidRPr="00F827C3" w:rsidP="00534B67" w14:paraId="123467D0" w14:textId="1A29892E">
      <w:pPr>
        <w:tabs>
          <w:tab w:val="left" w:pos="1299"/>
          <w:tab w:val="left" w:pos="9630"/>
        </w:tabs>
        <w:rPr>
          <w:rFonts w:ascii="Symbol" w:hAnsi="Symbol"/>
          <w:sz w:val="24"/>
          <w:szCs w:val="24"/>
        </w:rPr>
      </w:pPr>
      <w:r w:rsidRPr="28034287">
        <w:rPr>
          <w:i/>
          <w:iCs/>
          <w:sz w:val="24"/>
          <w:szCs w:val="24"/>
        </w:rPr>
        <w:t>Estimated</w:t>
      </w:r>
      <w:r w:rsidRPr="28034287">
        <w:rPr>
          <w:i/>
          <w:iCs/>
          <w:spacing w:val="-2"/>
          <w:sz w:val="24"/>
          <w:szCs w:val="24"/>
        </w:rPr>
        <w:t xml:space="preserve"> </w:t>
      </w:r>
      <w:r w:rsidRPr="28034287">
        <w:rPr>
          <w:i/>
          <w:iCs/>
          <w:sz w:val="24"/>
          <w:szCs w:val="24"/>
        </w:rPr>
        <w:t>annualized</w:t>
      </w:r>
      <w:r w:rsidRPr="28034287">
        <w:rPr>
          <w:i/>
          <w:iCs/>
          <w:spacing w:val="-4"/>
          <w:sz w:val="24"/>
          <w:szCs w:val="24"/>
        </w:rPr>
        <w:t xml:space="preserve"> </w:t>
      </w:r>
      <w:r w:rsidRPr="28034287">
        <w:rPr>
          <w:i/>
          <w:iCs/>
          <w:sz w:val="24"/>
          <w:szCs w:val="24"/>
        </w:rPr>
        <w:t>cost</w:t>
      </w:r>
      <w:r w:rsidRPr="28034287">
        <w:rPr>
          <w:i/>
          <w:iCs/>
          <w:spacing w:val="-1"/>
          <w:sz w:val="24"/>
          <w:szCs w:val="24"/>
        </w:rPr>
        <w:t xml:space="preserve"> </w:t>
      </w:r>
      <w:r w:rsidRPr="28034287">
        <w:rPr>
          <w:i/>
          <w:iCs/>
          <w:sz w:val="24"/>
          <w:szCs w:val="24"/>
        </w:rPr>
        <w:t>burden</w:t>
      </w:r>
      <w:r w:rsidRPr="28034287">
        <w:rPr>
          <w:sz w:val="24"/>
          <w:szCs w:val="24"/>
        </w:rPr>
        <w:t>:</w:t>
      </w:r>
      <w:r w:rsidRPr="28034287">
        <w:rPr>
          <w:spacing w:val="-2"/>
          <w:sz w:val="24"/>
          <w:szCs w:val="24"/>
        </w:rPr>
        <w:t xml:space="preserve"> </w:t>
      </w:r>
      <w:r w:rsidRPr="28034287">
        <w:rPr>
          <w:sz w:val="24"/>
          <w:szCs w:val="24"/>
        </w:rPr>
        <w:t>$</w:t>
      </w:r>
      <w:r w:rsidRPr="7CEC735B" w:rsidR="06F6DBD5">
        <w:rPr>
          <w:sz w:val="24"/>
          <w:szCs w:val="24"/>
        </w:rPr>
        <w:t>83,651.04</w:t>
      </w:r>
      <w:r w:rsidRPr="532901ED" w:rsidR="6ABD4600">
        <w:rPr>
          <w:sz w:val="24"/>
          <w:szCs w:val="24"/>
        </w:rPr>
        <w:t xml:space="preserve"> </w:t>
      </w:r>
    </w:p>
    <w:p w:rsidR="00361525" w:rsidRPr="004309C6" w:rsidP="00534B67" w14:paraId="123467D1" w14:textId="77777777">
      <w:pPr>
        <w:pStyle w:val="BodyText"/>
        <w:tabs>
          <w:tab w:val="left" w:pos="9630"/>
        </w:tabs>
      </w:pPr>
    </w:p>
    <w:p w:rsidR="00361525" w:rsidRPr="00821CA4" w:rsidP="00534B67" w14:paraId="123467DB" w14:textId="0ED8BDFD">
      <w:pPr>
        <w:tabs>
          <w:tab w:val="left" w:pos="1299"/>
          <w:tab w:val="left" w:pos="9630"/>
        </w:tabs>
        <w:rPr>
          <w:b/>
          <w:bCs/>
          <w:u w:val="single"/>
        </w:rPr>
      </w:pPr>
      <w:r w:rsidRPr="00821CA4">
        <w:rPr>
          <w:b/>
          <w:bCs/>
          <w:u w:val="single"/>
        </w:rPr>
        <w:t>LTE</w:t>
      </w:r>
      <w:r w:rsidRPr="00821CA4">
        <w:rPr>
          <w:b/>
          <w:bCs/>
          <w:spacing w:val="-5"/>
          <w:u w:val="single"/>
        </w:rPr>
        <w:t xml:space="preserve"> </w:t>
      </w:r>
      <w:r w:rsidRPr="00821CA4" w:rsidR="28F33955">
        <w:rPr>
          <w:b/>
          <w:bCs/>
          <w:u w:val="single"/>
        </w:rPr>
        <w:t>A</w:t>
      </w:r>
      <w:r w:rsidRPr="00821CA4">
        <w:rPr>
          <w:b/>
          <w:bCs/>
          <w:u w:val="single"/>
        </w:rPr>
        <w:t>greements</w:t>
      </w:r>
      <w:r w:rsidRPr="00821CA4">
        <w:rPr>
          <w:b/>
          <w:bCs/>
          <w:spacing w:val="-2"/>
          <w:u w:val="single"/>
        </w:rPr>
        <w:t xml:space="preserve"> </w:t>
      </w:r>
      <w:r w:rsidRPr="00821CA4" w:rsidR="2EA2F1C8">
        <w:rPr>
          <w:b/>
          <w:bCs/>
          <w:spacing w:val="-2"/>
          <w:u w:val="single"/>
        </w:rPr>
        <w:t xml:space="preserve">(Reporting) </w:t>
      </w:r>
      <w:r w:rsidRPr="00821CA4">
        <w:rPr>
          <w:b/>
          <w:bCs/>
          <w:u w:val="single"/>
        </w:rPr>
        <w:t>–modification</w:t>
      </w:r>
      <w:r w:rsidRPr="00821CA4">
        <w:rPr>
          <w:b/>
          <w:bCs/>
          <w:spacing w:val="-3"/>
          <w:u w:val="single"/>
        </w:rPr>
        <w:t xml:space="preserve"> </w:t>
      </w:r>
      <w:r w:rsidRPr="00821CA4">
        <w:rPr>
          <w:b/>
          <w:bCs/>
          <w:u w:val="single"/>
        </w:rPr>
        <w:t>of</w:t>
      </w:r>
      <w:r w:rsidRPr="00821CA4">
        <w:rPr>
          <w:b/>
          <w:bCs/>
          <w:spacing w:val="-2"/>
          <w:u w:val="single"/>
        </w:rPr>
        <w:t xml:space="preserve"> </w:t>
      </w:r>
      <w:r w:rsidRPr="00821CA4">
        <w:rPr>
          <w:b/>
          <w:bCs/>
          <w:u w:val="single"/>
        </w:rPr>
        <w:t>existing</w:t>
      </w:r>
      <w:r w:rsidRPr="00821CA4">
        <w:rPr>
          <w:b/>
          <w:bCs/>
          <w:spacing w:val="-1"/>
          <w:u w:val="single"/>
        </w:rPr>
        <w:t xml:space="preserve"> </w:t>
      </w:r>
      <w:r w:rsidRPr="00821CA4">
        <w:rPr>
          <w:b/>
          <w:bCs/>
          <w:spacing w:val="-2"/>
          <w:u w:val="single"/>
        </w:rPr>
        <w:t>requirement</w:t>
      </w:r>
    </w:p>
    <w:p w:rsidR="00361525" w:rsidRPr="00F827C3" w:rsidP="00534B67" w14:paraId="123467DD" w14:textId="77777777">
      <w:pPr>
        <w:tabs>
          <w:tab w:val="left" w:pos="1299"/>
          <w:tab w:val="left" w:pos="9630"/>
        </w:tabs>
        <w:rPr>
          <w:rFonts w:ascii="Symbol" w:hAnsi="Symbol"/>
          <w:sz w:val="24"/>
        </w:rPr>
      </w:pPr>
      <w:r w:rsidRPr="00F827C3">
        <w:rPr>
          <w:i/>
          <w:sz w:val="24"/>
        </w:rPr>
        <w:t>Resource</w:t>
      </w:r>
      <w:r w:rsidRPr="00F827C3">
        <w:rPr>
          <w:sz w:val="24"/>
        </w:rPr>
        <w:t>:</w:t>
      </w:r>
      <w:r w:rsidRPr="00F827C3">
        <w:rPr>
          <w:spacing w:val="-2"/>
          <w:sz w:val="24"/>
        </w:rPr>
        <w:t xml:space="preserve"> </w:t>
      </w:r>
      <w:r w:rsidRPr="00F827C3">
        <w:rPr>
          <w:sz w:val="24"/>
        </w:rPr>
        <w:t>Equal</w:t>
      </w:r>
      <w:r w:rsidRPr="00F827C3">
        <w:rPr>
          <w:spacing w:val="-2"/>
          <w:sz w:val="24"/>
        </w:rPr>
        <w:t xml:space="preserve"> </w:t>
      </w:r>
      <w:r w:rsidRPr="00F827C3">
        <w:rPr>
          <w:sz w:val="24"/>
        </w:rPr>
        <w:t>Opportunity</w:t>
      </w:r>
      <w:r w:rsidRPr="00F827C3">
        <w:rPr>
          <w:spacing w:val="-1"/>
          <w:sz w:val="24"/>
        </w:rPr>
        <w:t xml:space="preserve"> </w:t>
      </w:r>
      <w:r w:rsidRPr="00F827C3">
        <w:rPr>
          <w:spacing w:val="-2"/>
          <w:sz w:val="24"/>
        </w:rPr>
        <w:t>Specialist</w:t>
      </w:r>
    </w:p>
    <w:p w:rsidR="00361525" w:rsidRPr="00F827C3" w:rsidP="00534B67" w14:paraId="123467DF" w14:textId="61796472">
      <w:pPr>
        <w:tabs>
          <w:tab w:val="left" w:pos="1299"/>
          <w:tab w:val="left" w:pos="9630"/>
        </w:tabs>
        <w:rPr>
          <w:rFonts w:ascii="Symbol" w:hAnsi="Symbol"/>
          <w:sz w:val="24"/>
          <w:szCs w:val="24"/>
        </w:rPr>
      </w:pPr>
      <w:r w:rsidRPr="159E66AB">
        <w:rPr>
          <w:i/>
          <w:sz w:val="24"/>
          <w:szCs w:val="24"/>
        </w:rPr>
        <w:t>Pay</w:t>
      </w:r>
      <w:r w:rsidRPr="159E66AB">
        <w:rPr>
          <w:i/>
          <w:spacing w:val="-2"/>
          <w:sz w:val="24"/>
          <w:szCs w:val="24"/>
        </w:rPr>
        <w:t xml:space="preserve"> </w:t>
      </w:r>
      <w:r w:rsidRPr="159E66AB">
        <w:rPr>
          <w:i/>
          <w:sz w:val="24"/>
          <w:szCs w:val="24"/>
        </w:rPr>
        <w:t>grade</w:t>
      </w:r>
      <w:r w:rsidRPr="159E66AB">
        <w:rPr>
          <w:sz w:val="24"/>
          <w:szCs w:val="24"/>
        </w:rPr>
        <w:t>:</w:t>
      </w:r>
      <w:r w:rsidRPr="159E66AB">
        <w:rPr>
          <w:spacing w:val="-2"/>
          <w:sz w:val="24"/>
          <w:szCs w:val="24"/>
        </w:rPr>
        <w:t xml:space="preserve"> </w:t>
      </w:r>
      <w:r w:rsidRPr="159E66AB" w:rsidR="13242647">
        <w:rPr>
          <w:sz w:val="24"/>
          <w:szCs w:val="24"/>
        </w:rPr>
        <w:t xml:space="preserve"> </w:t>
      </w:r>
      <w:r w:rsidRPr="159E66AB" w:rsidR="5757220C">
        <w:rPr>
          <w:sz w:val="24"/>
          <w:szCs w:val="24"/>
        </w:rPr>
        <w:t>GS-13 Step 5 at $105.62 /hour</w:t>
      </w:r>
    </w:p>
    <w:p w:rsidR="00361525" w:rsidRPr="00F827C3" w:rsidP="00534B67" w14:paraId="123467E0" w14:textId="77777777">
      <w:pPr>
        <w:tabs>
          <w:tab w:val="left" w:pos="1299"/>
          <w:tab w:val="left" w:pos="9630"/>
        </w:tabs>
        <w:rPr>
          <w:rFonts w:ascii="Symbol" w:hAnsi="Symbol"/>
          <w:sz w:val="24"/>
        </w:rPr>
      </w:pPr>
      <w:r w:rsidRPr="00F827C3">
        <w:rPr>
          <w:i/>
          <w:sz w:val="24"/>
        </w:rPr>
        <w:t>Estimated</w:t>
      </w:r>
      <w:r w:rsidRPr="00F827C3">
        <w:rPr>
          <w:i/>
          <w:spacing w:val="-3"/>
          <w:sz w:val="24"/>
        </w:rPr>
        <w:t xml:space="preserve"> </w:t>
      </w:r>
      <w:r w:rsidRPr="00F827C3">
        <w:rPr>
          <w:i/>
          <w:sz w:val="24"/>
        </w:rPr>
        <w:t>time</w:t>
      </w:r>
      <w:r w:rsidRPr="00F827C3">
        <w:rPr>
          <w:i/>
          <w:spacing w:val="-1"/>
          <w:sz w:val="24"/>
        </w:rPr>
        <w:t xml:space="preserve"> </w:t>
      </w:r>
      <w:r w:rsidRPr="00F827C3">
        <w:rPr>
          <w:i/>
          <w:sz w:val="24"/>
        </w:rPr>
        <w:t>to</w:t>
      </w:r>
      <w:r w:rsidRPr="00F827C3">
        <w:rPr>
          <w:i/>
          <w:spacing w:val="-1"/>
          <w:sz w:val="24"/>
        </w:rPr>
        <w:t xml:space="preserve"> </w:t>
      </w:r>
      <w:r w:rsidRPr="00F827C3">
        <w:rPr>
          <w:i/>
          <w:sz w:val="24"/>
        </w:rPr>
        <w:t>review</w:t>
      </w:r>
      <w:r w:rsidRPr="00F827C3">
        <w:rPr>
          <w:i/>
          <w:spacing w:val="-2"/>
          <w:sz w:val="24"/>
        </w:rPr>
        <w:t xml:space="preserve"> </w:t>
      </w:r>
      <w:r w:rsidRPr="00F827C3">
        <w:rPr>
          <w:i/>
          <w:sz w:val="24"/>
        </w:rPr>
        <w:t>each</w:t>
      </w:r>
      <w:r w:rsidRPr="00F827C3">
        <w:rPr>
          <w:i/>
          <w:spacing w:val="-1"/>
          <w:sz w:val="24"/>
        </w:rPr>
        <w:t xml:space="preserve"> </w:t>
      </w:r>
      <w:r w:rsidRPr="00F827C3">
        <w:rPr>
          <w:i/>
          <w:sz w:val="24"/>
        </w:rPr>
        <w:t>response</w:t>
      </w:r>
      <w:r w:rsidRPr="00F827C3">
        <w:rPr>
          <w:sz w:val="24"/>
        </w:rPr>
        <w:t>:</w:t>
      </w:r>
      <w:r w:rsidRPr="00F827C3">
        <w:rPr>
          <w:spacing w:val="-1"/>
          <w:sz w:val="24"/>
        </w:rPr>
        <w:t xml:space="preserve"> </w:t>
      </w:r>
      <w:r w:rsidRPr="00F827C3">
        <w:rPr>
          <w:sz w:val="24"/>
        </w:rPr>
        <w:t>1</w:t>
      </w:r>
      <w:r w:rsidRPr="00F827C3">
        <w:rPr>
          <w:spacing w:val="-1"/>
          <w:sz w:val="24"/>
        </w:rPr>
        <w:t xml:space="preserve"> </w:t>
      </w:r>
      <w:r w:rsidRPr="00F827C3">
        <w:rPr>
          <w:spacing w:val="-4"/>
          <w:sz w:val="24"/>
        </w:rPr>
        <w:t>hour</w:t>
      </w:r>
    </w:p>
    <w:p w:rsidR="00361525" w:rsidRPr="00F827C3" w:rsidP="00534B67" w14:paraId="123467E1" w14:textId="0B32F1C3">
      <w:pPr>
        <w:tabs>
          <w:tab w:val="left" w:pos="1299"/>
          <w:tab w:val="left" w:pos="9630"/>
        </w:tabs>
        <w:rPr>
          <w:rFonts w:ascii="Symbol" w:hAnsi="Symbol"/>
          <w:sz w:val="24"/>
          <w:szCs w:val="24"/>
        </w:rPr>
      </w:pPr>
      <w:r w:rsidRPr="28034287">
        <w:rPr>
          <w:i/>
          <w:iCs/>
          <w:sz w:val="24"/>
          <w:szCs w:val="24"/>
        </w:rPr>
        <w:t>Estimated</w:t>
      </w:r>
      <w:r w:rsidRPr="28034287">
        <w:rPr>
          <w:i/>
          <w:iCs/>
          <w:spacing w:val="-3"/>
          <w:sz w:val="24"/>
          <w:szCs w:val="24"/>
        </w:rPr>
        <w:t xml:space="preserve"> </w:t>
      </w:r>
      <w:r w:rsidRPr="28034287">
        <w:rPr>
          <w:i/>
          <w:iCs/>
          <w:sz w:val="24"/>
          <w:szCs w:val="24"/>
        </w:rPr>
        <w:t>annualized</w:t>
      </w:r>
      <w:r w:rsidRPr="28034287">
        <w:rPr>
          <w:i/>
          <w:iCs/>
          <w:spacing w:val="-3"/>
          <w:sz w:val="24"/>
          <w:szCs w:val="24"/>
        </w:rPr>
        <w:t xml:space="preserve"> </w:t>
      </w:r>
      <w:r w:rsidRPr="28034287">
        <w:rPr>
          <w:i/>
          <w:iCs/>
          <w:sz w:val="24"/>
          <w:szCs w:val="24"/>
        </w:rPr>
        <w:t>hours</w:t>
      </w:r>
      <w:r w:rsidRPr="28034287">
        <w:rPr>
          <w:i/>
          <w:iCs/>
          <w:spacing w:val="-3"/>
          <w:sz w:val="24"/>
          <w:szCs w:val="24"/>
        </w:rPr>
        <w:t xml:space="preserve"> </w:t>
      </w:r>
      <w:r w:rsidRPr="28034287">
        <w:rPr>
          <w:i/>
          <w:iCs/>
          <w:sz w:val="24"/>
          <w:szCs w:val="24"/>
        </w:rPr>
        <w:t>burden</w:t>
      </w:r>
      <w:r w:rsidRPr="28034287">
        <w:rPr>
          <w:sz w:val="24"/>
          <w:szCs w:val="24"/>
        </w:rPr>
        <w:t>:</w:t>
      </w:r>
      <w:r w:rsidRPr="28034287">
        <w:rPr>
          <w:spacing w:val="-3"/>
          <w:sz w:val="24"/>
          <w:szCs w:val="24"/>
        </w:rPr>
        <w:t xml:space="preserve"> </w:t>
      </w:r>
      <w:r w:rsidRPr="28034287" w:rsidR="4F96F4E6">
        <w:rPr>
          <w:spacing w:val="-10"/>
          <w:sz w:val="24"/>
          <w:szCs w:val="24"/>
        </w:rPr>
        <w:t>126</w:t>
      </w:r>
    </w:p>
    <w:p w:rsidR="00361525" w:rsidRPr="00F827C3" w:rsidP="00534B67" w14:paraId="123467E2" w14:textId="62B5386D">
      <w:pPr>
        <w:tabs>
          <w:tab w:val="left" w:pos="1299"/>
          <w:tab w:val="left" w:pos="9630"/>
        </w:tabs>
        <w:rPr>
          <w:rFonts w:ascii="Symbol" w:hAnsi="Symbol"/>
          <w:sz w:val="24"/>
          <w:szCs w:val="24"/>
        </w:rPr>
      </w:pPr>
      <w:r w:rsidRPr="28034287">
        <w:rPr>
          <w:i/>
          <w:iCs/>
          <w:sz w:val="24"/>
          <w:szCs w:val="24"/>
        </w:rPr>
        <w:t>Estimated</w:t>
      </w:r>
      <w:r w:rsidRPr="28034287">
        <w:rPr>
          <w:i/>
          <w:iCs/>
          <w:spacing w:val="-3"/>
          <w:sz w:val="24"/>
          <w:szCs w:val="24"/>
        </w:rPr>
        <w:t xml:space="preserve"> </w:t>
      </w:r>
      <w:r w:rsidRPr="28034287">
        <w:rPr>
          <w:i/>
          <w:iCs/>
          <w:sz w:val="24"/>
          <w:szCs w:val="24"/>
        </w:rPr>
        <w:t>annualized</w:t>
      </w:r>
      <w:r w:rsidRPr="28034287">
        <w:rPr>
          <w:i/>
          <w:iCs/>
          <w:spacing w:val="-3"/>
          <w:sz w:val="24"/>
          <w:szCs w:val="24"/>
        </w:rPr>
        <w:t xml:space="preserve"> </w:t>
      </w:r>
      <w:r w:rsidRPr="28034287">
        <w:rPr>
          <w:i/>
          <w:iCs/>
          <w:sz w:val="24"/>
          <w:szCs w:val="24"/>
        </w:rPr>
        <w:t>cost</w:t>
      </w:r>
      <w:r w:rsidRPr="28034287">
        <w:rPr>
          <w:i/>
          <w:iCs/>
          <w:spacing w:val="-2"/>
          <w:sz w:val="24"/>
          <w:szCs w:val="24"/>
        </w:rPr>
        <w:t xml:space="preserve"> </w:t>
      </w:r>
      <w:r w:rsidRPr="28034287">
        <w:rPr>
          <w:i/>
          <w:iCs/>
          <w:sz w:val="24"/>
          <w:szCs w:val="24"/>
        </w:rPr>
        <w:t>burden</w:t>
      </w:r>
      <w:r w:rsidRPr="64DBA807">
        <w:rPr>
          <w:sz w:val="24"/>
          <w:szCs w:val="24"/>
        </w:rPr>
        <w:t>:</w:t>
      </w:r>
      <w:r w:rsidRPr="64DBA807">
        <w:rPr>
          <w:spacing w:val="-2"/>
          <w:sz w:val="24"/>
          <w:szCs w:val="24"/>
        </w:rPr>
        <w:t xml:space="preserve"> $</w:t>
      </w:r>
      <w:r w:rsidRPr="532901ED" w:rsidR="22E97387">
        <w:rPr>
          <w:sz w:val="24"/>
          <w:szCs w:val="24"/>
        </w:rPr>
        <w:t>13,308.12</w:t>
      </w:r>
    </w:p>
    <w:p w:rsidR="64DBA807" w:rsidP="00534B67" w14:paraId="4E35B32A" w14:textId="413F8D67">
      <w:pPr>
        <w:pStyle w:val="Heading1"/>
        <w:tabs>
          <w:tab w:val="left" w:pos="9630"/>
        </w:tabs>
        <w:ind w:left="0"/>
      </w:pPr>
    </w:p>
    <w:p w:rsidR="65797895" w:rsidRPr="00821CA4" w:rsidP="00534B67" w14:paraId="4594A90F" w14:textId="7E87B949">
      <w:pPr>
        <w:pStyle w:val="Heading1"/>
        <w:tabs>
          <w:tab w:val="left" w:pos="9630"/>
        </w:tabs>
        <w:ind w:left="0"/>
        <w:rPr>
          <w:u w:val="single"/>
        </w:rPr>
      </w:pPr>
      <w:r w:rsidRPr="00821CA4">
        <w:rPr>
          <w:u w:val="single"/>
        </w:rPr>
        <w:t xml:space="preserve">ACDBE Uniform Report </w:t>
      </w:r>
      <w:r w:rsidRPr="00821CA4" w:rsidR="3E73E963">
        <w:rPr>
          <w:u w:val="single"/>
        </w:rPr>
        <w:t xml:space="preserve">(Reporting) </w:t>
      </w:r>
      <w:r w:rsidRPr="00821CA4">
        <w:rPr>
          <w:u w:val="single"/>
        </w:rPr>
        <w:t>–modification of current form</w:t>
      </w:r>
    </w:p>
    <w:p w:rsidR="65797895" w:rsidP="00534B67" w14:paraId="79BBC375" w14:textId="77777777">
      <w:pPr>
        <w:tabs>
          <w:tab w:val="left" w:pos="1299"/>
          <w:tab w:val="left" w:pos="9630"/>
        </w:tabs>
        <w:rPr>
          <w:rFonts w:ascii="Symbol" w:hAnsi="Symbol"/>
          <w:sz w:val="24"/>
          <w:szCs w:val="24"/>
        </w:rPr>
      </w:pPr>
      <w:r w:rsidRPr="7141ACDE">
        <w:rPr>
          <w:i/>
          <w:iCs/>
          <w:sz w:val="24"/>
          <w:szCs w:val="24"/>
        </w:rPr>
        <w:t>Resource</w:t>
      </w:r>
      <w:r w:rsidRPr="7141ACDE">
        <w:rPr>
          <w:sz w:val="24"/>
          <w:szCs w:val="24"/>
        </w:rPr>
        <w:t>: Equal Opportunity Specialist</w:t>
      </w:r>
    </w:p>
    <w:p w:rsidR="65797895" w:rsidP="00534B67" w14:paraId="6E3D34B8" w14:textId="40EC076E">
      <w:pPr>
        <w:tabs>
          <w:tab w:val="left" w:pos="1299"/>
          <w:tab w:val="left" w:pos="9630"/>
        </w:tabs>
        <w:rPr>
          <w:rFonts w:ascii="Symbol" w:hAnsi="Symbol"/>
          <w:sz w:val="24"/>
          <w:szCs w:val="24"/>
        </w:rPr>
      </w:pPr>
      <w:r w:rsidRPr="7141ACDE">
        <w:rPr>
          <w:i/>
          <w:iCs/>
          <w:sz w:val="24"/>
          <w:szCs w:val="24"/>
        </w:rPr>
        <w:t>Pay grade</w:t>
      </w:r>
      <w:r w:rsidRPr="7141ACDE">
        <w:rPr>
          <w:sz w:val="24"/>
          <w:szCs w:val="24"/>
        </w:rPr>
        <w:t xml:space="preserve">: </w:t>
      </w:r>
      <w:r w:rsidRPr="159E66AB" w:rsidR="14B62448">
        <w:rPr>
          <w:sz w:val="24"/>
          <w:szCs w:val="24"/>
        </w:rPr>
        <w:t xml:space="preserve">GS-13 Step 5 at $105.62 </w:t>
      </w:r>
      <w:r w:rsidRPr="7141ACDE">
        <w:rPr>
          <w:sz w:val="24"/>
          <w:szCs w:val="24"/>
        </w:rPr>
        <w:t>/hour</w:t>
      </w:r>
    </w:p>
    <w:p w:rsidR="65797895" w:rsidP="00534B67" w14:paraId="5AD1861D" w14:textId="77777777">
      <w:pPr>
        <w:tabs>
          <w:tab w:val="left" w:pos="1299"/>
          <w:tab w:val="left" w:pos="9630"/>
        </w:tabs>
        <w:rPr>
          <w:rFonts w:ascii="Symbol" w:hAnsi="Symbol"/>
          <w:sz w:val="24"/>
          <w:szCs w:val="24"/>
        </w:rPr>
      </w:pPr>
      <w:r w:rsidRPr="7141ACDE">
        <w:rPr>
          <w:i/>
          <w:iCs/>
          <w:sz w:val="24"/>
          <w:szCs w:val="24"/>
        </w:rPr>
        <w:t>Estimated time to review each response</w:t>
      </w:r>
      <w:r w:rsidRPr="7141ACDE">
        <w:rPr>
          <w:sz w:val="24"/>
          <w:szCs w:val="24"/>
        </w:rPr>
        <w:t>: 1.25 hours</w:t>
      </w:r>
    </w:p>
    <w:p w:rsidR="65797895" w:rsidP="00534B67" w14:paraId="3AE82E7A" w14:textId="4C77C7E1">
      <w:pPr>
        <w:tabs>
          <w:tab w:val="left" w:pos="1299"/>
          <w:tab w:val="left" w:pos="9630"/>
        </w:tabs>
        <w:rPr>
          <w:rFonts w:ascii="Symbol" w:hAnsi="Symbol"/>
          <w:sz w:val="24"/>
          <w:szCs w:val="24"/>
        </w:rPr>
      </w:pPr>
      <w:r w:rsidRPr="7141ACDE">
        <w:rPr>
          <w:i/>
          <w:iCs/>
          <w:sz w:val="24"/>
          <w:szCs w:val="24"/>
        </w:rPr>
        <w:t>Estimated annualized hours burden</w:t>
      </w:r>
      <w:r w:rsidRPr="7141ACDE">
        <w:rPr>
          <w:sz w:val="24"/>
          <w:szCs w:val="24"/>
        </w:rPr>
        <w:t>: 495</w:t>
      </w:r>
    </w:p>
    <w:p w:rsidR="65797895" w:rsidP="00534B67" w14:paraId="4DA9CAA3" w14:textId="49BEA929">
      <w:pPr>
        <w:tabs>
          <w:tab w:val="left" w:pos="1299"/>
          <w:tab w:val="left" w:pos="9630"/>
        </w:tabs>
        <w:rPr>
          <w:sz w:val="24"/>
          <w:szCs w:val="24"/>
        </w:rPr>
      </w:pPr>
      <w:r w:rsidRPr="7141ACDE">
        <w:rPr>
          <w:i/>
          <w:iCs/>
          <w:sz w:val="24"/>
          <w:szCs w:val="24"/>
        </w:rPr>
        <w:t>Estimated annualized cost burden</w:t>
      </w:r>
      <w:r w:rsidRPr="7141ACDE">
        <w:rPr>
          <w:sz w:val="24"/>
          <w:szCs w:val="24"/>
        </w:rPr>
        <w:t>: $</w:t>
      </w:r>
      <w:r w:rsidRPr="105483A2" w:rsidR="67081541">
        <w:rPr>
          <w:sz w:val="24"/>
          <w:szCs w:val="24"/>
        </w:rPr>
        <w:t>52</w:t>
      </w:r>
      <w:r w:rsidRPr="532901ED" w:rsidR="67081541">
        <w:rPr>
          <w:sz w:val="24"/>
          <w:szCs w:val="24"/>
        </w:rPr>
        <w:t>,281.90</w:t>
      </w:r>
    </w:p>
    <w:p w:rsidR="159E66AB" w:rsidP="00534B67" w14:paraId="2CDDBE74" w14:textId="284CEC90">
      <w:pPr>
        <w:pStyle w:val="BodyText"/>
        <w:tabs>
          <w:tab w:val="left" w:pos="9630"/>
        </w:tabs>
        <w:rPr>
          <w:b/>
          <w:bCs/>
        </w:rPr>
      </w:pPr>
    </w:p>
    <w:p w:rsidR="7141ACDE" w:rsidRPr="00821CA4" w:rsidP="00534B67" w14:paraId="43A872E5" w14:textId="264DBF99">
      <w:pPr>
        <w:pStyle w:val="BodyText"/>
        <w:tabs>
          <w:tab w:val="left" w:pos="9630"/>
        </w:tabs>
        <w:rPr>
          <w:b/>
          <w:bCs/>
          <w:u w:val="single"/>
        </w:rPr>
      </w:pPr>
      <w:r w:rsidRPr="00821CA4">
        <w:rPr>
          <w:b/>
          <w:bCs/>
          <w:u w:val="single"/>
        </w:rPr>
        <w:t xml:space="preserve">Maintaining and updating bidders lists </w:t>
      </w:r>
      <w:r w:rsidRPr="00821CA4" w:rsidR="1D21DD1F">
        <w:rPr>
          <w:b/>
          <w:bCs/>
          <w:u w:val="single"/>
        </w:rPr>
        <w:t>(Reporting)</w:t>
      </w:r>
      <w:r w:rsidRPr="00821CA4">
        <w:rPr>
          <w:b/>
          <w:bCs/>
          <w:u w:val="single"/>
        </w:rPr>
        <w:t xml:space="preserve"> –modifications of existing requirement  </w:t>
      </w:r>
    </w:p>
    <w:p w:rsidR="76D5D812" w:rsidP="00534B67" w14:paraId="55E0E617" w14:textId="77777777">
      <w:pPr>
        <w:tabs>
          <w:tab w:val="left" w:pos="1299"/>
          <w:tab w:val="left" w:pos="9630"/>
        </w:tabs>
        <w:rPr>
          <w:rFonts w:ascii="Symbol" w:hAnsi="Symbol"/>
          <w:sz w:val="24"/>
          <w:szCs w:val="24"/>
        </w:rPr>
      </w:pPr>
      <w:r w:rsidRPr="26C3668D">
        <w:rPr>
          <w:i/>
          <w:iCs/>
          <w:sz w:val="24"/>
          <w:szCs w:val="24"/>
        </w:rPr>
        <w:t>Resource</w:t>
      </w:r>
      <w:r w:rsidRPr="26C3668D">
        <w:rPr>
          <w:sz w:val="24"/>
          <w:szCs w:val="24"/>
        </w:rPr>
        <w:t>: Equal Opportunity Specialist</w:t>
      </w:r>
    </w:p>
    <w:p w:rsidR="76D5D812" w:rsidP="00534B67" w14:paraId="463F843A" w14:textId="6C2BFE1F">
      <w:pPr>
        <w:tabs>
          <w:tab w:val="left" w:pos="1299"/>
          <w:tab w:val="left" w:pos="9630"/>
        </w:tabs>
        <w:rPr>
          <w:rFonts w:ascii="Symbol" w:hAnsi="Symbol"/>
          <w:sz w:val="24"/>
          <w:szCs w:val="24"/>
        </w:rPr>
      </w:pPr>
      <w:r w:rsidRPr="26C3668D">
        <w:rPr>
          <w:i/>
          <w:iCs/>
          <w:sz w:val="24"/>
          <w:szCs w:val="24"/>
        </w:rPr>
        <w:t>Pay grade</w:t>
      </w:r>
      <w:r w:rsidRPr="26C3668D">
        <w:rPr>
          <w:sz w:val="24"/>
          <w:szCs w:val="24"/>
        </w:rPr>
        <w:t xml:space="preserve">: </w:t>
      </w:r>
      <w:r w:rsidRPr="159E66AB" w:rsidR="4D9C6243">
        <w:rPr>
          <w:sz w:val="24"/>
          <w:szCs w:val="24"/>
        </w:rPr>
        <w:t xml:space="preserve">GS-13 Step 5 at $105.62 </w:t>
      </w:r>
      <w:r w:rsidRPr="26C3668D">
        <w:rPr>
          <w:sz w:val="24"/>
          <w:szCs w:val="24"/>
        </w:rPr>
        <w:t>/hour</w:t>
      </w:r>
    </w:p>
    <w:p w:rsidR="76D5D812" w:rsidP="00534B67" w14:paraId="4B0C1FEA" w14:textId="311A175F">
      <w:pPr>
        <w:tabs>
          <w:tab w:val="left" w:pos="1299"/>
          <w:tab w:val="left" w:pos="9630"/>
        </w:tabs>
        <w:rPr>
          <w:sz w:val="24"/>
          <w:szCs w:val="24"/>
        </w:rPr>
      </w:pPr>
      <w:r w:rsidRPr="26C3668D">
        <w:rPr>
          <w:i/>
          <w:iCs/>
          <w:sz w:val="24"/>
          <w:szCs w:val="24"/>
        </w:rPr>
        <w:t>Estimated time to review each response</w:t>
      </w:r>
      <w:r w:rsidRPr="26C3668D">
        <w:rPr>
          <w:sz w:val="24"/>
          <w:szCs w:val="24"/>
        </w:rPr>
        <w:t>:</w:t>
      </w:r>
      <w:r w:rsidRPr="0669CFE5" w:rsidR="09FDF98E">
        <w:rPr>
          <w:sz w:val="24"/>
          <w:szCs w:val="24"/>
        </w:rPr>
        <w:t>.5</w:t>
      </w:r>
      <w:r w:rsidRPr="26C3668D">
        <w:rPr>
          <w:sz w:val="24"/>
          <w:szCs w:val="24"/>
        </w:rPr>
        <w:t xml:space="preserve"> hours</w:t>
      </w:r>
      <w:r w:rsidRPr="35F13000" w:rsidR="0499A7F8">
        <w:rPr>
          <w:sz w:val="24"/>
          <w:szCs w:val="24"/>
        </w:rPr>
        <w:t xml:space="preserve"> (</w:t>
      </w:r>
      <w:r w:rsidRPr="0669CFE5" w:rsidR="06A6A4AA">
        <w:rPr>
          <w:sz w:val="24"/>
          <w:szCs w:val="24"/>
        </w:rPr>
        <w:t>30</w:t>
      </w:r>
      <w:r w:rsidRPr="35F13000" w:rsidR="0499A7F8">
        <w:rPr>
          <w:sz w:val="24"/>
          <w:szCs w:val="24"/>
        </w:rPr>
        <w:t xml:space="preserve"> minutes)</w:t>
      </w:r>
    </w:p>
    <w:p w:rsidR="76D5D812" w:rsidP="00534B67" w14:paraId="747EAF9B" w14:textId="6911DED9">
      <w:pPr>
        <w:tabs>
          <w:tab w:val="left" w:pos="1299"/>
          <w:tab w:val="left" w:pos="9630"/>
        </w:tabs>
        <w:rPr>
          <w:sz w:val="24"/>
          <w:szCs w:val="24"/>
        </w:rPr>
      </w:pPr>
      <w:r w:rsidRPr="26C3668D">
        <w:rPr>
          <w:i/>
          <w:iCs/>
          <w:sz w:val="24"/>
          <w:szCs w:val="24"/>
        </w:rPr>
        <w:t>Estimated annualized hours burden</w:t>
      </w:r>
      <w:r w:rsidRPr="26C3668D">
        <w:rPr>
          <w:sz w:val="24"/>
          <w:szCs w:val="24"/>
        </w:rPr>
        <w:t xml:space="preserve">: </w:t>
      </w:r>
      <w:r w:rsidRPr="20F25DF5" w:rsidR="68B2CEFC">
        <w:rPr>
          <w:sz w:val="24"/>
          <w:szCs w:val="24"/>
        </w:rPr>
        <w:t>2,458.</w:t>
      </w:r>
      <w:r w:rsidRPr="4B63B074" w:rsidR="68B2CEFC">
        <w:rPr>
          <w:sz w:val="24"/>
          <w:szCs w:val="24"/>
        </w:rPr>
        <w:t xml:space="preserve">50 </w:t>
      </w:r>
      <w:r w:rsidRPr="23539206" w:rsidR="68B2CEFC">
        <w:rPr>
          <w:sz w:val="24"/>
          <w:szCs w:val="24"/>
        </w:rPr>
        <w:t>hours</w:t>
      </w:r>
    </w:p>
    <w:p w:rsidR="4181ABC1" w:rsidRPr="00EC2B1C" w:rsidP="00534B67" w14:paraId="4F3FB299" w14:textId="6D9F17ED">
      <w:pPr>
        <w:pStyle w:val="Heading1"/>
        <w:tabs>
          <w:tab w:val="left" w:pos="9630"/>
        </w:tabs>
        <w:ind w:left="0"/>
        <w:rPr>
          <w:b w:val="0"/>
          <w:bCs w:val="0"/>
        </w:rPr>
      </w:pPr>
      <w:r w:rsidRPr="2CC4E82F">
        <w:rPr>
          <w:b w:val="0"/>
          <w:bCs w:val="0"/>
          <w:i/>
          <w:iCs/>
        </w:rPr>
        <w:t>Estimated annualized cost burden</w:t>
      </w:r>
      <w:r>
        <w:rPr>
          <w:b w:val="0"/>
          <w:bCs w:val="0"/>
        </w:rPr>
        <w:t>: $</w:t>
      </w:r>
      <w:r w:rsidR="202D4E1C">
        <w:rPr>
          <w:b w:val="0"/>
          <w:bCs w:val="0"/>
        </w:rPr>
        <w:t>259,666.77</w:t>
      </w:r>
    </w:p>
    <w:p w:rsidR="4DF42EA5" w:rsidP="00534B67" w14:paraId="270D7AA4" w14:textId="2CE2B69D">
      <w:pPr>
        <w:pStyle w:val="Heading1"/>
        <w:tabs>
          <w:tab w:val="left" w:pos="9630"/>
        </w:tabs>
        <w:ind w:left="0"/>
      </w:pPr>
    </w:p>
    <w:p w:rsidR="00361525" w:rsidRPr="00821CA4" w:rsidP="00534B67" w14:paraId="123467E4" w14:textId="5FE1DC5D">
      <w:pPr>
        <w:pStyle w:val="Heading1"/>
        <w:tabs>
          <w:tab w:val="left" w:pos="9630"/>
        </w:tabs>
        <w:ind w:left="0"/>
        <w:rPr>
          <w:u w:val="single"/>
        </w:rPr>
      </w:pPr>
      <w:r w:rsidRPr="00821CA4">
        <w:rPr>
          <w:u w:val="single"/>
        </w:rPr>
        <w:t xml:space="preserve">Reporting Percentages of </w:t>
      </w:r>
      <w:r w:rsidRPr="00821CA4" w:rsidR="538704DB">
        <w:rPr>
          <w:u w:val="single"/>
        </w:rPr>
        <w:t>ACDBEs/</w:t>
      </w:r>
      <w:r w:rsidRPr="00821CA4">
        <w:rPr>
          <w:u w:val="single"/>
        </w:rPr>
        <w:t>DBEs in Various Categories (</w:t>
      </w:r>
      <w:r w:rsidRPr="00821CA4" w:rsidR="3234897B">
        <w:rPr>
          <w:u w:val="single"/>
        </w:rPr>
        <w:t xml:space="preserve">ACDBE &amp; </w:t>
      </w:r>
      <w:r w:rsidRPr="00821CA4">
        <w:rPr>
          <w:u w:val="single"/>
        </w:rPr>
        <w:t xml:space="preserve">MAP-21 Data Report) –modification of current form  </w:t>
      </w:r>
    </w:p>
    <w:p w:rsidR="00361525" w:rsidRPr="00F827C3" w:rsidP="00534B67" w14:paraId="123467E5" w14:textId="7933BA36">
      <w:pPr>
        <w:tabs>
          <w:tab w:val="left" w:pos="1299"/>
          <w:tab w:val="left" w:pos="9630"/>
        </w:tabs>
        <w:rPr>
          <w:sz w:val="24"/>
          <w:szCs w:val="24"/>
        </w:rPr>
      </w:pPr>
      <w:r w:rsidRPr="159E66AB">
        <w:rPr>
          <w:i/>
          <w:sz w:val="24"/>
          <w:szCs w:val="24"/>
        </w:rPr>
        <w:t>Resource</w:t>
      </w:r>
      <w:r w:rsidRPr="159E66AB">
        <w:rPr>
          <w:sz w:val="24"/>
          <w:szCs w:val="24"/>
        </w:rPr>
        <w:t>:</w:t>
      </w:r>
      <w:r w:rsidRPr="159E66AB">
        <w:rPr>
          <w:spacing w:val="-2"/>
          <w:sz w:val="24"/>
          <w:szCs w:val="24"/>
        </w:rPr>
        <w:t xml:space="preserve"> </w:t>
      </w:r>
      <w:r w:rsidRPr="159E66AB">
        <w:rPr>
          <w:sz w:val="24"/>
          <w:szCs w:val="24"/>
        </w:rPr>
        <w:t>Equal</w:t>
      </w:r>
      <w:r w:rsidRPr="159E66AB">
        <w:rPr>
          <w:spacing w:val="-1"/>
          <w:sz w:val="24"/>
          <w:szCs w:val="24"/>
        </w:rPr>
        <w:t xml:space="preserve"> </w:t>
      </w:r>
      <w:r w:rsidRPr="159E66AB">
        <w:rPr>
          <w:sz w:val="24"/>
          <w:szCs w:val="24"/>
        </w:rPr>
        <w:t>Opportunity</w:t>
      </w:r>
      <w:r w:rsidRPr="159E66AB">
        <w:rPr>
          <w:spacing w:val="-2"/>
          <w:sz w:val="24"/>
          <w:szCs w:val="24"/>
        </w:rPr>
        <w:t xml:space="preserve"> </w:t>
      </w:r>
      <w:r w:rsidRPr="159E66AB">
        <w:rPr>
          <w:sz w:val="24"/>
          <w:szCs w:val="24"/>
        </w:rPr>
        <w:t>Specialist</w:t>
      </w:r>
      <w:r w:rsidRPr="159E66AB">
        <w:rPr>
          <w:spacing w:val="-1"/>
          <w:sz w:val="24"/>
          <w:szCs w:val="24"/>
        </w:rPr>
        <w:t xml:space="preserve"> </w:t>
      </w:r>
      <w:r w:rsidRPr="159E66AB">
        <w:rPr>
          <w:spacing w:val="-2"/>
          <w:sz w:val="24"/>
          <w:szCs w:val="24"/>
        </w:rPr>
        <w:t xml:space="preserve"> </w:t>
      </w:r>
    </w:p>
    <w:p w:rsidR="00361525" w:rsidRPr="00F827C3" w:rsidP="00534B67" w14:paraId="569C4DA7" w14:textId="5040C8A9">
      <w:pPr>
        <w:tabs>
          <w:tab w:val="left" w:pos="1299"/>
          <w:tab w:val="left" w:pos="9630"/>
        </w:tabs>
        <w:rPr>
          <w:sz w:val="24"/>
          <w:szCs w:val="24"/>
        </w:rPr>
      </w:pPr>
      <w:r w:rsidRPr="159E66AB">
        <w:rPr>
          <w:i/>
          <w:iCs/>
          <w:sz w:val="24"/>
          <w:szCs w:val="24"/>
        </w:rPr>
        <w:t xml:space="preserve">Pay grade: </w:t>
      </w:r>
      <w:r w:rsidRPr="00D819DF">
        <w:rPr>
          <w:sz w:val="24"/>
          <w:szCs w:val="24"/>
        </w:rPr>
        <w:t>GS-13 Step 5 at $105.62 /hour</w:t>
      </w:r>
    </w:p>
    <w:p w:rsidR="00361525" w:rsidRPr="00F827C3" w:rsidP="00534B67" w14:paraId="123467E6" w14:textId="77777777">
      <w:pPr>
        <w:tabs>
          <w:tab w:val="left" w:pos="1299"/>
          <w:tab w:val="left" w:pos="9630"/>
        </w:tabs>
        <w:rPr>
          <w:rFonts w:ascii="Symbol" w:hAnsi="Symbol"/>
          <w:sz w:val="24"/>
          <w:szCs w:val="24"/>
        </w:rPr>
      </w:pPr>
      <w:r w:rsidRPr="159E66AB">
        <w:rPr>
          <w:i/>
          <w:sz w:val="24"/>
          <w:szCs w:val="24"/>
        </w:rPr>
        <w:t>Estimated</w:t>
      </w:r>
      <w:r w:rsidRPr="159E66AB">
        <w:rPr>
          <w:i/>
          <w:spacing w:val="-3"/>
          <w:sz w:val="24"/>
          <w:szCs w:val="24"/>
        </w:rPr>
        <w:t xml:space="preserve"> </w:t>
      </w:r>
      <w:r w:rsidRPr="159E66AB">
        <w:rPr>
          <w:i/>
          <w:sz w:val="24"/>
          <w:szCs w:val="24"/>
        </w:rPr>
        <w:t>time</w:t>
      </w:r>
      <w:r w:rsidRPr="159E66AB">
        <w:rPr>
          <w:i/>
          <w:spacing w:val="-1"/>
          <w:sz w:val="24"/>
          <w:szCs w:val="24"/>
        </w:rPr>
        <w:t xml:space="preserve"> </w:t>
      </w:r>
      <w:r w:rsidRPr="159E66AB">
        <w:rPr>
          <w:i/>
          <w:sz w:val="24"/>
          <w:szCs w:val="24"/>
        </w:rPr>
        <w:t>to</w:t>
      </w:r>
      <w:r w:rsidRPr="159E66AB">
        <w:rPr>
          <w:i/>
          <w:spacing w:val="-1"/>
          <w:sz w:val="24"/>
          <w:szCs w:val="24"/>
        </w:rPr>
        <w:t xml:space="preserve"> </w:t>
      </w:r>
      <w:r w:rsidRPr="159E66AB">
        <w:rPr>
          <w:i/>
          <w:sz w:val="24"/>
          <w:szCs w:val="24"/>
        </w:rPr>
        <w:t>review</w:t>
      </w:r>
      <w:r w:rsidRPr="159E66AB">
        <w:rPr>
          <w:i/>
          <w:spacing w:val="-2"/>
          <w:sz w:val="24"/>
          <w:szCs w:val="24"/>
        </w:rPr>
        <w:t xml:space="preserve"> </w:t>
      </w:r>
      <w:r w:rsidRPr="159E66AB">
        <w:rPr>
          <w:i/>
          <w:sz w:val="24"/>
          <w:szCs w:val="24"/>
        </w:rPr>
        <w:t>each response</w:t>
      </w:r>
      <w:r w:rsidRPr="159E66AB">
        <w:rPr>
          <w:sz w:val="24"/>
          <w:szCs w:val="24"/>
        </w:rPr>
        <w:t>:</w:t>
      </w:r>
      <w:r w:rsidRPr="159E66AB">
        <w:rPr>
          <w:spacing w:val="-1"/>
          <w:sz w:val="24"/>
          <w:szCs w:val="24"/>
        </w:rPr>
        <w:t xml:space="preserve"> </w:t>
      </w:r>
      <w:r w:rsidRPr="159E66AB">
        <w:rPr>
          <w:sz w:val="24"/>
          <w:szCs w:val="24"/>
        </w:rPr>
        <w:t>.75</w:t>
      </w:r>
      <w:r w:rsidRPr="159E66AB">
        <w:rPr>
          <w:spacing w:val="-1"/>
          <w:sz w:val="24"/>
          <w:szCs w:val="24"/>
        </w:rPr>
        <w:t xml:space="preserve"> </w:t>
      </w:r>
      <w:r w:rsidRPr="159E66AB">
        <w:rPr>
          <w:sz w:val="24"/>
          <w:szCs w:val="24"/>
        </w:rPr>
        <w:t>hours</w:t>
      </w:r>
      <w:r w:rsidRPr="159E66AB">
        <w:rPr>
          <w:spacing w:val="-3"/>
          <w:sz w:val="24"/>
          <w:szCs w:val="24"/>
        </w:rPr>
        <w:t xml:space="preserve"> </w:t>
      </w:r>
      <w:r w:rsidRPr="159E66AB">
        <w:rPr>
          <w:sz w:val="24"/>
          <w:szCs w:val="24"/>
        </w:rPr>
        <w:t xml:space="preserve">(52 </w:t>
      </w:r>
      <w:r w:rsidRPr="159E66AB">
        <w:rPr>
          <w:spacing w:val="-2"/>
          <w:sz w:val="24"/>
          <w:szCs w:val="24"/>
        </w:rPr>
        <w:t>responses)</w:t>
      </w:r>
    </w:p>
    <w:p w:rsidR="00361525" w:rsidRPr="00F827C3" w:rsidP="00534B67" w14:paraId="123467E7" w14:textId="77777777">
      <w:pPr>
        <w:tabs>
          <w:tab w:val="left" w:pos="1299"/>
          <w:tab w:val="left" w:pos="9630"/>
        </w:tabs>
        <w:rPr>
          <w:rFonts w:ascii="Symbol" w:hAnsi="Symbol"/>
          <w:sz w:val="24"/>
        </w:rPr>
      </w:pPr>
      <w:r w:rsidRPr="00F827C3">
        <w:rPr>
          <w:i/>
          <w:sz w:val="24"/>
        </w:rPr>
        <w:t>Estimated</w:t>
      </w:r>
      <w:r w:rsidRPr="00F827C3">
        <w:rPr>
          <w:i/>
          <w:spacing w:val="-3"/>
          <w:sz w:val="24"/>
        </w:rPr>
        <w:t xml:space="preserve"> </w:t>
      </w:r>
      <w:r w:rsidRPr="00F827C3">
        <w:rPr>
          <w:i/>
          <w:sz w:val="24"/>
        </w:rPr>
        <w:t>annualized</w:t>
      </w:r>
      <w:r w:rsidRPr="00F827C3">
        <w:rPr>
          <w:i/>
          <w:spacing w:val="-2"/>
          <w:sz w:val="24"/>
        </w:rPr>
        <w:t xml:space="preserve"> </w:t>
      </w:r>
      <w:r w:rsidRPr="00F827C3">
        <w:rPr>
          <w:i/>
          <w:sz w:val="24"/>
        </w:rPr>
        <w:t>hours</w:t>
      </w:r>
      <w:r w:rsidRPr="00F827C3">
        <w:rPr>
          <w:i/>
          <w:spacing w:val="-3"/>
          <w:sz w:val="24"/>
        </w:rPr>
        <w:t xml:space="preserve"> </w:t>
      </w:r>
      <w:r w:rsidRPr="00F827C3">
        <w:rPr>
          <w:i/>
          <w:sz w:val="24"/>
        </w:rPr>
        <w:t>burden</w:t>
      </w:r>
      <w:r w:rsidRPr="00F827C3">
        <w:rPr>
          <w:sz w:val="24"/>
        </w:rPr>
        <w:t>:</w:t>
      </w:r>
      <w:r w:rsidRPr="00F827C3">
        <w:rPr>
          <w:spacing w:val="-2"/>
          <w:sz w:val="24"/>
        </w:rPr>
        <w:t xml:space="preserve"> </w:t>
      </w:r>
      <w:r w:rsidRPr="00F827C3">
        <w:rPr>
          <w:sz w:val="24"/>
        </w:rPr>
        <w:t>39</w:t>
      </w:r>
      <w:r w:rsidRPr="00F827C3">
        <w:rPr>
          <w:spacing w:val="-2"/>
          <w:sz w:val="24"/>
        </w:rPr>
        <w:t xml:space="preserve"> hours</w:t>
      </w:r>
    </w:p>
    <w:p w:rsidR="00361525" w:rsidRPr="004309C6" w:rsidP="00534B67" w14:paraId="123467E9" w14:textId="76CFB326">
      <w:pPr>
        <w:pStyle w:val="ListParagraph"/>
        <w:tabs>
          <w:tab w:val="left" w:pos="1299"/>
          <w:tab w:val="left" w:pos="9630"/>
        </w:tabs>
        <w:ind w:left="0" w:firstLine="0"/>
        <w:rPr>
          <w:rFonts w:ascii="Symbol" w:hAnsi="Symbol"/>
          <w:sz w:val="24"/>
          <w:szCs w:val="24"/>
        </w:rPr>
      </w:pPr>
      <w:r w:rsidRPr="532901ED">
        <w:rPr>
          <w:i/>
          <w:sz w:val="24"/>
          <w:szCs w:val="24"/>
        </w:rPr>
        <w:t>Estimated</w:t>
      </w:r>
      <w:r w:rsidRPr="532901ED">
        <w:rPr>
          <w:i/>
          <w:spacing w:val="-3"/>
          <w:sz w:val="24"/>
          <w:szCs w:val="24"/>
        </w:rPr>
        <w:t xml:space="preserve"> </w:t>
      </w:r>
      <w:r w:rsidRPr="532901ED">
        <w:rPr>
          <w:i/>
          <w:sz w:val="24"/>
          <w:szCs w:val="24"/>
        </w:rPr>
        <w:t>annualized</w:t>
      </w:r>
      <w:r w:rsidRPr="532901ED">
        <w:rPr>
          <w:i/>
          <w:spacing w:val="-3"/>
          <w:sz w:val="24"/>
          <w:szCs w:val="24"/>
        </w:rPr>
        <w:t xml:space="preserve"> </w:t>
      </w:r>
      <w:r w:rsidRPr="532901ED">
        <w:rPr>
          <w:i/>
          <w:sz w:val="24"/>
          <w:szCs w:val="24"/>
        </w:rPr>
        <w:t>cost</w:t>
      </w:r>
      <w:r w:rsidRPr="532901ED">
        <w:rPr>
          <w:i/>
          <w:spacing w:val="-2"/>
          <w:sz w:val="24"/>
          <w:szCs w:val="24"/>
        </w:rPr>
        <w:t xml:space="preserve"> </w:t>
      </w:r>
      <w:r w:rsidRPr="532901ED">
        <w:rPr>
          <w:i/>
          <w:sz w:val="24"/>
          <w:szCs w:val="24"/>
        </w:rPr>
        <w:t>burden</w:t>
      </w:r>
      <w:r w:rsidRPr="532901ED">
        <w:rPr>
          <w:sz w:val="24"/>
          <w:szCs w:val="24"/>
        </w:rPr>
        <w:t>:</w:t>
      </w:r>
      <w:r w:rsidRPr="532901ED">
        <w:rPr>
          <w:spacing w:val="-2"/>
          <w:sz w:val="24"/>
          <w:szCs w:val="24"/>
        </w:rPr>
        <w:t xml:space="preserve"> $</w:t>
      </w:r>
      <w:r w:rsidRPr="532901ED" w:rsidR="192BE8B6">
        <w:rPr>
          <w:sz w:val="24"/>
          <w:szCs w:val="24"/>
        </w:rPr>
        <w:t>4,119.18</w:t>
      </w:r>
    </w:p>
    <w:p w:rsidR="00361525" w:rsidRPr="004309C6" w:rsidP="00534B67" w14:paraId="123467EA" w14:textId="77777777">
      <w:pPr>
        <w:pStyle w:val="BodyText"/>
        <w:tabs>
          <w:tab w:val="left" w:pos="9630"/>
        </w:tabs>
      </w:pPr>
    </w:p>
    <w:p w:rsidR="00361525" w:rsidRPr="00821CA4" w:rsidP="00534B67" w14:paraId="123467EB" w14:textId="58DCAB70">
      <w:pPr>
        <w:pStyle w:val="Heading1"/>
        <w:tabs>
          <w:tab w:val="left" w:pos="9630"/>
        </w:tabs>
        <w:ind w:left="0"/>
        <w:rPr>
          <w:u w:val="single"/>
        </w:rPr>
      </w:pPr>
      <w:r w:rsidRPr="00821CA4">
        <w:rPr>
          <w:u w:val="single"/>
        </w:rPr>
        <w:t xml:space="preserve">DBE </w:t>
      </w:r>
      <w:r w:rsidRPr="00821CA4" w:rsidR="001543A4">
        <w:rPr>
          <w:u w:val="single"/>
        </w:rPr>
        <w:t>Uniform</w:t>
      </w:r>
      <w:r w:rsidRPr="00821CA4" w:rsidR="001543A4">
        <w:rPr>
          <w:spacing w:val="-3"/>
          <w:u w:val="single"/>
        </w:rPr>
        <w:t xml:space="preserve"> </w:t>
      </w:r>
      <w:r w:rsidRPr="00821CA4" w:rsidR="001543A4">
        <w:rPr>
          <w:u w:val="single"/>
        </w:rPr>
        <w:t>Report</w:t>
      </w:r>
      <w:r w:rsidRPr="00821CA4" w:rsidR="001543A4">
        <w:rPr>
          <w:spacing w:val="-2"/>
          <w:u w:val="single"/>
        </w:rPr>
        <w:t xml:space="preserve"> </w:t>
      </w:r>
      <w:r w:rsidRPr="00821CA4" w:rsidR="40B7D1F8">
        <w:rPr>
          <w:spacing w:val="-2"/>
          <w:u w:val="single"/>
        </w:rPr>
        <w:t xml:space="preserve">(Reporting) </w:t>
      </w:r>
      <w:r w:rsidRPr="00821CA4" w:rsidR="001543A4">
        <w:rPr>
          <w:u w:val="single"/>
        </w:rPr>
        <w:t>–modification</w:t>
      </w:r>
      <w:r w:rsidRPr="00821CA4" w:rsidR="001543A4">
        <w:rPr>
          <w:spacing w:val="-4"/>
          <w:u w:val="single"/>
        </w:rPr>
        <w:t xml:space="preserve"> </w:t>
      </w:r>
      <w:r w:rsidRPr="00821CA4" w:rsidR="001543A4">
        <w:rPr>
          <w:u w:val="single"/>
        </w:rPr>
        <w:t>of</w:t>
      </w:r>
      <w:r w:rsidRPr="00821CA4" w:rsidR="001543A4">
        <w:rPr>
          <w:spacing w:val="-2"/>
          <w:u w:val="single"/>
        </w:rPr>
        <w:t xml:space="preserve"> </w:t>
      </w:r>
      <w:r w:rsidRPr="00821CA4" w:rsidR="001543A4">
        <w:rPr>
          <w:u w:val="single"/>
        </w:rPr>
        <w:t>current</w:t>
      </w:r>
      <w:r w:rsidRPr="00821CA4" w:rsidR="001543A4">
        <w:rPr>
          <w:spacing w:val="-2"/>
          <w:u w:val="single"/>
        </w:rPr>
        <w:t xml:space="preserve"> </w:t>
      </w:r>
      <w:r w:rsidRPr="00821CA4" w:rsidR="001543A4">
        <w:rPr>
          <w:spacing w:val="-4"/>
          <w:u w:val="single"/>
        </w:rPr>
        <w:t>form</w:t>
      </w:r>
    </w:p>
    <w:p w:rsidR="00361525" w:rsidRPr="00F827C3" w:rsidP="00534B67" w14:paraId="123467EC" w14:textId="77777777">
      <w:pPr>
        <w:tabs>
          <w:tab w:val="left" w:pos="1299"/>
          <w:tab w:val="left" w:pos="9630"/>
        </w:tabs>
        <w:rPr>
          <w:rFonts w:ascii="Symbol" w:hAnsi="Symbol"/>
          <w:sz w:val="24"/>
        </w:rPr>
      </w:pPr>
      <w:r w:rsidRPr="00F827C3">
        <w:rPr>
          <w:i/>
          <w:sz w:val="24"/>
        </w:rPr>
        <w:t>Resource</w:t>
      </w:r>
      <w:r w:rsidRPr="00F827C3">
        <w:rPr>
          <w:sz w:val="24"/>
        </w:rPr>
        <w:t>:</w:t>
      </w:r>
      <w:r w:rsidRPr="00F827C3">
        <w:rPr>
          <w:spacing w:val="-2"/>
          <w:sz w:val="24"/>
        </w:rPr>
        <w:t xml:space="preserve"> </w:t>
      </w:r>
      <w:r w:rsidRPr="00F827C3">
        <w:rPr>
          <w:sz w:val="24"/>
        </w:rPr>
        <w:t>Equal</w:t>
      </w:r>
      <w:r w:rsidRPr="00F827C3">
        <w:rPr>
          <w:spacing w:val="-2"/>
          <w:sz w:val="24"/>
        </w:rPr>
        <w:t xml:space="preserve"> </w:t>
      </w:r>
      <w:r w:rsidRPr="00F827C3">
        <w:rPr>
          <w:sz w:val="24"/>
        </w:rPr>
        <w:t>Opportunity</w:t>
      </w:r>
      <w:r w:rsidRPr="00F827C3">
        <w:rPr>
          <w:spacing w:val="-1"/>
          <w:sz w:val="24"/>
        </w:rPr>
        <w:t xml:space="preserve"> </w:t>
      </w:r>
      <w:r w:rsidRPr="00F827C3">
        <w:rPr>
          <w:spacing w:val="-2"/>
          <w:sz w:val="24"/>
        </w:rPr>
        <w:t>Specialist</w:t>
      </w:r>
    </w:p>
    <w:p w:rsidR="00361525" w:rsidRPr="00F827C3" w:rsidP="00534B67" w14:paraId="123467ED" w14:textId="1A476A82">
      <w:pPr>
        <w:tabs>
          <w:tab w:val="left" w:pos="1299"/>
          <w:tab w:val="left" w:pos="9630"/>
        </w:tabs>
        <w:rPr>
          <w:sz w:val="24"/>
          <w:szCs w:val="24"/>
          <w:u w:val="single"/>
        </w:rPr>
      </w:pPr>
      <w:r w:rsidRPr="159E66AB">
        <w:rPr>
          <w:i/>
          <w:sz w:val="24"/>
          <w:szCs w:val="24"/>
        </w:rPr>
        <w:t>Pay</w:t>
      </w:r>
      <w:r w:rsidRPr="159E66AB">
        <w:rPr>
          <w:i/>
          <w:spacing w:val="-1"/>
          <w:sz w:val="24"/>
          <w:szCs w:val="24"/>
        </w:rPr>
        <w:t xml:space="preserve"> </w:t>
      </w:r>
      <w:r w:rsidRPr="159E66AB">
        <w:rPr>
          <w:i/>
          <w:sz w:val="24"/>
          <w:szCs w:val="24"/>
        </w:rPr>
        <w:t>grade</w:t>
      </w:r>
      <w:r w:rsidRPr="159E66AB">
        <w:rPr>
          <w:sz w:val="24"/>
          <w:szCs w:val="24"/>
        </w:rPr>
        <w:t>:</w:t>
      </w:r>
      <w:r w:rsidRPr="159E66AB">
        <w:rPr>
          <w:spacing w:val="-2"/>
          <w:sz w:val="24"/>
          <w:szCs w:val="24"/>
        </w:rPr>
        <w:t xml:space="preserve"> </w:t>
      </w:r>
      <w:r w:rsidRPr="002C4731" w:rsidR="55E32365">
        <w:rPr>
          <w:sz w:val="24"/>
          <w:szCs w:val="24"/>
        </w:rPr>
        <w:t>GS-13 Step 5 at $105.62 /hour</w:t>
      </w:r>
    </w:p>
    <w:p w:rsidR="00361525" w:rsidRPr="00F827C3" w:rsidP="00534B67" w14:paraId="123467EF" w14:textId="77777777">
      <w:pPr>
        <w:tabs>
          <w:tab w:val="left" w:pos="1299"/>
          <w:tab w:val="left" w:pos="9630"/>
        </w:tabs>
        <w:rPr>
          <w:rFonts w:ascii="Symbol" w:hAnsi="Symbol"/>
          <w:sz w:val="24"/>
        </w:rPr>
      </w:pPr>
      <w:r w:rsidRPr="00F827C3">
        <w:rPr>
          <w:i/>
          <w:sz w:val="24"/>
        </w:rPr>
        <w:t>Estimated</w:t>
      </w:r>
      <w:r w:rsidRPr="00F827C3">
        <w:rPr>
          <w:i/>
          <w:spacing w:val="-3"/>
          <w:sz w:val="24"/>
        </w:rPr>
        <w:t xml:space="preserve"> </w:t>
      </w:r>
      <w:r w:rsidRPr="00F827C3">
        <w:rPr>
          <w:i/>
          <w:sz w:val="24"/>
        </w:rPr>
        <w:t>time</w:t>
      </w:r>
      <w:r w:rsidRPr="00F827C3">
        <w:rPr>
          <w:i/>
          <w:spacing w:val="-1"/>
          <w:sz w:val="24"/>
        </w:rPr>
        <w:t xml:space="preserve"> </w:t>
      </w:r>
      <w:r w:rsidRPr="00F827C3">
        <w:rPr>
          <w:i/>
          <w:sz w:val="24"/>
        </w:rPr>
        <w:t>to</w:t>
      </w:r>
      <w:r w:rsidRPr="00F827C3">
        <w:rPr>
          <w:i/>
          <w:spacing w:val="-1"/>
          <w:sz w:val="24"/>
        </w:rPr>
        <w:t xml:space="preserve"> </w:t>
      </w:r>
      <w:r w:rsidRPr="00F827C3">
        <w:rPr>
          <w:i/>
          <w:sz w:val="24"/>
        </w:rPr>
        <w:t>review</w:t>
      </w:r>
      <w:r w:rsidRPr="00F827C3">
        <w:rPr>
          <w:i/>
          <w:spacing w:val="-2"/>
          <w:sz w:val="24"/>
        </w:rPr>
        <w:t xml:space="preserve"> </w:t>
      </w:r>
      <w:r w:rsidRPr="00F827C3">
        <w:rPr>
          <w:i/>
          <w:sz w:val="24"/>
        </w:rPr>
        <w:t>each</w:t>
      </w:r>
      <w:r w:rsidRPr="00F827C3">
        <w:rPr>
          <w:i/>
          <w:spacing w:val="-1"/>
          <w:sz w:val="24"/>
        </w:rPr>
        <w:t xml:space="preserve"> </w:t>
      </w:r>
      <w:r w:rsidRPr="00F827C3">
        <w:rPr>
          <w:i/>
          <w:sz w:val="24"/>
        </w:rPr>
        <w:t>response</w:t>
      </w:r>
      <w:r w:rsidRPr="00F827C3">
        <w:rPr>
          <w:sz w:val="24"/>
        </w:rPr>
        <w:t>:</w:t>
      </w:r>
      <w:r w:rsidRPr="00F827C3">
        <w:rPr>
          <w:spacing w:val="-1"/>
          <w:sz w:val="24"/>
        </w:rPr>
        <w:t xml:space="preserve"> </w:t>
      </w:r>
      <w:r w:rsidRPr="00F827C3">
        <w:rPr>
          <w:sz w:val="24"/>
        </w:rPr>
        <w:t>1.25</w:t>
      </w:r>
      <w:r w:rsidRPr="00F827C3">
        <w:rPr>
          <w:spacing w:val="-1"/>
          <w:sz w:val="24"/>
        </w:rPr>
        <w:t xml:space="preserve"> </w:t>
      </w:r>
      <w:r w:rsidRPr="00F827C3">
        <w:rPr>
          <w:spacing w:val="-4"/>
          <w:sz w:val="24"/>
        </w:rPr>
        <w:t>hours</w:t>
      </w:r>
    </w:p>
    <w:p w:rsidR="00361525" w:rsidRPr="00F827C3" w:rsidP="00534B67" w14:paraId="123467F0" w14:textId="1918B111">
      <w:pPr>
        <w:tabs>
          <w:tab w:val="left" w:pos="1299"/>
          <w:tab w:val="left" w:pos="9630"/>
        </w:tabs>
        <w:rPr>
          <w:rFonts w:ascii="Symbol" w:hAnsi="Symbol"/>
          <w:sz w:val="24"/>
        </w:rPr>
      </w:pPr>
      <w:r w:rsidRPr="00F827C3">
        <w:rPr>
          <w:i/>
          <w:sz w:val="24"/>
        </w:rPr>
        <w:t>Estimated</w:t>
      </w:r>
      <w:r w:rsidRPr="00F827C3">
        <w:rPr>
          <w:i/>
          <w:spacing w:val="-3"/>
          <w:sz w:val="24"/>
        </w:rPr>
        <w:t xml:space="preserve"> </w:t>
      </w:r>
      <w:r w:rsidRPr="00F827C3">
        <w:rPr>
          <w:i/>
          <w:sz w:val="24"/>
        </w:rPr>
        <w:t>annualized</w:t>
      </w:r>
      <w:r w:rsidRPr="00F827C3">
        <w:rPr>
          <w:i/>
          <w:spacing w:val="-3"/>
          <w:sz w:val="24"/>
        </w:rPr>
        <w:t xml:space="preserve"> </w:t>
      </w:r>
      <w:r w:rsidRPr="00F827C3">
        <w:rPr>
          <w:i/>
          <w:sz w:val="24"/>
        </w:rPr>
        <w:t>hours</w:t>
      </w:r>
      <w:r w:rsidRPr="00F827C3">
        <w:rPr>
          <w:i/>
          <w:spacing w:val="-3"/>
          <w:sz w:val="24"/>
        </w:rPr>
        <w:t xml:space="preserve"> </w:t>
      </w:r>
      <w:r w:rsidRPr="00F827C3">
        <w:rPr>
          <w:i/>
          <w:sz w:val="24"/>
        </w:rPr>
        <w:t>burden</w:t>
      </w:r>
      <w:r w:rsidRPr="00F827C3">
        <w:rPr>
          <w:sz w:val="24"/>
        </w:rPr>
        <w:t>:</w:t>
      </w:r>
      <w:r w:rsidRPr="00F827C3">
        <w:rPr>
          <w:spacing w:val="-3"/>
          <w:sz w:val="24"/>
        </w:rPr>
        <w:t xml:space="preserve"> </w:t>
      </w:r>
      <w:r w:rsidRPr="79C4E0F7" w:rsidR="6C23A7B7">
        <w:rPr>
          <w:sz w:val="24"/>
          <w:szCs w:val="24"/>
        </w:rPr>
        <w:t>3,073</w:t>
      </w:r>
    </w:p>
    <w:p w:rsidR="00361525" w:rsidRPr="00F827C3" w:rsidP="00534B67" w14:paraId="123467F2" w14:textId="5E21453A">
      <w:pPr>
        <w:tabs>
          <w:tab w:val="left" w:pos="1299"/>
          <w:tab w:val="left" w:pos="9630"/>
        </w:tabs>
        <w:rPr>
          <w:rFonts w:ascii="Symbol" w:hAnsi="Symbol"/>
          <w:sz w:val="24"/>
          <w:szCs w:val="24"/>
        </w:rPr>
      </w:pPr>
      <w:r w:rsidRPr="3963D0DA">
        <w:rPr>
          <w:i/>
          <w:sz w:val="24"/>
          <w:szCs w:val="24"/>
        </w:rPr>
        <w:t>Estimated</w:t>
      </w:r>
      <w:r w:rsidRPr="3963D0DA">
        <w:rPr>
          <w:i/>
          <w:spacing w:val="-2"/>
          <w:sz w:val="24"/>
          <w:szCs w:val="24"/>
        </w:rPr>
        <w:t xml:space="preserve"> </w:t>
      </w:r>
      <w:r w:rsidRPr="3963D0DA">
        <w:rPr>
          <w:i/>
          <w:sz w:val="24"/>
          <w:szCs w:val="24"/>
        </w:rPr>
        <w:t>annualized</w:t>
      </w:r>
      <w:r w:rsidRPr="3963D0DA">
        <w:rPr>
          <w:i/>
          <w:spacing w:val="-4"/>
          <w:sz w:val="24"/>
          <w:szCs w:val="24"/>
        </w:rPr>
        <w:t xml:space="preserve"> </w:t>
      </w:r>
      <w:r w:rsidRPr="3963D0DA">
        <w:rPr>
          <w:i/>
          <w:sz w:val="24"/>
          <w:szCs w:val="24"/>
        </w:rPr>
        <w:t>cost</w:t>
      </w:r>
      <w:r w:rsidRPr="3963D0DA">
        <w:rPr>
          <w:i/>
          <w:spacing w:val="-1"/>
          <w:sz w:val="24"/>
          <w:szCs w:val="24"/>
        </w:rPr>
        <w:t xml:space="preserve"> </w:t>
      </w:r>
      <w:r w:rsidRPr="3963D0DA">
        <w:rPr>
          <w:i/>
          <w:sz w:val="24"/>
          <w:szCs w:val="24"/>
        </w:rPr>
        <w:t>burden</w:t>
      </w:r>
      <w:r w:rsidRPr="3963D0DA">
        <w:rPr>
          <w:sz w:val="24"/>
          <w:szCs w:val="24"/>
        </w:rPr>
        <w:t>:</w:t>
      </w:r>
      <w:r w:rsidRPr="3963D0DA">
        <w:rPr>
          <w:spacing w:val="-2"/>
          <w:sz w:val="24"/>
          <w:szCs w:val="24"/>
        </w:rPr>
        <w:t xml:space="preserve"> </w:t>
      </w:r>
      <w:r w:rsidRPr="3963D0DA">
        <w:rPr>
          <w:sz w:val="24"/>
          <w:szCs w:val="24"/>
        </w:rPr>
        <w:t>$</w:t>
      </w:r>
      <w:r w:rsidRPr="79C4E0F7" w:rsidR="7CDA9BE0">
        <w:rPr>
          <w:sz w:val="24"/>
          <w:szCs w:val="24"/>
        </w:rPr>
        <w:t>324,570.26</w:t>
      </w:r>
    </w:p>
    <w:p w:rsidR="00361525" w:rsidRPr="00F40402" w:rsidP="00534B67" w14:paraId="123467F3" w14:textId="77777777">
      <w:pPr>
        <w:pStyle w:val="BodyText"/>
        <w:tabs>
          <w:tab w:val="left" w:pos="9630"/>
        </w:tabs>
      </w:pPr>
    </w:p>
    <w:p w:rsidR="00923617" w:rsidRPr="00F40402" w:rsidP="00534B67" w14:paraId="01FBF11F" w14:textId="5EDD6711">
      <w:pPr>
        <w:tabs>
          <w:tab w:val="left" w:pos="9630"/>
        </w:tabs>
        <w:rPr>
          <w:b/>
          <w:sz w:val="24"/>
          <w:szCs w:val="24"/>
          <w:u w:val="single"/>
        </w:rPr>
      </w:pPr>
      <w:r w:rsidRPr="00F40402">
        <w:rPr>
          <w:b/>
          <w:bCs/>
          <w:sz w:val="24"/>
          <w:szCs w:val="24"/>
          <w:u w:val="single"/>
        </w:rPr>
        <w:t xml:space="preserve">Updating Unified Certification Program (UCP) Agreements </w:t>
      </w:r>
      <w:r w:rsidRPr="7F7E87DA" w:rsidR="47993739">
        <w:rPr>
          <w:b/>
          <w:bCs/>
          <w:sz w:val="24"/>
          <w:szCs w:val="24"/>
          <w:u w:val="single"/>
        </w:rPr>
        <w:t>(Reporting)</w:t>
      </w:r>
    </w:p>
    <w:p w:rsidR="27036B23" w:rsidRPr="00F40402" w:rsidP="00534B67" w14:paraId="4AFDC952" w14:textId="499EB28E">
      <w:pPr>
        <w:tabs>
          <w:tab w:val="left" w:pos="9630"/>
        </w:tabs>
        <w:rPr>
          <w:sz w:val="24"/>
          <w:szCs w:val="24"/>
        </w:rPr>
      </w:pPr>
      <w:r w:rsidRPr="00F40402">
        <w:rPr>
          <w:sz w:val="24"/>
          <w:szCs w:val="24"/>
        </w:rPr>
        <w:t xml:space="preserve">Resource: Equal Opportunity Specialist </w:t>
      </w:r>
    </w:p>
    <w:p w:rsidR="27036B23" w:rsidRPr="00F40402" w:rsidP="00534B67" w14:paraId="15E09FBD" w14:textId="5D6344BC">
      <w:pPr>
        <w:tabs>
          <w:tab w:val="left" w:pos="9630"/>
        </w:tabs>
        <w:rPr>
          <w:sz w:val="24"/>
          <w:szCs w:val="24"/>
        </w:rPr>
      </w:pPr>
      <w:r w:rsidRPr="00F40402">
        <w:rPr>
          <w:sz w:val="24"/>
          <w:szCs w:val="24"/>
        </w:rPr>
        <w:t>Pay grade: GS-13 Step 5 at $</w:t>
      </w:r>
      <w:r w:rsidRPr="00F40402" w:rsidR="051B752E">
        <w:rPr>
          <w:sz w:val="24"/>
          <w:szCs w:val="24"/>
        </w:rPr>
        <w:t xml:space="preserve">105.62 </w:t>
      </w:r>
      <w:r w:rsidRPr="00F40402">
        <w:rPr>
          <w:sz w:val="24"/>
          <w:szCs w:val="24"/>
        </w:rPr>
        <w:t xml:space="preserve">/hour </w:t>
      </w:r>
    </w:p>
    <w:p w:rsidR="27036B23" w:rsidRPr="00F40402" w:rsidP="00534B67" w14:paraId="7CEE1721" w14:textId="342D50E8">
      <w:pPr>
        <w:tabs>
          <w:tab w:val="left" w:pos="9630"/>
        </w:tabs>
        <w:rPr>
          <w:sz w:val="24"/>
          <w:szCs w:val="24"/>
        </w:rPr>
      </w:pPr>
      <w:r w:rsidRPr="00F40402">
        <w:rPr>
          <w:sz w:val="24"/>
          <w:szCs w:val="24"/>
        </w:rPr>
        <w:t xml:space="preserve">Estimated time to review each response: </w:t>
      </w:r>
      <w:r w:rsidRPr="00F40402" w:rsidR="1F252078">
        <w:rPr>
          <w:sz w:val="24"/>
          <w:szCs w:val="24"/>
        </w:rPr>
        <w:t>.5</w:t>
      </w:r>
      <w:r w:rsidRPr="00F40402">
        <w:rPr>
          <w:sz w:val="24"/>
          <w:szCs w:val="24"/>
        </w:rPr>
        <w:t xml:space="preserve"> hours </w:t>
      </w:r>
    </w:p>
    <w:p w:rsidR="27036B23" w:rsidRPr="00F40402" w:rsidP="00534B67" w14:paraId="7BC58EE3" w14:textId="49859D09">
      <w:pPr>
        <w:tabs>
          <w:tab w:val="left" w:pos="9630"/>
        </w:tabs>
        <w:rPr>
          <w:sz w:val="24"/>
          <w:szCs w:val="24"/>
        </w:rPr>
      </w:pPr>
      <w:r w:rsidRPr="00F40402">
        <w:rPr>
          <w:sz w:val="24"/>
          <w:szCs w:val="24"/>
        </w:rPr>
        <w:t xml:space="preserve">Estimated annualized hours burden: </w:t>
      </w:r>
      <w:r w:rsidRPr="00F40402" w:rsidR="1537EB83">
        <w:rPr>
          <w:sz w:val="24"/>
          <w:szCs w:val="24"/>
        </w:rPr>
        <w:t>180</w:t>
      </w:r>
      <w:r w:rsidRPr="00F40402">
        <w:rPr>
          <w:sz w:val="24"/>
          <w:szCs w:val="24"/>
        </w:rPr>
        <w:t xml:space="preserve"> </w:t>
      </w:r>
    </w:p>
    <w:p w:rsidR="27036B23" w:rsidRPr="00F40402" w:rsidP="00534B67" w14:paraId="35E2C636" w14:textId="2E6E9305">
      <w:pPr>
        <w:tabs>
          <w:tab w:val="left" w:pos="9630"/>
        </w:tabs>
        <w:rPr>
          <w:sz w:val="24"/>
          <w:szCs w:val="24"/>
        </w:rPr>
      </w:pPr>
      <w:r w:rsidRPr="00F40402">
        <w:rPr>
          <w:sz w:val="24"/>
          <w:szCs w:val="24"/>
        </w:rPr>
        <w:t>Estimated annualized cost burden: $</w:t>
      </w:r>
      <w:r w:rsidRPr="00F40402" w:rsidR="1B9E81E7">
        <w:rPr>
          <w:sz w:val="24"/>
          <w:szCs w:val="24"/>
        </w:rPr>
        <w:t>19,011.60</w:t>
      </w:r>
    </w:p>
    <w:p w:rsidR="1AF0F8F9" w:rsidRPr="00F40402" w:rsidP="00534B67" w14:paraId="403ABDDD" w14:textId="617348C2">
      <w:pPr>
        <w:tabs>
          <w:tab w:val="left" w:pos="9630"/>
        </w:tabs>
        <w:rPr>
          <w:b/>
          <w:bCs/>
          <w:sz w:val="24"/>
          <w:szCs w:val="24"/>
          <w:u w:val="single"/>
        </w:rPr>
      </w:pPr>
    </w:p>
    <w:p w:rsidR="606F40C4" w:rsidRPr="00F40402" w:rsidP="00534B67" w14:paraId="0CCB3FF4" w14:textId="5618CDFF">
      <w:pPr>
        <w:tabs>
          <w:tab w:val="left" w:pos="9630"/>
        </w:tabs>
        <w:rPr>
          <w:b/>
          <w:bCs/>
          <w:sz w:val="24"/>
          <w:szCs w:val="24"/>
          <w:u w:val="single"/>
        </w:rPr>
      </w:pPr>
      <w:r w:rsidRPr="06EE3600">
        <w:rPr>
          <w:b/>
          <w:bCs/>
          <w:sz w:val="24"/>
          <w:szCs w:val="24"/>
          <w:u w:val="single"/>
        </w:rPr>
        <w:t>UCP Record Submission to USDOT When Firms Appeal Adverse Decisions</w:t>
      </w:r>
      <w:r w:rsidRPr="06EE3600" w:rsidR="0C7587B1">
        <w:rPr>
          <w:b/>
          <w:bCs/>
          <w:sz w:val="24"/>
          <w:szCs w:val="24"/>
          <w:u w:val="single"/>
        </w:rPr>
        <w:t xml:space="preserve"> (Reporting) - </w:t>
      </w:r>
      <w:r w:rsidRPr="06EE3600">
        <w:rPr>
          <w:b/>
          <w:bCs/>
          <w:sz w:val="24"/>
          <w:szCs w:val="24"/>
          <w:u w:val="single"/>
        </w:rPr>
        <w:t xml:space="preserve">Modified Collection  </w:t>
      </w:r>
    </w:p>
    <w:p w:rsidR="45183093" w:rsidRPr="00F40402" w:rsidP="00534B67" w14:paraId="21052A8E" w14:textId="7624396D">
      <w:pPr>
        <w:tabs>
          <w:tab w:val="left" w:pos="9630"/>
        </w:tabs>
        <w:rPr>
          <w:sz w:val="24"/>
          <w:szCs w:val="24"/>
        </w:rPr>
      </w:pPr>
      <w:r w:rsidRPr="00F40402">
        <w:rPr>
          <w:sz w:val="24"/>
          <w:szCs w:val="24"/>
        </w:rPr>
        <w:t xml:space="preserve">Resource: Equal Opportunity Specialist  </w:t>
      </w:r>
    </w:p>
    <w:p w:rsidR="45183093" w:rsidRPr="00F40402" w:rsidP="00534B67" w14:paraId="15EAB39C" w14:textId="7333755D">
      <w:pPr>
        <w:tabs>
          <w:tab w:val="left" w:pos="9630"/>
        </w:tabs>
        <w:rPr>
          <w:sz w:val="24"/>
          <w:szCs w:val="24"/>
        </w:rPr>
      </w:pPr>
      <w:r w:rsidRPr="00F40402">
        <w:rPr>
          <w:sz w:val="24"/>
          <w:szCs w:val="24"/>
        </w:rPr>
        <w:t>Pay grade: GS-13 Step 5 at $</w:t>
      </w:r>
      <w:r w:rsidRPr="00F40402" w:rsidR="6F2E33A3">
        <w:rPr>
          <w:sz w:val="24"/>
          <w:szCs w:val="24"/>
        </w:rPr>
        <w:t xml:space="preserve">105.62 </w:t>
      </w:r>
      <w:r w:rsidRPr="00F40402">
        <w:rPr>
          <w:sz w:val="24"/>
          <w:szCs w:val="24"/>
        </w:rPr>
        <w:t xml:space="preserve">/hour </w:t>
      </w:r>
    </w:p>
    <w:p w:rsidR="45183093" w:rsidRPr="00F40402" w:rsidP="00534B67" w14:paraId="202CA238" w14:textId="43A61EE0">
      <w:pPr>
        <w:tabs>
          <w:tab w:val="left" w:pos="9630"/>
        </w:tabs>
        <w:rPr>
          <w:sz w:val="24"/>
          <w:szCs w:val="24"/>
        </w:rPr>
      </w:pPr>
      <w:r w:rsidRPr="00F40402">
        <w:rPr>
          <w:sz w:val="24"/>
          <w:szCs w:val="24"/>
        </w:rPr>
        <w:t xml:space="preserve">Estimated time to review each response: </w:t>
      </w:r>
      <w:r w:rsidRPr="00F40402" w:rsidR="4D71F719">
        <w:rPr>
          <w:sz w:val="24"/>
          <w:szCs w:val="24"/>
        </w:rPr>
        <w:t>40</w:t>
      </w:r>
      <w:r w:rsidRPr="00F40402">
        <w:rPr>
          <w:sz w:val="24"/>
          <w:szCs w:val="24"/>
        </w:rPr>
        <w:t xml:space="preserve"> hours  </w:t>
      </w:r>
    </w:p>
    <w:p w:rsidR="45183093" w:rsidRPr="00B06D83" w:rsidP="00534B67" w14:paraId="19876D8E" w14:textId="56FB5509">
      <w:pPr>
        <w:tabs>
          <w:tab w:val="left" w:pos="9630"/>
        </w:tabs>
        <w:rPr>
          <w:sz w:val="24"/>
          <w:szCs w:val="24"/>
        </w:rPr>
      </w:pPr>
      <w:r w:rsidRPr="00B06D83">
        <w:rPr>
          <w:sz w:val="24"/>
          <w:szCs w:val="24"/>
        </w:rPr>
        <w:t xml:space="preserve">Estimated annualized hours burden: </w:t>
      </w:r>
      <w:r w:rsidRPr="00B06D83" w:rsidR="74AAFA08">
        <w:rPr>
          <w:sz w:val="24"/>
          <w:szCs w:val="24"/>
        </w:rPr>
        <w:t>7,200</w:t>
      </w:r>
      <w:r w:rsidRPr="00B06D83">
        <w:rPr>
          <w:sz w:val="24"/>
          <w:szCs w:val="24"/>
        </w:rPr>
        <w:t xml:space="preserve">  </w:t>
      </w:r>
    </w:p>
    <w:p w:rsidR="45183093" w:rsidRPr="00B06D83" w:rsidP="00534B67" w14:paraId="390075C1" w14:textId="02FA1610">
      <w:pPr>
        <w:tabs>
          <w:tab w:val="left" w:pos="9630"/>
        </w:tabs>
        <w:rPr>
          <w:sz w:val="24"/>
          <w:szCs w:val="24"/>
        </w:rPr>
      </w:pPr>
      <w:r w:rsidRPr="00B06D83">
        <w:rPr>
          <w:sz w:val="24"/>
          <w:szCs w:val="24"/>
        </w:rPr>
        <w:t>Estimated annualized cost burden: $</w:t>
      </w:r>
      <w:r w:rsidRPr="00B06D83" w:rsidR="0CE3C616">
        <w:rPr>
          <w:sz w:val="24"/>
          <w:szCs w:val="24"/>
        </w:rPr>
        <w:t>760,464</w:t>
      </w:r>
    </w:p>
    <w:p w:rsidR="00923617" w:rsidRPr="00B06D83" w:rsidP="00534B67" w14:paraId="7BA83C9D" w14:textId="30719678">
      <w:pPr>
        <w:tabs>
          <w:tab w:val="left" w:pos="9630"/>
        </w:tabs>
        <w:spacing w:before="240" w:after="120"/>
        <w:rPr>
          <w:b/>
          <w:bCs/>
          <w:sz w:val="24"/>
          <w:szCs w:val="24"/>
        </w:rPr>
      </w:pPr>
      <w:r w:rsidRPr="00B06D83">
        <w:rPr>
          <w:b/>
          <w:bCs/>
          <w:sz w:val="24"/>
          <w:szCs w:val="24"/>
        </w:rPr>
        <w:t>E</w:t>
      </w:r>
      <w:r w:rsidRPr="00B06D83">
        <w:rPr>
          <w:b/>
          <w:bCs/>
          <w:sz w:val="24"/>
          <w:szCs w:val="24"/>
        </w:rPr>
        <w:t>stimates of costs to the Federal Government</w:t>
      </w:r>
    </w:p>
    <w:p w:rsidR="00923617" w:rsidP="00534B67" w14:paraId="739CD356" w14:textId="3A7699CA">
      <w:pPr>
        <w:tabs>
          <w:tab w:val="left" w:pos="9630"/>
        </w:tabs>
      </w:pPr>
    </w:p>
    <w:tbl>
      <w:tblPr>
        <w:tblpPr w:leftFromText="180" w:rightFromText="180" w:bottomFromText="160" w:vertAnchor="text" w:tblpXSpec="center" w:tblpY="1"/>
        <w:tblOverlap w:val="never"/>
        <w:tblW w:w="9625" w:type="dxa"/>
        <w:tblLayout w:type="fixed"/>
        <w:tblLook w:val="04A0"/>
      </w:tblPr>
      <w:tblGrid>
        <w:gridCol w:w="4045"/>
        <w:gridCol w:w="1900"/>
        <w:gridCol w:w="1880"/>
        <w:gridCol w:w="1800"/>
      </w:tblGrid>
      <w:tr w14:paraId="2D5F4F16" w14:textId="77777777" w:rsidTr="0029794C">
        <w:tblPrEx>
          <w:tblW w:w="9625" w:type="dxa"/>
          <w:tblLayout w:type="fixed"/>
          <w:tblLook w:val="04A0"/>
        </w:tblPrEx>
        <w:trPr>
          <w:trHeight w:val="828"/>
        </w:trPr>
        <w:tc>
          <w:tcPr>
            <w:tcW w:w="404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923617" w:rsidRPr="00277AC2" w:rsidP="00534B67" w14:paraId="62646C8C" w14:textId="77777777">
            <w:pPr>
              <w:tabs>
                <w:tab w:val="left" w:pos="9630"/>
              </w:tabs>
              <w:jc w:val="center"/>
              <w:rPr>
                <w:b/>
                <w:bCs/>
                <w:sz w:val="20"/>
                <w:szCs w:val="20"/>
              </w:rPr>
            </w:pPr>
            <w:r w:rsidRPr="00277AC2">
              <w:rPr>
                <w:b/>
                <w:bCs/>
                <w:sz w:val="20"/>
                <w:szCs w:val="20"/>
              </w:rPr>
              <w:t>COLLECTION INSTRUMENT</w:t>
            </w:r>
          </w:p>
        </w:tc>
        <w:tc>
          <w:tcPr>
            <w:tcW w:w="190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923617" w:rsidRPr="00277AC2" w:rsidP="00534B67" w14:paraId="41A52B13" w14:textId="77777777">
            <w:pPr>
              <w:tabs>
                <w:tab w:val="left" w:pos="9630"/>
              </w:tabs>
              <w:jc w:val="center"/>
              <w:rPr>
                <w:b/>
                <w:bCs/>
                <w:sz w:val="20"/>
                <w:szCs w:val="20"/>
              </w:rPr>
            </w:pPr>
            <w:r w:rsidRPr="00277AC2">
              <w:rPr>
                <w:b/>
                <w:bCs/>
                <w:sz w:val="20"/>
                <w:szCs w:val="20"/>
              </w:rPr>
              <w:t>ESTIMATED REVIEW TIME PER RESPONSE</w:t>
            </w:r>
          </w:p>
        </w:tc>
        <w:tc>
          <w:tcPr>
            <w:tcW w:w="188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923617" w:rsidRPr="00277AC2" w:rsidP="00534B67" w14:paraId="7872472C" w14:textId="77777777">
            <w:pPr>
              <w:tabs>
                <w:tab w:val="left" w:pos="9630"/>
              </w:tabs>
              <w:jc w:val="center"/>
              <w:rPr>
                <w:b/>
                <w:bCs/>
                <w:sz w:val="20"/>
                <w:szCs w:val="20"/>
              </w:rPr>
            </w:pPr>
            <w:r w:rsidRPr="00277AC2">
              <w:rPr>
                <w:b/>
                <w:bCs/>
                <w:sz w:val="20"/>
                <w:szCs w:val="20"/>
              </w:rPr>
              <w:t>ESTIMATED ANNUALIZED HOURS BURDEN</w:t>
            </w:r>
          </w:p>
        </w:tc>
        <w:tc>
          <w:tcPr>
            <w:tcW w:w="180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923617" w:rsidP="00534B67" w14:paraId="4F16C2D9" w14:textId="77777777">
            <w:pPr>
              <w:tabs>
                <w:tab w:val="left" w:pos="9630"/>
              </w:tabs>
              <w:jc w:val="center"/>
              <w:rPr>
                <w:b/>
                <w:bCs/>
                <w:sz w:val="20"/>
                <w:szCs w:val="20"/>
              </w:rPr>
            </w:pPr>
            <w:r w:rsidRPr="00277AC2">
              <w:rPr>
                <w:b/>
                <w:bCs/>
                <w:sz w:val="20"/>
                <w:szCs w:val="20"/>
              </w:rPr>
              <w:t>ESTIMATED ANNUALIZED COST BURDEN</w:t>
            </w:r>
          </w:p>
          <w:p w:rsidR="00735D93" w:rsidRPr="00277AC2" w:rsidP="00534B67" w14:paraId="532169EE" w14:textId="7D7A1223">
            <w:pPr>
              <w:tabs>
                <w:tab w:val="left" w:pos="9630"/>
              </w:tabs>
              <w:jc w:val="center"/>
              <w:rPr>
                <w:b/>
                <w:bCs/>
                <w:sz w:val="20"/>
                <w:szCs w:val="20"/>
              </w:rPr>
            </w:pPr>
          </w:p>
        </w:tc>
      </w:tr>
      <w:tr w14:paraId="2E94F2A2" w14:textId="77777777" w:rsidTr="0029794C">
        <w:tblPrEx>
          <w:tblW w:w="9625" w:type="dxa"/>
          <w:tblLayout w:type="fixed"/>
          <w:tblLook w:val="04A0"/>
        </w:tblPrEx>
        <w:trPr>
          <w:trHeight w:val="587"/>
        </w:trPr>
        <w:tc>
          <w:tcPr>
            <w:tcW w:w="4045" w:type="dxa"/>
            <w:tcBorders>
              <w:top w:val="nil"/>
              <w:left w:val="single" w:sz="4" w:space="0" w:color="auto"/>
              <w:bottom w:val="single" w:sz="4" w:space="0" w:color="auto"/>
              <w:right w:val="single" w:sz="4" w:space="0" w:color="auto"/>
            </w:tcBorders>
            <w:noWrap/>
            <w:hideMark/>
          </w:tcPr>
          <w:p w:rsidR="00923617" w:rsidRPr="00277AC2" w:rsidP="00534B67" w14:paraId="76D9F797" w14:textId="274B2EBA">
            <w:pPr>
              <w:tabs>
                <w:tab w:val="left" w:pos="9630"/>
              </w:tabs>
              <w:rPr>
                <w:sz w:val="20"/>
                <w:szCs w:val="20"/>
              </w:rPr>
            </w:pPr>
            <w:r w:rsidRPr="00277AC2">
              <w:rPr>
                <w:sz w:val="20"/>
                <w:szCs w:val="20"/>
              </w:rPr>
              <w:t xml:space="preserve">1. </w:t>
            </w:r>
            <w:r w:rsidRPr="00277AC2" w:rsidR="10F3355D">
              <w:rPr>
                <w:sz w:val="20"/>
                <w:szCs w:val="20"/>
              </w:rPr>
              <w:t>ACDBE small business element (Annual Reporting)</w:t>
            </w:r>
          </w:p>
        </w:tc>
        <w:tc>
          <w:tcPr>
            <w:tcW w:w="1900" w:type="dxa"/>
            <w:tcBorders>
              <w:top w:val="nil"/>
              <w:left w:val="nil"/>
              <w:bottom w:val="single" w:sz="4" w:space="0" w:color="auto"/>
              <w:right w:val="single" w:sz="4" w:space="0" w:color="auto"/>
            </w:tcBorders>
            <w:hideMark/>
          </w:tcPr>
          <w:p w:rsidR="00923617" w:rsidRPr="00277AC2" w:rsidP="006D3F3F" w14:paraId="22FC47AE" w14:textId="6A4D128C">
            <w:pPr>
              <w:tabs>
                <w:tab w:val="left" w:pos="9630"/>
              </w:tabs>
              <w:jc w:val="right"/>
              <w:rPr>
                <w:sz w:val="20"/>
                <w:szCs w:val="20"/>
              </w:rPr>
            </w:pPr>
            <w:r w:rsidRPr="00277AC2">
              <w:rPr>
                <w:sz w:val="20"/>
                <w:szCs w:val="20"/>
              </w:rPr>
              <w:t xml:space="preserve">.25 </w:t>
            </w:r>
          </w:p>
        </w:tc>
        <w:tc>
          <w:tcPr>
            <w:tcW w:w="1880" w:type="dxa"/>
            <w:tcBorders>
              <w:top w:val="nil"/>
              <w:left w:val="nil"/>
              <w:bottom w:val="single" w:sz="4" w:space="0" w:color="auto"/>
              <w:right w:val="single" w:sz="4" w:space="0" w:color="auto"/>
            </w:tcBorders>
            <w:hideMark/>
          </w:tcPr>
          <w:p w:rsidR="00923617" w:rsidRPr="00277AC2" w:rsidP="006D3F3F" w14:paraId="4356A05F" w14:textId="155A0B62">
            <w:pPr>
              <w:tabs>
                <w:tab w:val="left" w:pos="9630"/>
              </w:tabs>
              <w:jc w:val="right"/>
              <w:rPr>
                <w:sz w:val="20"/>
                <w:szCs w:val="20"/>
              </w:rPr>
            </w:pPr>
            <w:r w:rsidRPr="00277AC2">
              <w:rPr>
                <w:sz w:val="20"/>
                <w:szCs w:val="20"/>
              </w:rPr>
              <w:t>99</w:t>
            </w:r>
            <w:r w:rsidRPr="00277AC2">
              <w:rPr>
                <w:sz w:val="20"/>
                <w:szCs w:val="20"/>
              </w:rPr>
              <w:t xml:space="preserve"> </w:t>
            </w:r>
          </w:p>
        </w:tc>
        <w:tc>
          <w:tcPr>
            <w:tcW w:w="1800" w:type="dxa"/>
            <w:tcBorders>
              <w:top w:val="nil"/>
              <w:left w:val="nil"/>
              <w:bottom w:val="single" w:sz="4" w:space="0" w:color="auto"/>
              <w:right w:val="single" w:sz="4" w:space="0" w:color="auto"/>
            </w:tcBorders>
            <w:hideMark/>
          </w:tcPr>
          <w:p w:rsidR="00923617" w:rsidRPr="00277AC2" w:rsidP="006D3F3F" w14:paraId="6D534542" w14:textId="1E1C07D5">
            <w:pPr>
              <w:tabs>
                <w:tab w:val="left" w:pos="9630"/>
              </w:tabs>
              <w:jc w:val="right"/>
              <w:rPr>
                <w:sz w:val="20"/>
                <w:szCs w:val="20"/>
              </w:rPr>
            </w:pPr>
            <w:r w:rsidRPr="00277AC2">
              <w:rPr>
                <w:sz w:val="20"/>
                <w:szCs w:val="20"/>
              </w:rPr>
              <w:t>$10,456.38</w:t>
            </w:r>
          </w:p>
        </w:tc>
      </w:tr>
      <w:tr w14:paraId="1DA0AD25" w14:textId="77777777" w:rsidTr="0029794C">
        <w:tblPrEx>
          <w:tblW w:w="9625" w:type="dxa"/>
          <w:tblLayout w:type="fixed"/>
          <w:tblLook w:val="04A0"/>
        </w:tblPrEx>
        <w:trPr>
          <w:trHeight w:val="533"/>
        </w:trPr>
        <w:tc>
          <w:tcPr>
            <w:tcW w:w="4045" w:type="dxa"/>
            <w:tcBorders>
              <w:top w:val="single" w:sz="4" w:space="0" w:color="auto"/>
              <w:left w:val="single" w:sz="4" w:space="0" w:color="auto"/>
              <w:bottom w:val="single" w:sz="4" w:space="0" w:color="auto"/>
              <w:right w:val="single" w:sz="4" w:space="0" w:color="auto"/>
            </w:tcBorders>
            <w:noWrap/>
            <w:hideMark/>
          </w:tcPr>
          <w:p w:rsidR="00923617" w:rsidRPr="00277AC2" w:rsidP="00534B67" w14:paraId="232CFBDB" w14:textId="34653BFD">
            <w:pPr>
              <w:tabs>
                <w:tab w:val="left" w:pos="9630"/>
              </w:tabs>
              <w:rPr>
                <w:sz w:val="20"/>
                <w:szCs w:val="20"/>
              </w:rPr>
            </w:pPr>
            <w:r w:rsidRPr="00277AC2">
              <w:rPr>
                <w:sz w:val="20"/>
                <w:szCs w:val="20"/>
              </w:rPr>
              <w:t>2.</w:t>
            </w:r>
            <w:r w:rsidRPr="00277AC2" w:rsidR="7DE12EFF">
              <w:rPr>
                <w:sz w:val="20"/>
                <w:szCs w:val="20"/>
              </w:rPr>
              <w:t xml:space="preserve"> ACDBE small business element (Program Plan Submission)</w:t>
            </w:r>
          </w:p>
        </w:tc>
        <w:tc>
          <w:tcPr>
            <w:tcW w:w="1900" w:type="dxa"/>
            <w:tcBorders>
              <w:top w:val="single" w:sz="4" w:space="0" w:color="auto"/>
              <w:left w:val="nil"/>
              <w:bottom w:val="single" w:sz="4" w:space="0" w:color="auto"/>
              <w:right w:val="single" w:sz="4" w:space="0" w:color="auto"/>
            </w:tcBorders>
            <w:hideMark/>
          </w:tcPr>
          <w:p w:rsidR="00923617" w:rsidRPr="00277AC2" w:rsidP="006D3F3F" w14:paraId="0FC6D395" w14:textId="29CD85AA">
            <w:pPr>
              <w:tabs>
                <w:tab w:val="left" w:pos="9630"/>
              </w:tabs>
              <w:jc w:val="right"/>
              <w:rPr>
                <w:sz w:val="20"/>
                <w:szCs w:val="20"/>
              </w:rPr>
            </w:pPr>
            <w:r w:rsidRPr="00277AC2">
              <w:rPr>
                <w:sz w:val="20"/>
                <w:szCs w:val="20"/>
              </w:rPr>
              <w:t xml:space="preserve"> 3 </w:t>
            </w:r>
          </w:p>
        </w:tc>
        <w:tc>
          <w:tcPr>
            <w:tcW w:w="1880" w:type="dxa"/>
            <w:tcBorders>
              <w:top w:val="single" w:sz="4" w:space="0" w:color="auto"/>
              <w:left w:val="nil"/>
              <w:bottom w:val="single" w:sz="4" w:space="0" w:color="auto"/>
              <w:right w:val="single" w:sz="4" w:space="0" w:color="auto"/>
            </w:tcBorders>
            <w:hideMark/>
          </w:tcPr>
          <w:p w:rsidR="00923617" w:rsidRPr="00277AC2" w:rsidP="006D3F3F" w14:paraId="59AFB87E" w14:textId="691E325D">
            <w:pPr>
              <w:tabs>
                <w:tab w:val="left" w:pos="9630"/>
              </w:tabs>
              <w:jc w:val="right"/>
              <w:rPr>
                <w:sz w:val="20"/>
                <w:szCs w:val="20"/>
              </w:rPr>
            </w:pPr>
            <w:r w:rsidRPr="00277AC2">
              <w:rPr>
                <w:sz w:val="20"/>
                <w:szCs w:val="20"/>
              </w:rPr>
              <w:t xml:space="preserve"> 1,188</w:t>
            </w:r>
          </w:p>
        </w:tc>
        <w:tc>
          <w:tcPr>
            <w:tcW w:w="1800" w:type="dxa"/>
            <w:tcBorders>
              <w:top w:val="single" w:sz="4" w:space="0" w:color="auto"/>
              <w:left w:val="nil"/>
              <w:bottom w:val="single" w:sz="4" w:space="0" w:color="auto"/>
              <w:right w:val="single" w:sz="4" w:space="0" w:color="auto"/>
            </w:tcBorders>
            <w:hideMark/>
          </w:tcPr>
          <w:p w:rsidR="00923617" w:rsidRPr="00277AC2" w:rsidP="006D3F3F" w14:paraId="4545B0E9" w14:textId="467EF5F2">
            <w:pPr>
              <w:tabs>
                <w:tab w:val="left" w:pos="9630"/>
              </w:tabs>
              <w:jc w:val="right"/>
              <w:rPr>
                <w:sz w:val="20"/>
                <w:szCs w:val="20"/>
              </w:rPr>
            </w:pPr>
            <w:r w:rsidRPr="00277AC2">
              <w:rPr>
                <w:sz w:val="20"/>
                <w:szCs w:val="20"/>
              </w:rPr>
              <w:t>$125,476.56</w:t>
            </w:r>
          </w:p>
        </w:tc>
      </w:tr>
      <w:tr w14:paraId="40D07EF8" w14:textId="77777777" w:rsidTr="0029794C">
        <w:tblPrEx>
          <w:tblW w:w="9625" w:type="dxa"/>
          <w:tblLayout w:type="fixed"/>
          <w:tblLook w:val="04A0"/>
        </w:tblPrEx>
        <w:trPr>
          <w:trHeight w:val="533"/>
        </w:trPr>
        <w:tc>
          <w:tcPr>
            <w:tcW w:w="4045" w:type="dxa"/>
            <w:tcBorders>
              <w:top w:val="single" w:sz="4" w:space="0" w:color="auto"/>
              <w:left w:val="single" w:sz="4" w:space="0" w:color="auto"/>
              <w:bottom w:val="single" w:sz="4" w:space="0" w:color="auto"/>
              <w:right w:val="single" w:sz="4" w:space="0" w:color="auto"/>
            </w:tcBorders>
            <w:noWrap/>
            <w:hideMark/>
          </w:tcPr>
          <w:p w:rsidR="00923617" w:rsidRPr="00277AC2" w:rsidP="00534B67" w14:paraId="381F1765" w14:textId="0FAE2ECA">
            <w:pPr>
              <w:tabs>
                <w:tab w:val="left" w:pos="9630"/>
              </w:tabs>
              <w:rPr>
                <w:sz w:val="20"/>
                <w:szCs w:val="20"/>
              </w:rPr>
            </w:pPr>
            <w:r w:rsidRPr="00277AC2">
              <w:rPr>
                <w:sz w:val="20"/>
                <w:szCs w:val="20"/>
              </w:rPr>
              <w:t xml:space="preserve">3. </w:t>
            </w:r>
            <w:r w:rsidRPr="00277AC2" w:rsidR="3A7FD476">
              <w:rPr>
                <w:sz w:val="20"/>
                <w:szCs w:val="20"/>
              </w:rPr>
              <w:t>ACDBE active participants list (Annual Reporting)</w:t>
            </w:r>
          </w:p>
        </w:tc>
        <w:tc>
          <w:tcPr>
            <w:tcW w:w="1900" w:type="dxa"/>
            <w:tcBorders>
              <w:top w:val="single" w:sz="4" w:space="0" w:color="auto"/>
              <w:left w:val="nil"/>
              <w:bottom w:val="single" w:sz="4" w:space="0" w:color="auto"/>
              <w:right w:val="single" w:sz="4" w:space="0" w:color="auto"/>
            </w:tcBorders>
            <w:hideMark/>
          </w:tcPr>
          <w:p w:rsidR="00923617" w:rsidRPr="00277AC2" w:rsidP="006D3F3F" w14:paraId="1BD144F3" w14:textId="4C8D8773">
            <w:pPr>
              <w:tabs>
                <w:tab w:val="left" w:pos="9630"/>
              </w:tabs>
              <w:jc w:val="right"/>
              <w:rPr>
                <w:sz w:val="20"/>
                <w:szCs w:val="20"/>
              </w:rPr>
            </w:pPr>
            <w:r w:rsidRPr="00277AC2">
              <w:rPr>
                <w:sz w:val="20"/>
                <w:szCs w:val="20"/>
              </w:rPr>
              <w:t>.</w:t>
            </w:r>
            <w:r w:rsidRPr="00277AC2" w:rsidR="752E95DC">
              <w:rPr>
                <w:sz w:val="20"/>
                <w:szCs w:val="20"/>
              </w:rPr>
              <w:t xml:space="preserve"> 2</w:t>
            </w:r>
            <w:r w:rsidRPr="00277AC2">
              <w:rPr>
                <w:sz w:val="20"/>
                <w:szCs w:val="20"/>
              </w:rPr>
              <w:t xml:space="preserve"> </w:t>
            </w:r>
          </w:p>
        </w:tc>
        <w:tc>
          <w:tcPr>
            <w:tcW w:w="1880" w:type="dxa"/>
            <w:tcBorders>
              <w:top w:val="single" w:sz="4" w:space="0" w:color="auto"/>
              <w:left w:val="nil"/>
              <w:bottom w:val="single" w:sz="4" w:space="0" w:color="auto"/>
              <w:right w:val="single" w:sz="4" w:space="0" w:color="auto"/>
            </w:tcBorders>
            <w:hideMark/>
          </w:tcPr>
          <w:p w:rsidR="00923617" w:rsidRPr="00277AC2" w:rsidP="006D3F3F" w14:paraId="464EEE27" w14:textId="181AB403">
            <w:pPr>
              <w:tabs>
                <w:tab w:val="left" w:pos="9630"/>
              </w:tabs>
              <w:jc w:val="right"/>
              <w:rPr>
                <w:sz w:val="20"/>
                <w:szCs w:val="20"/>
              </w:rPr>
            </w:pPr>
            <w:r w:rsidRPr="00277AC2">
              <w:rPr>
                <w:sz w:val="20"/>
                <w:szCs w:val="20"/>
              </w:rPr>
              <w:t xml:space="preserve"> 396  </w:t>
            </w:r>
          </w:p>
        </w:tc>
        <w:tc>
          <w:tcPr>
            <w:tcW w:w="1800" w:type="dxa"/>
            <w:tcBorders>
              <w:top w:val="single" w:sz="4" w:space="0" w:color="auto"/>
              <w:left w:val="nil"/>
              <w:bottom w:val="single" w:sz="4" w:space="0" w:color="auto"/>
              <w:right w:val="single" w:sz="4" w:space="0" w:color="auto"/>
            </w:tcBorders>
            <w:hideMark/>
          </w:tcPr>
          <w:p w:rsidR="00923617" w:rsidRPr="00277AC2" w:rsidP="006D3F3F" w14:paraId="5D1319C5" w14:textId="03C07716">
            <w:pPr>
              <w:tabs>
                <w:tab w:val="left" w:pos="9630"/>
              </w:tabs>
              <w:jc w:val="right"/>
              <w:rPr>
                <w:sz w:val="20"/>
                <w:szCs w:val="20"/>
              </w:rPr>
            </w:pPr>
            <w:r w:rsidRPr="00277AC2">
              <w:rPr>
                <w:sz w:val="20"/>
                <w:szCs w:val="20"/>
              </w:rPr>
              <w:t>$</w:t>
            </w:r>
            <w:r w:rsidR="003C4516">
              <w:rPr>
                <w:sz w:val="20"/>
                <w:szCs w:val="20"/>
              </w:rPr>
              <w:t>41,825.52</w:t>
            </w:r>
          </w:p>
        </w:tc>
      </w:tr>
      <w:tr w14:paraId="5AD6F318" w14:textId="77777777" w:rsidTr="0029794C">
        <w:tblPrEx>
          <w:tblW w:w="9625" w:type="dxa"/>
          <w:tblLayout w:type="fixed"/>
          <w:tblLook w:val="04A0"/>
        </w:tblPrEx>
        <w:trPr>
          <w:trHeight w:val="623"/>
        </w:trPr>
        <w:tc>
          <w:tcPr>
            <w:tcW w:w="4045" w:type="dxa"/>
            <w:tcBorders>
              <w:top w:val="single" w:sz="4" w:space="0" w:color="auto"/>
              <w:left w:val="single" w:sz="4" w:space="0" w:color="auto"/>
              <w:bottom w:val="single" w:sz="4" w:space="0" w:color="auto"/>
              <w:right w:val="single" w:sz="4" w:space="0" w:color="auto"/>
            </w:tcBorders>
            <w:noWrap/>
            <w:hideMark/>
          </w:tcPr>
          <w:p w:rsidR="00923617" w:rsidRPr="00277AC2" w:rsidP="00534B67" w14:paraId="19A3D939" w14:textId="6CD75772">
            <w:pPr>
              <w:tabs>
                <w:tab w:val="left" w:pos="9630"/>
              </w:tabs>
              <w:rPr>
                <w:sz w:val="20"/>
                <w:szCs w:val="20"/>
              </w:rPr>
            </w:pPr>
            <w:r w:rsidRPr="00277AC2">
              <w:rPr>
                <w:sz w:val="20"/>
                <w:szCs w:val="20"/>
              </w:rPr>
              <w:t xml:space="preserve">4. </w:t>
            </w:r>
            <w:r w:rsidRPr="00277AC2" w:rsidR="25CDC126">
              <w:rPr>
                <w:sz w:val="20"/>
                <w:szCs w:val="20"/>
              </w:rPr>
              <w:t xml:space="preserve"> </w:t>
            </w:r>
            <w:r w:rsidRPr="00277AC2" w:rsidR="5D72D798">
              <w:rPr>
                <w:sz w:val="20"/>
                <w:szCs w:val="20"/>
              </w:rPr>
              <w:t xml:space="preserve">Requirements Relating to Approval of </w:t>
            </w:r>
            <w:r w:rsidRPr="00277AC2" w:rsidR="25CDC126">
              <w:rPr>
                <w:sz w:val="20"/>
                <w:szCs w:val="20"/>
              </w:rPr>
              <w:t>LTE Agreements (Reporting)</w:t>
            </w:r>
          </w:p>
        </w:tc>
        <w:tc>
          <w:tcPr>
            <w:tcW w:w="1900" w:type="dxa"/>
            <w:tcBorders>
              <w:top w:val="single" w:sz="4" w:space="0" w:color="auto"/>
              <w:left w:val="nil"/>
              <w:bottom w:val="single" w:sz="4" w:space="0" w:color="auto"/>
              <w:right w:val="single" w:sz="4" w:space="0" w:color="auto"/>
            </w:tcBorders>
            <w:hideMark/>
          </w:tcPr>
          <w:p w:rsidR="00923617" w:rsidRPr="00277AC2" w:rsidP="006D3F3F" w14:paraId="3DD10D1D" w14:textId="6C92258F">
            <w:pPr>
              <w:tabs>
                <w:tab w:val="left" w:pos="9630"/>
              </w:tabs>
              <w:jc w:val="right"/>
              <w:rPr>
                <w:sz w:val="20"/>
                <w:szCs w:val="20"/>
              </w:rPr>
            </w:pPr>
            <w:r w:rsidRPr="00277AC2">
              <w:rPr>
                <w:sz w:val="20"/>
                <w:szCs w:val="20"/>
              </w:rPr>
              <w:t xml:space="preserve"> 1</w:t>
            </w:r>
          </w:p>
        </w:tc>
        <w:tc>
          <w:tcPr>
            <w:tcW w:w="1880" w:type="dxa"/>
            <w:tcBorders>
              <w:top w:val="single" w:sz="4" w:space="0" w:color="auto"/>
              <w:left w:val="nil"/>
              <w:bottom w:val="single" w:sz="4" w:space="0" w:color="auto"/>
              <w:right w:val="single" w:sz="4" w:space="0" w:color="auto"/>
            </w:tcBorders>
            <w:hideMark/>
          </w:tcPr>
          <w:p w:rsidR="00923617" w:rsidRPr="00277AC2" w:rsidP="006D3F3F" w14:paraId="17F0EE39" w14:textId="566E7A25">
            <w:pPr>
              <w:tabs>
                <w:tab w:val="left" w:pos="9630"/>
              </w:tabs>
              <w:jc w:val="right"/>
              <w:rPr>
                <w:sz w:val="20"/>
                <w:szCs w:val="20"/>
              </w:rPr>
            </w:pPr>
            <w:r w:rsidRPr="00277AC2">
              <w:rPr>
                <w:sz w:val="20"/>
                <w:szCs w:val="20"/>
              </w:rPr>
              <w:t xml:space="preserve"> 126</w:t>
            </w:r>
          </w:p>
        </w:tc>
        <w:tc>
          <w:tcPr>
            <w:tcW w:w="1800" w:type="dxa"/>
            <w:tcBorders>
              <w:top w:val="single" w:sz="4" w:space="0" w:color="auto"/>
              <w:left w:val="nil"/>
              <w:bottom w:val="single" w:sz="4" w:space="0" w:color="auto"/>
              <w:right w:val="single" w:sz="4" w:space="0" w:color="auto"/>
            </w:tcBorders>
            <w:hideMark/>
          </w:tcPr>
          <w:p w:rsidR="00923617" w:rsidRPr="00277AC2" w:rsidP="006D3F3F" w14:paraId="10EFCEA3" w14:textId="6750CFC8">
            <w:pPr>
              <w:tabs>
                <w:tab w:val="left" w:pos="9630"/>
              </w:tabs>
              <w:jc w:val="right"/>
              <w:rPr>
                <w:sz w:val="20"/>
                <w:szCs w:val="20"/>
              </w:rPr>
            </w:pPr>
            <w:r w:rsidRPr="00277AC2">
              <w:rPr>
                <w:sz w:val="20"/>
                <w:szCs w:val="20"/>
              </w:rPr>
              <w:t>$13,308.12</w:t>
            </w:r>
          </w:p>
        </w:tc>
      </w:tr>
      <w:tr w14:paraId="611C3FA7" w14:textId="77777777" w:rsidTr="0029794C">
        <w:tblPrEx>
          <w:tblW w:w="9625" w:type="dxa"/>
          <w:tblLayout w:type="fixed"/>
          <w:tblLook w:val="04A0"/>
        </w:tblPrEx>
        <w:trPr>
          <w:trHeight w:val="343"/>
        </w:trPr>
        <w:tc>
          <w:tcPr>
            <w:tcW w:w="4045" w:type="dxa"/>
            <w:tcBorders>
              <w:top w:val="single" w:sz="4" w:space="0" w:color="auto"/>
              <w:left w:val="single" w:sz="4" w:space="0" w:color="auto"/>
              <w:bottom w:val="single" w:sz="4" w:space="0" w:color="auto"/>
              <w:right w:val="single" w:sz="4" w:space="0" w:color="auto"/>
            </w:tcBorders>
            <w:noWrap/>
            <w:hideMark/>
          </w:tcPr>
          <w:p w:rsidR="00923617" w:rsidRPr="00277AC2" w:rsidP="00534B67" w14:paraId="0338BC2F" w14:textId="22400C8A">
            <w:pPr>
              <w:tabs>
                <w:tab w:val="left" w:pos="9630"/>
              </w:tabs>
              <w:rPr>
                <w:sz w:val="20"/>
                <w:szCs w:val="20"/>
              </w:rPr>
            </w:pPr>
            <w:r w:rsidRPr="00277AC2">
              <w:rPr>
                <w:sz w:val="20"/>
                <w:szCs w:val="20"/>
              </w:rPr>
              <w:t xml:space="preserve">5. </w:t>
            </w:r>
            <w:r w:rsidRPr="00277AC2" w:rsidR="78979B8C">
              <w:rPr>
                <w:sz w:val="20"/>
                <w:szCs w:val="20"/>
              </w:rPr>
              <w:t>ACDBE Uniform Report (Reporting)</w:t>
            </w:r>
          </w:p>
        </w:tc>
        <w:tc>
          <w:tcPr>
            <w:tcW w:w="1900" w:type="dxa"/>
            <w:tcBorders>
              <w:top w:val="single" w:sz="4" w:space="0" w:color="auto"/>
              <w:left w:val="nil"/>
              <w:bottom w:val="single" w:sz="4" w:space="0" w:color="auto"/>
              <w:right w:val="single" w:sz="4" w:space="0" w:color="auto"/>
            </w:tcBorders>
            <w:hideMark/>
          </w:tcPr>
          <w:p w:rsidR="00923617" w:rsidRPr="00277AC2" w:rsidP="006D3F3F" w14:paraId="32981019" w14:textId="3DB7D689">
            <w:pPr>
              <w:tabs>
                <w:tab w:val="left" w:pos="9630"/>
              </w:tabs>
              <w:jc w:val="right"/>
              <w:rPr>
                <w:sz w:val="20"/>
                <w:szCs w:val="20"/>
              </w:rPr>
            </w:pPr>
            <w:r w:rsidRPr="00277AC2">
              <w:rPr>
                <w:sz w:val="20"/>
                <w:szCs w:val="20"/>
              </w:rPr>
              <w:t xml:space="preserve"> 1.25 </w:t>
            </w:r>
          </w:p>
        </w:tc>
        <w:tc>
          <w:tcPr>
            <w:tcW w:w="1880" w:type="dxa"/>
            <w:tcBorders>
              <w:top w:val="single" w:sz="4" w:space="0" w:color="auto"/>
              <w:left w:val="nil"/>
              <w:bottom w:val="single" w:sz="4" w:space="0" w:color="auto"/>
              <w:right w:val="single" w:sz="4" w:space="0" w:color="auto"/>
            </w:tcBorders>
            <w:hideMark/>
          </w:tcPr>
          <w:p w:rsidR="00923617" w:rsidRPr="00277AC2" w:rsidP="006D3F3F" w14:paraId="0EAE4B54" w14:textId="10C38250">
            <w:pPr>
              <w:tabs>
                <w:tab w:val="left" w:pos="9630"/>
              </w:tabs>
              <w:jc w:val="right"/>
              <w:rPr>
                <w:sz w:val="20"/>
                <w:szCs w:val="20"/>
              </w:rPr>
            </w:pPr>
            <w:r w:rsidRPr="00277AC2">
              <w:rPr>
                <w:sz w:val="20"/>
                <w:szCs w:val="20"/>
              </w:rPr>
              <w:t xml:space="preserve"> 495</w:t>
            </w:r>
          </w:p>
        </w:tc>
        <w:tc>
          <w:tcPr>
            <w:tcW w:w="1800" w:type="dxa"/>
            <w:tcBorders>
              <w:top w:val="single" w:sz="4" w:space="0" w:color="auto"/>
              <w:left w:val="nil"/>
              <w:bottom w:val="single" w:sz="4" w:space="0" w:color="auto"/>
              <w:right w:val="single" w:sz="4" w:space="0" w:color="auto"/>
            </w:tcBorders>
            <w:hideMark/>
          </w:tcPr>
          <w:p w:rsidR="00923617" w:rsidRPr="00277AC2" w:rsidP="006D3F3F" w14:paraId="4F8CA17E" w14:textId="376B0224">
            <w:pPr>
              <w:tabs>
                <w:tab w:val="left" w:pos="9630"/>
              </w:tabs>
              <w:jc w:val="right"/>
              <w:rPr>
                <w:sz w:val="20"/>
                <w:szCs w:val="20"/>
              </w:rPr>
            </w:pPr>
            <w:r w:rsidRPr="00277AC2">
              <w:rPr>
                <w:sz w:val="20"/>
                <w:szCs w:val="20"/>
              </w:rPr>
              <w:t>$52,281.90</w:t>
            </w:r>
          </w:p>
        </w:tc>
      </w:tr>
      <w:tr w14:paraId="09FAC423" w14:textId="77777777" w:rsidTr="0029794C">
        <w:tblPrEx>
          <w:tblW w:w="9625" w:type="dxa"/>
          <w:tblLayout w:type="fixed"/>
          <w:tblLook w:val="04A0"/>
        </w:tblPrEx>
        <w:trPr>
          <w:trHeight w:val="559"/>
        </w:trPr>
        <w:tc>
          <w:tcPr>
            <w:tcW w:w="4045" w:type="dxa"/>
            <w:tcBorders>
              <w:top w:val="single" w:sz="4" w:space="0" w:color="auto"/>
              <w:left w:val="single" w:sz="4" w:space="0" w:color="auto"/>
              <w:bottom w:val="single" w:sz="4" w:space="0" w:color="auto"/>
              <w:right w:val="single" w:sz="4" w:space="0" w:color="auto"/>
            </w:tcBorders>
            <w:noWrap/>
            <w:hideMark/>
          </w:tcPr>
          <w:p w:rsidR="00923617" w:rsidRPr="00277AC2" w:rsidP="00534B67" w14:paraId="036171BB" w14:textId="1C42B258">
            <w:pPr>
              <w:tabs>
                <w:tab w:val="left" w:pos="9630"/>
              </w:tabs>
              <w:rPr>
                <w:sz w:val="20"/>
                <w:szCs w:val="20"/>
              </w:rPr>
            </w:pPr>
            <w:r w:rsidRPr="00277AC2">
              <w:rPr>
                <w:sz w:val="20"/>
                <w:szCs w:val="20"/>
              </w:rPr>
              <w:t xml:space="preserve">6. </w:t>
            </w:r>
            <w:r w:rsidRPr="00277AC2" w:rsidR="2AE65C6B">
              <w:rPr>
                <w:sz w:val="20"/>
                <w:szCs w:val="20"/>
              </w:rPr>
              <w:t>Maintaining and updating bidders lists (Reporting)</w:t>
            </w:r>
          </w:p>
        </w:tc>
        <w:tc>
          <w:tcPr>
            <w:tcW w:w="1900" w:type="dxa"/>
            <w:tcBorders>
              <w:top w:val="single" w:sz="4" w:space="0" w:color="auto"/>
              <w:left w:val="nil"/>
              <w:bottom w:val="single" w:sz="4" w:space="0" w:color="auto"/>
              <w:right w:val="single" w:sz="4" w:space="0" w:color="auto"/>
            </w:tcBorders>
            <w:hideMark/>
          </w:tcPr>
          <w:p w:rsidR="00923617" w:rsidRPr="00277AC2" w:rsidP="006D3F3F" w14:paraId="4C54C68F" w14:textId="50AE1BB6">
            <w:pPr>
              <w:tabs>
                <w:tab w:val="left" w:pos="9630"/>
              </w:tabs>
              <w:jc w:val="right"/>
              <w:rPr>
                <w:sz w:val="20"/>
                <w:szCs w:val="20"/>
              </w:rPr>
            </w:pPr>
            <w:r w:rsidRPr="00277AC2">
              <w:rPr>
                <w:sz w:val="20"/>
                <w:szCs w:val="20"/>
              </w:rPr>
              <w:t xml:space="preserve"> </w:t>
            </w:r>
            <w:r w:rsidRPr="494EFB36" w:rsidR="4681E08B">
              <w:rPr>
                <w:sz w:val="20"/>
                <w:szCs w:val="20"/>
              </w:rPr>
              <w:t>.</w:t>
            </w:r>
            <w:r w:rsidRPr="5ECECB42" w:rsidR="4681E08B">
              <w:rPr>
                <w:sz w:val="20"/>
                <w:szCs w:val="20"/>
              </w:rPr>
              <w:t>5</w:t>
            </w:r>
            <w:r w:rsidRPr="00277AC2">
              <w:rPr>
                <w:sz w:val="20"/>
                <w:szCs w:val="20"/>
              </w:rPr>
              <w:t xml:space="preserve"> </w:t>
            </w:r>
          </w:p>
        </w:tc>
        <w:tc>
          <w:tcPr>
            <w:tcW w:w="1880" w:type="dxa"/>
            <w:tcBorders>
              <w:top w:val="single" w:sz="4" w:space="0" w:color="auto"/>
              <w:left w:val="nil"/>
              <w:bottom w:val="single" w:sz="4" w:space="0" w:color="auto"/>
              <w:right w:val="single" w:sz="4" w:space="0" w:color="auto"/>
            </w:tcBorders>
            <w:hideMark/>
          </w:tcPr>
          <w:p w:rsidR="00923617" w:rsidRPr="00277AC2" w:rsidP="006D3F3F" w14:paraId="6B523B8E" w14:textId="5B2681E5">
            <w:pPr>
              <w:tabs>
                <w:tab w:val="left" w:pos="9630"/>
              </w:tabs>
              <w:jc w:val="right"/>
              <w:rPr>
                <w:sz w:val="20"/>
                <w:szCs w:val="20"/>
              </w:rPr>
            </w:pPr>
            <w:r w:rsidRPr="00277AC2">
              <w:rPr>
                <w:sz w:val="20"/>
                <w:szCs w:val="20"/>
              </w:rPr>
              <w:t xml:space="preserve"> </w:t>
            </w:r>
            <w:r w:rsidRPr="32DFFAC3" w:rsidR="0072127F">
              <w:rPr>
                <w:sz w:val="20"/>
                <w:szCs w:val="20"/>
              </w:rPr>
              <w:t>2,458.50</w:t>
            </w:r>
          </w:p>
        </w:tc>
        <w:tc>
          <w:tcPr>
            <w:tcW w:w="1800" w:type="dxa"/>
            <w:tcBorders>
              <w:top w:val="single" w:sz="4" w:space="0" w:color="auto"/>
              <w:left w:val="nil"/>
              <w:bottom w:val="single" w:sz="4" w:space="0" w:color="auto"/>
              <w:right w:val="single" w:sz="4" w:space="0" w:color="auto"/>
            </w:tcBorders>
            <w:hideMark/>
          </w:tcPr>
          <w:p w:rsidR="00923617" w:rsidRPr="00277AC2" w:rsidP="006D3F3F" w14:paraId="4CC3AE19" w14:textId="6F5216F0">
            <w:pPr>
              <w:tabs>
                <w:tab w:val="left" w:pos="9630"/>
              </w:tabs>
              <w:jc w:val="right"/>
              <w:rPr>
                <w:sz w:val="20"/>
                <w:szCs w:val="20"/>
              </w:rPr>
            </w:pPr>
            <w:r w:rsidRPr="00277AC2">
              <w:rPr>
                <w:sz w:val="20"/>
                <w:szCs w:val="20"/>
              </w:rPr>
              <w:t>$</w:t>
            </w:r>
            <w:r w:rsidRPr="231FA418" w:rsidR="3A560DA4">
              <w:rPr>
                <w:sz w:val="20"/>
                <w:szCs w:val="20"/>
              </w:rPr>
              <w:t>259,666.77</w:t>
            </w:r>
          </w:p>
        </w:tc>
      </w:tr>
      <w:tr w14:paraId="0FAB9CDB" w14:textId="77777777" w:rsidTr="0029794C">
        <w:tblPrEx>
          <w:tblW w:w="9625" w:type="dxa"/>
          <w:tblLayout w:type="fixed"/>
          <w:tblLook w:val="04A0"/>
        </w:tblPrEx>
        <w:trPr>
          <w:trHeight w:val="515"/>
        </w:trPr>
        <w:tc>
          <w:tcPr>
            <w:tcW w:w="4045" w:type="dxa"/>
            <w:tcBorders>
              <w:top w:val="single" w:sz="4" w:space="0" w:color="auto"/>
              <w:left w:val="single" w:sz="4" w:space="0" w:color="auto"/>
              <w:bottom w:val="single" w:sz="4" w:space="0" w:color="auto"/>
              <w:right w:val="single" w:sz="4" w:space="0" w:color="auto"/>
            </w:tcBorders>
            <w:vAlign w:val="center"/>
          </w:tcPr>
          <w:p w:rsidR="00923617" w:rsidRPr="00277AC2" w:rsidP="00534B67" w14:paraId="74431807" w14:textId="6B87716B">
            <w:pPr>
              <w:tabs>
                <w:tab w:val="left" w:pos="9630"/>
              </w:tabs>
              <w:rPr>
                <w:sz w:val="20"/>
                <w:szCs w:val="20"/>
              </w:rPr>
            </w:pPr>
            <w:r w:rsidRPr="00277AC2">
              <w:rPr>
                <w:sz w:val="20"/>
                <w:szCs w:val="20"/>
              </w:rPr>
              <w:t>7.</w:t>
            </w:r>
            <w:r w:rsidRPr="00277AC2" w:rsidR="62C1A6B7">
              <w:rPr>
                <w:sz w:val="20"/>
                <w:szCs w:val="20"/>
              </w:rPr>
              <w:t xml:space="preserve"> Reporting Percentages of ACDBEs/DBEs in Various Categories (ACDBE &amp; MAP-21 Data Report)</w:t>
            </w:r>
            <w:r w:rsidR="00F278DB">
              <w:rPr>
                <w:sz w:val="20"/>
                <w:szCs w:val="20"/>
              </w:rPr>
              <w:t xml:space="preserve"> </w:t>
            </w:r>
            <w:r w:rsidRPr="00277AC2" w:rsidR="00F278DB">
              <w:rPr>
                <w:sz w:val="20"/>
                <w:szCs w:val="20"/>
              </w:rPr>
              <w:t xml:space="preserve">(52 responses)  </w:t>
            </w:r>
          </w:p>
        </w:tc>
        <w:tc>
          <w:tcPr>
            <w:tcW w:w="1900" w:type="dxa"/>
            <w:tcBorders>
              <w:top w:val="single" w:sz="4" w:space="0" w:color="auto"/>
              <w:left w:val="nil"/>
              <w:bottom w:val="single" w:sz="4" w:space="0" w:color="auto"/>
              <w:right w:val="single" w:sz="4" w:space="0" w:color="auto"/>
            </w:tcBorders>
            <w:vAlign w:val="center"/>
          </w:tcPr>
          <w:p w:rsidR="00923617" w:rsidRPr="00277AC2" w:rsidP="006D3F3F" w14:paraId="4CFDAFEA" w14:textId="3B5B17F8">
            <w:pPr>
              <w:tabs>
                <w:tab w:val="left" w:pos="9630"/>
              </w:tabs>
              <w:jc w:val="right"/>
              <w:rPr>
                <w:sz w:val="20"/>
                <w:szCs w:val="20"/>
              </w:rPr>
            </w:pPr>
            <w:r w:rsidRPr="00277AC2">
              <w:rPr>
                <w:sz w:val="20"/>
                <w:szCs w:val="20"/>
              </w:rPr>
              <w:t xml:space="preserve">.75 </w:t>
            </w:r>
          </w:p>
        </w:tc>
        <w:tc>
          <w:tcPr>
            <w:tcW w:w="1880" w:type="dxa"/>
            <w:tcBorders>
              <w:top w:val="single" w:sz="4" w:space="0" w:color="auto"/>
              <w:left w:val="nil"/>
              <w:bottom w:val="single" w:sz="4" w:space="0" w:color="auto"/>
              <w:right w:val="single" w:sz="4" w:space="0" w:color="auto"/>
            </w:tcBorders>
            <w:vAlign w:val="center"/>
            <w:hideMark/>
          </w:tcPr>
          <w:p w:rsidR="00923617" w:rsidRPr="00277AC2" w:rsidP="006D3F3F" w14:paraId="3B528916" w14:textId="047EF3C2">
            <w:pPr>
              <w:tabs>
                <w:tab w:val="left" w:pos="9630"/>
              </w:tabs>
              <w:jc w:val="right"/>
              <w:rPr>
                <w:sz w:val="20"/>
                <w:szCs w:val="20"/>
              </w:rPr>
            </w:pPr>
            <w:r w:rsidRPr="00277AC2">
              <w:rPr>
                <w:sz w:val="20"/>
                <w:szCs w:val="20"/>
              </w:rPr>
              <w:t>39</w:t>
            </w:r>
            <w:r w:rsidRPr="00277AC2" w:rsidR="796B970D">
              <w:rPr>
                <w:sz w:val="20"/>
                <w:szCs w:val="20"/>
              </w:rPr>
              <w:t xml:space="preserve"> </w:t>
            </w:r>
          </w:p>
        </w:tc>
        <w:tc>
          <w:tcPr>
            <w:tcW w:w="1800" w:type="dxa"/>
            <w:tcBorders>
              <w:top w:val="single" w:sz="4" w:space="0" w:color="auto"/>
              <w:left w:val="nil"/>
              <w:bottom w:val="single" w:sz="4" w:space="0" w:color="auto"/>
              <w:right w:val="single" w:sz="4" w:space="0" w:color="auto"/>
            </w:tcBorders>
            <w:vAlign w:val="center"/>
            <w:hideMark/>
          </w:tcPr>
          <w:p w:rsidR="00923617" w:rsidRPr="00277AC2" w:rsidP="006D3F3F" w14:paraId="6861EC1A" w14:textId="76A573B1">
            <w:pPr>
              <w:tabs>
                <w:tab w:val="left" w:pos="9630"/>
              </w:tabs>
              <w:jc w:val="right"/>
              <w:rPr>
                <w:sz w:val="20"/>
                <w:szCs w:val="20"/>
              </w:rPr>
            </w:pPr>
            <w:r w:rsidRPr="00277AC2">
              <w:rPr>
                <w:sz w:val="20"/>
                <w:szCs w:val="20"/>
              </w:rPr>
              <w:t>$</w:t>
            </w:r>
            <w:r w:rsidRPr="00277AC2" w:rsidR="5FB7FFDD">
              <w:rPr>
                <w:sz w:val="20"/>
                <w:szCs w:val="20"/>
              </w:rPr>
              <w:t xml:space="preserve">4,119.18 </w:t>
            </w:r>
            <w:r w:rsidRPr="00277AC2">
              <w:rPr>
                <w:sz w:val="20"/>
                <w:szCs w:val="20"/>
              </w:rPr>
              <w:t xml:space="preserve">  </w:t>
            </w:r>
          </w:p>
        </w:tc>
      </w:tr>
      <w:tr w14:paraId="76D266E2" w14:textId="77777777" w:rsidTr="0029794C">
        <w:tblPrEx>
          <w:tblW w:w="9625" w:type="dxa"/>
          <w:tblLayout w:type="fixed"/>
          <w:tblLook w:val="04A0"/>
        </w:tblPrEx>
        <w:trPr>
          <w:trHeight w:val="515"/>
        </w:trPr>
        <w:tc>
          <w:tcPr>
            <w:tcW w:w="4045" w:type="dxa"/>
            <w:tcBorders>
              <w:top w:val="single" w:sz="4" w:space="0" w:color="auto"/>
              <w:left w:val="single" w:sz="4" w:space="0" w:color="auto"/>
              <w:bottom w:val="single" w:sz="4" w:space="0" w:color="auto"/>
              <w:right w:val="single" w:sz="4" w:space="0" w:color="auto"/>
            </w:tcBorders>
            <w:vAlign w:val="center"/>
          </w:tcPr>
          <w:p w:rsidR="64DBA807" w:rsidRPr="00277AC2" w:rsidP="00534B67" w14:paraId="459446EC" w14:textId="5185D83B">
            <w:pPr>
              <w:rPr>
                <w:sz w:val="20"/>
                <w:szCs w:val="20"/>
              </w:rPr>
            </w:pPr>
            <w:r w:rsidRPr="00277AC2">
              <w:rPr>
                <w:sz w:val="20"/>
                <w:szCs w:val="20"/>
              </w:rPr>
              <w:t>8. DBE Uniform Report (Reporting)</w:t>
            </w:r>
          </w:p>
        </w:tc>
        <w:tc>
          <w:tcPr>
            <w:tcW w:w="1900" w:type="dxa"/>
            <w:tcBorders>
              <w:top w:val="single" w:sz="4" w:space="0" w:color="auto"/>
              <w:left w:val="nil"/>
              <w:bottom w:val="single" w:sz="4" w:space="0" w:color="auto"/>
              <w:right w:val="single" w:sz="4" w:space="0" w:color="auto"/>
            </w:tcBorders>
            <w:vAlign w:val="center"/>
          </w:tcPr>
          <w:p w:rsidR="64DBA807" w:rsidRPr="00277AC2" w:rsidP="006D3F3F" w14:paraId="38E1156D" w14:textId="76F8080A">
            <w:pPr>
              <w:jc w:val="right"/>
              <w:rPr>
                <w:sz w:val="20"/>
                <w:szCs w:val="20"/>
              </w:rPr>
            </w:pPr>
            <w:r w:rsidRPr="00277AC2">
              <w:rPr>
                <w:sz w:val="20"/>
                <w:szCs w:val="20"/>
              </w:rPr>
              <w:t>1.25</w:t>
            </w:r>
          </w:p>
        </w:tc>
        <w:tc>
          <w:tcPr>
            <w:tcW w:w="1880" w:type="dxa"/>
            <w:tcBorders>
              <w:top w:val="single" w:sz="4" w:space="0" w:color="auto"/>
              <w:left w:val="nil"/>
              <w:bottom w:val="single" w:sz="4" w:space="0" w:color="auto"/>
              <w:right w:val="single" w:sz="4" w:space="0" w:color="auto"/>
            </w:tcBorders>
            <w:vAlign w:val="center"/>
            <w:hideMark/>
          </w:tcPr>
          <w:p w:rsidR="64DBA807" w:rsidRPr="00277AC2" w:rsidP="006D3F3F" w14:paraId="6897306F" w14:textId="6A23919E">
            <w:pPr>
              <w:jc w:val="right"/>
              <w:rPr>
                <w:sz w:val="20"/>
                <w:szCs w:val="20"/>
              </w:rPr>
            </w:pPr>
            <w:r w:rsidRPr="00277AC2">
              <w:rPr>
                <w:sz w:val="20"/>
                <w:szCs w:val="20"/>
              </w:rPr>
              <w:t>3,073</w:t>
            </w:r>
          </w:p>
        </w:tc>
        <w:tc>
          <w:tcPr>
            <w:tcW w:w="1800" w:type="dxa"/>
            <w:tcBorders>
              <w:top w:val="single" w:sz="4" w:space="0" w:color="auto"/>
              <w:left w:val="nil"/>
              <w:bottom w:val="single" w:sz="4" w:space="0" w:color="auto"/>
              <w:right w:val="single" w:sz="4" w:space="0" w:color="auto"/>
            </w:tcBorders>
            <w:vAlign w:val="center"/>
            <w:hideMark/>
          </w:tcPr>
          <w:p w:rsidR="64DBA807" w:rsidRPr="00277AC2" w:rsidP="006D3F3F" w14:paraId="2144BBEE" w14:textId="50C58067">
            <w:pPr>
              <w:jc w:val="right"/>
              <w:rPr>
                <w:sz w:val="20"/>
                <w:szCs w:val="20"/>
              </w:rPr>
            </w:pPr>
            <w:r w:rsidRPr="00277AC2">
              <w:rPr>
                <w:sz w:val="20"/>
                <w:szCs w:val="20"/>
              </w:rPr>
              <w:t>$324,570.26</w:t>
            </w:r>
          </w:p>
        </w:tc>
      </w:tr>
      <w:tr w14:paraId="13D6B578" w14:textId="77777777" w:rsidTr="0029794C">
        <w:tblPrEx>
          <w:tblW w:w="9625" w:type="dxa"/>
          <w:tblLayout w:type="fixed"/>
          <w:tblLook w:val="04A0"/>
        </w:tblPrEx>
        <w:trPr>
          <w:trHeight w:val="515"/>
        </w:trPr>
        <w:tc>
          <w:tcPr>
            <w:tcW w:w="4045" w:type="dxa"/>
            <w:tcBorders>
              <w:top w:val="single" w:sz="4" w:space="0" w:color="auto"/>
              <w:left w:val="single" w:sz="4" w:space="0" w:color="auto"/>
              <w:bottom w:val="single" w:sz="4" w:space="0" w:color="auto"/>
              <w:right w:val="single" w:sz="4" w:space="0" w:color="auto"/>
            </w:tcBorders>
            <w:vAlign w:val="center"/>
          </w:tcPr>
          <w:p w:rsidR="64DBA807" w:rsidRPr="00735D93" w:rsidP="00534B67" w14:paraId="68011CF8" w14:textId="7E0E8D4C">
            <w:pPr>
              <w:rPr>
                <w:sz w:val="20"/>
                <w:szCs w:val="20"/>
              </w:rPr>
            </w:pPr>
            <w:r w:rsidRPr="00735D93">
              <w:rPr>
                <w:sz w:val="20"/>
                <w:szCs w:val="20"/>
              </w:rPr>
              <w:t xml:space="preserve">9. Updating Unified Certification Program (UCP) Agreements (Reporting)  </w:t>
            </w:r>
          </w:p>
        </w:tc>
        <w:tc>
          <w:tcPr>
            <w:tcW w:w="1900" w:type="dxa"/>
            <w:tcBorders>
              <w:top w:val="single" w:sz="4" w:space="0" w:color="auto"/>
              <w:left w:val="nil"/>
              <w:bottom w:val="single" w:sz="4" w:space="0" w:color="auto"/>
              <w:right w:val="single" w:sz="4" w:space="0" w:color="auto"/>
            </w:tcBorders>
            <w:vAlign w:val="center"/>
          </w:tcPr>
          <w:p w:rsidR="64DBA807" w:rsidRPr="00735D93" w:rsidP="006D3F3F" w14:paraId="4C520EB7" w14:textId="24596F1B">
            <w:pPr>
              <w:jc w:val="right"/>
              <w:rPr>
                <w:sz w:val="20"/>
                <w:szCs w:val="20"/>
              </w:rPr>
            </w:pPr>
            <w:r w:rsidRPr="00735D93">
              <w:rPr>
                <w:sz w:val="20"/>
                <w:szCs w:val="20"/>
              </w:rPr>
              <w:t xml:space="preserve">.5 </w:t>
            </w:r>
          </w:p>
        </w:tc>
        <w:tc>
          <w:tcPr>
            <w:tcW w:w="1880" w:type="dxa"/>
            <w:tcBorders>
              <w:top w:val="single" w:sz="4" w:space="0" w:color="auto"/>
              <w:left w:val="nil"/>
              <w:bottom w:val="single" w:sz="4" w:space="0" w:color="auto"/>
              <w:right w:val="single" w:sz="4" w:space="0" w:color="auto"/>
            </w:tcBorders>
            <w:vAlign w:val="center"/>
            <w:hideMark/>
          </w:tcPr>
          <w:p w:rsidR="64DBA807" w:rsidRPr="00735D93" w:rsidP="006D3F3F" w14:paraId="10A1A4C2" w14:textId="5E9A72E1">
            <w:pPr>
              <w:tabs>
                <w:tab w:val="left" w:pos="9630"/>
              </w:tabs>
              <w:jc w:val="right"/>
              <w:rPr>
                <w:sz w:val="20"/>
                <w:szCs w:val="20"/>
              </w:rPr>
            </w:pPr>
            <w:r w:rsidRPr="00735D93">
              <w:rPr>
                <w:sz w:val="20"/>
                <w:szCs w:val="20"/>
              </w:rPr>
              <w:t xml:space="preserve">180  </w:t>
            </w:r>
          </w:p>
        </w:tc>
        <w:tc>
          <w:tcPr>
            <w:tcW w:w="1800" w:type="dxa"/>
            <w:tcBorders>
              <w:top w:val="single" w:sz="4" w:space="0" w:color="auto"/>
              <w:left w:val="nil"/>
              <w:bottom w:val="single" w:sz="4" w:space="0" w:color="auto"/>
              <w:right w:val="single" w:sz="4" w:space="0" w:color="auto"/>
            </w:tcBorders>
            <w:vAlign w:val="center"/>
            <w:hideMark/>
          </w:tcPr>
          <w:p w:rsidR="64DBA807" w:rsidRPr="00277AC2" w:rsidP="006D3F3F" w14:paraId="14F24971" w14:textId="48514882">
            <w:pPr>
              <w:tabs>
                <w:tab w:val="left" w:pos="9630"/>
              </w:tabs>
              <w:jc w:val="right"/>
              <w:rPr>
                <w:sz w:val="20"/>
                <w:szCs w:val="20"/>
              </w:rPr>
            </w:pPr>
            <w:r w:rsidRPr="00277AC2">
              <w:rPr>
                <w:sz w:val="20"/>
                <w:szCs w:val="20"/>
              </w:rPr>
              <w:t xml:space="preserve">$19,011.60  </w:t>
            </w:r>
          </w:p>
        </w:tc>
      </w:tr>
      <w:tr w14:paraId="498A2DFB" w14:textId="77777777" w:rsidTr="0029794C">
        <w:tblPrEx>
          <w:tblW w:w="9625" w:type="dxa"/>
          <w:tblLayout w:type="fixed"/>
          <w:tblLook w:val="04A0"/>
        </w:tblPrEx>
        <w:trPr>
          <w:trHeight w:val="515"/>
        </w:trPr>
        <w:tc>
          <w:tcPr>
            <w:tcW w:w="4045" w:type="dxa"/>
            <w:tcBorders>
              <w:top w:val="single" w:sz="4" w:space="0" w:color="auto"/>
              <w:left w:val="single" w:sz="4" w:space="0" w:color="auto"/>
              <w:bottom w:val="single" w:sz="4" w:space="0" w:color="auto"/>
              <w:right w:val="single" w:sz="4" w:space="0" w:color="auto"/>
            </w:tcBorders>
            <w:vAlign w:val="center"/>
          </w:tcPr>
          <w:p w:rsidR="3818AC8E" w:rsidRPr="00277AC2" w:rsidP="00534B67" w14:paraId="63E48053" w14:textId="381E64B3">
            <w:pPr>
              <w:rPr>
                <w:sz w:val="20"/>
                <w:szCs w:val="20"/>
              </w:rPr>
            </w:pPr>
            <w:r w:rsidRPr="00277AC2">
              <w:rPr>
                <w:sz w:val="20"/>
                <w:szCs w:val="20"/>
              </w:rPr>
              <w:t>10. UCP Record Submission to USDOT When Firms Appeal Adverse Decisions (Reporting)</w:t>
            </w:r>
          </w:p>
        </w:tc>
        <w:tc>
          <w:tcPr>
            <w:tcW w:w="1900" w:type="dxa"/>
            <w:tcBorders>
              <w:top w:val="single" w:sz="4" w:space="0" w:color="auto"/>
              <w:left w:val="nil"/>
              <w:bottom w:val="single" w:sz="4" w:space="0" w:color="auto"/>
              <w:right w:val="single" w:sz="4" w:space="0" w:color="auto"/>
            </w:tcBorders>
            <w:vAlign w:val="center"/>
          </w:tcPr>
          <w:p w:rsidR="071819E9" w:rsidRPr="00277AC2" w:rsidP="006D3F3F" w14:paraId="36AC7C16" w14:textId="160821DF">
            <w:pPr>
              <w:jc w:val="right"/>
              <w:rPr>
                <w:sz w:val="20"/>
                <w:szCs w:val="20"/>
              </w:rPr>
            </w:pPr>
            <w:r w:rsidRPr="00277AC2">
              <w:rPr>
                <w:sz w:val="20"/>
                <w:szCs w:val="20"/>
              </w:rPr>
              <w:t xml:space="preserve">40  </w:t>
            </w:r>
          </w:p>
        </w:tc>
        <w:tc>
          <w:tcPr>
            <w:tcW w:w="1880" w:type="dxa"/>
            <w:tcBorders>
              <w:top w:val="single" w:sz="4" w:space="0" w:color="auto"/>
              <w:left w:val="nil"/>
              <w:bottom w:val="single" w:sz="4" w:space="0" w:color="auto"/>
              <w:right w:val="single" w:sz="4" w:space="0" w:color="auto"/>
            </w:tcBorders>
            <w:vAlign w:val="center"/>
            <w:hideMark/>
          </w:tcPr>
          <w:p w:rsidR="071819E9" w:rsidRPr="00277AC2" w:rsidP="006D3F3F" w14:paraId="209C46EF" w14:textId="6472816F">
            <w:pPr>
              <w:jc w:val="right"/>
              <w:rPr>
                <w:sz w:val="20"/>
                <w:szCs w:val="20"/>
              </w:rPr>
            </w:pPr>
            <w:r w:rsidRPr="00277AC2">
              <w:rPr>
                <w:sz w:val="20"/>
                <w:szCs w:val="20"/>
              </w:rPr>
              <w:t xml:space="preserve">7,200  </w:t>
            </w:r>
          </w:p>
        </w:tc>
        <w:tc>
          <w:tcPr>
            <w:tcW w:w="1800" w:type="dxa"/>
            <w:tcBorders>
              <w:top w:val="single" w:sz="4" w:space="0" w:color="auto"/>
              <w:left w:val="nil"/>
              <w:bottom w:val="single" w:sz="4" w:space="0" w:color="auto"/>
              <w:right w:val="single" w:sz="4" w:space="0" w:color="auto"/>
            </w:tcBorders>
            <w:vAlign w:val="center"/>
            <w:hideMark/>
          </w:tcPr>
          <w:p w:rsidR="071819E9" w:rsidRPr="00277AC2" w:rsidP="006D3F3F" w14:paraId="026B248D" w14:textId="7D3AC878">
            <w:pPr>
              <w:jc w:val="right"/>
              <w:rPr>
                <w:sz w:val="20"/>
                <w:szCs w:val="20"/>
              </w:rPr>
            </w:pPr>
            <w:r w:rsidRPr="00277AC2">
              <w:rPr>
                <w:sz w:val="20"/>
                <w:szCs w:val="20"/>
              </w:rPr>
              <w:t>$760,464</w:t>
            </w:r>
          </w:p>
        </w:tc>
      </w:tr>
      <w:tr w14:paraId="1AD108D5" w14:textId="77777777" w:rsidTr="0029794C">
        <w:tblPrEx>
          <w:tblW w:w="9625" w:type="dxa"/>
          <w:tblLayout w:type="fixed"/>
          <w:tblLook w:val="04A0"/>
        </w:tblPrEx>
        <w:trPr>
          <w:trHeight w:val="515"/>
        </w:trPr>
        <w:tc>
          <w:tcPr>
            <w:tcW w:w="4045" w:type="dxa"/>
            <w:tcBorders>
              <w:top w:val="single" w:sz="4" w:space="0" w:color="auto"/>
              <w:left w:val="single" w:sz="4" w:space="0" w:color="auto"/>
              <w:bottom w:val="single" w:sz="4" w:space="0" w:color="auto"/>
              <w:right w:val="single" w:sz="4" w:space="0" w:color="auto"/>
            </w:tcBorders>
            <w:vAlign w:val="center"/>
          </w:tcPr>
          <w:p w:rsidR="071819E9" w:rsidRPr="00D65682" w:rsidP="00534B67" w14:paraId="4F06E57E" w14:textId="0FEC545E">
            <w:pPr>
              <w:jc w:val="right"/>
              <w:rPr>
                <w:b/>
                <w:bCs/>
                <w:sz w:val="20"/>
                <w:szCs w:val="20"/>
              </w:rPr>
            </w:pPr>
            <w:r w:rsidRPr="00D65682">
              <w:rPr>
                <w:b/>
                <w:bCs/>
                <w:sz w:val="20"/>
                <w:szCs w:val="20"/>
              </w:rPr>
              <w:t>TOTAL</w:t>
            </w:r>
          </w:p>
        </w:tc>
        <w:tc>
          <w:tcPr>
            <w:tcW w:w="1900" w:type="dxa"/>
            <w:tcBorders>
              <w:top w:val="single" w:sz="4" w:space="0" w:color="auto"/>
              <w:left w:val="nil"/>
              <w:bottom w:val="single" w:sz="4" w:space="0" w:color="auto"/>
              <w:right w:val="single" w:sz="4" w:space="0" w:color="auto"/>
            </w:tcBorders>
            <w:vAlign w:val="center"/>
          </w:tcPr>
          <w:p w:rsidR="071819E9" w:rsidRPr="00277AC2" w:rsidP="006D3F3F" w14:paraId="32FD1468" w14:textId="25E02A14">
            <w:pPr>
              <w:jc w:val="right"/>
              <w:rPr>
                <w:sz w:val="20"/>
                <w:szCs w:val="20"/>
              </w:rPr>
            </w:pPr>
            <w:r>
              <w:rPr>
                <w:sz w:val="20"/>
                <w:szCs w:val="20"/>
              </w:rPr>
              <w:fldChar w:fldCharType="begin"/>
            </w:r>
            <w:r>
              <w:rPr>
                <w:sz w:val="20"/>
                <w:szCs w:val="20"/>
              </w:rPr>
              <w:instrText xml:space="preserve"> =SUM(ABOVE) </w:instrText>
            </w:r>
            <w:r>
              <w:rPr>
                <w:sz w:val="20"/>
                <w:szCs w:val="20"/>
              </w:rPr>
              <w:fldChar w:fldCharType="separate"/>
            </w:r>
            <w:r>
              <w:rPr>
                <w:noProof/>
                <w:sz w:val="20"/>
                <w:szCs w:val="20"/>
              </w:rPr>
              <w:t>4</w:t>
            </w:r>
            <w:r w:rsidRPr="006D08B5">
              <w:rPr>
                <w:b/>
                <w:bCs/>
                <w:noProof/>
                <w:sz w:val="20"/>
                <w:szCs w:val="20"/>
              </w:rPr>
              <w:t>5.25</w:t>
            </w:r>
            <w:r>
              <w:rPr>
                <w:sz w:val="20"/>
                <w:szCs w:val="20"/>
              </w:rPr>
              <w:fldChar w:fldCharType="end"/>
            </w:r>
          </w:p>
        </w:tc>
        <w:tc>
          <w:tcPr>
            <w:tcW w:w="1880" w:type="dxa"/>
            <w:tcBorders>
              <w:top w:val="single" w:sz="4" w:space="0" w:color="auto"/>
              <w:left w:val="nil"/>
              <w:bottom w:val="single" w:sz="4" w:space="0" w:color="auto"/>
              <w:right w:val="single" w:sz="4" w:space="0" w:color="auto"/>
            </w:tcBorders>
            <w:vAlign w:val="center"/>
            <w:hideMark/>
          </w:tcPr>
          <w:p w:rsidR="3818AC8E" w:rsidRPr="00D65682" w:rsidP="006D3F3F" w14:paraId="5936EE3D" w14:textId="3B46F2D8">
            <w:pPr>
              <w:jc w:val="right"/>
              <w:rPr>
                <w:b/>
                <w:bCs/>
                <w:sz w:val="20"/>
                <w:szCs w:val="20"/>
              </w:rPr>
            </w:pPr>
            <w:r w:rsidRPr="10297218">
              <w:rPr>
                <w:b/>
                <w:bCs/>
                <w:sz w:val="20"/>
                <w:szCs w:val="20"/>
              </w:rPr>
              <w:t>15,254.5</w:t>
            </w:r>
            <w:r w:rsidRPr="00D65682">
              <w:rPr>
                <w:b/>
                <w:bCs/>
                <w:sz w:val="20"/>
                <w:szCs w:val="20"/>
              </w:rPr>
              <w:t xml:space="preserve"> hours  </w:t>
            </w:r>
          </w:p>
        </w:tc>
        <w:tc>
          <w:tcPr>
            <w:tcW w:w="1800" w:type="dxa"/>
            <w:tcBorders>
              <w:top w:val="single" w:sz="4" w:space="0" w:color="auto"/>
              <w:left w:val="nil"/>
              <w:bottom w:val="single" w:sz="4" w:space="0" w:color="auto"/>
              <w:right w:val="single" w:sz="4" w:space="0" w:color="auto"/>
            </w:tcBorders>
            <w:vAlign w:val="center"/>
            <w:hideMark/>
          </w:tcPr>
          <w:p w:rsidR="3818AC8E" w:rsidRPr="00D65682" w:rsidP="006D3F3F" w14:paraId="2FCA4865" w14:textId="21CC73BF">
            <w:pPr>
              <w:jc w:val="right"/>
              <w:rPr>
                <w:b/>
                <w:bCs/>
                <w:sz w:val="20"/>
                <w:szCs w:val="20"/>
              </w:rPr>
            </w:pPr>
            <w:r w:rsidRPr="00D65682">
              <w:rPr>
                <w:b/>
                <w:bCs/>
                <w:sz w:val="20"/>
                <w:szCs w:val="20"/>
              </w:rPr>
              <w:t>$</w:t>
            </w:r>
            <w:r w:rsidR="003C4516">
              <w:rPr>
                <w:b/>
                <w:bCs/>
                <w:sz w:val="20"/>
                <w:szCs w:val="20"/>
              </w:rPr>
              <w:t>1,611,180.20</w:t>
            </w:r>
            <w:r w:rsidRPr="00D65682">
              <w:rPr>
                <w:b/>
                <w:bCs/>
                <w:sz w:val="20"/>
                <w:szCs w:val="20"/>
              </w:rPr>
              <w:t xml:space="preserve">  </w:t>
            </w:r>
          </w:p>
        </w:tc>
      </w:tr>
    </w:tbl>
    <w:p w:rsidR="00361525" w:rsidRPr="004309C6" w:rsidP="00904256" w14:paraId="123467F5" w14:textId="77777777">
      <w:pPr>
        <w:pStyle w:val="BodyText"/>
        <w:tabs>
          <w:tab w:val="left" w:pos="9630"/>
        </w:tabs>
        <w:ind w:right="670"/>
        <w:rPr>
          <w:b/>
        </w:rPr>
      </w:pPr>
    </w:p>
    <w:p w:rsidR="00AE1B43" w:rsidRPr="005E01F2" w:rsidP="00904256" w14:paraId="1779E0BF" w14:textId="7B16A175">
      <w:pPr>
        <w:pStyle w:val="BodyText"/>
        <w:tabs>
          <w:tab w:val="left" w:pos="9630"/>
        </w:tabs>
        <w:ind w:right="670"/>
        <w:rPr>
          <w:b/>
          <w:u w:val="single"/>
        </w:rPr>
      </w:pPr>
      <w:r w:rsidRPr="005E01F2">
        <w:rPr>
          <w:b/>
          <w:u w:val="single"/>
        </w:rPr>
        <w:t>15. Explanation of the program change or adjustments. Explain the reasons for any program changes or adjustments reported in items 13 or 14.</w:t>
      </w:r>
    </w:p>
    <w:p w:rsidR="00AE1B43" w:rsidRPr="004309C6" w:rsidP="00904256" w14:paraId="74059A09" w14:textId="77777777">
      <w:pPr>
        <w:pStyle w:val="BodyText"/>
        <w:tabs>
          <w:tab w:val="left" w:pos="9630"/>
        </w:tabs>
        <w:ind w:right="670"/>
        <w:rPr>
          <w:b/>
        </w:rPr>
      </w:pPr>
    </w:p>
    <w:p w:rsidR="03BEC254" w:rsidP="03BEC254" w14:paraId="68C8E9B4" w14:textId="04EB4556">
      <w:pPr>
        <w:pStyle w:val="BodyText"/>
        <w:tabs>
          <w:tab w:val="left" w:pos="9630"/>
        </w:tabs>
        <w:ind w:right="670"/>
        <w:rPr>
          <w:b/>
          <w:bCs/>
        </w:rPr>
      </w:pPr>
      <w:r w:rsidRPr="03BEC254">
        <w:rPr>
          <w:b/>
          <w:bCs/>
        </w:rPr>
        <w:t xml:space="preserve">ACDBE small business element </w:t>
      </w:r>
      <w:r w:rsidRPr="6DBB5D5D">
        <w:rPr>
          <w:b/>
          <w:bCs/>
        </w:rPr>
        <w:t xml:space="preserve">– new information collection </w:t>
      </w:r>
    </w:p>
    <w:p w:rsidR="6DBB5D5D" w:rsidP="6DBB5D5D" w14:paraId="14E1DA85" w14:textId="640E0B2B">
      <w:pPr>
        <w:pStyle w:val="BodyText"/>
        <w:tabs>
          <w:tab w:val="left" w:pos="9630"/>
        </w:tabs>
        <w:ind w:right="670"/>
        <w:rPr>
          <w:b/>
          <w:bCs/>
        </w:rPr>
      </w:pPr>
    </w:p>
    <w:p w:rsidR="1F486368" w:rsidP="7F93916F" w14:paraId="68A91088" w14:textId="1161F9F2">
      <w:pPr>
        <w:pStyle w:val="BodyText"/>
        <w:tabs>
          <w:tab w:val="left" w:pos="9630"/>
        </w:tabs>
        <w:ind w:right="670"/>
      </w:pPr>
      <w:r w:rsidRPr="002722AD">
        <w:t xml:space="preserve">This is a new information collection to </w:t>
      </w:r>
      <w:r w:rsidR="60C09747">
        <w:t>require recipients subject to the ACDBE program requirements to establish a small business element for concessions</w:t>
      </w:r>
      <w:r w:rsidR="5F3C06BD">
        <w:t xml:space="preserve"> and report on the participation generated from their element. </w:t>
      </w:r>
    </w:p>
    <w:p w:rsidR="1DCB78FD" w:rsidP="1DCB78FD" w14:paraId="26DBC046" w14:textId="0F038617">
      <w:pPr>
        <w:pStyle w:val="BodyText"/>
        <w:tabs>
          <w:tab w:val="left" w:pos="9630"/>
        </w:tabs>
        <w:ind w:right="670"/>
      </w:pPr>
    </w:p>
    <w:p w:rsidR="5C61FD3D" w:rsidP="1DCB78FD" w14:paraId="7C265274" w14:textId="33D7B72C">
      <w:pPr>
        <w:pStyle w:val="BodyText"/>
        <w:tabs>
          <w:tab w:val="left" w:pos="9630"/>
        </w:tabs>
        <w:ind w:right="670"/>
        <w:rPr>
          <w:b/>
        </w:rPr>
      </w:pPr>
      <w:r w:rsidRPr="002722AD">
        <w:rPr>
          <w:b/>
        </w:rPr>
        <w:t>ACDBE active participants list –new requirement</w:t>
      </w:r>
    </w:p>
    <w:p w:rsidR="066F52F1" w:rsidP="066F52F1" w14:paraId="56AB4B14" w14:textId="3C18B1C4">
      <w:pPr>
        <w:pStyle w:val="BodyText"/>
        <w:tabs>
          <w:tab w:val="left" w:pos="9630"/>
        </w:tabs>
        <w:ind w:right="670"/>
      </w:pPr>
    </w:p>
    <w:p w:rsidR="69A5FAD7" w:rsidP="69A5FAD7" w14:paraId="579BDBBC" w14:textId="15F7796C">
      <w:pPr>
        <w:pStyle w:val="BodyText"/>
        <w:tabs>
          <w:tab w:val="left" w:pos="9630"/>
        </w:tabs>
        <w:ind w:right="670"/>
      </w:pPr>
      <w:r>
        <w:t xml:space="preserve">This is a new information collection to </w:t>
      </w:r>
      <w:r w:rsidR="0AE09195">
        <w:t>respondents (primary airports) to collect data from ACDBE and non-ACDBEs who seek work in their airport concessions program</w:t>
      </w:r>
      <w:r w:rsidR="56976C1C">
        <w:t>s</w:t>
      </w:r>
      <w:r w:rsidR="0AE09195">
        <w:t>.</w:t>
      </w:r>
    </w:p>
    <w:p w:rsidR="6E06E011" w:rsidP="6E06E011" w14:paraId="2AD7FC0B" w14:textId="19E541FE">
      <w:pPr>
        <w:pStyle w:val="BodyText"/>
        <w:tabs>
          <w:tab w:val="left" w:pos="9630"/>
        </w:tabs>
        <w:ind w:right="670"/>
      </w:pPr>
    </w:p>
    <w:p w:rsidR="00361525" w:rsidRPr="004309C6" w:rsidP="00904256" w14:paraId="123467FB" w14:textId="77777777">
      <w:pPr>
        <w:tabs>
          <w:tab w:val="left" w:pos="9630"/>
        </w:tabs>
        <w:ind w:right="670"/>
        <w:rPr>
          <w:b/>
          <w:sz w:val="24"/>
        </w:rPr>
      </w:pPr>
      <w:r w:rsidRPr="004309C6">
        <w:rPr>
          <w:b/>
          <w:sz w:val="24"/>
        </w:rPr>
        <w:t>LTE</w:t>
      </w:r>
      <w:r w:rsidRPr="004309C6">
        <w:rPr>
          <w:b/>
          <w:spacing w:val="-5"/>
          <w:sz w:val="24"/>
        </w:rPr>
        <w:t xml:space="preserve"> </w:t>
      </w:r>
      <w:r w:rsidRPr="004309C6">
        <w:rPr>
          <w:b/>
          <w:sz w:val="24"/>
        </w:rPr>
        <w:t>agreements</w:t>
      </w:r>
      <w:r w:rsidRPr="004309C6">
        <w:rPr>
          <w:b/>
          <w:spacing w:val="-2"/>
          <w:sz w:val="24"/>
        </w:rPr>
        <w:t xml:space="preserve"> </w:t>
      </w:r>
      <w:r w:rsidRPr="004309C6">
        <w:rPr>
          <w:b/>
          <w:sz w:val="24"/>
        </w:rPr>
        <w:t>–</w:t>
      </w:r>
      <w:r w:rsidRPr="004309C6">
        <w:rPr>
          <w:b/>
          <w:spacing w:val="-2"/>
          <w:sz w:val="24"/>
        </w:rPr>
        <w:t xml:space="preserve"> </w:t>
      </w:r>
      <w:r w:rsidRPr="004309C6">
        <w:rPr>
          <w:b/>
          <w:sz w:val="24"/>
        </w:rPr>
        <w:t>proposed</w:t>
      </w:r>
      <w:r w:rsidRPr="004309C6">
        <w:rPr>
          <w:b/>
          <w:spacing w:val="-3"/>
          <w:sz w:val="24"/>
        </w:rPr>
        <w:t xml:space="preserve"> </w:t>
      </w:r>
      <w:r w:rsidRPr="004309C6">
        <w:rPr>
          <w:b/>
          <w:sz w:val="24"/>
        </w:rPr>
        <w:t>modification</w:t>
      </w:r>
      <w:r w:rsidRPr="004309C6">
        <w:rPr>
          <w:b/>
          <w:spacing w:val="-3"/>
          <w:sz w:val="24"/>
        </w:rPr>
        <w:t xml:space="preserve"> </w:t>
      </w:r>
      <w:r w:rsidRPr="004309C6">
        <w:rPr>
          <w:b/>
          <w:sz w:val="24"/>
        </w:rPr>
        <w:t>of</w:t>
      </w:r>
      <w:r w:rsidRPr="004309C6">
        <w:rPr>
          <w:b/>
          <w:spacing w:val="-2"/>
          <w:sz w:val="24"/>
        </w:rPr>
        <w:t xml:space="preserve"> </w:t>
      </w:r>
      <w:r w:rsidRPr="004309C6">
        <w:rPr>
          <w:b/>
          <w:sz w:val="24"/>
        </w:rPr>
        <w:t>current</w:t>
      </w:r>
      <w:r w:rsidRPr="004309C6">
        <w:rPr>
          <w:b/>
          <w:spacing w:val="-1"/>
          <w:sz w:val="24"/>
        </w:rPr>
        <w:t xml:space="preserve"> </w:t>
      </w:r>
      <w:r w:rsidRPr="004309C6">
        <w:rPr>
          <w:b/>
          <w:spacing w:val="-2"/>
          <w:sz w:val="24"/>
        </w:rPr>
        <w:t>requirement</w:t>
      </w:r>
    </w:p>
    <w:p w:rsidR="00361525" w:rsidRPr="004309C6" w:rsidP="0F8459D3" w14:paraId="123467FE" w14:textId="2FE35D85">
      <w:pPr>
        <w:pStyle w:val="BodyText"/>
      </w:pPr>
      <w:r>
        <w:t xml:space="preserve"> </w:t>
      </w:r>
      <w:r w:rsidR="2073DFA6">
        <w:t>T</w:t>
      </w:r>
      <w:r w:rsidR="4F481B17">
        <w:t>h</w:t>
      </w:r>
      <w:r w:rsidR="0DE73A6B">
        <w:t>e change to this information collection</w:t>
      </w:r>
      <w:r w:rsidR="4F481B17">
        <w:t xml:space="preserve"> </w:t>
      </w:r>
      <w:r w:rsidR="695B84DC">
        <w:t>provides</w:t>
      </w:r>
      <w:r w:rsidR="75F102B7">
        <w:t xml:space="preserve"> </w:t>
      </w:r>
      <w:r w:rsidR="695B84DC">
        <w:t xml:space="preserve">the FAA oversight over </w:t>
      </w:r>
      <w:r w:rsidR="05D98878">
        <w:t xml:space="preserve"> short-term exclusive agreements </w:t>
      </w:r>
      <w:r w:rsidR="785D6843">
        <w:t xml:space="preserve">that become </w:t>
      </w:r>
      <w:r w:rsidR="05D98878">
        <w:t xml:space="preserve"> long-term </w:t>
      </w:r>
      <w:r w:rsidR="0B5BB8A5">
        <w:t xml:space="preserve">as a result of holdover </w:t>
      </w:r>
      <w:r w:rsidR="0B6C2A2E">
        <w:t>tenancies</w:t>
      </w:r>
      <w:r w:rsidR="4C1B61D1">
        <w:t xml:space="preserve">. Without this oversight mechanism </w:t>
      </w:r>
      <w:r w:rsidR="4697F5BA">
        <w:t xml:space="preserve">holdovers </w:t>
      </w:r>
      <w:r w:rsidR="3E5FB382">
        <w:t>could</w:t>
      </w:r>
      <w:r w:rsidR="4697F5BA">
        <w:t xml:space="preserve"> </w:t>
      </w:r>
      <w:r w:rsidR="40296350">
        <w:t xml:space="preserve">be utilized to </w:t>
      </w:r>
      <w:r w:rsidR="4697F5BA">
        <w:t xml:space="preserve">extend agreements </w:t>
      </w:r>
      <w:r w:rsidR="26FFB39E">
        <w:t xml:space="preserve">without FAA review, leading to the possible circumvention of </w:t>
      </w:r>
      <w:r w:rsidR="05D98878">
        <w:t xml:space="preserve"> § 23.75.</w:t>
      </w:r>
      <w:r w:rsidR="5A3AC87A">
        <w:t xml:space="preserve"> </w:t>
      </w:r>
      <w:r w:rsidR="6BCC88A5">
        <w:t xml:space="preserve">The </w:t>
      </w:r>
      <w:r w:rsidR="31CE404A">
        <w:t>submission of this collection increases</w:t>
      </w:r>
      <w:r w:rsidR="7A8FCA7F">
        <w:t xml:space="preserve">  </w:t>
      </w:r>
      <w:r w:rsidR="3EACF623">
        <w:t>the</w:t>
      </w:r>
      <w:r w:rsidR="6BCC88A5">
        <w:t xml:space="preserve"> </w:t>
      </w:r>
      <w:r w:rsidR="7A8FCA7F">
        <w:t>f</w:t>
      </w:r>
      <w:r w:rsidR="788BE2B5">
        <w:t xml:space="preserve">requency of agreements that recipients must submit to FAA for approval from 7 to 18 </w:t>
      </w:r>
      <w:r w:rsidR="3181BF4F">
        <w:t xml:space="preserve">agreements </w:t>
      </w:r>
      <w:r w:rsidR="788BE2B5">
        <w:t xml:space="preserve">per year. </w:t>
      </w:r>
    </w:p>
    <w:p w:rsidR="5A281C78" w:rsidRPr="00A72D1A" w:rsidP="5E4242E7" w14:paraId="5769AB0D" w14:textId="577D2C1A">
      <w:pPr>
        <w:pStyle w:val="BodyText"/>
      </w:pPr>
    </w:p>
    <w:p w:rsidR="5A281C78" w:rsidRPr="00A72D1A" w:rsidP="00A72D1A" w14:paraId="716F8D95" w14:textId="0C78D3C3">
      <w:pPr>
        <w:pStyle w:val="Heading1"/>
        <w:tabs>
          <w:tab w:val="left" w:pos="9630"/>
        </w:tabs>
        <w:ind w:left="0" w:right="670"/>
      </w:pPr>
      <w:r w:rsidRPr="00A72D1A">
        <w:rPr>
          <w:u w:val="single"/>
        </w:rPr>
        <w:t>ACDBE Uniform Report –modification of current form</w:t>
      </w:r>
    </w:p>
    <w:p w:rsidR="5A281C78" w:rsidRPr="00A72D1A" w:rsidP="0FD6FFC4" w14:paraId="3C2072E5" w14:textId="334EF6B0">
      <w:pPr>
        <w:pStyle w:val="Heading1"/>
        <w:tabs>
          <w:tab w:val="left" w:pos="9630"/>
        </w:tabs>
        <w:ind w:left="0" w:right="670"/>
        <w:rPr>
          <w:u w:val="single"/>
        </w:rPr>
      </w:pPr>
    </w:p>
    <w:p w:rsidR="00361525" w:rsidRPr="00A72D1A" w:rsidP="00904256" w14:paraId="12346807" w14:textId="519E0921">
      <w:pPr>
        <w:pStyle w:val="BodyText"/>
        <w:tabs>
          <w:tab w:val="left" w:pos="9630"/>
        </w:tabs>
        <w:ind w:right="670"/>
      </w:pPr>
      <w:r>
        <w:t xml:space="preserve">Changes </w:t>
      </w:r>
      <w:r w:rsidR="26FFF799">
        <w:t xml:space="preserve">to this existing requirement </w:t>
      </w:r>
      <w:r>
        <w:t>were due to the expansion of data collected in the Uniform Report to include the reporting of ACDBE participation derived from joint</w:t>
      </w:r>
      <w:r w:rsidR="3ECD9256">
        <w:t xml:space="preserve"> ventures arrangements and firms owned by</w:t>
      </w:r>
      <w:r w:rsidR="15EC5FF6">
        <w:t xml:space="preserve"> multiple owners of different socially disadvantaged groups. </w:t>
      </w:r>
      <w:r w:rsidR="15EC5FF6">
        <w:t xml:space="preserve">These changes </w:t>
      </w:r>
      <w:r w:rsidR="48DD1D08">
        <w:t>do</w:t>
      </w:r>
      <w:r w:rsidR="15EC5FF6">
        <w:t xml:space="preserve"> not net any adjustments to the frequency or burden</w:t>
      </w:r>
      <w:r w:rsidR="6ADE4271">
        <w:t xml:space="preserve"> hours and costs of the information collection to the Federal Government. </w:t>
      </w:r>
    </w:p>
    <w:p w:rsidR="00A72D1A" w:rsidRPr="004309C6" w:rsidP="00904256" w14:paraId="014895E7" w14:textId="77777777">
      <w:pPr>
        <w:pStyle w:val="BodyText"/>
        <w:tabs>
          <w:tab w:val="left" w:pos="9630"/>
        </w:tabs>
        <w:ind w:right="670"/>
      </w:pPr>
    </w:p>
    <w:p w:rsidR="00361525" w:rsidRPr="004309C6" w:rsidP="00904256" w14:paraId="12346808" w14:textId="77777777">
      <w:pPr>
        <w:pStyle w:val="Heading1"/>
        <w:tabs>
          <w:tab w:val="left" w:pos="9630"/>
        </w:tabs>
        <w:ind w:left="0" w:right="670"/>
      </w:pPr>
      <w:r w:rsidRPr="004309C6">
        <w:t>Maintaining</w:t>
      </w:r>
      <w:r w:rsidRPr="004309C6">
        <w:rPr>
          <w:spacing w:val="-4"/>
        </w:rPr>
        <w:t xml:space="preserve"> </w:t>
      </w:r>
      <w:r w:rsidRPr="004309C6">
        <w:t>and</w:t>
      </w:r>
      <w:r w:rsidRPr="004309C6">
        <w:rPr>
          <w:spacing w:val="-5"/>
        </w:rPr>
        <w:t xml:space="preserve"> </w:t>
      </w:r>
      <w:r w:rsidRPr="004309C6">
        <w:t>updating</w:t>
      </w:r>
      <w:r w:rsidRPr="004309C6">
        <w:rPr>
          <w:spacing w:val="-4"/>
        </w:rPr>
        <w:t xml:space="preserve"> </w:t>
      </w:r>
      <w:r w:rsidRPr="004309C6">
        <w:t>bidders</w:t>
      </w:r>
      <w:r w:rsidRPr="004309C6">
        <w:rPr>
          <w:spacing w:val="-5"/>
        </w:rPr>
        <w:t xml:space="preserve"> </w:t>
      </w:r>
      <w:r w:rsidRPr="004309C6">
        <w:t>lists</w:t>
      </w:r>
      <w:r w:rsidRPr="004309C6">
        <w:rPr>
          <w:spacing w:val="-4"/>
        </w:rPr>
        <w:t xml:space="preserve"> </w:t>
      </w:r>
      <w:r w:rsidRPr="004309C6">
        <w:t>–</w:t>
      </w:r>
      <w:r w:rsidRPr="004309C6">
        <w:rPr>
          <w:spacing w:val="-4"/>
        </w:rPr>
        <w:t xml:space="preserve"> </w:t>
      </w:r>
      <w:r w:rsidRPr="004309C6">
        <w:t>proposed</w:t>
      </w:r>
      <w:r w:rsidRPr="004309C6">
        <w:rPr>
          <w:spacing w:val="-5"/>
        </w:rPr>
        <w:t xml:space="preserve"> </w:t>
      </w:r>
      <w:r w:rsidRPr="004309C6">
        <w:t>modification</w:t>
      </w:r>
      <w:r w:rsidRPr="004309C6">
        <w:rPr>
          <w:spacing w:val="-5"/>
        </w:rPr>
        <w:t xml:space="preserve"> </w:t>
      </w:r>
      <w:r w:rsidRPr="004309C6">
        <w:t>of</w:t>
      </w:r>
      <w:r w:rsidRPr="004309C6">
        <w:rPr>
          <w:spacing w:val="-4"/>
        </w:rPr>
        <w:t xml:space="preserve"> </w:t>
      </w:r>
      <w:r w:rsidRPr="004309C6">
        <w:t xml:space="preserve">existing </w:t>
      </w:r>
      <w:r w:rsidRPr="004309C6">
        <w:rPr>
          <w:spacing w:val="-2"/>
        </w:rPr>
        <w:t>requirement</w:t>
      </w:r>
    </w:p>
    <w:p w:rsidR="00361525" w:rsidRPr="004309C6" w:rsidP="00904256" w14:paraId="12346809" w14:textId="77777777">
      <w:pPr>
        <w:pStyle w:val="BodyText"/>
        <w:tabs>
          <w:tab w:val="left" w:pos="9630"/>
        </w:tabs>
        <w:ind w:right="670"/>
        <w:rPr>
          <w:b/>
        </w:rPr>
      </w:pPr>
    </w:p>
    <w:p w:rsidR="00361525" w:rsidRPr="00A72D1A" w:rsidP="00904256" w14:paraId="1234680A" w14:textId="77777777">
      <w:pPr>
        <w:pStyle w:val="BodyText"/>
        <w:tabs>
          <w:tab w:val="left" w:pos="9630"/>
        </w:tabs>
        <w:ind w:right="670"/>
      </w:pPr>
      <w:r w:rsidRPr="004309C6">
        <w:t>The</w:t>
      </w:r>
      <w:r w:rsidRPr="004309C6">
        <w:rPr>
          <w:spacing w:val="-3"/>
        </w:rPr>
        <w:t xml:space="preserve"> </w:t>
      </w:r>
      <w:r w:rsidRPr="004309C6">
        <w:t>hours</w:t>
      </w:r>
      <w:r w:rsidRPr="004309C6">
        <w:rPr>
          <w:spacing w:val="-3"/>
        </w:rPr>
        <w:t xml:space="preserve"> </w:t>
      </w:r>
      <w:r w:rsidRPr="004309C6">
        <w:t>and</w:t>
      </w:r>
      <w:r w:rsidRPr="004309C6">
        <w:rPr>
          <w:spacing w:val="-3"/>
        </w:rPr>
        <w:t xml:space="preserve"> </w:t>
      </w:r>
      <w:r w:rsidRPr="004309C6">
        <w:t>costs</w:t>
      </w:r>
      <w:r w:rsidRPr="004309C6">
        <w:rPr>
          <w:spacing w:val="-3"/>
        </w:rPr>
        <w:t xml:space="preserve"> </w:t>
      </w:r>
      <w:r w:rsidRPr="004309C6">
        <w:t>burden</w:t>
      </w:r>
      <w:r w:rsidRPr="004309C6">
        <w:rPr>
          <w:spacing w:val="-3"/>
        </w:rPr>
        <w:t xml:space="preserve"> </w:t>
      </w:r>
      <w:r w:rsidRPr="004309C6">
        <w:t>would</w:t>
      </w:r>
      <w:r w:rsidRPr="004309C6">
        <w:rPr>
          <w:spacing w:val="-3"/>
        </w:rPr>
        <w:t xml:space="preserve"> </w:t>
      </w:r>
      <w:r w:rsidRPr="004309C6">
        <w:t>slightly</w:t>
      </w:r>
      <w:r w:rsidRPr="004309C6">
        <w:rPr>
          <w:spacing w:val="-5"/>
        </w:rPr>
        <w:t xml:space="preserve"> </w:t>
      </w:r>
      <w:r w:rsidRPr="004309C6">
        <w:t>increase</w:t>
      </w:r>
      <w:r w:rsidRPr="004309C6">
        <w:rPr>
          <w:spacing w:val="-3"/>
        </w:rPr>
        <w:t xml:space="preserve"> </w:t>
      </w:r>
      <w:r w:rsidRPr="004309C6">
        <w:t>for</w:t>
      </w:r>
      <w:r w:rsidRPr="004309C6">
        <w:rPr>
          <w:spacing w:val="-3"/>
        </w:rPr>
        <w:t xml:space="preserve"> </w:t>
      </w:r>
      <w:r w:rsidRPr="004309C6">
        <w:t>Federal</w:t>
      </w:r>
      <w:r w:rsidRPr="004309C6">
        <w:rPr>
          <w:spacing w:val="-3"/>
        </w:rPr>
        <w:t xml:space="preserve"> </w:t>
      </w:r>
      <w:r w:rsidRPr="004309C6">
        <w:t>employees</w:t>
      </w:r>
      <w:r w:rsidRPr="004309C6">
        <w:rPr>
          <w:spacing w:val="-3"/>
        </w:rPr>
        <w:t xml:space="preserve"> </w:t>
      </w:r>
      <w:r w:rsidRPr="004309C6">
        <w:t>because</w:t>
      </w:r>
      <w:r w:rsidRPr="004309C6">
        <w:rPr>
          <w:spacing w:val="-4"/>
        </w:rPr>
        <w:t xml:space="preserve"> </w:t>
      </w:r>
      <w:r w:rsidRPr="004309C6">
        <w:t xml:space="preserve">they would </w:t>
      </w:r>
      <w:r w:rsidRPr="00A72D1A">
        <w:t>have to maintain the centralized database.</w:t>
      </w:r>
    </w:p>
    <w:p w:rsidR="00361525" w:rsidRPr="00A72D1A" w:rsidP="00904256" w14:paraId="1234680B" w14:textId="4D347831">
      <w:pPr>
        <w:pStyle w:val="BodyText"/>
        <w:tabs>
          <w:tab w:val="left" w:pos="9630"/>
        </w:tabs>
        <w:ind w:right="670"/>
        <w:rPr>
          <w:b/>
          <w:u w:val="single"/>
        </w:rPr>
      </w:pPr>
    </w:p>
    <w:p w:rsidR="50A4A567" w:rsidRPr="00A72D1A" w:rsidP="00E67ED3" w14:paraId="63EE43FB" w14:textId="7292032A">
      <w:pPr>
        <w:pStyle w:val="Heading1"/>
        <w:tabs>
          <w:tab w:val="left" w:pos="9630"/>
        </w:tabs>
        <w:ind w:left="0" w:right="670"/>
      </w:pPr>
      <w:r w:rsidRPr="00A72D1A">
        <w:rPr>
          <w:u w:val="single"/>
        </w:rPr>
        <w:t xml:space="preserve">Reporting Percentages of </w:t>
      </w:r>
      <w:r w:rsidRPr="00A72D1A" w:rsidR="7C3AD487">
        <w:rPr>
          <w:u w:val="single"/>
        </w:rPr>
        <w:t>ACDBEs/</w:t>
      </w:r>
      <w:r w:rsidRPr="00A72D1A">
        <w:rPr>
          <w:u w:val="single"/>
        </w:rPr>
        <w:t>DBEs in Various Categories (</w:t>
      </w:r>
      <w:r w:rsidRPr="00A72D1A" w:rsidR="3ECDC6CB">
        <w:rPr>
          <w:u w:val="single"/>
        </w:rPr>
        <w:t xml:space="preserve">ACDBE &amp; </w:t>
      </w:r>
      <w:r w:rsidRPr="00A72D1A">
        <w:rPr>
          <w:u w:val="single"/>
        </w:rPr>
        <w:t xml:space="preserve">MAP-21 Data Report) –modification of current form  </w:t>
      </w:r>
      <w:r w:rsidRPr="00A72D1A">
        <w:t xml:space="preserve"> </w:t>
      </w:r>
    </w:p>
    <w:p w:rsidR="527FBAF7" w:rsidP="527FBAF7" w14:paraId="7D7AA44C" w14:textId="5C1DFD3E">
      <w:pPr>
        <w:pStyle w:val="BodyText"/>
        <w:tabs>
          <w:tab w:val="left" w:pos="9630"/>
        </w:tabs>
        <w:ind w:right="670"/>
        <w:rPr>
          <w:b/>
          <w:bCs/>
          <w:u w:val="single"/>
        </w:rPr>
      </w:pPr>
    </w:p>
    <w:p w:rsidR="164936A0" w:rsidRPr="00A72D1A" w:rsidP="164936A0" w14:paraId="6DE8742F" w14:textId="152B295E">
      <w:pPr>
        <w:pStyle w:val="BodyText"/>
        <w:tabs>
          <w:tab w:val="left" w:pos="9630"/>
        </w:tabs>
        <w:ind w:right="670"/>
      </w:pPr>
      <w:r w:rsidRPr="00A72D1A">
        <w:t xml:space="preserve">The final rule </w:t>
      </w:r>
      <w:r w:rsidRPr="00A72D1A" w:rsidR="3B31003B">
        <w:t xml:space="preserve">changes the </w:t>
      </w:r>
      <w:r w:rsidRPr="00A72D1A" w:rsidR="7EDFC9DE">
        <w:t>MAP-21 Data Report requirements f</w:t>
      </w:r>
      <w:r w:rsidRPr="00A72D1A" w:rsidR="3B31003B">
        <w:t>or state departments of transpor</w:t>
      </w:r>
      <w:r w:rsidRPr="00A72D1A" w:rsidR="61524A09">
        <w:t>t</w:t>
      </w:r>
      <w:r w:rsidRPr="00A72D1A" w:rsidR="3B31003B">
        <w:t xml:space="preserve">ation in each UCP </w:t>
      </w:r>
      <w:r w:rsidRPr="00A72D1A" w:rsidR="28FD3313">
        <w:t xml:space="preserve">by expanding the </w:t>
      </w:r>
      <w:r w:rsidRPr="00A72D1A" w:rsidR="673BE57C">
        <w:t xml:space="preserve">certification </w:t>
      </w:r>
      <w:r w:rsidRPr="00A72D1A" w:rsidR="28FD3313">
        <w:t>data that that they must repor</w:t>
      </w:r>
      <w:r w:rsidRPr="00A72D1A" w:rsidR="4D9228EB">
        <w:t>t</w:t>
      </w:r>
      <w:r w:rsidRPr="00A72D1A" w:rsidR="3B31003B">
        <w:t xml:space="preserve"> on certified </w:t>
      </w:r>
      <w:r w:rsidRPr="00A72D1A" w:rsidR="0C161546">
        <w:t>firms</w:t>
      </w:r>
      <w:r w:rsidRPr="00A72D1A" w:rsidR="3B31003B">
        <w:t xml:space="preserve"> to USDOT. The change </w:t>
      </w:r>
      <w:r w:rsidRPr="00A72D1A" w:rsidR="6790EC80">
        <w:t xml:space="preserve">also now requires </w:t>
      </w:r>
      <w:r w:rsidRPr="00A72D1A" w:rsidR="4CAA955E">
        <w:t>certification data on</w:t>
      </w:r>
      <w:r w:rsidRPr="00A72D1A" w:rsidR="4017FB71">
        <w:t xml:space="preserve"> ACDBE firms</w:t>
      </w:r>
      <w:r w:rsidRPr="00A72D1A" w:rsidR="68376F57">
        <w:t xml:space="preserve"> to be reported by </w:t>
      </w:r>
      <w:r w:rsidRPr="00A72D1A" w:rsidR="6790EC80">
        <w:t>state departments of transportation</w:t>
      </w:r>
      <w:r w:rsidRPr="00A72D1A" w:rsidR="68376F57">
        <w:t xml:space="preserve">. </w:t>
      </w:r>
      <w:r w:rsidRPr="00A72D1A" w:rsidR="0266C38F">
        <w:t>These changes together net an increase</w:t>
      </w:r>
      <w:r w:rsidRPr="00A72D1A" w:rsidR="4DDD2DB6">
        <w:t xml:space="preserve"> </w:t>
      </w:r>
      <w:r w:rsidRPr="00A72D1A" w:rsidR="7DF85720">
        <w:t xml:space="preserve">in 13 annualized </w:t>
      </w:r>
      <w:r w:rsidRPr="00A72D1A" w:rsidR="0266C38F">
        <w:t xml:space="preserve">burden hours and an </w:t>
      </w:r>
      <w:r w:rsidRPr="00A72D1A" w:rsidR="69A3E0B6">
        <w:t xml:space="preserve">overall </w:t>
      </w:r>
      <w:r w:rsidRPr="00A72D1A" w:rsidR="0266C38F">
        <w:t xml:space="preserve">increase of </w:t>
      </w:r>
      <w:r w:rsidRPr="00A72D1A" w:rsidR="7B2CB80B">
        <w:t xml:space="preserve">$1,373.06 in </w:t>
      </w:r>
      <w:r w:rsidRPr="00A72D1A" w:rsidR="5EDC0E64">
        <w:t>total ann</w:t>
      </w:r>
      <w:r w:rsidRPr="00A72D1A" w:rsidR="16BCC04C">
        <w:t>u</w:t>
      </w:r>
      <w:r w:rsidRPr="00A72D1A" w:rsidR="5EDC0E64">
        <w:t>alized</w:t>
      </w:r>
      <w:r w:rsidRPr="00A72D1A" w:rsidR="0266C38F">
        <w:t xml:space="preserve"> cost </w:t>
      </w:r>
      <w:r w:rsidRPr="00A72D1A" w:rsidR="4002917B">
        <w:t>burden</w:t>
      </w:r>
      <w:r w:rsidRPr="00A72D1A" w:rsidR="35446478">
        <w:t>s</w:t>
      </w:r>
      <w:r w:rsidRPr="00A72D1A" w:rsidR="51BC565C">
        <w:t xml:space="preserve"> to the Federal Government. </w:t>
      </w:r>
      <w:r w:rsidRPr="00A72D1A" w:rsidR="0266C38F">
        <w:t xml:space="preserve"> </w:t>
      </w:r>
    </w:p>
    <w:p w:rsidR="1F9D939F" w:rsidP="1F9D939F" w14:paraId="1E19FD26" w14:textId="1F948C2A">
      <w:pPr>
        <w:pStyle w:val="BodyText"/>
        <w:tabs>
          <w:tab w:val="left" w:pos="9630"/>
        </w:tabs>
        <w:ind w:right="670"/>
        <w:rPr>
          <w:u w:val="single"/>
        </w:rPr>
      </w:pPr>
    </w:p>
    <w:p w:rsidR="50A4A567" w:rsidRPr="00A72D1A" w:rsidP="00E67ED3" w14:paraId="1C99DB7F" w14:textId="5CBB5BAE">
      <w:pPr>
        <w:pStyle w:val="Heading1"/>
        <w:tabs>
          <w:tab w:val="left" w:pos="9630"/>
        </w:tabs>
        <w:ind w:left="0" w:right="670"/>
        <w:rPr>
          <w:u w:val="single"/>
        </w:rPr>
      </w:pPr>
      <w:r w:rsidRPr="00A72D1A">
        <w:rPr>
          <w:u w:val="single"/>
        </w:rPr>
        <w:t>DBE</w:t>
      </w:r>
      <w:r w:rsidRPr="00A72D1A">
        <w:rPr>
          <w:color w:val="0078D4"/>
          <w:u w:val="single"/>
        </w:rPr>
        <w:t xml:space="preserve"> </w:t>
      </w:r>
      <w:r w:rsidRPr="00A72D1A">
        <w:rPr>
          <w:color w:val="000000" w:themeColor="text1"/>
          <w:u w:val="single"/>
        </w:rPr>
        <w:t>Uniform Report –modification of current form</w:t>
      </w:r>
    </w:p>
    <w:p w:rsidR="53354496" w:rsidP="53354496" w14:paraId="4668528C" w14:textId="1C7F2164">
      <w:pPr>
        <w:pStyle w:val="BodyText"/>
        <w:tabs>
          <w:tab w:val="left" w:pos="9630"/>
        </w:tabs>
        <w:ind w:right="670"/>
        <w:rPr>
          <w:b/>
          <w:bCs/>
          <w:u w:val="single"/>
        </w:rPr>
      </w:pPr>
    </w:p>
    <w:p w:rsidR="3E18BDDA" w:rsidRPr="00A72D1A" w:rsidP="3E18BDDA" w14:paraId="0439CEE7" w14:textId="707C0A66">
      <w:pPr>
        <w:pStyle w:val="BodyText"/>
        <w:tabs>
          <w:tab w:val="left" w:pos="9630"/>
        </w:tabs>
        <w:ind w:right="670"/>
      </w:pPr>
      <w:r>
        <w:t xml:space="preserve">Changes to the DBE </w:t>
      </w:r>
      <w:r w:rsidR="16423A4C">
        <w:t>uniform</w:t>
      </w:r>
      <w:r>
        <w:t xml:space="preserve"> report are due to expansion of data that must be reported. </w:t>
      </w:r>
      <w:r w:rsidR="1A53BC57">
        <w:t>These changes do not net any adjustments to the frequency or burden hours and costs to the Federal Government.</w:t>
      </w:r>
    </w:p>
    <w:p w:rsidR="53354496" w:rsidRPr="00A72D1A" w:rsidP="53354496" w14:paraId="4504574F" w14:textId="4F86E0E4">
      <w:pPr>
        <w:pStyle w:val="BodyText"/>
        <w:tabs>
          <w:tab w:val="left" w:pos="9630"/>
        </w:tabs>
        <w:ind w:right="670"/>
        <w:rPr>
          <w:b/>
          <w:u w:val="single"/>
        </w:rPr>
      </w:pPr>
    </w:p>
    <w:p w:rsidR="53354496" w:rsidRPr="00A72D1A" w:rsidP="009F4363" w14:paraId="09D6A017" w14:textId="7A5DEDC4">
      <w:pPr>
        <w:pStyle w:val="BodyText"/>
        <w:tabs>
          <w:tab w:val="left" w:pos="9630"/>
        </w:tabs>
        <w:ind w:right="670"/>
      </w:pPr>
      <w:r w:rsidRPr="00A72D1A">
        <w:rPr>
          <w:b/>
          <w:bCs/>
          <w:u w:val="single"/>
        </w:rPr>
        <w:t xml:space="preserve">Sending the Department a full administrative record when the Department gives notices that a denied or decertified firm appeal to the Department and maintaining a copy of the record–Modified Collection </w:t>
      </w:r>
      <w:r w:rsidRPr="00A72D1A">
        <w:t xml:space="preserve"> </w:t>
      </w:r>
    </w:p>
    <w:p w:rsidR="527FBAF7" w:rsidP="527FBAF7" w14:paraId="3ADF94C1" w14:textId="000ECC4F">
      <w:pPr>
        <w:pStyle w:val="BodyText"/>
        <w:tabs>
          <w:tab w:val="left" w:pos="9630"/>
        </w:tabs>
        <w:ind w:right="670"/>
        <w:rPr>
          <w:b/>
          <w:bCs/>
          <w:u w:val="single"/>
        </w:rPr>
      </w:pPr>
    </w:p>
    <w:p w:rsidR="0057179C" w:rsidRPr="00A72D1A" w:rsidP="1F9D939F" w14:paraId="49A62084" w14:textId="5C5F1EBB">
      <w:pPr>
        <w:pStyle w:val="BodyText"/>
        <w:tabs>
          <w:tab w:val="left" w:pos="9630"/>
        </w:tabs>
        <w:ind w:right="670"/>
      </w:pPr>
      <w:r w:rsidRPr="00A72D1A">
        <w:t>Changes to the requirement for submission of administrative records of denied or decertified firms to USDOT for appea</w:t>
      </w:r>
      <w:r w:rsidRPr="00A72D1A" w:rsidR="11E884D3">
        <w:t xml:space="preserve">ls include </w:t>
      </w:r>
      <w:r w:rsidRPr="00A72D1A" w:rsidR="7EACE51A">
        <w:t>requiring certifying agencies to ensure that administrative records are well organized, indexed, and paginated.</w:t>
      </w:r>
      <w:r w:rsidRPr="00A72D1A" w:rsidR="69AB17E7">
        <w:t xml:space="preserve"> </w:t>
      </w:r>
      <w:r w:rsidRPr="00A72D1A" w:rsidR="09E4396D">
        <w:t xml:space="preserve">The adjustment </w:t>
      </w:r>
      <w:r w:rsidRPr="00A72D1A" w:rsidR="69AB17E7">
        <w:t xml:space="preserve">would reduce the estimated burden hours for the Federal Government to review each response </w:t>
      </w:r>
      <w:r w:rsidRPr="00A72D1A" w:rsidR="75AE1873">
        <w:t>to 4</w:t>
      </w:r>
      <w:r w:rsidRPr="00A72D1A" w:rsidR="69AB17E7">
        <w:t>0 hours</w:t>
      </w:r>
      <w:r w:rsidRPr="00A72D1A" w:rsidR="519C4550">
        <w:t>, reducing the overall hour and cost burden to 7,200 hours and $760,464</w:t>
      </w:r>
      <w:r w:rsidRPr="00A72D1A" w:rsidR="00A72D1A">
        <w:t>.</w:t>
      </w:r>
      <w:r w:rsidRPr="00A72D1A" w:rsidR="519C4550">
        <w:t xml:space="preserve"> </w:t>
      </w:r>
    </w:p>
    <w:p w:rsidR="00AE1B43" w:rsidRPr="005E01F2" w:rsidP="00904256" w14:paraId="54B09D0F" w14:textId="77777777">
      <w:pPr>
        <w:pStyle w:val="BodyText"/>
        <w:tabs>
          <w:tab w:val="left" w:pos="9630"/>
        </w:tabs>
        <w:ind w:right="670"/>
        <w:rPr>
          <w:sz w:val="11"/>
          <w:u w:val="single"/>
        </w:rPr>
      </w:pPr>
    </w:p>
    <w:p w:rsidR="00AE1B43" w:rsidRPr="005E01F2" w:rsidP="00904256" w14:paraId="1EF0F232" w14:textId="35DB2EDE">
      <w:pPr>
        <w:pStyle w:val="BodyText"/>
        <w:tabs>
          <w:tab w:val="left" w:pos="9630"/>
        </w:tabs>
        <w:ind w:right="670"/>
        <w:rPr>
          <w:b/>
          <w:bCs/>
          <w:u w:val="single"/>
        </w:rPr>
      </w:pPr>
      <w:r w:rsidRPr="005E01F2">
        <w:rPr>
          <w:b/>
          <w:bCs/>
          <w:u w:val="single"/>
        </w:rPr>
        <w:t>16. Publication of results of data collection.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AE1B43" w:rsidP="00904256" w14:paraId="2D8AA963" w14:textId="77777777">
      <w:pPr>
        <w:pStyle w:val="BodyText"/>
        <w:tabs>
          <w:tab w:val="left" w:pos="9630"/>
        </w:tabs>
        <w:ind w:right="670"/>
      </w:pPr>
    </w:p>
    <w:p w:rsidR="00BC471D" w:rsidP="00904256" w14:paraId="4D0B0F0D" w14:textId="56ECFAD2">
      <w:pPr>
        <w:pStyle w:val="BodyText"/>
        <w:tabs>
          <w:tab w:val="left" w:pos="9630"/>
        </w:tabs>
        <w:ind w:right="670"/>
      </w:pPr>
      <w:r w:rsidRPr="004309C6">
        <w:t>The</w:t>
      </w:r>
      <w:r w:rsidRPr="004309C6">
        <w:rPr>
          <w:spacing w:val="-4"/>
        </w:rPr>
        <w:t xml:space="preserve"> </w:t>
      </w:r>
      <w:r w:rsidR="06CF77D7">
        <w:t xml:space="preserve">only collections of </w:t>
      </w:r>
      <w:r w:rsidRPr="004309C6">
        <w:t>information</w:t>
      </w:r>
      <w:r w:rsidRPr="004309C6">
        <w:rPr>
          <w:spacing w:val="-1"/>
        </w:rPr>
        <w:t xml:space="preserve"> </w:t>
      </w:r>
      <w:r w:rsidR="6021E9F2">
        <w:t xml:space="preserve">whose results are published are </w:t>
      </w:r>
      <w:r w:rsidRPr="004309C6">
        <w:rPr>
          <w:spacing w:val="-2"/>
        </w:rPr>
        <w:t xml:space="preserve"> </w:t>
      </w:r>
      <w:r w:rsidR="1CAB3786">
        <w:t xml:space="preserve">UCP </w:t>
      </w:r>
      <w:r w:rsidRPr="004309C6">
        <w:t xml:space="preserve">directories </w:t>
      </w:r>
      <w:r w:rsidRPr="004309C6" w:rsidR="726AE515">
        <w:t xml:space="preserve">which are </w:t>
      </w:r>
      <w:r w:rsidRPr="004309C6">
        <w:t>available</w:t>
      </w:r>
      <w:r w:rsidRPr="004309C6">
        <w:rPr>
          <w:spacing w:val="-2"/>
        </w:rPr>
        <w:t xml:space="preserve"> </w:t>
      </w:r>
      <w:r w:rsidRPr="004309C6">
        <w:t>on</w:t>
      </w:r>
      <w:r w:rsidRPr="004309C6">
        <w:rPr>
          <w:spacing w:val="-1"/>
        </w:rPr>
        <w:t xml:space="preserve"> </w:t>
      </w:r>
      <w:r w:rsidRPr="004309C6">
        <w:t>UCP</w:t>
      </w:r>
      <w:r w:rsidRPr="004309C6">
        <w:rPr>
          <w:spacing w:val="-2"/>
        </w:rPr>
        <w:t xml:space="preserve"> websites.</w:t>
      </w:r>
      <w:r w:rsidRPr="00BC471D">
        <w:t xml:space="preserve"> </w:t>
      </w:r>
      <w:r>
        <w:t>Firms</w:t>
      </w:r>
      <w:r>
        <w:rPr>
          <w:spacing w:val="-1"/>
        </w:rPr>
        <w:t xml:space="preserve"> </w:t>
      </w:r>
      <w:r>
        <w:t>ineligible</w:t>
      </w:r>
      <w:r>
        <w:rPr>
          <w:spacing w:val="-3"/>
        </w:rPr>
        <w:t xml:space="preserve"> </w:t>
      </w:r>
      <w:r>
        <w:t>for</w:t>
      </w:r>
      <w:r>
        <w:rPr>
          <w:spacing w:val="-2"/>
        </w:rPr>
        <w:t xml:space="preserve"> </w:t>
      </w:r>
      <w:r w:rsidR="15589D3E">
        <w:t>ACDBE/</w:t>
      </w:r>
      <w:r>
        <w:t>DBE</w:t>
      </w:r>
      <w:r>
        <w:rPr>
          <w:spacing w:val="-2"/>
        </w:rPr>
        <w:t xml:space="preserve"> </w:t>
      </w:r>
      <w:r>
        <w:t>certification</w:t>
      </w:r>
      <w:r>
        <w:rPr>
          <w:spacing w:val="-4"/>
        </w:rPr>
        <w:t xml:space="preserve"> </w:t>
      </w:r>
      <w:r>
        <w:t>are</w:t>
      </w:r>
      <w:r>
        <w:rPr>
          <w:spacing w:val="-2"/>
        </w:rPr>
        <w:t xml:space="preserve"> </w:t>
      </w:r>
      <w:r w:rsidR="002F39BE">
        <w:t xml:space="preserve">posted online at </w:t>
      </w:r>
      <w:r>
        <w:t>DOT’s</w:t>
      </w:r>
      <w:r>
        <w:rPr>
          <w:spacing w:val="-1"/>
        </w:rPr>
        <w:t xml:space="preserve"> </w:t>
      </w:r>
      <w:r w:rsidR="002F39BE">
        <w:rPr>
          <w:spacing w:val="-1"/>
        </w:rPr>
        <w:t>ineligibility database</w:t>
      </w:r>
      <w:r>
        <w:rPr>
          <w:spacing w:val="-2"/>
        </w:rPr>
        <w:t>.</w:t>
      </w:r>
      <w:r w:rsidR="0A9B8129">
        <w:t xml:space="preserve"> </w:t>
      </w:r>
      <w:r w:rsidR="138E6B85">
        <w:t>Generally, s</w:t>
      </w:r>
      <w:r w:rsidR="051A7620">
        <w:t xml:space="preserve">tate UCPs </w:t>
      </w:r>
      <w:r w:rsidR="74684425">
        <w:t xml:space="preserve">immediately </w:t>
      </w:r>
      <w:r w:rsidR="24326EC6">
        <w:t>u</w:t>
      </w:r>
      <w:r w:rsidR="50F2E501">
        <w:t>pdate</w:t>
      </w:r>
      <w:r w:rsidR="57D34949">
        <w:t xml:space="preserve"> </w:t>
      </w:r>
      <w:r w:rsidR="051A7620">
        <w:t>firm information in their directories</w:t>
      </w:r>
      <w:r w:rsidR="54E98653">
        <w:t xml:space="preserve"> </w:t>
      </w:r>
      <w:r w:rsidR="532700A9">
        <w:t xml:space="preserve">upon approval of a </w:t>
      </w:r>
      <w:r w:rsidR="7262C515">
        <w:t>firm'</w:t>
      </w:r>
      <w:r w:rsidR="2F23CEC3">
        <w:t>s</w:t>
      </w:r>
      <w:r w:rsidR="532700A9">
        <w:t xml:space="preserve"> certification application. </w:t>
      </w:r>
      <w:r w:rsidR="54E98653">
        <w:t xml:space="preserve"> </w:t>
      </w:r>
    </w:p>
    <w:p w:rsidR="0CBD0719" w:rsidP="0CBD0719" w14:paraId="43714E1F" w14:textId="485C76AF">
      <w:pPr>
        <w:pStyle w:val="BodyText"/>
        <w:tabs>
          <w:tab w:val="left" w:pos="9630"/>
        </w:tabs>
        <w:ind w:right="670"/>
      </w:pPr>
    </w:p>
    <w:p w:rsidR="54E98653" w:rsidP="0CBD0719" w14:paraId="61685FE4" w14:textId="5D6DBE63">
      <w:pPr>
        <w:pStyle w:val="BodyText"/>
        <w:tabs>
          <w:tab w:val="left" w:pos="9630"/>
        </w:tabs>
        <w:ind w:right="670"/>
      </w:pPr>
      <w:r>
        <w:t xml:space="preserve">The results of all other collections of information are not published. </w:t>
      </w:r>
    </w:p>
    <w:p w:rsidR="00361525" w:rsidRPr="004309C6" w:rsidP="00904256" w14:paraId="1234680C" w14:textId="3C4D3C31">
      <w:pPr>
        <w:pStyle w:val="BodyText"/>
        <w:tabs>
          <w:tab w:val="left" w:pos="9630"/>
        </w:tabs>
        <w:ind w:right="670"/>
      </w:pPr>
    </w:p>
    <w:p w:rsidR="00526081" w:rsidRPr="005E01F2" w:rsidP="00904256" w14:paraId="0AECD7B4" w14:textId="77777777">
      <w:pPr>
        <w:tabs>
          <w:tab w:val="left" w:pos="9630"/>
        </w:tabs>
        <w:ind w:right="670"/>
        <w:rPr>
          <w:b/>
          <w:bCs/>
          <w:sz w:val="24"/>
          <w:szCs w:val="24"/>
          <w:u w:val="single"/>
        </w:rPr>
      </w:pPr>
      <w:r w:rsidRPr="005E01F2">
        <w:rPr>
          <w:b/>
          <w:bCs/>
          <w:sz w:val="24"/>
          <w:szCs w:val="24"/>
          <w:u w:val="single"/>
        </w:rPr>
        <w:t xml:space="preserve">17. Approval for not displaying the expiration date of OMB approval. If seeking approval </w:t>
      </w:r>
      <w:r w:rsidRPr="005E01F2">
        <w:rPr>
          <w:b/>
          <w:bCs/>
          <w:sz w:val="24"/>
          <w:szCs w:val="24"/>
          <w:u w:val="single"/>
        </w:rPr>
        <w:t xml:space="preserve">to not display the expiration date for OMB approval of the information collection, explain the reasons that display would be inappropriate. </w:t>
      </w:r>
    </w:p>
    <w:p w:rsidR="00526081" w:rsidRPr="00F63BFF" w:rsidP="00904256" w14:paraId="352571EE" w14:textId="77777777">
      <w:pPr>
        <w:tabs>
          <w:tab w:val="left" w:pos="9630"/>
        </w:tabs>
        <w:ind w:right="670"/>
        <w:rPr>
          <w:b/>
          <w:bCs/>
          <w:sz w:val="24"/>
          <w:szCs w:val="24"/>
        </w:rPr>
      </w:pPr>
    </w:p>
    <w:p w:rsidR="00361525" w:rsidRPr="00F63BFF" w:rsidP="00904256" w14:paraId="1234680F" w14:textId="3B1BD0C9">
      <w:pPr>
        <w:tabs>
          <w:tab w:val="left" w:pos="9630"/>
        </w:tabs>
        <w:ind w:right="670"/>
        <w:rPr>
          <w:sz w:val="24"/>
          <w:szCs w:val="24"/>
        </w:rPr>
      </w:pPr>
      <w:r w:rsidRPr="00F63BFF">
        <w:rPr>
          <w:sz w:val="24"/>
          <w:szCs w:val="24"/>
        </w:rPr>
        <w:t>DOT</w:t>
      </w:r>
      <w:r w:rsidRPr="00F63BFF">
        <w:rPr>
          <w:spacing w:val="-2"/>
          <w:sz w:val="24"/>
          <w:szCs w:val="24"/>
        </w:rPr>
        <w:t xml:space="preserve"> </w:t>
      </w:r>
      <w:r w:rsidRPr="00F63BFF">
        <w:rPr>
          <w:sz w:val="24"/>
          <w:szCs w:val="24"/>
        </w:rPr>
        <w:t>is not</w:t>
      </w:r>
      <w:r w:rsidRPr="00F63BFF">
        <w:rPr>
          <w:spacing w:val="-1"/>
          <w:sz w:val="24"/>
          <w:szCs w:val="24"/>
        </w:rPr>
        <w:t xml:space="preserve"> </w:t>
      </w:r>
      <w:r w:rsidRPr="00F63BFF">
        <w:rPr>
          <w:sz w:val="24"/>
          <w:szCs w:val="24"/>
        </w:rPr>
        <w:t>seeking</w:t>
      </w:r>
      <w:r w:rsidRPr="00F63BFF">
        <w:rPr>
          <w:spacing w:val="-2"/>
          <w:sz w:val="24"/>
          <w:szCs w:val="24"/>
        </w:rPr>
        <w:t xml:space="preserve"> </w:t>
      </w:r>
      <w:r w:rsidRPr="00F63BFF">
        <w:rPr>
          <w:sz w:val="24"/>
          <w:szCs w:val="24"/>
        </w:rPr>
        <w:t>this</w:t>
      </w:r>
      <w:r w:rsidRPr="00F63BFF">
        <w:rPr>
          <w:spacing w:val="-1"/>
          <w:sz w:val="24"/>
          <w:szCs w:val="24"/>
        </w:rPr>
        <w:t xml:space="preserve"> </w:t>
      </w:r>
      <w:r w:rsidRPr="00F63BFF">
        <w:rPr>
          <w:spacing w:val="-2"/>
          <w:sz w:val="24"/>
          <w:szCs w:val="24"/>
        </w:rPr>
        <w:t>approval.</w:t>
      </w:r>
    </w:p>
    <w:p w:rsidR="00361525" w:rsidRPr="004309C6" w:rsidP="00904256" w14:paraId="12346810" w14:textId="5945A1CB">
      <w:pPr>
        <w:pStyle w:val="BodyText"/>
        <w:tabs>
          <w:tab w:val="left" w:pos="9630"/>
        </w:tabs>
        <w:ind w:right="670"/>
        <w:rPr>
          <w:sz w:val="20"/>
        </w:rPr>
      </w:pPr>
    </w:p>
    <w:p w:rsidR="00361525" w:rsidRPr="00526081" w:rsidP="00904256" w14:paraId="12346811" w14:textId="76D23F7D">
      <w:pPr>
        <w:pStyle w:val="BodyText"/>
        <w:tabs>
          <w:tab w:val="left" w:pos="9630"/>
        </w:tabs>
        <w:ind w:right="670"/>
        <w:rPr>
          <w:b/>
          <w:bCs/>
        </w:rPr>
      </w:pPr>
      <w:r w:rsidRPr="00526081">
        <w:rPr>
          <w:b/>
          <w:bCs/>
        </w:rPr>
        <w:t>18. Exceptions to the certification statement. Explain each exception to the certification statement “Certification for Paperwork Reduction Act Submissions.”</w:t>
      </w:r>
    </w:p>
    <w:p w:rsidR="00526081" w:rsidRPr="004309C6" w:rsidP="00904256" w14:paraId="2FC76193" w14:textId="77777777">
      <w:pPr>
        <w:pStyle w:val="BodyText"/>
        <w:tabs>
          <w:tab w:val="left" w:pos="9630"/>
        </w:tabs>
        <w:ind w:right="670"/>
      </w:pPr>
    </w:p>
    <w:p w:rsidR="00361525" w:rsidRPr="004309C6" w:rsidP="00904256" w14:paraId="12346812" w14:textId="77777777">
      <w:pPr>
        <w:pStyle w:val="BodyText"/>
        <w:tabs>
          <w:tab w:val="left" w:pos="9630"/>
        </w:tabs>
        <w:ind w:right="670"/>
      </w:pPr>
      <w:r w:rsidRPr="004309C6">
        <w:t>There</w:t>
      </w:r>
      <w:r w:rsidRPr="004309C6">
        <w:rPr>
          <w:spacing w:val="-2"/>
        </w:rPr>
        <w:t xml:space="preserve"> </w:t>
      </w:r>
      <w:r w:rsidRPr="004309C6">
        <w:t>are</w:t>
      </w:r>
      <w:r w:rsidRPr="004309C6">
        <w:rPr>
          <w:spacing w:val="-1"/>
        </w:rPr>
        <w:t xml:space="preserve"> </w:t>
      </w:r>
      <w:r w:rsidRPr="004309C6">
        <w:t>no</w:t>
      </w:r>
      <w:r w:rsidRPr="004309C6">
        <w:rPr>
          <w:spacing w:val="-3"/>
        </w:rPr>
        <w:t xml:space="preserve"> </w:t>
      </w:r>
      <w:r w:rsidRPr="004309C6">
        <w:t>such</w:t>
      </w:r>
      <w:r w:rsidRPr="004309C6">
        <w:rPr>
          <w:spacing w:val="-1"/>
        </w:rPr>
        <w:t xml:space="preserve"> </w:t>
      </w:r>
      <w:r w:rsidRPr="004309C6">
        <w:t>exceptions</w:t>
      </w:r>
      <w:r w:rsidRPr="004309C6">
        <w:rPr>
          <w:spacing w:val="-1"/>
        </w:rPr>
        <w:t xml:space="preserve"> </w:t>
      </w:r>
      <w:r w:rsidRPr="004309C6">
        <w:t>in</w:t>
      </w:r>
      <w:r w:rsidRPr="004309C6">
        <w:rPr>
          <w:spacing w:val="-1"/>
        </w:rPr>
        <w:t xml:space="preserve"> </w:t>
      </w:r>
      <w:r w:rsidRPr="004309C6">
        <w:t>this</w:t>
      </w:r>
      <w:r w:rsidRPr="004309C6">
        <w:rPr>
          <w:spacing w:val="-2"/>
        </w:rPr>
        <w:t xml:space="preserve"> </w:t>
      </w:r>
      <w:r w:rsidRPr="004309C6">
        <w:t>information</w:t>
      </w:r>
      <w:r w:rsidRPr="004309C6">
        <w:rPr>
          <w:spacing w:val="-3"/>
        </w:rPr>
        <w:t xml:space="preserve"> </w:t>
      </w:r>
      <w:r w:rsidRPr="004309C6">
        <w:rPr>
          <w:spacing w:val="-2"/>
        </w:rPr>
        <w:t>collection.</w:t>
      </w:r>
    </w:p>
    <w:sectPr w:rsidSect="00642711">
      <w:headerReference w:type="default" r:id="rId19"/>
      <w:footerReference w:type="default" r:id="rId20"/>
      <w:type w:val="continuous"/>
      <w:pgSz w:w="12240" w:h="15840"/>
      <w:pgMar w:top="1380" w:right="990" w:bottom="280" w:left="1220" w:header="109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85702339"/>
      <w:docPartObj>
        <w:docPartGallery w:val="Page Numbers (Bottom of Page)"/>
        <w:docPartUnique/>
      </w:docPartObj>
    </w:sdtPr>
    <w:sdtEndPr>
      <w:rPr>
        <w:noProof/>
      </w:rPr>
    </w:sdtEndPr>
    <w:sdtContent>
      <w:p w:rsidR="00811290" w:rsidP="00F161FD" w14:paraId="4135E280" w14:textId="3BE2D7F5">
        <w:pPr>
          <w:pStyle w:val="Footer"/>
          <w:ind w:right="500"/>
          <w:jc w:val="right"/>
        </w:pPr>
        <w:r>
          <w:fldChar w:fldCharType="begin"/>
        </w:r>
        <w:r>
          <w:instrText xml:space="preserve"> PAGE   \* MERGEFORMAT </w:instrText>
        </w:r>
        <w:r>
          <w:fldChar w:fldCharType="separate"/>
        </w:r>
        <w:r>
          <w:rPr>
            <w:noProof/>
          </w:rPr>
          <w:t>2</w:t>
        </w:r>
        <w:r>
          <w:rPr>
            <w:noProof/>
          </w:rPr>
          <w:fldChar w:fldCharType="end"/>
        </w:r>
      </w:p>
    </w:sdtContent>
  </w:sdt>
  <w:p w:rsidR="00811290" w14:paraId="7C9D7AB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42765018"/>
      <w:docPartObj>
        <w:docPartGallery w:val="Page Numbers (Bottom of Page)"/>
        <w:docPartUnique/>
      </w:docPartObj>
    </w:sdtPr>
    <w:sdtEndPr>
      <w:rPr>
        <w:noProof/>
      </w:rPr>
    </w:sdtEndPr>
    <w:sdtContent>
      <w:p w:rsidR="00400896" w14:paraId="6AAA1970" w14:textId="0C82EF4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400896" w14:paraId="1372EB91" w14:textId="77777777">
    <w:pPr>
      <w:pStyle w:val="Footer"/>
    </w:pPr>
  </w:p>
  <w:p w:rsidR="007F0358" w14:paraId="33C9F2E8" w14:textId="77777777"/>
  <w:p w:rsidR="007F0358" w14:paraId="7C002EE5"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C2048" w14:paraId="2C25078D" w14:textId="77777777">
      <w:r>
        <w:separator/>
      </w:r>
    </w:p>
  </w:footnote>
  <w:footnote w:type="continuationSeparator" w:id="1">
    <w:p w:rsidR="00BC2048" w14:paraId="399948FA" w14:textId="77777777">
      <w:r>
        <w:continuationSeparator/>
      </w:r>
    </w:p>
  </w:footnote>
  <w:footnote w:type="continuationNotice" w:id="2">
    <w:p w:rsidR="00BC2048" w14:paraId="0F2AE471" w14:textId="77777777"/>
  </w:footnote>
  <w:footnote w:id="3">
    <w:p w:rsidR="00A82D6E" w:rsidP="00311FF9" w14:paraId="3A5E6894" w14:textId="22F23428">
      <w:r w:rsidRPr="00A82D6E">
        <w:rPr>
          <w:rStyle w:val="FootnoteReference"/>
          <w:sz w:val="20"/>
          <w:szCs w:val="20"/>
        </w:rPr>
        <w:footnoteRef/>
      </w:r>
      <w:r w:rsidRPr="00A82D6E">
        <w:rPr>
          <w:sz w:val="20"/>
          <w:szCs w:val="20"/>
        </w:rPr>
        <w:t xml:space="preserve"> Respondents to </w:t>
      </w:r>
      <w:r w:rsidR="006F3192">
        <w:rPr>
          <w:sz w:val="20"/>
          <w:szCs w:val="20"/>
        </w:rPr>
        <w:t xml:space="preserve">the collections described herein include </w:t>
      </w:r>
      <w:r w:rsidRPr="00A82D6E">
        <w:rPr>
          <w:sz w:val="20"/>
          <w:szCs w:val="20"/>
        </w:rPr>
        <w:t>primary airport recipients of FAA financial assistance</w:t>
      </w:r>
      <w:r w:rsidR="006F3192">
        <w:rPr>
          <w:sz w:val="20"/>
          <w:szCs w:val="20"/>
        </w:rPr>
        <w:t xml:space="preserve">, state Departments of Transportation receiving FHWA financial assistance, and </w:t>
      </w:r>
      <w:r w:rsidR="00B706F2">
        <w:rPr>
          <w:sz w:val="20"/>
          <w:szCs w:val="20"/>
        </w:rPr>
        <w:t xml:space="preserve">transit sponsors that receive </w:t>
      </w:r>
      <w:r w:rsidR="0079181B">
        <w:rPr>
          <w:sz w:val="20"/>
          <w:szCs w:val="20"/>
        </w:rPr>
        <w:t>funding from the Federal Transit Administration. Each Operating Administrations uses various electronic systems to collect information. For example, for FAA, r</w:t>
      </w:r>
      <w:r w:rsidRPr="00A82D6E">
        <w:rPr>
          <w:sz w:val="20"/>
          <w:szCs w:val="20"/>
        </w:rPr>
        <w:t xml:space="preserve">espondents submit information using the FAA Civil Rights Connect System (FAA Connect). FAA Connect is an electronic web-based FAA Office of Civil Rights external programs information system. FAA Connect has been developed as one centralized resource for the DBE, ACDBE, Title VI, and Americans with Disabilities Act (ADA) Programs records. FAA Connect provides a personal Dashboard identifying user’s (respondent’s) account program assignments and statuses and includes guidance and training information under Alerts and Training (also available on the home screen). The structure of the system includes an airport file (Airports) containing sections including DBE/ACDBE Programs, Goals (including a Goal Setting Tool) and Uniform Form Reports, Title VI, ADA, Compliance Reviews, Complaints, Inquiries, and Online Compliance Assessments to assist you with checking your airport’s compliance. The system also includes a Document Vault and a Help Desk. FAA Connect is located at: </w:t>
      </w:r>
      <w:hyperlink r:id="rId1" w:history="1">
        <w:r w:rsidRPr="00A82D6E">
          <w:rPr>
            <w:rStyle w:val="Hyperlink"/>
            <w:sz w:val="20"/>
            <w:szCs w:val="20"/>
          </w:rPr>
          <w:t>https://faa.civilrightsconnect.com/FAA/login.asp.</w:t>
        </w:r>
      </w:hyperlink>
      <w:r w:rsidRPr="00A82D6E">
        <w:rPr>
          <w:rStyle w:val="Hyperlink"/>
          <w:color w:val="auto"/>
          <w:sz w:val="20"/>
          <w:szCs w:val="20"/>
        </w:rPr>
        <w:t xml:space="preserve"> </w:t>
      </w:r>
    </w:p>
  </w:footnote>
  <w:footnote w:id="4">
    <w:p w:rsidR="00637EB0" w14:paraId="793238B0" w14:textId="30638E2A">
      <w:pPr>
        <w:pStyle w:val="FootnoteText"/>
      </w:pPr>
      <w:r>
        <w:rPr>
          <w:rStyle w:val="FootnoteReference"/>
        </w:rPr>
        <w:footnoteRef/>
      </w:r>
      <w:r>
        <w:t xml:space="preserve"> The comment period </w:t>
      </w:r>
      <w:r w:rsidR="00CD6FB9">
        <w:t xml:space="preserve">for the July 2022 NPRM </w:t>
      </w:r>
      <w:r w:rsidR="00AB4A98">
        <w:t xml:space="preserve">was extended until </w:t>
      </w:r>
      <w:r>
        <w:t>October 31, 2022, approximately 400 comments</w:t>
      </w:r>
      <w:r w:rsidR="0089375F">
        <w:t xml:space="preserve"> were received. </w:t>
      </w:r>
    </w:p>
  </w:footnote>
  <w:footnote w:id="5">
    <w:p w:rsidR="005E01F2" w:rsidP="00F40402" w14:paraId="38CC7AC6" w14:textId="2A925D61">
      <w:r>
        <w:rPr>
          <w:rStyle w:val="FootnoteReference"/>
        </w:rPr>
        <w:footnoteRef/>
      </w:r>
      <w:r>
        <w:t xml:space="preserve"> </w:t>
      </w:r>
      <w:r w:rsidRPr="004309C6">
        <w:rPr>
          <w:sz w:val="20"/>
        </w:rPr>
        <w:t>FHWA</w:t>
      </w:r>
      <w:r w:rsidRPr="004309C6">
        <w:rPr>
          <w:spacing w:val="-2"/>
          <w:sz w:val="20"/>
        </w:rPr>
        <w:t xml:space="preserve"> </w:t>
      </w:r>
      <w:r w:rsidRPr="004309C6">
        <w:rPr>
          <w:sz w:val="20"/>
        </w:rPr>
        <w:t>and</w:t>
      </w:r>
      <w:r w:rsidRPr="004309C6">
        <w:rPr>
          <w:spacing w:val="-4"/>
          <w:sz w:val="20"/>
        </w:rPr>
        <w:t xml:space="preserve"> </w:t>
      </w:r>
      <w:r w:rsidRPr="004309C6">
        <w:rPr>
          <w:sz w:val="20"/>
        </w:rPr>
        <w:t>FTA</w:t>
      </w:r>
      <w:r w:rsidRPr="004309C6">
        <w:rPr>
          <w:spacing w:val="-2"/>
          <w:sz w:val="20"/>
        </w:rPr>
        <w:t xml:space="preserve"> </w:t>
      </w:r>
      <w:r w:rsidRPr="004309C6">
        <w:rPr>
          <w:sz w:val="20"/>
        </w:rPr>
        <w:t>employees</w:t>
      </w:r>
      <w:r w:rsidRPr="004309C6">
        <w:rPr>
          <w:spacing w:val="-5"/>
          <w:sz w:val="20"/>
        </w:rPr>
        <w:t xml:space="preserve"> </w:t>
      </w:r>
      <w:r w:rsidR="004625F5">
        <w:rPr>
          <w:spacing w:val="-5"/>
          <w:sz w:val="20"/>
        </w:rPr>
        <w:t xml:space="preserve">are not </w:t>
      </w:r>
      <w:r w:rsidRPr="004309C6" w:rsidR="004625F5">
        <w:rPr>
          <w:sz w:val="20"/>
        </w:rPr>
        <w:t>involved</w:t>
      </w:r>
      <w:r w:rsidRPr="004309C6">
        <w:rPr>
          <w:spacing w:val="-3"/>
          <w:sz w:val="20"/>
        </w:rPr>
        <w:t xml:space="preserve"> </w:t>
      </w:r>
      <w:r w:rsidRPr="004309C6">
        <w:rPr>
          <w:sz w:val="20"/>
        </w:rPr>
        <w:t>with</w:t>
      </w:r>
      <w:r w:rsidRPr="004309C6">
        <w:rPr>
          <w:spacing w:val="-3"/>
          <w:sz w:val="20"/>
        </w:rPr>
        <w:t xml:space="preserve"> </w:t>
      </w:r>
      <w:r w:rsidRPr="004309C6">
        <w:rPr>
          <w:sz w:val="20"/>
        </w:rPr>
        <w:t>the</w:t>
      </w:r>
      <w:r w:rsidRPr="004309C6">
        <w:rPr>
          <w:spacing w:val="-3"/>
          <w:sz w:val="20"/>
        </w:rPr>
        <w:t xml:space="preserve"> </w:t>
      </w:r>
      <w:r w:rsidRPr="004309C6">
        <w:rPr>
          <w:sz w:val="20"/>
        </w:rPr>
        <w:t>ACDBE</w:t>
      </w:r>
      <w:r w:rsidRPr="004309C6">
        <w:rPr>
          <w:spacing w:val="-4"/>
          <w:sz w:val="20"/>
        </w:rPr>
        <w:t xml:space="preserve"> </w:t>
      </w:r>
      <w:r w:rsidRPr="004309C6">
        <w:rPr>
          <w:spacing w:val="-2"/>
          <w:sz w:val="20"/>
        </w:rPr>
        <w:t>Program.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61525" w14:paraId="12346847" w14:textId="77777777">
    <w:pPr>
      <w:pStyle w:val="BodyText"/>
      <w:spacing w:line="14" w:lineRule="auto"/>
      <w:rPr>
        <w:sz w:val="20"/>
      </w:rPr>
    </w:pPr>
    <w:r>
      <w:rPr>
        <w:noProof/>
      </w:rPr>
      <mc:AlternateContent>
        <mc:Choice Requires="wps">
          <w:drawing>
            <wp:anchor distT="0" distB="0" distL="0" distR="0" simplePos="0" relativeHeight="251658240" behindDoc="1" locked="0" layoutInCell="1" allowOverlap="1">
              <wp:simplePos x="0" y="0"/>
              <wp:positionH relativeFrom="page">
                <wp:posOffset>6623304</wp:posOffset>
              </wp:positionH>
              <wp:positionV relativeFrom="page">
                <wp:posOffset>679139</wp:posOffset>
              </wp:positionV>
              <wp:extent cx="229235" cy="180340"/>
              <wp:effectExtent l="0" t="0" r="0" b="0"/>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229235" cy="180340"/>
                      </a:xfrm>
                      <a:prstGeom prst="rect">
                        <a:avLst/>
                      </a:prstGeom>
                    </wps:spPr>
                    <wps:txbx>
                      <w:txbxContent>
                        <w:p w:rsidR="00361525" w14:textId="278089D9">
                          <w:pPr>
                            <w:spacing w:before="10"/>
                            <w:ind w:left="60"/>
                          </w:pP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 Box 2" o:spid="_x0000_s2049" type="#_x0000_t202" style="width:18.05pt;height:14.2pt;margin-top:53.5pt;margin-left:521.5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361525" w14:paraId="12346863" w14:textId="278089D9">
                    <w:pPr>
                      <w:spacing w:before="10"/>
                      <w:ind w:left="60"/>
                    </w:pPr>
                  </w:p>
                </w:txbxContent>
              </v:textbox>
            </v:shape>
          </w:pict>
        </mc:Fallback>
      </mc:AlternateContent>
    </w:r>
  </w:p>
  <w:p w:rsidR="007F0358" w14:paraId="29B449BC" w14:textId="77777777"/>
  <w:p w:rsidR="007F0358" w14:paraId="2B3E4BDA"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05EDB8"/>
    <w:multiLevelType w:val="hybridMultilevel"/>
    <w:tmpl w:val="FFFFFFF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01656E2B"/>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3FB0656"/>
    <w:multiLevelType w:val="hybridMultilevel"/>
    <w:tmpl w:val="FFFFFFFF"/>
    <w:lvl w:ilvl="0">
      <w:start w:val="5"/>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6A3DF0E"/>
    <w:multiLevelType w:val="hybridMultilevel"/>
    <w:tmpl w:val="FFFFFFFF"/>
    <w:lvl w:ilvl="0">
      <w:start w:val="2"/>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90712E5"/>
    <w:multiLevelType w:val="hybridMultilevel"/>
    <w:tmpl w:val="46CC6B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9D4A2FB"/>
    <w:multiLevelType w:val="hybridMultilevel"/>
    <w:tmpl w:val="FFFFFFF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B0FC4D8"/>
    <w:multiLevelType w:val="hybridMultilevel"/>
    <w:tmpl w:val="FFFFFFFF"/>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351A7F8"/>
    <w:multiLevelType w:val="hybridMultilevel"/>
    <w:tmpl w:val="1EAADF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AF8579A"/>
    <w:multiLevelType w:val="hybridMultilevel"/>
    <w:tmpl w:val="DCAEBFFA"/>
    <w:lvl w:ilvl="0">
      <w:start w:val="3"/>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B2D6720"/>
    <w:multiLevelType w:val="hybridMultilevel"/>
    <w:tmpl w:val="FFFFFFF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1DEBEA9A"/>
    <w:multiLevelType w:val="hybridMultilevel"/>
    <w:tmpl w:val="FFFFFFFF"/>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03C80B1"/>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221B24E1"/>
    <w:multiLevelType w:val="hybridMultilevel"/>
    <w:tmpl w:val="E3C6C916"/>
    <w:lvl w:ilvl="0">
      <w:start w:val="4"/>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225E0255"/>
    <w:multiLevelType w:val="hybridMultilevel"/>
    <w:tmpl w:val="A1D28E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26890B6F"/>
    <w:multiLevelType w:val="hybridMultilevel"/>
    <w:tmpl w:val="92228562"/>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15">
    <w:nsid w:val="26BFB48A"/>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27EACA44"/>
    <w:multiLevelType w:val="hybridMultilevel"/>
    <w:tmpl w:val="4928E8B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nsid w:val="2A454A86"/>
    <w:multiLevelType w:val="hybridMultilevel"/>
    <w:tmpl w:val="45B0C874"/>
    <w:lvl w:ilvl="0">
      <w:start w:val="3"/>
      <w:numFmt w:val="decimal"/>
      <w:lvlText w:val="%1."/>
      <w:lvlJc w:val="left"/>
      <w:pPr>
        <w:ind w:left="240" w:hanging="240"/>
        <w:jc w:val="right"/>
      </w:pPr>
      <w:rPr>
        <w:rFonts w:ascii="Times New Roman" w:eastAsia="Times New Roman" w:hAnsi="Times New Roman" w:cs="Times New Roman" w:hint="default"/>
        <w:b/>
        <w:bCs/>
        <w:i w:val="0"/>
        <w:iCs w:val="0"/>
        <w:spacing w:val="0"/>
        <w:w w:val="100"/>
        <w:sz w:val="24"/>
        <w:szCs w:val="24"/>
        <w:lang w:val="en-US" w:eastAsia="en-US" w:bidi="ar-SA"/>
      </w:rPr>
    </w:lvl>
    <w:lvl w:ilvl="1">
      <w:start w:val="0"/>
      <w:numFmt w:val="bullet"/>
      <w:lvlText w:val=""/>
      <w:lvlJc w:val="left"/>
      <w:pPr>
        <w:ind w:left="870" w:hanging="360"/>
      </w:pPr>
      <w:rPr>
        <w:rFonts w:ascii="Symbol" w:eastAsia="Symbol" w:hAnsi="Symbol" w:cs="Symbol" w:hint="default"/>
        <w:b w:val="0"/>
        <w:bCs w:val="0"/>
        <w:i w:val="0"/>
        <w:iCs w:val="0"/>
        <w:spacing w:val="0"/>
        <w:w w:val="100"/>
        <w:sz w:val="24"/>
        <w:szCs w:val="24"/>
        <w:lang w:val="en-US" w:eastAsia="en-US" w:bidi="ar-SA"/>
      </w:rPr>
    </w:lvl>
    <w:lvl w:ilvl="2">
      <w:start w:val="0"/>
      <w:numFmt w:val="bullet"/>
      <w:lvlText w:val=""/>
      <w:lvlJc w:val="left"/>
      <w:pPr>
        <w:ind w:left="1230" w:hanging="630"/>
      </w:pPr>
      <w:rPr>
        <w:rFonts w:ascii="Symbol" w:eastAsia="Symbol" w:hAnsi="Symbol" w:cs="Symbol" w:hint="default"/>
        <w:b w:val="0"/>
        <w:bCs w:val="0"/>
        <w:i w:val="0"/>
        <w:iCs w:val="0"/>
        <w:spacing w:val="0"/>
        <w:w w:val="100"/>
        <w:sz w:val="24"/>
        <w:szCs w:val="24"/>
        <w:lang w:val="en-US" w:eastAsia="en-US" w:bidi="ar-SA"/>
      </w:rPr>
    </w:lvl>
    <w:lvl w:ilvl="3">
      <w:start w:val="0"/>
      <w:numFmt w:val="bullet"/>
      <w:lvlText w:val=""/>
      <w:lvlJc w:val="left"/>
      <w:pPr>
        <w:ind w:left="1230" w:hanging="270"/>
      </w:pPr>
      <w:rPr>
        <w:rFonts w:ascii="Symbol" w:eastAsia="Symbol" w:hAnsi="Symbol" w:cs="Symbol" w:hint="default"/>
        <w:b w:val="0"/>
        <w:bCs w:val="0"/>
        <w:i w:val="0"/>
        <w:iCs w:val="0"/>
        <w:spacing w:val="0"/>
        <w:w w:val="100"/>
        <w:sz w:val="24"/>
        <w:szCs w:val="24"/>
        <w:lang w:val="en-US" w:eastAsia="en-US" w:bidi="ar-SA"/>
      </w:rPr>
    </w:lvl>
    <w:lvl w:ilvl="4">
      <w:start w:val="0"/>
      <w:numFmt w:val="bullet"/>
      <w:lvlText w:val="•"/>
      <w:lvlJc w:val="left"/>
      <w:pPr>
        <w:ind w:left="1230" w:hanging="270"/>
      </w:pPr>
      <w:rPr>
        <w:rFonts w:hint="default"/>
        <w:lang w:val="en-US" w:eastAsia="en-US" w:bidi="ar-SA"/>
      </w:rPr>
    </w:lvl>
    <w:lvl w:ilvl="5">
      <w:start w:val="0"/>
      <w:numFmt w:val="bullet"/>
      <w:lvlText w:val="•"/>
      <w:lvlJc w:val="left"/>
      <w:pPr>
        <w:ind w:left="2573" w:hanging="270"/>
      </w:pPr>
      <w:rPr>
        <w:rFonts w:hint="default"/>
        <w:lang w:val="en-US" w:eastAsia="en-US" w:bidi="ar-SA"/>
      </w:rPr>
    </w:lvl>
    <w:lvl w:ilvl="6">
      <w:start w:val="0"/>
      <w:numFmt w:val="bullet"/>
      <w:lvlText w:val="•"/>
      <w:lvlJc w:val="left"/>
      <w:pPr>
        <w:ind w:left="3916" w:hanging="270"/>
      </w:pPr>
      <w:rPr>
        <w:rFonts w:hint="default"/>
        <w:lang w:val="en-US" w:eastAsia="en-US" w:bidi="ar-SA"/>
      </w:rPr>
    </w:lvl>
    <w:lvl w:ilvl="7">
      <w:start w:val="0"/>
      <w:numFmt w:val="bullet"/>
      <w:lvlText w:val="•"/>
      <w:lvlJc w:val="left"/>
      <w:pPr>
        <w:ind w:left="5260" w:hanging="270"/>
      </w:pPr>
      <w:rPr>
        <w:rFonts w:hint="default"/>
        <w:lang w:val="en-US" w:eastAsia="en-US" w:bidi="ar-SA"/>
      </w:rPr>
    </w:lvl>
    <w:lvl w:ilvl="8">
      <w:start w:val="0"/>
      <w:numFmt w:val="bullet"/>
      <w:lvlText w:val="•"/>
      <w:lvlJc w:val="left"/>
      <w:pPr>
        <w:ind w:left="6603" w:hanging="270"/>
      </w:pPr>
      <w:rPr>
        <w:rFonts w:hint="default"/>
        <w:lang w:val="en-US" w:eastAsia="en-US" w:bidi="ar-SA"/>
      </w:rPr>
    </w:lvl>
  </w:abstractNum>
  <w:abstractNum w:abstractNumId="18">
    <w:nsid w:val="2FC744F5"/>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31D45FD0"/>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339E67FA"/>
    <w:multiLevelType w:val="hybridMultilevel"/>
    <w:tmpl w:val="4C968952"/>
    <w:lvl w:ilvl="0">
      <w:start w:val="1"/>
      <w:numFmt w:val="decimal"/>
      <w:lvlText w:val="%1."/>
      <w:lvlJc w:val="left"/>
      <w:pPr>
        <w:ind w:left="940" w:hanging="360"/>
      </w:pPr>
      <w:rPr>
        <w:rFonts w:hint="default"/>
        <w:b/>
        <w:bCs/>
        <w:spacing w:val="0"/>
        <w:w w:val="100"/>
        <w:lang w:val="en-US" w:eastAsia="en-US" w:bidi="ar-SA"/>
      </w:rPr>
    </w:lvl>
    <w:lvl w:ilvl="1">
      <w:start w:val="0"/>
      <w:numFmt w:val="bullet"/>
      <w:lvlText w:val="•"/>
      <w:lvlJc w:val="left"/>
      <w:pPr>
        <w:ind w:left="1818" w:hanging="360"/>
      </w:pPr>
      <w:rPr>
        <w:rFonts w:hint="default"/>
        <w:lang w:val="en-US" w:eastAsia="en-US" w:bidi="ar-SA"/>
      </w:rPr>
    </w:lvl>
    <w:lvl w:ilvl="2">
      <w:start w:val="0"/>
      <w:numFmt w:val="bullet"/>
      <w:lvlText w:val="•"/>
      <w:lvlJc w:val="left"/>
      <w:pPr>
        <w:ind w:left="2696" w:hanging="360"/>
      </w:pPr>
      <w:rPr>
        <w:rFonts w:hint="default"/>
        <w:lang w:val="en-US" w:eastAsia="en-US" w:bidi="ar-SA"/>
      </w:rPr>
    </w:lvl>
    <w:lvl w:ilvl="3">
      <w:start w:val="0"/>
      <w:numFmt w:val="bullet"/>
      <w:lvlText w:val="•"/>
      <w:lvlJc w:val="left"/>
      <w:pPr>
        <w:ind w:left="3574" w:hanging="360"/>
      </w:pPr>
      <w:rPr>
        <w:rFonts w:hint="default"/>
        <w:lang w:val="en-US" w:eastAsia="en-US" w:bidi="ar-SA"/>
      </w:rPr>
    </w:lvl>
    <w:lvl w:ilvl="4">
      <w:start w:val="0"/>
      <w:numFmt w:val="bullet"/>
      <w:lvlText w:val="•"/>
      <w:lvlJc w:val="left"/>
      <w:pPr>
        <w:ind w:left="4452" w:hanging="360"/>
      </w:pPr>
      <w:rPr>
        <w:rFonts w:hint="default"/>
        <w:lang w:val="en-US" w:eastAsia="en-US" w:bidi="ar-SA"/>
      </w:rPr>
    </w:lvl>
    <w:lvl w:ilvl="5">
      <w:start w:val="0"/>
      <w:numFmt w:val="bullet"/>
      <w:lvlText w:val="•"/>
      <w:lvlJc w:val="left"/>
      <w:pPr>
        <w:ind w:left="5330" w:hanging="360"/>
      </w:pPr>
      <w:rPr>
        <w:rFonts w:hint="default"/>
        <w:lang w:val="en-US" w:eastAsia="en-US" w:bidi="ar-SA"/>
      </w:rPr>
    </w:lvl>
    <w:lvl w:ilvl="6">
      <w:start w:val="0"/>
      <w:numFmt w:val="bullet"/>
      <w:lvlText w:val="•"/>
      <w:lvlJc w:val="left"/>
      <w:pPr>
        <w:ind w:left="6208" w:hanging="360"/>
      </w:pPr>
      <w:rPr>
        <w:rFonts w:hint="default"/>
        <w:lang w:val="en-US" w:eastAsia="en-US" w:bidi="ar-SA"/>
      </w:rPr>
    </w:lvl>
    <w:lvl w:ilvl="7">
      <w:start w:val="0"/>
      <w:numFmt w:val="bullet"/>
      <w:lvlText w:val="•"/>
      <w:lvlJc w:val="left"/>
      <w:pPr>
        <w:ind w:left="7086" w:hanging="360"/>
      </w:pPr>
      <w:rPr>
        <w:rFonts w:hint="default"/>
        <w:lang w:val="en-US" w:eastAsia="en-US" w:bidi="ar-SA"/>
      </w:rPr>
    </w:lvl>
    <w:lvl w:ilvl="8">
      <w:start w:val="0"/>
      <w:numFmt w:val="bullet"/>
      <w:lvlText w:val="•"/>
      <w:lvlJc w:val="left"/>
      <w:pPr>
        <w:ind w:left="7964" w:hanging="360"/>
      </w:pPr>
      <w:rPr>
        <w:rFonts w:hint="default"/>
        <w:lang w:val="en-US" w:eastAsia="en-US" w:bidi="ar-SA"/>
      </w:rPr>
    </w:lvl>
  </w:abstractNum>
  <w:abstractNum w:abstractNumId="21">
    <w:nsid w:val="33A062A5"/>
    <w:multiLevelType w:val="hybridMultilevel"/>
    <w:tmpl w:val="FFFFFFF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34C3549B"/>
    <w:multiLevelType w:val="hybridMultilevel"/>
    <w:tmpl w:val="1FEE790E"/>
    <w:lvl w:ilvl="0">
      <w:start w:val="1"/>
      <w:numFmt w:val="decimal"/>
      <w:lvlText w:val="%1."/>
      <w:lvlJc w:val="left"/>
      <w:pPr>
        <w:ind w:left="940" w:hanging="360"/>
      </w:pPr>
      <w:rPr>
        <w:rFonts w:ascii="Times New Roman" w:eastAsia="Times New Roman" w:hAnsi="Times New Roman" w:cs="Times New Roman" w:hint="default"/>
        <w:b/>
        <w:bCs/>
        <w:i w:val="0"/>
        <w:iCs w:val="0"/>
        <w:spacing w:val="0"/>
        <w:w w:val="100"/>
        <w:sz w:val="24"/>
        <w:szCs w:val="24"/>
        <w:lang w:val="en-US" w:eastAsia="en-US" w:bidi="ar-SA"/>
      </w:rPr>
    </w:lvl>
    <w:lvl w:ilvl="1">
      <w:start w:val="0"/>
      <w:numFmt w:val="bullet"/>
      <w:lvlText w:val=""/>
      <w:lvlJc w:val="left"/>
      <w:pPr>
        <w:ind w:left="1300" w:hanging="360"/>
      </w:pPr>
      <w:rPr>
        <w:rFonts w:ascii="Symbol" w:eastAsia="Symbol" w:hAnsi="Symbol" w:cs="Symbol" w:hint="default"/>
        <w:b w:val="0"/>
        <w:bCs w:val="0"/>
        <w:i w:val="0"/>
        <w:iCs w:val="0"/>
        <w:spacing w:val="0"/>
        <w:w w:val="100"/>
        <w:sz w:val="24"/>
        <w:szCs w:val="24"/>
        <w:lang w:val="en-US" w:eastAsia="en-US" w:bidi="ar-SA"/>
      </w:rPr>
    </w:lvl>
    <w:lvl w:ilvl="2">
      <w:start w:val="0"/>
      <w:numFmt w:val="bullet"/>
      <w:lvlText w:val="•"/>
      <w:lvlJc w:val="left"/>
      <w:pPr>
        <w:ind w:left="2235" w:hanging="360"/>
      </w:pPr>
      <w:rPr>
        <w:rFonts w:hint="default"/>
        <w:lang w:val="en-US" w:eastAsia="en-US" w:bidi="ar-SA"/>
      </w:rPr>
    </w:lvl>
    <w:lvl w:ilvl="3">
      <w:start w:val="0"/>
      <w:numFmt w:val="bullet"/>
      <w:lvlText w:val="•"/>
      <w:lvlJc w:val="left"/>
      <w:pPr>
        <w:ind w:left="3171" w:hanging="360"/>
      </w:pPr>
      <w:rPr>
        <w:rFonts w:hint="default"/>
        <w:lang w:val="en-US" w:eastAsia="en-US" w:bidi="ar-SA"/>
      </w:rPr>
    </w:lvl>
    <w:lvl w:ilvl="4">
      <w:start w:val="0"/>
      <w:numFmt w:val="bullet"/>
      <w:lvlText w:val="•"/>
      <w:lvlJc w:val="left"/>
      <w:pPr>
        <w:ind w:left="4106" w:hanging="360"/>
      </w:pPr>
      <w:rPr>
        <w:rFonts w:hint="default"/>
        <w:lang w:val="en-US" w:eastAsia="en-US" w:bidi="ar-SA"/>
      </w:rPr>
    </w:lvl>
    <w:lvl w:ilvl="5">
      <w:start w:val="0"/>
      <w:numFmt w:val="bullet"/>
      <w:lvlText w:val="•"/>
      <w:lvlJc w:val="left"/>
      <w:pPr>
        <w:ind w:left="5042" w:hanging="360"/>
      </w:pPr>
      <w:rPr>
        <w:rFonts w:hint="default"/>
        <w:lang w:val="en-US" w:eastAsia="en-US" w:bidi="ar-SA"/>
      </w:rPr>
    </w:lvl>
    <w:lvl w:ilvl="6">
      <w:start w:val="0"/>
      <w:numFmt w:val="bullet"/>
      <w:lvlText w:val="•"/>
      <w:lvlJc w:val="left"/>
      <w:pPr>
        <w:ind w:left="5977" w:hanging="360"/>
      </w:pPr>
      <w:rPr>
        <w:rFonts w:hint="default"/>
        <w:lang w:val="en-US" w:eastAsia="en-US" w:bidi="ar-SA"/>
      </w:rPr>
    </w:lvl>
    <w:lvl w:ilvl="7">
      <w:start w:val="0"/>
      <w:numFmt w:val="bullet"/>
      <w:lvlText w:val="•"/>
      <w:lvlJc w:val="left"/>
      <w:pPr>
        <w:ind w:left="6913" w:hanging="360"/>
      </w:pPr>
      <w:rPr>
        <w:rFonts w:hint="default"/>
        <w:lang w:val="en-US" w:eastAsia="en-US" w:bidi="ar-SA"/>
      </w:rPr>
    </w:lvl>
    <w:lvl w:ilvl="8">
      <w:start w:val="0"/>
      <w:numFmt w:val="bullet"/>
      <w:lvlText w:val="•"/>
      <w:lvlJc w:val="left"/>
      <w:pPr>
        <w:ind w:left="7848" w:hanging="360"/>
      </w:pPr>
      <w:rPr>
        <w:rFonts w:hint="default"/>
        <w:lang w:val="en-US" w:eastAsia="en-US" w:bidi="ar-SA"/>
      </w:rPr>
    </w:lvl>
  </w:abstractNum>
  <w:abstractNum w:abstractNumId="23">
    <w:nsid w:val="397C1C9C"/>
    <w:multiLevelType w:val="hybridMultilevel"/>
    <w:tmpl w:val="BAAA9C6C"/>
    <w:lvl w:ilvl="0">
      <w:start w:val="15"/>
      <w:numFmt w:val="decimal"/>
      <w:lvlText w:val="%1."/>
      <w:lvlJc w:val="left"/>
      <w:pPr>
        <w:ind w:left="760" w:hanging="360"/>
      </w:pPr>
      <w:rPr>
        <w:rFonts w:hint="default"/>
      </w:rPr>
    </w:lvl>
    <w:lvl w:ilvl="1" w:tentative="1">
      <w:start w:val="1"/>
      <w:numFmt w:val="lowerLetter"/>
      <w:lvlText w:val="%2."/>
      <w:lvlJc w:val="left"/>
      <w:pPr>
        <w:ind w:left="1480" w:hanging="360"/>
      </w:pPr>
    </w:lvl>
    <w:lvl w:ilvl="2" w:tentative="1">
      <w:start w:val="1"/>
      <w:numFmt w:val="lowerRoman"/>
      <w:lvlText w:val="%3."/>
      <w:lvlJc w:val="right"/>
      <w:pPr>
        <w:ind w:left="2200" w:hanging="180"/>
      </w:pPr>
    </w:lvl>
    <w:lvl w:ilvl="3" w:tentative="1">
      <w:start w:val="1"/>
      <w:numFmt w:val="decimal"/>
      <w:lvlText w:val="%4."/>
      <w:lvlJc w:val="left"/>
      <w:pPr>
        <w:ind w:left="2920" w:hanging="360"/>
      </w:pPr>
    </w:lvl>
    <w:lvl w:ilvl="4" w:tentative="1">
      <w:start w:val="1"/>
      <w:numFmt w:val="lowerLetter"/>
      <w:lvlText w:val="%5."/>
      <w:lvlJc w:val="left"/>
      <w:pPr>
        <w:ind w:left="3640" w:hanging="360"/>
      </w:pPr>
    </w:lvl>
    <w:lvl w:ilvl="5" w:tentative="1">
      <w:start w:val="1"/>
      <w:numFmt w:val="lowerRoman"/>
      <w:lvlText w:val="%6."/>
      <w:lvlJc w:val="right"/>
      <w:pPr>
        <w:ind w:left="4360" w:hanging="180"/>
      </w:pPr>
    </w:lvl>
    <w:lvl w:ilvl="6" w:tentative="1">
      <w:start w:val="1"/>
      <w:numFmt w:val="decimal"/>
      <w:lvlText w:val="%7."/>
      <w:lvlJc w:val="left"/>
      <w:pPr>
        <w:ind w:left="5080" w:hanging="360"/>
      </w:pPr>
    </w:lvl>
    <w:lvl w:ilvl="7" w:tentative="1">
      <w:start w:val="1"/>
      <w:numFmt w:val="lowerLetter"/>
      <w:lvlText w:val="%8."/>
      <w:lvlJc w:val="left"/>
      <w:pPr>
        <w:ind w:left="5800" w:hanging="360"/>
      </w:pPr>
    </w:lvl>
    <w:lvl w:ilvl="8" w:tentative="1">
      <w:start w:val="1"/>
      <w:numFmt w:val="lowerRoman"/>
      <w:lvlText w:val="%9."/>
      <w:lvlJc w:val="right"/>
      <w:pPr>
        <w:ind w:left="6520" w:hanging="180"/>
      </w:pPr>
    </w:lvl>
  </w:abstractNum>
  <w:abstractNum w:abstractNumId="24">
    <w:nsid w:val="39B811F7"/>
    <w:multiLevelType w:val="hybridMultilevel"/>
    <w:tmpl w:val="CE4823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3C9AFEC5"/>
    <w:multiLevelType w:val="hybridMultilevel"/>
    <w:tmpl w:val="FFFFFFFF"/>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3D69B8C3"/>
    <w:multiLevelType w:val="hybridMultilevel"/>
    <w:tmpl w:val="FFFFFFFF"/>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40C4C536"/>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413718E7"/>
    <w:multiLevelType w:val="hybridMultilevel"/>
    <w:tmpl w:val="1AB04B3E"/>
    <w:lvl w:ilvl="0">
      <w:start w:val="0"/>
      <w:numFmt w:val="bullet"/>
      <w:lvlText w:val="-"/>
      <w:lvlJc w:val="left"/>
      <w:pPr>
        <w:ind w:left="109" w:hanging="141"/>
      </w:pPr>
      <w:rPr>
        <w:rFonts w:ascii="Times New Roman" w:eastAsia="Times New Roman" w:hAnsi="Times New Roman" w:cs="Times New Roman" w:hint="default"/>
        <w:b/>
        <w:bCs/>
        <w:i w:val="0"/>
        <w:iCs w:val="0"/>
        <w:spacing w:val="0"/>
        <w:w w:val="100"/>
        <w:sz w:val="24"/>
        <w:szCs w:val="24"/>
        <w:lang w:val="en-US" w:eastAsia="en-US" w:bidi="ar-SA"/>
      </w:rPr>
    </w:lvl>
    <w:lvl w:ilvl="1">
      <w:start w:val="0"/>
      <w:numFmt w:val="bullet"/>
      <w:lvlText w:val="•"/>
      <w:lvlJc w:val="left"/>
      <w:pPr>
        <w:ind w:left="1038" w:hanging="141"/>
      </w:pPr>
      <w:rPr>
        <w:rFonts w:hint="default"/>
        <w:lang w:val="en-US" w:eastAsia="en-US" w:bidi="ar-SA"/>
      </w:rPr>
    </w:lvl>
    <w:lvl w:ilvl="2">
      <w:start w:val="0"/>
      <w:numFmt w:val="bullet"/>
      <w:lvlText w:val="•"/>
      <w:lvlJc w:val="left"/>
      <w:pPr>
        <w:ind w:left="1977" w:hanging="141"/>
      </w:pPr>
      <w:rPr>
        <w:rFonts w:hint="default"/>
        <w:lang w:val="en-US" w:eastAsia="en-US" w:bidi="ar-SA"/>
      </w:rPr>
    </w:lvl>
    <w:lvl w:ilvl="3">
      <w:start w:val="0"/>
      <w:numFmt w:val="bullet"/>
      <w:lvlText w:val="•"/>
      <w:lvlJc w:val="left"/>
      <w:pPr>
        <w:ind w:left="2916" w:hanging="141"/>
      </w:pPr>
      <w:rPr>
        <w:rFonts w:hint="default"/>
        <w:lang w:val="en-US" w:eastAsia="en-US" w:bidi="ar-SA"/>
      </w:rPr>
    </w:lvl>
    <w:lvl w:ilvl="4">
      <w:start w:val="0"/>
      <w:numFmt w:val="bullet"/>
      <w:lvlText w:val="•"/>
      <w:lvlJc w:val="left"/>
      <w:pPr>
        <w:ind w:left="3855" w:hanging="141"/>
      </w:pPr>
      <w:rPr>
        <w:rFonts w:hint="default"/>
        <w:lang w:val="en-US" w:eastAsia="en-US" w:bidi="ar-SA"/>
      </w:rPr>
    </w:lvl>
    <w:lvl w:ilvl="5">
      <w:start w:val="0"/>
      <w:numFmt w:val="bullet"/>
      <w:lvlText w:val="•"/>
      <w:lvlJc w:val="left"/>
      <w:pPr>
        <w:ind w:left="4794" w:hanging="141"/>
      </w:pPr>
      <w:rPr>
        <w:rFonts w:hint="default"/>
        <w:lang w:val="en-US" w:eastAsia="en-US" w:bidi="ar-SA"/>
      </w:rPr>
    </w:lvl>
    <w:lvl w:ilvl="6">
      <w:start w:val="0"/>
      <w:numFmt w:val="bullet"/>
      <w:lvlText w:val="•"/>
      <w:lvlJc w:val="left"/>
      <w:pPr>
        <w:ind w:left="5733" w:hanging="141"/>
      </w:pPr>
      <w:rPr>
        <w:rFonts w:hint="default"/>
        <w:lang w:val="en-US" w:eastAsia="en-US" w:bidi="ar-SA"/>
      </w:rPr>
    </w:lvl>
    <w:lvl w:ilvl="7">
      <w:start w:val="0"/>
      <w:numFmt w:val="bullet"/>
      <w:lvlText w:val="•"/>
      <w:lvlJc w:val="left"/>
      <w:pPr>
        <w:ind w:left="6671" w:hanging="141"/>
      </w:pPr>
      <w:rPr>
        <w:rFonts w:hint="default"/>
        <w:lang w:val="en-US" w:eastAsia="en-US" w:bidi="ar-SA"/>
      </w:rPr>
    </w:lvl>
    <w:lvl w:ilvl="8">
      <w:start w:val="0"/>
      <w:numFmt w:val="bullet"/>
      <w:lvlText w:val="•"/>
      <w:lvlJc w:val="left"/>
      <w:pPr>
        <w:ind w:left="7610" w:hanging="141"/>
      </w:pPr>
      <w:rPr>
        <w:rFonts w:hint="default"/>
        <w:lang w:val="en-US" w:eastAsia="en-US" w:bidi="ar-SA"/>
      </w:rPr>
    </w:lvl>
  </w:abstractNum>
  <w:abstractNum w:abstractNumId="29">
    <w:nsid w:val="47BF1EE2"/>
    <w:multiLevelType w:val="hybridMultilevel"/>
    <w:tmpl w:val="9462E58A"/>
    <w:lvl w:ilvl="0">
      <w:start w:val="17"/>
      <w:numFmt w:val="decimal"/>
      <w:lvlText w:val="%1."/>
      <w:lvlJc w:val="left"/>
      <w:pPr>
        <w:ind w:left="760" w:hanging="360"/>
      </w:pPr>
      <w:rPr>
        <w:rFonts w:hint="default"/>
      </w:rPr>
    </w:lvl>
    <w:lvl w:ilvl="1" w:tentative="1">
      <w:start w:val="1"/>
      <w:numFmt w:val="lowerLetter"/>
      <w:lvlText w:val="%2."/>
      <w:lvlJc w:val="left"/>
      <w:pPr>
        <w:ind w:left="1480" w:hanging="360"/>
      </w:pPr>
    </w:lvl>
    <w:lvl w:ilvl="2" w:tentative="1">
      <w:start w:val="1"/>
      <w:numFmt w:val="lowerRoman"/>
      <w:lvlText w:val="%3."/>
      <w:lvlJc w:val="right"/>
      <w:pPr>
        <w:ind w:left="2200" w:hanging="180"/>
      </w:pPr>
    </w:lvl>
    <w:lvl w:ilvl="3" w:tentative="1">
      <w:start w:val="1"/>
      <w:numFmt w:val="decimal"/>
      <w:lvlText w:val="%4."/>
      <w:lvlJc w:val="left"/>
      <w:pPr>
        <w:ind w:left="2920" w:hanging="360"/>
      </w:pPr>
    </w:lvl>
    <w:lvl w:ilvl="4" w:tentative="1">
      <w:start w:val="1"/>
      <w:numFmt w:val="lowerLetter"/>
      <w:lvlText w:val="%5."/>
      <w:lvlJc w:val="left"/>
      <w:pPr>
        <w:ind w:left="3640" w:hanging="360"/>
      </w:pPr>
    </w:lvl>
    <w:lvl w:ilvl="5" w:tentative="1">
      <w:start w:val="1"/>
      <w:numFmt w:val="lowerRoman"/>
      <w:lvlText w:val="%6."/>
      <w:lvlJc w:val="right"/>
      <w:pPr>
        <w:ind w:left="4360" w:hanging="180"/>
      </w:pPr>
    </w:lvl>
    <w:lvl w:ilvl="6" w:tentative="1">
      <w:start w:val="1"/>
      <w:numFmt w:val="decimal"/>
      <w:lvlText w:val="%7."/>
      <w:lvlJc w:val="left"/>
      <w:pPr>
        <w:ind w:left="5080" w:hanging="360"/>
      </w:pPr>
    </w:lvl>
    <w:lvl w:ilvl="7" w:tentative="1">
      <w:start w:val="1"/>
      <w:numFmt w:val="lowerLetter"/>
      <w:lvlText w:val="%8."/>
      <w:lvlJc w:val="left"/>
      <w:pPr>
        <w:ind w:left="5800" w:hanging="360"/>
      </w:pPr>
    </w:lvl>
    <w:lvl w:ilvl="8" w:tentative="1">
      <w:start w:val="1"/>
      <w:numFmt w:val="lowerRoman"/>
      <w:lvlText w:val="%9."/>
      <w:lvlJc w:val="right"/>
      <w:pPr>
        <w:ind w:left="6520" w:hanging="180"/>
      </w:pPr>
    </w:lvl>
  </w:abstractNum>
  <w:abstractNum w:abstractNumId="30">
    <w:nsid w:val="4A78C9AD"/>
    <w:multiLevelType w:val="hybridMultilevel"/>
    <w:tmpl w:val="FFFFFFF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nsid w:val="4B1C3194"/>
    <w:multiLevelType w:val="hybridMultilevel"/>
    <w:tmpl w:val="0FDE1C72"/>
    <w:lvl w:ilvl="0">
      <w:start w:val="1"/>
      <w:numFmt w:val="decimal"/>
      <w:lvlText w:val="%1."/>
      <w:lvlJc w:val="left"/>
      <w:pPr>
        <w:ind w:left="360" w:hanging="360"/>
        <w:jc w:val="right"/>
      </w:pPr>
      <w:rPr>
        <w:rFonts w:hint="default"/>
        <w:spacing w:val="0"/>
        <w:w w:val="100"/>
        <w:lang w:val="en-US" w:eastAsia="en-US" w:bidi="ar-SA"/>
      </w:rPr>
    </w:lvl>
    <w:lvl w:ilvl="1">
      <w:start w:val="0"/>
      <w:numFmt w:val="bullet"/>
      <w:lvlText w:val="•"/>
      <w:lvlJc w:val="left"/>
      <w:pPr>
        <w:ind w:left="1656" w:hanging="360"/>
      </w:pPr>
      <w:rPr>
        <w:rFonts w:hint="default"/>
        <w:lang w:val="en-US" w:eastAsia="en-US" w:bidi="ar-SA"/>
      </w:rPr>
    </w:lvl>
    <w:lvl w:ilvl="2">
      <w:start w:val="0"/>
      <w:numFmt w:val="bullet"/>
      <w:lvlText w:val="•"/>
      <w:lvlJc w:val="left"/>
      <w:pPr>
        <w:ind w:left="2552" w:hanging="360"/>
      </w:pPr>
      <w:rPr>
        <w:rFonts w:hint="default"/>
        <w:lang w:val="en-US" w:eastAsia="en-US" w:bidi="ar-SA"/>
      </w:rPr>
    </w:lvl>
    <w:lvl w:ilvl="3">
      <w:start w:val="0"/>
      <w:numFmt w:val="bullet"/>
      <w:lvlText w:val="•"/>
      <w:lvlJc w:val="left"/>
      <w:pPr>
        <w:ind w:left="3448" w:hanging="360"/>
      </w:pPr>
      <w:rPr>
        <w:rFonts w:hint="default"/>
        <w:lang w:val="en-US" w:eastAsia="en-US" w:bidi="ar-SA"/>
      </w:rPr>
    </w:lvl>
    <w:lvl w:ilvl="4">
      <w:start w:val="0"/>
      <w:numFmt w:val="bullet"/>
      <w:lvlText w:val="•"/>
      <w:lvlJc w:val="left"/>
      <w:pPr>
        <w:ind w:left="4344" w:hanging="360"/>
      </w:pPr>
      <w:rPr>
        <w:rFonts w:hint="default"/>
        <w:lang w:val="en-US" w:eastAsia="en-US" w:bidi="ar-SA"/>
      </w:rPr>
    </w:lvl>
    <w:lvl w:ilvl="5">
      <w:start w:val="0"/>
      <w:numFmt w:val="bullet"/>
      <w:lvlText w:val="•"/>
      <w:lvlJc w:val="left"/>
      <w:pPr>
        <w:ind w:left="5240" w:hanging="360"/>
      </w:pPr>
      <w:rPr>
        <w:rFonts w:hint="default"/>
        <w:lang w:val="en-US" w:eastAsia="en-US" w:bidi="ar-SA"/>
      </w:rPr>
    </w:lvl>
    <w:lvl w:ilvl="6">
      <w:start w:val="0"/>
      <w:numFmt w:val="bullet"/>
      <w:lvlText w:val="•"/>
      <w:lvlJc w:val="left"/>
      <w:pPr>
        <w:ind w:left="6136" w:hanging="360"/>
      </w:pPr>
      <w:rPr>
        <w:rFonts w:hint="default"/>
        <w:lang w:val="en-US" w:eastAsia="en-US" w:bidi="ar-SA"/>
      </w:rPr>
    </w:lvl>
    <w:lvl w:ilvl="7">
      <w:start w:val="0"/>
      <w:numFmt w:val="bullet"/>
      <w:lvlText w:val="•"/>
      <w:lvlJc w:val="left"/>
      <w:pPr>
        <w:ind w:left="7032" w:hanging="360"/>
      </w:pPr>
      <w:rPr>
        <w:rFonts w:hint="default"/>
        <w:lang w:val="en-US" w:eastAsia="en-US" w:bidi="ar-SA"/>
      </w:rPr>
    </w:lvl>
    <w:lvl w:ilvl="8">
      <w:start w:val="0"/>
      <w:numFmt w:val="bullet"/>
      <w:lvlText w:val="•"/>
      <w:lvlJc w:val="left"/>
      <w:pPr>
        <w:ind w:left="7928" w:hanging="360"/>
      </w:pPr>
      <w:rPr>
        <w:rFonts w:hint="default"/>
        <w:lang w:val="en-US" w:eastAsia="en-US" w:bidi="ar-SA"/>
      </w:rPr>
    </w:lvl>
  </w:abstractNum>
  <w:abstractNum w:abstractNumId="32">
    <w:nsid w:val="4BFE0B5C"/>
    <w:multiLevelType w:val="hybridMultilevel"/>
    <w:tmpl w:val="07525946"/>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3">
    <w:nsid w:val="4CFE6482"/>
    <w:multiLevelType w:val="hybridMultilevel"/>
    <w:tmpl w:val="3924AB66"/>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4">
    <w:nsid w:val="4D1C7693"/>
    <w:multiLevelType w:val="hybridMultilevel"/>
    <w:tmpl w:val="93C8D42E"/>
    <w:lvl w:ilvl="0">
      <w:start w:val="7"/>
      <w:numFmt w:val="decimal"/>
      <w:lvlText w:val="%1."/>
      <w:lvlJc w:val="left"/>
      <w:pPr>
        <w:ind w:left="220" w:hanging="240"/>
      </w:pPr>
      <w:rPr>
        <w:rFonts w:ascii="Times New Roman" w:eastAsia="Times New Roman" w:hAnsi="Times New Roman" w:cs="Times New Roman" w:hint="default"/>
        <w:b/>
        <w:bCs/>
        <w:i w:val="0"/>
        <w:iCs w:val="0"/>
        <w:spacing w:val="0"/>
        <w:w w:val="100"/>
        <w:sz w:val="24"/>
        <w:szCs w:val="24"/>
        <w:lang w:val="en-US" w:eastAsia="en-US" w:bidi="ar-SA"/>
      </w:rPr>
    </w:lvl>
    <w:lvl w:ilvl="1">
      <w:start w:val="0"/>
      <w:numFmt w:val="bullet"/>
      <w:lvlText w:val="-"/>
      <w:lvlJc w:val="left"/>
      <w:pPr>
        <w:ind w:left="220" w:hanging="141"/>
      </w:pPr>
      <w:rPr>
        <w:rFonts w:ascii="Times New Roman" w:eastAsia="Times New Roman" w:hAnsi="Times New Roman" w:cs="Times New Roman" w:hint="default"/>
        <w:b/>
        <w:bCs/>
        <w:i w:val="0"/>
        <w:iCs w:val="0"/>
        <w:spacing w:val="0"/>
        <w:w w:val="100"/>
        <w:sz w:val="24"/>
        <w:szCs w:val="24"/>
        <w:lang w:val="en-US" w:eastAsia="en-US" w:bidi="ar-SA"/>
      </w:rPr>
    </w:lvl>
    <w:lvl w:ilvl="2">
      <w:start w:val="0"/>
      <w:numFmt w:val="bullet"/>
      <w:lvlText w:val="•"/>
      <w:lvlJc w:val="left"/>
      <w:pPr>
        <w:ind w:left="2120" w:hanging="141"/>
      </w:pPr>
      <w:rPr>
        <w:rFonts w:hint="default"/>
        <w:lang w:val="en-US" w:eastAsia="en-US" w:bidi="ar-SA"/>
      </w:rPr>
    </w:lvl>
    <w:lvl w:ilvl="3">
      <w:start w:val="0"/>
      <w:numFmt w:val="bullet"/>
      <w:lvlText w:val="•"/>
      <w:lvlJc w:val="left"/>
      <w:pPr>
        <w:ind w:left="3070" w:hanging="141"/>
      </w:pPr>
      <w:rPr>
        <w:rFonts w:hint="default"/>
        <w:lang w:val="en-US" w:eastAsia="en-US" w:bidi="ar-SA"/>
      </w:rPr>
    </w:lvl>
    <w:lvl w:ilvl="4">
      <w:start w:val="0"/>
      <w:numFmt w:val="bullet"/>
      <w:lvlText w:val="•"/>
      <w:lvlJc w:val="left"/>
      <w:pPr>
        <w:ind w:left="4020" w:hanging="141"/>
      </w:pPr>
      <w:rPr>
        <w:rFonts w:hint="default"/>
        <w:lang w:val="en-US" w:eastAsia="en-US" w:bidi="ar-SA"/>
      </w:rPr>
    </w:lvl>
    <w:lvl w:ilvl="5">
      <w:start w:val="0"/>
      <w:numFmt w:val="bullet"/>
      <w:lvlText w:val="•"/>
      <w:lvlJc w:val="left"/>
      <w:pPr>
        <w:ind w:left="4970" w:hanging="141"/>
      </w:pPr>
      <w:rPr>
        <w:rFonts w:hint="default"/>
        <w:lang w:val="en-US" w:eastAsia="en-US" w:bidi="ar-SA"/>
      </w:rPr>
    </w:lvl>
    <w:lvl w:ilvl="6">
      <w:start w:val="0"/>
      <w:numFmt w:val="bullet"/>
      <w:lvlText w:val="•"/>
      <w:lvlJc w:val="left"/>
      <w:pPr>
        <w:ind w:left="5920" w:hanging="141"/>
      </w:pPr>
      <w:rPr>
        <w:rFonts w:hint="default"/>
        <w:lang w:val="en-US" w:eastAsia="en-US" w:bidi="ar-SA"/>
      </w:rPr>
    </w:lvl>
    <w:lvl w:ilvl="7">
      <w:start w:val="0"/>
      <w:numFmt w:val="bullet"/>
      <w:lvlText w:val="•"/>
      <w:lvlJc w:val="left"/>
      <w:pPr>
        <w:ind w:left="6870" w:hanging="141"/>
      </w:pPr>
      <w:rPr>
        <w:rFonts w:hint="default"/>
        <w:lang w:val="en-US" w:eastAsia="en-US" w:bidi="ar-SA"/>
      </w:rPr>
    </w:lvl>
    <w:lvl w:ilvl="8">
      <w:start w:val="0"/>
      <w:numFmt w:val="bullet"/>
      <w:lvlText w:val="•"/>
      <w:lvlJc w:val="left"/>
      <w:pPr>
        <w:ind w:left="7820" w:hanging="141"/>
      </w:pPr>
      <w:rPr>
        <w:rFonts w:hint="default"/>
        <w:lang w:val="en-US" w:eastAsia="en-US" w:bidi="ar-SA"/>
      </w:rPr>
    </w:lvl>
  </w:abstractNum>
  <w:abstractNum w:abstractNumId="35">
    <w:nsid w:val="4D62A4D9"/>
    <w:multiLevelType w:val="hybridMultilevel"/>
    <w:tmpl w:val="FFFFFFF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4EA6039C"/>
    <w:multiLevelType w:val="multilevel"/>
    <w:tmpl w:val="447A8792"/>
    <w:lvl w:ilvl="0">
      <w:start w:val="2"/>
      <w:numFmt w:val="decimal"/>
      <w:lvlText w:val="%1"/>
      <w:lvlJc w:val="left"/>
      <w:pPr>
        <w:ind w:left="940" w:hanging="360"/>
      </w:pPr>
      <w:rPr>
        <w:rFonts w:hint="default"/>
        <w:lang w:val="en-US" w:eastAsia="en-US" w:bidi="ar-SA"/>
      </w:rPr>
    </w:lvl>
    <w:lvl w:ilvl="1">
      <w:start w:val="1"/>
      <w:numFmt w:val="decimal"/>
      <w:lvlText w:val="%1.%2"/>
      <w:lvlJc w:val="left"/>
      <w:pPr>
        <w:ind w:left="940" w:hanging="360"/>
      </w:pPr>
      <w:rPr>
        <w:rFonts w:ascii="Times New Roman" w:eastAsia="Times New Roman" w:hAnsi="Times New Roman" w:cs="Times New Roman" w:hint="default"/>
        <w:b/>
        <w:bCs/>
        <w:i w:val="0"/>
        <w:iCs w:val="0"/>
        <w:spacing w:val="0"/>
        <w:w w:val="100"/>
        <w:sz w:val="24"/>
        <w:szCs w:val="24"/>
        <w:lang w:val="en-US" w:eastAsia="en-US" w:bidi="ar-SA"/>
      </w:rPr>
    </w:lvl>
    <w:lvl w:ilvl="2">
      <w:start w:val="0"/>
      <w:numFmt w:val="bullet"/>
      <w:lvlText w:val=""/>
      <w:lvlJc w:val="left"/>
      <w:pPr>
        <w:ind w:left="1300" w:hanging="360"/>
      </w:pPr>
      <w:rPr>
        <w:rFonts w:ascii="Symbol" w:eastAsia="Symbol" w:hAnsi="Symbol" w:cs="Symbol" w:hint="default"/>
        <w:b w:val="0"/>
        <w:bCs w:val="0"/>
        <w:i w:val="0"/>
        <w:iCs w:val="0"/>
        <w:spacing w:val="0"/>
        <w:w w:val="100"/>
        <w:sz w:val="24"/>
        <w:szCs w:val="24"/>
        <w:lang w:val="en-US" w:eastAsia="en-US" w:bidi="ar-SA"/>
      </w:rPr>
    </w:lvl>
    <w:lvl w:ilvl="3">
      <w:start w:val="0"/>
      <w:numFmt w:val="bullet"/>
      <w:lvlText w:val="•"/>
      <w:lvlJc w:val="left"/>
      <w:pPr>
        <w:ind w:left="3171" w:hanging="360"/>
      </w:pPr>
      <w:rPr>
        <w:rFonts w:hint="default"/>
        <w:lang w:val="en-US" w:eastAsia="en-US" w:bidi="ar-SA"/>
      </w:rPr>
    </w:lvl>
    <w:lvl w:ilvl="4">
      <w:start w:val="0"/>
      <w:numFmt w:val="bullet"/>
      <w:lvlText w:val="•"/>
      <w:lvlJc w:val="left"/>
      <w:pPr>
        <w:ind w:left="4106" w:hanging="360"/>
      </w:pPr>
      <w:rPr>
        <w:rFonts w:hint="default"/>
        <w:lang w:val="en-US" w:eastAsia="en-US" w:bidi="ar-SA"/>
      </w:rPr>
    </w:lvl>
    <w:lvl w:ilvl="5">
      <w:start w:val="0"/>
      <w:numFmt w:val="bullet"/>
      <w:lvlText w:val="•"/>
      <w:lvlJc w:val="left"/>
      <w:pPr>
        <w:ind w:left="5042" w:hanging="360"/>
      </w:pPr>
      <w:rPr>
        <w:rFonts w:hint="default"/>
        <w:lang w:val="en-US" w:eastAsia="en-US" w:bidi="ar-SA"/>
      </w:rPr>
    </w:lvl>
    <w:lvl w:ilvl="6">
      <w:start w:val="0"/>
      <w:numFmt w:val="bullet"/>
      <w:lvlText w:val="•"/>
      <w:lvlJc w:val="left"/>
      <w:pPr>
        <w:ind w:left="5977" w:hanging="360"/>
      </w:pPr>
      <w:rPr>
        <w:rFonts w:hint="default"/>
        <w:lang w:val="en-US" w:eastAsia="en-US" w:bidi="ar-SA"/>
      </w:rPr>
    </w:lvl>
    <w:lvl w:ilvl="7">
      <w:start w:val="0"/>
      <w:numFmt w:val="bullet"/>
      <w:lvlText w:val="•"/>
      <w:lvlJc w:val="left"/>
      <w:pPr>
        <w:ind w:left="6913" w:hanging="360"/>
      </w:pPr>
      <w:rPr>
        <w:rFonts w:hint="default"/>
        <w:lang w:val="en-US" w:eastAsia="en-US" w:bidi="ar-SA"/>
      </w:rPr>
    </w:lvl>
    <w:lvl w:ilvl="8">
      <w:start w:val="0"/>
      <w:numFmt w:val="bullet"/>
      <w:lvlText w:val="•"/>
      <w:lvlJc w:val="left"/>
      <w:pPr>
        <w:ind w:left="7848" w:hanging="360"/>
      </w:pPr>
      <w:rPr>
        <w:rFonts w:hint="default"/>
        <w:lang w:val="en-US" w:eastAsia="en-US" w:bidi="ar-SA"/>
      </w:rPr>
    </w:lvl>
  </w:abstractNum>
  <w:abstractNum w:abstractNumId="37">
    <w:nsid w:val="55B02FF6"/>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572741C8"/>
    <w:multiLevelType w:val="hybridMultilevel"/>
    <w:tmpl w:val="AE92990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9">
    <w:nsid w:val="5734609A"/>
    <w:multiLevelType w:val="hybridMultilevel"/>
    <w:tmpl w:val="FFFFFFFF"/>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57F468AC"/>
    <w:multiLevelType w:val="hybridMultilevel"/>
    <w:tmpl w:val="AF304334"/>
    <w:lvl w:ilvl="0">
      <w:start w:val="0"/>
      <w:numFmt w:val="bullet"/>
      <w:lvlText w:val="-"/>
      <w:lvlJc w:val="left"/>
      <w:pPr>
        <w:ind w:left="109" w:hanging="141"/>
      </w:pPr>
      <w:rPr>
        <w:rFonts w:ascii="Times New Roman" w:eastAsia="Times New Roman" w:hAnsi="Times New Roman" w:cs="Times New Roman" w:hint="default"/>
        <w:b/>
        <w:bCs/>
        <w:i w:val="0"/>
        <w:iCs w:val="0"/>
        <w:spacing w:val="0"/>
        <w:w w:val="100"/>
        <w:sz w:val="24"/>
        <w:szCs w:val="24"/>
        <w:lang w:val="en-US" w:eastAsia="en-US" w:bidi="ar-SA"/>
      </w:rPr>
    </w:lvl>
    <w:lvl w:ilvl="1">
      <w:start w:val="0"/>
      <w:numFmt w:val="bullet"/>
      <w:lvlText w:val="•"/>
      <w:lvlJc w:val="left"/>
      <w:pPr>
        <w:ind w:left="1038" w:hanging="141"/>
      </w:pPr>
      <w:rPr>
        <w:rFonts w:hint="default"/>
        <w:lang w:val="en-US" w:eastAsia="en-US" w:bidi="ar-SA"/>
      </w:rPr>
    </w:lvl>
    <w:lvl w:ilvl="2">
      <w:start w:val="0"/>
      <w:numFmt w:val="bullet"/>
      <w:lvlText w:val="•"/>
      <w:lvlJc w:val="left"/>
      <w:pPr>
        <w:ind w:left="1977" w:hanging="141"/>
      </w:pPr>
      <w:rPr>
        <w:rFonts w:hint="default"/>
        <w:lang w:val="en-US" w:eastAsia="en-US" w:bidi="ar-SA"/>
      </w:rPr>
    </w:lvl>
    <w:lvl w:ilvl="3">
      <w:start w:val="0"/>
      <w:numFmt w:val="bullet"/>
      <w:lvlText w:val="•"/>
      <w:lvlJc w:val="left"/>
      <w:pPr>
        <w:ind w:left="2916" w:hanging="141"/>
      </w:pPr>
      <w:rPr>
        <w:rFonts w:hint="default"/>
        <w:lang w:val="en-US" w:eastAsia="en-US" w:bidi="ar-SA"/>
      </w:rPr>
    </w:lvl>
    <w:lvl w:ilvl="4">
      <w:start w:val="0"/>
      <w:numFmt w:val="bullet"/>
      <w:lvlText w:val="•"/>
      <w:lvlJc w:val="left"/>
      <w:pPr>
        <w:ind w:left="3855" w:hanging="141"/>
      </w:pPr>
      <w:rPr>
        <w:rFonts w:hint="default"/>
        <w:lang w:val="en-US" w:eastAsia="en-US" w:bidi="ar-SA"/>
      </w:rPr>
    </w:lvl>
    <w:lvl w:ilvl="5">
      <w:start w:val="0"/>
      <w:numFmt w:val="bullet"/>
      <w:lvlText w:val="•"/>
      <w:lvlJc w:val="left"/>
      <w:pPr>
        <w:ind w:left="4794" w:hanging="141"/>
      </w:pPr>
      <w:rPr>
        <w:rFonts w:hint="default"/>
        <w:lang w:val="en-US" w:eastAsia="en-US" w:bidi="ar-SA"/>
      </w:rPr>
    </w:lvl>
    <w:lvl w:ilvl="6">
      <w:start w:val="0"/>
      <w:numFmt w:val="bullet"/>
      <w:lvlText w:val="•"/>
      <w:lvlJc w:val="left"/>
      <w:pPr>
        <w:ind w:left="5733" w:hanging="141"/>
      </w:pPr>
      <w:rPr>
        <w:rFonts w:hint="default"/>
        <w:lang w:val="en-US" w:eastAsia="en-US" w:bidi="ar-SA"/>
      </w:rPr>
    </w:lvl>
    <w:lvl w:ilvl="7">
      <w:start w:val="0"/>
      <w:numFmt w:val="bullet"/>
      <w:lvlText w:val="•"/>
      <w:lvlJc w:val="left"/>
      <w:pPr>
        <w:ind w:left="6671" w:hanging="141"/>
      </w:pPr>
      <w:rPr>
        <w:rFonts w:hint="default"/>
        <w:lang w:val="en-US" w:eastAsia="en-US" w:bidi="ar-SA"/>
      </w:rPr>
    </w:lvl>
    <w:lvl w:ilvl="8">
      <w:start w:val="0"/>
      <w:numFmt w:val="bullet"/>
      <w:lvlText w:val="•"/>
      <w:lvlJc w:val="left"/>
      <w:pPr>
        <w:ind w:left="7610" w:hanging="141"/>
      </w:pPr>
      <w:rPr>
        <w:rFonts w:hint="default"/>
        <w:lang w:val="en-US" w:eastAsia="en-US" w:bidi="ar-SA"/>
      </w:rPr>
    </w:lvl>
  </w:abstractNum>
  <w:abstractNum w:abstractNumId="41">
    <w:nsid w:val="5D525D26"/>
    <w:multiLevelType w:val="hybridMultilevel"/>
    <w:tmpl w:val="6ADA962C"/>
    <w:lvl w:ilvl="0">
      <w:start w:val="5"/>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5E78E253"/>
    <w:multiLevelType w:val="hybridMultilevel"/>
    <w:tmpl w:val="FFFFFFFF"/>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5EC9120B"/>
    <w:multiLevelType w:val="hybridMultilevel"/>
    <w:tmpl w:val="FFFFFFFF"/>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4">
    <w:nsid w:val="5FC67ADE"/>
    <w:multiLevelType w:val="hybridMultilevel"/>
    <w:tmpl w:val="E926F81E"/>
    <w:lvl w:ilvl="0">
      <w:start w:val="0"/>
      <w:numFmt w:val="bullet"/>
      <w:lvlText w:val=""/>
      <w:lvlJc w:val="left"/>
      <w:pPr>
        <w:ind w:left="1120"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980" w:hanging="360"/>
      </w:pPr>
      <w:rPr>
        <w:rFonts w:hint="default"/>
        <w:lang w:val="en-US" w:eastAsia="en-US" w:bidi="ar-SA"/>
      </w:rPr>
    </w:lvl>
    <w:lvl w:ilvl="2">
      <w:start w:val="0"/>
      <w:numFmt w:val="bullet"/>
      <w:lvlText w:val="•"/>
      <w:lvlJc w:val="left"/>
      <w:pPr>
        <w:ind w:left="2840" w:hanging="360"/>
      </w:pPr>
      <w:rPr>
        <w:rFonts w:hint="default"/>
        <w:lang w:val="en-US" w:eastAsia="en-US" w:bidi="ar-SA"/>
      </w:rPr>
    </w:lvl>
    <w:lvl w:ilvl="3">
      <w:start w:val="0"/>
      <w:numFmt w:val="bullet"/>
      <w:lvlText w:val="•"/>
      <w:lvlJc w:val="left"/>
      <w:pPr>
        <w:ind w:left="3700" w:hanging="360"/>
      </w:pPr>
      <w:rPr>
        <w:rFonts w:hint="default"/>
        <w:lang w:val="en-US" w:eastAsia="en-US" w:bidi="ar-SA"/>
      </w:rPr>
    </w:lvl>
    <w:lvl w:ilvl="4">
      <w:start w:val="0"/>
      <w:numFmt w:val="bullet"/>
      <w:lvlText w:val="•"/>
      <w:lvlJc w:val="left"/>
      <w:pPr>
        <w:ind w:left="4560" w:hanging="360"/>
      </w:pPr>
      <w:rPr>
        <w:rFonts w:hint="default"/>
        <w:lang w:val="en-US" w:eastAsia="en-US" w:bidi="ar-SA"/>
      </w:rPr>
    </w:lvl>
    <w:lvl w:ilvl="5">
      <w:start w:val="0"/>
      <w:numFmt w:val="bullet"/>
      <w:lvlText w:val="•"/>
      <w:lvlJc w:val="left"/>
      <w:pPr>
        <w:ind w:left="5420" w:hanging="360"/>
      </w:pPr>
      <w:rPr>
        <w:rFonts w:hint="default"/>
        <w:lang w:val="en-US" w:eastAsia="en-US" w:bidi="ar-SA"/>
      </w:rPr>
    </w:lvl>
    <w:lvl w:ilvl="6">
      <w:start w:val="0"/>
      <w:numFmt w:val="bullet"/>
      <w:lvlText w:val="•"/>
      <w:lvlJc w:val="left"/>
      <w:pPr>
        <w:ind w:left="6280" w:hanging="360"/>
      </w:pPr>
      <w:rPr>
        <w:rFonts w:hint="default"/>
        <w:lang w:val="en-US" w:eastAsia="en-US" w:bidi="ar-SA"/>
      </w:rPr>
    </w:lvl>
    <w:lvl w:ilvl="7">
      <w:start w:val="0"/>
      <w:numFmt w:val="bullet"/>
      <w:lvlText w:val="•"/>
      <w:lvlJc w:val="left"/>
      <w:pPr>
        <w:ind w:left="7140" w:hanging="360"/>
      </w:pPr>
      <w:rPr>
        <w:rFonts w:hint="default"/>
        <w:lang w:val="en-US" w:eastAsia="en-US" w:bidi="ar-SA"/>
      </w:rPr>
    </w:lvl>
    <w:lvl w:ilvl="8">
      <w:start w:val="0"/>
      <w:numFmt w:val="bullet"/>
      <w:lvlText w:val="•"/>
      <w:lvlJc w:val="left"/>
      <w:pPr>
        <w:ind w:left="8000" w:hanging="360"/>
      </w:pPr>
      <w:rPr>
        <w:rFonts w:hint="default"/>
        <w:lang w:val="en-US" w:eastAsia="en-US" w:bidi="ar-SA"/>
      </w:rPr>
    </w:lvl>
  </w:abstractNum>
  <w:abstractNum w:abstractNumId="45">
    <w:nsid w:val="62A22637"/>
    <w:multiLevelType w:val="hybridMultilevel"/>
    <w:tmpl w:val="9F12101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6645E3D1"/>
    <w:multiLevelType w:val="hybridMultilevel"/>
    <w:tmpl w:val="FFFFFFF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7">
    <w:nsid w:val="66A22475"/>
    <w:multiLevelType w:val="hybridMultilevel"/>
    <w:tmpl w:val="882C8122"/>
    <w:lvl w:ilvl="0">
      <w:start w:val="1"/>
      <w:numFmt w:val="upperLetter"/>
      <w:lvlText w:val="%1."/>
      <w:lvlJc w:val="left"/>
      <w:pPr>
        <w:ind w:left="720" w:hanging="360"/>
      </w:p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674F208F"/>
    <w:multiLevelType w:val="hybridMultilevel"/>
    <w:tmpl w:val="CC2438C4"/>
    <w:lvl w:ilvl="0">
      <w:start w:val="49"/>
      <w:numFmt w:val="decimal"/>
      <w:lvlText w:val="%1"/>
      <w:lvlJc w:val="left"/>
      <w:pPr>
        <w:ind w:left="721" w:hanging="360"/>
      </w:pPr>
      <w:rPr>
        <w:rFonts w:hint="default"/>
      </w:rPr>
    </w:lvl>
    <w:lvl w:ilvl="1" w:tentative="1">
      <w:start w:val="1"/>
      <w:numFmt w:val="lowerLetter"/>
      <w:lvlText w:val="%2."/>
      <w:lvlJc w:val="left"/>
      <w:pPr>
        <w:ind w:left="1441" w:hanging="360"/>
      </w:pPr>
    </w:lvl>
    <w:lvl w:ilvl="2" w:tentative="1">
      <w:start w:val="1"/>
      <w:numFmt w:val="lowerRoman"/>
      <w:lvlText w:val="%3."/>
      <w:lvlJc w:val="right"/>
      <w:pPr>
        <w:ind w:left="2161" w:hanging="180"/>
      </w:pPr>
    </w:lvl>
    <w:lvl w:ilvl="3" w:tentative="1">
      <w:start w:val="1"/>
      <w:numFmt w:val="decimal"/>
      <w:lvlText w:val="%4."/>
      <w:lvlJc w:val="left"/>
      <w:pPr>
        <w:ind w:left="2881" w:hanging="360"/>
      </w:pPr>
    </w:lvl>
    <w:lvl w:ilvl="4" w:tentative="1">
      <w:start w:val="1"/>
      <w:numFmt w:val="lowerLetter"/>
      <w:lvlText w:val="%5."/>
      <w:lvlJc w:val="left"/>
      <w:pPr>
        <w:ind w:left="3601" w:hanging="360"/>
      </w:pPr>
    </w:lvl>
    <w:lvl w:ilvl="5" w:tentative="1">
      <w:start w:val="1"/>
      <w:numFmt w:val="lowerRoman"/>
      <w:lvlText w:val="%6."/>
      <w:lvlJc w:val="right"/>
      <w:pPr>
        <w:ind w:left="4321" w:hanging="180"/>
      </w:pPr>
    </w:lvl>
    <w:lvl w:ilvl="6" w:tentative="1">
      <w:start w:val="1"/>
      <w:numFmt w:val="decimal"/>
      <w:lvlText w:val="%7."/>
      <w:lvlJc w:val="left"/>
      <w:pPr>
        <w:ind w:left="5041" w:hanging="360"/>
      </w:pPr>
    </w:lvl>
    <w:lvl w:ilvl="7" w:tentative="1">
      <w:start w:val="1"/>
      <w:numFmt w:val="lowerLetter"/>
      <w:lvlText w:val="%8."/>
      <w:lvlJc w:val="left"/>
      <w:pPr>
        <w:ind w:left="5761" w:hanging="360"/>
      </w:pPr>
    </w:lvl>
    <w:lvl w:ilvl="8" w:tentative="1">
      <w:start w:val="1"/>
      <w:numFmt w:val="lowerRoman"/>
      <w:lvlText w:val="%9."/>
      <w:lvlJc w:val="right"/>
      <w:pPr>
        <w:ind w:left="6481" w:hanging="180"/>
      </w:pPr>
    </w:lvl>
  </w:abstractNum>
  <w:abstractNum w:abstractNumId="49">
    <w:nsid w:val="67F8586C"/>
    <w:multiLevelType w:val="hybridMultilevel"/>
    <w:tmpl w:val="E5C4217E"/>
    <w:lvl w:ilvl="0">
      <w:start w:val="1"/>
      <w:numFmt w:val="decimal"/>
      <w:lvlText w:val="%1."/>
      <w:lvlJc w:val="left"/>
      <w:pPr>
        <w:ind w:left="850" w:hanging="540"/>
        <w:jc w:val="right"/>
      </w:pPr>
      <w:rPr>
        <w:rFonts w:hint="default"/>
        <w:spacing w:val="0"/>
        <w:w w:val="100"/>
        <w:lang w:val="en-US" w:eastAsia="en-US" w:bidi="ar-SA"/>
      </w:rPr>
    </w:lvl>
    <w:lvl w:ilvl="1">
      <w:start w:val="0"/>
      <w:numFmt w:val="bullet"/>
      <w:lvlText w:val="•"/>
      <w:lvlJc w:val="left"/>
      <w:pPr>
        <w:ind w:left="1746" w:hanging="540"/>
      </w:pPr>
      <w:rPr>
        <w:rFonts w:hint="default"/>
        <w:lang w:val="en-US" w:eastAsia="en-US" w:bidi="ar-SA"/>
      </w:rPr>
    </w:lvl>
    <w:lvl w:ilvl="2">
      <w:start w:val="0"/>
      <w:numFmt w:val="bullet"/>
      <w:lvlText w:val="•"/>
      <w:lvlJc w:val="left"/>
      <w:pPr>
        <w:ind w:left="2632" w:hanging="540"/>
      </w:pPr>
      <w:rPr>
        <w:rFonts w:hint="default"/>
        <w:lang w:val="en-US" w:eastAsia="en-US" w:bidi="ar-SA"/>
      </w:rPr>
    </w:lvl>
    <w:lvl w:ilvl="3">
      <w:start w:val="0"/>
      <w:numFmt w:val="bullet"/>
      <w:lvlText w:val="•"/>
      <w:lvlJc w:val="left"/>
      <w:pPr>
        <w:ind w:left="3518" w:hanging="540"/>
      </w:pPr>
      <w:rPr>
        <w:rFonts w:hint="default"/>
        <w:lang w:val="en-US" w:eastAsia="en-US" w:bidi="ar-SA"/>
      </w:rPr>
    </w:lvl>
    <w:lvl w:ilvl="4">
      <w:start w:val="0"/>
      <w:numFmt w:val="bullet"/>
      <w:lvlText w:val="•"/>
      <w:lvlJc w:val="left"/>
      <w:pPr>
        <w:ind w:left="4404" w:hanging="540"/>
      </w:pPr>
      <w:rPr>
        <w:rFonts w:hint="default"/>
        <w:lang w:val="en-US" w:eastAsia="en-US" w:bidi="ar-SA"/>
      </w:rPr>
    </w:lvl>
    <w:lvl w:ilvl="5">
      <w:start w:val="0"/>
      <w:numFmt w:val="bullet"/>
      <w:lvlText w:val="•"/>
      <w:lvlJc w:val="left"/>
      <w:pPr>
        <w:ind w:left="5290" w:hanging="540"/>
      </w:pPr>
      <w:rPr>
        <w:rFonts w:hint="default"/>
        <w:lang w:val="en-US" w:eastAsia="en-US" w:bidi="ar-SA"/>
      </w:rPr>
    </w:lvl>
    <w:lvl w:ilvl="6">
      <w:start w:val="0"/>
      <w:numFmt w:val="bullet"/>
      <w:lvlText w:val="•"/>
      <w:lvlJc w:val="left"/>
      <w:pPr>
        <w:ind w:left="6176" w:hanging="540"/>
      </w:pPr>
      <w:rPr>
        <w:rFonts w:hint="default"/>
        <w:lang w:val="en-US" w:eastAsia="en-US" w:bidi="ar-SA"/>
      </w:rPr>
    </w:lvl>
    <w:lvl w:ilvl="7">
      <w:start w:val="0"/>
      <w:numFmt w:val="bullet"/>
      <w:lvlText w:val="•"/>
      <w:lvlJc w:val="left"/>
      <w:pPr>
        <w:ind w:left="7062" w:hanging="540"/>
      </w:pPr>
      <w:rPr>
        <w:rFonts w:hint="default"/>
        <w:lang w:val="en-US" w:eastAsia="en-US" w:bidi="ar-SA"/>
      </w:rPr>
    </w:lvl>
    <w:lvl w:ilvl="8">
      <w:start w:val="0"/>
      <w:numFmt w:val="bullet"/>
      <w:lvlText w:val="•"/>
      <w:lvlJc w:val="left"/>
      <w:pPr>
        <w:ind w:left="7948" w:hanging="540"/>
      </w:pPr>
      <w:rPr>
        <w:rFonts w:hint="default"/>
        <w:lang w:val="en-US" w:eastAsia="en-US" w:bidi="ar-SA"/>
      </w:rPr>
    </w:lvl>
  </w:abstractNum>
  <w:abstractNum w:abstractNumId="50">
    <w:nsid w:val="6B4CD8AA"/>
    <w:multiLevelType w:val="hybridMultilevel"/>
    <w:tmpl w:val="FFFFFFF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1">
    <w:nsid w:val="71215BD9"/>
    <w:multiLevelType w:val="hybridMultilevel"/>
    <w:tmpl w:val="A3A2197E"/>
    <w:lvl w:ilvl="0">
      <w:start w:val="0"/>
      <w:numFmt w:val="bullet"/>
      <w:lvlText w:val=""/>
      <w:lvlJc w:val="left"/>
      <w:pPr>
        <w:ind w:left="1570" w:hanging="45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660" w:hanging="360"/>
      </w:pPr>
      <w:rPr>
        <w:rFonts w:ascii="Symbol" w:eastAsia="Symbol" w:hAnsi="Symbol" w:cs="Symbol" w:hint="default"/>
        <w:b w:val="0"/>
        <w:bCs w:val="0"/>
        <w:i w:val="0"/>
        <w:iCs w:val="0"/>
        <w:spacing w:val="0"/>
        <w:w w:val="100"/>
        <w:sz w:val="24"/>
        <w:szCs w:val="24"/>
        <w:lang w:val="en-US" w:eastAsia="en-US" w:bidi="ar-SA"/>
      </w:rPr>
    </w:lvl>
    <w:lvl w:ilvl="2">
      <w:start w:val="0"/>
      <w:numFmt w:val="bullet"/>
      <w:lvlText w:val="•"/>
      <w:lvlJc w:val="left"/>
      <w:pPr>
        <w:ind w:left="2555" w:hanging="360"/>
      </w:pPr>
      <w:rPr>
        <w:rFonts w:hint="default"/>
        <w:lang w:val="en-US" w:eastAsia="en-US" w:bidi="ar-SA"/>
      </w:rPr>
    </w:lvl>
    <w:lvl w:ilvl="3">
      <w:start w:val="0"/>
      <w:numFmt w:val="bullet"/>
      <w:lvlText w:val="•"/>
      <w:lvlJc w:val="left"/>
      <w:pPr>
        <w:ind w:left="3451" w:hanging="360"/>
      </w:pPr>
      <w:rPr>
        <w:rFonts w:hint="default"/>
        <w:lang w:val="en-US" w:eastAsia="en-US" w:bidi="ar-SA"/>
      </w:rPr>
    </w:lvl>
    <w:lvl w:ilvl="4">
      <w:start w:val="0"/>
      <w:numFmt w:val="bullet"/>
      <w:lvlText w:val="•"/>
      <w:lvlJc w:val="left"/>
      <w:pPr>
        <w:ind w:left="4346" w:hanging="360"/>
      </w:pPr>
      <w:rPr>
        <w:rFonts w:hint="default"/>
        <w:lang w:val="en-US" w:eastAsia="en-US" w:bidi="ar-SA"/>
      </w:rPr>
    </w:lvl>
    <w:lvl w:ilvl="5">
      <w:start w:val="0"/>
      <w:numFmt w:val="bullet"/>
      <w:lvlText w:val="•"/>
      <w:lvlJc w:val="left"/>
      <w:pPr>
        <w:ind w:left="5242" w:hanging="360"/>
      </w:pPr>
      <w:rPr>
        <w:rFonts w:hint="default"/>
        <w:lang w:val="en-US" w:eastAsia="en-US" w:bidi="ar-SA"/>
      </w:rPr>
    </w:lvl>
    <w:lvl w:ilvl="6">
      <w:start w:val="0"/>
      <w:numFmt w:val="bullet"/>
      <w:lvlText w:val="•"/>
      <w:lvlJc w:val="left"/>
      <w:pPr>
        <w:ind w:left="6137" w:hanging="360"/>
      </w:pPr>
      <w:rPr>
        <w:rFonts w:hint="default"/>
        <w:lang w:val="en-US" w:eastAsia="en-US" w:bidi="ar-SA"/>
      </w:rPr>
    </w:lvl>
    <w:lvl w:ilvl="7">
      <w:start w:val="0"/>
      <w:numFmt w:val="bullet"/>
      <w:lvlText w:val="•"/>
      <w:lvlJc w:val="left"/>
      <w:pPr>
        <w:ind w:left="7033" w:hanging="360"/>
      </w:pPr>
      <w:rPr>
        <w:rFonts w:hint="default"/>
        <w:lang w:val="en-US" w:eastAsia="en-US" w:bidi="ar-SA"/>
      </w:rPr>
    </w:lvl>
    <w:lvl w:ilvl="8">
      <w:start w:val="0"/>
      <w:numFmt w:val="bullet"/>
      <w:lvlText w:val="•"/>
      <w:lvlJc w:val="left"/>
      <w:pPr>
        <w:ind w:left="7928" w:hanging="360"/>
      </w:pPr>
      <w:rPr>
        <w:rFonts w:hint="default"/>
        <w:lang w:val="en-US" w:eastAsia="en-US" w:bidi="ar-SA"/>
      </w:rPr>
    </w:lvl>
  </w:abstractNum>
  <w:abstractNum w:abstractNumId="52">
    <w:nsid w:val="71AE19B0"/>
    <w:multiLevelType w:val="hybridMultilevel"/>
    <w:tmpl w:val="7BF4E4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3">
    <w:nsid w:val="767D997A"/>
    <w:multiLevelType w:val="hybridMultilevel"/>
    <w:tmpl w:val="FB8A88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nsid w:val="77E96FE8"/>
    <w:multiLevelType w:val="hybridMultilevel"/>
    <w:tmpl w:val="B45CCF56"/>
    <w:lvl w:ilvl="0">
      <w:start w:val="1"/>
      <w:numFmt w:val="decimal"/>
      <w:lvlText w:val="%1."/>
      <w:lvlJc w:val="left"/>
      <w:pPr>
        <w:ind w:left="940" w:hanging="360"/>
      </w:pPr>
      <w:rPr>
        <w:rFonts w:ascii="Times New Roman" w:eastAsia="Times New Roman" w:hAnsi="Times New Roman" w:cs="Times New Roman" w:hint="default"/>
        <w:b/>
        <w:bCs/>
        <w:i w:val="0"/>
        <w:iCs w:val="0"/>
        <w:spacing w:val="0"/>
        <w:w w:val="100"/>
        <w:sz w:val="24"/>
        <w:szCs w:val="24"/>
        <w:lang w:val="en-US" w:eastAsia="en-US" w:bidi="ar-SA"/>
      </w:rPr>
    </w:lvl>
    <w:lvl w:ilvl="1">
      <w:start w:val="0"/>
      <w:numFmt w:val="bullet"/>
      <w:lvlText w:val=""/>
      <w:lvlJc w:val="left"/>
      <w:pPr>
        <w:ind w:left="1210" w:hanging="270"/>
      </w:pPr>
      <w:rPr>
        <w:rFonts w:ascii="Symbol" w:eastAsia="Symbol" w:hAnsi="Symbol" w:cs="Symbol" w:hint="default"/>
        <w:b w:val="0"/>
        <w:bCs w:val="0"/>
        <w:i w:val="0"/>
        <w:iCs w:val="0"/>
        <w:spacing w:val="0"/>
        <w:w w:val="100"/>
        <w:sz w:val="24"/>
        <w:szCs w:val="24"/>
        <w:lang w:val="en-US" w:eastAsia="en-US" w:bidi="ar-SA"/>
      </w:rPr>
    </w:lvl>
    <w:lvl w:ilvl="2">
      <w:start w:val="0"/>
      <w:numFmt w:val="bullet"/>
      <w:lvlText w:val="•"/>
      <w:lvlJc w:val="left"/>
      <w:pPr>
        <w:ind w:left="2624" w:hanging="270"/>
      </w:pPr>
      <w:rPr>
        <w:rFonts w:hint="default"/>
        <w:lang w:val="en-US" w:eastAsia="en-US" w:bidi="ar-SA"/>
      </w:rPr>
    </w:lvl>
    <w:lvl w:ilvl="3">
      <w:start w:val="0"/>
      <w:numFmt w:val="bullet"/>
      <w:lvlText w:val="•"/>
      <w:lvlJc w:val="left"/>
      <w:pPr>
        <w:ind w:left="4048" w:hanging="270"/>
      </w:pPr>
      <w:rPr>
        <w:rFonts w:hint="default"/>
        <w:lang w:val="en-US" w:eastAsia="en-US" w:bidi="ar-SA"/>
      </w:rPr>
    </w:lvl>
    <w:lvl w:ilvl="4">
      <w:start w:val="0"/>
      <w:numFmt w:val="bullet"/>
      <w:lvlText w:val="•"/>
      <w:lvlJc w:val="left"/>
      <w:pPr>
        <w:ind w:left="5473" w:hanging="270"/>
      </w:pPr>
      <w:rPr>
        <w:rFonts w:hint="default"/>
        <w:lang w:val="en-US" w:eastAsia="en-US" w:bidi="ar-SA"/>
      </w:rPr>
    </w:lvl>
    <w:lvl w:ilvl="5">
      <w:start w:val="0"/>
      <w:numFmt w:val="bullet"/>
      <w:lvlText w:val="•"/>
      <w:lvlJc w:val="left"/>
      <w:pPr>
        <w:ind w:left="6897" w:hanging="270"/>
      </w:pPr>
      <w:rPr>
        <w:rFonts w:hint="default"/>
        <w:lang w:val="en-US" w:eastAsia="en-US" w:bidi="ar-SA"/>
      </w:rPr>
    </w:lvl>
    <w:lvl w:ilvl="6">
      <w:start w:val="0"/>
      <w:numFmt w:val="bullet"/>
      <w:lvlText w:val="•"/>
      <w:lvlJc w:val="left"/>
      <w:pPr>
        <w:ind w:left="8322" w:hanging="270"/>
      </w:pPr>
      <w:rPr>
        <w:rFonts w:hint="default"/>
        <w:lang w:val="en-US" w:eastAsia="en-US" w:bidi="ar-SA"/>
      </w:rPr>
    </w:lvl>
    <w:lvl w:ilvl="7">
      <w:start w:val="0"/>
      <w:numFmt w:val="bullet"/>
      <w:lvlText w:val="•"/>
      <w:lvlJc w:val="left"/>
      <w:pPr>
        <w:ind w:left="9746" w:hanging="270"/>
      </w:pPr>
      <w:rPr>
        <w:rFonts w:hint="default"/>
        <w:lang w:val="en-US" w:eastAsia="en-US" w:bidi="ar-SA"/>
      </w:rPr>
    </w:lvl>
    <w:lvl w:ilvl="8">
      <w:start w:val="0"/>
      <w:numFmt w:val="bullet"/>
      <w:lvlText w:val="•"/>
      <w:lvlJc w:val="left"/>
      <w:pPr>
        <w:ind w:left="11171" w:hanging="270"/>
      </w:pPr>
      <w:rPr>
        <w:rFonts w:hint="default"/>
        <w:lang w:val="en-US" w:eastAsia="en-US" w:bidi="ar-SA"/>
      </w:rPr>
    </w:lvl>
  </w:abstractNum>
  <w:abstractNum w:abstractNumId="55">
    <w:nsid w:val="78797C0C"/>
    <w:multiLevelType w:val="hybridMultilevel"/>
    <w:tmpl w:val="50B8FFF0"/>
    <w:lvl w:ilvl="0">
      <w:start w:val="0"/>
      <w:numFmt w:val="bullet"/>
      <w:lvlText w:val=""/>
      <w:lvlJc w:val="left"/>
      <w:pPr>
        <w:ind w:left="940"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300" w:hanging="360"/>
      </w:pPr>
      <w:rPr>
        <w:rFonts w:ascii="Symbol" w:eastAsia="Symbol" w:hAnsi="Symbol" w:cs="Symbol" w:hint="default"/>
        <w:spacing w:val="0"/>
        <w:w w:val="100"/>
        <w:lang w:val="en-US" w:eastAsia="en-US" w:bidi="ar-SA"/>
      </w:rPr>
    </w:lvl>
    <w:lvl w:ilvl="2">
      <w:start w:val="0"/>
      <w:numFmt w:val="bullet"/>
      <w:lvlText w:val="•"/>
      <w:lvlJc w:val="left"/>
      <w:pPr>
        <w:ind w:left="2235" w:hanging="360"/>
      </w:pPr>
      <w:rPr>
        <w:rFonts w:hint="default"/>
        <w:lang w:val="en-US" w:eastAsia="en-US" w:bidi="ar-SA"/>
      </w:rPr>
    </w:lvl>
    <w:lvl w:ilvl="3">
      <w:start w:val="0"/>
      <w:numFmt w:val="bullet"/>
      <w:lvlText w:val="•"/>
      <w:lvlJc w:val="left"/>
      <w:pPr>
        <w:ind w:left="3171" w:hanging="360"/>
      </w:pPr>
      <w:rPr>
        <w:rFonts w:hint="default"/>
        <w:lang w:val="en-US" w:eastAsia="en-US" w:bidi="ar-SA"/>
      </w:rPr>
    </w:lvl>
    <w:lvl w:ilvl="4">
      <w:start w:val="0"/>
      <w:numFmt w:val="bullet"/>
      <w:lvlText w:val="•"/>
      <w:lvlJc w:val="left"/>
      <w:pPr>
        <w:ind w:left="4106" w:hanging="360"/>
      </w:pPr>
      <w:rPr>
        <w:rFonts w:hint="default"/>
        <w:lang w:val="en-US" w:eastAsia="en-US" w:bidi="ar-SA"/>
      </w:rPr>
    </w:lvl>
    <w:lvl w:ilvl="5">
      <w:start w:val="0"/>
      <w:numFmt w:val="bullet"/>
      <w:lvlText w:val="•"/>
      <w:lvlJc w:val="left"/>
      <w:pPr>
        <w:ind w:left="5042" w:hanging="360"/>
      </w:pPr>
      <w:rPr>
        <w:rFonts w:hint="default"/>
        <w:lang w:val="en-US" w:eastAsia="en-US" w:bidi="ar-SA"/>
      </w:rPr>
    </w:lvl>
    <w:lvl w:ilvl="6">
      <w:start w:val="0"/>
      <w:numFmt w:val="bullet"/>
      <w:lvlText w:val="•"/>
      <w:lvlJc w:val="left"/>
      <w:pPr>
        <w:ind w:left="5977" w:hanging="360"/>
      </w:pPr>
      <w:rPr>
        <w:rFonts w:hint="default"/>
        <w:lang w:val="en-US" w:eastAsia="en-US" w:bidi="ar-SA"/>
      </w:rPr>
    </w:lvl>
    <w:lvl w:ilvl="7">
      <w:start w:val="0"/>
      <w:numFmt w:val="bullet"/>
      <w:lvlText w:val="•"/>
      <w:lvlJc w:val="left"/>
      <w:pPr>
        <w:ind w:left="6913" w:hanging="360"/>
      </w:pPr>
      <w:rPr>
        <w:rFonts w:hint="default"/>
        <w:lang w:val="en-US" w:eastAsia="en-US" w:bidi="ar-SA"/>
      </w:rPr>
    </w:lvl>
    <w:lvl w:ilvl="8">
      <w:start w:val="0"/>
      <w:numFmt w:val="bullet"/>
      <w:lvlText w:val="•"/>
      <w:lvlJc w:val="left"/>
      <w:pPr>
        <w:ind w:left="7848" w:hanging="360"/>
      </w:pPr>
      <w:rPr>
        <w:rFonts w:hint="default"/>
        <w:lang w:val="en-US" w:eastAsia="en-US" w:bidi="ar-SA"/>
      </w:rPr>
    </w:lvl>
  </w:abstractNum>
  <w:abstractNum w:abstractNumId="56">
    <w:nsid w:val="79BB40A6"/>
    <w:multiLevelType w:val="hybridMultilevel"/>
    <w:tmpl w:val="B45CCF56"/>
    <w:lvl w:ilvl="0">
      <w:start w:val="1"/>
      <w:numFmt w:val="decimal"/>
      <w:lvlText w:val="%1."/>
      <w:lvlJc w:val="left"/>
      <w:pPr>
        <w:ind w:left="940" w:hanging="360"/>
      </w:pPr>
      <w:rPr>
        <w:rFonts w:ascii="Times New Roman" w:eastAsia="Times New Roman" w:hAnsi="Times New Roman" w:cs="Times New Roman" w:hint="default"/>
        <w:b/>
        <w:bCs/>
        <w:i w:val="0"/>
        <w:iCs w:val="0"/>
        <w:spacing w:val="0"/>
        <w:w w:val="100"/>
        <w:sz w:val="24"/>
        <w:szCs w:val="24"/>
        <w:lang w:val="en-US" w:eastAsia="en-US" w:bidi="ar-SA"/>
      </w:rPr>
    </w:lvl>
    <w:lvl w:ilvl="1">
      <w:start w:val="0"/>
      <w:numFmt w:val="bullet"/>
      <w:lvlText w:val=""/>
      <w:lvlJc w:val="left"/>
      <w:pPr>
        <w:ind w:left="1210" w:hanging="270"/>
      </w:pPr>
      <w:rPr>
        <w:rFonts w:ascii="Symbol" w:eastAsia="Symbol" w:hAnsi="Symbol" w:cs="Symbol" w:hint="default"/>
        <w:b w:val="0"/>
        <w:bCs w:val="0"/>
        <w:i w:val="0"/>
        <w:iCs w:val="0"/>
        <w:spacing w:val="0"/>
        <w:w w:val="100"/>
        <w:sz w:val="24"/>
        <w:szCs w:val="24"/>
        <w:lang w:val="en-US" w:eastAsia="en-US" w:bidi="ar-SA"/>
      </w:rPr>
    </w:lvl>
    <w:lvl w:ilvl="2">
      <w:start w:val="0"/>
      <w:numFmt w:val="bullet"/>
      <w:lvlText w:val="•"/>
      <w:lvlJc w:val="left"/>
      <w:pPr>
        <w:ind w:left="2624" w:hanging="270"/>
      </w:pPr>
      <w:rPr>
        <w:rFonts w:hint="default"/>
        <w:lang w:val="en-US" w:eastAsia="en-US" w:bidi="ar-SA"/>
      </w:rPr>
    </w:lvl>
    <w:lvl w:ilvl="3">
      <w:start w:val="0"/>
      <w:numFmt w:val="bullet"/>
      <w:lvlText w:val="•"/>
      <w:lvlJc w:val="left"/>
      <w:pPr>
        <w:ind w:left="4048" w:hanging="270"/>
      </w:pPr>
      <w:rPr>
        <w:rFonts w:hint="default"/>
        <w:lang w:val="en-US" w:eastAsia="en-US" w:bidi="ar-SA"/>
      </w:rPr>
    </w:lvl>
    <w:lvl w:ilvl="4">
      <w:start w:val="0"/>
      <w:numFmt w:val="bullet"/>
      <w:lvlText w:val="•"/>
      <w:lvlJc w:val="left"/>
      <w:pPr>
        <w:ind w:left="5473" w:hanging="270"/>
      </w:pPr>
      <w:rPr>
        <w:rFonts w:hint="default"/>
        <w:lang w:val="en-US" w:eastAsia="en-US" w:bidi="ar-SA"/>
      </w:rPr>
    </w:lvl>
    <w:lvl w:ilvl="5">
      <w:start w:val="0"/>
      <w:numFmt w:val="bullet"/>
      <w:lvlText w:val="•"/>
      <w:lvlJc w:val="left"/>
      <w:pPr>
        <w:ind w:left="6897" w:hanging="270"/>
      </w:pPr>
      <w:rPr>
        <w:rFonts w:hint="default"/>
        <w:lang w:val="en-US" w:eastAsia="en-US" w:bidi="ar-SA"/>
      </w:rPr>
    </w:lvl>
    <w:lvl w:ilvl="6">
      <w:start w:val="0"/>
      <w:numFmt w:val="bullet"/>
      <w:lvlText w:val="•"/>
      <w:lvlJc w:val="left"/>
      <w:pPr>
        <w:ind w:left="8322" w:hanging="270"/>
      </w:pPr>
      <w:rPr>
        <w:rFonts w:hint="default"/>
        <w:lang w:val="en-US" w:eastAsia="en-US" w:bidi="ar-SA"/>
      </w:rPr>
    </w:lvl>
    <w:lvl w:ilvl="7">
      <w:start w:val="0"/>
      <w:numFmt w:val="bullet"/>
      <w:lvlText w:val="•"/>
      <w:lvlJc w:val="left"/>
      <w:pPr>
        <w:ind w:left="9746" w:hanging="270"/>
      </w:pPr>
      <w:rPr>
        <w:rFonts w:hint="default"/>
        <w:lang w:val="en-US" w:eastAsia="en-US" w:bidi="ar-SA"/>
      </w:rPr>
    </w:lvl>
    <w:lvl w:ilvl="8">
      <w:start w:val="0"/>
      <w:numFmt w:val="bullet"/>
      <w:lvlText w:val="•"/>
      <w:lvlJc w:val="left"/>
      <w:pPr>
        <w:ind w:left="11171" w:hanging="270"/>
      </w:pPr>
      <w:rPr>
        <w:rFonts w:hint="default"/>
        <w:lang w:val="en-US" w:eastAsia="en-US" w:bidi="ar-SA"/>
      </w:rPr>
    </w:lvl>
  </w:abstractNum>
  <w:abstractNum w:abstractNumId="57">
    <w:nsid w:val="7C14DFEB"/>
    <w:multiLevelType w:val="hybridMultilevel"/>
    <w:tmpl w:val="FFFFFFF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8">
    <w:nsid w:val="7F2F7881"/>
    <w:multiLevelType w:val="hybridMultilevel"/>
    <w:tmpl w:val="8E3620F4"/>
    <w:lvl w:ilvl="0">
      <w:start w:val="0"/>
      <w:numFmt w:val="bullet"/>
      <w:lvlText w:val=""/>
      <w:lvlJc w:val="left"/>
      <w:pPr>
        <w:ind w:left="1300"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2142" w:hanging="360"/>
      </w:pPr>
      <w:rPr>
        <w:rFonts w:hint="default"/>
        <w:lang w:val="en-US" w:eastAsia="en-US" w:bidi="ar-SA"/>
      </w:rPr>
    </w:lvl>
    <w:lvl w:ilvl="2">
      <w:start w:val="0"/>
      <w:numFmt w:val="bullet"/>
      <w:lvlText w:val="•"/>
      <w:lvlJc w:val="left"/>
      <w:pPr>
        <w:ind w:left="2984" w:hanging="360"/>
      </w:pPr>
      <w:rPr>
        <w:rFonts w:hint="default"/>
        <w:lang w:val="en-US" w:eastAsia="en-US" w:bidi="ar-SA"/>
      </w:rPr>
    </w:lvl>
    <w:lvl w:ilvl="3">
      <w:start w:val="0"/>
      <w:numFmt w:val="bullet"/>
      <w:lvlText w:val="•"/>
      <w:lvlJc w:val="left"/>
      <w:pPr>
        <w:ind w:left="3826" w:hanging="360"/>
      </w:pPr>
      <w:rPr>
        <w:rFonts w:hint="default"/>
        <w:lang w:val="en-US" w:eastAsia="en-US" w:bidi="ar-SA"/>
      </w:rPr>
    </w:lvl>
    <w:lvl w:ilvl="4">
      <w:start w:val="0"/>
      <w:numFmt w:val="bullet"/>
      <w:lvlText w:val="•"/>
      <w:lvlJc w:val="left"/>
      <w:pPr>
        <w:ind w:left="4668" w:hanging="360"/>
      </w:pPr>
      <w:rPr>
        <w:rFonts w:hint="default"/>
        <w:lang w:val="en-US" w:eastAsia="en-US" w:bidi="ar-SA"/>
      </w:rPr>
    </w:lvl>
    <w:lvl w:ilvl="5">
      <w:start w:val="0"/>
      <w:numFmt w:val="bullet"/>
      <w:lvlText w:val="•"/>
      <w:lvlJc w:val="left"/>
      <w:pPr>
        <w:ind w:left="5510" w:hanging="360"/>
      </w:pPr>
      <w:rPr>
        <w:rFonts w:hint="default"/>
        <w:lang w:val="en-US" w:eastAsia="en-US" w:bidi="ar-SA"/>
      </w:rPr>
    </w:lvl>
    <w:lvl w:ilvl="6">
      <w:start w:val="0"/>
      <w:numFmt w:val="bullet"/>
      <w:lvlText w:val="•"/>
      <w:lvlJc w:val="left"/>
      <w:pPr>
        <w:ind w:left="6352" w:hanging="360"/>
      </w:pPr>
      <w:rPr>
        <w:rFonts w:hint="default"/>
        <w:lang w:val="en-US" w:eastAsia="en-US" w:bidi="ar-SA"/>
      </w:rPr>
    </w:lvl>
    <w:lvl w:ilvl="7">
      <w:start w:val="0"/>
      <w:numFmt w:val="bullet"/>
      <w:lvlText w:val="•"/>
      <w:lvlJc w:val="left"/>
      <w:pPr>
        <w:ind w:left="7194" w:hanging="360"/>
      </w:pPr>
      <w:rPr>
        <w:rFonts w:hint="default"/>
        <w:lang w:val="en-US" w:eastAsia="en-US" w:bidi="ar-SA"/>
      </w:rPr>
    </w:lvl>
    <w:lvl w:ilvl="8">
      <w:start w:val="0"/>
      <w:numFmt w:val="bullet"/>
      <w:lvlText w:val="•"/>
      <w:lvlJc w:val="left"/>
      <w:pPr>
        <w:ind w:left="8036" w:hanging="360"/>
      </w:pPr>
      <w:rPr>
        <w:rFonts w:hint="default"/>
        <w:lang w:val="en-US" w:eastAsia="en-US" w:bidi="ar-SA"/>
      </w:rPr>
    </w:lvl>
  </w:abstractNum>
  <w:num w:numId="1" w16cid:durableId="710420386">
    <w:abstractNumId w:val="1"/>
  </w:num>
  <w:num w:numId="2" w16cid:durableId="1135491352">
    <w:abstractNumId w:val="5"/>
  </w:num>
  <w:num w:numId="3" w16cid:durableId="97024992">
    <w:abstractNumId w:val="35"/>
  </w:num>
  <w:num w:numId="4" w16cid:durableId="1876194028">
    <w:abstractNumId w:val="15"/>
  </w:num>
  <w:num w:numId="5" w16cid:durableId="1230338895">
    <w:abstractNumId w:val="18"/>
  </w:num>
  <w:num w:numId="6" w16cid:durableId="930699997">
    <w:abstractNumId w:val="52"/>
  </w:num>
  <w:num w:numId="7" w16cid:durableId="1961566476">
    <w:abstractNumId w:val="16"/>
  </w:num>
  <w:num w:numId="8" w16cid:durableId="345907582">
    <w:abstractNumId w:val="37"/>
  </w:num>
  <w:num w:numId="9" w16cid:durableId="2072531187">
    <w:abstractNumId w:val="27"/>
  </w:num>
  <w:num w:numId="10" w16cid:durableId="1199245444">
    <w:abstractNumId w:val="43"/>
  </w:num>
  <w:num w:numId="11" w16cid:durableId="559631202">
    <w:abstractNumId w:val="58"/>
  </w:num>
  <w:num w:numId="12" w16cid:durableId="1126434385">
    <w:abstractNumId w:val="55"/>
  </w:num>
  <w:num w:numId="13" w16cid:durableId="1463228775">
    <w:abstractNumId w:val="44"/>
  </w:num>
  <w:num w:numId="14" w16cid:durableId="333533577">
    <w:abstractNumId w:val="28"/>
  </w:num>
  <w:num w:numId="15" w16cid:durableId="1512640114">
    <w:abstractNumId w:val="51"/>
  </w:num>
  <w:num w:numId="16" w16cid:durableId="520900661">
    <w:abstractNumId w:val="17"/>
  </w:num>
  <w:num w:numId="17" w16cid:durableId="164632059">
    <w:abstractNumId w:val="36"/>
  </w:num>
  <w:num w:numId="18" w16cid:durableId="509485802">
    <w:abstractNumId w:val="40"/>
  </w:num>
  <w:num w:numId="19" w16cid:durableId="1639603646">
    <w:abstractNumId w:val="22"/>
  </w:num>
  <w:num w:numId="20" w16cid:durableId="760880861">
    <w:abstractNumId w:val="34"/>
  </w:num>
  <w:num w:numId="21" w16cid:durableId="1757899127">
    <w:abstractNumId w:val="49"/>
  </w:num>
  <w:num w:numId="22" w16cid:durableId="36127113">
    <w:abstractNumId w:val="20"/>
  </w:num>
  <w:num w:numId="23" w16cid:durableId="882863202">
    <w:abstractNumId w:val="31"/>
  </w:num>
  <w:num w:numId="24" w16cid:durableId="730733011">
    <w:abstractNumId w:val="45"/>
  </w:num>
  <w:num w:numId="25" w16cid:durableId="599681329">
    <w:abstractNumId w:val="14"/>
  </w:num>
  <w:num w:numId="26" w16cid:durableId="1720858383">
    <w:abstractNumId w:val="47"/>
  </w:num>
  <w:num w:numId="27" w16cid:durableId="1790926324">
    <w:abstractNumId w:val="33"/>
  </w:num>
  <w:num w:numId="28" w16cid:durableId="1057436513">
    <w:abstractNumId w:val="48"/>
  </w:num>
  <w:num w:numId="29" w16cid:durableId="1058554769">
    <w:abstractNumId w:val="23"/>
  </w:num>
  <w:num w:numId="30" w16cid:durableId="1334147597">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0261098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49107296">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92608064">
    <w:abstractNumId w:val="4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7966744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73832823">
    <w:abstractNumId w:val="29"/>
  </w:num>
  <w:num w:numId="36" w16cid:durableId="2005432977">
    <w:abstractNumId w:val="56"/>
  </w:num>
  <w:num w:numId="37" w16cid:durableId="1852596990">
    <w:abstractNumId w:val="54"/>
  </w:num>
  <w:num w:numId="38" w16cid:durableId="1411736829">
    <w:abstractNumId w:val="8"/>
  </w:num>
  <w:num w:numId="39" w16cid:durableId="165361515">
    <w:abstractNumId w:val="24"/>
  </w:num>
  <w:num w:numId="40" w16cid:durableId="790325567">
    <w:abstractNumId w:val="38"/>
  </w:num>
  <w:num w:numId="41" w16cid:durableId="2086763070">
    <w:abstractNumId w:val="3"/>
  </w:num>
  <w:num w:numId="42" w16cid:durableId="1788694560">
    <w:abstractNumId w:val="26"/>
  </w:num>
  <w:num w:numId="43" w16cid:durableId="665323447">
    <w:abstractNumId w:val="2"/>
  </w:num>
  <w:num w:numId="44" w16cid:durableId="1737434307">
    <w:abstractNumId w:val="13"/>
  </w:num>
  <w:num w:numId="45" w16cid:durableId="284889944">
    <w:abstractNumId w:val="4"/>
  </w:num>
  <w:num w:numId="46" w16cid:durableId="1237083858">
    <w:abstractNumId w:val="7"/>
  </w:num>
  <w:num w:numId="47" w16cid:durableId="1141263492">
    <w:abstractNumId w:val="53"/>
  </w:num>
  <w:num w:numId="48" w16cid:durableId="822892192">
    <w:abstractNumId w:val="11"/>
  </w:num>
  <w:num w:numId="49" w16cid:durableId="715396969">
    <w:abstractNumId w:val="50"/>
  </w:num>
  <w:num w:numId="50" w16cid:durableId="254637031">
    <w:abstractNumId w:val="21"/>
  </w:num>
  <w:num w:numId="51" w16cid:durableId="758327887">
    <w:abstractNumId w:val="57"/>
  </w:num>
  <w:num w:numId="52" w16cid:durableId="184755121">
    <w:abstractNumId w:val="6"/>
  </w:num>
  <w:num w:numId="53" w16cid:durableId="1998806343">
    <w:abstractNumId w:val="25"/>
  </w:num>
  <w:num w:numId="54" w16cid:durableId="878010565">
    <w:abstractNumId w:val="39"/>
  </w:num>
  <w:num w:numId="55" w16cid:durableId="714816822">
    <w:abstractNumId w:val="42"/>
  </w:num>
  <w:num w:numId="56" w16cid:durableId="2004238557">
    <w:abstractNumId w:val="10"/>
  </w:num>
  <w:num w:numId="57" w16cid:durableId="2064979713">
    <w:abstractNumId w:val="0"/>
  </w:num>
  <w:num w:numId="58" w16cid:durableId="1970431354">
    <w:abstractNumId w:val="30"/>
  </w:num>
  <w:num w:numId="59" w16cid:durableId="2106611796">
    <w:abstractNumId w:val="9"/>
  </w:num>
  <w:num w:numId="60" w16cid:durableId="843862224">
    <w:abstractNumId w:val="19"/>
  </w:num>
  <w:num w:numId="61" w16cid:durableId="97339424">
    <w:abstractNumId w:val="4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0"/>
    <w:footnote w:id="1"/>
    <w:footnote w:id="2"/>
  </w:foot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525"/>
    <w:rsid w:val="0000109F"/>
    <w:rsid w:val="00001426"/>
    <w:rsid w:val="00001791"/>
    <w:rsid w:val="00001971"/>
    <w:rsid w:val="0000252D"/>
    <w:rsid w:val="00002CDA"/>
    <w:rsid w:val="00003709"/>
    <w:rsid w:val="000039FA"/>
    <w:rsid w:val="00003DF3"/>
    <w:rsid w:val="000040BE"/>
    <w:rsid w:val="00004102"/>
    <w:rsid w:val="00004B49"/>
    <w:rsid w:val="000055A3"/>
    <w:rsid w:val="000056E4"/>
    <w:rsid w:val="000059E6"/>
    <w:rsid w:val="000059F3"/>
    <w:rsid w:val="00006F5C"/>
    <w:rsid w:val="00007157"/>
    <w:rsid w:val="00007684"/>
    <w:rsid w:val="000102E5"/>
    <w:rsid w:val="00010899"/>
    <w:rsid w:val="00010F46"/>
    <w:rsid w:val="00011027"/>
    <w:rsid w:val="00011064"/>
    <w:rsid w:val="000111B7"/>
    <w:rsid w:val="0001213A"/>
    <w:rsid w:val="0001235E"/>
    <w:rsid w:val="00012875"/>
    <w:rsid w:val="00012B5D"/>
    <w:rsid w:val="00013F8B"/>
    <w:rsid w:val="0001485C"/>
    <w:rsid w:val="000166C8"/>
    <w:rsid w:val="0001698F"/>
    <w:rsid w:val="00016CDF"/>
    <w:rsid w:val="00016D52"/>
    <w:rsid w:val="000179AF"/>
    <w:rsid w:val="00020217"/>
    <w:rsid w:val="00020338"/>
    <w:rsid w:val="0002042A"/>
    <w:rsid w:val="00020BD2"/>
    <w:rsid w:val="0002124B"/>
    <w:rsid w:val="00021CE3"/>
    <w:rsid w:val="0002202A"/>
    <w:rsid w:val="00022DFD"/>
    <w:rsid w:val="0002329F"/>
    <w:rsid w:val="00023433"/>
    <w:rsid w:val="00023454"/>
    <w:rsid w:val="000239EE"/>
    <w:rsid w:val="00023CAF"/>
    <w:rsid w:val="00023E04"/>
    <w:rsid w:val="0002403A"/>
    <w:rsid w:val="000244DD"/>
    <w:rsid w:val="00024802"/>
    <w:rsid w:val="00024993"/>
    <w:rsid w:val="000254BF"/>
    <w:rsid w:val="00025DB3"/>
    <w:rsid w:val="00026D1F"/>
    <w:rsid w:val="00027D45"/>
    <w:rsid w:val="00027D96"/>
    <w:rsid w:val="00031E49"/>
    <w:rsid w:val="00031F6A"/>
    <w:rsid w:val="000321D8"/>
    <w:rsid w:val="0003268B"/>
    <w:rsid w:val="00033008"/>
    <w:rsid w:val="0003349F"/>
    <w:rsid w:val="000339AF"/>
    <w:rsid w:val="00033F48"/>
    <w:rsid w:val="00034517"/>
    <w:rsid w:val="00034C54"/>
    <w:rsid w:val="00034F07"/>
    <w:rsid w:val="0003506D"/>
    <w:rsid w:val="000351AB"/>
    <w:rsid w:val="000366E6"/>
    <w:rsid w:val="000366F7"/>
    <w:rsid w:val="00036E5E"/>
    <w:rsid w:val="00037782"/>
    <w:rsid w:val="00037E75"/>
    <w:rsid w:val="00040D05"/>
    <w:rsid w:val="00040D70"/>
    <w:rsid w:val="00041604"/>
    <w:rsid w:val="00042402"/>
    <w:rsid w:val="0004327C"/>
    <w:rsid w:val="00044644"/>
    <w:rsid w:val="000446F9"/>
    <w:rsid w:val="00044E05"/>
    <w:rsid w:val="000463C9"/>
    <w:rsid w:val="0004646E"/>
    <w:rsid w:val="0004712D"/>
    <w:rsid w:val="00047980"/>
    <w:rsid w:val="00047F9A"/>
    <w:rsid w:val="0004A084"/>
    <w:rsid w:val="000503BD"/>
    <w:rsid w:val="00050683"/>
    <w:rsid w:val="00050F91"/>
    <w:rsid w:val="00051126"/>
    <w:rsid w:val="000513A8"/>
    <w:rsid w:val="00051E32"/>
    <w:rsid w:val="000520CF"/>
    <w:rsid w:val="0005230E"/>
    <w:rsid w:val="00053743"/>
    <w:rsid w:val="00054430"/>
    <w:rsid w:val="00055257"/>
    <w:rsid w:val="0005548A"/>
    <w:rsid w:val="00055F0A"/>
    <w:rsid w:val="000569CF"/>
    <w:rsid w:val="00056D9F"/>
    <w:rsid w:val="0006009B"/>
    <w:rsid w:val="000604BB"/>
    <w:rsid w:val="00062A9F"/>
    <w:rsid w:val="00062BD5"/>
    <w:rsid w:val="00062D86"/>
    <w:rsid w:val="0006390B"/>
    <w:rsid w:val="00063DB5"/>
    <w:rsid w:val="00064CA7"/>
    <w:rsid w:val="00065BF8"/>
    <w:rsid w:val="000667A8"/>
    <w:rsid w:val="00066855"/>
    <w:rsid w:val="00070022"/>
    <w:rsid w:val="00070087"/>
    <w:rsid w:val="00070B94"/>
    <w:rsid w:val="00070C3D"/>
    <w:rsid w:val="0007112E"/>
    <w:rsid w:val="000713ED"/>
    <w:rsid w:val="00071545"/>
    <w:rsid w:val="000716F8"/>
    <w:rsid w:val="00071795"/>
    <w:rsid w:val="0007187D"/>
    <w:rsid w:val="0007193E"/>
    <w:rsid w:val="00072D5A"/>
    <w:rsid w:val="00073CF9"/>
    <w:rsid w:val="00073F8D"/>
    <w:rsid w:val="00073FFA"/>
    <w:rsid w:val="00074A83"/>
    <w:rsid w:val="00075C83"/>
    <w:rsid w:val="00076014"/>
    <w:rsid w:val="0007629C"/>
    <w:rsid w:val="00076F4C"/>
    <w:rsid w:val="000771E2"/>
    <w:rsid w:val="00077C4F"/>
    <w:rsid w:val="000815D5"/>
    <w:rsid w:val="00081FD6"/>
    <w:rsid w:val="00082206"/>
    <w:rsid w:val="00082941"/>
    <w:rsid w:val="00083265"/>
    <w:rsid w:val="00083F2D"/>
    <w:rsid w:val="000844EB"/>
    <w:rsid w:val="0008480B"/>
    <w:rsid w:val="00084D7C"/>
    <w:rsid w:val="0008503B"/>
    <w:rsid w:val="000856E0"/>
    <w:rsid w:val="00086099"/>
    <w:rsid w:val="00086820"/>
    <w:rsid w:val="00086E9B"/>
    <w:rsid w:val="0008705E"/>
    <w:rsid w:val="00087727"/>
    <w:rsid w:val="00087F57"/>
    <w:rsid w:val="00090C15"/>
    <w:rsid w:val="00091D1A"/>
    <w:rsid w:val="0009271F"/>
    <w:rsid w:val="000929C8"/>
    <w:rsid w:val="0009516F"/>
    <w:rsid w:val="00095182"/>
    <w:rsid w:val="00095D28"/>
    <w:rsid w:val="00095F0C"/>
    <w:rsid w:val="00096CAF"/>
    <w:rsid w:val="00096DB8"/>
    <w:rsid w:val="00096F54"/>
    <w:rsid w:val="000971A6"/>
    <w:rsid w:val="00097785"/>
    <w:rsid w:val="000A0343"/>
    <w:rsid w:val="000A08EA"/>
    <w:rsid w:val="000A090F"/>
    <w:rsid w:val="000A09A0"/>
    <w:rsid w:val="000A0B10"/>
    <w:rsid w:val="000A0D4D"/>
    <w:rsid w:val="000A0F9F"/>
    <w:rsid w:val="000A10AF"/>
    <w:rsid w:val="000A16E6"/>
    <w:rsid w:val="000A2800"/>
    <w:rsid w:val="000A34A4"/>
    <w:rsid w:val="000A58E5"/>
    <w:rsid w:val="000A5E28"/>
    <w:rsid w:val="000A6899"/>
    <w:rsid w:val="000A6E9F"/>
    <w:rsid w:val="000A75E3"/>
    <w:rsid w:val="000B0521"/>
    <w:rsid w:val="000B06E5"/>
    <w:rsid w:val="000B0AEC"/>
    <w:rsid w:val="000B0B82"/>
    <w:rsid w:val="000B1536"/>
    <w:rsid w:val="000B1B71"/>
    <w:rsid w:val="000B37A0"/>
    <w:rsid w:val="000B3E91"/>
    <w:rsid w:val="000B3F5A"/>
    <w:rsid w:val="000B493A"/>
    <w:rsid w:val="000B4E0B"/>
    <w:rsid w:val="000B5892"/>
    <w:rsid w:val="000B5DA2"/>
    <w:rsid w:val="000B62FA"/>
    <w:rsid w:val="000B7B81"/>
    <w:rsid w:val="000C035E"/>
    <w:rsid w:val="000C0953"/>
    <w:rsid w:val="000C1B3E"/>
    <w:rsid w:val="000C1BB9"/>
    <w:rsid w:val="000C1C51"/>
    <w:rsid w:val="000C2123"/>
    <w:rsid w:val="000C215A"/>
    <w:rsid w:val="000C2F5D"/>
    <w:rsid w:val="000C34C4"/>
    <w:rsid w:val="000C4103"/>
    <w:rsid w:val="000C49E8"/>
    <w:rsid w:val="000C4D70"/>
    <w:rsid w:val="000C578B"/>
    <w:rsid w:val="000C5D77"/>
    <w:rsid w:val="000C769B"/>
    <w:rsid w:val="000D049E"/>
    <w:rsid w:val="000D081E"/>
    <w:rsid w:val="000D1581"/>
    <w:rsid w:val="000D17AE"/>
    <w:rsid w:val="000D22F1"/>
    <w:rsid w:val="000D26B6"/>
    <w:rsid w:val="000D2908"/>
    <w:rsid w:val="000D2E94"/>
    <w:rsid w:val="000D3854"/>
    <w:rsid w:val="000D496D"/>
    <w:rsid w:val="000D4ACD"/>
    <w:rsid w:val="000D50EF"/>
    <w:rsid w:val="000D5299"/>
    <w:rsid w:val="000D5CD7"/>
    <w:rsid w:val="000D6658"/>
    <w:rsid w:val="000D6AFC"/>
    <w:rsid w:val="000D6C2F"/>
    <w:rsid w:val="000D714E"/>
    <w:rsid w:val="000D73E2"/>
    <w:rsid w:val="000D76EA"/>
    <w:rsid w:val="000D7826"/>
    <w:rsid w:val="000D7BB0"/>
    <w:rsid w:val="000E01E3"/>
    <w:rsid w:val="000E0684"/>
    <w:rsid w:val="000E073D"/>
    <w:rsid w:val="000E0ED5"/>
    <w:rsid w:val="000E2440"/>
    <w:rsid w:val="000E29EC"/>
    <w:rsid w:val="000E2A03"/>
    <w:rsid w:val="000E3BD7"/>
    <w:rsid w:val="000E4922"/>
    <w:rsid w:val="000E5302"/>
    <w:rsid w:val="000E6DD0"/>
    <w:rsid w:val="000E7CF5"/>
    <w:rsid w:val="000E7E7D"/>
    <w:rsid w:val="000E7FB5"/>
    <w:rsid w:val="000E7FF4"/>
    <w:rsid w:val="000F1474"/>
    <w:rsid w:val="000F1C25"/>
    <w:rsid w:val="000F1E93"/>
    <w:rsid w:val="000F2868"/>
    <w:rsid w:val="000F2D2C"/>
    <w:rsid w:val="000F4155"/>
    <w:rsid w:val="000F4573"/>
    <w:rsid w:val="000F567E"/>
    <w:rsid w:val="000F6357"/>
    <w:rsid w:val="000F77EE"/>
    <w:rsid w:val="00100166"/>
    <w:rsid w:val="00100FC7"/>
    <w:rsid w:val="001010F7"/>
    <w:rsid w:val="00101203"/>
    <w:rsid w:val="00101C64"/>
    <w:rsid w:val="001022D8"/>
    <w:rsid w:val="001026B3"/>
    <w:rsid w:val="00102FC2"/>
    <w:rsid w:val="001033F7"/>
    <w:rsid w:val="00103F49"/>
    <w:rsid w:val="00106548"/>
    <w:rsid w:val="00106F57"/>
    <w:rsid w:val="00107CD0"/>
    <w:rsid w:val="00110AB7"/>
    <w:rsid w:val="00111237"/>
    <w:rsid w:val="00111255"/>
    <w:rsid w:val="00111624"/>
    <w:rsid w:val="001127A3"/>
    <w:rsid w:val="00112A42"/>
    <w:rsid w:val="00112A7B"/>
    <w:rsid w:val="00112CCF"/>
    <w:rsid w:val="00113037"/>
    <w:rsid w:val="00114393"/>
    <w:rsid w:val="00116812"/>
    <w:rsid w:val="00116985"/>
    <w:rsid w:val="00117489"/>
    <w:rsid w:val="00120728"/>
    <w:rsid w:val="00120944"/>
    <w:rsid w:val="00121305"/>
    <w:rsid w:val="00121492"/>
    <w:rsid w:val="00121529"/>
    <w:rsid w:val="00122742"/>
    <w:rsid w:val="00123098"/>
    <w:rsid w:val="00124364"/>
    <w:rsid w:val="0012439D"/>
    <w:rsid w:val="0012499B"/>
    <w:rsid w:val="00124C19"/>
    <w:rsid w:val="00125F8B"/>
    <w:rsid w:val="001263CF"/>
    <w:rsid w:val="001264AA"/>
    <w:rsid w:val="001269BF"/>
    <w:rsid w:val="00127919"/>
    <w:rsid w:val="00127D69"/>
    <w:rsid w:val="00130B2B"/>
    <w:rsid w:val="00130EAE"/>
    <w:rsid w:val="001316C1"/>
    <w:rsid w:val="00131B9C"/>
    <w:rsid w:val="00132239"/>
    <w:rsid w:val="00132D37"/>
    <w:rsid w:val="001334EC"/>
    <w:rsid w:val="00133832"/>
    <w:rsid w:val="00133864"/>
    <w:rsid w:val="0013423B"/>
    <w:rsid w:val="001346B0"/>
    <w:rsid w:val="0013519C"/>
    <w:rsid w:val="001369F7"/>
    <w:rsid w:val="00136F66"/>
    <w:rsid w:val="0013731A"/>
    <w:rsid w:val="00137577"/>
    <w:rsid w:val="00137D90"/>
    <w:rsid w:val="00140992"/>
    <w:rsid w:val="00141AD3"/>
    <w:rsid w:val="00142124"/>
    <w:rsid w:val="0014234A"/>
    <w:rsid w:val="0014262C"/>
    <w:rsid w:val="00142709"/>
    <w:rsid w:val="001428A5"/>
    <w:rsid w:val="00142968"/>
    <w:rsid w:val="00142ADA"/>
    <w:rsid w:val="00143570"/>
    <w:rsid w:val="00143BEB"/>
    <w:rsid w:val="00143E90"/>
    <w:rsid w:val="001447F1"/>
    <w:rsid w:val="001447FE"/>
    <w:rsid w:val="00144A99"/>
    <w:rsid w:val="00144D49"/>
    <w:rsid w:val="001455D5"/>
    <w:rsid w:val="001459A4"/>
    <w:rsid w:val="001465DE"/>
    <w:rsid w:val="001467CE"/>
    <w:rsid w:val="00147FA8"/>
    <w:rsid w:val="00147FDA"/>
    <w:rsid w:val="001504A1"/>
    <w:rsid w:val="00150941"/>
    <w:rsid w:val="00150A0F"/>
    <w:rsid w:val="00150EB1"/>
    <w:rsid w:val="00151109"/>
    <w:rsid w:val="00151176"/>
    <w:rsid w:val="00151E9B"/>
    <w:rsid w:val="001520BA"/>
    <w:rsid w:val="001522F1"/>
    <w:rsid w:val="00152876"/>
    <w:rsid w:val="00152918"/>
    <w:rsid w:val="00153916"/>
    <w:rsid w:val="00153CAA"/>
    <w:rsid w:val="001543A4"/>
    <w:rsid w:val="00154A66"/>
    <w:rsid w:val="00155B7A"/>
    <w:rsid w:val="00155E07"/>
    <w:rsid w:val="00156025"/>
    <w:rsid w:val="00156FCA"/>
    <w:rsid w:val="0015771B"/>
    <w:rsid w:val="00160349"/>
    <w:rsid w:val="00160F50"/>
    <w:rsid w:val="00161F79"/>
    <w:rsid w:val="001620F8"/>
    <w:rsid w:val="00162381"/>
    <w:rsid w:val="001625FD"/>
    <w:rsid w:val="00162910"/>
    <w:rsid w:val="001638F2"/>
    <w:rsid w:val="00163B85"/>
    <w:rsid w:val="00163E17"/>
    <w:rsid w:val="001641DB"/>
    <w:rsid w:val="0016542C"/>
    <w:rsid w:val="001654EE"/>
    <w:rsid w:val="00167296"/>
    <w:rsid w:val="00167484"/>
    <w:rsid w:val="00167A21"/>
    <w:rsid w:val="00167A30"/>
    <w:rsid w:val="00167BB9"/>
    <w:rsid w:val="001715CA"/>
    <w:rsid w:val="00171652"/>
    <w:rsid w:val="0017294D"/>
    <w:rsid w:val="00172F54"/>
    <w:rsid w:val="0017385C"/>
    <w:rsid w:val="0017389E"/>
    <w:rsid w:val="001751DB"/>
    <w:rsid w:val="001754A5"/>
    <w:rsid w:val="00175524"/>
    <w:rsid w:val="001759DC"/>
    <w:rsid w:val="00175F6A"/>
    <w:rsid w:val="001761BD"/>
    <w:rsid w:val="00176B66"/>
    <w:rsid w:val="00176CEE"/>
    <w:rsid w:val="00176FE4"/>
    <w:rsid w:val="0018106E"/>
    <w:rsid w:val="00181A32"/>
    <w:rsid w:val="00181FA2"/>
    <w:rsid w:val="0018225B"/>
    <w:rsid w:val="001828F7"/>
    <w:rsid w:val="00183212"/>
    <w:rsid w:val="0018327E"/>
    <w:rsid w:val="00183517"/>
    <w:rsid w:val="00184454"/>
    <w:rsid w:val="00185A48"/>
    <w:rsid w:val="0018777D"/>
    <w:rsid w:val="0018779B"/>
    <w:rsid w:val="00187B8B"/>
    <w:rsid w:val="0018F48B"/>
    <w:rsid w:val="001900E9"/>
    <w:rsid w:val="00190543"/>
    <w:rsid w:val="00190AC1"/>
    <w:rsid w:val="00191402"/>
    <w:rsid w:val="00191A6F"/>
    <w:rsid w:val="00191EDA"/>
    <w:rsid w:val="00193135"/>
    <w:rsid w:val="001943F1"/>
    <w:rsid w:val="00194691"/>
    <w:rsid w:val="001946BD"/>
    <w:rsid w:val="0019470A"/>
    <w:rsid w:val="00194C61"/>
    <w:rsid w:val="001955BB"/>
    <w:rsid w:val="001958A0"/>
    <w:rsid w:val="001958C5"/>
    <w:rsid w:val="0019688D"/>
    <w:rsid w:val="00196CE2"/>
    <w:rsid w:val="00197341"/>
    <w:rsid w:val="0019763D"/>
    <w:rsid w:val="00197B6F"/>
    <w:rsid w:val="001A009E"/>
    <w:rsid w:val="001A1035"/>
    <w:rsid w:val="001A1B53"/>
    <w:rsid w:val="001A1EAC"/>
    <w:rsid w:val="001A1EAE"/>
    <w:rsid w:val="001A3D16"/>
    <w:rsid w:val="001A40F1"/>
    <w:rsid w:val="001A43B1"/>
    <w:rsid w:val="001A4FB7"/>
    <w:rsid w:val="001A5180"/>
    <w:rsid w:val="001A5620"/>
    <w:rsid w:val="001A57C4"/>
    <w:rsid w:val="001A5C04"/>
    <w:rsid w:val="001A633A"/>
    <w:rsid w:val="001A65D5"/>
    <w:rsid w:val="001A6FCE"/>
    <w:rsid w:val="001B054F"/>
    <w:rsid w:val="001B06B2"/>
    <w:rsid w:val="001B14D7"/>
    <w:rsid w:val="001B184D"/>
    <w:rsid w:val="001B2180"/>
    <w:rsid w:val="001B304F"/>
    <w:rsid w:val="001B347D"/>
    <w:rsid w:val="001B3682"/>
    <w:rsid w:val="001B3FCA"/>
    <w:rsid w:val="001B429E"/>
    <w:rsid w:val="001B4491"/>
    <w:rsid w:val="001B4875"/>
    <w:rsid w:val="001B4B0D"/>
    <w:rsid w:val="001B5798"/>
    <w:rsid w:val="001B611D"/>
    <w:rsid w:val="001B7718"/>
    <w:rsid w:val="001C022F"/>
    <w:rsid w:val="001C0479"/>
    <w:rsid w:val="001C06DD"/>
    <w:rsid w:val="001C09F6"/>
    <w:rsid w:val="001C117F"/>
    <w:rsid w:val="001C12B1"/>
    <w:rsid w:val="001C1400"/>
    <w:rsid w:val="001C17EE"/>
    <w:rsid w:val="001C2DA1"/>
    <w:rsid w:val="001C3610"/>
    <w:rsid w:val="001C40BA"/>
    <w:rsid w:val="001C56D5"/>
    <w:rsid w:val="001C5DF5"/>
    <w:rsid w:val="001C7396"/>
    <w:rsid w:val="001C7A63"/>
    <w:rsid w:val="001D063C"/>
    <w:rsid w:val="001D0CB5"/>
    <w:rsid w:val="001D0E91"/>
    <w:rsid w:val="001D1044"/>
    <w:rsid w:val="001D16BD"/>
    <w:rsid w:val="001D1986"/>
    <w:rsid w:val="001D251E"/>
    <w:rsid w:val="001D295B"/>
    <w:rsid w:val="001D2DBA"/>
    <w:rsid w:val="001D30DB"/>
    <w:rsid w:val="001D37DD"/>
    <w:rsid w:val="001D3F6F"/>
    <w:rsid w:val="001D4113"/>
    <w:rsid w:val="001D44F1"/>
    <w:rsid w:val="001D4C54"/>
    <w:rsid w:val="001D53CD"/>
    <w:rsid w:val="001D5E3A"/>
    <w:rsid w:val="001D644D"/>
    <w:rsid w:val="001D6C7A"/>
    <w:rsid w:val="001E027A"/>
    <w:rsid w:val="001E0739"/>
    <w:rsid w:val="001E0833"/>
    <w:rsid w:val="001E0847"/>
    <w:rsid w:val="001E0D73"/>
    <w:rsid w:val="001E15A6"/>
    <w:rsid w:val="001E1DE1"/>
    <w:rsid w:val="001E27E4"/>
    <w:rsid w:val="001E2F4C"/>
    <w:rsid w:val="001E3133"/>
    <w:rsid w:val="001E488C"/>
    <w:rsid w:val="001E5353"/>
    <w:rsid w:val="001E5410"/>
    <w:rsid w:val="001E5487"/>
    <w:rsid w:val="001E58CB"/>
    <w:rsid w:val="001E66E1"/>
    <w:rsid w:val="001E73AF"/>
    <w:rsid w:val="001E7792"/>
    <w:rsid w:val="001F00A8"/>
    <w:rsid w:val="001F0905"/>
    <w:rsid w:val="001F0D86"/>
    <w:rsid w:val="001F0EDD"/>
    <w:rsid w:val="001F1731"/>
    <w:rsid w:val="001F1B57"/>
    <w:rsid w:val="001F2472"/>
    <w:rsid w:val="001F2E81"/>
    <w:rsid w:val="001F2EEA"/>
    <w:rsid w:val="001F329B"/>
    <w:rsid w:val="001F33AD"/>
    <w:rsid w:val="001F372C"/>
    <w:rsid w:val="001F3BB5"/>
    <w:rsid w:val="001F3F80"/>
    <w:rsid w:val="001F44F0"/>
    <w:rsid w:val="001F4650"/>
    <w:rsid w:val="001F48A3"/>
    <w:rsid w:val="001F4D17"/>
    <w:rsid w:val="001F4FAA"/>
    <w:rsid w:val="001F519D"/>
    <w:rsid w:val="001F5AC9"/>
    <w:rsid w:val="001F6B01"/>
    <w:rsid w:val="001F714F"/>
    <w:rsid w:val="001F7C94"/>
    <w:rsid w:val="0020039F"/>
    <w:rsid w:val="0020080B"/>
    <w:rsid w:val="00201A10"/>
    <w:rsid w:val="00201C9A"/>
    <w:rsid w:val="00202497"/>
    <w:rsid w:val="002027A4"/>
    <w:rsid w:val="00202F2F"/>
    <w:rsid w:val="00203BE6"/>
    <w:rsid w:val="00204095"/>
    <w:rsid w:val="00204254"/>
    <w:rsid w:val="00204652"/>
    <w:rsid w:val="0020487C"/>
    <w:rsid w:val="00204962"/>
    <w:rsid w:val="00204DC5"/>
    <w:rsid w:val="00205513"/>
    <w:rsid w:val="0020577B"/>
    <w:rsid w:val="002057B6"/>
    <w:rsid w:val="00205896"/>
    <w:rsid w:val="00205F0B"/>
    <w:rsid w:val="00206043"/>
    <w:rsid w:val="0020661B"/>
    <w:rsid w:val="0020668E"/>
    <w:rsid w:val="002068A3"/>
    <w:rsid w:val="00206B7D"/>
    <w:rsid w:val="00206E8B"/>
    <w:rsid w:val="00210D3A"/>
    <w:rsid w:val="00210DBF"/>
    <w:rsid w:val="00210F26"/>
    <w:rsid w:val="0021112F"/>
    <w:rsid w:val="00211B98"/>
    <w:rsid w:val="00211DD9"/>
    <w:rsid w:val="00211FBA"/>
    <w:rsid w:val="0021337A"/>
    <w:rsid w:val="00213564"/>
    <w:rsid w:val="002139BF"/>
    <w:rsid w:val="00214921"/>
    <w:rsid w:val="00214BE5"/>
    <w:rsid w:val="00216392"/>
    <w:rsid w:val="0021658B"/>
    <w:rsid w:val="0021699E"/>
    <w:rsid w:val="00217E20"/>
    <w:rsid w:val="002203EA"/>
    <w:rsid w:val="00220BA7"/>
    <w:rsid w:val="00220FFC"/>
    <w:rsid w:val="00221F73"/>
    <w:rsid w:val="0022303D"/>
    <w:rsid w:val="0022342F"/>
    <w:rsid w:val="00223E36"/>
    <w:rsid w:val="0022490E"/>
    <w:rsid w:val="00224BC3"/>
    <w:rsid w:val="00225109"/>
    <w:rsid w:val="00225714"/>
    <w:rsid w:val="00225DA4"/>
    <w:rsid w:val="00226118"/>
    <w:rsid w:val="002263A1"/>
    <w:rsid w:val="0022662E"/>
    <w:rsid w:val="00226B60"/>
    <w:rsid w:val="00226D18"/>
    <w:rsid w:val="002277D2"/>
    <w:rsid w:val="00227BE4"/>
    <w:rsid w:val="00230A40"/>
    <w:rsid w:val="00230F8F"/>
    <w:rsid w:val="002313CC"/>
    <w:rsid w:val="00231CDE"/>
    <w:rsid w:val="0023293E"/>
    <w:rsid w:val="00232CD4"/>
    <w:rsid w:val="00232E2F"/>
    <w:rsid w:val="0023408C"/>
    <w:rsid w:val="0023426B"/>
    <w:rsid w:val="00236411"/>
    <w:rsid w:val="002367E6"/>
    <w:rsid w:val="00236C02"/>
    <w:rsid w:val="00236CE0"/>
    <w:rsid w:val="0023788E"/>
    <w:rsid w:val="00237E51"/>
    <w:rsid w:val="00240120"/>
    <w:rsid w:val="00240412"/>
    <w:rsid w:val="002411EB"/>
    <w:rsid w:val="00241361"/>
    <w:rsid w:val="00241EA1"/>
    <w:rsid w:val="00241F7B"/>
    <w:rsid w:val="00242E8A"/>
    <w:rsid w:val="00243633"/>
    <w:rsid w:val="00243CAB"/>
    <w:rsid w:val="0024433D"/>
    <w:rsid w:val="00244462"/>
    <w:rsid w:val="002454AC"/>
    <w:rsid w:val="002455C2"/>
    <w:rsid w:val="0024575E"/>
    <w:rsid w:val="00245895"/>
    <w:rsid w:val="002460D3"/>
    <w:rsid w:val="00246B8D"/>
    <w:rsid w:val="002472B4"/>
    <w:rsid w:val="00247BBD"/>
    <w:rsid w:val="00247E3F"/>
    <w:rsid w:val="00250835"/>
    <w:rsid w:val="00250A20"/>
    <w:rsid w:val="00250C53"/>
    <w:rsid w:val="00250F48"/>
    <w:rsid w:val="00252299"/>
    <w:rsid w:val="00253D70"/>
    <w:rsid w:val="00253EA3"/>
    <w:rsid w:val="002544C0"/>
    <w:rsid w:val="00254718"/>
    <w:rsid w:val="00254D92"/>
    <w:rsid w:val="0025509F"/>
    <w:rsid w:val="00255EB2"/>
    <w:rsid w:val="00256716"/>
    <w:rsid w:val="00256839"/>
    <w:rsid w:val="00256F40"/>
    <w:rsid w:val="0025748B"/>
    <w:rsid w:val="00257C7F"/>
    <w:rsid w:val="00257F70"/>
    <w:rsid w:val="0026036D"/>
    <w:rsid w:val="00260C84"/>
    <w:rsid w:val="00260D32"/>
    <w:rsid w:val="00260DC6"/>
    <w:rsid w:val="00261D6D"/>
    <w:rsid w:val="00262737"/>
    <w:rsid w:val="0026274C"/>
    <w:rsid w:val="00262B22"/>
    <w:rsid w:val="00262C25"/>
    <w:rsid w:val="00262CFB"/>
    <w:rsid w:val="00263B10"/>
    <w:rsid w:val="00264018"/>
    <w:rsid w:val="00264565"/>
    <w:rsid w:val="00265312"/>
    <w:rsid w:val="00265CCE"/>
    <w:rsid w:val="00265F89"/>
    <w:rsid w:val="00265F8C"/>
    <w:rsid w:val="00266605"/>
    <w:rsid w:val="00266DEB"/>
    <w:rsid w:val="00267272"/>
    <w:rsid w:val="00267A25"/>
    <w:rsid w:val="00267A87"/>
    <w:rsid w:val="00270A05"/>
    <w:rsid w:val="00270BC2"/>
    <w:rsid w:val="00270EB4"/>
    <w:rsid w:val="00271021"/>
    <w:rsid w:val="0027199D"/>
    <w:rsid w:val="002722AD"/>
    <w:rsid w:val="002725B7"/>
    <w:rsid w:val="00272ADF"/>
    <w:rsid w:val="00272AE3"/>
    <w:rsid w:val="00273188"/>
    <w:rsid w:val="0027358C"/>
    <w:rsid w:val="002740C0"/>
    <w:rsid w:val="00274134"/>
    <w:rsid w:val="00274339"/>
    <w:rsid w:val="0027726D"/>
    <w:rsid w:val="00277320"/>
    <w:rsid w:val="00277A42"/>
    <w:rsid w:val="00277AC2"/>
    <w:rsid w:val="00281ADC"/>
    <w:rsid w:val="00282524"/>
    <w:rsid w:val="00282591"/>
    <w:rsid w:val="00284DD1"/>
    <w:rsid w:val="00286029"/>
    <w:rsid w:val="00286539"/>
    <w:rsid w:val="002868B4"/>
    <w:rsid w:val="00286EF9"/>
    <w:rsid w:val="00287DBE"/>
    <w:rsid w:val="00292991"/>
    <w:rsid w:val="00292C5C"/>
    <w:rsid w:val="00292E5D"/>
    <w:rsid w:val="002931AF"/>
    <w:rsid w:val="00293D33"/>
    <w:rsid w:val="0029424B"/>
    <w:rsid w:val="0029435F"/>
    <w:rsid w:val="0029537C"/>
    <w:rsid w:val="00295850"/>
    <w:rsid w:val="00296647"/>
    <w:rsid w:val="0029716F"/>
    <w:rsid w:val="0029794C"/>
    <w:rsid w:val="002A0368"/>
    <w:rsid w:val="002A0B5B"/>
    <w:rsid w:val="002A0D4A"/>
    <w:rsid w:val="002A0E45"/>
    <w:rsid w:val="002A0E47"/>
    <w:rsid w:val="002A1031"/>
    <w:rsid w:val="002A1A6E"/>
    <w:rsid w:val="002A22C6"/>
    <w:rsid w:val="002A249F"/>
    <w:rsid w:val="002A2BC5"/>
    <w:rsid w:val="002A2DD0"/>
    <w:rsid w:val="002A3AE7"/>
    <w:rsid w:val="002A3BE6"/>
    <w:rsid w:val="002A4418"/>
    <w:rsid w:val="002A4BBA"/>
    <w:rsid w:val="002A4CEE"/>
    <w:rsid w:val="002A4CF3"/>
    <w:rsid w:val="002A507D"/>
    <w:rsid w:val="002A512B"/>
    <w:rsid w:val="002A5ADF"/>
    <w:rsid w:val="002A655D"/>
    <w:rsid w:val="002A667E"/>
    <w:rsid w:val="002A6EDF"/>
    <w:rsid w:val="002A79A8"/>
    <w:rsid w:val="002B019E"/>
    <w:rsid w:val="002B065F"/>
    <w:rsid w:val="002B06CF"/>
    <w:rsid w:val="002B0940"/>
    <w:rsid w:val="002B0A5C"/>
    <w:rsid w:val="002B22AF"/>
    <w:rsid w:val="002B24DA"/>
    <w:rsid w:val="002B28E9"/>
    <w:rsid w:val="002B31DA"/>
    <w:rsid w:val="002B33A6"/>
    <w:rsid w:val="002B3BEC"/>
    <w:rsid w:val="002B412F"/>
    <w:rsid w:val="002B462D"/>
    <w:rsid w:val="002B52F8"/>
    <w:rsid w:val="002B5785"/>
    <w:rsid w:val="002B5860"/>
    <w:rsid w:val="002B5F80"/>
    <w:rsid w:val="002B6C1A"/>
    <w:rsid w:val="002B75BC"/>
    <w:rsid w:val="002B760A"/>
    <w:rsid w:val="002B7CB9"/>
    <w:rsid w:val="002C0258"/>
    <w:rsid w:val="002C06E8"/>
    <w:rsid w:val="002C0E07"/>
    <w:rsid w:val="002C110A"/>
    <w:rsid w:val="002C14B9"/>
    <w:rsid w:val="002C155A"/>
    <w:rsid w:val="002C1897"/>
    <w:rsid w:val="002C23D4"/>
    <w:rsid w:val="002C2E83"/>
    <w:rsid w:val="002C2FBB"/>
    <w:rsid w:val="002C30F0"/>
    <w:rsid w:val="002C3520"/>
    <w:rsid w:val="002C465F"/>
    <w:rsid w:val="002C4731"/>
    <w:rsid w:val="002C47B2"/>
    <w:rsid w:val="002C4BB4"/>
    <w:rsid w:val="002C52E9"/>
    <w:rsid w:val="002C66DE"/>
    <w:rsid w:val="002C696F"/>
    <w:rsid w:val="002C69EA"/>
    <w:rsid w:val="002C6BAD"/>
    <w:rsid w:val="002C7AA9"/>
    <w:rsid w:val="002D05DD"/>
    <w:rsid w:val="002D1811"/>
    <w:rsid w:val="002D1C7A"/>
    <w:rsid w:val="002D2939"/>
    <w:rsid w:val="002D2E63"/>
    <w:rsid w:val="002D2E7F"/>
    <w:rsid w:val="002D3A3B"/>
    <w:rsid w:val="002D45F7"/>
    <w:rsid w:val="002D5826"/>
    <w:rsid w:val="002D73E2"/>
    <w:rsid w:val="002D798B"/>
    <w:rsid w:val="002E033B"/>
    <w:rsid w:val="002E227C"/>
    <w:rsid w:val="002E2594"/>
    <w:rsid w:val="002E26EA"/>
    <w:rsid w:val="002E2979"/>
    <w:rsid w:val="002E344F"/>
    <w:rsid w:val="002E413D"/>
    <w:rsid w:val="002E44E9"/>
    <w:rsid w:val="002E4783"/>
    <w:rsid w:val="002E4C55"/>
    <w:rsid w:val="002E5A14"/>
    <w:rsid w:val="002E6047"/>
    <w:rsid w:val="002E64AC"/>
    <w:rsid w:val="002E66D8"/>
    <w:rsid w:val="002E748A"/>
    <w:rsid w:val="002E77EB"/>
    <w:rsid w:val="002E78DF"/>
    <w:rsid w:val="002E7970"/>
    <w:rsid w:val="002E7BB6"/>
    <w:rsid w:val="002E7E83"/>
    <w:rsid w:val="002F0346"/>
    <w:rsid w:val="002F05C1"/>
    <w:rsid w:val="002F065A"/>
    <w:rsid w:val="002F08D8"/>
    <w:rsid w:val="002F099F"/>
    <w:rsid w:val="002F1015"/>
    <w:rsid w:val="002F1430"/>
    <w:rsid w:val="002F17DD"/>
    <w:rsid w:val="002F2D8B"/>
    <w:rsid w:val="002F3893"/>
    <w:rsid w:val="002F39BE"/>
    <w:rsid w:val="002F40BE"/>
    <w:rsid w:val="002F4114"/>
    <w:rsid w:val="002F6D47"/>
    <w:rsid w:val="002F6EE7"/>
    <w:rsid w:val="002F7283"/>
    <w:rsid w:val="002F7401"/>
    <w:rsid w:val="002F7AB6"/>
    <w:rsid w:val="002FC078"/>
    <w:rsid w:val="0030065B"/>
    <w:rsid w:val="003006CF"/>
    <w:rsid w:val="003010C2"/>
    <w:rsid w:val="003032AF"/>
    <w:rsid w:val="003037C0"/>
    <w:rsid w:val="00303D4C"/>
    <w:rsid w:val="00303F4B"/>
    <w:rsid w:val="00304E4C"/>
    <w:rsid w:val="0030641D"/>
    <w:rsid w:val="00306973"/>
    <w:rsid w:val="00306B80"/>
    <w:rsid w:val="00306BBF"/>
    <w:rsid w:val="00306E59"/>
    <w:rsid w:val="0030768A"/>
    <w:rsid w:val="0031088D"/>
    <w:rsid w:val="003109EF"/>
    <w:rsid w:val="00310A85"/>
    <w:rsid w:val="00310AC0"/>
    <w:rsid w:val="00310E5C"/>
    <w:rsid w:val="00310F0F"/>
    <w:rsid w:val="003114C6"/>
    <w:rsid w:val="00311FF9"/>
    <w:rsid w:val="003127CE"/>
    <w:rsid w:val="00313708"/>
    <w:rsid w:val="003138C9"/>
    <w:rsid w:val="00313A08"/>
    <w:rsid w:val="00314E1E"/>
    <w:rsid w:val="0031563A"/>
    <w:rsid w:val="00316076"/>
    <w:rsid w:val="00316D2D"/>
    <w:rsid w:val="00317477"/>
    <w:rsid w:val="003176EE"/>
    <w:rsid w:val="00317903"/>
    <w:rsid w:val="00317A70"/>
    <w:rsid w:val="003208C1"/>
    <w:rsid w:val="00320AFD"/>
    <w:rsid w:val="00321D2B"/>
    <w:rsid w:val="00322252"/>
    <w:rsid w:val="003224AE"/>
    <w:rsid w:val="00322512"/>
    <w:rsid w:val="0032271B"/>
    <w:rsid w:val="003228F2"/>
    <w:rsid w:val="003229ED"/>
    <w:rsid w:val="00322EF9"/>
    <w:rsid w:val="003235B3"/>
    <w:rsid w:val="00324211"/>
    <w:rsid w:val="00324833"/>
    <w:rsid w:val="0032488A"/>
    <w:rsid w:val="00324F83"/>
    <w:rsid w:val="0032509A"/>
    <w:rsid w:val="003252FD"/>
    <w:rsid w:val="00325FDD"/>
    <w:rsid w:val="00326A51"/>
    <w:rsid w:val="0032705F"/>
    <w:rsid w:val="003272CC"/>
    <w:rsid w:val="00327956"/>
    <w:rsid w:val="00327E2D"/>
    <w:rsid w:val="00327EA3"/>
    <w:rsid w:val="003308C1"/>
    <w:rsid w:val="00331072"/>
    <w:rsid w:val="0033134C"/>
    <w:rsid w:val="00331B46"/>
    <w:rsid w:val="00332308"/>
    <w:rsid w:val="003331CD"/>
    <w:rsid w:val="003333C8"/>
    <w:rsid w:val="003334E5"/>
    <w:rsid w:val="003345E7"/>
    <w:rsid w:val="0033477C"/>
    <w:rsid w:val="003347DD"/>
    <w:rsid w:val="003353EA"/>
    <w:rsid w:val="00335D0D"/>
    <w:rsid w:val="00335F5B"/>
    <w:rsid w:val="00335FE8"/>
    <w:rsid w:val="00337BD0"/>
    <w:rsid w:val="00341322"/>
    <w:rsid w:val="003416FB"/>
    <w:rsid w:val="00342156"/>
    <w:rsid w:val="00343C9C"/>
    <w:rsid w:val="003442ED"/>
    <w:rsid w:val="0034441F"/>
    <w:rsid w:val="003448ED"/>
    <w:rsid w:val="00344A14"/>
    <w:rsid w:val="003461AA"/>
    <w:rsid w:val="003462B7"/>
    <w:rsid w:val="003462FF"/>
    <w:rsid w:val="003463AD"/>
    <w:rsid w:val="0034706E"/>
    <w:rsid w:val="0034795E"/>
    <w:rsid w:val="00350D41"/>
    <w:rsid w:val="00350F1A"/>
    <w:rsid w:val="00351067"/>
    <w:rsid w:val="00351FA6"/>
    <w:rsid w:val="00353700"/>
    <w:rsid w:val="0035426E"/>
    <w:rsid w:val="00355BFB"/>
    <w:rsid w:val="00355EB2"/>
    <w:rsid w:val="00357859"/>
    <w:rsid w:val="00360583"/>
    <w:rsid w:val="00360697"/>
    <w:rsid w:val="00360FA2"/>
    <w:rsid w:val="00361525"/>
    <w:rsid w:val="0036152F"/>
    <w:rsid w:val="00362014"/>
    <w:rsid w:val="0036208B"/>
    <w:rsid w:val="00362930"/>
    <w:rsid w:val="00362F14"/>
    <w:rsid w:val="00363601"/>
    <w:rsid w:val="0036363B"/>
    <w:rsid w:val="00363DB5"/>
    <w:rsid w:val="00364813"/>
    <w:rsid w:val="00364B32"/>
    <w:rsid w:val="00364FF8"/>
    <w:rsid w:val="00365215"/>
    <w:rsid w:val="00365CA1"/>
    <w:rsid w:val="00366320"/>
    <w:rsid w:val="00366A6F"/>
    <w:rsid w:val="0036720E"/>
    <w:rsid w:val="003672CE"/>
    <w:rsid w:val="003674A0"/>
    <w:rsid w:val="003677C8"/>
    <w:rsid w:val="00367882"/>
    <w:rsid w:val="003705B5"/>
    <w:rsid w:val="00370F6D"/>
    <w:rsid w:val="00371D45"/>
    <w:rsid w:val="00371FBB"/>
    <w:rsid w:val="00372100"/>
    <w:rsid w:val="0037236B"/>
    <w:rsid w:val="00372612"/>
    <w:rsid w:val="00372F56"/>
    <w:rsid w:val="00374232"/>
    <w:rsid w:val="00374884"/>
    <w:rsid w:val="00374901"/>
    <w:rsid w:val="003755BB"/>
    <w:rsid w:val="0037564A"/>
    <w:rsid w:val="003757A2"/>
    <w:rsid w:val="0037636D"/>
    <w:rsid w:val="0037707D"/>
    <w:rsid w:val="003772D4"/>
    <w:rsid w:val="00377488"/>
    <w:rsid w:val="00377A59"/>
    <w:rsid w:val="0038151E"/>
    <w:rsid w:val="00381AC9"/>
    <w:rsid w:val="00381B1B"/>
    <w:rsid w:val="00381BDB"/>
    <w:rsid w:val="00381FC8"/>
    <w:rsid w:val="0038221F"/>
    <w:rsid w:val="0038276B"/>
    <w:rsid w:val="003828A5"/>
    <w:rsid w:val="00382F03"/>
    <w:rsid w:val="0038377E"/>
    <w:rsid w:val="00383787"/>
    <w:rsid w:val="00383916"/>
    <w:rsid w:val="00384021"/>
    <w:rsid w:val="00384814"/>
    <w:rsid w:val="00384919"/>
    <w:rsid w:val="003859F2"/>
    <w:rsid w:val="00385F1A"/>
    <w:rsid w:val="00386C92"/>
    <w:rsid w:val="00387041"/>
    <w:rsid w:val="00387110"/>
    <w:rsid w:val="00390D0D"/>
    <w:rsid w:val="003925D4"/>
    <w:rsid w:val="00392A9F"/>
    <w:rsid w:val="00393663"/>
    <w:rsid w:val="00393729"/>
    <w:rsid w:val="003939D6"/>
    <w:rsid w:val="00394AF6"/>
    <w:rsid w:val="00395360"/>
    <w:rsid w:val="00396996"/>
    <w:rsid w:val="003969AB"/>
    <w:rsid w:val="003977B2"/>
    <w:rsid w:val="003978AA"/>
    <w:rsid w:val="00397F31"/>
    <w:rsid w:val="003A07E0"/>
    <w:rsid w:val="003A083C"/>
    <w:rsid w:val="003A1614"/>
    <w:rsid w:val="003A2082"/>
    <w:rsid w:val="003A2683"/>
    <w:rsid w:val="003A26CF"/>
    <w:rsid w:val="003A272D"/>
    <w:rsid w:val="003A2DBF"/>
    <w:rsid w:val="003A304C"/>
    <w:rsid w:val="003A433C"/>
    <w:rsid w:val="003A4577"/>
    <w:rsid w:val="003A540B"/>
    <w:rsid w:val="003A57A9"/>
    <w:rsid w:val="003A5918"/>
    <w:rsid w:val="003A5C7B"/>
    <w:rsid w:val="003A75F5"/>
    <w:rsid w:val="003B069D"/>
    <w:rsid w:val="003B1550"/>
    <w:rsid w:val="003B1582"/>
    <w:rsid w:val="003B1652"/>
    <w:rsid w:val="003B178D"/>
    <w:rsid w:val="003B1CA3"/>
    <w:rsid w:val="003B1EB3"/>
    <w:rsid w:val="003B1F49"/>
    <w:rsid w:val="003B240D"/>
    <w:rsid w:val="003B31C2"/>
    <w:rsid w:val="003B38DE"/>
    <w:rsid w:val="003B3913"/>
    <w:rsid w:val="003B3C2B"/>
    <w:rsid w:val="003B4272"/>
    <w:rsid w:val="003B5248"/>
    <w:rsid w:val="003B63E5"/>
    <w:rsid w:val="003B6E75"/>
    <w:rsid w:val="003B719A"/>
    <w:rsid w:val="003C0104"/>
    <w:rsid w:val="003C012C"/>
    <w:rsid w:val="003C065F"/>
    <w:rsid w:val="003C06D7"/>
    <w:rsid w:val="003C0D7C"/>
    <w:rsid w:val="003C2679"/>
    <w:rsid w:val="003C330E"/>
    <w:rsid w:val="003C3AFD"/>
    <w:rsid w:val="003C44B7"/>
    <w:rsid w:val="003C4516"/>
    <w:rsid w:val="003C4C7D"/>
    <w:rsid w:val="003C4CB9"/>
    <w:rsid w:val="003C506D"/>
    <w:rsid w:val="003C5551"/>
    <w:rsid w:val="003C56C6"/>
    <w:rsid w:val="003C5E63"/>
    <w:rsid w:val="003C5FFC"/>
    <w:rsid w:val="003C70AD"/>
    <w:rsid w:val="003C7FCB"/>
    <w:rsid w:val="003D0A91"/>
    <w:rsid w:val="003D0F51"/>
    <w:rsid w:val="003D0F60"/>
    <w:rsid w:val="003D1548"/>
    <w:rsid w:val="003D2143"/>
    <w:rsid w:val="003D2407"/>
    <w:rsid w:val="003D3311"/>
    <w:rsid w:val="003D39F0"/>
    <w:rsid w:val="003D3F10"/>
    <w:rsid w:val="003D4157"/>
    <w:rsid w:val="003D4828"/>
    <w:rsid w:val="003D48C5"/>
    <w:rsid w:val="003D4CA8"/>
    <w:rsid w:val="003D4EAA"/>
    <w:rsid w:val="003D5962"/>
    <w:rsid w:val="003D5CC8"/>
    <w:rsid w:val="003D6051"/>
    <w:rsid w:val="003D6A2E"/>
    <w:rsid w:val="003D6A47"/>
    <w:rsid w:val="003D6AAD"/>
    <w:rsid w:val="003D6DE1"/>
    <w:rsid w:val="003D7410"/>
    <w:rsid w:val="003D7C6F"/>
    <w:rsid w:val="003E01C9"/>
    <w:rsid w:val="003E0BBD"/>
    <w:rsid w:val="003E1036"/>
    <w:rsid w:val="003E18E1"/>
    <w:rsid w:val="003E2412"/>
    <w:rsid w:val="003E2981"/>
    <w:rsid w:val="003E29EF"/>
    <w:rsid w:val="003E2D86"/>
    <w:rsid w:val="003E3C25"/>
    <w:rsid w:val="003E3DA8"/>
    <w:rsid w:val="003E46B8"/>
    <w:rsid w:val="003E5097"/>
    <w:rsid w:val="003E52D6"/>
    <w:rsid w:val="003E52E6"/>
    <w:rsid w:val="003E5BB2"/>
    <w:rsid w:val="003E6A4F"/>
    <w:rsid w:val="003E709F"/>
    <w:rsid w:val="003E75AC"/>
    <w:rsid w:val="003E76A2"/>
    <w:rsid w:val="003E7E8E"/>
    <w:rsid w:val="003F0BD7"/>
    <w:rsid w:val="003F161F"/>
    <w:rsid w:val="003F47C8"/>
    <w:rsid w:val="003F491D"/>
    <w:rsid w:val="003F4A4E"/>
    <w:rsid w:val="003F4DD8"/>
    <w:rsid w:val="003F5122"/>
    <w:rsid w:val="003F51E1"/>
    <w:rsid w:val="003F5426"/>
    <w:rsid w:val="003F571D"/>
    <w:rsid w:val="003F6719"/>
    <w:rsid w:val="003F708B"/>
    <w:rsid w:val="003F76AE"/>
    <w:rsid w:val="003F7D1B"/>
    <w:rsid w:val="00400835"/>
    <w:rsid w:val="00400896"/>
    <w:rsid w:val="00401100"/>
    <w:rsid w:val="00401103"/>
    <w:rsid w:val="004013A0"/>
    <w:rsid w:val="00401478"/>
    <w:rsid w:val="004016EC"/>
    <w:rsid w:val="00401A28"/>
    <w:rsid w:val="004021D3"/>
    <w:rsid w:val="00404F74"/>
    <w:rsid w:val="00404FBE"/>
    <w:rsid w:val="00405D03"/>
    <w:rsid w:val="00406122"/>
    <w:rsid w:val="0040684D"/>
    <w:rsid w:val="00410414"/>
    <w:rsid w:val="004112BB"/>
    <w:rsid w:val="00412DF2"/>
    <w:rsid w:val="00412EF7"/>
    <w:rsid w:val="00413AE3"/>
    <w:rsid w:val="00413F21"/>
    <w:rsid w:val="00414392"/>
    <w:rsid w:val="00414944"/>
    <w:rsid w:val="00414E0A"/>
    <w:rsid w:val="00415749"/>
    <w:rsid w:val="00415E8C"/>
    <w:rsid w:val="00416E9A"/>
    <w:rsid w:val="00417654"/>
    <w:rsid w:val="0041784A"/>
    <w:rsid w:val="00417CFA"/>
    <w:rsid w:val="004209AD"/>
    <w:rsid w:val="00420A46"/>
    <w:rsid w:val="00420BF5"/>
    <w:rsid w:val="00420E41"/>
    <w:rsid w:val="00420EEF"/>
    <w:rsid w:val="00421DA6"/>
    <w:rsid w:val="00422B85"/>
    <w:rsid w:val="0042338B"/>
    <w:rsid w:val="0042503F"/>
    <w:rsid w:val="0042583F"/>
    <w:rsid w:val="00425BC6"/>
    <w:rsid w:val="00426071"/>
    <w:rsid w:val="00426DC6"/>
    <w:rsid w:val="0043027E"/>
    <w:rsid w:val="004309C6"/>
    <w:rsid w:val="00430BFC"/>
    <w:rsid w:val="00430E58"/>
    <w:rsid w:val="00430F71"/>
    <w:rsid w:val="00430FE1"/>
    <w:rsid w:val="0043135F"/>
    <w:rsid w:val="00431A7F"/>
    <w:rsid w:val="00431F56"/>
    <w:rsid w:val="004330CF"/>
    <w:rsid w:val="004334FB"/>
    <w:rsid w:val="00433B01"/>
    <w:rsid w:val="00433BAE"/>
    <w:rsid w:val="004350D6"/>
    <w:rsid w:val="00435FD2"/>
    <w:rsid w:val="00436958"/>
    <w:rsid w:val="00437685"/>
    <w:rsid w:val="0043776B"/>
    <w:rsid w:val="004379BC"/>
    <w:rsid w:val="0043DCFA"/>
    <w:rsid w:val="00440A13"/>
    <w:rsid w:val="00441CAD"/>
    <w:rsid w:val="00441E25"/>
    <w:rsid w:val="00442A4B"/>
    <w:rsid w:val="00442A71"/>
    <w:rsid w:val="00442DAC"/>
    <w:rsid w:val="00442DAF"/>
    <w:rsid w:val="00442FA9"/>
    <w:rsid w:val="00443D87"/>
    <w:rsid w:val="00444470"/>
    <w:rsid w:val="004444E5"/>
    <w:rsid w:val="00444F4B"/>
    <w:rsid w:val="00445C3B"/>
    <w:rsid w:val="00446089"/>
    <w:rsid w:val="00447223"/>
    <w:rsid w:val="00447297"/>
    <w:rsid w:val="004500DE"/>
    <w:rsid w:val="00450FCA"/>
    <w:rsid w:val="00451006"/>
    <w:rsid w:val="004514C4"/>
    <w:rsid w:val="004522B3"/>
    <w:rsid w:val="00452372"/>
    <w:rsid w:val="00452FBD"/>
    <w:rsid w:val="00453340"/>
    <w:rsid w:val="004535ED"/>
    <w:rsid w:val="004536A9"/>
    <w:rsid w:val="004536E7"/>
    <w:rsid w:val="00453A10"/>
    <w:rsid w:val="00454227"/>
    <w:rsid w:val="00454991"/>
    <w:rsid w:val="004552AA"/>
    <w:rsid w:val="004562C8"/>
    <w:rsid w:val="00457263"/>
    <w:rsid w:val="004578FA"/>
    <w:rsid w:val="0045AFC2"/>
    <w:rsid w:val="0045B92C"/>
    <w:rsid w:val="00460488"/>
    <w:rsid w:val="00460881"/>
    <w:rsid w:val="0046097D"/>
    <w:rsid w:val="00461B7E"/>
    <w:rsid w:val="00461B87"/>
    <w:rsid w:val="00461BBB"/>
    <w:rsid w:val="00462583"/>
    <w:rsid w:val="004625F5"/>
    <w:rsid w:val="00462879"/>
    <w:rsid w:val="004630DD"/>
    <w:rsid w:val="0046475D"/>
    <w:rsid w:val="00464890"/>
    <w:rsid w:val="00464ECB"/>
    <w:rsid w:val="00465854"/>
    <w:rsid w:val="00465B9A"/>
    <w:rsid w:val="00465F3F"/>
    <w:rsid w:val="0046688A"/>
    <w:rsid w:val="00466AEF"/>
    <w:rsid w:val="00466F83"/>
    <w:rsid w:val="00471CBE"/>
    <w:rsid w:val="00472434"/>
    <w:rsid w:val="00472FC3"/>
    <w:rsid w:val="00473F15"/>
    <w:rsid w:val="004755E0"/>
    <w:rsid w:val="00475760"/>
    <w:rsid w:val="00475954"/>
    <w:rsid w:val="00475BFA"/>
    <w:rsid w:val="00476121"/>
    <w:rsid w:val="00476183"/>
    <w:rsid w:val="00476586"/>
    <w:rsid w:val="0047741E"/>
    <w:rsid w:val="00477D6C"/>
    <w:rsid w:val="00477FE5"/>
    <w:rsid w:val="00480AA9"/>
    <w:rsid w:val="00480D69"/>
    <w:rsid w:val="00481028"/>
    <w:rsid w:val="004813D6"/>
    <w:rsid w:val="00482020"/>
    <w:rsid w:val="00482658"/>
    <w:rsid w:val="0048284E"/>
    <w:rsid w:val="00482ECF"/>
    <w:rsid w:val="0048385C"/>
    <w:rsid w:val="00483FC8"/>
    <w:rsid w:val="0048422A"/>
    <w:rsid w:val="004842A3"/>
    <w:rsid w:val="00484365"/>
    <w:rsid w:val="0048449E"/>
    <w:rsid w:val="004847FE"/>
    <w:rsid w:val="00484A15"/>
    <w:rsid w:val="00484D3A"/>
    <w:rsid w:val="00485470"/>
    <w:rsid w:val="00485A85"/>
    <w:rsid w:val="00487091"/>
    <w:rsid w:val="00487B07"/>
    <w:rsid w:val="00487D2B"/>
    <w:rsid w:val="00490074"/>
    <w:rsid w:val="00490292"/>
    <w:rsid w:val="0049088A"/>
    <w:rsid w:val="00491AD2"/>
    <w:rsid w:val="00491D7F"/>
    <w:rsid w:val="004925D7"/>
    <w:rsid w:val="00493705"/>
    <w:rsid w:val="00493CDD"/>
    <w:rsid w:val="00494969"/>
    <w:rsid w:val="00495E32"/>
    <w:rsid w:val="00495EBC"/>
    <w:rsid w:val="0049604A"/>
    <w:rsid w:val="00496816"/>
    <w:rsid w:val="00496937"/>
    <w:rsid w:val="00496E0B"/>
    <w:rsid w:val="00496F41"/>
    <w:rsid w:val="00496F8C"/>
    <w:rsid w:val="0049731A"/>
    <w:rsid w:val="004A0057"/>
    <w:rsid w:val="004A1379"/>
    <w:rsid w:val="004A1837"/>
    <w:rsid w:val="004A1DA7"/>
    <w:rsid w:val="004A370E"/>
    <w:rsid w:val="004A4840"/>
    <w:rsid w:val="004A5B41"/>
    <w:rsid w:val="004A6278"/>
    <w:rsid w:val="004A669E"/>
    <w:rsid w:val="004A66FD"/>
    <w:rsid w:val="004A7315"/>
    <w:rsid w:val="004A7A5E"/>
    <w:rsid w:val="004A7E95"/>
    <w:rsid w:val="004B04E6"/>
    <w:rsid w:val="004B095F"/>
    <w:rsid w:val="004B21B4"/>
    <w:rsid w:val="004B2CE1"/>
    <w:rsid w:val="004B37FC"/>
    <w:rsid w:val="004B41EC"/>
    <w:rsid w:val="004B449A"/>
    <w:rsid w:val="004B596D"/>
    <w:rsid w:val="004B5C09"/>
    <w:rsid w:val="004B5C9F"/>
    <w:rsid w:val="004B5DA4"/>
    <w:rsid w:val="004B687C"/>
    <w:rsid w:val="004B6DC9"/>
    <w:rsid w:val="004B6F77"/>
    <w:rsid w:val="004B77E0"/>
    <w:rsid w:val="004B7B49"/>
    <w:rsid w:val="004C1566"/>
    <w:rsid w:val="004C19C6"/>
    <w:rsid w:val="004C3187"/>
    <w:rsid w:val="004C3545"/>
    <w:rsid w:val="004C3FC5"/>
    <w:rsid w:val="004C4A5A"/>
    <w:rsid w:val="004C5040"/>
    <w:rsid w:val="004C5D31"/>
    <w:rsid w:val="004C6257"/>
    <w:rsid w:val="004C632F"/>
    <w:rsid w:val="004C652F"/>
    <w:rsid w:val="004C65F7"/>
    <w:rsid w:val="004C663E"/>
    <w:rsid w:val="004C693A"/>
    <w:rsid w:val="004C71F5"/>
    <w:rsid w:val="004C7C4D"/>
    <w:rsid w:val="004D0512"/>
    <w:rsid w:val="004D0ABF"/>
    <w:rsid w:val="004D0DCA"/>
    <w:rsid w:val="004D14E6"/>
    <w:rsid w:val="004D166D"/>
    <w:rsid w:val="004D2578"/>
    <w:rsid w:val="004D2FDD"/>
    <w:rsid w:val="004D3741"/>
    <w:rsid w:val="004D44D7"/>
    <w:rsid w:val="004D4A16"/>
    <w:rsid w:val="004D4C86"/>
    <w:rsid w:val="004D5EC2"/>
    <w:rsid w:val="004D6921"/>
    <w:rsid w:val="004D6D38"/>
    <w:rsid w:val="004D70D3"/>
    <w:rsid w:val="004D74B9"/>
    <w:rsid w:val="004D760C"/>
    <w:rsid w:val="004E0B5E"/>
    <w:rsid w:val="004E0C69"/>
    <w:rsid w:val="004E1B22"/>
    <w:rsid w:val="004E209A"/>
    <w:rsid w:val="004E2296"/>
    <w:rsid w:val="004E22A2"/>
    <w:rsid w:val="004E2D99"/>
    <w:rsid w:val="004E313E"/>
    <w:rsid w:val="004E31B3"/>
    <w:rsid w:val="004E38F8"/>
    <w:rsid w:val="004E432A"/>
    <w:rsid w:val="004E454A"/>
    <w:rsid w:val="004E497B"/>
    <w:rsid w:val="004E4B35"/>
    <w:rsid w:val="004E51C6"/>
    <w:rsid w:val="004E526C"/>
    <w:rsid w:val="004E53E7"/>
    <w:rsid w:val="004E550A"/>
    <w:rsid w:val="004E5A2C"/>
    <w:rsid w:val="004E61DC"/>
    <w:rsid w:val="004E657C"/>
    <w:rsid w:val="004E676E"/>
    <w:rsid w:val="004E73A0"/>
    <w:rsid w:val="004E7F3F"/>
    <w:rsid w:val="004F0333"/>
    <w:rsid w:val="004F0546"/>
    <w:rsid w:val="004F1565"/>
    <w:rsid w:val="004F1598"/>
    <w:rsid w:val="004F15B0"/>
    <w:rsid w:val="004F1BAA"/>
    <w:rsid w:val="004F1F91"/>
    <w:rsid w:val="004F2258"/>
    <w:rsid w:val="004F2995"/>
    <w:rsid w:val="004F2D9B"/>
    <w:rsid w:val="004F2DFE"/>
    <w:rsid w:val="004F34F7"/>
    <w:rsid w:val="004F4450"/>
    <w:rsid w:val="004F4A9B"/>
    <w:rsid w:val="004F5762"/>
    <w:rsid w:val="004F6125"/>
    <w:rsid w:val="004F6446"/>
    <w:rsid w:val="004F6D98"/>
    <w:rsid w:val="004F7386"/>
    <w:rsid w:val="004F78B6"/>
    <w:rsid w:val="004F7DE8"/>
    <w:rsid w:val="00500B72"/>
    <w:rsid w:val="00501134"/>
    <w:rsid w:val="00502208"/>
    <w:rsid w:val="00502870"/>
    <w:rsid w:val="0050293D"/>
    <w:rsid w:val="00502CB8"/>
    <w:rsid w:val="00503548"/>
    <w:rsid w:val="00504225"/>
    <w:rsid w:val="00504296"/>
    <w:rsid w:val="00504D9C"/>
    <w:rsid w:val="00505548"/>
    <w:rsid w:val="005057D4"/>
    <w:rsid w:val="00505ABE"/>
    <w:rsid w:val="005060A7"/>
    <w:rsid w:val="00506199"/>
    <w:rsid w:val="00506E40"/>
    <w:rsid w:val="00507AFC"/>
    <w:rsid w:val="00507C78"/>
    <w:rsid w:val="00507DCF"/>
    <w:rsid w:val="00510342"/>
    <w:rsid w:val="00510B19"/>
    <w:rsid w:val="00511B6C"/>
    <w:rsid w:val="005120F0"/>
    <w:rsid w:val="00513D93"/>
    <w:rsid w:val="0051498C"/>
    <w:rsid w:val="00514A28"/>
    <w:rsid w:val="005156E2"/>
    <w:rsid w:val="00516122"/>
    <w:rsid w:val="00516184"/>
    <w:rsid w:val="005167BC"/>
    <w:rsid w:val="00517C17"/>
    <w:rsid w:val="0051BD4A"/>
    <w:rsid w:val="005205A3"/>
    <w:rsid w:val="00523A6D"/>
    <w:rsid w:val="0052434E"/>
    <w:rsid w:val="005245F9"/>
    <w:rsid w:val="00524FBE"/>
    <w:rsid w:val="0052571F"/>
    <w:rsid w:val="00526081"/>
    <w:rsid w:val="00526544"/>
    <w:rsid w:val="005266EC"/>
    <w:rsid w:val="00526AE3"/>
    <w:rsid w:val="0052711C"/>
    <w:rsid w:val="00527AF6"/>
    <w:rsid w:val="00530081"/>
    <w:rsid w:val="005304D4"/>
    <w:rsid w:val="0053065A"/>
    <w:rsid w:val="00531695"/>
    <w:rsid w:val="00531986"/>
    <w:rsid w:val="00533008"/>
    <w:rsid w:val="005332EB"/>
    <w:rsid w:val="00533556"/>
    <w:rsid w:val="005339A7"/>
    <w:rsid w:val="005339C3"/>
    <w:rsid w:val="00533BA2"/>
    <w:rsid w:val="00534674"/>
    <w:rsid w:val="00534B67"/>
    <w:rsid w:val="00535C13"/>
    <w:rsid w:val="005364E2"/>
    <w:rsid w:val="00536C88"/>
    <w:rsid w:val="005375AE"/>
    <w:rsid w:val="005377A2"/>
    <w:rsid w:val="00537877"/>
    <w:rsid w:val="00537B0B"/>
    <w:rsid w:val="00537D25"/>
    <w:rsid w:val="00537F47"/>
    <w:rsid w:val="005404E9"/>
    <w:rsid w:val="005406A9"/>
    <w:rsid w:val="00540D32"/>
    <w:rsid w:val="00540F4E"/>
    <w:rsid w:val="00541A8B"/>
    <w:rsid w:val="00541DA1"/>
    <w:rsid w:val="0054206D"/>
    <w:rsid w:val="00542582"/>
    <w:rsid w:val="00542927"/>
    <w:rsid w:val="00542F54"/>
    <w:rsid w:val="0054335F"/>
    <w:rsid w:val="005435B1"/>
    <w:rsid w:val="0054370B"/>
    <w:rsid w:val="00544195"/>
    <w:rsid w:val="005449FF"/>
    <w:rsid w:val="00544C71"/>
    <w:rsid w:val="0054532B"/>
    <w:rsid w:val="00545A71"/>
    <w:rsid w:val="00545C74"/>
    <w:rsid w:val="00545CBA"/>
    <w:rsid w:val="005465BA"/>
    <w:rsid w:val="0054674C"/>
    <w:rsid w:val="00546ACA"/>
    <w:rsid w:val="00547EE3"/>
    <w:rsid w:val="0054B2CC"/>
    <w:rsid w:val="005510E4"/>
    <w:rsid w:val="00551B0E"/>
    <w:rsid w:val="00551B29"/>
    <w:rsid w:val="0055205E"/>
    <w:rsid w:val="0055256B"/>
    <w:rsid w:val="00553024"/>
    <w:rsid w:val="005530BE"/>
    <w:rsid w:val="0055574A"/>
    <w:rsid w:val="0055604F"/>
    <w:rsid w:val="0055764F"/>
    <w:rsid w:val="00557903"/>
    <w:rsid w:val="00560BCC"/>
    <w:rsid w:val="00560E2A"/>
    <w:rsid w:val="00561066"/>
    <w:rsid w:val="00561A60"/>
    <w:rsid w:val="00561F38"/>
    <w:rsid w:val="00562029"/>
    <w:rsid w:val="00562734"/>
    <w:rsid w:val="00562CC4"/>
    <w:rsid w:val="005635FB"/>
    <w:rsid w:val="0056454A"/>
    <w:rsid w:val="0056573B"/>
    <w:rsid w:val="005657D2"/>
    <w:rsid w:val="00565B98"/>
    <w:rsid w:val="005665CC"/>
    <w:rsid w:val="00566C4E"/>
    <w:rsid w:val="00566F6D"/>
    <w:rsid w:val="0056753B"/>
    <w:rsid w:val="00567554"/>
    <w:rsid w:val="00570609"/>
    <w:rsid w:val="005711BF"/>
    <w:rsid w:val="0057179C"/>
    <w:rsid w:val="0057285F"/>
    <w:rsid w:val="005731D7"/>
    <w:rsid w:val="005748FC"/>
    <w:rsid w:val="00574A66"/>
    <w:rsid w:val="005758C0"/>
    <w:rsid w:val="005769D0"/>
    <w:rsid w:val="00577556"/>
    <w:rsid w:val="00577B74"/>
    <w:rsid w:val="005803C7"/>
    <w:rsid w:val="00581373"/>
    <w:rsid w:val="005816F1"/>
    <w:rsid w:val="005830AE"/>
    <w:rsid w:val="005831F6"/>
    <w:rsid w:val="005833EF"/>
    <w:rsid w:val="00584AB0"/>
    <w:rsid w:val="00584C81"/>
    <w:rsid w:val="00585511"/>
    <w:rsid w:val="00586129"/>
    <w:rsid w:val="00586611"/>
    <w:rsid w:val="00586714"/>
    <w:rsid w:val="00586B2B"/>
    <w:rsid w:val="0058718D"/>
    <w:rsid w:val="00590C78"/>
    <w:rsid w:val="00591024"/>
    <w:rsid w:val="005918A7"/>
    <w:rsid w:val="00591B7B"/>
    <w:rsid w:val="00591EC8"/>
    <w:rsid w:val="00592207"/>
    <w:rsid w:val="0059220B"/>
    <w:rsid w:val="005930EC"/>
    <w:rsid w:val="00593C1B"/>
    <w:rsid w:val="00594084"/>
    <w:rsid w:val="005943B0"/>
    <w:rsid w:val="005944C4"/>
    <w:rsid w:val="00594D95"/>
    <w:rsid w:val="005950CD"/>
    <w:rsid w:val="00595B79"/>
    <w:rsid w:val="00596842"/>
    <w:rsid w:val="00596B74"/>
    <w:rsid w:val="005976E1"/>
    <w:rsid w:val="00597753"/>
    <w:rsid w:val="005A01BF"/>
    <w:rsid w:val="005A13D4"/>
    <w:rsid w:val="005A1815"/>
    <w:rsid w:val="005A34F4"/>
    <w:rsid w:val="005A3C6D"/>
    <w:rsid w:val="005A41CE"/>
    <w:rsid w:val="005A597B"/>
    <w:rsid w:val="005A669B"/>
    <w:rsid w:val="005A6AAB"/>
    <w:rsid w:val="005A725D"/>
    <w:rsid w:val="005B0D1E"/>
    <w:rsid w:val="005B1433"/>
    <w:rsid w:val="005B1478"/>
    <w:rsid w:val="005B1BAD"/>
    <w:rsid w:val="005B28C5"/>
    <w:rsid w:val="005B28DF"/>
    <w:rsid w:val="005B2C11"/>
    <w:rsid w:val="005B2D47"/>
    <w:rsid w:val="005B2F69"/>
    <w:rsid w:val="005B35AE"/>
    <w:rsid w:val="005B3AC4"/>
    <w:rsid w:val="005B434A"/>
    <w:rsid w:val="005B50C8"/>
    <w:rsid w:val="005B539D"/>
    <w:rsid w:val="005B5681"/>
    <w:rsid w:val="005B5796"/>
    <w:rsid w:val="005B5D00"/>
    <w:rsid w:val="005B6034"/>
    <w:rsid w:val="005B6452"/>
    <w:rsid w:val="005B65FE"/>
    <w:rsid w:val="005C0406"/>
    <w:rsid w:val="005C1220"/>
    <w:rsid w:val="005C1346"/>
    <w:rsid w:val="005C15D7"/>
    <w:rsid w:val="005C1E44"/>
    <w:rsid w:val="005C2462"/>
    <w:rsid w:val="005C36ED"/>
    <w:rsid w:val="005C430F"/>
    <w:rsid w:val="005C54BF"/>
    <w:rsid w:val="005C562B"/>
    <w:rsid w:val="005C5CE6"/>
    <w:rsid w:val="005C620C"/>
    <w:rsid w:val="005C65F8"/>
    <w:rsid w:val="005C68AD"/>
    <w:rsid w:val="005C6D89"/>
    <w:rsid w:val="005C6F88"/>
    <w:rsid w:val="005C7826"/>
    <w:rsid w:val="005D012E"/>
    <w:rsid w:val="005D01F3"/>
    <w:rsid w:val="005D0C19"/>
    <w:rsid w:val="005D0DDB"/>
    <w:rsid w:val="005D1969"/>
    <w:rsid w:val="005D20B4"/>
    <w:rsid w:val="005D2202"/>
    <w:rsid w:val="005D28A0"/>
    <w:rsid w:val="005D2986"/>
    <w:rsid w:val="005D3977"/>
    <w:rsid w:val="005D3C46"/>
    <w:rsid w:val="005D3D1F"/>
    <w:rsid w:val="005D48AB"/>
    <w:rsid w:val="005D6843"/>
    <w:rsid w:val="005D7C53"/>
    <w:rsid w:val="005E0095"/>
    <w:rsid w:val="005E01F2"/>
    <w:rsid w:val="005E0392"/>
    <w:rsid w:val="005E0CBE"/>
    <w:rsid w:val="005E1327"/>
    <w:rsid w:val="005E1D69"/>
    <w:rsid w:val="005E20A3"/>
    <w:rsid w:val="005E22F1"/>
    <w:rsid w:val="005E26DA"/>
    <w:rsid w:val="005E40A3"/>
    <w:rsid w:val="005E4A3E"/>
    <w:rsid w:val="005E4AFD"/>
    <w:rsid w:val="005E5270"/>
    <w:rsid w:val="005E6C8C"/>
    <w:rsid w:val="005E6E69"/>
    <w:rsid w:val="005F17BF"/>
    <w:rsid w:val="005F283C"/>
    <w:rsid w:val="005F3D23"/>
    <w:rsid w:val="005F4001"/>
    <w:rsid w:val="005F42BB"/>
    <w:rsid w:val="005F46CF"/>
    <w:rsid w:val="005F505C"/>
    <w:rsid w:val="005F5148"/>
    <w:rsid w:val="005F74A9"/>
    <w:rsid w:val="006009EC"/>
    <w:rsid w:val="00601351"/>
    <w:rsid w:val="006029E8"/>
    <w:rsid w:val="006034FA"/>
    <w:rsid w:val="00603765"/>
    <w:rsid w:val="006038EA"/>
    <w:rsid w:val="00603CD2"/>
    <w:rsid w:val="00603CF5"/>
    <w:rsid w:val="006045AE"/>
    <w:rsid w:val="006050A5"/>
    <w:rsid w:val="006052DC"/>
    <w:rsid w:val="006052F1"/>
    <w:rsid w:val="006054C6"/>
    <w:rsid w:val="006057B6"/>
    <w:rsid w:val="006057F9"/>
    <w:rsid w:val="00605C5F"/>
    <w:rsid w:val="00605D9A"/>
    <w:rsid w:val="006061E8"/>
    <w:rsid w:val="00606ED3"/>
    <w:rsid w:val="006072C6"/>
    <w:rsid w:val="00611A1A"/>
    <w:rsid w:val="00611A84"/>
    <w:rsid w:val="00612583"/>
    <w:rsid w:val="0061299F"/>
    <w:rsid w:val="00612EE1"/>
    <w:rsid w:val="00613020"/>
    <w:rsid w:val="00614551"/>
    <w:rsid w:val="006148F6"/>
    <w:rsid w:val="00614C0F"/>
    <w:rsid w:val="00614C5A"/>
    <w:rsid w:val="00614EF8"/>
    <w:rsid w:val="0061511A"/>
    <w:rsid w:val="0061655A"/>
    <w:rsid w:val="006166D6"/>
    <w:rsid w:val="006177BC"/>
    <w:rsid w:val="0062061B"/>
    <w:rsid w:val="00620A1D"/>
    <w:rsid w:val="00620D4B"/>
    <w:rsid w:val="006223F6"/>
    <w:rsid w:val="00622B08"/>
    <w:rsid w:val="00622B50"/>
    <w:rsid w:val="00622DC5"/>
    <w:rsid w:val="00622F3C"/>
    <w:rsid w:val="00623413"/>
    <w:rsid w:val="00624F05"/>
    <w:rsid w:val="0062557E"/>
    <w:rsid w:val="0062668A"/>
    <w:rsid w:val="00626BEF"/>
    <w:rsid w:val="00626EB2"/>
    <w:rsid w:val="0062773B"/>
    <w:rsid w:val="00627FFC"/>
    <w:rsid w:val="006302A7"/>
    <w:rsid w:val="00631217"/>
    <w:rsid w:val="006313FE"/>
    <w:rsid w:val="006315AD"/>
    <w:rsid w:val="00631BAF"/>
    <w:rsid w:val="00632406"/>
    <w:rsid w:val="00632F79"/>
    <w:rsid w:val="00634262"/>
    <w:rsid w:val="00634B3E"/>
    <w:rsid w:val="00634E83"/>
    <w:rsid w:val="00635865"/>
    <w:rsid w:val="00635FEE"/>
    <w:rsid w:val="006367C9"/>
    <w:rsid w:val="00636AE0"/>
    <w:rsid w:val="00637EB0"/>
    <w:rsid w:val="00640881"/>
    <w:rsid w:val="00640AF4"/>
    <w:rsid w:val="00640D00"/>
    <w:rsid w:val="00642061"/>
    <w:rsid w:val="0064245C"/>
    <w:rsid w:val="00642575"/>
    <w:rsid w:val="0064264F"/>
    <w:rsid w:val="00642711"/>
    <w:rsid w:val="00642BAC"/>
    <w:rsid w:val="00643C60"/>
    <w:rsid w:val="006443E1"/>
    <w:rsid w:val="00644C49"/>
    <w:rsid w:val="006454E7"/>
    <w:rsid w:val="006462F3"/>
    <w:rsid w:val="00646AEC"/>
    <w:rsid w:val="00646FA3"/>
    <w:rsid w:val="00646FC6"/>
    <w:rsid w:val="006477D0"/>
    <w:rsid w:val="006504BF"/>
    <w:rsid w:val="006508A7"/>
    <w:rsid w:val="00652437"/>
    <w:rsid w:val="00653F5A"/>
    <w:rsid w:val="00654008"/>
    <w:rsid w:val="0065436E"/>
    <w:rsid w:val="006549F0"/>
    <w:rsid w:val="00655078"/>
    <w:rsid w:val="0065578E"/>
    <w:rsid w:val="00655A70"/>
    <w:rsid w:val="00655D94"/>
    <w:rsid w:val="00655E72"/>
    <w:rsid w:val="00655FC1"/>
    <w:rsid w:val="0065619C"/>
    <w:rsid w:val="00657026"/>
    <w:rsid w:val="0066091C"/>
    <w:rsid w:val="00661D8F"/>
    <w:rsid w:val="0066325A"/>
    <w:rsid w:val="00664E7B"/>
    <w:rsid w:val="0066507D"/>
    <w:rsid w:val="0066596A"/>
    <w:rsid w:val="00665DC0"/>
    <w:rsid w:val="00666E0B"/>
    <w:rsid w:val="00666F50"/>
    <w:rsid w:val="00667410"/>
    <w:rsid w:val="00667A5C"/>
    <w:rsid w:val="00667D46"/>
    <w:rsid w:val="00670156"/>
    <w:rsid w:val="00670D1C"/>
    <w:rsid w:val="00670DB4"/>
    <w:rsid w:val="00671451"/>
    <w:rsid w:val="00671654"/>
    <w:rsid w:val="00671DDC"/>
    <w:rsid w:val="006759FD"/>
    <w:rsid w:val="00675B0A"/>
    <w:rsid w:val="006761C7"/>
    <w:rsid w:val="006770EF"/>
    <w:rsid w:val="0067727F"/>
    <w:rsid w:val="00677355"/>
    <w:rsid w:val="006778C1"/>
    <w:rsid w:val="00677D86"/>
    <w:rsid w:val="006807D5"/>
    <w:rsid w:val="0068283F"/>
    <w:rsid w:val="00682E64"/>
    <w:rsid w:val="00683BCF"/>
    <w:rsid w:val="0068407D"/>
    <w:rsid w:val="006850CA"/>
    <w:rsid w:val="00685695"/>
    <w:rsid w:val="00686129"/>
    <w:rsid w:val="006904B3"/>
    <w:rsid w:val="006904CB"/>
    <w:rsid w:val="00691323"/>
    <w:rsid w:val="00691F12"/>
    <w:rsid w:val="0069227F"/>
    <w:rsid w:val="0069250D"/>
    <w:rsid w:val="00692B66"/>
    <w:rsid w:val="00693701"/>
    <w:rsid w:val="0069394C"/>
    <w:rsid w:val="00693975"/>
    <w:rsid w:val="00694383"/>
    <w:rsid w:val="006955C8"/>
    <w:rsid w:val="006956FD"/>
    <w:rsid w:val="00695A08"/>
    <w:rsid w:val="00695E29"/>
    <w:rsid w:val="00697346"/>
    <w:rsid w:val="00697D03"/>
    <w:rsid w:val="006A0097"/>
    <w:rsid w:val="006A018B"/>
    <w:rsid w:val="006A1386"/>
    <w:rsid w:val="006A19B2"/>
    <w:rsid w:val="006A1A29"/>
    <w:rsid w:val="006A1BDC"/>
    <w:rsid w:val="006A2232"/>
    <w:rsid w:val="006A22D3"/>
    <w:rsid w:val="006A29B5"/>
    <w:rsid w:val="006A2E7A"/>
    <w:rsid w:val="006A3873"/>
    <w:rsid w:val="006A3D20"/>
    <w:rsid w:val="006A3F5D"/>
    <w:rsid w:val="006A4344"/>
    <w:rsid w:val="006A48BD"/>
    <w:rsid w:val="006A4BF3"/>
    <w:rsid w:val="006A4DF2"/>
    <w:rsid w:val="006A5950"/>
    <w:rsid w:val="006A5EF3"/>
    <w:rsid w:val="006A61D7"/>
    <w:rsid w:val="006A6492"/>
    <w:rsid w:val="006A6866"/>
    <w:rsid w:val="006A6DB9"/>
    <w:rsid w:val="006A7043"/>
    <w:rsid w:val="006A71A8"/>
    <w:rsid w:val="006A748C"/>
    <w:rsid w:val="006A7993"/>
    <w:rsid w:val="006A7B8B"/>
    <w:rsid w:val="006B0433"/>
    <w:rsid w:val="006B07CB"/>
    <w:rsid w:val="006B0C20"/>
    <w:rsid w:val="006B12DC"/>
    <w:rsid w:val="006B167E"/>
    <w:rsid w:val="006B2867"/>
    <w:rsid w:val="006B36C2"/>
    <w:rsid w:val="006B3BB3"/>
    <w:rsid w:val="006B4B09"/>
    <w:rsid w:val="006B50D2"/>
    <w:rsid w:val="006B555C"/>
    <w:rsid w:val="006B5E22"/>
    <w:rsid w:val="006B5E98"/>
    <w:rsid w:val="006B6F6C"/>
    <w:rsid w:val="006B7849"/>
    <w:rsid w:val="006C0A35"/>
    <w:rsid w:val="006C12EE"/>
    <w:rsid w:val="006C136F"/>
    <w:rsid w:val="006C1CDC"/>
    <w:rsid w:val="006C1F96"/>
    <w:rsid w:val="006C23E9"/>
    <w:rsid w:val="006C3D7C"/>
    <w:rsid w:val="006C4136"/>
    <w:rsid w:val="006C5D2B"/>
    <w:rsid w:val="006D08B5"/>
    <w:rsid w:val="006D0B80"/>
    <w:rsid w:val="006D0DC3"/>
    <w:rsid w:val="006D0F08"/>
    <w:rsid w:val="006D28C2"/>
    <w:rsid w:val="006D29C9"/>
    <w:rsid w:val="006D2C1D"/>
    <w:rsid w:val="006D304D"/>
    <w:rsid w:val="006D3698"/>
    <w:rsid w:val="006D3F3F"/>
    <w:rsid w:val="006D501E"/>
    <w:rsid w:val="006D58C3"/>
    <w:rsid w:val="006D5EF2"/>
    <w:rsid w:val="006D67A5"/>
    <w:rsid w:val="006D6AF2"/>
    <w:rsid w:val="006D6DF5"/>
    <w:rsid w:val="006D6FB9"/>
    <w:rsid w:val="006D78CA"/>
    <w:rsid w:val="006D7CA0"/>
    <w:rsid w:val="006D7D36"/>
    <w:rsid w:val="006E0519"/>
    <w:rsid w:val="006E05C4"/>
    <w:rsid w:val="006E1176"/>
    <w:rsid w:val="006E16BE"/>
    <w:rsid w:val="006E1D09"/>
    <w:rsid w:val="006E2733"/>
    <w:rsid w:val="006E2BE3"/>
    <w:rsid w:val="006E2F50"/>
    <w:rsid w:val="006E3415"/>
    <w:rsid w:val="006E3C93"/>
    <w:rsid w:val="006E3CD7"/>
    <w:rsid w:val="006E3E45"/>
    <w:rsid w:val="006E4A9D"/>
    <w:rsid w:val="006E4B3B"/>
    <w:rsid w:val="006E53F5"/>
    <w:rsid w:val="006E5DE8"/>
    <w:rsid w:val="006E6EA9"/>
    <w:rsid w:val="006E701A"/>
    <w:rsid w:val="006E74BB"/>
    <w:rsid w:val="006E7AF4"/>
    <w:rsid w:val="006F0697"/>
    <w:rsid w:val="006F0BAB"/>
    <w:rsid w:val="006F0D1E"/>
    <w:rsid w:val="006F0F4B"/>
    <w:rsid w:val="006F1982"/>
    <w:rsid w:val="006F3107"/>
    <w:rsid w:val="006F3192"/>
    <w:rsid w:val="006F3DED"/>
    <w:rsid w:val="006F4212"/>
    <w:rsid w:val="006F486D"/>
    <w:rsid w:val="006F4CC6"/>
    <w:rsid w:val="006F4EB7"/>
    <w:rsid w:val="006F565C"/>
    <w:rsid w:val="006F56D5"/>
    <w:rsid w:val="006F59E2"/>
    <w:rsid w:val="006F5BE4"/>
    <w:rsid w:val="006F632E"/>
    <w:rsid w:val="006F7A00"/>
    <w:rsid w:val="006F7E09"/>
    <w:rsid w:val="00700362"/>
    <w:rsid w:val="00701268"/>
    <w:rsid w:val="00701627"/>
    <w:rsid w:val="00701DD9"/>
    <w:rsid w:val="00701E33"/>
    <w:rsid w:val="00702C5F"/>
    <w:rsid w:val="00702F01"/>
    <w:rsid w:val="00703589"/>
    <w:rsid w:val="00703805"/>
    <w:rsid w:val="00703CA5"/>
    <w:rsid w:val="00705398"/>
    <w:rsid w:val="007071AF"/>
    <w:rsid w:val="00710499"/>
    <w:rsid w:val="00710588"/>
    <w:rsid w:val="007105E2"/>
    <w:rsid w:val="007121C8"/>
    <w:rsid w:val="00713393"/>
    <w:rsid w:val="00713AA4"/>
    <w:rsid w:val="00713C0B"/>
    <w:rsid w:val="00714001"/>
    <w:rsid w:val="007140C8"/>
    <w:rsid w:val="00714C6D"/>
    <w:rsid w:val="007158B4"/>
    <w:rsid w:val="00715C72"/>
    <w:rsid w:val="0071650D"/>
    <w:rsid w:val="00720DED"/>
    <w:rsid w:val="00720E34"/>
    <w:rsid w:val="0072127F"/>
    <w:rsid w:val="007214D3"/>
    <w:rsid w:val="00721972"/>
    <w:rsid w:val="00721B41"/>
    <w:rsid w:val="00721C94"/>
    <w:rsid w:val="00722274"/>
    <w:rsid w:val="00722899"/>
    <w:rsid w:val="007230A3"/>
    <w:rsid w:val="00723B41"/>
    <w:rsid w:val="00723EBA"/>
    <w:rsid w:val="00724DA7"/>
    <w:rsid w:val="007256BC"/>
    <w:rsid w:val="0072649E"/>
    <w:rsid w:val="00726730"/>
    <w:rsid w:val="00727375"/>
    <w:rsid w:val="00730BEF"/>
    <w:rsid w:val="00732247"/>
    <w:rsid w:val="007330A4"/>
    <w:rsid w:val="00733874"/>
    <w:rsid w:val="00733BB6"/>
    <w:rsid w:val="00734191"/>
    <w:rsid w:val="00734ACC"/>
    <w:rsid w:val="00735D93"/>
    <w:rsid w:val="007364BA"/>
    <w:rsid w:val="00736500"/>
    <w:rsid w:val="0073667E"/>
    <w:rsid w:val="007366E3"/>
    <w:rsid w:val="00736EAD"/>
    <w:rsid w:val="007374EB"/>
    <w:rsid w:val="00737808"/>
    <w:rsid w:val="00737955"/>
    <w:rsid w:val="007403A9"/>
    <w:rsid w:val="00740AF0"/>
    <w:rsid w:val="00741753"/>
    <w:rsid w:val="00742035"/>
    <w:rsid w:val="007426CF"/>
    <w:rsid w:val="00742922"/>
    <w:rsid w:val="00742952"/>
    <w:rsid w:val="00742C6B"/>
    <w:rsid w:val="00742D7E"/>
    <w:rsid w:val="0074302D"/>
    <w:rsid w:val="00743BD2"/>
    <w:rsid w:val="007440AD"/>
    <w:rsid w:val="007440C4"/>
    <w:rsid w:val="00744795"/>
    <w:rsid w:val="0074562C"/>
    <w:rsid w:val="007458CC"/>
    <w:rsid w:val="007463F4"/>
    <w:rsid w:val="00746F8C"/>
    <w:rsid w:val="00746FC0"/>
    <w:rsid w:val="007475AD"/>
    <w:rsid w:val="007500A0"/>
    <w:rsid w:val="007500E0"/>
    <w:rsid w:val="0075070F"/>
    <w:rsid w:val="00751173"/>
    <w:rsid w:val="007519AF"/>
    <w:rsid w:val="007519CE"/>
    <w:rsid w:val="0075249B"/>
    <w:rsid w:val="00752679"/>
    <w:rsid w:val="0075304F"/>
    <w:rsid w:val="00753975"/>
    <w:rsid w:val="007539FB"/>
    <w:rsid w:val="00755FEF"/>
    <w:rsid w:val="007560DD"/>
    <w:rsid w:val="007564F7"/>
    <w:rsid w:val="007566FB"/>
    <w:rsid w:val="00757B80"/>
    <w:rsid w:val="0076082B"/>
    <w:rsid w:val="00761407"/>
    <w:rsid w:val="0076189B"/>
    <w:rsid w:val="00764546"/>
    <w:rsid w:val="0076583F"/>
    <w:rsid w:val="00765A22"/>
    <w:rsid w:val="00766E98"/>
    <w:rsid w:val="00767DBD"/>
    <w:rsid w:val="0077060E"/>
    <w:rsid w:val="00770738"/>
    <w:rsid w:val="0077091E"/>
    <w:rsid w:val="007709B0"/>
    <w:rsid w:val="007709CC"/>
    <w:rsid w:val="00770A62"/>
    <w:rsid w:val="00770F7C"/>
    <w:rsid w:val="007719B7"/>
    <w:rsid w:val="00771E19"/>
    <w:rsid w:val="007726CF"/>
    <w:rsid w:val="00772DC6"/>
    <w:rsid w:val="0077334C"/>
    <w:rsid w:val="00773505"/>
    <w:rsid w:val="007736D6"/>
    <w:rsid w:val="00773DBE"/>
    <w:rsid w:val="00774834"/>
    <w:rsid w:val="00774F86"/>
    <w:rsid w:val="00776613"/>
    <w:rsid w:val="0077708D"/>
    <w:rsid w:val="00777A06"/>
    <w:rsid w:val="00777A3E"/>
    <w:rsid w:val="00777AC0"/>
    <w:rsid w:val="00777F8A"/>
    <w:rsid w:val="007803EA"/>
    <w:rsid w:val="00781AC6"/>
    <w:rsid w:val="00781D84"/>
    <w:rsid w:val="00781E81"/>
    <w:rsid w:val="0078363B"/>
    <w:rsid w:val="007839D8"/>
    <w:rsid w:val="00783D14"/>
    <w:rsid w:val="00786BCA"/>
    <w:rsid w:val="007870A8"/>
    <w:rsid w:val="007905AF"/>
    <w:rsid w:val="007906D8"/>
    <w:rsid w:val="0079181B"/>
    <w:rsid w:val="0079188D"/>
    <w:rsid w:val="007927B8"/>
    <w:rsid w:val="00792E58"/>
    <w:rsid w:val="00793E88"/>
    <w:rsid w:val="00793EFD"/>
    <w:rsid w:val="00794520"/>
    <w:rsid w:val="007946A0"/>
    <w:rsid w:val="00795198"/>
    <w:rsid w:val="0079599E"/>
    <w:rsid w:val="00795BF6"/>
    <w:rsid w:val="0079627A"/>
    <w:rsid w:val="0079652C"/>
    <w:rsid w:val="007967EB"/>
    <w:rsid w:val="00796F93"/>
    <w:rsid w:val="007976B0"/>
    <w:rsid w:val="00797969"/>
    <w:rsid w:val="00797A47"/>
    <w:rsid w:val="00797D01"/>
    <w:rsid w:val="00797EE6"/>
    <w:rsid w:val="007A0850"/>
    <w:rsid w:val="007A08DC"/>
    <w:rsid w:val="007A0DF5"/>
    <w:rsid w:val="007A28D7"/>
    <w:rsid w:val="007A2B0D"/>
    <w:rsid w:val="007A2EDC"/>
    <w:rsid w:val="007A3402"/>
    <w:rsid w:val="007A3807"/>
    <w:rsid w:val="007A3CCF"/>
    <w:rsid w:val="007A3D16"/>
    <w:rsid w:val="007A3DBB"/>
    <w:rsid w:val="007A4773"/>
    <w:rsid w:val="007A4982"/>
    <w:rsid w:val="007A4E4C"/>
    <w:rsid w:val="007A4E80"/>
    <w:rsid w:val="007A56A3"/>
    <w:rsid w:val="007A5C0A"/>
    <w:rsid w:val="007A638E"/>
    <w:rsid w:val="007A645B"/>
    <w:rsid w:val="007A6DA9"/>
    <w:rsid w:val="007A6E66"/>
    <w:rsid w:val="007A71A6"/>
    <w:rsid w:val="007B2633"/>
    <w:rsid w:val="007B264C"/>
    <w:rsid w:val="007B27D8"/>
    <w:rsid w:val="007B30D0"/>
    <w:rsid w:val="007B315D"/>
    <w:rsid w:val="007B348E"/>
    <w:rsid w:val="007B3AB0"/>
    <w:rsid w:val="007B3BBA"/>
    <w:rsid w:val="007B3C7E"/>
    <w:rsid w:val="007B3DAA"/>
    <w:rsid w:val="007B3F25"/>
    <w:rsid w:val="007B47F6"/>
    <w:rsid w:val="007B503F"/>
    <w:rsid w:val="007B54D1"/>
    <w:rsid w:val="007B6C69"/>
    <w:rsid w:val="007C0321"/>
    <w:rsid w:val="007C1053"/>
    <w:rsid w:val="007C1251"/>
    <w:rsid w:val="007C14D3"/>
    <w:rsid w:val="007C2175"/>
    <w:rsid w:val="007C3479"/>
    <w:rsid w:val="007C3799"/>
    <w:rsid w:val="007C495B"/>
    <w:rsid w:val="007C5892"/>
    <w:rsid w:val="007C5A5E"/>
    <w:rsid w:val="007C5DDA"/>
    <w:rsid w:val="007C66DD"/>
    <w:rsid w:val="007C6BA3"/>
    <w:rsid w:val="007C7020"/>
    <w:rsid w:val="007C782C"/>
    <w:rsid w:val="007D1E4D"/>
    <w:rsid w:val="007D2824"/>
    <w:rsid w:val="007D3909"/>
    <w:rsid w:val="007D46DD"/>
    <w:rsid w:val="007D487E"/>
    <w:rsid w:val="007D5354"/>
    <w:rsid w:val="007D6662"/>
    <w:rsid w:val="007D6F66"/>
    <w:rsid w:val="007D7972"/>
    <w:rsid w:val="007DE1B8"/>
    <w:rsid w:val="007E006B"/>
    <w:rsid w:val="007E0A71"/>
    <w:rsid w:val="007E1605"/>
    <w:rsid w:val="007E1996"/>
    <w:rsid w:val="007E1D4F"/>
    <w:rsid w:val="007E27C9"/>
    <w:rsid w:val="007E2969"/>
    <w:rsid w:val="007E2E6F"/>
    <w:rsid w:val="007E30AD"/>
    <w:rsid w:val="007E366A"/>
    <w:rsid w:val="007E5246"/>
    <w:rsid w:val="007E5C27"/>
    <w:rsid w:val="007E5E77"/>
    <w:rsid w:val="007E60D1"/>
    <w:rsid w:val="007E6133"/>
    <w:rsid w:val="007F02E4"/>
    <w:rsid w:val="007F0358"/>
    <w:rsid w:val="007F06AC"/>
    <w:rsid w:val="007F1059"/>
    <w:rsid w:val="007F1303"/>
    <w:rsid w:val="007F137E"/>
    <w:rsid w:val="007F23D8"/>
    <w:rsid w:val="007F25B9"/>
    <w:rsid w:val="007F2E1E"/>
    <w:rsid w:val="007F31EA"/>
    <w:rsid w:val="007F323A"/>
    <w:rsid w:val="007F351A"/>
    <w:rsid w:val="007F4DA4"/>
    <w:rsid w:val="007F5097"/>
    <w:rsid w:val="007F569D"/>
    <w:rsid w:val="007F6B83"/>
    <w:rsid w:val="007F6C0C"/>
    <w:rsid w:val="007F6C94"/>
    <w:rsid w:val="007F71F8"/>
    <w:rsid w:val="007F7784"/>
    <w:rsid w:val="007F7867"/>
    <w:rsid w:val="007F7932"/>
    <w:rsid w:val="00800025"/>
    <w:rsid w:val="00800069"/>
    <w:rsid w:val="00800270"/>
    <w:rsid w:val="008006A6"/>
    <w:rsid w:val="00801770"/>
    <w:rsid w:val="00801D3D"/>
    <w:rsid w:val="0080273E"/>
    <w:rsid w:val="008027FA"/>
    <w:rsid w:val="008028E6"/>
    <w:rsid w:val="00803E97"/>
    <w:rsid w:val="00804255"/>
    <w:rsid w:val="00804537"/>
    <w:rsid w:val="00804726"/>
    <w:rsid w:val="0080516D"/>
    <w:rsid w:val="0080523A"/>
    <w:rsid w:val="008064A2"/>
    <w:rsid w:val="00806CC1"/>
    <w:rsid w:val="00807D38"/>
    <w:rsid w:val="00810083"/>
    <w:rsid w:val="00810A61"/>
    <w:rsid w:val="00810B75"/>
    <w:rsid w:val="00811290"/>
    <w:rsid w:val="0081129D"/>
    <w:rsid w:val="00811A1C"/>
    <w:rsid w:val="00812079"/>
    <w:rsid w:val="008122A0"/>
    <w:rsid w:val="00812588"/>
    <w:rsid w:val="00812F13"/>
    <w:rsid w:val="00813802"/>
    <w:rsid w:val="00813DAC"/>
    <w:rsid w:val="00813DDB"/>
    <w:rsid w:val="00814174"/>
    <w:rsid w:val="00814BEE"/>
    <w:rsid w:val="00815591"/>
    <w:rsid w:val="00815692"/>
    <w:rsid w:val="00815D22"/>
    <w:rsid w:val="00816224"/>
    <w:rsid w:val="008163DA"/>
    <w:rsid w:val="0081770D"/>
    <w:rsid w:val="0082017A"/>
    <w:rsid w:val="008208B0"/>
    <w:rsid w:val="00821CA4"/>
    <w:rsid w:val="00821F7F"/>
    <w:rsid w:val="0082248B"/>
    <w:rsid w:val="0082255D"/>
    <w:rsid w:val="0082353B"/>
    <w:rsid w:val="0082439C"/>
    <w:rsid w:val="00824492"/>
    <w:rsid w:val="00824DD8"/>
    <w:rsid w:val="00825153"/>
    <w:rsid w:val="008265BF"/>
    <w:rsid w:val="008265DA"/>
    <w:rsid w:val="00827A99"/>
    <w:rsid w:val="008300A9"/>
    <w:rsid w:val="008307DD"/>
    <w:rsid w:val="00830C25"/>
    <w:rsid w:val="00830D4B"/>
    <w:rsid w:val="00831061"/>
    <w:rsid w:val="008310A0"/>
    <w:rsid w:val="00831F6A"/>
    <w:rsid w:val="00832068"/>
    <w:rsid w:val="008323CE"/>
    <w:rsid w:val="00833665"/>
    <w:rsid w:val="00833A9A"/>
    <w:rsid w:val="00834289"/>
    <w:rsid w:val="00835083"/>
    <w:rsid w:val="008368A9"/>
    <w:rsid w:val="00836B70"/>
    <w:rsid w:val="00840E1F"/>
    <w:rsid w:val="0084122A"/>
    <w:rsid w:val="00841240"/>
    <w:rsid w:val="00841D76"/>
    <w:rsid w:val="00843849"/>
    <w:rsid w:val="00843BF1"/>
    <w:rsid w:val="00843EE5"/>
    <w:rsid w:val="008444B9"/>
    <w:rsid w:val="00844675"/>
    <w:rsid w:val="00844700"/>
    <w:rsid w:val="00844ACA"/>
    <w:rsid w:val="008451F0"/>
    <w:rsid w:val="00845245"/>
    <w:rsid w:val="008452B0"/>
    <w:rsid w:val="00846A75"/>
    <w:rsid w:val="00847C4C"/>
    <w:rsid w:val="0085047B"/>
    <w:rsid w:val="00850986"/>
    <w:rsid w:val="00850CE1"/>
    <w:rsid w:val="00850E87"/>
    <w:rsid w:val="00851F41"/>
    <w:rsid w:val="0085282B"/>
    <w:rsid w:val="0085350C"/>
    <w:rsid w:val="008539F3"/>
    <w:rsid w:val="00853A85"/>
    <w:rsid w:val="00853C41"/>
    <w:rsid w:val="0085462F"/>
    <w:rsid w:val="00854C10"/>
    <w:rsid w:val="00855126"/>
    <w:rsid w:val="008556CD"/>
    <w:rsid w:val="00856974"/>
    <w:rsid w:val="008569F9"/>
    <w:rsid w:val="00860017"/>
    <w:rsid w:val="008605BD"/>
    <w:rsid w:val="008624BA"/>
    <w:rsid w:val="008629DF"/>
    <w:rsid w:val="008639D6"/>
    <w:rsid w:val="00863B00"/>
    <w:rsid w:val="00863D13"/>
    <w:rsid w:val="008643F3"/>
    <w:rsid w:val="00864433"/>
    <w:rsid w:val="00865A58"/>
    <w:rsid w:val="00865AA6"/>
    <w:rsid w:val="00866920"/>
    <w:rsid w:val="00866AFE"/>
    <w:rsid w:val="00866BCE"/>
    <w:rsid w:val="00866C7C"/>
    <w:rsid w:val="00867077"/>
    <w:rsid w:val="008707A0"/>
    <w:rsid w:val="008707B5"/>
    <w:rsid w:val="0087117F"/>
    <w:rsid w:val="008713EE"/>
    <w:rsid w:val="008714DF"/>
    <w:rsid w:val="008716E7"/>
    <w:rsid w:val="00871B85"/>
    <w:rsid w:val="00871C87"/>
    <w:rsid w:val="00872031"/>
    <w:rsid w:val="00872082"/>
    <w:rsid w:val="00872370"/>
    <w:rsid w:val="00873683"/>
    <w:rsid w:val="00873CCD"/>
    <w:rsid w:val="00873F67"/>
    <w:rsid w:val="00874338"/>
    <w:rsid w:val="00875105"/>
    <w:rsid w:val="00875A77"/>
    <w:rsid w:val="00875A80"/>
    <w:rsid w:val="00876E12"/>
    <w:rsid w:val="00876E27"/>
    <w:rsid w:val="00877741"/>
    <w:rsid w:val="00877D36"/>
    <w:rsid w:val="0088039F"/>
    <w:rsid w:val="00881416"/>
    <w:rsid w:val="00881FC9"/>
    <w:rsid w:val="008828F7"/>
    <w:rsid w:val="00882B29"/>
    <w:rsid w:val="00882C66"/>
    <w:rsid w:val="00883034"/>
    <w:rsid w:val="00883624"/>
    <w:rsid w:val="00883DEC"/>
    <w:rsid w:val="00883E19"/>
    <w:rsid w:val="008848B5"/>
    <w:rsid w:val="00885393"/>
    <w:rsid w:val="008859AA"/>
    <w:rsid w:val="00885AF9"/>
    <w:rsid w:val="00886012"/>
    <w:rsid w:val="008861F0"/>
    <w:rsid w:val="00886246"/>
    <w:rsid w:val="00886384"/>
    <w:rsid w:val="00886A62"/>
    <w:rsid w:val="00886D14"/>
    <w:rsid w:val="00886EB0"/>
    <w:rsid w:val="00886EEE"/>
    <w:rsid w:val="008903E1"/>
    <w:rsid w:val="0089047F"/>
    <w:rsid w:val="008904C7"/>
    <w:rsid w:val="0089090F"/>
    <w:rsid w:val="00892720"/>
    <w:rsid w:val="00892CB6"/>
    <w:rsid w:val="0089375F"/>
    <w:rsid w:val="00893E96"/>
    <w:rsid w:val="008940C4"/>
    <w:rsid w:val="00894C33"/>
    <w:rsid w:val="00894CD1"/>
    <w:rsid w:val="0089506E"/>
    <w:rsid w:val="00895533"/>
    <w:rsid w:val="00896DDA"/>
    <w:rsid w:val="0089728D"/>
    <w:rsid w:val="008973A9"/>
    <w:rsid w:val="00897861"/>
    <w:rsid w:val="008A008B"/>
    <w:rsid w:val="008A054D"/>
    <w:rsid w:val="008A2454"/>
    <w:rsid w:val="008A2C5A"/>
    <w:rsid w:val="008A3607"/>
    <w:rsid w:val="008A41B5"/>
    <w:rsid w:val="008A41B8"/>
    <w:rsid w:val="008A4FB5"/>
    <w:rsid w:val="008A5823"/>
    <w:rsid w:val="008A584B"/>
    <w:rsid w:val="008A5885"/>
    <w:rsid w:val="008A5959"/>
    <w:rsid w:val="008A7DEA"/>
    <w:rsid w:val="008B1214"/>
    <w:rsid w:val="008B1219"/>
    <w:rsid w:val="008B13D9"/>
    <w:rsid w:val="008B16DB"/>
    <w:rsid w:val="008B2700"/>
    <w:rsid w:val="008B2C5D"/>
    <w:rsid w:val="008B3B83"/>
    <w:rsid w:val="008B40C4"/>
    <w:rsid w:val="008B428C"/>
    <w:rsid w:val="008B441B"/>
    <w:rsid w:val="008B4CD7"/>
    <w:rsid w:val="008B4DB2"/>
    <w:rsid w:val="008B5392"/>
    <w:rsid w:val="008B5841"/>
    <w:rsid w:val="008B66E2"/>
    <w:rsid w:val="008B7222"/>
    <w:rsid w:val="008B7B09"/>
    <w:rsid w:val="008C0833"/>
    <w:rsid w:val="008C192F"/>
    <w:rsid w:val="008C2000"/>
    <w:rsid w:val="008C2859"/>
    <w:rsid w:val="008C291B"/>
    <w:rsid w:val="008C3AAA"/>
    <w:rsid w:val="008C3C80"/>
    <w:rsid w:val="008C5A0E"/>
    <w:rsid w:val="008C620A"/>
    <w:rsid w:val="008C6846"/>
    <w:rsid w:val="008C7244"/>
    <w:rsid w:val="008C72B7"/>
    <w:rsid w:val="008C78FA"/>
    <w:rsid w:val="008C7FE6"/>
    <w:rsid w:val="008D05F7"/>
    <w:rsid w:val="008D1285"/>
    <w:rsid w:val="008D35F2"/>
    <w:rsid w:val="008D3648"/>
    <w:rsid w:val="008D4AB5"/>
    <w:rsid w:val="008D5753"/>
    <w:rsid w:val="008D57B1"/>
    <w:rsid w:val="008D5BB0"/>
    <w:rsid w:val="008D634E"/>
    <w:rsid w:val="008D654D"/>
    <w:rsid w:val="008D76CA"/>
    <w:rsid w:val="008D7976"/>
    <w:rsid w:val="008D7E62"/>
    <w:rsid w:val="008E03F9"/>
    <w:rsid w:val="008E10D4"/>
    <w:rsid w:val="008E141B"/>
    <w:rsid w:val="008E1C5E"/>
    <w:rsid w:val="008E2772"/>
    <w:rsid w:val="008E3470"/>
    <w:rsid w:val="008E3FD1"/>
    <w:rsid w:val="008E427C"/>
    <w:rsid w:val="008E460B"/>
    <w:rsid w:val="008E4DBF"/>
    <w:rsid w:val="008E4DF1"/>
    <w:rsid w:val="008E507C"/>
    <w:rsid w:val="008E577B"/>
    <w:rsid w:val="008E6DA1"/>
    <w:rsid w:val="008E72E7"/>
    <w:rsid w:val="008E7B7E"/>
    <w:rsid w:val="008E7ED8"/>
    <w:rsid w:val="008E7FC7"/>
    <w:rsid w:val="008F117F"/>
    <w:rsid w:val="008F1F37"/>
    <w:rsid w:val="008F215B"/>
    <w:rsid w:val="008F2363"/>
    <w:rsid w:val="008F2722"/>
    <w:rsid w:val="008F2B96"/>
    <w:rsid w:val="008F46AC"/>
    <w:rsid w:val="008F4D4D"/>
    <w:rsid w:val="008F5CC1"/>
    <w:rsid w:val="008F7117"/>
    <w:rsid w:val="008F7D0C"/>
    <w:rsid w:val="008F7E7B"/>
    <w:rsid w:val="00901510"/>
    <w:rsid w:val="00902980"/>
    <w:rsid w:val="00902A70"/>
    <w:rsid w:val="00902F86"/>
    <w:rsid w:val="0090364F"/>
    <w:rsid w:val="009036F3"/>
    <w:rsid w:val="00904079"/>
    <w:rsid w:val="00904256"/>
    <w:rsid w:val="00904298"/>
    <w:rsid w:val="009044BC"/>
    <w:rsid w:val="009044CD"/>
    <w:rsid w:val="009049F8"/>
    <w:rsid w:val="00904B8A"/>
    <w:rsid w:val="00905680"/>
    <w:rsid w:val="00905C1F"/>
    <w:rsid w:val="00906244"/>
    <w:rsid w:val="00906A7D"/>
    <w:rsid w:val="0090726C"/>
    <w:rsid w:val="00911276"/>
    <w:rsid w:val="009112A5"/>
    <w:rsid w:val="009114C0"/>
    <w:rsid w:val="009116D9"/>
    <w:rsid w:val="00911F5F"/>
    <w:rsid w:val="0091232D"/>
    <w:rsid w:val="00912C12"/>
    <w:rsid w:val="00912D91"/>
    <w:rsid w:val="00912F52"/>
    <w:rsid w:val="00913900"/>
    <w:rsid w:val="00913C07"/>
    <w:rsid w:val="00914789"/>
    <w:rsid w:val="00915674"/>
    <w:rsid w:val="00915727"/>
    <w:rsid w:val="00915744"/>
    <w:rsid w:val="00915D6F"/>
    <w:rsid w:val="009163C6"/>
    <w:rsid w:val="009167A9"/>
    <w:rsid w:val="00916AC8"/>
    <w:rsid w:val="0091739D"/>
    <w:rsid w:val="00917DA0"/>
    <w:rsid w:val="00920591"/>
    <w:rsid w:val="009205F4"/>
    <w:rsid w:val="00920C10"/>
    <w:rsid w:val="00921732"/>
    <w:rsid w:val="0092343C"/>
    <w:rsid w:val="00923617"/>
    <w:rsid w:val="00923951"/>
    <w:rsid w:val="00925345"/>
    <w:rsid w:val="009255BF"/>
    <w:rsid w:val="00925E7B"/>
    <w:rsid w:val="0092619D"/>
    <w:rsid w:val="009267DF"/>
    <w:rsid w:val="00926C50"/>
    <w:rsid w:val="00926DB8"/>
    <w:rsid w:val="0092704B"/>
    <w:rsid w:val="00927259"/>
    <w:rsid w:val="00927C4E"/>
    <w:rsid w:val="00930EAE"/>
    <w:rsid w:val="009316BC"/>
    <w:rsid w:val="00931A5A"/>
    <w:rsid w:val="00931F3A"/>
    <w:rsid w:val="00932FA6"/>
    <w:rsid w:val="009330B7"/>
    <w:rsid w:val="00933499"/>
    <w:rsid w:val="009337ED"/>
    <w:rsid w:val="0093456A"/>
    <w:rsid w:val="00934BF8"/>
    <w:rsid w:val="00934CD8"/>
    <w:rsid w:val="009350E2"/>
    <w:rsid w:val="00936051"/>
    <w:rsid w:val="00936D61"/>
    <w:rsid w:val="009375DC"/>
    <w:rsid w:val="009404D7"/>
    <w:rsid w:val="0094064C"/>
    <w:rsid w:val="009407D4"/>
    <w:rsid w:val="00940FA2"/>
    <w:rsid w:val="009416A0"/>
    <w:rsid w:val="0094284C"/>
    <w:rsid w:val="00942EBC"/>
    <w:rsid w:val="00943238"/>
    <w:rsid w:val="00943735"/>
    <w:rsid w:val="0094414A"/>
    <w:rsid w:val="0094489D"/>
    <w:rsid w:val="009463B1"/>
    <w:rsid w:val="00946695"/>
    <w:rsid w:val="00947093"/>
    <w:rsid w:val="009471FF"/>
    <w:rsid w:val="00947AC4"/>
    <w:rsid w:val="009501BF"/>
    <w:rsid w:val="00950CEC"/>
    <w:rsid w:val="0095193B"/>
    <w:rsid w:val="0095287A"/>
    <w:rsid w:val="00952C9A"/>
    <w:rsid w:val="00953260"/>
    <w:rsid w:val="0095342E"/>
    <w:rsid w:val="009546C2"/>
    <w:rsid w:val="00954979"/>
    <w:rsid w:val="0095597E"/>
    <w:rsid w:val="00956042"/>
    <w:rsid w:val="0095644A"/>
    <w:rsid w:val="00956F2F"/>
    <w:rsid w:val="00957154"/>
    <w:rsid w:val="00957AC2"/>
    <w:rsid w:val="00957CE6"/>
    <w:rsid w:val="009602B7"/>
    <w:rsid w:val="00960D53"/>
    <w:rsid w:val="00960E2C"/>
    <w:rsid w:val="00961AD0"/>
    <w:rsid w:val="009621AE"/>
    <w:rsid w:val="00962738"/>
    <w:rsid w:val="00962D5E"/>
    <w:rsid w:val="009636B1"/>
    <w:rsid w:val="00963D3C"/>
    <w:rsid w:val="0096564E"/>
    <w:rsid w:val="00965776"/>
    <w:rsid w:val="00965AD7"/>
    <w:rsid w:val="00965B31"/>
    <w:rsid w:val="00965D5F"/>
    <w:rsid w:val="00966854"/>
    <w:rsid w:val="0096722D"/>
    <w:rsid w:val="009701BA"/>
    <w:rsid w:val="009708BE"/>
    <w:rsid w:val="00971E6C"/>
    <w:rsid w:val="00972468"/>
    <w:rsid w:val="00972E14"/>
    <w:rsid w:val="00973461"/>
    <w:rsid w:val="009736DE"/>
    <w:rsid w:val="009738FB"/>
    <w:rsid w:val="00973B27"/>
    <w:rsid w:val="00973C14"/>
    <w:rsid w:val="0097409D"/>
    <w:rsid w:val="0097416D"/>
    <w:rsid w:val="0097452E"/>
    <w:rsid w:val="00974DCF"/>
    <w:rsid w:val="00977531"/>
    <w:rsid w:val="00977AD8"/>
    <w:rsid w:val="00977C30"/>
    <w:rsid w:val="00980422"/>
    <w:rsid w:val="0098069A"/>
    <w:rsid w:val="00980735"/>
    <w:rsid w:val="009813AF"/>
    <w:rsid w:val="009814FC"/>
    <w:rsid w:val="009819B8"/>
    <w:rsid w:val="00981AD9"/>
    <w:rsid w:val="00981C43"/>
    <w:rsid w:val="00981EB7"/>
    <w:rsid w:val="00982032"/>
    <w:rsid w:val="0098273A"/>
    <w:rsid w:val="00983F1A"/>
    <w:rsid w:val="009841BF"/>
    <w:rsid w:val="0098433A"/>
    <w:rsid w:val="009844B3"/>
    <w:rsid w:val="00984620"/>
    <w:rsid w:val="0098542F"/>
    <w:rsid w:val="0098556E"/>
    <w:rsid w:val="00985584"/>
    <w:rsid w:val="009856E8"/>
    <w:rsid w:val="00985D2C"/>
    <w:rsid w:val="009866DE"/>
    <w:rsid w:val="00986ECD"/>
    <w:rsid w:val="009873A2"/>
    <w:rsid w:val="00990090"/>
    <w:rsid w:val="0099021D"/>
    <w:rsid w:val="0099028F"/>
    <w:rsid w:val="009905B3"/>
    <w:rsid w:val="009908A3"/>
    <w:rsid w:val="00990E61"/>
    <w:rsid w:val="00990EEA"/>
    <w:rsid w:val="009910DE"/>
    <w:rsid w:val="009919B5"/>
    <w:rsid w:val="009922BB"/>
    <w:rsid w:val="00992D0F"/>
    <w:rsid w:val="00993C6F"/>
    <w:rsid w:val="0099433D"/>
    <w:rsid w:val="009943F5"/>
    <w:rsid w:val="00994D49"/>
    <w:rsid w:val="00995BEC"/>
    <w:rsid w:val="00995D41"/>
    <w:rsid w:val="009960A7"/>
    <w:rsid w:val="00996AF7"/>
    <w:rsid w:val="00996DCF"/>
    <w:rsid w:val="009976D4"/>
    <w:rsid w:val="009A0DF3"/>
    <w:rsid w:val="009A10CC"/>
    <w:rsid w:val="009A11B8"/>
    <w:rsid w:val="009A24C0"/>
    <w:rsid w:val="009A2542"/>
    <w:rsid w:val="009A2943"/>
    <w:rsid w:val="009A3080"/>
    <w:rsid w:val="009A33DA"/>
    <w:rsid w:val="009A37C2"/>
    <w:rsid w:val="009A3C36"/>
    <w:rsid w:val="009A3CE9"/>
    <w:rsid w:val="009A4DB9"/>
    <w:rsid w:val="009A5C36"/>
    <w:rsid w:val="009A622F"/>
    <w:rsid w:val="009A6CEF"/>
    <w:rsid w:val="009A7602"/>
    <w:rsid w:val="009A7DF8"/>
    <w:rsid w:val="009A8EBC"/>
    <w:rsid w:val="009B0A06"/>
    <w:rsid w:val="009B1586"/>
    <w:rsid w:val="009B1CCD"/>
    <w:rsid w:val="009B1F92"/>
    <w:rsid w:val="009B215F"/>
    <w:rsid w:val="009B2947"/>
    <w:rsid w:val="009B2BA0"/>
    <w:rsid w:val="009B3DE1"/>
    <w:rsid w:val="009B45A4"/>
    <w:rsid w:val="009B46EC"/>
    <w:rsid w:val="009B4833"/>
    <w:rsid w:val="009B4CA8"/>
    <w:rsid w:val="009B4D56"/>
    <w:rsid w:val="009B6B37"/>
    <w:rsid w:val="009B6DFE"/>
    <w:rsid w:val="009B6EAC"/>
    <w:rsid w:val="009B78D5"/>
    <w:rsid w:val="009C09D3"/>
    <w:rsid w:val="009C11D3"/>
    <w:rsid w:val="009C259C"/>
    <w:rsid w:val="009C2E9A"/>
    <w:rsid w:val="009C3425"/>
    <w:rsid w:val="009C3FE7"/>
    <w:rsid w:val="009C3FF1"/>
    <w:rsid w:val="009C40FC"/>
    <w:rsid w:val="009C41F9"/>
    <w:rsid w:val="009C4411"/>
    <w:rsid w:val="009C52A9"/>
    <w:rsid w:val="009C7051"/>
    <w:rsid w:val="009D02EC"/>
    <w:rsid w:val="009D03C5"/>
    <w:rsid w:val="009D0825"/>
    <w:rsid w:val="009D0C44"/>
    <w:rsid w:val="009D0EBC"/>
    <w:rsid w:val="009D19F0"/>
    <w:rsid w:val="009D1EFB"/>
    <w:rsid w:val="009D258F"/>
    <w:rsid w:val="009D3562"/>
    <w:rsid w:val="009D4035"/>
    <w:rsid w:val="009D4C0A"/>
    <w:rsid w:val="009D5747"/>
    <w:rsid w:val="009D57C4"/>
    <w:rsid w:val="009D59DC"/>
    <w:rsid w:val="009D5ACD"/>
    <w:rsid w:val="009D5E70"/>
    <w:rsid w:val="009D6C88"/>
    <w:rsid w:val="009D70C2"/>
    <w:rsid w:val="009D7BB8"/>
    <w:rsid w:val="009E0314"/>
    <w:rsid w:val="009E0F54"/>
    <w:rsid w:val="009E1A14"/>
    <w:rsid w:val="009E1BB0"/>
    <w:rsid w:val="009E2E73"/>
    <w:rsid w:val="009E316B"/>
    <w:rsid w:val="009E3785"/>
    <w:rsid w:val="009E3C4C"/>
    <w:rsid w:val="009E6D31"/>
    <w:rsid w:val="009E7A69"/>
    <w:rsid w:val="009E7D3C"/>
    <w:rsid w:val="009F140A"/>
    <w:rsid w:val="009F1B2B"/>
    <w:rsid w:val="009F2A34"/>
    <w:rsid w:val="009F3BD6"/>
    <w:rsid w:val="009F3FBA"/>
    <w:rsid w:val="009F4363"/>
    <w:rsid w:val="009F4665"/>
    <w:rsid w:val="009F466B"/>
    <w:rsid w:val="009F4DDA"/>
    <w:rsid w:val="009F51FF"/>
    <w:rsid w:val="009F5CF5"/>
    <w:rsid w:val="009F6E3D"/>
    <w:rsid w:val="009F7457"/>
    <w:rsid w:val="00A00406"/>
    <w:rsid w:val="00A0100C"/>
    <w:rsid w:val="00A020B4"/>
    <w:rsid w:val="00A02323"/>
    <w:rsid w:val="00A02453"/>
    <w:rsid w:val="00A03929"/>
    <w:rsid w:val="00A04926"/>
    <w:rsid w:val="00A05420"/>
    <w:rsid w:val="00A05607"/>
    <w:rsid w:val="00A07AE5"/>
    <w:rsid w:val="00A07BE0"/>
    <w:rsid w:val="00A10154"/>
    <w:rsid w:val="00A112C0"/>
    <w:rsid w:val="00A11434"/>
    <w:rsid w:val="00A11AEF"/>
    <w:rsid w:val="00A11B39"/>
    <w:rsid w:val="00A11E9A"/>
    <w:rsid w:val="00A11EDD"/>
    <w:rsid w:val="00A1249F"/>
    <w:rsid w:val="00A124E8"/>
    <w:rsid w:val="00A12C29"/>
    <w:rsid w:val="00A135E3"/>
    <w:rsid w:val="00A1496E"/>
    <w:rsid w:val="00A1666E"/>
    <w:rsid w:val="00A16B0C"/>
    <w:rsid w:val="00A17A78"/>
    <w:rsid w:val="00A20C0A"/>
    <w:rsid w:val="00A2116D"/>
    <w:rsid w:val="00A22533"/>
    <w:rsid w:val="00A2255B"/>
    <w:rsid w:val="00A22730"/>
    <w:rsid w:val="00A22760"/>
    <w:rsid w:val="00A22D1F"/>
    <w:rsid w:val="00A2321C"/>
    <w:rsid w:val="00A2332B"/>
    <w:rsid w:val="00A2397E"/>
    <w:rsid w:val="00A2565C"/>
    <w:rsid w:val="00A27404"/>
    <w:rsid w:val="00A277A0"/>
    <w:rsid w:val="00A306FB"/>
    <w:rsid w:val="00A30797"/>
    <w:rsid w:val="00A30A74"/>
    <w:rsid w:val="00A30F66"/>
    <w:rsid w:val="00A31333"/>
    <w:rsid w:val="00A318B0"/>
    <w:rsid w:val="00A318CF"/>
    <w:rsid w:val="00A31EA2"/>
    <w:rsid w:val="00A32CAB"/>
    <w:rsid w:val="00A3356F"/>
    <w:rsid w:val="00A33FC4"/>
    <w:rsid w:val="00A35517"/>
    <w:rsid w:val="00A36916"/>
    <w:rsid w:val="00A36D72"/>
    <w:rsid w:val="00A36E63"/>
    <w:rsid w:val="00A4013E"/>
    <w:rsid w:val="00A403B9"/>
    <w:rsid w:val="00A40928"/>
    <w:rsid w:val="00A4094B"/>
    <w:rsid w:val="00A40B9A"/>
    <w:rsid w:val="00A40C32"/>
    <w:rsid w:val="00A40E8E"/>
    <w:rsid w:val="00A41A09"/>
    <w:rsid w:val="00A41B31"/>
    <w:rsid w:val="00A420F4"/>
    <w:rsid w:val="00A42B44"/>
    <w:rsid w:val="00A42D57"/>
    <w:rsid w:val="00A42FCF"/>
    <w:rsid w:val="00A42FD2"/>
    <w:rsid w:val="00A4323F"/>
    <w:rsid w:val="00A43CC8"/>
    <w:rsid w:val="00A43F77"/>
    <w:rsid w:val="00A4483C"/>
    <w:rsid w:val="00A44FF3"/>
    <w:rsid w:val="00A452BD"/>
    <w:rsid w:val="00A45587"/>
    <w:rsid w:val="00A45637"/>
    <w:rsid w:val="00A458C0"/>
    <w:rsid w:val="00A4609C"/>
    <w:rsid w:val="00A46259"/>
    <w:rsid w:val="00A463D7"/>
    <w:rsid w:val="00A464C9"/>
    <w:rsid w:val="00A46763"/>
    <w:rsid w:val="00A469F4"/>
    <w:rsid w:val="00A47302"/>
    <w:rsid w:val="00A478ED"/>
    <w:rsid w:val="00A47C14"/>
    <w:rsid w:val="00A50451"/>
    <w:rsid w:val="00A50CD7"/>
    <w:rsid w:val="00A51697"/>
    <w:rsid w:val="00A522D6"/>
    <w:rsid w:val="00A52F98"/>
    <w:rsid w:val="00A544BE"/>
    <w:rsid w:val="00A5463D"/>
    <w:rsid w:val="00A55A09"/>
    <w:rsid w:val="00A55B3E"/>
    <w:rsid w:val="00A56DD0"/>
    <w:rsid w:val="00A570E1"/>
    <w:rsid w:val="00A573A4"/>
    <w:rsid w:val="00A57564"/>
    <w:rsid w:val="00A60E8E"/>
    <w:rsid w:val="00A60E9C"/>
    <w:rsid w:val="00A6110A"/>
    <w:rsid w:val="00A6149C"/>
    <w:rsid w:val="00A61682"/>
    <w:rsid w:val="00A6283F"/>
    <w:rsid w:val="00A62FDA"/>
    <w:rsid w:val="00A6321A"/>
    <w:rsid w:val="00A63DBC"/>
    <w:rsid w:val="00A64A17"/>
    <w:rsid w:val="00A64BFE"/>
    <w:rsid w:val="00A659EB"/>
    <w:rsid w:val="00A65CCB"/>
    <w:rsid w:val="00A6608B"/>
    <w:rsid w:val="00A66A1F"/>
    <w:rsid w:val="00A677F9"/>
    <w:rsid w:val="00A70518"/>
    <w:rsid w:val="00A7151C"/>
    <w:rsid w:val="00A71CF5"/>
    <w:rsid w:val="00A727E0"/>
    <w:rsid w:val="00A72C69"/>
    <w:rsid w:val="00A72D1A"/>
    <w:rsid w:val="00A72F99"/>
    <w:rsid w:val="00A7366E"/>
    <w:rsid w:val="00A73B12"/>
    <w:rsid w:val="00A73BC3"/>
    <w:rsid w:val="00A73DCC"/>
    <w:rsid w:val="00A74F85"/>
    <w:rsid w:val="00A75280"/>
    <w:rsid w:val="00A7528A"/>
    <w:rsid w:val="00A753DC"/>
    <w:rsid w:val="00A75D48"/>
    <w:rsid w:val="00A762D5"/>
    <w:rsid w:val="00A7677E"/>
    <w:rsid w:val="00A770C2"/>
    <w:rsid w:val="00A802E8"/>
    <w:rsid w:val="00A805F2"/>
    <w:rsid w:val="00A8080F"/>
    <w:rsid w:val="00A80C3E"/>
    <w:rsid w:val="00A80C8A"/>
    <w:rsid w:val="00A81AB8"/>
    <w:rsid w:val="00A81F5B"/>
    <w:rsid w:val="00A823F8"/>
    <w:rsid w:val="00A82455"/>
    <w:rsid w:val="00A82982"/>
    <w:rsid w:val="00A82D6E"/>
    <w:rsid w:val="00A83382"/>
    <w:rsid w:val="00A83545"/>
    <w:rsid w:val="00A84B9F"/>
    <w:rsid w:val="00A84CED"/>
    <w:rsid w:val="00A900B6"/>
    <w:rsid w:val="00A91970"/>
    <w:rsid w:val="00A92291"/>
    <w:rsid w:val="00A92AD0"/>
    <w:rsid w:val="00A92C16"/>
    <w:rsid w:val="00A92CE5"/>
    <w:rsid w:val="00A92DE5"/>
    <w:rsid w:val="00A943C5"/>
    <w:rsid w:val="00A954C8"/>
    <w:rsid w:val="00A9624B"/>
    <w:rsid w:val="00A971C6"/>
    <w:rsid w:val="00AA07F8"/>
    <w:rsid w:val="00AA1570"/>
    <w:rsid w:val="00AA20D0"/>
    <w:rsid w:val="00AA262D"/>
    <w:rsid w:val="00AA3092"/>
    <w:rsid w:val="00AA3275"/>
    <w:rsid w:val="00AA4D1B"/>
    <w:rsid w:val="00AA5856"/>
    <w:rsid w:val="00AA62A7"/>
    <w:rsid w:val="00AA687E"/>
    <w:rsid w:val="00AA69C3"/>
    <w:rsid w:val="00AA7350"/>
    <w:rsid w:val="00AA79DE"/>
    <w:rsid w:val="00AA7F33"/>
    <w:rsid w:val="00AB00D3"/>
    <w:rsid w:val="00AB04AF"/>
    <w:rsid w:val="00AB1088"/>
    <w:rsid w:val="00AB120D"/>
    <w:rsid w:val="00AB148F"/>
    <w:rsid w:val="00AB1EFD"/>
    <w:rsid w:val="00AB27D3"/>
    <w:rsid w:val="00AB3107"/>
    <w:rsid w:val="00AB365B"/>
    <w:rsid w:val="00AB42C1"/>
    <w:rsid w:val="00AB4A98"/>
    <w:rsid w:val="00AB4DE7"/>
    <w:rsid w:val="00AB5593"/>
    <w:rsid w:val="00AB5974"/>
    <w:rsid w:val="00AB6682"/>
    <w:rsid w:val="00AB7169"/>
    <w:rsid w:val="00AB7477"/>
    <w:rsid w:val="00AB7696"/>
    <w:rsid w:val="00AB7757"/>
    <w:rsid w:val="00AB7B32"/>
    <w:rsid w:val="00AB7D0D"/>
    <w:rsid w:val="00AB7D78"/>
    <w:rsid w:val="00AC04E7"/>
    <w:rsid w:val="00AC0521"/>
    <w:rsid w:val="00AC0BEA"/>
    <w:rsid w:val="00AC0FD9"/>
    <w:rsid w:val="00AC1312"/>
    <w:rsid w:val="00AC158C"/>
    <w:rsid w:val="00AC15FD"/>
    <w:rsid w:val="00AC2189"/>
    <w:rsid w:val="00AC3511"/>
    <w:rsid w:val="00AC3AE9"/>
    <w:rsid w:val="00AC3BFB"/>
    <w:rsid w:val="00AC56D0"/>
    <w:rsid w:val="00AC5BC6"/>
    <w:rsid w:val="00AC5FC3"/>
    <w:rsid w:val="00AC63AF"/>
    <w:rsid w:val="00AC690E"/>
    <w:rsid w:val="00AC6CCE"/>
    <w:rsid w:val="00AC7C3F"/>
    <w:rsid w:val="00AD0AD7"/>
    <w:rsid w:val="00AD139D"/>
    <w:rsid w:val="00AD151F"/>
    <w:rsid w:val="00AD1936"/>
    <w:rsid w:val="00AD2BA8"/>
    <w:rsid w:val="00AD3983"/>
    <w:rsid w:val="00AD5230"/>
    <w:rsid w:val="00AD5878"/>
    <w:rsid w:val="00AD587D"/>
    <w:rsid w:val="00AE15FF"/>
    <w:rsid w:val="00AE1B43"/>
    <w:rsid w:val="00AE1E65"/>
    <w:rsid w:val="00AE2767"/>
    <w:rsid w:val="00AE28AE"/>
    <w:rsid w:val="00AE3017"/>
    <w:rsid w:val="00AE38AC"/>
    <w:rsid w:val="00AE3F5A"/>
    <w:rsid w:val="00AE45C3"/>
    <w:rsid w:val="00AE4F93"/>
    <w:rsid w:val="00AE5324"/>
    <w:rsid w:val="00AE5BFE"/>
    <w:rsid w:val="00AE6B83"/>
    <w:rsid w:val="00AE70A0"/>
    <w:rsid w:val="00AE7108"/>
    <w:rsid w:val="00AE7239"/>
    <w:rsid w:val="00AE74DF"/>
    <w:rsid w:val="00AF008B"/>
    <w:rsid w:val="00AF04D4"/>
    <w:rsid w:val="00AF085D"/>
    <w:rsid w:val="00AF1834"/>
    <w:rsid w:val="00AF23EE"/>
    <w:rsid w:val="00AF366A"/>
    <w:rsid w:val="00AF3797"/>
    <w:rsid w:val="00AF4599"/>
    <w:rsid w:val="00AF49EA"/>
    <w:rsid w:val="00AF5194"/>
    <w:rsid w:val="00AF555A"/>
    <w:rsid w:val="00AF5603"/>
    <w:rsid w:val="00AF61DB"/>
    <w:rsid w:val="00AF7737"/>
    <w:rsid w:val="00AF7D24"/>
    <w:rsid w:val="00AF7E33"/>
    <w:rsid w:val="00B000C6"/>
    <w:rsid w:val="00B004D1"/>
    <w:rsid w:val="00B012AB"/>
    <w:rsid w:val="00B01B73"/>
    <w:rsid w:val="00B02DCB"/>
    <w:rsid w:val="00B03C0B"/>
    <w:rsid w:val="00B03C27"/>
    <w:rsid w:val="00B04849"/>
    <w:rsid w:val="00B052F0"/>
    <w:rsid w:val="00B0550D"/>
    <w:rsid w:val="00B05EDD"/>
    <w:rsid w:val="00B05EF1"/>
    <w:rsid w:val="00B0647F"/>
    <w:rsid w:val="00B06D83"/>
    <w:rsid w:val="00B06E75"/>
    <w:rsid w:val="00B075CE"/>
    <w:rsid w:val="00B076BD"/>
    <w:rsid w:val="00B07EBE"/>
    <w:rsid w:val="00B07F43"/>
    <w:rsid w:val="00B1268A"/>
    <w:rsid w:val="00B126E9"/>
    <w:rsid w:val="00B134A9"/>
    <w:rsid w:val="00B137B3"/>
    <w:rsid w:val="00B140A8"/>
    <w:rsid w:val="00B14416"/>
    <w:rsid w:val="00B146A3"/>
    <w:rsid w:val="00B14CC8"/>
    <w:rsid w:val="00B151D7"/>
    <w:rsid w:val="00B17491"/>
    <w:rsid w:val="00B20349"/>
    <w:rsid w:val="00B2074C"/>
    <w:rsid w:val="00B20E03"/>
    <w:rsid w:val="00B21FBE"/>
    <w:rsid w:val="00B22903"/>
    <w:rsid w:val="00B240D1"/>
    <w:rsid w:val="00B25C4E"/>
    <w:rsid w:val="00B25ED9"/>
    <w:rsid w:val="00B27C55"/>
    <w:rsid w:val="00B30232"/>
    <w:rsid w:val="00B307FF"/>
    <w:rsid w:val="00B30DB1"/>
    <w:rsid w:val="00B3128D"/>
    <w:rsid w:val="00B313C0"/>
    <w:rsid w:val="00B31724"/>
    <w:rsid w:val="00B3219B"/>
    <w:rsid w:val="00B327BB"/>
    <w:rsid w:val="00B3313D"/>
    <w:rsid w:val="00B336AF"/>
    <w:rsid w:val="00B347A5"/>
    <w:rsid w:val="00B34FC1"/>
    <w:rsid w:val="00B34FDB"/>
    <w:rsid w:val="00B36E54"/>
    <w:rsid w:val="00B36F47"/>
    <w:rsid w:val="00B3771F"/>
    <w:rsid w:val="00B416A2"/>
    <w:rsid w:val="00B422AD"/>
    <w:rsid w:val="00B444DF"/>
    <w:rsid w:val="00B44DA1"/>
    <w:rsid w:val="00B44F3B"/>
    <w:rsid w:val="00B45B31"/>
    <w:rsid w:val="00B461A8"/>
    <w:rsid w:val="00B4637F"/>
    <w:rsid w:val="00B46A82"/>
    <w:rsid w:val="00B472C2"/>
    <w:rsid w:val="00B51A41"/>
    <w:rsid w:val="00B51E54"/>
    <w:rsid w:val="00B5367C"/>
    <w:rsid w:val="00B5396C"/>
    <w:rsid w:val="00B5470B"/>
    <w:rsid w:val="00B54C24"/>
    <w:rsid w:val="00B551EC"/>
    <w:rsid w:val="00B5536D"/>
    <w:rsid w:val="00B553BA"/>
    <w:rsid w:val="00B559CA"/>
    <w:rsid w:val="00B571BB"/>
    <w:rsid w:val="00B579D6"/>
    <w:rsid w:val="00B57D7B"/>
    <w:rsid w:val="00B608C4"/>
    <w:rsid w:val="00B609E4"/>
    <w:rsid w:val="00B60F78"/>
    <w:rsid w:val="00B61140"/>
    <w:rsid w:val="00B613D4"/>
    <w:rsid w:val="00B62201"/>
    <w:rsid w:val="00B62E82"/>
    <w:rsid w:val="00B6302E"/>
    <w:rsid w:val="00B63523"/>
    <w:rsid w:val="00B63B4D"/>
    <w:rsid w:val="00B64454"/>
    <w:rsid w:val="00B649DC"/>
    <w:rsid w:val="00B64D91"/>
    <w:rsid w:val="00B65B9F"/>
    <w:rsid w:val="00B67D24"/>
    <w:rsid w:val="00B67FE1"/>
    <w:rsid w:val="00B70427"/>
    <w:rsid w:val="00B706F2"/>
    <w:rsid w:val="00B71183"/>
    <w:rsid w:val="00B71FFD"/>
    <w:rsid w:val="00B723B9"/>
    <w:rsid w:val="00B725DE"/>
    <w:rsid w:val="00B72780"/>
    <w:rsid w:val="00B72EAE"/>
    <w:rsid w:val="00B74500"/>
    <w:rsid w:val="00B74696"/>
    <w:rsid w:val="00B74C46"/>
    <w:rsid w:val="00B74D5D"/>
    <w:rsid w:val="00B757DF"/>
    <w:rsid w:val="00B7620F"/>
    <w:rsid w:val="00B765E3"/>
    <w:rsid w:val="00B770C4"/>
    <w:rsid w:val="00B77280"/>
    <w:rsid w:val="00B77DBE"/>
    <w:rsid w:val="00B80FB2"/>
    <w:rsid w:val="00B81BBC"/>
    <w:rsid w:val="00B82487"/>
    <w:rsid w:val="00B82C6C"/>
    <w:rsid w:val="00B839D5"/>
    <w:rsid w:val="00B83E59"/>
    <w:rsid w:val="00B846E5"/>
    <w:rsid w:val="00B84B7D"/>
    <w:rsid w:val="00B85CE1"/>
    <w:rsid w:val="00B85EAD"/>
    <w:rsid w:val="00B86040"/>
    <w:rsid w:val="00B860E3"/>
    <w:rsid w:val="00B874F3"/>
    <w:rsid w:val="00B9033C"/>
    <w:rsid w:val="00B91E40"/>
    <w:rsid w:val="00B922A4"/>
    <w:rsid w:val="00B9264A"/>
    <w:rsid w:val="00B928F8"/>
    <w:rsid w:val="00B92A8C"/>
    <w:rsid w:val="00B92CE9"/>
    <w:rsid w:val="00B92F1C"/>
    <w:rsid w:val="00B930F8"/>
    <w:rsid w:val="00B93F8C"/>
    <w:rsid w:val="00B94DD2"/>
    <w:rsid w:val="00B95027"/>
    <w:rsid w:val="00B9701D"/>
    <w:rsid w:val="00B97581"/>
    <w:rsid w:val="00B97774"/>
    <w:rsid w:val="00B97BE4"/>
    <w:rsid w:val="00B97E6E"/>
    <w:rsid w:val="00BA0A30"/>
    <w:rsid w:val="00BA1A9B"/>
    <w:rsid w:val="00BA1B4A"/>
    <w:rsid w:val="00BA3497"/>
    <w:rsid w:val="00BA450A"/>
    <w:rsid w:val="00BA4C1D"/>
    <w:rsid w:val="00BA4D0E"/>
    <w:rsid w:val="00BA4D51"/>
    <w:rsid w:val="00BA5593"/>
    <w:rsid w:val="00BA5899"/>
    <w:rsid w:val="00BA59F6"/>
    <w:rsid w:val="00BA5D47"/>
    <w:rsid w:val="00BA68D3"/>
    <w:rsid w:val="00BA7DBB"/>
    <w:rsid w:val="00BB1369"/>
    <w:rsid w:val="00BB137E"/>
    <w:rsid w:val="00BB16DC"/>
    <w:rsid w:val="00BB170A"/>
    <w:rsid w:val="00BB1DCB"/>
    <w:rsid w:val="00BB2725"/>
    <w:rsid w:val="00BB28D1"/>
    <w:rsid w:val="00BB28F8"/>
    <w:rsid w:val="00BB2BBB"/>
    <w:rsid w:val="00BB385E"/>
    <w:rsid w:val="00BB3900"/>
    <w:rsid w:val="00BB3AAC"/>
    <w:rsid w:val="00BB3AF1"/>
    <w:rsid w:val="00BB5225"/>
    <w:rsid w:val="00BB55BC"/>
    <w:rsid w:val="00BB5AD3"/>
    <w:rsid w:val="00BB610E"/>
    <w:rsid w:val="00BB6672"/>
    <w:rsid w:val="00BB6786"/>
    <w:rsid w:val="00BB6B24"/>
    <w:rsid w:val="00BB6D90"/>
    <w:rsid w:val="00BB6E02"/>
    <w:rsid w:val="00BB7850"/>
    <w:rsid w:val="00BB7C09"/>
    <w:rsid w:val="00BB7D65"/>
    <w:rsid w:val="00BC1568"/>
    <w:rsid w:val="00BC2048"/>
    <w:rsid w:val="00BC23C3"/>
    <w:rsid w:val="00BC26EF"/>
    <w:rsid w:val="00BC283E"/>
    <w:rsid w:val="00BC291F"/>
    <w:rsid w:val="00BC3568"/>
    <w:rsid w:val="00BC3CDB"/>
    <w:rsid w:val="00BC4219"/>
    <w:rsid w:val="00BC471D"/>
    <w:rsid w:val="00BC4EC7"/>
    <w:rsid w:val="00BC5ACD"/>
    <w:rsid w:val="00BC5F19"/>
    <w:rsid w:val="00BC5F23"/>
    <w:rsid w:val="00BC61D4"/>
    <w:rsid w:val="00BC667E"/>
    <w:rsid w:val="00BC68D2"/>
    <w:rsid w:val="00BC7051"/>
    <w:rsid w:val="00BC774C"/>
    <w:rsid w:val="00BC7F53"/>
    <w:rsid w:val="00BD091D"/>
    <w:rsid w:val="00BD1551"/>
    <w:rsid w:val="00BD2355"/>
    <w:rsid w:val="00BD42B4"/>
    <w:rsid w:val="00BD6377"/>
    <w:rsid w:val="00BD65B9"/>
    <w:rsid w:val="00BD69BB"/>
    <w:rsid w:val="00BD7AB2"/>
    <w:rsid w:val="00BD7F57"/>
    <w:rsid w:val="00BE0156"/>
    <w:rsid w:val="00BE03C6"/>
    <w:rsid w:val="00BE0405"/>
    <w:rsid w:val="00BE091D"/>
    <w:rsid w:val="00BE0E4F"/>
    <w:rsid w:val="00BE0E62"/>
    <w:rsid w:val="00BE1AAE"/>
    <w:rsid w:val="00BE1F55"/>
    <w:rsid w:val="00BE4DFD"/>
    <w:rsid w:val="00BE5209"/>
    <w:rsid w:val="00BE5D52"/>
    <w:rsid w:val="00BE5E17"/>
    <w:rsid w:val="00BE656E"/>
    <w:rsid w:val="00BE67C9"/>
    <w:rsid w:val="00BE6D5C"/>
    <w:rsid w:val="00BE6F7D"/>
    <w:rsid w:val="00BE74BC"/>
    <w:rsid w:val="00BE7E38"/>
    <w:rsid w:val="00BF0968"/>
    <w:rsid w:val="00BF1087"/>
    <w:rsid w:val="00BF12C9"/>
    <w:rsid w:val="00BF132E"/>
    <w:rsid w:val="00BF21B5"/>
    <w:rsid w:val="00BF25ED"/>
    <w:rsid w:val="00BF28FB"/>
    <w:rsid w:val="00BF29FA"/>
    <w:rsid w:val="00BF2A61"/>
    <w:rsid w:val="00BF3D44"/>
    <w:rsid w:val="00BF41C6"/>
    <w:rsid w:val="00BF44D4"/>
    <w:rsid w:val="00BF483B"/>
    <w:rsid w:val="00BF5DFE"/>
    <w:rsid w:val="00BF6D9B"/>
    <w:rsid w:val="00BF7598"/>
    <w:rsid w:val="00BF7844"/>
    <w:rsid w:val="00BF7DF8"/>
    <w:rsid w:val="00C00601"/>
    <w:rsid w:val="00C0133D"/>
    <w:rsid w:val="00C0193D"/>
    <w:rsid w:val="00C04418"/>
    <w:rsid w:val="00C049C7"/>
    <w:rsid w:val="00C04E84"/>
    <w:rsid w:val="00C04F15"/>
    <w:rsid w:val="00C04FDA"/>
    <w:rsid w:val="00C0553C"/>
    <w:rsid w:val="00C0598F"/>
    <w:rsid w:val="00C05A21"/>
    <w:rsid w:val="00C05CE9"/>
    <w:rsid w:val="00C06063"/>
    <w:rsid w:val="00C0691D"/>
    <w:rsid w:val="00C06C85"/>
    <w:rsid w:val="00C11167"/>
    <w:rsid w:val="00C11635"/>
    <w:rsid w:val="00C117B9"/>
    <w:rsid w:val="00C11B4C"/>
    <w:rsid w:val="00C1265B"/>
    <w:rsid w:val="00C12B00"/>
    <w:rsid w:val="00C12D04"/>
    <w:rsid w:val="00C12EAE"/>
    <w:rsid w:val="00C133F4"/>
    <w:rsid w:val="00C1381D"/>
    <w:rsid w:val="00C13E89"/>
    <w:rsid w:val="00C144B0"/>
    <w:rsid w:val="00C144F8"/>
    <w:rsid w:val="00C1451E"/>
    <w:rsid w:val="00C14D76"/>
    <w:rsid w:val="00C154EF"/>
    <w:rsid w:val="00C15B50"/>
    <w:rsid w:val="00C16367"/>
    <w:rsid w:val="00C16A3C"/>
    <w:rsid w:val="00C1733E"/>
    <w:rsid w:val="00C20AB9"/>
    <w:rsid w:val="00C213C2"/>
    <w:rsid w:val="00C22452"/>
    <w:rsid w:val="00C225DD"/>
    <w:rsid w:val="00C22A7A"/>
    <w:rsid w:val="00C2305F"/>
    <w:rsid w:val="00C2308E"/>
    <w:rsid w:val="00C23953"/>
    <w:rsid w:val="00C24164"/>
    <w:rsid w:val="00C24D7A"/>
    <w:rsid w:val="00C24FBE"/>
    <w:rsid w:val="00C252B9"/>
    <w:rsid w:val="00C26099"/>
    <w:rsid w:val="00C2667E"/>
    <w:rsid w:val="00C27B15"/>
    <w:rsid w:val="00C27B52"/>
    <w:rsid w:val="00C304F6"/>
    <w:rsid w:val="00C306B6"/>
    <w:rsid w:val="00C30CCF"/>
    <w:rsid w:val="00C3133B"/>
    <w:rsid w:val="00C316BA"/>
    <w:rsid w:val="00C31BD3"/>
    <w:rsid w:val="00C31D62"/>
    <w:rsid w:val="00C31E21"/>
    <w:rsid w:val="00C32491"/>
    <w:rsid w:val="00C324D7"/>
    <w:rsid w:val="00C32B66"/>
    <w:rsid w:val="00C3323F"/>
    <w:rsid w:val="00C34B88"/>
    <w:rsid w:val="00C355C8"/>
    <w:rsid w:val="00C35B92"/>
    <w:rsid w:val="00C37942"/>
    <w:rsid w:val="00C379A4"/>
    <w:rsid w:val="00C406E6"/>
    <w:rsid w:val="00C41088"/>
    <w:rsid w:val="00C41583"/>
    <w:rsid w:val="00C418CE"/>
    <w:rsid w:val="00C41DFA"/>
    <w:rsid w:val="00C42779"/>
    <w:rsid w:val="00C43503"/>
    <w:rsid w:val="00C43805"/>
    <w:rsid w:val="00C444BC"/>
    <w:rsid w:val="00C44713"/>
    <w:rsid w:val="00C44C9C"/>
    <w:rsid w:val="00C45269"/>
    <w:rsid w:val="00C45E50"/>
    <w:rsid w:val="00C461FA"/>
    <w:rsid w:val="00C47196"/>
    <w:rsid w:val="00C474C4"/>
    <w:rsid w:val="00C47C30"/>
    <w:rsid w:val="00C509B4"/>
    <w:rsid w:val="00C51A77"/>
    <w:rsid w:val="00C52435"/>
    <w:rsid w:val="00C5261F"/>
    <w:rsid w:val="00C52C61"/>
    <w:rsid w:val="00C53305"/>
    <w:rsid w:val="00C5395C"/>
    <w:rsid w:val="00C53C0B"/>
    <w:rsid w:val="00C55400"/>
    <w:rsid w:val="00C55BD3"/>
    <w:rsid w:val="00C56848"/>
    <w:rsid w:val="00C56996"/>
    <w:rsid w:val="00C56EA9"/>
    <w:rsid w:val="00C57E02"/>
    <w:rsid w:val="00C57E54"/>
    <w:rsid w:val="00C6068A"/>
    <w:rsid w:val="00C61315"/>
    <w:rsid w:val="00C6131A"/>
    <w:rsid w:val="00C620B3"/>
    <w:rsid w:val="00C62557"/>
    <w:rsid w:val="00C63673"/>
    <w:rsid w:val="00C64359"/>
    <w:rsid w:val="00C6447A"/>
    <w:rsid w:val="00C6487E"/>
    <w:rsid w:val="00C64A2A"/>
    <w:rsid w:val="00C64C49"/>
    <w:rsid w:val="00C651C9"/>
    <w:rsid w:val="00C65665"/>
    <w:rsid w:val="00C65CA9"/>
    <w:rsid w:val="00C66C74"/>
    <w:rsid w:val="00C66E65"/>
    <w:rsid w:val="00C66E85"/>
    <w:rsid w:val="00C66E93"/>
    <w:rsid w:val="00C676E8"/>
    <w:rsid w:val="00C679A6"/>
    <w:rsid w:val="00C706A2"/>
    <w:rsid w:val="00C7074E"/>
    <w:rsid w:val="00C70CDB"/>
    <w:rsid w:val="00C71271"/>
    <w:rsid w:val="00C71282"/>
    <w:rsid w:val="00C718A2"/>
    <w:rsid w:val="00C73246"/>
    <w:rsid w:val="00C73C9D"/>
    <w:rsid w:val="00C74047"/>
    <w:rsid w:val="00C74575"/>
    <w:rsid w:val="00C74F73"/>
    <w:rsid w:val="00C750A5"/>
    <w:rsid w:val="00C76163"/>
    <w:rsid w:val="00C76D82"/>
    <w:rsid w:val="00C77791"/>
    <w:rsid w:val="00C806B1"/>
    <w:rsid w:val="00C80BF2"/>
    <w:rsid w:val="00C81A21"/>
    <w:rsid w:val="00C81EC8"/>
    <w:rsid w:val="00C81EE5"/>
    <w:rsid w:val="00C82297"/>
    <w:rsid w:val="00C823D8"/>
    <w:rsid w:val="00C82A9B"/>
    <w:rsid w:val="00C839BF"/>
    <w:rsid w:val="00C83C7E"/>
    <w:rsid w:val="00C84DCA"/>
    <w:rsid w:val="00C85047"/>
    <w:rsid w:val="00C86C43"/>
    <w:rsid w:val="00C87127"/>
    <w:rsid w:val="00C87F68"/>
    <w:rsid w:val="00C903A6"/>
    <w:rsid w:val="00C906FB"/>
    <w:rsid w:val="00C912F6"/>
    <w:rsid w:val="00C9150F"/>
    <w:rsid w:val="00C91A80"/>
    <w:rsid w:val="00C91FEE"/>
    <w:rsid w:val="00C92053"/>
    <w:rsid w:val="00C921D8"/>
    <w:rsid w:val="00C9222C"/>
    <w:rsid w:val="00C94501"/>
    <w:rsid w:val="00C94979"/>
    <w:rsid w:val="00C95C86"/>
    <w:rsid w:val="00C96BDD"/>
    <w:rsid w:val="00C97897"/>
    <w:rsid w:val="00C97A44"/>
    <w:rsid w:val="00C97DFE"/>
    <w:rsid w:val="00C97F8C"/>
    <w:rsid w:val="00CA06A8"/>
    <w:rsid w:val="00CA0B68"/>
    <w:rsid w:val="00CA0BAD"/>
    <w:rsid w:val="00CA2C2D"/>
    <w:rsid w:val="00CA36C0"/>
    <w:rsid w:val="00CA4A09"/>
    <w:rsid w:val="00CA5D64"/>
    <w:rsid w:val="00CA5DBE"/>
    <w:rsid w:val="00CA6431"/>
    <w:rsid w:val="00CA6DBD"/>
    <w:rsid w:val="00CA7083"/>
    <w:rsid w:val="00CA7185"/>
    <w:rsid w:val="00CB0AF2"/>
    <w:rsid w:val="00CB0C69"/>
    <w:rsid w:val="00CB0DA1"/>
    <w:rsid w:val="00CB0DB3"/>
    <w:rsid w:val="00CB1232"/>
    <w:rsid w:val="00CB1D58"/>
    <w:rsid w:val="00CB349F"/>
    <w:rsid w:val="00CB3A56"/>
    <w:rsid w:val="00CB3CDB"/>
    <w:rsid w:val="00CB4153"/>
    <w:rsid w:val="00CB4577"/>
    <w:rsid w:val="00CB47BE"/>
    <w:rsid w:val="00CB522A"/>
    <w:rsid w:val="00CB5539"/>
    <w:rsid w:val="00CB5AD0"/>
    <w:rsid w:val="00CB5CEA"/>
    <w:rsid w:val="00CB5E8B"/>
    <w:rsid w:val="00CB5FC5"/>
    <w:rsid w:val="00CB64C8"/>
    <w:rsid w:val="00CC03D1"/>
    <w:rsid w:val="00CC078F"/>
    <w:rsid w:val="00CC0C90"/>
    <w:rsid w:val="00CC10A5"/>
    <w:rsid w:val="00CC17F9"/>
    <w:rsid w:val="00CC212D"/>
    <w:rsid w:val="00CC2469"/>
    <w:rsid w:val="00CC2BD8"/>
    <w:rsid w:val="00CC2CDD"/>
    <w:rsid w:val="00CC34E4"/>
    <w:rsid w:val="00CC3602"/>
    <w:rsid w:val="00CC37C7"/>
    <w:rsid w:val="00CC37DB"/>
    <w:rsid w:val="00CC4221"/>
    <w:rsid w:val="00CC4EE7"/>
    <w:rsid w:val="00CC58FF"/>
    <w:rsid w:val="00CC6265"/>
    <w:rsid w:val="00CC639D"/>
    <w:rsid w:val="00CC6C60"/>
    <w:rsid w:val="00CC770E"/>
    <w:rsid w:val="00CD00AB"/>
    <w:rsid w:val="00CD042F"/>
    <w:rsid w:val="00CD04FA"/>
    <w:rsid w:val="00CD05CE"/>
    <w:rsid w:val="00CD10EB"/>
    <w:rsid w:val="00CD16E7"/>
    <w:rsid w:val="00CD17E5"/>
    <w:rsid w:val="00CD17F3"/>
    <w:rsid w:val="00CD19B7"/>
    <w:rsid w:val="00CD20EE"/>
    <w:rsid w:val="00CD2726"/>
    <w:rsid w:val="00CD2FF3"/>
    <w:rsid w:val="00CD33A2"/>
    <w:rsid w:val="00CD3B7B"/>
    <w:rsid w:val="00CD41C0"/>
    <w:rsid w:val="00CD43A5"/>
    <w:rsid w:val="00CD4581"/>
    <w:rsid w:val="00CD694E"/>
    <w:rsid w:val="00CD6C33"/>
    <w:rsid w:val="00CD6E68"/>
    <w:rsid w:val="00CD6FB9"/>
    <w:rsid w:val="00CD7182"/>
    <w:rsid w:val="00CD7541"/>
    <w:rsid w:val="00CD7A4F"/>
    <w:rsid w:val="00CD7BE5"/>
    <w:rsid w:val="00CE0150"/>
    <w:rsid w:val="00CE028D"/>
    <w:rsid w:val="00CE07E9"/>
    <w:rsid w:val="00CE0952"/>
    <w:rsid w:val="00CE0B6D"/>
    <w:rsid w:val="00CE0CB4"/>
    <w:rsid w:val="00CE0F3F"/>
    <w:rsid w:val="00CE162B"/>
    <w:rsid w:val="00CE1857"/>
    <w:rsid w:val="00CE1964"/>
    <w:rsid w:val="00CE1B88"/>
    <w:rsid w:val="00CE1CA6"/>
    <w:rsid w:val="00CE1D0C"/>
    <w:rsid w:val="00CE29CB"/>
    <w:rsid w:val="00CE33AA"/>
    <w:rsid w:val="00CE3969"/>
    <w:rsid w:val="00CE45F0"/>
    <w:rsid w:val="00CE4983"/>
    <w:rsid w:val="00CE4E8F"/>
    <w:rsid w:val="00CE5390"/>
    <w:rsid w:val="00CE5FDC"/>
    <w:rsid w:val="00CE62F8"/>
    <w:rsid w:val="00CE669E"/>
    <w:rsid w:val="00CE74D3"/>
    <w:rsid w:val="00CF0268"/>
    <w:rsid w:val="00CF0657"/>
    <w:rsid w:val="00CF0CE7"/>
    <w:rsid w:val="00CF0DB2"/>
    <w:rsid w:val="00CF0E5E"/>
    <w:rsid w:val="00CF1D32"/>
    <w:rsid w:val="00CF2AEC"/>
    <w:rsid w:val="00CF2B9B"/>
    <w:rsid w:val="00CF33ED"/>
    <w:rsid w:val="00CF51C8"/>
    <w:rsid w:val="00CF580E"/>
    <w:rsid w:val="00CF5B74"/>
    <w:rsid w:val="00CF62A3"/>
    <w:rsid w:val="00CF7232"/>
    <w:rsid w:val="00CF746E"/>
    <w:rsid w:val="00D00F4A"/>
    <w:rsid w:val="00D01547"/>
    <w:rsid w:val="00D01695"/>
    <w:rsid w:val="00D01862"/>
    <w:rsid w:val="00D0197C"/>
    <w:rsid w:val="00D0199D"/>
    <w:rsid w:val="00D02655"/>
    <w:rsid w:val="00D0283D"/>
    <w:rsid w:val="00D029B8"/>
    <w:rsid w:val="00D02B2E"/>
    <w:rsid w:val="00D02C7E"/>
    <w:rsid w:val="00D034FB"/>
    <w:rsid w:val="00D04268"/>
    <w:rsid w:val="00D047E5"/>
    <w:rsid w:val="00D054DF"/>
    <w:rsid w:val="00D0578A"/>
    <w:rsid w:val="00D070B4"/>
    <w:rsid w:val="00D078AE"/>
    <w:rsid w:val="00D07DDD"/>
    <w:rsid w:val="00D07E98"/>
    <w:rsid w:val="00D1061D"/>
    <w:rsid w:val="00D10F26"/>
    <w:rsid w:val="00D11009"/>
    <w:rsid w:val="00D1375B"/>
    <w:rsid w:val="00D13B86"/>
    <w:rsid w:val="00D144F9"/>
    <w:rsid w:val="00D1570C"/>
    <w:rsid w:val="00D15A36"/>
    <w:rsid w:val="00D15B82"/>
    <w:rsid w:val="00D166BF"/>
    <w:rsid w:val="00D166C9"/>
    <w:rsid w:val="00D16AFD"/>
    <w:rsid w:val="00D17EA3"/>
    <w:rsid w:val="00D2144A"/>
    <w:rsid w:val="00D217DF"/>
    <w:rsid w:val="00D2219A"/>
    <w:rsid w:val="00D224C1"/>
    <w:rsid w:val="00D23BC5"/>
    <w:rsid w:val="00D23C55"/>
    <w:rsid w:val="00D248A3"/>
    <w:rsid w:val="00D25440"/>
    <w:rsid w:val="00D25889"/>
    <w:rsid w:val="00D25F1C"/>
    <w:rsid w:val="00D26AC5"/>
    <w:rsid w:val="00D275FF"/>
    <w:rsid w:val="00D30B57"/>
    <w:rsid w:val="00D30F31"/>
    <w:rsid w:val="00D30F9F"/>
    <w:rsid w:val="00D31578"/>
    <w:rsid w:val="00D31EA4"/>
    <w:rsid w:val="00D32881"/>
    <w:rsid w:val="00D32D14"/>
    <w:rsid w:val="00D32F14"/>
    <w:rsid w:val="00D33403"/>
    <w:rsid w:val="00D33435"/>
    <w:rsid w:val="00D33C08"/>
    <w:rsid w:val="00D348CE"/>
    <w:rsid w:val="00D35451"/>
    <w:rsid w:val="00D35A63"/>
    <w:rsid w:val="00D36903"/>
    <w:rsid w:val="00D36D63"/>
    <w:rsid w:val="00D36E09"/>
    <w:rsid w:val="00D36E8C"/>
    <w:rsid w:val="00D36EDC"/>
    <w:rsid w:val="00D370AA"/>
    <w:rsid w:val="00D371A2"/>
    <w:rsid w:val="00D37C7D"/>
    <w:rsid w:val="00D37DA4"/>
    <w:rsid w:val="00D40134"/>
    <w:rsid w:val="00D4622A"/>
    <w:rsid w:val="00D46D37"/>
    <w:rsid w:val="00D46DBB"/>
    <w:rsid w:val="00D46FEB"/>
    <w:rsid w:val="00D50C80"/>
    <w:rsid w:val="00D5155D"/>
    <w:rsid w:val="00D53252"/>
    <w:rsid w:val="00D53356"/>
    <w:rsid w:val="00D537B7"/>
    <w:rsid w:val="00D54D23"/>
    <w:rsid w:val="00D55219"/>
    <w:rsid w:val="00D556A2"/>
    <w:rsid w:val="00D558CC"/>
    <w:rsid w:val="00D55CA9"/>
    <w:rsid w:val="00D55CE6"/>
    <w:rsid w:val="00D56010"/>
    <w:rsid w:val="00D56961"/>
    <w:rsid w:val="00D57053"/>
    <w:rsid w:val="00D5736B"/>
    <w:rsid w:val="00D57584"/>
    <w:rsid w:val="00D57611"/>
    <w:rsid w:val="00D5780B"/>
    <w:rsid w:val="00D579D6"/>
    <w:rsid w:val="00D57C5E"/>
    <w:rsid w:val="00D606EA"/>
    <w:rsid w:val="00D6112F"/>
    <w:rsid w:val="00D624FF"/>
    <w:rsid w:val="00D63A01"/>
    <w:rsid w:val="00D6421F"/>
    <w:rsid w:val="00D64361"/>
    <w:rsid w:val="00D64DA9"/>
    <w:rsid w:val="00D65282"/>
    <w:rsid w:val="00D653F8"/>
    <w:rsid w:val="00D653FF"/>
    <w:rsid w:val="00D65682"/>
    <w:rsid w:val="00D65C9F"/>
    <w:rsid w:val="00D65CA3"/>
    <w:rsid w:val="00D65DF0"/>
    <w:rsid w:val="00D65F26"/>
    <w:rsid w:val="00D66763"/>
    <w:rsid w:val="00D66EC2"/>
    <w:rsid w:val="00D670ED"/>
    <w:rsid w:val="00D67435"/>
    <w:rsid w:val="00D674B2"/>
    <w:rsid w:val="00D6788D"/>
    <w:rsid w:val="00D6791E"/>
    <w:rsid w:val="00D67AC8"/>
    <w:rsid w:val="00D70049"/>
    <w:rsid w:val="00D70A94"/>
    <w:rsid w:val="00D71287"/>
    <w:rsid w:val="00D7165E"/>
    <w:rsid w:val="00D71A3C"/>
    <w:rsid w:val="00D724CC"/>
    <w:rsid w:val="00D72665"/>
    <w:rsid w:val="00D732E1"/>
    <w:rsid w:val="00D73935"/>
    <w:rsid w:val="00D73A65"/>
    <w:rsid w:val="00D73C6E"/>
    <w:rsid w:val="00D73D13"/>
    <w:rsid w:val="00D7437D"/>
    <w:rsid w:val="00D7445B"/>
    <w:rsid w:val="00D74E9A"/>
    <w:rsid w:val="00D75700"/>
    <w:rsid w:val="00D75F5F"/>
    <w:rsid w:val="00D7626A"/>
    <w:rsid w:val="00D76F7B"/>
    <w:rsid w:val="00D77FDD"/>
    <w:rsid w:val="00D80496"/>
    <w:rsid w:val="00D80767"/>
    <w:rsid w:val="00D818FE"/>
    <w:rsid w:val="00D819DF"/>
    <w:rsid w:val="00D81AEE"/>
    <w:rsid w:val="00D82381"/>
    <w:rsid w:val="00D8243F"/>
    <w:rsid w:val="00D83309"/>
    <w:rsid w:val="00D8438D"/>
    <w:rsid w:val="00D84477"/>
    <w:rsid w:val="00D85074"/>
    <w:rsid w:val="00D8548F"/>
    <w:rsid w:val="00D854FB"/>
    <w:rsid w:val="00D8555A"/>
    <w:rsid w:val="00D855CE"/>
    <w:rsid w:val="00D85EF4"/>
    <w:rsid w:val="00D85EF6"/>
    <w:rsid w:val="00D86EBE"/>
    <w:rsid w:val="00D86FC5"/>
    <w:rsid w:val="00D871E8"/>
    <w:rsid w:val="00D87951"/>
    <w:rsid w:val="00D91335"/>
    <w:rsid w:val="00D919B1"/>
    <w:rsid w:val="00D91FDB"/>
    <w:rsid w:val="00D92243"/>
    <w:rsid w:val="00D92D4D"/>
    <w:rsid w:val="00D93047"/>
    <w:rsid w:val="00D93439"/>
    <w:rsid w:val="00D9366F"/>
    <w:rsid w:val="00D93FEC"/>
    <w:rsid w:val="00D94361"/>
    <w:rsid w:val="00D9471E"/>
    <w:rsid w:val="00D9592A"/>
    <w:rsid w:val="00D95AD1"/>
    <w:rsid w:val="00D95AE8"/>
    <w:rsid w:val="00D96514"/>
    <w:rsid w:val="00D9749D"/>
    <w:rsid w:val="00D979E0"/>
    <w:rsid w:val="00D97E85"/>
    <w:rsid w:val="00D97F6B"/>
    <w:rsid w:val="00DA17FB"/>
    <w:rsid w:val="00DA2320"/>
    <w:rsid w:val="00DA2D4D"/>
    <w:rsid w:val="00DA489F"/>
    <w:rsid w:val="00DA4B50"/>
    <w:rsid w:val="00DA5086"/>
    <w:rsid w:val="00DA5CA6"/>
    <w:rsid w:val="00DA6AE4"/>
    <w:rsid w:val="00DA6BFE"/>
    <w:rsid w:val="00DA73FD"/>
    <w:rsid w:val="00DA7D26"/>
    <w:rsid w:val="00DA7DE0"/>
    <w:rsid w:val="00DB1654"/>
    <w:rsid w:val="00DB1A0D"/>
    <w:rsid w:val="00DB22A8"/>
    <w:rsid w:val="00DB3E8B"/>
    <w:rsid w:val="00DB3FAD"/>
    <w:rsid w:val="00DB4C41"/>
    <w:rsid w:val="00DB5AFB"/>
    <w:rsid w:val="00DB5C18"/>
    <w:rsid w:val="00DB5E87"/>
    <w:rsid w:val="00DB6255"/>
    <w:rsid w:val="00DB6B6A"/>
    <w:rsid w:val="00DB6E2A"/>
    <w:rsid w:val="00DC088F"/>
    <w:rsid w:val="00DC10F3"/>
    <w:rsid w:val="00DC1C2A"/>
    <w:rsid w:val="00DC21F6"/>
    <w:rsid w:val="00DC2AB9"/>
    <w:rsid w:val="00DC3312"/>
    <w:rsid w:val="00DC341A"/>
    <w:rsid w:val="00DC456D"/>
    <w:rsid w:val="00DC496D"/>
    <w:rsid w:val="00DC5C00"/>
    <w:rsid w:val="00DC6021"/>
    <w:rsid w:val="00DC718E"/>
    <w:rsid w:val="00DC75C9"/>
    <w:rsid w:val="00DC7651"/>
    <w:rsid w:val="00DD06C3"/>
    <w:rsid w:val="00DD09FE"/>
    <w:rsid w:val="00DD1107"/>
    <w:rsid w:val="00DD1A9A"/>
    <w:rsid w:val="00DD2077"/>
    <w:rsid w:val="00DD25D3"/>
    <w:rsid w:val="00DD2E45"/>
    <w:rsid w:val="00DD310F"/>
    <w:rsid w:val="00DD3C9F"/>
    <w:rsid w:val="00DD493C"/>
    <w:rsid w:val="00DD4EC9"/>
    <w:rsid w:val="00DD527A"/>
    <w:rsid w:val="00DD571F"/>
    <w:rsid w:val="00DD5C76"/>
    <w:rsid w:val="00DD5D71"/>
    <w:rsid w:val="00DD618A"/>
    <w:rsid w:val="00DD68F4"/>
    <w:rsid w:val="00DD6DC0"/>
    <w:rsid w:val="00DD6F52"/>
    <w:rsid w:val="00DD7E58"/>
    <w:rsid w:val="00DE07E3"/>
    <w:rsid w:val="00DE1159"/>
    <w:rsid w:val="00DE1418"/>
    <w:rsid w:val="00DE1E82"/>
    <w:rsid w:val="00DE2438"/>
    <w:rsid w:val="00DE2E30"/>
    <w:rsid w:val="00DE3264"/>
    <w:rsid w:val="00DE33B2"/>
    <w:rsid w:val="00DE367F"/>
    <w:rsid w:val="00DE3D18"/>
    <w:rsid w:val="00DE402E"/>
    <w:rsid w:val="00DE4C9C"/>
    <w:rsid w:val="00DE5E08"/>
    <w:rsid w:val="00DE5F8D"/>
    <w:rsid w:val="00DE74BD"/>
    <w:rsid w:val="00DE79F5"/>
    <w:rsid w:val="00DE7CC0"/>
    <w:rsid w:val="00DF001F"/>
    <w:rsid w:val="00DF14DB"/>
    <w:rsid w:val="00DF1FF9"/>
    <w:rsid w:val="00DF297A"/>
    <w:rsid w:val="00DF2A77"/>
    <w:rsid w:val="00DF2C30"/>
    <w:rsid w:val="00DF31CA"/>
    <w:rsid w:val="00DF34BF"/>
    <w:rsid w:val="00DF4476"/>
    <w:rsid w:val="00DF4A06"/>
    <w:rsid w:val="00DF4C8D"/>
    <w:rsid w:val="00DF4DFB"/>
    <w:rsid w:val="00DF5E76"/>
    <w:rsid w:val="00DF6240"/>
    <w:rsid w:val="00DF62F6"/>
    <w:rsid w:val="00DF666A"/>
    <w:rsid w:val="00DF72CF"/>
    <w:rsid w:val="00DF7B71"/>
    <w:rsid w:val="00DF7D83"/>
    <w:rsid w:val="00DF7E9B"/>
    <w:rsid w:val="00E00345"/>
    <w:rsid w:val="00E01FFA"/>
    <w:rsid w:val="00E03A82"/>
    <w:rsid w:val="00E03CFF"/>
    <w:rsid w:val="00E03F25"/>
    <w:rsid w:val="00E0437B"/>
    <w:rsid w:val="00E04488"/>
    <w:rsid w:val="00E051A9"/>
    <w:rsid w:val="00E05813"/>
    <w:rsid w:val="00E05CD5"/>
    <w:rsid w:val="00E0633D"/>
    <w:rsid w:val="00E06355"/>
    <w:rsid w:val="00E070A1"/>
    <w:rsid w:val="00E073C6"/>
    <w:rsid w:val="00E0764D"/>
    <w:rsid w:val="00E0790D"/>
    <w:rsid w:val="00E07B4B"/>
    <w:rsid w:val="00E1020D"/>
    <w:rsid w:val="00E105B7"/>
    <w:rsid w:val="00E109E8"/>
    <w:rsid w:val="00E1143C"/>
    <w:rsid w:val="00E119D5"/>
    <w:rsid w:val="00E11B97"/>
    <w:rsid w:val="00E11F44"/>
    <w:rsid w:val="00E11FC4"/>
    <w:rsid w:val="00E12A18"/>
    <w:rsid w:val="00E12DD7"/>
    <w:rsid w:val="00E14AC5"/>
    <w:rsid w:val="00E14BAA"/>
    <w:rsid w:val="00E14BB7"/>
    <w:rsid w:val="00E14F34"/>
    <w:rsid w:val="00E156AA"/>
    <w:rsid w:val="00E15793"/>
    <w:rsid w:val="00E15A63"/>
    <w:rsid w:val="00E161A0"/>
    <w:rsid w:val="00E172C7"/>
    <w:rsid w:val="00E179F6"/>
    <w:rsid w:val="00E206AC"/>
    <w:rsid w:val="00E20DB9"/>
    <w:rsid w:val="00E20EE0"/>
    <w:rsid w:val="00E21018"/>
    <w:rsid w:val="00E21389"/>
    <w:rsid w:val="00E224BA"/>
    <w:rsid w:val="00E22787"/>
    <w:rsid w:val="00E22B12"/>
    <w:rsid w:val="00E22BD4"/>
    <w:rsid w:val="00E230F5"/>
    <w:rsid w:val="00E23A95"/>
    <w:rsid w:val="00E2430F"/>
    <w:rsid w:val="00E249D5"/>
    <w:rsid w:val="00E25216"/>
    <w:rsid w:val="00E264EB"/>
    <w:rsid w:val="00E27189"/>
    <w:rsid w:val="00E2723D"/>
    <w:rsid w:val="00E27608"/>
    <w:rsid w:val="00E27B28"/>
    <w:rsid w:val="00E27C5E"/>
    <w:rsid w:val="00E27E1D"/>
    <w:rsid w:val="00E31260"/>
    <w:rsid w:val="00E31C34"/>
    <w:rsid w:val="00E31DE7"/>
    <w:rsid w:val="00E3213E"/>
    <w:rsid w:val="00E3232F"/>
    <w:rsid w:val="00E32AAC"/>
    <w:rsid w:val="00E32B29"/>
    <w:rsid w:val="00E3312B"/>
    <w:rsid w:val="00E335B7"/>
    <w:rsid w:val="00E33AF8"/>
    <w:rsid w:val="00E33C20"/>
    <w:rsid w:val="00E33C3C"/>
    <w:rsid w:val="00E34690"/>
    <w:rsid w:val="00E34D1D"/>
    <w:rsid w:val="00E35A36"/>
    <w:rsid w:val="00E35ACD"/>
    <w:rsid w:val="00E35F19"/>
    <w:rsid w:val="00E3604C"/>
    <w:rsid w:val="00E36A53"/>
    <w:rsid w:val="00E406C1"/>
    <w:rsid w:val="00E40734"/>
    <w:rsid w:val="00E40E20"/>
    <w:rsid w:val="00E41425"/>
    <w:rsid w:val="00E41A33"/>
    <w:rsid w:val="00E42186"/>
    <w:rsid w:val="00E42B25"/>
    <w:rsid w:val="00E42DA9"/>
    <w:rsid w:val="00E438EB"/>
    <w:rsid w:val="00E43F69"/>
    <w:rsid w:val="00E44580"/>
    <w:rsid w:val="00E449A8"/>
    <w:rsid w:val="00E44BE4"/>
    <w:rsid w:val="00E45ACF"/>
    <w:rsid w:val="00E45DFB"/>
    <w:rsid w:val="00E46A8F"/>
    <w:rsid w:val="00E46E89"/>
    <w:rsid w:val="00E47420"/>
    <w:rsid w:val="00E47BFD"/>
    <w:rsid w:val="00E47F32"/>
    <w:rsid w:val="00E5011B"/>
    <w:rsid w:val="00E50B6D"/>
    <w:rsid w:val="00E5100A"/>
    <w:rsid w:val="00E53D00"/>
    <w:rsid w:val="00E540F1"/>
    <w:rsid w:val="00E547AD"/>
    <w:rsid w:val="00E54927"/>
    <w:rsid w:val="00E56D6C"/>
    <w:rsid w:val="00E57EF6"/>
    <w:rsid w:val="00E5B08A"/>
    <w:rsid w:val="00E60946"/>
    <w:rsid w:val="00E60A76"/>
    <w:rsid w:val="00E60AE5"/>
    <w:rsid w:val="00E60B19"/>
    <w:rsid w:val="00E61F1B"/>
    <w:rsid w:val="00E6248F"/>
    <w:rsid w:val="00E63FCB"/>
    <w:rsid w:val="00E6415C"/>
    <w:rsid w:val="00E64508"/>
    <w:rsid w:val="00E645E5"/>
    <w:rsid w:val="00E65236"/>
    <w:rsid w:val="00E654B5"/>
    <w:rsid w:val="00E65CC1"/>
    <w:rsid w:val="00E669EB"/>
    <w:rsid w:val="00E67504"/>
    <w:rsid w:val="00E67D7D"/>
    <w:rsid w:val="00E67ED3"/>
    <w:rsid w:val="00E6BAB6"/>
    <w:rsid w:val="00E70797"/>
    <w:rsid w:val="00E70EC7"/>
    <w:rsid w:val="00E7138F"/>
    <w:rsid w:val="00E71613"/>
    <w:rsid w:val="00E71718"/>
    <w:rsid w:val="00E71B87"/>
    <w:rsid w:val="00E724A7"/>
    <w:rsid w:val="00E72ABF"/>
    <w:rsid w:val="00E72D73"/>
    <w:rsid w:val="00E74117"/>
    <w:rsid w:val="00E74941"/>
    <w:rsid w:val="00E75957"/>
    <w:rsid w:val="00E80E7B"/>
    <w:rsid w:val="00E81193"/>
    <w:rsid w:val="00E817BE"/>
    <w:rsid w:val="00E81C1B"/>
    <w:rsid w:val="00E81E02"/>
    <w:rsid w:val="00E821AC"/>
    <w:rsid w:val="00E82261"/>
    <w:rsid w:val="00E8231A"/>
    <w:rsid w:val="00E826D1"/>
    <w:rsid w:val="00E82969"/>
    <w:rsid w:val="00E8374A"/>
    <w:rsid w:val="00E83819"/>
    <w:rsid w:val="00E83898"/>
    <w:rsid w:val="00E83F21"/>
    <w:rsid w:val="00E84B2D"/>
    <w:rsid w:val="00E84CCA"/>
    <w:rsid w:val="00E84FB3"/>
    <w:rsid w:val="00E85BDA"/>
    <w:rsid w:val="00E85CF3"/>
    <w:rsid w:val="00E85DC1"/>
    <w:rsid w:val="00E9094A"/>
    <w:rsid w:val="00E90AAA"/>
    <w:rsid w:val="00E920C9"/>
    <w:rsid w:val="00E9262B"/>
    <w:rsid w:val="00E92AFD"/>
    <w:rsid w:val="00E932DA"/>
    <w:rsid w:val="00E93C33"/>
    <w:rsid w:val="00E952F5"/>
    <w:rsid w:val="00E954EA"/>
    <w:rsid w:val="00E9589E"/>
    <w:rsid w:val="00EA0AE1"/>
    <w:rsid w:val="00EA1498"/>
    <w:rsid w:val="00EA2BF6"/>
    <w:rsid w:val="00EA5180"/>
    <w:rsid w:val="00EA618C"/>
    <w:rsid w:val="00EA6E05"/>
    <w:rsid w:val="00EA74E8"/>
    <w:rsid w:val="00EB04D2"/>
    <w:rsid w:val="00EB07A1"/>
    <w:rsid w:val="00EB1089"/>
    <w:rsid w:val="00EB3635"/>
    <w:rsid w:val="00EB40A5"/>
    <w:rsid w:val="00EB427B"/>
    <w:rsid w:val="00EB4B58"/>
    <w:rsid w:val="00EB4C6F"/>
    <w:rsid w:val="00EB53A6"/>
    <w:rsid w:val="00EB5416"/>
    <w:rsid w:val="00EB5783"/>
    <w:rsid w:val="00EB60FA"/>
    <w:rsid w:val="00EB6482"/>
    <w:rsid w:val="00EB6F15"/>
    <w:rsid w:val="00EB6FFF"/>
    <w:rsid w:val="00EB7848"/>
    <w:rsid w:val="00EC127E"/>
    <w:rsid w:val="00EC1294"/>
    <w:rsid w:val="00EC1DB4"/>
    <w:rsid w:val="00EC1F63"/>
    <w:rsid w:val="00EC224C"/>
    <w:rsid w:val="00EC2B1C"/>
    <w:rsid w:val="00EC2B26"/>
    <w:rsid w:val="00EC36F8"/>
    <w:rsid w:val="00EC3757"/>
    <w:rsid w:val="00EC4F0F"/>
    <w:rsid w:val="00EC549F"/>
    <w:rsid w:val="00EC5EB2"/>
    <w:rsid w:val="00EC6F11"/>
    <w:rsid w:val="00EC748B"/>
    <w:rsid w:val="00EC7617"/>
    <w:rsid w:val="00EC78C2"/>
    <w:rsid w:val="00EC7C59"/>
    <w:rsid w:val="00ED1A0A"/>
    <w:rsid w:val="00ED27E7"/>
    <w:rsid w:val="00ED2B21"/>
    <w:rsid w:val="00ED2F2B"/>
    <w:rsid w:val="00ED33BB"/>
    <w:rsid w:val="00ED344D"/>
    <w:rsid w:val="00ED346D"/>
    <w:rsid w:val="00ED3D93"/>
    <w:rsid w:val="00ED4247"/>
    <w:rsid w:val="00ED4B94"/>
    <w:rsid w:val="00ED5150"/>
    <w:rsid w:val="00ED6782"/>
    <w:rsid w:val="00ED6F2D"/>
    <w:rsid w:val="00ED6F50"/>
    <w:rsid w:val="00EE0C3A"/>
    <w:rsid w:val="00EE10F0"/>
    <w:rsid w:val="00EE1702"/>
    <w:rsid w:val="00EE1F2A"/>
    <w:rsid w:val="00EE259D"/>
    <w:rsid w:val="00EE328F"/>
    <w:rsid w:val="00EE4241"/>
    <w:rsid w:val="00EE4403"/>
    <w:rsid w:val="00EE57E7"/>
    <w:rsid w:val="00EE5D69"/>
    <w:rsid w:val="00EE60AE"/>
    <w:rsid w:val="00EE614E"/>
    <w:rsid w:val="00EF0064"/>
    <w:rsid w:val="00EF0B3D"/>
    <w:rsid w:val="00EF0C7E"/>
    <w:rsid w:val="00EF17AD"/>
    <w:rsid w:val="00EF2B09"/>
    <w:rsid w:val="00EF3632"/>
    <w:rsid w:val="00EF3737"/>
    <w:rsid w:val="00EF390E"/>
    <w:rsid w:val="00EF398E"/>
    <w:rsid w:val="00EF3E17"/>
    <w:rsid w:val="00EF3F2E"/>
    <w:rsid w:val="00EF4AAF"/>
    <w:rsid w:val="00EF4E18"/>
    <w:rsid w:val="00EF564C"/>
    <w:rsid w:val="00EF5B20"/>
    <w:rsid w:val="00EF6433"/>
    <w:rsid w:val="00EF6517"/>
    <w:rsid w:val="00EF6581"/>
    <w:rsid w:val="00EF6B67"/>
    <w:rsid w:val="00EF73BD"/>
    <w:rsid w:val="00EF7EA7"/>
    <w:rsid w:val="00F006B8"/>
    <w:rsid w:val="00F00728"/>
    <w:rsid w:val="00F0109C"/>
    <w:rsid w:val="00F01C1F"/>
    <w:rsid w:val="00F0260A"/>
    <w:rsid w:val="00F028D3"/>
    <w:rsid w:val="00F03DF3"/>
    <w:rsid w:val="00F04497"/>
    <w:rsid w:val="00F044BD"/>
    <w:rsid w:val="00F04FCA"/>
    <w:rsid w:val="00F06806"/>
    <w:rsid w:val="00F069D2"/>
    <w:rsid w:val="00F06EA8"/>
    <w:rsid w:val="00F0790E"/>
    <w:rsid w:val="00F0798D"/>
    <w:rsid w:val="00F10400"/>
    <w:rsid w:val="00F1070E"/>
    <w:rsid w:val="00F10D05"/>
    <w:rsid w:val="00F10E38"/>
    <w:rsid w:val="00F12A97"/>
    <w:rsid w:val="00F13351"/>
    <w:rsid w:val="00F133FA"/>
    <w:rsid w:val="00F13507"/>
    <w:rsid w:val="00F13609"/>
    <w:rsid w:val="00F13C5A"/>
    <w:rsid w:val="00F14D1E"/>
    <w:rsid w:val="00F15046"/>
    <w:rsid w:val="00F15269"/>
    <w:rsid w:val="00F161FD"/>
    <w:rsid w:val="00F17929"/>
    <w:rsid w:val="00F1DA69"/>
    <w:rsid w:val="00F20ADC"/>
    <w:rsid w:val="00F21334"/>
    <w:rsid w:val="00F215D9"/>
    <w:rsid w:val="00F21B24"/>
    <w:rsid w:val="00F222A1"/>
    <w:rsid w:val="00F22974"/>
    <w:rsid w:val="00F25652"/>
    <w:rsid w:val="00F2591E"/>
    <w:rsid w:val="00F26081"/>
    <w:rsid w:val="00F26449"/>
    <w:rsid w:val="00F2693B"/>
    <w:rsid w:val="00F273A6"/>
    <w:rsid w:val="00F278DB"/>
    <w:rsid w:val="00F309E7"/>
    <w:rsid w:val="00F31227"/>
    <w:rsid w:val="00F312CA"/>
    <w:rsid w:val="00F316AD"/>
    <w:rsid w:val="00F31D57"/>
    <w:rsid w:val="00F321A3"/>
    <w:rsid w:val="00F32EF9"/>
    <w:rsid w:val="00F33177"/>
    <w:rsid w:val="00F34495"/>
    <w:rsid w:val="00F34A95"/>
    <w:rsid w:val="00F35460"/>
    <w:rsid w:val="00F35E6B"/>
    <w:rsid w:val="00F361A3"/>
    <w:rsid w:val="00F363D7"/>
    <w:rsid w:val="00F364F8"/>
    <w:rsid w:val="00F40402"/>
    <w:rsid w:val="00F4078A"/>
    <w:rsid w:val="00F40EA1"/>
    <w:rsid w:val="00F41338"/>
    <w:rsid w:val="00F42183"/>
    <w:rsid w:val="00F425A5"/>
    <w:rsid w:val="00F4288E"/>
    <w:rsid w:val="00F428D2"/>
    <w:rsid w:val="00F42D3C"/>
    <w:rsid w:val="00F42DA1"/>
    <w:rsid w:val="00F43448"/>
    <w:rsid w:val="00F44B81"/>
    <w:rsid w:val="00F45208"/>
    <w:rsid w:val="00F455E5"/>
    <w:rsid w:val="00F45663"/>
    <w:rsid w:val="00F4567F"/>
    <w:rsid w:val="00F46857"/>
    <w:rsid w:val="00F476E3"/>
    <w:rsid w:val="00F47798"/>
    <w:rsid w:val="00F50207"/>
    <w:rsid w:val="00F50298"/>
    <w:rsid w:val="00F5078F"/>
    <w:rsid w:val="00F507A9"/>
    <w:rsid w:val="00F50FF2"/>
    <w:rsid w:val="00F512A8"/>
    <w:rsid w:val="00F51426"/>
    <w:rsid w:val="00F51684"/>
    <w:rsid w:val="00F5175C"/>
    <w:rsid w:val="00F528DC"/>
    <w:rsid w:val="00F52A03"/>
    <w:rsid w:val="00F52AD7"/>
    <w:rsid w:val="00F54556"/>
    <w:rsid w:val="00F54924"/>
    <w:rsid w:val="00F54979"/>
    <w:rsid w:val="00F549F2"/>
    <w:rsid w:val="00F552F4"/>
    <w:rsid w:val="00F55791"/>
    <w:rsid w:val="00F55978"/>
    <w:rsid w:val="00F55C73"/>
    <w:rsid w:val="00F568CA"/>
    <w:rsid w:val="00F57956"/>
    <w:rsid w:val="00F57D57"/>
    <w:rsid w:val="00F60518"/>
    <w:rsid w:val="00F61040"/>
    <w:rsid w:val="00F6128A"/>
    <w:rsid w:val="00F635AA"/>
    <w:rsid w:val="00F63BFF"/>
    <w:rsid w:val="00F64048"/>
    <w:rsid w:val="00F642B6"/>
    <w:rsid w:val="00F6466B"/>
    <w:rsid w:val="00F646A5"/>
    <w:rsid w:val="00F64CFE"/>
    <w:rsid w:val="00F65452"/>
    <w:rsid w:val="00F6623F"/>
    <w:rsid w:val="00F6654C"/>
    <w:rsid w:val="00F66CBB"/>
    <w:rsid w:val="00F66E98"/>
    <w:rsid w:val="00F6742E"/>
    <w:rsid w:val="00F67437"/>
    <w:rsid w:val="00F6783E"/>
    <w:rsid w:val="00F679A9"/>
    <w:rsid w:val="00F704BA"/>
    <w:rsid w:val="00F70B39"/>
    <w:rsid w:val="00F711B6"/>
    <w:rsid w:val="00F72372"/>
    <w:rsid w:val="00F724C3"/>
    <w:rsid w:val="00F7269E"/>
    <w:rsid w:val="00F72B10"/>
    <w:rsid w:val="00F73DCB"/>
    <w:rsid w:val="00F73FD4"/>
    <w:rsid w:val="00F7412D"/>
    <w:rsid w:val="00F76ABF"/>
    <w:rsid w:val="00F7703C"/>
    <w:rsid w:val="00F77AB9"/>
    <w:rsid w:val="00F77CB7"/>
    <w:rsid w:val="00F77D36"/>
    <w:rsid w:val="00F81012"/>
    <w:rsid w:val="00F827C3"/>
    <w:rsid w:val="00F82B8D"/>
    <w:rsid w:val="00F839A4"/>
    <w:rsid w:val="00F849AB"/>
    <w:rsid w:val="00F86BCB"/>
    <w:rsid w:val="00F86DAD"/>
    <w:rsid w:val="00F909F1"/>
    <w:rsid w:val="00F91221"/>
    <w:rsid w:val="00F91576"/>
    <w:rsid w:val="00F91A87"/>
    <w:rsid w:val="00F920B3"/>
    <w:rsid w:val="00F92203"/>
    <w:rsid w:val="00F92CD9"/>
    <w:rsid w:val="00F93264"/>
    <w:rsid w:val="00F936AD"/>
    <w:rsid w:val="00F93C53"/>
    <w:rsid w:val="00F94283"/>
    <w:rsid w:val="00F94312"/>
    <w:rsid w:val="00F952E8"/>
    <w:rsid w:val="00F95536"/>
    <w:rsid w:val="00F95798"/>
    <w:rsid w:val="00F95AB3"/>
    <w:rsid w:val="00F96128"/>
    <w:rsid w:val="00F9744A"/>
    <w:rsid w:val="00FA02C4"/>
    <w:rsid w:val="00FA065F"/>
    <w:rsid w:val="00FA0A98"/>
    <w:rsid w:val="00FA0C53"/>
    <w:rsid w:val="00FA2B73"/>
    <w:rsid w:val="00FA2BA5"/>
    <w:rsid w:val="00FA3689"/>
    <w:rsid w:val="00FA39E2"/>
    <w:rsid w:val="00FA3D38"/>
    <w:rsid w:val="00FA41B5"/>
    <w:rsid w:val="00FA4231"/>
    <w:rsid w:val="00FA4A02"/>
    <w:rsid w:val="00FA4D59"/>
    <w:rsid w:val="00FA5141"/>
    <w:rsid w:val="00FB08B8"/>
    <w:rsid w:val="00FB0AE3"/>
    <w:rsid w:val="00FB0B5E"/>
    <w:rsid w:val="00FB0F6E"/>
    <w:rsid w:val="00FB15C3"/>
    <w:rsid w:val="00FB168E"/>
    <w:rsid w:val="00FB1BF2"/>
    <w:rsid w:val="00FB1FED"/>
    <w:rsid w:val="00FB1FEF"/>
    <w:rsid w:val="00FB221C"/>
    <w:rsid w:val="00FB3681"/>
    <w:rsid w:val="00FB3C75"/>
    <w:rsid w:val="00FB3D7B"/>
    <w:rsid w:val="00FB4BDC"/>
    <w:rsid w:val="00FB4D27"/>
    <w:rsid w:val="00FB4F5B"/>
    <w:rsid w:val="00FB543E"/>
    <w:rsid w:val="00FB58F8"/>
    <w:rsid w:val="00FB63C9"/>
    <w:rsid w:val="00FB7544"/>
    <w:rsid w:val="00FB7551"/>
    <w:rsid w:val="00FB766D"/>
    <w:rsid w:val="00FB7CD4"/>
    <w:rsid w:val="00FC18B4"/>
    <w:rsid w:val="00FC19B9"/>
    <w:rsid w:val="00FC209F"/>
    <w:rsid w:val="00FC29C7"/>
    <w:rsid w:val="00FC29F5"/>
    <w:rsid w:val="00FC2A7C"/>
    <w:rsid w:val="00FC2C72"/>
    <w:rsid w:val="00FC387E"/>
    <w:rsid w:val="00FC4438"/>
    <w:rsid w:val="00FC56CE"/>
    <w:rsid w:val="00FC5C23"/>
    <w:rsid w:val="00FC6597"/>
    <w:rsid w:val="00FC7A78"/>
    <w:rsid w:val="00FD1598"/>
    <w:rsid w:val="00FD1B15"/>
    <w:rsid w:val="00FD2201"/>
    <w:rsid w:val="00FD2596"/>
    <w:rsid w:val="00FD2973"/>
    <w:rsid w:val="00FD2ED5"/>
    <w:rsid w:val="00FD3C8A"/>
    <w:rsid w:val="00FD4315"/>
    <w:rsid w:val="00FD48B9"/>
    <w:rsid w:val="00FD5626"/>
    <w:rsid w:val="00FD56A8"/>
    <w:rsid w:val="00FD5B71"/>
    <w:rsid w:val="00FD6106"/>
    <w:rsid w:val="00FD65E3"/>
    <w:rsid w:val="00FD6AAC"/>
    <w:rsid w:val="00FD6E42"/>
    <w:rsid w:val="00FD7489"/>
    <w:rsid w:val="00FD7C96"/>
    <w:rsid w:val="00FD7FDB"/>
    <w:rsid w:val="00FE1E82"/>
    <w:rsid w:val="00FE22F9"/>
    <w:rsid w:val="00FE25A0"/>
    <w:rsid w:val="00FE31AA"/>
    <w:rsid w:val="00FE3593"/>
    <w:rsid w:val="00FE35E3"/>
    <w:rsid w:val="00FE39B0"/>
    <w:rsid w:val="00FE5066"/>
    <w:rsid w:val="00FE5C96"/>
    <w:rsid w:val="00FE6776"/>
    <w:rsid w:val="00FE6956"/>
    <w:rsid w:val="00FE6B3A"/>
    <w:rsid w:val="00FE7DE4"/>
    <w:rsid w:val="00FF03E4"/>
    <w:rsid w:val="00FF1B54"/>
    <w:rsid w:val="00FF2117"/>
    <w:rsid w:val="00FF2CB6"/>
    <w:rsid w:val="00FF33D4"/>
    <w:rsid w:val="00FF3E26"/>
    <w:rsid w:val="00FF4148"/>
    <w:rsid w:val="00FF49A2"/>
    <w:rsid w:val="00FF5738"/>
    <w:rsid w:val="00FF5C48"/>
    <w:rsid w:val="00FF5E38"/>
    <w:rsid w:val="00FF71C0"/>
    <w:rsid w:val="00FF729A"/>
    <w:rsid w:val="00FF7E6E"/>
    <w:rsid w:val="0101E14F"/>
    <w:rsid w:val="010A95CA"/>
    <w:rsid w:val="010BAD9A"/>
    <w:rsid w:val="01202070"/>
    <w:rsid w:val="012879DF"/>
    <w:rsid w:val="014DD2D7"/>
    <w:rsid w:val="0154945C"/>
    <w:rsid w:val="01583941"/>
    <w:rsid w:val="016289EF"/>
    <w:rsid w:val="01665AB4"/>
    <w:rsid w:val="0168BD44"/>
    <w:rsid w:val="017AB505"/>
    <w:rsid w:val="0190F948"/>
    <w:rsid w:val="0198ABED"/>
    <w:rsid w:val="01A6B20B"/>
    <w:rsid w:val="01AB468D"/>
    <w:rsid w:val="01AD829B"/>
    <w:rsid w:val="01B530D6"/>
    <w:rsid w:val="01B77C40"/>
    <w:rsid w:val="01BA7834"/>
    <w:rsid w:val="01BAF658"/>
    <w:rsid w:val="01BF73B7"/>
    <w:rsid w:val="01C6A513"/>
    <w:rsid w:val="01C843D1"/>
    <w:rsid w:val="01CFC81C"/>
    <w:rsid w:val="01D030F0"/>
    <w:rsid w:val="01D37F30"/>
    <w:rsid w:val="01D6DCC1"/>
    <w:rsid w:val="01F6511B"/>
    <w:rsid w:val="01F81EE7"/>
    <w:rsid w:val="020E7011"/>
    <w:rsid w:val="022340C1"/>
    <w:rsid w:val="022CD548"/>
    <w:rsid w:val="023C397F"/>
    <w:rsid w:val="0246F09D"/>
    <w:rsid w:val="0247CCA0"/>
    <w:rsid w:val="0248F202"/>
    <w:rsid w:val="02564122"/>
    <w:rsid w:val="0259F0BF"/>
    <w:rsid w:val="02647139"/>
    <w:rsid w:val="02666748"/>
    <w:rsid w:val="0266C38F"/>
    <w:rsid w:val="0267A13B"/>
    <w:rsid w:val="0267B298"/>
    <w:rsid w:val="027BA82E"/>
    <w:rsid w:val="028576EC"/>
    <w:rsid w:val="0292A3D5"/>
    <w:rsid w:val="029E7E88"/>
    <w:rsid w:val="02A1FBD3"/>
    <w:rsid w:val="02D49AB4"/>
    <w:rsid w:val="02DA1B9E"/>
    <w:rsid w:val="02EA3D2F"/>
    <w:rsid w:val="02EBDA31"/>
    <w:rsid w:val="02F4C4D1"/>
    <w:rsid w:val="02F592C4"/>
    <w:rsid w:val="030952EC"/>
    <w:rsid w:val="031F47B6"/>
    <w:rsid w:val="032060AF"/>
    <w:rsid w:val="0320CACC"/>
    <w:rsid w:val="0328585C"/>
    <w:rsid w:val="03430F2F"/>
    <w:rsid w:val="034BC4BD"/>
    <w:rsid w:val="035679C5"/>
    <w:rsid w:val="035A5BE4"/>
    <w:rsid w:val="0363319E"/>
    <w:rsid w:val="03645BD1"/>
    <w:rsid w:val="03665D27"/>
    <w:rsid w:val="0368D218"/>
    <w:rsid w:val="0377678D"/>
    <w:rsid w:val="038FA544"/>
    <w:rsid w:val="03904BA1"/>
    <w:rsid w:val="03A053CF"/>
    <w:rsid w:val="03AE933B"/>
    <w:rsid w:val="03B0924D"/>
    <w:rsid w:val="03BACB4C"/>
    <w:rsid w:val="03BB7D28"/>
    <w:rsid w:val="03BEC254"/>
    <w:rsid w:val="03CBA70D"/>
    <w:rsid w:val="03D1827B"/>
    <w:rsid w:val="03D5EB09"/>
    <w:rsid w:val="03E36B97"/>
    <w:rsid w:val="03E52CCA"/>
    <w:rsid w:val="03EB23D1"/>
    <w:rsid w:val="03EBAA76"/>
    <w:rsid w:val="03EBF4CD"/>
    <w:rsid w:val="03EDB9F3"/>
    <w:rsid w:val="03F4C966"/>
    <w:rsid w:val="03FEB2BC"/>
    <w:rsid w:val="0415B1F1"/>
    <w:rsid w:val="041C4355"/>
    <w:rsid w:val="042D694A"/>
    <w:rsid w:val="0430D19C"/>
    <w:rsid w:val="043BE9DB"/>
    <w:rsid w:val="043F3FAF"/>
    <w:rsid w:val="04483461"/>
    <w:rsid w:val="044A83FE"/>
    <w:rsid w:val="0453BFCF"/>
    <w:rsid w:val="045D9583"/>
    <w:rsid w:val="04609E9F"/>
    <w:rsid w:val="04616F2F"/>
    <w:rsid w:val="0468A279"/>
    <w:rsid w:val="047B37AD"/>
    <w:rsid w:val="047DD77E"/>
    <w:rsid w:val="047F66BA"/>
    <w:rsid w:val="04881034"/>
    <w:rsid w:val="0499A7F8"/>
    <w:rsid w:val="04A0D2ED"/>
    <w:rsid w:val="04A1092B"/>
    <w:rsid w:val="04BC01DA"/>
    <w:rsid w:val="04C63DDE"/>
    <w:rsid w:val="04C6AAF1"/>
    <w:rsid w:val="04C7732E"/>
    <w:rsid w:val="04CAD556"/>
    <w:rsid w:val="04CDEE50"/>
    <w:rsid w:val="04DD8AF8"/>
    <w:rsid w:val="04DD939E"/>
    <w:rsid w:val="04E2E74F"/>
    <w:rsid w:val="04E36BFE"/>
    <w:rsid w:val="04EA4766"/>
    <w:rsid w:val="04F39A34"/>
    <w:rsid w:val="04F78382"/>
    <w:rsid w:val="04F81D8F"/>
    <w:rsid w:val="051A0576"/>
    <w:rsid w:val="051A7620"/>
    <w:rsid w:val="051B2F4E"/>
    <w:rsid w:val="051B752E"/>
    <w:rsid w:val="051EE885"/>
    <w:rsid w:val="052086B2"/>
    <w:rsid w:val="0525E4C9"/>
    <w:rsid w:val="052E7DDE"/>
    <w:rsid w:val="05316A71"/>
    <w:rsid w:val="0534F3BE"/>
    <w:rsid w:val="053F3469"/>
    <w:rsid w:val="0544AFA6"/>
    <w:rsid w:val="054C11A2"/>
    <w:rsid w:val="0556CBD4"/>
    <w:rsid w:val="0559AF65"/>
    <w:rsid w:val="0573C872"/>
    <w:rsid w:val="05743AD2"/>
    <w:rsid w:val="0576264F"/>
    <w:rsid w:val="05886C7D"/>
    <w:rsid w:val="05A33176"/>
    <w:rsid w:val="05A3741F"/>
    <w:rsid w:val="05BA6863"/>
    <w:rsid w:val="05BBF759"/>
    <w:rsid w:val="05BC4C79"/>
    <w:rsid w:val="05CADB24"/>
    <w:rsid w:val="05D7BA3C"/>
    <w:rsid w:val="05D98878"/>
    <w:rsid w:val="05DB1FE2"/>
    <w:rsid w:val="05DDFBDC"/>
    <w:rsid w:val="05EE4CC9"/>
    <w:rsid w:val="05EE8A5A"/>
    <w:rsid w:val="05FDD79C"/>
    <w:rsid w:val="0600E5BB"/>
    <w:rsid w:val="0611C148"/>
    <w:rsid w:val="0615DB6A"/>
    <w:rsid w:val="061C5C00"/>
    <w:rsid w:val="0629FA61"/>
    <w:rsid w:val="062A3176"/>
    <w:rsid w:val="0647A27D"/>
    <w:rsid w:val="064ABCCC"/>
    <w:rsid w:val="064F04DF"/>
    <w:rsid w:val="065B5704"/>
    <w:rsid w:val="06667533"/>
    <w:rsid w:val="0669CFE5"/>
    <w:rsid w:val="066AEC8B"/>
    <w:rsid w:val="066F52F1"/>
    <w:rsid w:val="067C13FE"/>
    <w:rsid w:val="067C5872"/>
    <w:rsid w:val="06815BD7"/>
    <w:rsid w:val="068273F9"/>
    <w:rsid w:val="068329DC"/>
    <w:rsid w:val="06927F62"/>
    <w:rsid w:val="069C4E50"/>
    <w:rsid w:val="069D458E"/>
    <w:rsid w:val="06A6A4AA"/>
    <w:rsid w:val="06A713FA"/>
    <w:rsid w:val="06AE747E"/>
    <w:rsid w:val="06B8A2F6"/>
    <w:rsid w:val="06C5992C"/>
    <w:rsid w:val="06C7129E"/>
    <w:rsid w:val="06C92FA0"/>
    <w:rsid w:val="06CB51CC"/>
    <w:rsid w:val="06CF77D7"/>
    <w:rsid w:val="06DAC526"/>
    <w:rsid w:val="06DF026E"/>
    <w:rsid w:val="06E2CE1D"/>
    <w:rsid w:val="06EE3600"/>
    <w:rsid w:val="06F1D2E0"/>
    <w:rsid w:val="06F6B5E6"/>
    <w:rsid w:val="06F6DBD5"/>
    <w:rsid w:val="06FB19B5"/>
    <w:rsid w:val="070E2A62"/>
    <w:rsid w:val="071819E9"/>
    <w:rsid w:val="072092A8"/>
    <w:rsid w:val="0723A59C"/>
    <w:rsid w:val="072CB34D"/>
    <w:rsid w:val="0731CCDC"/>
    <w:rsid w:val="07351C87"/>
    <w:rsid w:val="074BDC6B"/>
    <w:rsid w:val="07517DFE"/>
    <w:rsid w:val="0760A896"/>
    <w:rsid w:val="07711305"/>
    <w:rsid w:val="0778FB6D"/>
    <w:rsid w:val="077C4280"/>
    <w:rsid w:val="0789661C"/>
    <w:rsid w:val="0789BEA5"/>
    <w:rsid w:val="078C9C00"/>
    <w:rsid w:val="07940051"/>
    <w:rsid w:val="079B4A40"/>
    <w:rsid w:val="079ECD5E"/>
    <w:rsid w:val="07B77D15"/>
    <w:rsid w:val="07BC22F6"/>
    <w:rsid w:val="07C44FD0"/>
    <w:rsid w:val="07CCFDEC"/>
    <w:rsid w:val="07D841C4"/>
    <w:rsid w:val="07DA5AC8"/>
    <w:rsid w:val="07DE5B06"/>
    <w:rsid w:val="07DFDD38"/>
    <w:rsid w:val="07E95ABD"/>
    <w:rsid w:val="07FB512B"/>
    <w:rsid w:val="0808E062"/>
    <w:rsid w:val="080C3F8D"/>
    <w:rsid w:val="0811D836"/>
    <w:rsid w:val="0816C5DD"/>
    <w:rsid w:val="0817534E"/>
    <w:rsid w:val="08346890"/>
    <w:rsid w:val="083A1492"/>
    <w:rsid w:val="08530E9E"/>
    <w:rsid w:val="0862E2FF"/>
    <w:rsid w:val="086862F5"/>
    <w:rsid w:val="087102C1"/>
    <w:rsid w:val="0879B274"/>
    <w:rsid w:val="08825CB7"/>
    <w:rsid w:val="08829FB7"/>
    <w:rsid w:val="088D1EE8"/>
    <w:rsid w:val="088D98F0"/>
    <w:rsid w:val="08902A75"/>
    <w:rsid w:val="089C3851"/>
    <w:rsid w:val="08A1F269"/>
    <w:rsid w:val="08A6E3D3"/>
    <w:rsid w:val="08ABC2AF"/>
    <w:rsid w:val="08B0071D"/>
    <w:rsid w:val="08B10788"/>
    <w:rsid w:val="08B9336C"/>
    <w:rsid w:val="08D091E1"/>
    <w:rsid w:val="08D12ED2"/>
    <w:rsid w:val="08D90C54"/>
    <w:rsid w:val="08DB7770"/>
    <w:rsid w:val="08E4C943"/>
    <w:rsid w:val="08F07FD2"/>
    <w:rsid w:val="08FDF04E"/>
    <w:rsid w:val="0902E6A1"/>
    <w:rsid w:val="09113D57"/>
    <w:rsid w:val="09162334"/>
    <w:rsid w:val="09188D3E"/>
    <w:rsid w:val="091AAB60"/>
    <w:rsid w:val="091FC6B9"/>
    <w:rsid w:val="0937E2F3"/>
    <w:rsid w:val="09386C30"/>
    <w:rsid w:val="0941B12A"/>
    <w:rsid w:val="09441893"/>
    <w:rsid w:val="094711F2"/>
    <w:rsid w:val="094D2A85"/>
    <w:rsid w:val="09595B95"/>
    <w:rsid w:val="095B0958"/>
    <w:rsid w:val="096A4751"/>
    <w:rsid w:val="0971548D"/>
    <w:rsid w:val="0971A2DF"/>
    <w:rsid w:val="098168B5"/>
    <w:rsid w:val="098F5EED"/>
    <w:rsid w:val="0991A4EC"/>
    <w:rsid w:val="0999D5AB"/>
    <w:rsid w:val="099EAC1E"/>
    <w:rsid w:val="09A08871"/>
    <w:rsid w:val="09BE005E"/>
    <w:rsid w:val="09BF2F4E"/>
    <w:rsid w:val="09C350D8"/>
    <w:rsid w:val="09C57BC4"/>
    <w:rsid w:val="09C97183"/>
    <w:rsid w:val="09CDFBD9"/>
    <w:rsid w:val="09D44E3C"/>
    <w:rsid w:val="09E38908"/>
    <w:rsid w:val="09E4396D"/>
    <w:rsid w:val="09EC4F49"/>
    <w:rsid w:val="09EC97A9"/>
    <w:rsid w:val="09F014C5"/>
    <w:rsid w:val="09F043B8"/>
    <w:rsid w:val="09F4B4CC"/>
    <w:rsid w:val="09FB426B"/>
    <w:rsid w:val="09FDF98E"/>
    <w:rsid w:val="0A24337D"/>
    <w:rsid w:val="0A26A904"/>
    <w:rsid w:val="0A2C8AA7"/>
    <w:rsid w:val="0A30FFA7"/>
    <w:rsid w:val="0A43CAEF"/>
    <w:rsid w:val="0A46938C"/>
    <w:rsid w:val="0A493412"/>
    <w:rsid w:val="0A4A8FD1"/>
    <w:rsid w:val="0A4EA69D"/>
    <w:rsid w:val="0A59A9B2"/>
    <w:rsid w:val="0A6D1184"/>
    <w:rsid w:val="0A78A7FD"/>
    <w:rsid w:val="0A78D738"/>
    <w:rsid w:val="0A7C8224"/>
    <w:rsid w:val="0A891EC0"/>
    <w:rsid w:val="0A8A600D"/>
    <w:rsid w:val="0A9B8129"/>
    <w:rsid w:val="0A9C92B9"/>
    <w:rsid w:val="0AA5978E"/>
    <w:rsid w:val="0AA82876"/>
    <w:rsid w:val="0AA8FE95"/>
    <w:rsid w:val="0AA9F379"/>
    <w:rsid w:val="0AACA3E5"/>
    <w:rsid w:val="0AB91864"/>
    <w:rsid w:val="0AC343C2"/>
    <w:rsid w:val="0AC3B1EB"/>
    <w:rsid w:val="0ACF2779"/>
    <w:rsid w:val="0ADE1EC3"/>
    <w:rsid w:val="0AE09195"/>
    <w:rsid w:val="0AE7DECF"/>
    <w:rsid w:val="0AEF5805"/>
    <w:rsid w:val="0AF2FF41"/>
    <w:rsid w:val="0B0A67C0"/>
    <w:rsid w:val="0B149BF8"/>
    <w:rsid w:val="0B20F6EC"/>
    <w:rsid w:val="0B27DB0F"/>
    <w:rsid w:val="0B2C6CC9"/>
    <w:rsid w:val="0B51EF81"/>
    <w:rsid w:val="0B5719CB"/>
    <w:rsid w:val="0B5BB8A5"/>
    <w:rsid w:val="0B63D34C"/>
    <w:rsid w:val="0B661EFB"/>
    <w:rsid w:val="0B6C0461"/>
    <w:rsid w:val="0B6C2A2E"/>
    <w:rsid w:val="0B7193A6"/>
    <w:rsid w:val="0B7BF3A5"/>
    <w:rsid w:val="0B82E2F1"/>
    <w:rsid w:val="0B8A7C7F"/>
    <w:rsid w:val="0B91CBC4"/>
    <w:rsid w:val="0B9212D5"/>
    <w:rsid w:val="0B97445B"/>
    <w:rsid w:val="0B97D9C3"/>
    <w:rsid w:val="0B9CFD74"/>
    <w:rsid w:val="0BA7F13D"/>
    <w:rsid w:val="0BACB4D4"/>
    <w:rsid w:val="0BACFFCF"/>
    <w:rsid w:val="0BBE4D1C"/>
    <w:rsid w:val="0BD2AD41"/>
    <w:rsid w:val="0BD53045"/>
    <w:rsid w:val="0BEBF52F"/>
    <w:rsid w:val="0BEFAB35"/>
    <w:rsid w:val="0C161546"/>
    <w:rsid w:val="0C24EF21"/>
    <w:rsid w:val="0C2ED6FC"/>
    <w:rsid w:val="0C40990D"/>
    <w:rsid w:val="0C52B5BB"/>
    <w:rsid w:val="0C692F1E"/>
    <w:rsid w:val="0C6FA165"/>
    <w:rsid w:val="0C74E486"/>
    <w:rsid w:val="0C7587B1"/>
    <w:rsid w:val="0C76C16A"/>
    <w:rsid w:val="0C793CBA"/>
    <w:rsid w:val="0C7BE1F3"/>
    <w:rsid w:val="0C8426B8"/>
    <w:rsid w:val="0C8AB75A"/>
    <w:rsid w:val="0C8B08ED"/>
    <w:rsid w:val="0C910B79"/>
    <w:rsid w:val="0C97965C"/>
    <w:rsid w:val="0C993BCC"/>
    <w:rsid w:val="0C9DE891"/>
    <w:rsid w:val="0CA4B13F"/>
    <w:rsid w:val="0CA74913"/>
    <w:rsid w:val="0CBD0719"/>
    <w:rsid w:val="0CBD1DDE"/>
    <w:rsid w:val="0CC017C6"/>
    <w:rsid w:val="0CC83D2A"/>
    <w:rsid w:val="0CC8A971"/>
    <w:rsid w:val="0CCF8F45"/>
    <w:rsid w:val="0CD21BBA"/>
    <w:rsid w:val="0CDBCD29"/>
    <w:rsid w:val="0CDDFCFD"/>
    <w:rsid w:val="0CE3C616"/>
    <w:rsid w:val="0CE66A1A"/>
    <w:rsid w:val="0CEA652E"/>
    <w:rsid w:val="0CF13F5B"/>
    <w:rsid w:val="0CF51647"/>
    <w:rsid w:val="0D090AD4"/>
    <w:rsid w:val="0D0D3E48"/>
    <w:rsid w:val="0D0E4E57"/>
    <w:rsid w:val="0D1047A4"/>
    <w:rsid w:val="0D127AC3"/>
    <w:rsid w:val="0D2701D4"/>
    <w:rsid w:val="0D351AB0"/>
    <w:rsid w:val="0D3523FE"/>
    <w:rsid w:val="0D45FBE6"/>
    <w:rsid w:val="0D46025F"/>
    <w:rsid w:val="0D4C9FAD"/>
    <w:rsid w:val="0D54631B"/>
    <w:rsid w:val="0D56F749"/>
    <w:rsid w:val="0D669D2A"/>
    <w:rsid w:val="0D6D0A47"/>
    <w:rsid w:val="0D71E01F"/>
    <w:rsid w:val="0D78381E"/>
    <w:rsid w:val="0D78A7DD"/>
    <w:rsid w:val="0D7A6721"/>
    <w:rsid w:val="0D7CBB10"/>
    <w:rsid w:val="0D7E2E50"/>
    <w:rsid w:val="0D9B467A"/>
    <w:rsid w:val="0DA2D3CD"/>
    <w:rsid w:val="0DA59502"/>
    <w:rsid w:val="0DA92C23"/>
    <w:rsid w:val="0DAAD765"/>
    <w:rsid w:val="0DAE5A10"/>
    <w:rsid w:val="0DB7543E"/>
    <w:rsid w:val="0DB8AC59"/>
    <w:rsid w:val="0DB8F2E2"/>
    <w:rsid w:val="0DBAC193"/>
    <w:rsid w:val="0DC0B0A0"/>
    <w:rsid w:val="0DC2A344"/>
    <w:rsid w:val="0DC9A3C4"/>
    <w:rsid w:val="0DD7DF6E"/>
    <w:rsid w:val="0DD8BB7D"/>
    <w:rsid w:val="0DDC3842"/>
    <w:rsid w:val="0DDF3812"/>
    <w:rsid w:val="0DE73A6B"/>
    <w:rsid w:val="0DFA5F9F"/>
    <w:rsid w:val="0DFE11E7"/>
    <w:rsid w:val="0E06E041"/>
    <w:rsid w:val="0E1BC396"/>
    <w:rsid w:val="0E1D2C79"/>
    <w:rsid w:val="0E29B7CE"/>
    <w:rsid w:val="0E461EE4"/>
    <w:rsid w:val="0E471FA4"/>
    <w:rsid w:val="0E50CB1F"/>
    <w:rsid w:val="0E53C50D"/>
    <w:rsid w:val="0E5946A3"/>
    <w:rsid w:val="0E5C66F2"/>
    <w:rsid w:val="0E64C12C"/>
    <w:rsid w:val="0E700440"/>
    <w:rsid w:val="0E70EA0C"/>
    <w:rsid w:val="0E75F942"/>
    <w:rsid w:val="0E7EBF78"/>
    <w:rsid w:val="0E89706B"/>
    <w:rsid w:val="0E9A17A3"/>
    <w:rsid w:val="0E9B9972"/>
    <w:rsid w:val="0EB34125"/>
    <w:rsid w:val="0EB9F5BF"/>
    <w:rsid w:val="0EBF3BBB"/>
    <w:rsid w:val="0EBFA56A"/>
    <w:rsid w:val="0EC9C949"/>
    <w:rsid w:val="0ECA49F2"/>
    <w:rsid w:val="0EE0F044"/>
    <w:rsid w:val="0EF18A96"/>
    <w:rsid w:val="0EF4A28D"/>
    <w:rsid w:val="0EF73A2F"/>
    <w:rsid w:val="0F0D6972"/>
    <w:rsid w:val="0F0E8FD6"/>
    <w:rsid w:val="0F10E488"/>
    <w:rsid w:val="0F147205"/>
    <w:rsid w:val="0F18FC9D"/>
    <w:rsid w:val="0F244D3A"/>
    <w:rsid w:val="0F2C26AB"/>
    <w:rsid w:val="0F2DF173"/>
    <w:rsid w:val="0F306D92"/>
    <w:rsid w:val="0F388E63"/>
    <w:rsid w:val="0F43DF85"/>
    <w:rsid w:val="0F466A5D"/>
    <w:rsid w:val="0F514656"/>
    <w:rsid w:val="0F540B51"/>
    <w:rsid w:val="0F657B65"/>
    <w:rsid w:val="0F6E146B"/>
    <w:rsid w:val="0F704670"/>
    <w:rsid w:val="0F7D3EDA"/>
    <w:rsid w:val="0F8459D3"/>
    <w:rsid w:val="0F8B08A5"/>
    <w:rsid w:val="0FB50929"/>
    <w:rsid w:val="0FBD1FAA"/>
    <w:rsid w:val="0FC6A478"/>
    <w:rsid w:val="0FD6FFC4"/>
    <w:rsid w:val="0FDA41E2"/>
    <w:rsid w:val="0FDC084A"/>
    <w:rsid w:val="0FE02FE1"/>
    <w:rsid w:val="0FE50241"/>
    <w:rsid w:val="0FFD22EC"/>
    <w:rsid w:val="10017061"/>
    <w:rsid w:val="10018C94"/>
    <w:rsid w:val="1005D23D"/>
    <w:rsid w:val="100B3B6E"/>
    <w:rsid w:val="100FFC5F"/>
    <w:rsid w:val="1013F6F5"/>
    <w:rsid w:val="10198A68"/>
    <w:rsid w:val="10199B3F"/>
    <w:rsid w:val="10297218"/>
    <w:rsid w:val="102DD73B"/>
    <w:rsid w:val="1032A21A"/>
    <w:rsid w:val="103D2BB7"/>
    <w:rsid w:val="103D835E"/>
    <w:rsid w:val="103FA618"/>
    <w:rsid w:val="10406883"/>
    <w:rsid w:val="1040A478"/>
    <w:rsid w:val="104790FD"/>
    <w:rsid w:val="104F9AEA"/>
    <w:rsid w:val="105483A2"/>
    <w:rsid w:val="1056FF94"/>
    <w:rsid w:val="105C6E84"/>
    <w:rsid w:val="105F241C"/>
    <w:rsid w:val="106361CA"/>
    <w:rsid w:val="106B0702"/>
    <w:rsid w:val="106B487D"/>
    <w:rsid w:val="106B7D11"/>
    <w:rsid w:val="1070080B"/>
    <w:rsid w:val="107B2FE1"/>
    <w:rsid w:val="108B86C7"/>
    <w:rsid w:val="10B03F89"/>
    <w:rsid w:val="10BEC7E7"/>
    <w:rsid w:val="10C30548"/>
    <w:rsid w:val="10C941B7"/>
    <w:rsid w:val="10CA47F1"/>
    <w:rsid w:val="10D66F37"/>
    <w:rsid w:val="10F25370"/>
    <w:rsid w:val="10F3355D"/>
    <w:rsid w:val="10F5FA00"/>
    <w:rsid w:val="10F86044"/>
    <w:rsid w:val="11055F29"/>
    <w:rsid w:val="11137312"/>
    <w:rsid w:val="1114169C"/>
    <w:rsid w:val="1116932C"/>
    <w:rsid w:val="111B3030"/>
    <w:rsid w:val="1124A289"/>
    <w:rsid w:val="1125F9DA"/>
    <w:rsid w:val="11344E2C"/>
    <w:rsid w:val="1134D076"/>
    <w:rsid w:val="11429606"/>
    <w:rsid w:val="1149A167"/>
    <w:rsid w:val="11526E84"/>
    <w:rsid w:val="11638137"/>
    <w:rsid w:val="1163E3FC"/>
    <w:rsid w:val="116BA39F"/>
    <w:rsid w:val="1179AED4"/>
    <w:rsid w:val="1187C888"/>
    <w:rsid w:val="118F5D3F"/>
    <w:rsid w:val="119B7E0E"/>
    <w:rsid w:val="119BDB75"/>
    <w:rsid w:val="11A5732B"/>
    <w:rsid w:val="11A6A3DC"/>
    <w:rsid w:val="11ABB017"/>
    <w:rsid w:val="11ACE06D"/>
    <w:rsid w:val="11B4BF68"/>
    <w:rsid w:val="11B92135"/>
    <w:rsid w:val="11BAD463"/>
    <w:rsid w:val="11C685F8"/>
    <w:rsid w:val="11CF85AC"/>
    <w:rsid w:val="11D2B306"/>
    <w:rsid w:val="11D74740"/>
    <w:rsid w:val="11D85EDC"/>
    <w:rsid w:val="11E0E213"/>
    <w:rsid w:val="11E315CD"/>
    <w:rsid w:val="11E884D3"/>
    <w:rsid w:val="11EA85F9"/>
    <w:rsid w:val="11F98AAA"/>
    <w:rsid w:val="11FBBDE8"/>
    <w:rsid w:val="1203DDCB"/>
    <w:rsid w:val="1213719A"/>
    <w:rsid w:val="123084B3"/>
    <w:rsid w:val="1234637A"/>
    <w:rsid w:val="12346EC2"/>
    <w:rsid w:val="12446F48"/>
    <w:rsid w:val="124A6271"/>
    <w:rsid w:val="12587BFA"/>
    <w:rsid w:val="125A8533"/>
    <w:rsid w:val="125CB9C6"/>
    <w:rsid w:val="126BF3E0"/>
    <w:rsid w:val="12714A2C"/>
    <w:rsid w:val="127168CC"/>
    <w:rsid w:val="1276669E"/>
    <w:rsid w:val="1276B907"/>
    <w:rsid w:val="1277BB12"/>
    <w:rsid w:val="127D1EEF"/>
    <w:rsid w:val="1281EB7E"/>
    <w:rsid w:val="128F5B15"/>
    <w:rsid w:val="129B66D0"/>
    <w:rsid w:val="12A20813"/>
    <w:rsid w:val="12A3FA83"/>
    <w:rsid w:val="12B01D8E"/>
    <w:rsid w:val="12B961E3"/>
    <w:rsid w:val="12C6FB36"/>
    <w:rsid w:val="12CDC835"/>
    <w:rsid w:val="12D66CD2"/>
    <w:rsid w:val="12D6D58E"/>
    <w:rsid w:val="12E1403E"/>
    <w:rsid w:val="12ECDBF6"/>
    <w:rsid w:val="12FB08C7"/>
    <w:rsid w:val="13054403"/>
    <w:rsid w:val="1309542C"/>
    <w:rsid w:val="13242647"/>
    <w:rsid w:val="1325402D"/>
    <w:rsid w:val="132C5F62"/>
    <w:rsid w:val="133414D2"/>
    <w:rsid w:val="133674CF"/>
    <w:rsid w:val="13465375"/>
    <w:rsid w:val="1350EA72"/>
    <w:rsid w:val="1359F177"/>
    <w:rsid w:val="1365CE41"/>
    <w:rsid w:val="136ADB0E"/>
    <w:rsid w:val="13714BC2"/>
    <w:rsid w:val="1379BD14"/>
    <w:rsid w:val="13881A43"/>
    <w:rsid w:val="138E3C59"/>
    <w:rsid w:val="138E6B85"/>
    <w:rsid w:val="139ADE6F"/>
    <w:rsid w:val="13A2EBA8"/>
    <w:rsid w:val="13B218BA"/>
    <w:rsid w:val="13B3F0C3"/>
    <w:rsid w:val="13BA9AD1"/>
    <w:rsid w:val="13BEABD2"/>
    <w:rsid w:val="13C3FA15"/>
    <w:rsid w:val="13CAF25F"/>
    <w:rsid w:val="13CCA5EE"/>
    <w:rsid w:val="13D16967"/>
    <w:rsid w:val="13D51C40"/>
    <w:rsid w:val="13E9A20D"/>
    <w:rsid w:val="13F6B5CA"/>
    <w:rsid w:val="13F90418"/>
    <w:rsid w:val="13FC6E07"/>
    <w:rsid w:val="1405A33A"/>
    <w:rsid w:val="1408B1D5"/>
    <w:rsid w:val="1411EC0E"/>
    <w:rsid w:val="1422C71A"/>
    <w:rsid w:val="142747BC"/>
    <w:rsid w:val="142A248E"/>
    <w:rsid w:val="143F474B"/>
    <w:rsid w:val="143FCAE4"/>
    <w:rsid w:val="1443E983"/>
    <w:rsid w:val="1446BBEC"/>
    <w:rsid w:val="145480B0"/>
    <w:rsid w:val="145A02B5"/>
    <w:rsid w:val="146C4B67"/>
    <w:rsid w:val="146F5834"/>
    <w:rsid w:val="1473E603"/>
    <w:rsid w:val="14749386"/>
    <w:rsid w:val="14797A2C"/>
    <w:rsid w:val="147B1924"/>
    <w:rsid w:val="1483E5C3"/>
    <w:rsid w:val="14842EE7"/>
    <w:rsid w:val="1490DDB9"/>
    <w:rsid w:val="149397F7"/>
    <w:rsid w:val="14978E14"/>
    <w:rsid w:val="14979D91"/>
    <w:rsid w:val="149CBFED"/>
    <w:rsid w:val="14B2899E"/>
    <w:rsid w:val="14B62448"/>
    <w:rsid w:val="14BBA45E"/>
    <w:rsid w:val="14C42946"/>
    <w:rsid w:val="14CBA5B0"/>
    <w:rsid w:val="14D65F25"/>
    <w:rsid w:val="14DBC81B"/>
    <w:rsid w:val="14EA98DF"/>
    <w:rsid w:val="14F2127C"/>
    <w:rsid w:val="14F883AA"/>
    <w:rsid w:val="14FA8816"/>
    <w:rsid w:val="14FBDD50"/>
    <w:rsid w:val="14FBFD6C"/>
    <w:rsid w:val="150214E9"/>
    <w:rsid w:val="150E935B"/>
    <w:rsid w:val="1513014C"/>
    <w:rsid w:val="152DE761"/>
    <w:rsid w:val="152ECC22"/>
    <w:rsid w:val="1532762F"/>
    <w:rsid w:val="15337CF3"/>
    <w:rsid w:val="1537EB83"/>
    <w:rsid w:val="153903A3"/>
    <w:rsid w:val="1549988A"/>
    <w:rsid w:val="1553DA14"/>
    <w:rsid w:val="15589D3E"/>
    <w:rsid w:val="15693323"/>
    <w:rsid w:val="156AFF31"/>
    <w:rsid w:val="157BCFE2"/>
    <w:rsid w:val="157C0854"/>
    <w:rsid w:val="157F6B5F"/>
    <w:rsid w:val="1589F8E9"/>
    <w:rsid w:val="158A6A18"/>
    <w:rsid w:val="1590B7A9"/>
    <w:rsid w:val="159E66AB"/>
    <w:rsid w:val="15A6C835"/>
    <w:rsid w:val="15ABCAFB"/>
    <w:rsid w:val="15B15313"/>
    <w:rsid w:val="15C65887"/>
    <w:rsid w:val="15CD4AB1"/>
    <w:rsid w:val="15D2AAC6"/>
    <w:rsid w:val="15D61F48"/>
    <w:rsid w:val="15E465A9"/>
    <w:rsid w:val="15E7922E"/>
    <w:rsid w:val="15EA4ECC"/>
    <w:rsid w:val="15EC5FF6"/>
    <w:rsid w:val="15F4F34B"/>
    <w:rsid w:val="16049FBE"/>
    <w:rsid w:val="160622CD"/>
    <w:rsid w:val="160994E6"/>
    <w:rsid w:val="16278CCA"/>
    <w:rsid w:val="16286257"/>
    <w:rsid w:val="163081AB"/>
    <w:rsid w:val="163298D3"/>
    <w:rsid w:val="16362D0E"/>
    <w:rsid w:val="16423A4C"/>
    <w:rsid w:val="16464708"/>
    <w:rsid w:val="164936A0"/>
    <w:rsid w:val="164B1D76"/>
    <w:rsid w:val="16509A4C"/>
    <w:rsid w:val="166244DB"/>
    <w:rsid w:val="1682B4FF"/>
    <w:rsid w:val="1683A206"/>
    <w:rsid w:val="16996159"/>
    <w:rsid w:val="169AF419"/>
    <w:rsid w:val="169E8B35"/>
    <w:rsid w:val="169EE311"/>
    <w:rsid w:val="16AE96EC"/>
    <w:rsid w:val="16B2C1FE"/>
    <w:rsid w:val="16BCC04C"/>
    <w:rsid w:val="16C5B9EB"/>
    <w:rsid w:val="16C5D51C"/>
    <w:rsid w:val="16CCAD28"/>
    <w:rsid w:val="16CDBF67"/>
    <w:rsid w:val="16CDE086"/>
    <w:rsid w:val="16CF50FC"/>
    <w:rsid w:val="16D94341"/>
    <w:rsid w:val="17014FF5"/>
    <w:rsid w:val="17090AAA"/>
    <w:rsid w:val="170D0B7E"/>
    <w:rsid w:val="171F33E2"/>
    <w:rsid w:val="171FC3C7"/>
    <w:rsid w:val="172015EF"/>
    <w:rsid w:val="17220DD4"/>
    <w:rsid w:val="1736DE5C"/>
    <w:rsid w:val="1741CD67"/>
    <w:rsid w:val="175006F8"/>
    <w:rsid w:val="1758A45D"/>
    <w:rsid w:val="1759B13B"/>
    <w:rsid w:val="17664F34"/>
    <w:rsid w:val="176B8D0C"/>
    <w:rsid w:val="178BE824"/>
    <w:rsid w:val="179DB525"/>
    <w:rsid w:val="17AE8D32"/>
    <w:rsid w:val="17B072F0"/>
    <w:rsid w:val="17B7A84B"/>
    <w:rsid w:val="17B8F328"/>
    <w:rsid w:val="17BC5254"/>
    <w:rsid w:val="17C1F256"/>
    <w:rsid w:val="17D8F562"/>
    <w:rsid w:val="17DCC54F"/>
    <w:rsid w:val="17E7225E"/>
    <w:rsid w:val="17EE1DE2"/>
    <w:rsid w:val="17FCBA36"/>
    <w:rsid w:val="180F737B"/>
    <w:rsid w:val="18126F74"/>
    <w:rsid w:val="181549D4"/>
    <w:rsid w:val="181ED8D3"/>
    <w:rsid w:val="18241A0F"/>
    <w:rsid w:val="182CF097"/>
    <w:rsid w:val="182FB825"/>
    <w:rsid w:val="1832057F"/>
    <w:rsid w:val="18327AD1"/>
    <w:rsid w:val="183A54C6"/>
    <w:rsid w:val="183DA34A"/>
    <w:rsid w:val="183EE1BE"/>
    <w:rsid w:val="184977F5"/>
    <w:rsid w:val="184B4014"/>
    <w:rsid w:val="184C9638"/>
    <w:rsid w:val="18513BCB"/>
    <w:rsid w:val="18524E87"/>
    <w:rsid w:val="185D2603"/>
    <w:rsid w:val="18615F91"/>
    <w:rsid w:val="1864F0BF"/>
    <w:rsid w:val="186A72F4"/>
    <w:rsid w:val="186C2F58"/>
    <w:rsid w:val="1877CCEF"/>
    <w:rsid w:val="187E9EA4"/>
    <w:rsid w:val="187F0BF7"/>
    <w:rsid w:val="18919AE1"/>
    <w:rsid w:val="1896B4A1"/>
    <w:rsid w:val="189B9647"/>
    <w:rsid w:val="189E2AB8"/>
    <w:rsid w:val="18A1B2B8"/>
    <w:rsid w:val="18BA2249"/>
    <w:rsid w:val="18BF2AEC"/>
    <w:rsid w:val="18D1A466"/>
    <w:rsid w:val="18DCE184"/>
    <w:rsid w:val="18E1FE2D"/>
    <w:rsid w:val="18E82016"/>
    <w:rsid w:val="18F1EA3C"/>
    <w:rsid w:val="18FA06E5"/>
    <w:rsid w:val="1914D208"/>
    <w:rsid w:val="1916264A"/>
    <w:rsid w:val="191B7DF3"/>
    <w:rsid w:val="191DA5F3"/>
    <w:rsid w:val="191DBE96"/>
    <w:rsid w:val="1925EC26"/>
    <w:rsid w:val="192A6982"/>
    <w:rsid w:val="192BE8B6"/>
    <w:rsid w:val="192C44FA"/>
    <w:rsid w:val="19302B2E"/>
    <w:rsid w:val="19324870"/>
    <w:rsid w:val="193287A7"/>
    <w:rsid w:val="19389BF8"/>
    <w:rsid w:val="193E8C9E"/>
    <w:rsid w:val="194A1681"/>
    <w:rsid w:val="19592155"/>
    <w:rsid w:val="195A9406"/>
    <w:rsid w:val="195FFFE3"/>
    <w:rsid w:val="196A8E88"/>
    <w:rsid w:val="19719E95"/>
    <w:rsid w:val="1971C5A3"/>
    <w:rsid w:val="197B4C82"/>
    <w:rsid w:val="197C83D8"/>
    <w:rsid w:val="1997F849"/>
    <w:rsid w:val="19983C6F"/>
    <w:rsid w:val="199D856A"/>
    <w:rsid w:val="199DD506"/>
    <w:rsid w:val="19A61E17"/>
    <w:rsid w:val="19B46507"/>
    <w:rsid w:val="19B66D5C"/>
    <w:rsid w:val="19B7AD5F"/>
    <w:rsid w:val="19B7FCA5"/>
    <w:rsid w:val="19B9E32E"/>
    <w:rsid w:val="19C9512B"/>
    <w:rsid w:val="19DDB2A5"/>
    <w:rsid w:val="19E1F5F9"/>
    <w:rsid w:val="19E66277"/>
    <w:rsid w:val="19E6A7D2"/>
    <w:rsid w:val="19F11DE9"/>
    <w:rsid w:val="19F8EB51"/>
    <w:rsid w:val="19FAF43B"/>
    <w:rsid w:val="19FD9C97"/>
    <w:rsid w:val="19FE25BD"/>
    <w:rsid w:val="1A0E3C7E"/>
    <w:rsid w:val="1A1C9041"/>
    <w:rsid w:val="1A2240BC"/>
    <w:rsid w:val="1A2CC234"/>
    <w:rsid w:val="1A2D096C"/>
    <w:rsid w:val="1A35BDC8"/>
    <w:rsid w:val="1A4859D3"/>
    <w:rsid w:val="1A4CC4D2"/>
    <w:rsid w:val="1A5308E5"/>
    <w:rsid w:val="1A53BC57"/>
    <w:rsid w:val="1A5A95F2"/>
    <w:rsid w:val="1A5CF3E8"/>
    <w:rsid w:val="1A7BFB71"/>
    <w:rsid w:val="1A7F242F"/>
    <w:rsid w:val="1A81CBBF"/>
    <w:rsid w:val="1A8C0590"/>
    <w:rsid w:val="1A95A728"/>
    <w:rsid w:val="1A99C05F"/>
    <w:rsid w:val="1AA4427D"/>
    <w:rsid w:val="1AAF3C11"/>
    <w:rsid w:val="1AAF4136"/>
    <w:rsid w:val="1AC8646E"/>
    <w:rsid w:val="1AD13AD5"/>
    <w:rsid w:val="1AE0691C"/>
    <w:rsid w:val="1AF0F8F9"/>
    <w:rsid w:val="1AF47541"/>
    <w:rsid w:val="1AF91544"/>
    <w:rsid w:val="1AFD2EF1"/>
    <w:rsid w:val="1B002DFC"/>
    <w:rsid w:val="1B032B17"/>
    <w:rsid w:val="1B0E686C"/>
    <w:rsid w:val="1B14A9D2"/>
    <w:rsid w:val="1B18F1BA"/>
    <w:rsid w:val="1B1B7086"/>
    <w:rsid w:val="1B299605"/>
    <w:rsid w:val="1B32543F"/>
    <w:rsid w:val="1B359487"/>
    <w:rsid w:val="1B3C4F2D"/>
    <w:rsid w:val="1B3DC01E"/>
    <w:rsid w:val="1B422DDC"/>
    <w:rsid w:val="1B4FD463"/>
    <w:rsid w:val="1B5062B6"/>
    <w:rsid w:val="1B563E1A"/>
    <w:rsid w:val="1B5EDE76"/>
    <w:rsid w:val="1B641B8E"/>
    <w:rsid w:val="1B680A94"/>
    <w:rsid w:val="1B739C5C"/>
    <w:rsid w:val="1B794F59"/>
    <w:rsid w:val="1B7AA6F7"/>
    <w:rsid w:val="1B7D6062"/>
    <w:rsid w:val="1B8026DC"/>
    <w:rsid w:val="1B8F723D"/>
    <w:rsid w:val="1B94BBB2"/>
    <w:rsid w:val="1B9E81E7"/>
    <w:rsid w:val="1BBCC946"/>
    <w:rsid w:val="1BC40491"/>
    <w:rsid w:val="1BC74732"/>
    <w:rsid w:val="1BD2F711"/>
    <w:rsid w:val="1BE09257"/>
    <w:rsid w:val="1BE21846"/>
    <w:rsid w:val="1BE8F30B"/>
    <w:rsid w:val="1BEC3502"/>
    <w:rsid w:val="1BF72A9D"/>
    <w:rsid w:val="1BFAAB37"/>
    <w:rsid w:val="1C076BB1"/>
    <w:rsid w:val="1C0B00DC"/>
    <w:rsid w:val="1C2589BB"/>
    <w:rsid w:val="1C27AF0A"/>
    <w:rsid w:val="1C2E18F8"/>
    <w:rsid w:val="1C326546"/>
    <w:rsid w:val="1C394919"/>
    <w:rsid w:val="1C3A83C9"/>
    <w:rsid w:val="1C3C0355"/>
    <w:rsid w:val="1C463F7B"/>
    <w:rsid w:val="1C4938F1"/>
    <w:rsid w:val="1C536747"/>
    <w:rsid w:val="1C6B2326"/>
    <w:rsid w:val="1C7F0E1A"/>
    <w:rsid w:val="1C81A2B4"/>
    <w:rsid w:val="1C88A12A"/>
    <w:rsid w:val="1C981B5D"/>
    <w:rsid w:val="1C998F16"/>
    <w:rsid w:val="1C9E3CC2"/>
    <w:rsid w:val="1CAA80C9"/>
    <w:rsid w:val="1CAB3786"/>
    <w:rsid w:val="1CB74F0D"/>
    <w:rsid w:val="1CD29480"/>
    <w:rsid w:val="1CD87BA5"/>
    <w:rsid w:val="1CD9E5F6"/>
    <w:rsid w:val="1CE8055C"/>
    <w:rsid w:val="1CE87EEB"/>
    <w:rsid w:val="1CE990A0"/>
    <w:rsid w:val="1CF5A847"/>
    <w:rsid w:val="1CFC7B59"/>
    <w:rsid w:val="1D06F007"/>
    <w:rsid w:val="1D16C7DF"/>
    <w:rsid w:val="1D1BF73D"/>
    <w:rsid w:val="1D1CEF69"/>
    <w:rsid w:val="1D21DD1F"/>
    <w:rsid w:val="1D31995B"/>
    <w:rsid w:val="1D32CCBD"/>
    <w:rsid w:val="1D40BD0B"/>
    <w:rsid w:val="1D438D2B"/>
    <w:rsid w:val="1D44F160"/>
    <w:rsid w:val="1D6D430D"/>
    <w:rsid w:val="1D7164F4"/>
    <w:rsid w:val="1D7C57F9"/>
    <w:rsid w:val="1D7E5104"/>
    <w:rsid w:val="1D9288E0"/>
    <w:rsid w:val="1D94ACB7"/>
    <w:rsid w:val="1D9DBAAA"/>
    <w:rsid w:val="1DA210C5"/>
    <w:rsid w:val="1DBF2F0D"/>
    <w:rsid w:val="1DBFF4F0"/>
    <w:rsid w:val="1DCB78FD"/>
    <w:rsid w:val="1DCFE150"/>
    <w:rsid w:val="1DDA9CF3"/>
    <w:rsid w:val="1DE640B1"/>
    <w:rsid w:val="1DFCB341"/>
    <w:rsid w:val="1E06D881"/>
    <w:rsid w:val="1E06F037"/>
    <w:rsid w:val="1E16AACC"/>
    <w:rsid w:val="1E21D65A"/>
    <w:rsid w:val="1E23747C"/>
    <w:rsid w:val="1E246884"/>
    <w:rsid w:val="1E399729"/>
    <w:rsid w:val="1E3D896B"/>
    <w:rsid w:val="1E3D90E1"/>
    <w:rsid w:val="1E420838"/>
    <w:rsid w:val="1E4F32A1"/>
    <w:rsid w:val="1E5D8087"/>
    <w:rsid w:val="1E652881"/>
    <w:rsid w:val="1E7B3DA7"/>
    <w:rsid w:val="1E84FD7C"/>
    <w:rsid w:val="1E88D50E"/>
    <w:rsid w:val="1E893563"/>
    <w:rsid w:val="1E894BEE"/>
    <w:rsid w:val="1E91B7E4"/>
    <w:rsid w:val="1EB8B925"/>
    <w:rsid w:val="1EC8886D"/>
    <w:rsid w:val="1ECC5C74"/>
    <w:rsid w:val="1ED3935C"/>
    <w:rsid w:val="1EDF3981"/>
    <w:rsid w:val="1EE952CF"/>
    <w:rsid w:val="1EEA965B"/>
    <w:rsid w:val="1EEF7A4C"/>
    <w:rsid w:val="1EF40E4A"/>
    <w:rsid w:val="1EFBB783"/>
    <w:rsid w:val="1EFC05C1"/>
    <w:rsid w:val="1F0E69AE"/>
    <w:rsid w:val="1F1B19FF"/>
    <w:rsid w:val="1F20D1CC"/>
    <w:rsid w:val="1F252078"/>
    <w:rsid w:val="1F27C9BB"/>
    <w:rsid w:val="1F2EB239"/>
    <w:rsid w:val="1F42E079"/>
    <w:rsid w:val="1F486368"/>
    <w:rsid w:val="1F4FAA9D"/>
    <w:rsid w:val="1F50A333"/>
    <w:rsid w:val="1F5EC095"/>
    <w:rsid w:val="1F6A0DF2"/>
    <w:rsid w:val="1F77A557"/>
    <w:rsid w:val="1F792EB9"/>
    <w:rsid w:val="1F795968"/>
    <w:rsid w:val="1F796AE9"/>
    <w:rsid w:val="1F7AC951"/>
    <w:rsid w:val="1F81BAE2"/>
    <w:rsid w:val="1F9129E1"/>
    <w:rsid w:val="1F96A2A5"/>
    <w:rsid w:val="1F99EA26"/>
    <w:rsid w:val="1F9B5E11"/>
    <w:rsid w:val="1F9D939F"/>
    <w:rsid w:val="1FA8F3D9"/>
    <w:rsid w:val="1FBB3A49"/>
    <w:rsid w:val="1FD5A547"/>
    <w:rsid w:val="1FFFFF6B"/>
    <w:rsid w:val="201F7177"/>
    <w:rsid w:val="201FF660"/>
    <w:rsid w:val="2022B782"/>
    <w:rsid w:val="2024A56F"/>
    <w:rsid w:val="202D4E1C"/>
    <w:rsid w:val="2033AF88"/>
    <w:rsid w:val="20342B7F"/>
    <w:rsid w:val="20345BB7"/>
    <w:rsid w:val="20392BFD"/>
    <w:rsid w:val="203C6AF8"/>
    <w:rsid w:val="203CC488"/>
    <w:rsid w:val="20491E49"/>
    <w:rsid w:val="204B1B42"/>
    <w:rsid w:val="20502327"/>
    <w:rsid w:val="205B526F"/>
    <w:rsid w:val="205C137D"/>
    <w:rsid w:val="2070DF94"/>
    <w:rsid w:val="2072ECCD"/>
    <w:rsid w:val="2073DFA6"/>
    <w:rsid w:val="209A5F1F"/>
    <w:rsid w:val="20A09F06"/>
    <w:rsid w:val="20A83D02"/>
    <w:rsid w:val="20CAE869"/>
    <w:rsid w:val="20D1888F"/>
    <w:rsid w:val="20DA5ABC"/>
    <w:rsid w:val="20E88B21"/>
    <w:rsid w:val="20EB4E5D"/>
    <w:rsid w:val="20EC11C1"/>
    <w:rsid w:val="20F25DF5"/>
    <w:rsid w:val="20F7D104"/>
    <w:rsid w:val="2104E484"/>
    <w:rsid w:val="211380AB"/>
    <w:rsid w:val="21153044"/>
    <w:rsid w:val="21159D4B"/>
    <w:rsid w:val="211ACBFC"/>
    <w:rsid w:val="212B4005"/>
    <w:rsid w:val="213786CB"/>
    <w:rsid w:val="213812D1"/>
    <w:rsid w:val="2143ADDD"/>
    <w:rsid w:val="214A96E2"/>
    <w:rsid w:val="214CF841"/>
    <w:rsid w:val="2150439C"/>
    <w:rsid w:val="215B3396"/>
    <w:rsid w:val="21660A8F"/>
    <w:rsid w:val="216A0DCF"/>
    <w:rsid w:val="2171C4CB"/>
    <w:rsid w:val="2174407F"/>
    <w:rsid w:val="217480A1"/>
    <w:rsid w:val="21786951"/>
    <w:rsid w:val="217B56B7"/>
    <w:rsid w:val="2188D126"/>
    <w:rsid w:val="218BB724"/>
    <w:rsid w:val="21A0CF00"/>
    <w:rsid w:val="21A5839C"/>
    <w:rsid w:val="21A668D3"/>
    <w:rsid w:val="21ADFC66"/>
    <w:rsid w:val="21B12D88"/>
    <w:rsid w:val="21D21B0D"/>
    <w:rsid w:val="21D305C0"/>
    <w:rsid w:val="21F73A12"/>
    <w:rsid w:val="21F89809"/>
    <w:rsid w:val="21FBD2C5"/>
    <w:rsid w:val="21FD7B1C"/>
    <w:rsid w:val="21FEB5C1"/>
    <w:rsid w:val="220A997D"/>
    <w:rsid w:val="220B09BE"/>
    <w:rsid w:val="220B4E88"/>
    <w:rsid w:val="22145443"/>
    <w:rsid w:val="2218E105"/>
    <w:rsid w:val="2232167D"/>
    <w:rsid w:val="2241D763"/>
    <w:rsid w:val="225298FA"/>
    <w:rsid w:val="226BD878"/>
    <w:rsid w:val="22703236"/>
    <w:rsid w:val="2274C336"/>
    <w:rsid w:val="2276DC23"/>
    <w:rsid w:val="2284BC12"/>
    <w:rsid w:val="22869D71"/>
    <w:rsid w:val="22A4DBFF"/>
    <w:rsid w:val="22BC41CA"/>
    <w:rsid w:val="22D3ACBB"/>
    <w:rsid w:val="22D9BBEA"/>
    <w:rsid w:val="22E69ED0"/>
    <w:rsid w:val="22E97387"/>
    <w:rsid w:val="22EB4D1B"/>
    <w:rsid w:val="22F1714D"/>
    <w:rsid w:val="22F17E32"/>
    <w:rsid w:val="22F7D9A7"/>
    <w:rsid w:val="2309CDB8"/>
    <w:rsid w:val="230E4799"/>
    <w:rsid w:val="230EC6B4"/>
    <w:rsid w:val="2312B0F9"/>
    <w:rsid w:val="23191485"/>
    <w:rsid w:val="231FA418"/>
    <w:rsid w:val="23223125"/>
    <w:rsid w:val="2324414D"/>
    <w:rsid w:val="23256B66"/>
    <w:rsid w:val="2325C2CD"/>
    <w:rsid w:val="233FE5BF"/>
    <w:rsid w:val="234F888C"/>
    <w:rsid w:val="23528C1B"/>
    <w:rsid w:val="23539206"/>
    <w:rsid w:val="235906B4"/>
    <w:rsid w:val="236262B7"/>
    <w:rsid w:val="236750B4"/>
    <w:rsid w:val="23690B0B"/>
    <w:rsid w:val="237301EB"/>
    <w:rsid w:val="237A6064"/>
    <w:rsid w:val="237AFBE0"/>
    <w:rsid w:val="2381B61D"/>
    <w:rsid w:val="238AB941"/>
    <w:rsid w:val="238C1D29"/>
    <w:rsid w:val="239FCD97"/>
    <w:rsid w:val="23A39B2E"/>
    <w:rsid w:val="23A93D78"/>
    <w:rsid w:val="23B7AB78"/>
    <w:rsid w:val="23B930DE"/>
    <w:rsid w:val="23BD0900"/>
    <w:rsid w:val="23C9002D"/>
    <w:rsid w:val="23D56B31"/>
    <w:rsid w:val="23D5CB1B"/>
    <w:rsid w:val="23DA303F"/>
    <w:rsid w:val="23E09D12"/>
    <w:rsid w:val="23E49846"/>
    <w:rsid w:val="23EAF124"/>
    <w:rsid w:val="23F0CA94"/>
    <w:rsid w:val="23F85666"/>
    <w:rsid w:val="23FD8A47"/>
    <w:rsid w:val="24128E5C"/>
    <w:rsid w:val="24129889"/>
    <w:rsid w:val="241AF998"/>
    <w:rsid w:val="241C1E7F"/>
    <w:rsid w:val="24254E52"/>
    <w:rsid w:val="242B7EB5"/>
    <w:rsid w:val="24326EC6"/>
    <w:rsid w:val="243549BE"/>
    <w:rsid w:val="243DFB8F"/>
    <w:rsid w:val="243F06C3"/>
    <w:rsid w:val="244053CC"/>
    <w:rsid w:val="244136E8"/>
    <w:rsid w:val="24425A41"/>
    <w:rsid w:val="24485659"/>
    <w:rsid w:val="2464BC5F"/>
    <w:rsid w:val="246ED7AE"/>
    <w:rsid w:val="24713ACC"/>
    <w:rsid w:val="247B4E9F"/>
    <w:rsid w:val="24961FC3"/>
    <w:rsid w:val="24A24927"/>
    <w:rsid w:val="24A64762"/>
    <w:rsid w:val="24A6D262"/>
    <w:rsid w:val="24AA539F"/>
    <w:rsid w:val="24B7F252"/>
    <w:rsid w:val="24BA3BBD"/>
    <w:rsid w:val="24BDC958"/>
    <w:rsid w:val="24C25963"/>
    <w:rsid w:val="24C9BAB0"/>
    <w:rsid w:val="24CED57B"/>
    <w:rsid w:val="24D29BA1"/>
    <w:rsid w:val="24D418BC"/>
    <w:rsid w:val="24D71AE9"/>
    <w:rsid w:val="24DA3F26"/>
    <w:rsid w:val="24E440E3"/>
    <w:rsid w:val="24EEAA3D"/>
    <w:rsid w:val="24FCD981"/>
    <w:rsid w:val="24FE3318"/>
    <w:rsid w:val="24FFCAA9"/>
    <w:rsid w:val="25106C31"/>
    <w:rsid w:val="25130009"/>
    <w:rsid w:val="2516FABC"/>
    <w:rsid w:val="251F779B"/>
    <w:rsid w:val="2525F7A8"/>
    <w:rsid w:val="2529374B"/>
    <w:rsid w:val="252A40D2"/>
    <w:rsid w:val="252C0335"/>
    <w:rsid w:val="25327ADE"/>
    <w:rsid w:val="253B9DF8"/>
    <w:rsid w:val="25418FE6"/>
    <w:rsid w:val="25467E2D"/>
    <w:rsid w:val="2550EFF8"/>
    <w:rsid w:val="2551D105"/>
    <w:rsid w:val="255376D5"/>
    <w:rsid w:val="25551F16"/>
    <w:rsid w:val="255AD772"/>
    <w:rsid w:val="255EEF18"/>
    <w:rsid w:val="25630B7C"/>
    <w:rsid w:val="256E0916"/>
    <w:rsid w:val="256E83BB"/>
    <w:rsid w:val="25715A67"/>
    <w:rsid w:val="25731CC8"/>
    <w:rsid w:val="257BA059"/>
    <w:rsid w:val="25A6100A"/>
    <w:rsid w:val="25AF90F9"/>
    <w:rsid w:val="25B4EBA7"/>
    <w:rsid w:val="25B63E28"/>
    <w:rsid w:val="25BB9479"/>
    <w:rsid w:val="25BE0A97"/>
    <w:rsid w:val="25CDC126"/>
    <w:rsid w:val="25D3BC4F"/>
    <w:rsid w:val="25DD0749"/>
    <w:rsid w:val="25E36E7B"/>
    <w:rsid w:val="25E6907D"/>
    <w:rsid w:val="25ECDC68"/>
    <w:rsid w:val="25EDE7F1"/>
    <w:rsid w:val="25F04905"/>
    <w:rsid w:val="25FC36A2"/>
    <w:rsid w:val="2602E3B3"/>
    <w:rsid w:val="26159E32"/>
    <w:rsid w:val="2639E2D8"/>
    <w:rsid w:val="26497A27"/>
    <w:rsid w:val="265306E2"/>
    <w:rsid w:val="26578159"/>
    <w:rsid w:val="265DE83A"/>
    <w:rsid w:val="26628198"/>
    <w:rsid w:val="2680411B"/>
    <w:rsid w:val="26867164"/>
    <w:rsid w:val="268AEF04"/>
    <w:rsid w:val="269B1D05"/>
    <w:rsid w:val="269BB53F"/>
    <w:rsid w:val="269DB84B"/>
    <w:rsid w:val="26A9A994"/>
    <w:rsid w:val="26AE0C8E"/>
    <w:rsid w:val="26AE6298"/>
    <w:rsid w:val="26AF680E"/>
    <w:rsid w:val="26C1C28B"/>
    <w:rsid w:val="26C3668D"/>
    <w:rsid w:val="26D3C57A"/>
    <w:rsid w:val="26D76E59"/>
    <w:rsid w:val="26DAF95F"/>
    <w:rsid w:val="26E6EEAC"/>
    <w:rsid w:val="26EF85B3"/>
    <w:rsid w:val="26F8DA28"/>
    <w:rsid w:val="26FFB39E"/>
    <w:rsid w:val="26FFF799"/>
    <w:rsid w:val="27036B23"/>
    <w:rsid w:val="270A6868"/>
    <w:rsid w:val="271BC072"/>
    <w:rsid w:val="271DFF84"/>
    <w:rsid w:val="27225800"/>
    <w:rsid w:val="27241CD5"/>
    <w:rsid w:val="27352015"/>
    <w:rsid w:val="2735C620"/>
    <w:rsid w:val="2739DCEB"/>
    <w:rsid w:val="273D474E"/>
    <w:rsid w:val="274AC887"/>
    <w:rsid w:val="274FC4AD"/>
    <w:rsid w:val="2760F6DF"/>
    <w:rsid w:val="27638C0A"/>
    <w:rsid w:val="27805697"/>
    <w:rsid w:val="2787AC09"/>
    <w:rsid w:val="27A2F7B4"/>
    <w:rsid w:val="27A62A8F"/>
    <w:rsid w:val="27AB339D"/>
    <w:rsid w:val="27AE5ACB"/>
    <w:rsid w:val="27BA0FF3"/>
    <w:rsid w:val="27BF7D00"/>
    <w:rsid w:val="27CB4ACA"/>
    <w:rsid w:val="27D901E3"/>
    <w:rsid w:val="27DB6244"/>
    <w:rsid w:val="27DCA09A"/>
    <w:rsid w:val="27EE3DF2"/>
    <w:rsid w:val="27EEB61F"/>
    <w:rsid w:val="27F8C1C3"/>
    <w:rsid w:val="2802F945"/>
    <w:rsid w:val="28034287"/>
    <w:rsid w:val="28040B3B"/>
    <w:rsid w:val="280C41A2"/>
    <w:rsid w:val="2811DFE8"/>
    <w:rsid w:val="281C27D2"/>
    <w:rsid w:val="2821B0B9"/>
    <w:rsid w:val="2828DD88"/>
    <w:rsid w:val="282E2881"/>
    <w:rsid w:val="28317A2D"/>
    <w:rsid w:val="28330EF8"/>
    <w:rsid w:val="283320AB"/>
    <w:rsid w:val="2833FE79"/>
    <w:rsid w:val="2835E0D8"/>
    <w:rsid w:val="283CB447"/>
    <w:rsid w:val="2846730E"/>
    <w:rsid w:val="2854CA91"/>
    <w:rsid w:val="28586028"/>
    <w:rsid w:val="286463CE"/>
    <w:rsid w:val="2870AED1"/>
    <w:rsid w:val="2870E2CA"/>
    <w:rsid w:val="28733EBA"/>
    <w:rsid w:val="288F4573"/>
    <w:rsid w:val="28B1A897"/>
    <w:rsid w:val="28B39C79"/>
    <w:rsid w:val="28B46371"/>
    <w:rsid w:val="28BD276E"/>
    <w:rsid w:val="28BD7100"/>
    <w:rsid w:val="28C22FC2"/>
    <w:rsid w:val="28C852C5"/>
    <w:rsid w:val="28CDF3C6"/>
    <w:rsid w:val="28CFE16C"/>
    <w:rsid w:val="28E26AAA"/>
    <w:rsid w:val="28E560FA"/>
    <w:rsid w:val="28E64DB7"/>
    <w:rsid w:val="28ED309C"/>
    <w:rsid w:val="28F33955"/>
    <w:rsid w:val="28F3BFDD"/>
    <w:rsid w:val="28F594F8"/>
    <w:rsid w:val="28FD3313"/>
    <w:rsid w:val="2900EE90"/>
    <w:rsid w:val="2905C209"/>
    <w:rsid w:val="2915D5D0"/>
    <w:rsid w:val="2928CFF9"/>
    <w:rsid w:val="292B7A9F"/>
    <w:rsid w:val="293200E8"/>
    <w:rsid w:val="293CA701"/>
    <w:rsid w:val="293DACD0"/>
    <w:rsid w:val="29400790"/>
    <w:rsid w:val="294E814A"/>
    <w:rsid w:val="29507B04"/>
    <w:rsid w:val="295E718C"/>
    <w:rsid w:val="297869AC"/>
    <w:rsid w:val="297DE086"/>
    <w:rsid w:val="2980B985"/>
    <w:rsid w:val="298B381A"/>
    <w:rsid w:val="298FB222"/>
    <w:rsid w:val="2996E34B"/>
    <w:rsid w:val="29A6456B"/>
    <w:rsid w:val="29B0CE74"/>
    <w:rsid w:val="29B95F2A"/>
    <w:rsid w:val="29BA5A30"/>
    <w:rsid w:val="29C0905F"/>
    <w:rsid w:val="29C47472"/>
    <w:rsid w:val="29CB16A6"/>
    <w:rsid w:val="29CB6481"/>
    <w:rsid w:val="29CDC5E4"/>
    <w:rsid w:val="29D4147D"/>
    <w:rsid w:val="29DDB594"/>
    <w:rsid w:val="29E93CEF"/>
    <w:rsid w:val="29F05C54"/>
    <w:rsid w:val="29F79894"/>
    <w:rsid w:val="29FCBE20"/>
    <w:rsid w:val="2A11956A"/>
    <w:rsid w:val="2A244C08"/>
    <w:rsid w:val="2A261109"/>
    <w:rsid w:val="2A2803E0"/>
    <w:rsid w:val="2A4171DD"/>
    <w:rsid w:val="2A4703E8"/>
    <w:rsid w:val="2A48782B"/>
    <w:rsid w:val="2A50BF8D"/>
    <w:rsid w:val="2A5222FC"/>
    <w:rsid w:val="2A6E5362"/>
    <w:rsid w:val="2A6E7477"/>
    <w:rsid w:val="2AA0D2C8"/>
    <w:rsid w:val="2AAA6BFF"/>
    <w:rsid w:val="2AB08A2B"/>
    <w:rsid w:val="2AB6E226"/>
    <w:rsid w:val="2ABF52F0"/>
    <w:rsid w:val="2AC88CE9"/>
    <w:rsid w:val="2ACDACA3"/>
    <w:rsid w:val="2AE65C6B"/>
    <w:rsid w:val="2AE79C2F"/>
    <w:rsid w:val="2AF1B0B5"/>
    <w:rsid w:val="2AFF0652"/>
    <w:rsid w:val="2B0AAE58"/>
    <w:rsid w:val="2B0AB8A9"/>
    <w:rsid w:val="2B12651C"/>
    <w:rsid w:val="2B1B281C"/>
    <w:rsid w:val="2B1C0DF9"/>
    <w:rsid w:val="2B1C294F"/>
    <w:rsid w:val="2B37B20A"/>
    <w:rsid w:val="2B44D845"/>
    <w:rsid w:val="2B558297"/>
    <w:rsid w:val="2B6ABC02"/>
    <w:rsid w:val="2B6B3F30"/>
    <w:rsid w:val="2B6C49EC"/>
    <w:rsid w:val="2B6D5B68"/>
    <w:rsid w:val="2B788FBD"/>
    <w:rsid w:val="2B8B487E"/>
    <w:rsid w:val="2B8DD860"/>
    <w:rsid w:val="2B8F8B49"/>
    <w:rsid w:val="2B92A3F8"/>
    <w:rsid w:val="2B938F11"/>
    <w:rsid w:val="2B964AA6"/>
    <w:rsid w:val="2B98E52C"/>
    <w:rsid w:val="2B9D064A"/>
    <w:rsid w:val="2BA0B373"/>
    <w:rsid w:val="2BB7FF71"/>
    <w:rsid w:val="2BB84E2F"/>
    <w:rsid w:val="2BC777FB"/>
    <w:rsid w:val="2BCCAC9D"/>
    <w:rsid w:val="2BD5EA56"/>
    <w:rsid w:val="2BDD272F"/>
    <w:rsid w:val="2BDD86CE"/>
    <w:rsid w:val="2BEFFA0A"/>
    <w:rsid w:val="2BFAAEC6"/>
    <w:rsid w:val="2C010F2B"/>
    <w:rsid w:val="2C013CEE"/>
    <w:rsid w:val="2C0E4F7B"/>
    <w:rsid w:val="2C129232"/>
    <w:rsid w:val="2C253F46"/>
    <w:rsid w:val="2C268D85"/>
    <w:rsid w:val="2C2ACCBD"/>
    <w:rsid w:val="2C311B8E"/>
    <w:rsid w:val="2C37D29D"/>
    <w:rsid w:val="2C3C4F95"/>
    <w:rsid w:val="2C3DEF7A"/>
    <w:rsid w:val="2C46916D"/>
    <w:rsid w:val="2C5196A3"/>
    <w:rsid w:val="2C573EE6"/>
    <w:rsid w:val="2C5A4B11"/>
    <w:rsid w:val="2C5B6B5A"/>
    <w:rsid w:val="2C60F883"/>
    <w:rsid w:val="2C6235D1"/>
    <w:rsid w:val="2C6841D6"/>
    <w:rsid w:val="2C697438"/>
    <w:rsid w:val="2C704ACC"/>
    <w:rsid w:val="2C770698"/>
    <w:rsid w:val="2C779635"/>
    <w:rsid w:val="2C7D9FBF"/>
    <w:rsid w:val="2C7E8663"/>
    <w:rsid w:val="2C8A16AA"/>
    <w:rsid w:val="2C8F3628"/>
    <w:rsid w:val="2C96FC8D"/>
    <w:rsid w:val="2C9B6DF0"/>
    <w:rsid w:val="2C9B9F44"/>
    <w:rsid w:val="2CA72CED"/>
    <w:rsid w:val="2CB548B0"/>
    <w:rsid w:val="2CB58148"/>
    <w:rsid w:val="2CC1FD3A"/>
    <w:rsid w:val="2CC4B553"/>
    <w:rsid w:val="2CC4E82F"/>
    <w:rsid w:val="2CD64D69"/>
    <w:rsid w:val="2CE0A8A6"/>
    <w:rsid w:val="2CE4F9A7"/>
    <w:rsid w:val="2CE6181E"/>
    <w:rsid w:val="2CE620D8"/>
    <w:rsid w:val="2CEED9E2"/>
    <w:rsid w:val="2CF0C225"/>
    <w:rsid w:val="2CF4A2DD"/>
    <w:rsid w:val="2D01A072"/>
    <w:rsid w:val="2D024BA3"/>
    <w:rsid w:val="2D066372"/>
    <w:rsid w:val="2D19E431"/>
    <w:rsid w:val="2D1B5126"/>
    <w:rsid w:val="2D1E9488"/>
    <w:rsid w:val="2D1F7067"/>
    <w:rsid w:val="2D2611D4"/>
    <w:rsid w:val="2D26FBBB"/>
    <w:rsid w:val="2D2ACF63"/>
    <w:rsid w:val="2D3B080C"/>
    <w:rsid w:val="2D4294FB"/>
    <w:rsid w:val="2D57ADC9"/>
    <w:rsid w:val="2D59B09C"/>
    <w:rsid w:val="2D6202DC"/>
    <w:rsid w:val="2D6B40D3"/>
    <w:rsid w:val="2D6B87FC"/>
    <w:rsid w:val="2D700932"/>
    <w:rsid w:val="2D871B63"/>
    <w:rsid w:val="2D89E254"/>
    <w:rsid w:val="2D997D87"/>
    <w:rsid w:val="2DBB03A3"/>
    <w:rsid w:val="2DBB84B2"/>
    <w:rsid w:val="2DC2D89C"/>
    <w:rsid w:val="2DC64586"/>
    <w:rsid w:val="2DD549A3"/>
    <w:rsid w:val="2DD75A41"/>
    <w:rsid w:val="2DE672BE"/>
    <w:rsid w:val="2DE69FA0"/>
    <w:rsid w:val="2DFC79DF"/>
    <w:rsid w:val="2DFCC8E4"/>
    <w:rsid w:val="2E100834"/>
    <w:rsid w:val="2E43F144"/>
    <w:rsid w:val="2E48BCA7"/>
    <w:rsid w:val="2E4BC216"/>
    <w:rsid w:val="2E534B36"/>
    <w:rsid w:val="2E53A0A7"/>
    <w:rsid w:val="2E5EF2F4"/>
    <w:rsid w:val="2E68A5E7"/>
    <w:rsid w:val="2E69300F"/>
    <w:rsid w:val="2E783641"/>
    <w:rsid w:val="2E7AA50B"/>
    <w:rsid w:val="2E7F3D69"/>
    <w:rsid w:val="2E81F29D"/>
    <w:rsid w:val="2E8CA9C0"/>
    <w:rsid w:val="2E92CF25"/>
    <w:rsid w:val="2E991659"/>
    <w:rsid w:val="2EA2F1C8"/>
    <w:rsid w:val="2EA91416"/>
    <w:rsid w:val="2EABEA07"/>
    <w:rsid w:val="2EB73B64"/>
    <w:rsid w:val="2EBC79A3"/>
    <w:rsid w:val="2EC2CC1C"/>
    <w:rsid w:val="2EDDBA88"/>
    <w:rsid w:val="2EE36757"/>
    <w:rsid w:val="2EEB90A4"/>
    <w:rsid w:val="2EF1BB26"/>
    <w:rsid w:val="2EF38C6F"/>
    <w:rsid w:val="2EF5DFED"/>
    <w:rsid w:val="2EF97B9B"/>
    <w:rsid w:val="2EFEF57B"/>
    <w:rsid w:val="2F148101"/>
    <w:rsid w:val="2F18838A"/>
    <w:rsid w:val="2F19D0AA"/>
    <w:rsid w:val="2F23CEC3"/>
    <w:rsid w:val="2F273E5E"/>
    <w:rsid w:val="2F2B66F6"/>
    <w:rsid w:val="2F3515EE"/>
    <w:rsid w:val="2F37F5D6"/>
    <w:rsid w:val="2F3AB9A8"/>
    <w:rsid w:val="2F3BC8B1"/>
    <w:rsid w:val="2F426104"/>
    <w:rsid w:val="2F47DB27"/>
    <w:rsid w:val="2F557B06"/>
    <w:rsid w:val="2F5C3E06"/>
    <w:rsid w:val="2F614CD2"/>
    <w:rsid w:val="2F6C2BDD"/>
    <w:rsid w:val="2F76A286"/>
    <w:rsid w:val="2F832F22"/>
    <w:rsid w:val="2F9926B3"/>
    <w:rsid w:val="2F9D3CE1"/>
    <w:rsid w:val="2FB01979"/>
    <w:rsid w:val="2FB7D150"/>
    <w:rsid w:val="2FB8DB5D"/>
    <w:rsid w:val="2FBBB181"/>
    <w:rsid w:val="2FBDE922"/>
    <w:rsid w:val="2FC08FED"/>
    <w:rsid w:val="2FC3C929"/>
    <w:rsid w:val="2FC58999"/>
    <w:rsid w:val="2FC90E3E"/>
    <w:rsid w:val="2FD3846C"/>
    <w:rsid w:val="2FDDE21A"/>
    <w:rsid w:val="2FF5CF95"/>
    <w:rsid w:val="2FFB308F"/>
    <w:rsid w:val="2FFCB4E3"/>
    <w:rsid w:val="30067B8A"/>
    <w:rsid w:val="300C4DA3"/>
    <w:rsid w:val="30120441"/>
    <w:rsid w:val="301332B0"/>
    <w:rsid w:val="30177766"/>
    <w:rsid w:val="302E10C0"/>
    <w:rsid w:val="30304E38"/>
    <w:rsid w:val="303C3120"/>
    <w:rsid w:val="3048DE13"/>
    <w:rsid w:val="30568990"/>
    <w:rsid w:val="305DFFF8"/>
    <w:rsid w:val="3065DB52"/>
    <w:rsid w:val="3073325F"/>
    <w:rsid w:val="3078437D"/>
    <w:rsid w:val="307D5AFB"/>
    <w:rsid w:val="30853745"/>
    <w:rsid w:val="3085AC00"/>
    <w:rsid w:val="30A03593"/>
    <w:rsid w:val="30B83B9E"/>
    <w:rsid w:val="30C44EC0"/>
    <w:rsid w:val="30C48D9E"/>
    <w:rsid w:val="30C5CFE4"/>
    <w:rsid w:val="30CB7676"/>
    <w:rsid w:val="30D2E10E"/>
    <w:rsid w:val="30D5681A"/>
    <w:rsid w:val="30D7C7B2"/>
    <w:rsid w:val="30DC842E"/>
    <w:rsid w:val="30E47E0B"/>
    <w:rsid w:val="30E83AF2"/>
    <w:rsid w:val="30F3D885"/>
    <w:rsid w:val="30FF79E9"/>
    <w:rsid w:val="3132568E"/>
    <w:rsid w:val="313B1573"/>
    <w:rsid w:val="3143471B"/>
    <w:rsid w:val="31446E57"/>
    <w:rsid w:val="3147745C"/>
    <w:rsid w:val="31604C56"/>
    <w:rsid w:val="316A3675"/>
    <w:rsid w:val="316D65CC"/>
    <w:rsid w:val="316E54EC"/>
    <w:rsid w:val="3181BF4F"/>
    <w:rsid w:val="31A936A3"/>
    <w:rsid w:val="31B4270E"/>
    <w:rsid w:val="31B86B6E"/>
    <w:rsid w:val="31BCB729"/>
    <w:rsid w:val="31C409EF"/>
    <w:rsid w:val="31C8E942"/>
    <w:rsid w:val="31CBCB84"/>
    <w:rsid w:val="31CE404A"/>
    <w:rsid w:val="31D3FB21"/>
    <w:rsid w:val="31D4AD10"/>
    <w:rsid w:val="31E280D1"/>
    <w:rsid w:val="31E378F6"/>
    <w:rsid w:val="31E5943A"/>
    <w:rsid w:val="31E59725"/>
    <w:rsid w:val="31EAE82E"/>
    <w:rsid w:val="31EB18BB"/>
    <w:rsid w:val="31ECC647"/>
    <w:rsid w:val="31F13C69"/>
    <w:rsid w:val="31F43D2A"/>
    <w:rsid w:val="31F5CAA6"/>
    <w:rsid w:val="31FD07C2"/>
    <w:rsid w:val="3202BCDF"/>
    <w:rsid w:val="3205AEBA"/>
    <w:rsid w:val="32198B78"/>
    <w:rsid w:val="321FCBC0"/>
    <w:rsid w:val="32243F3F"/>
    <w:rsid w:val="322A406E"/>
    <w:rsid w:val="32320CFF"/>
    <w:rsid w:val="3234897B"/>
    <w:rsid w:val="3236E645"/>
    <w:rsid w:val="32539D9E"/>
    <w:rsid w:val="3257BDE7"/>
    <w:rsid w:val="3263DA7F"/>
    <w:rsid w:val="3268D2D6"/>
    <w:rsid w:val="3275301B"/>
    <w:rsid w:val="327DE063"/>
    <w:rsid w:val="327E60C6"/>
    <w:rsid w:val="329A03C4"/>
    <w:rsid w:val="32A01D6D"/>
    <w:rsid w:val="32B54C3D"/>
    <w:rsid w:val="32B6D875"/>
    <w:rsid w:val="32B94189"/>
    <w:rsid w:val="32CA1B77"/>
    <w:rsid w:val="32D1BDAB"/>
    <w:rsid w:val="32D5B124"/>
    <w:rsid w:val="32D5DE91"/>
    <w:rsid w:val="32D676CB"/>
    <w:rsid w:val="32DFFAC3"/>
    <w:rsid w:val="32E026C0"/>
    <w:rsid w:val="32E59329"/>
    <w:rsid w:val="32F0E07E"/>
    <w:rsid w:val="32F8C0B6"/>
    <w:rsid w:val="3309DBDB"/>
    <w:rsid w:val="330EDCEA"/>
    <w:rsid w:val="3310FBED"/>
    <w:rsid w:val="3312D57B"/>
    <w:rsid w:val="331DA063"/>
    <w:rsid w:val="3324951D"/>
    <w:rsid w:val="33257696"/>
    <w:rsid w:val="33276529"/>
    <w:rsid w:val="332B95C6"/>
    <w:rsid w:val="332D9E4F"/>
    <w:rsid w:val="3355F6FB"/>
    <w:rsid w:val="335CF94E"/>
    <w:rsid w:val="335DAB89"/>
    <w:rsid w:val="33606566"/>
    <w:rsid w:val="33675300"/>
    <w:rsid w:val="336AECDD"/>
    <w:rsid w:val="336DDDDC"/>
    <w:rsid w:val="337228E5"/>
    <w:rsid w:val="339C712B"/>
    <w:rsid w:val="33A1BF05"/>
    <w:rsid w:val="33A7DFA8"/>
    <w:rsid w:val="33A87AC6"/>
    <w:rsid w:val="33A8D42E"/>
    <w:rsid w:val="33A9FB08"/>
    <w:rsid w:val="33AEEA39"/>
    <w:rsid w:val="33B6A3F3"/>
    <w:rsid w:val="33BAE4F9"/>
    <w:rsid w:val="33BF85B7"/>
    <w:rsid w:val="33CF4D20"/>
    <w:rsid w:val="33D59771"/>
    <w:rsid w:val="33DE018E"/>
    <w:rsid w:val="33E85423"/>
    <w:rsid w:val="33ED4CF7"/>
    <w:rsid w:val="34061C0D"/>
    <w:rsid w:val="3408B119"/>
    <w:rsid w:val="340D353D"/>
    <w:rsid w:val="34179C0E"/>
    <w:rsid w:val="341FDBB4"/>
    <w:rsid w:val="3428853E"/>
    <w:rsid w:val="3436F7D0"/>
    <w:rsid w:val="343B9ABB"/>
    <w:rsid w:val="343DF98D"/>
    <w:rsid w:val="3441A27F"/>
    <w:rsid w:val="34489CB8"/>
    <w:rsid w:val="345402A5"/>
    <w:rsid w:val="345B75ED"/>
    <w:rsid w:val="346E4EF3"/>
    <w:rsid w:val="3484F704"/>
    <w:rsid w:val="34904990"/>
    <w:rsid w:val="349D8535"/>
    <w:rsid w:val="34A99F6B"/>
    <w:rsid w:val="34BECCF4"/>
    <w:rsid w:val="34C8E6A9"/>
    <w:rsid w:val="34D8E38A"/>
    <w:rsid w:val="34F80803"/>
    <w:rsid w:val="351F026E"/>
    <w:rsid w:val="352402E2"/>
    <w:rsid w:val="3525F53B"/>
    <w:rsid w:val="352CE39C"/>
    <w:rsid w:val="352ED7E7"/>
    <w:rsid w:val="3531732A"/>
    <w:rsid w:val="3533D2AF"/>
    <w:rsid w:val="35356572"/>
    <w:rsid w:val="353633F5"/>
    <w:rsid w:val="353A8026"/>
    <w:rsid w:val="353B9E49"/>
    <w:rsid w:val="3543755A"/>
    <w:rsid w:val="35446478"/>
    <w:rsid w:val="35451977"/>
    <w:rsid w:val="355225EE"/>
    <w:rsid w:val="35536B04"/>
    <w:rsid w:val="355F7EE9"/>
    <w:rsid w:val="3564CCB0"/>
    <w:rsid w:val="35688C69"/>
    <w:rsid w:val="357E9CA6"/>
    <w:rsid w:val="3588AA9E"/>
    <w:rsid w:val="3598003B"/>
    <w:rsid w:val="35A4604B"/>
    <w:rsid w:val="35A55228"/>
    <w:rsid w:val="35A7CABA"/>
    <w:rsid w:val="35AE2D32"/>
    <w:rsid w:val="35B2734C"/>
    <w:rsid w:val="35B90CB7"/>
    <w:rsid w:val="35D1E645"/>
    <w:rsid w:val="35E2D391"/>
    <w:rsid w:val="35E8D4F2"/>
    <w:rsid w:val="35EA2106"/>
    <w:rsid w:val="35F13000"/>
    <w:rsid w:val="360EF35F"/>
    <w:rsid w:val="3613032E"/>
    <w:rsid w:val="3616948B"/>
    <w:rsid w:val="361D889D"/>
    <w:rsid w:val="361F90D7"/>
    <w:rsid w:val="3621A5B4"/>
    <w:rsid w:val="3628EBD3"/>
    <w:rsid w:val="362F6C55"/>
    <w:rsid w:val="3630F98A"/>
    <w:rsid w:val="3640EB85"/>
    <w:rsid w:val="36471A7B"/>
    <w:rsid w:val="364C97B1"/>
    <w:rsid w:val="364DB53A"/>
    <w:rsid w:val="364F3E4D"/>
    <w:rsid w:val="36511016"/>
    <w:rsid w:val="3660333B"/>
    <w:rsid w:val="3669B4DC"/>
    <w:rsid w:val="36858180"/>
    <w:rsid w:val="3697DE00"/>
    <w:rsid w:val="369A03E6"/>
    <w:rsid w:val="369B25A8"/>
    <w:rsid w:val="36A1D605"/>
    <w:rsid w:val="36B3776E"/>
    <w:rsid w:val="36B68B26"/>
    <w:rsid w:val="36BB4B22"/>
    <w:rsid w:val="36CD26EB"/>
    <w:rsid w:val="36DAAB2B"/>
    <w:rsid w:val="36DB97D1"/>
    <w:rsid w:val="36E04C08"/>
    <w:rsid w:val="36EB5914"/>
    <w:rsid w:val="36F83326"/>
    <w:rsid w:val="37083417"/>
    <w:rsid w:val="370FAAAF"/>
    <w:rsid w:val="37123B30"/>
    <w:rsid w:val="37185528"/>
    <w:rsid w:val="371898D0"/>
    <w:rsid w:val="372925C0"/>
    <w:rsid w:val="372F8832"/>
    <w:rsid w:val="373220C9"/>
    <w:rsid w:val="37329C99"/>
    <w:rsid w:val="3733CF22"/>
    <w:rsid w:val="374F4EFF"/>
    <w:rsid w:val="3750B965"/>
    <w:rsid w:val="3750BC4B"/>
    <w:rsid w:val="3759EC06"/>
    <w:rsid w:val="375C2E69"/>
    <w:rsid w:val="37626CF0"/>
    <w:rsid w:val="3774DA4A"/>
    <w:rsid w:val="3781C101"/>
    <w:rsid w:val="378A44C3"/>
    <w:rsid w:val="3792C442"/>
    <w:rsid w:val="3796757E"/>
    <w:rsid w:val="379DB4A3"/>
    <w:rsid w:val="37A0327E"/>
    <w:rsid w:val="37A381E6"/>
    <w:rsid w:val="37AE4621"/>
    <w:rsid w:val="37AED92B"/>
    <w:rsid w:val="37B88B4F"/>
    <w:rsid w:val="37BB631A"/>
    <w:rsid w:val="37BFB546"/>
    <w:rsid w:val="37C960CC"/>
    <w:rsid w:val="37D13D1F"/>
    <w:rsid w:val="37DC62A6"/>
    <w:rsid w:val="37DF2FB0"/>
    <w:rsid w:val="37FD2DD9"/>
    <w:rsid w:val="380522F8"/>
    <w:rsid w:val="3808CEF8"/>
    <w:rsid w:val="380E3CEF"/>
    <w:rsid w:val="3818AC8E"/>
    <w:rsid w:val="3819F2D5"/>
    <w:rsid w:val="381C13B9"/>
    <w:rsid w:val="381F6762"/>
    <w:rsid w:val="381F8A47"/>
    <w:rsid w:val="38217A98"/>
    <w:rsid w:val="382D1CA3"/>
    <w:rsid w:val="3832DD39"/>
    <w:rsid w:val="383C7B50"/>
    <w:rsid w:val="383CA3E9"/>
    <w:rsid w:val="384DB438"/>
    <w:rsid w:val="3859C5ED"/>
    <w:rsid w:val="38633409"/>
    <w:rsid w:val="386FB4EF"/>
    <w:rsid w:val="38767BF9"/>
    <w:rsid w:val="3883F11F"/>
    <w:rsid w:val="38846CDE"/>
    <w:rsid w:val="38A9308C"/>
    <w:rsid w:val="38ACC9E3"/>
    <w:rsid w:val="38B1257E"/>
    <w:rsid w:val="38B61F77"/>
    <w:rsid w:val="38D64904"/>
    <w:rsid w:val="38DF5191"/>
    <w:rsid w:val="38E8337C"/>
    <w:rsid w:val="38EA6E8E"/>
    <w:rsid w:val="38F28965"/>
    <w:rsid w:val="38F8F105"/>
    <w:rsid w:val="390F686C"/>
    <w:rsid w:val="391BBC6A"/>
    <w:rsid w:val="391C6A2F"/>
    <w:rsid w:val="3922388D"/>
    <w:rsid w:val="392D0694"/>
    <w:rsid w:val="39358F33"/>
    <w:rsid w:val="394F6844"/>
    <w:rsid w:val="3956B5C5"/>
    <w:rsid w:val="3957FB5A"/>
    <w:rsid w:val="39587644"/>
    <w:rsid w:val="395B042F"/>
    <w:rsid w:val="395F5952"/>
    <w:rsid w:val="3963D0DA"/>
    <w:rsid w:val="3968F750"/>
    <w:rsid w:val="39694A9C"/>
    <w:rsid w:val="39703CB1"/>
    <w:rsid w:val="397966D1"/>
    <w:rsid w:val="397E164E"/>
    <w:rsid w:val="3982D6B2"/>
    <w:rsid w:val="39933421"/>
    <w:rsid w:val="3999E44C"/>
    <w:rsid w:val="39A1E238"/>
    <w:rsid w:val="39A485F5"/>
    <w:rsid w:val="39B8C18A"/>
    <w:rsid w:val="39BAD05F"/>
    <w:rsid w:val="39C029BE"/>
    <w:rsid w:val="39D234E7"/>
    <w:rsid w:val="39DB3951"/>
    <w:rsid w:val="39DDE4F3"/>
    <w:rsid w:val="39E0CEE3"/>
    <w:rsid w:val="39E87822"/>
    <w:rsid w:val="39EE8ADB"/>
    <w:rsid w:val="39EF2F9E"/>
    <w:rsid w:val="39FF727B"/>
    <w:rsid w:val="3A0054BF"/>
    <w:rsid w:val="3A062E33"/>
    <w:rsid w:val="3A1B8400"/>
    <w:rsid w:val="3A2EB1E9"/>
    <w:rsid w:val="3A3038BD"/>
    <w:rsid w:val="3A31C9F4"/>
    <w:rsid w:val="3A43E26C"/>
    <w:rsid w:val="3A457484"/>
    <w:rsid w:val="3A4A6272"/>
    <w:rsid w:val="3A4E553B"/>
    <w:rsid w:val="3A560DA4"/>
    <w:rsid w:val="3A5A1DD3"/>
    <w:rsid w:val="3A5C1D72"/>
    <w:rsid w:val="3A71E161"/>
    <w:rsid w:val="3A74994E"/>
    <w:rsid w:val="3A7E0ABE"/>
    <w:rsid w:val="3A7FD476"/>
    <w:rsid w:val="3A830E8D"/>
    <w:rsid w:val="3A8F20AA"/>
    <w:rsid w:val="3A9E7203"/>
    <w:rsid w:val="3AB73D42"/>
    <w:rsid w:val="3ABC4615"/>
    <w:rsid w:val="3ABE08EE"/>
    <w:rsid w:val="3AC3E203"/>
    <w:rsid w:val="3ADE95A3"/>
    <w:rsid w:val="3ADECCE9"/>
    <w:rsid w:val="3AE36317"/>
    <w:rsid w:val="3AEB38A5"/>
    <w:rsid w:val="3AEB64E3"/>
    <w:rsid w:val="3AEEDC72"/>
    <w:rsid w:val="3AFA4F41"/>
    <w:rsid w:val="3B117124"/>
    <w:rsid w:val="3B1282C5"/>
    <w:rsid w:val="3B20BE98"/>
    <w:rsid w:val="3B23A047"/>
    <w:rsid w:val="3B24823E"/>
    <w:rsid w:val="3B31003B"/>
    <w:rsid w:val="3B34C538"/>
    <w:rsid w:val="3B3D8654"/>
    <w:rsid w:val="3B3F19D3"/>
    <w:rsid w:val="3B4563FB"/>
    <w:rsid w:val="3B470386"/>
    <w:rsid w:val="3B4C2D04"/>
    <w:rsid w:val="3B5BEDCF"/>
    <w:rsid w:val="3B5D9213"/>
    <w:rsid w:val="3B64955C"/>
    <w:rsid w:val="3B734E23"/>
    <w:rsid w:val="3B9C2520"/>
    <w:rsid w:val="3B9E196B"/>
    <w:rsid w:val="3BAA2888"/>
    <w:rsid w:val="3BACCA6F"/>
    <w:rsid w:val="3BAE123A"/>
    <w:rsid w:val="3BB5AD87"/>
    <w:rsid w:val="3BB7D91D"/>
    <w:rsid w:val="3BBA467D"/>
    <w:rsid w:val="3BC289E2"/>
    <w:rsid w:val="3BC57328"/>
    <w:rsid w:val="3BC694DC"/>
    <w:rsid w:val="3BC80FC5"/>
    <w:rsid w:val="3BD002CD"/>
    <w:rsid w:val="3BD8E88C"/>
    <w:rsid w:val="3BE2FE4C"/>
    <w:rsid w:val="3BE6EEF7"/>
    <w:rsid w:val="3BEFB969"/>
    <w:rsid w:val="3BF18C23"/>
    <w:rsid w:val="3BF54695"/>
    <w:rsid w:val="3BFFC315"/>
    <w:rsid w:val="3C052425"/>
    <w:rsid w:val="3C07F2F1"/>
    <w:rsid w:val="3C103258"/>
    <w:rsid w:val="3C14AAB2"/>
    <w:rsid w:val="3C14ECEF"/>
    <w:rsid w:val="3C177B86"/>
    <w:rsid w:val="3C2A6B27"/>
    <w:rsid w:val="3C458EA6"/>
    <w:rsid w:val="3C4E0F58"/>
    <w:rsid w:val="3C55499B"/>
    <w:rsid w:val="3C56741C"/>
    <w:rsid w:val="3C581676"/>
    <w:rsid w:val="3C6226ED"/>
    <w:rsid w:val="3C865D67"/>
    <w:rsid w:val="3C870906"/>
    <w:rsid w:val="3C8ED043"/>
    <w:rsid w:val="3CA9D1E1"/>
    <w:rsid w:val="3CAAD6FF"/>
    <w:rsid w:val="3CBB46D8"/>
    <w:rsid w:val="3CD108A5"/>
    <w:rsid w:val="3CEA2CF9"/>
    <w:rsid w:val="3CFA7A03"/>
    <w:rsid w:val="3CFAFC46"/>
    <w:rsid w:val="3D03791E"/>
    <w:rsid w:val="3D14CB1F"/>
    <w:rsid w:val="3D164DD0"/>
    <w:rsid w:val="3D1F2285"/>
    <w:rsid w:val="3D363910"/>
    <w:rsid w:val="3D376674"/>
    <w:rsid w:val="3D3F5DD9"/>
    <w:rsid w:val="3D459EDA"/>
    <w:rsid w:val="3D4A2053"/>
    <w:rsid w:val="3D5973B4"/>
    <w:rsid w:val="3D6D9740"/>
    <w:rsid w:val="3D91BD23"/>
    <w:rsid w:val="3D93E420"/>
    <w:rsid w:val="3D9767D3"/>
    <w:rsid w:val="3D9B547C"/>
    <w:rsid w:val="3DA21736"/>
    <w:rsid w:val="3DA350BF"/>
    <w:rsid w:val="3DA82273"/>
    <w:rsid w:val="3DA9A4B9"/>
    <w:rsid w:val="3DAEF975"/>
    <w:rsid w:val="3DB14E9F"/>
    <w:rsid w:val="3DB338FE"/>
    <w:rsid w:val="3DB74518"/>
    <w:rsid w:val="3DB89B74"/>
    <w:rsid w:val="3DBEA161"/>
    <w:rsid w:val="3DF3C8F3"/>
    <w:rsid w:val="3E00DA98"/>
    <w:rsid w:val="3E0452B1"/>
    <w:rsid w:val="3E09D716"/>
    <w:rsid w:val="3E0CCE1E"/>
    <w:rsid w:val="3E174BDB"/>
    <w:rsid w:val="3E18BDDA"/>
    <w:rsid w:val="3E22D967"/>
    <w:rsid w:val="3E2B970F"/>
    <w:rsid w:val="3E2C76A5"/>
    <w:rsid w:val="3E2E6AAE"/>
    <w:rsid w:val="3E2F43CC"/>
    <w:rsid w:val="3E31C66C"/>
    <w:rsid w:val="3E35F764"/>
    <w:rsid w:val="3E3DAB0A"/>
    <w:rsid w:val="3E52D754"/>
    <w:rsid w:val="3E540FE9"/>
    <w:rsid w:val="3E557D11"/>
    <w:rsid w:val="3E5FB382"/>
    <w:rsid w:val="3E60DAFE"/>
    <w:rsid w:val="3E61FB0E"/>
    <w:rsid w:val="3E688028"/>
    <w:rsid w:val="3E703591"/>
    <w:rsid w:val="3E711707"/>
    <w:rsid w:val="3E73E963"/>
    <w:rsid w:val="3E781819"/>
    <w:rsid w:val="3E8C0E67"/>
    <w:rsid w:val="3E97FDE0"/>
    <w:rsid w:val="3E9A8A57"/>
    <w:rsid w:val="3E9D2680"/>
    <w:rsid w:val="3EA32B4F"/>
    <w:rsid w:val="3EA3EB00"/>
    <w:rsid w:val="3EA4986C"/>
    <w:rsid w:val="3EA5089D"/>
    <w:rsid w:val="3EA61BA4"/>
    <w:rsid w:val="3EACF623"/>
    <w:rsid w:val="3EB7A584"/>
    <w:rsid w:val="3ECD9256"/>
    <w:rsid w:val="3ECDC6CB"/>
    <w:rsid w:val="3ED2AD4A"/>
    <w:rsid w:val="3ED8231D"/>
    <w:rsid w:val="3EDD62D4"/>
    <w:rsid w:val="3EE1B21D"/>
    <w:rsid w:val="3EE8CA72"/>
    <w:rsid w:val="3EF0DC82"/>
    <w:rsid w:val="3EF673DA"/>
    <w:rsid w:val="3EFAF0AC"/>
    <w:rsid w:val="3F016D31"/>
    <w:rsid w:val="3F05A96D"/>
    <w:rsid w:val="3F09A1F4"/>
    <w:rsid w:val="3F127FB2"/>
    <w:rsid w:val="3F14E0B4"/>
    <w:rsid w:val="3F15E10E"/>
    <w:rsid w:val="3F1C6AB9"/>
    <w:rsid w:val="3F21FD5D"/>
    <w:rsid w:val="3F251315"/>
    <w:rsid w:val="3F3067BD"/>
    <w:rsid w:val="3F41E50A"/>
    <w:rsid w:val="3F42FFFF"/>
    <w:rsid w:val="3F4AEEC2"/>
    <w:rsid w:val="3F4CBE68"/>
    <w:rsid w:val="3F532BD3"/>
    <w:rsid w:val="3F5A0C17"/>
    <w:rsid w:val="3F5AE9D9"/>
    <w:rsid w:val="3F76134D"/>
    <w:rsid w:val="3F803EEA"/>
    <w:rsid w:val="3F845EF3"/>
    <w:rsid w:val="3F8D2AF7"/>
    <w:rsid w:val="3F8F590E"/>
    <w:rsid w:val="3F8FB738"/>
    <w:rsid w:val="3F917A11"/>
    <w:rsid w:val="3FAB1E92"/>
    <w:rsid w:val="3FB16628"/>
    <w:rsid w:val="3FE22D12"/>
    <w:rsid w:val="3FFDDF37"/>
    <w:rsid w:val="4002917B"/>
    <w:rsid w:val="4011A33C"/>
    <w:rsid w:val="4017FB71"/>
    <w:rsid w:val="40296350"/>
    <w:rsid w:val="4032A3FA"/>
    <w:rsid w:val="4035A451"/>
    <w:rsid w:val="4035DE79"/>
    <w:rsid w:val="403688E2"/>
    <w:rsid w:val="40481433"/>
    <w:rsid w:val="404C47C1"/>
    <w:rsid w:val="405A1A95"/>
    <w:rsid w:val="406305F0"/>
    <w:rsid w:val="406F0736"/>
    <w:rsid w:val="407A714F"/>
    <w:rsid w:val="407F1EB0"/>
    <w:rsid w:val="408EA838"/>
    <w:rsid w:val="4090B5C3"/>
    <w:rsid w:val="4092739E"/>
    <w:rsid w:val="40956ADF"/>
    <w:rsid w:val="40A16A61"/>
    <w:rsid w:val="40B7D1F8"/>
    <w:rsid w:val="40BB5565"/>
    <w:rsid w:val="40C3DD93"/>
    <w:rsid w:val="40D65C8A"/>
    <w:rsid w:val="40E21408"/>
    <w:rsid w:val="40E4B165"/>
    <w:rsid w:val="40E53A27"/>
    <w:rsid w:val="40F30074"/>
    <w:rsid w:val="40F6DCF2"/>
    <w:rsid w:val="40FC3390"/>
    <w:rsid w:val="4105BAA6"/>
    <w:rsid w:val="4119AB66"/>
    <w:rsid w:val="4128A8A8"/>
    <w:rsid w:val="412A65FB"/>
    <w:rsid w:val="412B7144"/>
    <w:rsid w:val="412F9775"/>
    <w:rsid w:val="413866F5"/>
    <w:rsid w:val="413891E7"/>
    <w:rsid w:val="414877AA"/>
    <w:rsid w:val="414BD5DC"/>
    <w:rsid w:val="41554C32"/>
    <w:rsid w:val="4155E6A2"/>
    <w:rsid w:val="415A7A29"/>
    <w:rsid w:val="415C5CA3"/>
    <w:rsid w:val="415E2FC9"/>
    <w:rsid w:val="416A7B8B"/>
    <w:rsid w:val="416C405F"/>
    <w:rsid w:val="417F7552"/>
    <w:rsid w:val="4181ABC1"/>
    <w:rsid w:val="41821FD7"/>
    <w:rsid w:val="41887A9E"/>
    <w:rsid w:val="418BDE4B"/>
    <w:rsid w:val="4194AC59"/>
    <w:rsid w:val="41975444"/>
    <w:rsid w:val="419FA3BE"/>
    <w:rsid w:val="41B0CDBA"/>
    <w:rsid w:val="41CC756E"/>
    <w:rsid w:val="41CE2EAA"/>
    <w:rsid w:val="41CE81FE"/>
    <w:rsid w:val="41D8F120"/>
    <w:rsid w:val="41EF458D"/>
    <w:rsid w:val="41F03849"/>
    <w:rsid w:val="41F9C398"/>
    <w:rsid w:val="42042B61"/>
    <w:rsid w:val="42048BE3"/>
    <w:rsid w:val="4208FC51"/>
    <w:rsid w:val="421BCD45"/>
    <w:rsid w:val="421E1E56"/>
    <w:rsid w:val="422A82B9"/>
    <w:rsid w:val="422CB6B9"/>
    <w:rsid w:val="42345485"/>
    <w:rsid w:val="4253F63A"/>
    <w:rsid w:val="425FADF4"/>
    <w:rsid w:val="426D3006"/>
    <w:rsid w:val="427865B5"/>
    <w:rsid w:val="427A3D68"/>
    <w:rsid w:val="428D7328"/>
    <w:rsid w:val="42924A48"/>
    <w:rsid w:val="4294F680"/>
    <w:rsid w:val="42A123CB"/>
    <w:rsid w:val="42A2B570"/>
    <w:rsid w:val="42A348E1"/>
    <w:rsid w:val="42A59012"/>
    <w:rsid w:val="42A7FCA7"/>
    <w:rsid w:val="42B207FE"/>
    <w:rsid w:val="42B275B8"/>
    <w:rsid w:val="42C0E002"/>
    <w:rsid w:val="42C5F384"/>
    <w:rsid w:val="42C90494"/>
    <w:rsid w:val="42D91F87"/>
    <w:rsid w:val="42E4663B"/>
    <w:rsid w:val="42E489B8"/>
    <w:rsid w:val="42E4C735"/>
    <w:rsid w:val="42E6F8EF"/>
    <w:rsid w:val="42E8F0E9"/>
    <w:rsid w:val="42EC369E"/>
    <w:rsid w:val="42F450B6"/>
    <w:rsid w:val="430F0B9C"/>
    <w:rsid w:val="4312E074"/>
    <w:rsid w:val="43233812"/>
    <w:rsid w:val="4323DD57"/>
    <w:rsid w:val="433855F5"/>
    <w:rsid w:val="433FB939"/>
    <w:rsid w:val="4341CF1A"/>
    <w:rsid w:val="4344979F"/>
    <w:rsid w:val="4348BDE1"/>
    <w:rsid w:val="4351DFF9"/>
    <w:rsid w:val="4355C907"/>
    <w:rsid w:val="43596A27"/>
    <w:rsid w:val="4359F071"/>
    <w:rsid w:val="435CF726"/>
    <w:rsid w:val="438278CF"/>
    <w:rsid w:val="438E6B0C"/>
    <w:rsid w:val="4390BB01"/>
    <w:rsid w:val="43972A09"/>
    <w:rsid w:val="4399B52B"/>
    <w:rsid w:val="439CBE22"/>
    <w:rsid w:val="439FF26E"/>
    <w:rsid w:val="43B5B25B"/>
    <w:rsid w:val="43D0EBB1"/>
    <w:rsid w:val="43DE5C66"/>
    <w:rsid w:val="43E1D5E9"/>
    <w:rsid w:val="43EE4DEE"/>
    <w:rsid w:val="43FAB5A6"/>
    <w:rsid w:val="440354A7"/>
    <w:rsid w:val="44382A7F"/>
    <w:rsid w:val="443966A9"/>
    <w:rsid w:val="443AC478"/>
    <w:rsid w:val="444AC597"/>
    <w:rsid w:val="445FA026"/>
    <w:rsid w:val="4465A9F0"/>
    <w:rsid w:val="446BA057"/>
    <w:rsid w:val="446F5249"/>
    <w:rsid w:val="4474BA8F"/>
    <w:rsid w:val="447EB619"/>
    <w:rsid w:val="44819BC3"/>
    <w:rsid w:val="448304A6"/>
    <w:rsid w:val="44A1C3DC"/>
    <w:rsid w:val="44A28355"/>
    <w:rsid w:val="44AA8157"/>
    <w:rsid w:val="44ABA5C2"/>
    <w:rsid w:val="44AE08D5"/>
    <w:rsid w:val="44B3B3B9"/>
    <w:rsid w:val="44B4052F"/>
    <w:rsid w:val="44BDB1AF"/>
    <w:rsid w:val="44C4DF31"/>
    <w:rsid w:val="44C86802"/>
    <w:rsid w:val="44CCE073"/>
    <w:rsid w:val="44DE1421"/>
    <w:rsid w:val="44E114D3"/>
    <w:rsid w:val="44E48DE2"/>
    <w:rsid w:val="44E9C8C2"/>
    <w:rsid w:val="44F19968"/>
    <w:rsid w:val="44F55CA9"/>
    <w:rsid w:val="44F8B1B4"/>
    <w:rsid w:val="44FD29B8"/>
    <w:rsid w:val="450BC811"/>
    <w:rsid w:val="4513AF0A"/>
    <w:rsid w:val="45183093"/>
    <w:rsid w:val="4522D9D8"/>
    <w:rsid w:val="45246F26"/>
    <w:rsid w:val="452C3E07"/>
    <w:rsid w:val="453B0704"/>
    <w:rsid w:val="4551B58D"/>
    <w:rsid w:val="45581E3D"/>
    <w:rsid w:val="455B1516"/>
    <w:rsid w:val="45614721"/>
    <w:rsid w:val="45628D32"/>
    <w:rsid w:val="4570FD15"/>
    <w:rsid w:val="4578DD51"/>
    <w:rsid w:val="45822B02"/>
    <w:rsid w:val="4582DBC1"/>
    <w:rsid w:val="4584B13B"/>
    <w:rsid w:val="45913EE1"/>
    <w:rsid w:val="459EEA67"/>
    <w:rsid w:val="45A8478C"/>
    <w:rsid w:val="45C87CD7"/>
    <w:rsid w:val="45E77690"/>
    <w:rsid w:val="45F21985"/>
    <w:rsid w:val="45F885BF"/>
    <w:rsid w:val="45FD8379"/>
    <w:rsid w:val="46094978"/>
    <w:rsid w:val="461098E3"/>
    <w:rsid w:val="46119076"/>
    <w:rsid w:val="461609D7"/>
    <w:rsid w:val="4646856B"/>
    <w:rsid w:val="464D8E40"/>
    <w:rsid w:val="464E7F42"/>
    <w:rsid w:val="46656A3D"/>
    <w:rsid w:val="466916A4"/>
    <w:rsid w:val="4681E08B"/>
    <w:rsid w:val="4697F5BA"/>
    <w:rsid w:val="46999D2B"/>
    <w:rsid w:val="46A1E57E"/>
    <w:rsid w:val="46A64000"/>
    <w:rsid w:val="46A6F61A"/>
    <w:rsid w:val="46AB2FC8"/>
    <w:rsid w:val="46ADAE6B"/>
    <w:rsid w:val="46B06B3B"/>
    <w:rsid w:val="46B0E936"/>
    <w:rsid w:val="46BB8945"/>
    <w:rsid w:val="46DF0CA3"/>
    <w:rsid w:val="46E30E17"/>
    <w:rsid w:val="46E83827"/>
    <w:rsid w:val="470AFDD6"/>
    <w:rsid w:val="470B790D"/>
    <w:rsid w:val="4711557E"/>
    <w:rsid w:val="471302E9"/>
    <w:rsid w:val="471FC2F9"/>
    <w:rsid w:val="472521BC"/>
    <w:rsid w:val="4728247A"/>
    <w:rsid w:val="472A70F2"/>
    <w:rsid w:val="4733FECB"/>
    <w:rsid w:val="47345B5B"/>
    <w:rsid w:val="473A73B7"/>
    <w:rsid w:val="474942A6"/>
    <w:rsid w:val="475ADB62"/>
    <w:rsid w:val="475FE649"/>
    <w:rsid w:val="476482C4"/>
    <w:rsid w:val="4770935D"/>
    <w:rsid w:val="477780B1"/>
    <w:rsid w:val="477BA526"/>
    <w:rsid w:val="47815E38"/>
    <w:rsid w:val="478529CD"/>
    <w:rsid w:val="47891156"/>
    <w:rsid w:val="478AB613"/>
    <w:rsid w:val="478F4BCD"/>
    <w:rsid w:val="4790CB5C"/>
    <w:rsid w:val="47923BF2"/>
    <w:rsid w:val="4793E18D"/>
    <w:rsid w:val="4794FE5C"/>
    <w:rsid w:val="479713AC"/>
    <w:rsid w:val="47993739"/>
    <w:rsid w:val="479A3AE2"/>
    <w:rsid w:val="479A567C"/>
    <w:rsid w:val="47A1A1DF"/>
    <w:rsid w:val="47A8498B"/>
    <w:rsid w:val="47A956CA"/>
    <w:rsid w:val="47ACA899"/>
    <w:rsid w:val="47AF098D"/>
    <w:rsid w:val="47AF0BA9"/>
    <w:rsid w:val="47B6D266"/>
    <w:rsid w:val="47C2295B"/>
    <w:rsid w:val="47C79C18"/>
    <w:rsid w:val="47E1E5AA"/>
    <w:rsid w:val="47E312E8"/>
    <w:rsid w:val="47EF3A93"/>
    <w:rsid w:val="47F5694C"/>
    <w:rsid w:val="47FAC22C"/>
    <w:rsid w:val="47FFBC52"/>
    <w:rsid w:val="4808EED0"/>
    <w:rsid w:val="480E6257"/>
    <w:rsid w:val="4810BD85"/>
    <w:rsid w:val="481A983E"/>
    <w:rsid w:val="481C80B0"/>
    <w:rsid w:val="4821041F"/>
    <w:rsid w:val="4822B8FD"/>
    <w:rsid w:val="48263D88"/>
    <w:rsid w:val="4836B7F0"/>
    <w:rsid w:val="4837C871"/>
    <w:rsid w:val="483FAB64"/>
    <w:rsid w:val="48407283"/>
    <w:rsid w:val="4842A75E"/>
    <w:rsid w:val="4846D9A8"/>
    <w:rsid w:val="484CA132"/>
    <w:rsid w:val="48518466"/>
    <w:rsid w:val="48726E9B"/>
    <w:rsid w:val="487E2E54"/>
    <w:rsid w:val="488A824A"/>
    <w:rsid w:val="488E4AFA"/>
    <w:rsid w:val="489A781F"/>
    <w:rsid w:val="48A145DF"/>
    <w:rsid w:val="48A74749"/>
    <w:rsid w:val="48A8D8CB"/>
    <w:rsid w:val="48AC2A75"/>
    <w:rsid w:val="48B0B3A3"/>
    <w:rsid w:val="48B0CBCA"/>
    <w:rsid w:val="48C0FBC0"/>
    <w:rsid w:val="48D5CDB2"/>
    <w:rsid w:val="48D7AE2F"/>
    <w:rsid w:val="48DD1D08"/>
    <w:rsid w:val="48E5A196"/>
    <w:rsid w:val="48E7FCEE"/>
    <w:rsid w:val="48F23A57"/>
    <w:rsid w:val="48F4802A"/>
    <w:rsid w:val="48FAC1AE"/>
    <w:rsid w:val="49036B82"/>
    <w:rsid w:val="4903A08C"/>
    <w:rsid w:val="490D3246"/>
    <w:rsid w:val="4918461B"/>
    <w:rsid w:val="491E3C38"/>
    <w:rsid w:val="4926D819"/>
    <w:rsid w:val="492F6647"/>
    <w:rsid w:val="4940454E"/>
    <w:rsid w:val="494EFB36"/>
    <w:rsid w:val="4950C0A3"/>
    <w:rsid w:val="4956D4A7"/>
    <w:rsid w:val="4957882C"/>
    <w:rsid w:val="4957D68C"/>
    <w:rsid w:val="495AE71A"/>
    <w:rsid w:val="495F16D2"/>
    <w:rsid w:val="4966A0D8"/>
    <w:rsid w:val="4968786C"/>
    <w:rsid w:val="496B97FE"/>
    <w:rsid w:val="4973162B"/>
    <w:rsid w:val="49763918"/>
    <w:rsid w:val="49802B5C"/>
    <w:rsid w:val="49828737"/>
    <w:rsid w:val="49901F0D"/>
    <w:rsid w:val="4996B47D"/>
    <w:rsid w:val="49A25A82"/>
    <w:rsid w:val="49A459B2"/>
    <w:rsid w:val="49AF9AD7"/>
    <w:rsid w:val="49B4F5F6"/>
    <w:rsid w:val="49B6B4BA"/>
    <w:rsid w:val="49BD3017"/>
    <w:rsid w:val="49C02425"/>
    <w:rsid w:val="49C5B0CF"/>
    <w:rsid w:val="49C609E1"/>
    <w:rsid w:val="49CA1D7F"/>
    <w:rsid w:val="49D13A45"/>
    <w:rsid w:val="49D9D371"/>
    <w:rsid w:val="49F8ADF9"/>
    <w:rsid w:val="4A067EA7"/>
    <w:rsid w:val="4A1A70E5"/>
    <w:rsid w:val="4A2F199C"/>
    <w:rsid w:val="4A3118A9"/>
    <w:rsid w:val="4A36351D"/>
    <w:rsid w:val="4A3C755E"/>
    <w:rsid w:val="4A3F2668"/>
    <w:rsid w:val="4A4D2FE6"/>
    <w:rsid w:val="4A586F95"/>
    <w:rsid w:val="4A5ECB82"/>
    <w:rsid w:val="4A6120B3"/>
    <w:rsid w:val="4A636DAF"/>
    <w:rsid w:val="4A6918D1"/>
    <w:rsid w:val="4A6A6F90"/>
    <w:rsid w:val="4A8AF181"/>
    <w:rsid w:val="4A8E3FE2"/>
    <w:rsid w:val="4A9683A9"/>
    <w:rsid w:val="4A9FE348"/>
    <w:rsid w:val="4ABA2FCF"/>
    <w:rsid w:val="4ABE3A11"/>
    <w:rsid w:val="4ACD9B3D"/>
    <w:rsid w:val="4AD0BAD4"/>
    <w:rsid w:val="4AD847D7"/>
    <w:rsid w:val="4ADF5B0C"/>
    <w:rsid w:val="4AE94829"/>
    <w:rsid w:val="4AEA0C21"/>
    <w:rsid w:val="4AF43078"/>
    <w:rsid w:val="4AF4C9B5"/>
    <w:rsid w:val="4AF6AC46"/>
    <w:rsid w:val="4AF978F5"/>
    <w:rsid w:val="4AFBB470"/>
    <w:rsid w:val="4B0234C9"/>
    <w:rsid w:val="4B087B5F"/>
    <w:rsid w:val="4B30A379"/>
    <w:rsid w:val="4B3DAACA"/>
    <w:rsid w:val="4B3EEE9B"/>
    <w:rsid w:val="4B61F14E"/>
    <w:rsid w:val="4B63B074"/>
    <w:rsid w:val="4B7157D5"/>
    <w:rsid w:val="4B770F1C"/>
    <w:rsid w:val="4B78795D"/>
    <w:rsid w:val="4B7DA539"/>
    <w:rsid w:val="4B83010F"/>
    <w:rsid w:val="4B8D3585"/>
    <w:rsid w:val="4B9B4C1A"/>
    <w:rsid w:val="4BAB0DA7"/>
    <w:rsid w:val="4BB1EAE8"/>
    <w:rsid w:val="4BB279C8"/>
    <w:rsid w:val="4BB6A90D"/>
    <w:rsid w:val="4BB8C46E"/>
    <w:rsid w:val="4BBC9A48"/>
    <w:rsid w:val="4BC6AE45"/>
    <w:rsid w:val="4BCBF5C4"/>
    <w:rsid w:val="4BD7F2F7"/>
    <w:rsid w:val="4BDDD604"/>
    <w:rsid w:val="4BE09F22"/>
    <w:rsid w:val="4BE326E1"/>
    <w:rsid w:val="4BE77D00"/>
    <w:rsid w:val="4BF1BA34"/>
    <w:rsid w:val="4BF5B1D8"/>
    <w:rsid w:val="4BF892DF"/>
    <w:rsid w:val="4BFBA734"/>
    <w:rsid w:val="4BFD0A69"/>
    <w:rsid w:val="4C007995"/>
    <w:rsid w:val="4C00D7D6"/>
    <w:rsid w:val="4C0CA20A"/>
    <w:rsid w:val="4C121357"/>
    <w:rsid w:val="4C176B2E"/>
    <w:rsid w:val="4C1956B2"/>
    <w:rsid w:val="4C1B61D1"/>
    <w:rsid w:val="4C1BE6D1"/>
    <w:rsid w:val="4C1F28DD"/>
    <w:rsid w:val="4C269884"/>
    <w:rsid w:val="4C291857"/>
    <w:rsid w:val="4C2B30CD"/>
    <w:rsid w:val="4C2E1D76"/>
    <w:rsid w:val="4C2F5192"/>
    <w:rsid w:val="4C31A94B"/>
    <w:rsid w:val="4C33BD2A"/>
    <w:rsid w:val="4C3F92D2"/>
    <w:rsid w:val="4C4398B3"/>
    <w:rsid w:val="4C48FD00"/>
    <w:rsid w:val="4C4C2CAE"/>
    <w:rsid w:val="4C5100BC"/>
    <w:rsid w:val="4C546975"/>
    <w:rsid w:val="4C6F8D5B"/>
    <w:rsid w:val="4C8CE380"/>
    <w:rsid w:val="4C91632E"/>
    <w:rsid w:val="4C9C1859"/>
    <w:rsid w:val="4CA0AA4D"/>
    <w:rsid w:val="4CA0FDAE"/>
    <w:rsid w:val="4CAA955E"/>
    <w:rsid w:val="4CAEE8F1"/>
    <w:rsid w:val="4CB447F0"/>
    <w:rsid w:val="4CCABF9D"/>
    <w:rsid w:val="4CD8C935"/>
    <w:rsid w:val="4CDB1AFB"/>
    <w:rsid w:val="4CDE85D1"/>
    <w:rsid w:val="4CE46E3E"/>
    <w:rsid w:val="4CEA32DA"/>
    <w:rsid w:val="4CF6257E"/>
    <w:rsid w:val="4CFBBDB6"/>
    <w:rsid w:val="4CFF113D"/>
    <w:rsid w:val="4D000A17"/>
    <w:rsid w:val="4D129DD0"/>
    <w:rsid w:val="4D15CF3D"/>
    <w:rsid w:val="4D2FBD1E"/>
    <w:rsid w:val="4D3C1EC3"/>
    <w:rsid w:val="4D3E44D3"/>
    <w:rsid w:val="4D46DE08"/>
    <w:rsid w:val="4D541BAC"/>
    <w:rsid w:val="4D5777DD"/>
    <w:rsid w:val="4D5F14C8"/>
    <w:rsid w:val="4D618024"/>
    <w:rsid w:val="4D622E81"/>
    <w:rsid w:val="4D63955A"/>
    <w:rsid w:val="4D67DAAD"/>
    <w:rsid w:val="4D71F719"/>
    <w:rsid w:val="4D755F8A"/>
    <w:rsid w:val="4D76888C"/>
    <w:rsid w:val="4D79A899"/>
    <w:rsid w:val="4D7F4195"/>
    <w:rsid w:val="4D9228EB"/>
    <w:rsid w:val="4D946340"/>
    <w:rsid w:val="4D99DF0F"/>
    <w:rsid w:val="4D9C50C6"/>
    <w:rsid w:val="4D9C6243"/>
    <w:rsid w:val="4DA9052A"/>
    <w:rsid w:val="4DA9BE11"/>
    <w:rsid w:val="4DADD089"/>
    <w:rsid w:val="4DB011F6"/>
    <w:rsid w:val="4DB40F21"/>
    <w:rsid w:val="4DC38D6D"/>
    <w:rsid w:val="4DC5FCC9"/>
    <w:rsid w:val="4DC64153"/>
    <w:rsid w:val="4DD0DAF2"/>
    <w:rsid w:val="4DDACAEF"/>
    <w:rsid w:val="4DDD16D4"/>
    <w:rsid w:val="4DDD2DB6"/>
    <w:rsid w:val="4DE76840"/>
    <w:rsid w:val="4DEFA7BA"/>
    <w:rsid w:val="4DF42EA5"/>
    <w:rsid w:val="4DF79B28"/>
    <w:rsid w:val="4DF87EF0"/>
    <w:rsid w:val="4DFFFC3C"/>
    <w:rsid w:val="4E14B3DF"/>
    <w:rsid w:val="4E1774FA"/>
    <w:rsid w:val="4E314EBB"/>
    <w:rsid w:val="4E33F64E"/>
    <w:rsid w:val="4E34F1DC"/>
    <w:rsid w:val="4E368928"/>
    <w:rsid w:val="4E3D909F"/>
    <w:rsid w:val="4E3E2569"/>
    <w:rsid w:val="4E3F44F3"/>
    <w:rsid w:val="4E3FB159"/>
    <w:rsid w:val="4E4E3A0F"/>
    <w:rsid w:val="4E551C78"/>
    <w:rsid w:val="4E560B04"/>
    <w:rsid w:val="4E57BFCC"/>
    <w:rsid w:val="4E57D08A"/>
    <w:rsid w:val="4E69020D"/>
    <w:rsid w:val="4E6A3AFE"/>
    <w:rsid w:val="4E70EC9A"/>
    <w:rsid w:val="4E796638"/>
    <w:rsid w:val="4E92592B"/>
    <w:rsid w:val="4E9534C1"/>
    <w:rsid w:val="4EAFCEF7"/>
    <w:rsid w:val="4EDF9EC4"/>
    <w:rsid w:val="4EE3E51E"/>
    <w:rsid w:val="4EF27847"/>
    <w:rsid w:val="4EF6D8FD"/>
    <w:rsid w:val="4EF73176"/>
    <w:rsid w:val="4F01D804"/>
    <w:rsid w:val="4F04B851"/>
    <w:rsid w:val="4F0647A3"/>
    <w:rsid w:val="4F08352C"/>
    <w:rsid w:val="4F171D0F"/>
    <w:rsid w:val="4F21A0D8"/>
    <w:rsid w:val="4F291EF2"/>
    <w:rsid w:val="4F2BC708"/>
    <w:rsid w:val="4F2E377C"/>
    <w:rsid w:val="4F31E9A7"/>
    <w:rsid w:val="4F412A94"/>
    <w:rsid w:val="4F44C5C6"/>
    <w:rsid w:val="4F44E4E4"/>
    <w:rsid w:val="4F481B17"/>
    <w:rsid w:val="4F581765"/>
    <w:rsid w:val="4F5ED69C"/>
    <w:rsid w:val="4F685D18"/>
    <w:rsid w:val="4F808F5F"/>
    <w:rsid w:val="4F86DDD1"/>
    <w:rsid w:val="4F89BB93"/>
    <w:rsid w:val="4F8B9796"/>
    <w:rsid w:val="4F94D671"/>
    <w:rsid w:val="4F96F4E6"/>
    <w:rsid w:val="4F9DA961"/>
    <w:rsid w:val="4FC013DC"/>
    <w:rsid w:val="4FC3F535"/>
    <w:rsid w:val="4FC48442"/>
    <w:rsid w:val="4FC6CA47"/>
    <w:rsid w:val="4FD2BA7B"/>
    <w:rsid w:val="4FDED122"/>
    <w:rsid w:val="4FE7BAD3"/>
    <w:rsid w:val="4FEA2A0B"/>
    <w:rsid w:val="4FF26096"/>
    <w:rsid w:val="4FF37CC8"/>
    <w:rsid w:val="4FF7C831"/>
    <w:rsid w:val="4FFC5FB4"/>
    <w:rsid w:val="5007BCFF"/>
    <w:rsid w:val="50124F6A"/>
    <w:rsid w:val="5017C096"/>
    <w:rsid w:val="502A8A70"/>
    <w:rsid w:val="502E5C28"/>
    <w:rsid w:val="50358280"/>
    <w:rsid w:val="503AA87D"/>
    <w:rsid w:val="504042A3"/>
    <w:rsid w:val="50433C91"/>
    <w:rsid w:val="50503497"/>
    <w:rsid w:val="505E37CC"/>
    <w:rsid w:val="50610A98"/>
    <w:rsid w:val="5072A212"/>
    <w:rsid w:val="507AFABA"/>
    <w:rsid w:val="508B6F81"/>
    <w:rsid w:val="508F7DE6"/>
    <w:rsid w:val="50A05EF1"/>
    <w:rsid w:val="50A4A567"/>
    <w:rsid w:val="50ADEB5B"/>
    <w:rsid w:val="50B95BEE"/>
    <w:rsid w:val="50CBC01E"/>
    <w:rsid w:val="50CC0402"/>
    <w:rsid w:val="50D1C9C6"/>
    <w:rsid w:val="50DCB073"/>
    <w:rsid w:val="50E564D2"/>
    <w:rsid w:val="50E80AA0"/>
    <w:rsid w:val="50E842F9"/>
    <w:rsid w:val="50F08247"/>
    <w:rsid w:val="50F22DA8"/>
    <w:rsid w:val="50F2E501"/>
    <w:rsid w:val="50F925AD"/>
    <w:rsid w:val="50FD8229"/>
    <w:rsid w:val="5109F687"/>
    <w:rsid w:val="510EAD20"/>
    <w:rsid w:val="511B4BCF"/>
    <w:rsid w:val="511E1A92"/>
    <w:rsid w:val="511F97A7"/>
    <w:rsid w:val="51222533"/>
    <w:rsid w:val="514DC2F0"/>
    <w:rsid w:val="515E9B43"/>
    <w:rsid w:val="51606ACE"/>
    <w:rsid w:val="5162DDA2"/>
    <w:rsid w:val="51671911"/>
    <w:rsid w:val="518571FF"/>
    <w:rsid w:val="5188BD91"/>
    <w:rsid w:val="519C17AF"/>
    <w:rsid w:val="519C4550"/>
    <w:rsid w:val="519D6CA5"/>
    <w:rsid w:val="519E6015"/>
    <w:rsid w:val="51A00881"/>
    <w:rsid w:val="51B20DAD"/>
    <w:rsid w:val="51B5A14F"/>
    <w:rsid w:val="51BC565C"/>
    <w:rsid w:val="51CC0550"/>
    <w:rsid w:val="51CF4476"/>
    <w:rsid w:val="51D81230"/>
    <w:rsid w:val="51DD6DF6"/>
    <w:rsid w:val="51DFABFF"/>
    <w:rsid w:val="51EAAA2E"/>
    <w:rsid w:val="51FA8217"/>
    <w:rsid w:val="52004BC9"/>
    <w:rsid w:val="52275A83"/>
    <w:rsid w:val="522BEBE1"/>
    <w:rsid w:val="52356B00"/>
    <w:rsid w:val="52357D5E"/>
    <w:rsid w:val="523EEA18"/>
    <w:rsid w:val="523F29A6"/>
    <w:rsid w:val="5241C4CC"/>
    <w:rsid w:val="5243DFC7"/>
    <w:rsid w:val="52492533"/>
    <w:rsid w:val="52536A1D"/>
    <w:rsid w:val="52565D70"/>
    <w:rsid w:val="525FCD5F"/>
    <w:rsid w:val="52672835"/>
    <w:rsid w:val="5267A5C6"/>
    <w:rsid w:val="5267CF9D"/>
    <w:rsid w:val="526CFCE1"/>
    <w:rsid w:val="527BC58B"/>
    <w:rsid w:val="527FBAF7"/>
    <w:rsid w:val="52823A77"/>
    <w:rsid w:val="528A923E"/>
    <w:rsid w:val="52AD3AF3"/>
    <w:rsid w:val="52C01349"/>
    <w:rsid w:val="52CB0249"/>
    <w:rsid w:val="52CC1B6E"/>
    <w:rsid w:val="52CFA6FA"/>
    <w:rsid w:val="52D60132"/>
    <w:rsid w:val="52D73A94"/>
    <w:rsid w:val="52D83D54"/>
    <w:rsid w:val="52DD442E"/>
    <w:rsid w:val="52E5694A"/>
    <w:rsid w:val="52E858E2"/>
    <w:rsid w:val="52EAE1A0"/>
    <w:rsid w:val="52F3E443"/>
    <w:rsid w:val="52FA2AB7"/>
    <w:rsid w:val="52FF7E83"/>
    <w:rsid w:val="53023181"/>
    <w:rsid w:val="530D14AA"/>
    <w:rsid w:val="53163B6E"/>
    <w:rsid w:val="5316F660"/>
    <w:rsid w:val="531B6EA4"/>
    <w:rsid w:val="532700A9"/>
    <w:rsid w:val="532901ED"/>
    <w:rsid w:val="5331D1C8"/>
    <w:rsid w:val="53354496"/>
    <w:rsid w:val="53431204"/>
    <w:rsid w:val="5352359B"/>
    <w:rsid w:val="5352A8B1"/>
    <w:rsid w:val="53592A9E"/>
    <w:rsid w:val="535A5FF8"/>
    <w:rsid w:val="53674029"/>
    <w:rsid w:val="5372C725"/>
    <w:rsid w:val="53781F04"/>
    <w:rsid w:val="53785650"/>
    <w:rsid w:val="538704DB"/>
    <w:rsid w:val="5396875A"/>
    <w:rsid w:val="539E6B4D"/>
    <w:rsid w:val="53ABF63B"/>
    <w:rsid w:val="53B98150"/>
    <w:rsid w:val="53C65FE3"/>
    <w:rsid w:val="53DD95AE"/>
    <w:rsid w:val="53E1E9FF"/>
    <w:rsid w:val="53EACB54"/>
    <w:rsid w:val="53F3734B"/>
    <w:rsid w:val="53FB1122"/>
    <w:rsid w:val="53FFE39D"/>
    <w:rsid w:val="5403A4C4"/>
    <w:rsid w:val="540B924A"/>
    <w:rsid w:val="54110777"/>
    <w:rsid w:val="5425D68E"/>
    <w:rsid w:val="5432053E"/>
    <w:rsid w:val="5432FCE4"/>
    <w:rsid w:val="543492A8"/>
    <w:rsid w:val="5445963C"/>
    <w:rsid w:val="54505094"/>
    <w:rsid w:val="545902A4"/>
    <w:rsid w:val="5461DE58"/>
    <w:rsid w:val="54644332"/>
    <w:rsid w:val="546A4E4C"/>
    <w:rsid w:val="546F0B12"/>
    <w:rsid w:val="5471CDF1"/>
    <w:rsid w:val="54727A1E"/>
    <w:rsid w:val="547B487F"/>
    <w:rsid w:val="5487E2A5"/>
    <w:rsid w:val="5488EB56"/>
    <w:rsid w:val="548E6848"/>
    <w:rsid w:val="5490DCCE"/>
    <w:rsid w:val="5493A026"/>
    <w:rsid w:val="5494538F"/>
    <w:rsid w:val="54999871"/>
    <w:rsid w:val="5499B449"/>
    <w:rsid w:val="54A0AE7D"/>
    <w:rsid w:val="54A22443"/>
    <w:rsid w:val="54A34991"/>
    <w:rsid w:val="54A54B71"/>
    <w:rsid w:val="54B02C3B"/>
    <w:rsid w:val="54BC47DE"/>
    <w:rsid w:val="54BFC3CB"/>
    <w:rsid w:val="54C4DF93"/>
    <w:rsid w:val="54C755E3"/>
    <w:rsid w:val="54D66CBD"/>
    <w:rsid w:val="54DDF6E9"/>
    <w:rsid w:val="54DEC1F4"/>
    <w:rsid w:val="54E2CEA0"/>
    <w:rsid w:val="54E6D707"/>
    <w:rsid w:val="54E98653"/>
    <w:rsid w:val="54EBBE3F"/>
    <w:rsid w:val="54EC78EA"/>
    <w:rsid w:val="54EF0563"/>
    <w:rsid w:val="54F4FB6C"/>
    <w:rsid w:val="54F80EB1"/>
    <w:rsid w:val="54FE72B4"/>
    <w:rsid w:val="550A5791"/>
    <w:rsid w:val="550DF2AB"/>
    <w:rsid w:val="550F9179"/>
    <w:rsid w:val="551755C6"/>
    <w:rsid w:val="5519FF5B"/>
    <w:rsid w:val="551F9033"/>
    <w:rsid w:val="551FF8FC"/>
    <w:rsid w:val="55279D2D"/>
    <w:rsid w:val="55293FF6"/>
    <w:rsid w:val="55328051"/>
    <w:rsid w:val="553EE2A6"/>
    <w:rsid w:val="5547B12B"/>
    <w:rsid w:val="554E0765"/>
    <w:rsid w:val="5555A994"/>
    <w:rsid w:val="556B04B1"/>
    <w:rsid w:val="556ED973"/>
    <w:rsid w:val="556F0AA1"/>
    <w:rsid w:val="556F32DD"/>
    <w:rsid w:val="55763649"/>
    <w:rsid w:val="558B16EC"/>
    <w:rsid w:val="5599A871"/>
    <w:rsid w:val="55ABF94A"/>
    <w:rsid w:val="55ADD7B7"/>
    <w:rsid w:val="55B0CB58"/>
    <w:rsid w:val="55B69D03"/>
    <w:rsid w:val="55CF62DD"/>
    <w:rsid w:val="55D628EC"/>
    <w:rsid w:val="55DBCE13"/>
    <w:rsid w:val="55E32365"/>
    <w:rsid w:val="55FC7AB3"/>
    <w:rsid w:val="5601240D"/>
    <w:rsid w:val="56072761"/>
    <w:rsid w:val="5607C83C"/>
    <w:rsid w:val="560EB8FA"/>
    <w:rsid w:val="5618BC3C"/>
    <w:rsid w:val="56194B66"/>
    <w:rsid w:val="5625A0D3"/>
    <w:rsid w:val="56367148"/>
    <w:rsid w:val="56386A86"/>
    <w:rsid w:val="5638FBE4"/>
    <w:rsid w:val="5645418D"/>
    <w:rsid w:val="5648F1CA"/>
    <w:rsid w:val="564FB04B"/>
    <w:rsid w:val="5662E95E"/>
    <w:rsid w:val="56660DFC"/>
    <w:rsid w:val="56670CF6"/>
    <w:rsid w:val="566786AA"/>
    <w:rsid w:val="566DD3C3"/>
    <w:rsid w:val="567A0FBB"/>
    <w:rsid w:val="56976C1C"/>
    <w:rsid w:val="56998AE0"/>
    <w:rsid w:val="569C9A2B"/>
    <w:rsid w:val="569EE265"/>
    <w:rsid w:val="56A057B9"/>
    <w:rsid w:val="56A839AC"/>
    <w:rsid w:val="56C3FC57"/>
    <w:rsid w:val="56C759B9"/>
    <w:rsid w:val="56E591D3"/>
    <w:rsid w:val="56E716C9"/>
    <w:rsid w:val="56E82AF1"/>
    <w:rsid w:val="56F7664C"/>
    <w:rsid w:val="56F8B23F"/>
    <w:rsid w:val="56FEFE25"/>
    <w:rsid w:val="5711E229"/>
    <w:rsid w:val="571527B4"/>
    <w:rsid w:val="571CC64F"/>
    <w:rsid w:val="572F7FDC"/>
    <w:rsid w:val="572FCD57"/>
    <w:rsid w:val="57300713"/>
    <w:rsid w:val="5743330C"/>
    <w:rsid w:val="5748A839"/>
    <w:rsid w:val="574A7A33"/>
    <w:rsid w:val="574D0B4F"/>
    <w:rsid w:val="57527C66"/>
    <w:rsid w:val="5757220C"/>
    <w:rsid w:val="5762E0A6"/>
    <w:rsid w:val="576DA12A"/>
    <w:rsid w:val="577254AB"/>
    <w:rsid w:val="577392A4"/>
    <w:rsid w:val="5777815A"/>
    <w:rsid w:val="57825C5B"/>
    <w:rsid w:val="579078AC"/>
    <w:rsid w:val="57985392"/>
    <w:rsid w:val="579E6B50"/>
    <w:rsid w:val="57A65DEC"/>
    <w:rsid w:val="57D34949"/>
    <w:rsid w:val="57E98526"/>
    <w:rsid w:val="57EE2504"/>
    <w:rsid w:val="57F382FE"/>
    <w:rsid w:val="57F43762"/>
    <w:rsid w:val="57F54DC2"/>
    <w:rsid w:val="57F6D8D2"/>
    <w:rsid w:val="57F9BA66"/>
    <w:rsid w:val="580EDF13"/>
    <w:rsid w:val="5810D1E9"/>
    <w:rsid w:val="5811D10A"/>
    <w:rsid w:val="5812E7FD"/>
    <w:rsid w:val="58144DD2"/>
    <w:rsid w:val="58191ACF"/>
    <w:rsid w:val="5819D4E5"/>
    <w:rsid w:val="581FADA6"/>
    <w:rsid w:val="58268CF2"/>
    <w:rsid w:val="5828A04D"/>
    <w:rsid w:val="5841B630"/>
    <w:rsid w:val="5848B327"/>
    <w:rsid w:val="584B7C6A"/>
    <w:rsid w:val="585A0D13"/>
    <w:rsid w:val="587653B5"/>
    <w:rsid w:val="588954F4"/>
    <w:rsid w:val="588B72AF"/>
    <w:rsid w:val="589396E0"/>
    <w:rsid w:val="58990F88"/>
    <w:rsid w:val="589A8FCB"/>
    <w:rsid w:val="589CE835"/>
    <w:rsid w:val="58A8EDFC"/>
    <w:rsid w:val="58AB456D"/>
    <w:rsid w:val="58B131DC"/>
    <w:rsid w:val="58B56449"/>
    <w:rsid w:val="58BAE588"/>
    <w:rsid w:val="58BCB699"/>
    <w:rsid w:val="58BE4C33"/>
    <w:rsid w:val="58C0BF38"/>
    <w:rsid w:val="58CD28DD"/>
    <w:rsid w:val="58D13260"/>
    <w:rsid w:val="58DC591A"/>
    <w:rsid w:val="58DCFB86"/>
    <w:rsid w:val="58E1AE27"/>
    <w:rsid w:val="58E83F76"/>
    <w:rsid w:val="58EB9A76"/>
    <w:rsid w:val="58FB0101"/>
    <w:rsid w:val="58FE8FCD"/>
    <w:rsid w:val="58FF397D"/>
    <w:rsid w:val="59023FE8"/>
    <w:rsid w:val="5908264C"/>
    <w:rsid w:val="59240960"/>
    <w:rsid w:val="59240E15"/>
    <w:rsid w:val="592868E3"/>
    <w:rsid w:val="59289F33"/>
    <w:rsid w:val="5938DA6C"/>
    <w:rsid w:val="59433914"/>
    <w:rsid w:val="594367AF"/>
    <w:rsid w:val="59441F11"/>
    <w:rsid w:val="5945972C"/>
    <w:rsid w:val="59469CB3"/>
    <w:rsid w:val="59501C0B"/>
    <w:rsid w:val="595523B8"/>
    <w:rsid w:val="59554A0B"/>
    <w:rsid w:val="5958CC5C"/>
    <w:rsid w:val="595F466F"/>
    <w:rsid w:val="5962A0EA"/>
    <w:rsid w:val="596B6688"/>
    <w:rsid w:val="596EBADE"/>
    <w:rsid w:val="5979C089"/>
    <w:rsid w:val="597B67C2"/>
    <w:rsid w:val="597BA4BE"/>
    <w:rsid w:val="59843FE9"/>
    <w:rsid w:val="5991A7DE"/>
    <w:rsid w:val="59992B2B"/>
    <w:rsid w:val="599FDBAD"/>
    <w:rsid w:val="59A2F5A3"/>
    <w:rsid w:val="59A8BDD6"/>
    <w:rsid w:val="59AABA87"/>
    <w:rsid w:val="59B39264"/>
    <w:rsid w:val="59B5B487"/>
    <w:rsid w:val="59B98FEF"/>
    <w:rsid w:val="59B9DE12"/>
    <w:rsid w:val="59BFB5BB"/>
    <w:rsid w:val="59C1C7F7"/>
    <w:rsid w:val="59C276DA"/>
    <w:rsid w:val="59C3C42F"/>
    <w:rsid w:val="59D1D25D"/>
    <w:rsid w:val="59D8275A"/>
    <w:rsid w:val="59E12437"/>
    <w:rsid w:val="59E3C796"/>
    <w:rsid w:val="59EE282F"/>
    <w:rsid w:val="59FDD44C"/>
    <w:rsid w:val="5A07FC8B"/>
    <w:rsid w:val="5A196A33"/>
    <w:rsid w:val="5A224CD0"/>
    <w:rsid w:val="5A23DFD6"/>
    <w:rsid w:val="5A241FC0"/>
    <w:rsid w:val="5A281C78"/>
    <w:rsid w:val="5A3AC87A"/>
    <w:rsid w:val="5A3D97AC"/>
    <w:rsid w:val="5A46FE21"/>
    <w:rsid w:val="5A49A7BD"/>
    <w:rsid w:val="5A4ABA7E"/>
    <w:rsid w:val="5A4CAC51"/>
    <w:rsid w:val="5A611C10"/>
    <w:rsid w:val="5A752BA4"/>
    <w:rsid w:val="5A7AD3CE"/>
    <w:rsid w:val="5A837219"/>
    <w:rsid w:val="5A83BBB6"/>
    <w:rsid w:val="5A864659"/>
    <w:rsid w:val="5A86BCBA"/>
    <w:rsid w:val="5A8C07D5"/>
    <w:rsid w:val="5A991040"/>
    <w:rsid w:val="5A9A26FE"/>
    <w:rsid w:val="5A9C6B0C"/>
    <w:rsid w:val="5A9DA2A8"/>
    <w:rsid w:val="5A9FF330"/>
    <w:rsid w:val="5AA1B775"/>
    <w:rsid w:val="5AA345E0"/>
    <w:rsid w:val="5AA4AA22"/>
    <w:rsid w:val="5AA725DA"/>
    <w:rsid w:val="5AB90A7D"/>
    <w:rsid w:val="5ABFD2D4"/>
    <w:rsid w:val="5AC1562B"/>
    <w:rsid w:val="5AC5CD58"/>
    <w:rsid w:val="5AC7BFD3"/>
    <w:rsid w:val="5ACE24CD"/>
    <w:rsid w:val="5ACFD423"/>
    <w:rsid w:val="5AD28AF9"/>
    <w:rsid w:val="5ADC0FFD"/>
    <w:rsid w:val="5ADC44A8"/>
    <w:rsid w:val="5ADF4217"/>
    <w:rsid w:val="5AE2364E"/>
    <w:rsid w:val="5AEDD19E"/>
    <w:rsid w:val="5B096358"/>
    <w:rsid w:val="5B14339A"/>
    <w:rsid w:val="5B220845"/>
    <w:rsid w:val="5B4A8C71"/>
    <w:rsid w:val="5B539DDC"/>
    <w:rsid w:val="5B5A02FB"/>
    <w:rsid w:val="5B62ED40"/>
    <w:rsid w:val="5B636799"/>
    <w:rsid w:val="5B64546D"/>
    <w:rsid w:val="5B730232"/>
    <w:rsid w:val="5B742817"/>
    <w:rsid w:val="5B7E63B8"/>
    <w:rsid w:val="5BA70A08"/>
    <w:rsid w:val="5BADE7C8"/>
    <w:rsid w:val="5BB67B3D"/>
    <w:rsid w:val="5BBBB044"/>
    <w:rsid w:val="5BC0F5B6"/>
    <w:rsid w:val="5BDD4044"/>
    <w:rsid w:val="5BE4BDDD"/>
    <w:rsid w:val="5BE66B6A"/>
    <w:rsid w:val="5BF7501D"/>
    <w:rsid w:val="5C08BE0A"/>
    <w:rsid w:val="5C0E422F"/>
    <w:rsid w:val="5C265581"/>
    <w:rsid w:val="5C27DF06"/>
    <w:rsid w:val="5C40C678"/>
    <w:rsid w:val="5C61FD3D"/>
    <w:rsid w:val="5C83E086"/>
    <w:rsid w:val="5C8B7E92"/>
    <w:rsid w:val="5CA2783D"/>
    <w:rsid w:val="5CA4B049"/>
    <w:rsid w:val="5CA96D18"/>
    <w:rsid w:val="5CAF29A7"/>
    <w:rsid w:val="5CBDD8A6"/>
    <w:rsid w:val="5CBFF33C"/>
    <w:rsid w:val="5CC229C3"/>
    <w:rsid w:val="5CD743CA"/>
    <w:rsid w:val="5CD81668"/>
    <w:rsid w:val="5CD90309"/>
    <w:rsid w:val="5CDC47F3"/>
    <w:rsid w:val="5CDDBA49"/>
    <w:rsid w:val="5CE003EE"/>
    <w:rsid w:val="5CE14743"/>
    <w:rsid w:val="5CE46223"/>
    <w:rsid w:val="5CFABDBA"/>
    <w:rsid w:val="5D0D3974"/>
    <w:rsid w:val="5D160372"/>
    <w:rsid w:val="5D202727"/>
    <w:rsid w:val="5D289C6F"/>
    <w:rsid w:val="5D2A17EB"/>
    <w:rsid w:val="5D3D8A94"/>
    <w:rsid w:val="5D4D65A7"/>
    <w:rsid w:val="5D4E961C"/>
    <w:rsid w:val="5D56D221"/>
    <w:rsid w:val="5D5CC617"/>
    <w:rsid w:val="5D69D14A"/>
    <w:rsid w:val="5D72D798"/>
    <w:rsid w:val="5D83DFFB"/>
    <w:rsid w:val="5D9596D3"/>
    <w:rsid w:val="5D95D8B6"/>
    <w:rsid w:val="5D9B565C"/>
    <w:rsid w:val="5D9CB4C4"/>
    <w:rsid w:val="5D9D5C7D"/>
    <w:rsid w:val="5DA6728C"/>
    <w:rsid w:val="5DA9F591"/>
    <w:rsid w:val="5DAD3108"/>
    <w:rsid w:val="5DBB39DB"/>
    <w:rsid w:val="5DBC57F1"/>
    <w:rsid w:val="5DBEB2EB"/>
    <w:rsid w:val="5DC9A201"/>
    <w:rsid w:val="5DCA8602"/>
    <w:rsid w:val="5DD46871"/>
    <w:rsid w:val="5DE1BBF4"/>
    <w:rsid w:val="5DEF1504"/>
    <w:rsid w:val="5E078604"/>
    <w:rsid w:val="5E24CED6"/>
    <w:rsid w:val="5E2631B2"/>
    <w:rsid w:val="5E28A7AC"/>
    <w:rsid w:val="5E2A3B43"/>
    <w:rsid w:val="5E2DE0AC"/>
    <w:rsid w:val="5E2E240B"/>
    <w:rsid w:val="5E2F06AE"/>
    <w:rsid w:val="5E3466A8"/>
    <w:rsid w:val="5E35C6DF"/>
    <w:rsid w:val="5E4242E7"/>
    <w:rsid w:val="5E42B8E1"/>
    <w:rsid w:val="5E435476"/>
    <w:rsid w:val="5E488307"/>
    <w:rsid w:val="5E5D023F"/>
    <w:rsid w:val="5E6628EF"/>
    <w:rsid w:val="5E7802D0"/>
    <w:rsid w:val="5E7F61C0"/>
    <w:rsid w:val="5E846069"/>
    <w:rsid w:val="5E896EC2"/>
    <w:rsid w:val="5E95D988"/>
    <w:rsid w:val="5E96E116"/>
    <w:rsid w:val="5E9E0E30"/>
    <w:rsid w:val="5EA1355A"/>
    <w:rsid w:val="5EA5C084"/>
    <w:rsid w:val="5EAB9316"/>
    <w:rsid w:val="5EAF590B"/>
    <w:rsid w:val="5EAF8883"/>
    <w:rsid w:val="5EBD195D"/>
    <w:rsid w:val="5EC6685D"/>
    <w:rsid w:val="5ECECB42"/>
    <w:rsid w:val="5ED2B012"/>
    <w:rsid w:val="5EDC0E64"/>
    <w:rsid w:val="5EF0C6EA"/>
    <w:rsid w:val="5EF141BC"/>
    <w:rsid w:val="5EFABCB7"/>
    <w:rsid w:val="5F145DFC"/>
    <w:rsid w:val="5F14997A"/>
    <w:rsid w:val="5F1698FE"/>
    <w:rsid w:val="5F21BC5E"/>
    <w:rsid w:val="5F31CF3C"/>
    <w:rsid w:val="5F331083"/>
    <w:rsid w:val="5F38325D"/>
    <w:rsid w:val="5F3C06BD"/>
    <w:rsid w:val="5F4F64DA"/>
    <w:rsid w:val="5F4F673F"/>
    <w:rsid w:val="5F54406F"/>
    <w:rsid w:val="5F62735D"/>
    <w:rsid w:val="5F65857A"/>
    <w:rsid w:val="5F6C85EA"/>
    <w:rsid w:val="5F71C59A"/>
    <w:rsid w:val="5F78FAFD"/>
    <w:rsid w:val="5F88C7C7"/>
    <w:rsid w:val="5F8E203F"/>
    <w:rsid w:val="5F9037A2"/>
    <w:rsid w:val="5F948223"/>
    <w:rsid w:val="5FA0C1DE"/>
    <w:rsid w:val="5FAA9EB0"/>
    <w:rsid w:val="5FAEF9DE"/>
    <w:rsid w:val="5FB7FFDD"/>
    <w:rsid w:val="5FD64460"/>
    <w:rsid w:val="6021E9F2"/>
    <w:rsid w:val="60223AB8"/>
    <w:rsid w:val="60234398"/>
    <w:rsid w:val="60244F52"/>
    <w:rsid w:val="60324DA4"/>
    <w:rsid w:val="6038DDF7"/>
    <w:rsid w:val="6045F5A3"/>
    <w:rsid w:val="6046B024"/>
    <w:rsid w:val="6047993A"/>
    <w:rsid w:val="60481A1C"/>
    <w:rsid w:val="60509F3D"/>
    <w:rsid w:val="605D2140"/>
    <w:rsid w:val="605D6193"/>
    <w:rsid w:val="606169E6"/>
    <w:rsid w:val="60652069"/>
    <w:rsid w:val="606F40C4"/>
    <w:rsid w:val="607FA892"/>
    <w:rsid w:val="609BAA53"/>
    <w:rsid w:val="60B2854C"/>
    <w:rsid w:val="60B65A53"/>
    <w:rsid w:val="60BD75A7"/>
    <w:rsid w:val="60BDC478"/>
    <w:rsid w:val="60C09747"/>
    <w:rsid w:val="60CC6782"/>
    <w:rsid w:val="60D2058A"/>
    <w:rsid w:val="60DE0C96"/>
    <w:rsid w:val="60DF8FD5"/>
    <w:rsid w:val="60E1C0A4"/>
    <w:rsid w:val="60E2FC28"/>
    <w:rsid w:val="60F6D754"/>
    <w:rsid w:val="6102F70A"/>
    <w:rsid w:val="610D375B"/>
    <w:rsid w:val="61129AA1"/>
    <w:rsid w:val="6119AAD1"/>
    <w:rsid w:val="6129738E"/>
    <w:rsid w:val="612BE18B"/>
    <w:rsid w:val="6136AF1E"/>
    <w:rsid w:val="613F7FCB"/>
    <w:rsid w:val="614B862C"/>
    <w:rsid w:val="61524A09"/>
    <w:rsid w:val="615539A3"/>
    <w:rsid w:val="616F40C9"/>
    <w:rsid w:val="616FA996"/>
    <w:rsid w:val="616FB89C"/>
    <w:rsid w:val="6170D75E"/>
    <w:rsid w:val="617A0A7A"/>
    <w:rsid w:val="617B7F11"/>
    <w:rsid w:val="617DE820"/>
    <w:rsid w:val="617F3EED"/>
    <w:rsid w:val="61838FF7"/>
    <w:rsid w:val="61950444"/>
    <w:rsid w:val="61A4A8A0"/>
    <w:rsid w:val="61B35F73"/>
    <w:rsid w:val="61B83172"/>
    <w:rsid w:val="61C3D16F"/>
    <w:rsid w:val="61CB1296"/>
    <w:rsid w:val="61D5766F"/>
    <w:rsid w:val="61D85D20"/>
    <w:rsid w:val="61E16B3E"/>
    <w:rsid w:val="61E98118"/>
    <w:rsid w:val="61FC7B4F"/>
    <w:rsid w:val="61FD890E"/>
    <w:rsid w:val="6200C655"/>
    <w:rsid w:val="6204DAD5"/>
    <w:rsid w:val="6205F4F2"/>
    <w:rsid w:val="6212634A"/>
    <w:rsid w:val="62142B2F"/>
    <w:rsid w:val="62152943"/>
    <w:rsid w:val="621C4171"/>
    <w:rsid w:val="621FFCDA"/>
    <w:rsid w:val="62225DB7"/>
    <w:rsid w:val="6227FB37"/>
    <w:rsid w:val="6229182C"/>
    <w:rsid w:val="622E40FB"/>
    <w:rsid w:val="625908E1"/>
    <w:rsid w:val="626374FA"/>
    <w:rsid w:val="626406AD"/>
    <w:rsid w:val="6269D8C4"/>
    <w:rsid w:val="627B95E4"/>
    <w:rsid w:val="627F8F16"/>
    <w:rsid w:val="6281C064"/>
    <w:rsid w:val="628970EE"/>
    <w:rsid w:val="6295FD52"/>
    <w:rsid w:val="629D1673"/>
    <w:rsid w:val="629FBA3D"/>
    <w:rsid w:val="62A2E392"/>
    <w:rsid w:val="62C1A6B7"/>
    <w:rsid w:val="62D30AF2"/>
    <w:rsid w:val="62D83E68"/>
    <w:rsid w:val="62E3D43E"/>
    <w:rsid w:val="6301A247"/>
    <w:rsid w:val="630AA9B8"/>
    <w:rsid w:val="630C6F9B"/>
    <w:rsid w:val="630FE7F7"/>
    <w:rsid w:val="63168024"/>
    <w:rsid w:val="6321B53E"/>
    <w:rsid w:val="63234C46"/>
    <w:rsid w:val="632D31EA"/>
    <w:rsid w:val="63303D05"/>
    <w:rsid w:val="633F544C"/>
    <w:rsid w:val="634097D0"/>
    <w:rsid w:val="634F493F"/>
    <w:rsid w:val="635D7A7C"/>
    <w:rsid w:val="636B94C5"/>
    <w:rsid w:val="6370F25A"/>
    <w:rsid w:val="6371BB20"/>
    <w:rsid w:val="63767010"/>
    <w:rsid w:val="637EB1DD"/>
    <w:rsid w:val="637F39FC"/>
    <w:rsid w:val="63803112"/>
    <w:rsid w:val="6386D467"/>
    <w:rsid w:val="63871D09"/>
    <w:rsid w:val="6388D0C2"/>
    <w:rsid w:val="638E96CF"/>
    <w:rsid w:val="6399A17D"/>
    <w:rsid w:val="63A4D89E"/>
    <w:rsid w:val="63B12FC8"/>
    <w:rsid w:val="63B232EE"/>
    <w:rsid w:val="63B57865"/>
    <w:rsid w:val="63C76ED2"/>
    <w:rsid w:val="63D20664"/>
    <w:rsid w:val="63D66B07"/>
    <w:rsid w:val="63D7D358"/>
    <w:rsid w:val="63DFCC58"/>
    <w:rsid w:val="63E0A55B"/>
    <w:rsid w:val="63E22F30"/>
    <w:rsid w:val="63E88C93"/>
    <w:rsid w:val="63EC4FE2"/>
    <w:rsid w:val="63EE9B6D"/>
    <w:rsid w:val="63F55836"/>
    <w:rsid w:val="63F72146"/>
    <w:rsid w:val="63F7E7EC"/>
    <w:rsid w:val="63FB37C6"/>
    <w:rsid w:val="6400EFF5"/>
    <w:rsid w:val="640C19CE"/>
    <w:rsid w:val="642C7484"/>
    <w:rsid w:val="6437B99A"/>
    <w:rsid w:val="643A759D"/>
    <w:rsid w:val="643E525F"/>
    <w:rsid w:val="644B3E84"/>
    <w:rsid w:val="6457501B"/>
    <w:rsid w:val="6459EAEC"/>
    <w:rsid w:val="645A49B7"/>
    <w:rsid w:val="645CAB31"/>
    <w:rsid w:val="6464A262"/>
    <w:rsid w:val="646BE191"/>
    <w:rsid w:val="646BE6C9"/>
    <w:rsid w:val="6470476D"/>
    <w:rsid w:val="647BEF9A"/>
    <w:rsid w:val="647E6821"/>
    <w:rsid w:val="64940248"/>
    <w:rsid w:val="64954073"/>
    <w:rsid w:val="64969E17"/>
    <w:rsid w:val="64AD8A22"/>
    <w:rsid w:val="64B02798"/>
    <w:rsid w:val="64BD3D63"/>
    <w:rsid w:val="64C13C3D"/>
    <w:rsid w:val="64D32A26"/>
    <w:rsid w:val="64D442F6"/>
    <w:rsid w:val="64DBA807"/>
    <w:rsid w:val="64DC07BB"/>
    <w:rsid w:val="64DF5111"/>
    <w:rsid w:val="64E5CA60"/>
    <w:rsid w:val="64E963D0"/>
    <w:rsid w:val="64EB4C6F"/>
    <w:rsid w:val="64F0B1AD"/>
    <w:rsid w:val="64FB29D1"/>
    <w:rsid w:val="64FDCCD0"/>
    <w:rsid w:val="65054B3F"/>
    <w:rsid w:val="65212354"/>
    <w:rsid w:val="6526AED0"/>
    <w:rsid w:val="652B5695"/>
    <w:rsid w:val="65797895"/>
    <w:rsid w:val="657A1B11"/>
    <w:rsid w:val="657BAD56"/>
    <w:rsid w:val="6581E86A"/>
    <w:rsid w:val="6587C23E"/>
    <w:rsid w:val="658C02AF"/>
    <w:rsid w:val="65AEEDDA"/>
    <w:rsid w:val="65B17DB9"/>
    <w:rsid w:val="65BA1CA3"/>
    <w:rsid w:val="65BEDE3F"/>
    <w:rsid w:val="65C8B1EC"/>
    <w:rsid w:val="65D277B1"/>
    <w:rsid w:val="65DD625A"/>
    <w:rsid w:val="65E34C4B"/>
    <w:rsid w:val="65E9D0A0"/>
    <w:rsid w:val="65EB1B44"/>
    <w:rsid w:val="65EE01D4"/>
    <w:rsid w:val="65F87B7E"/>
    <w:rsid w:val="660C17CE"/>
    <w:rsid w:val="660CC0FF"/>
    <w:rsid w:val="661929B2"/>
    <w:rsid w:val="661D5CE6"/>
    <w:rsid w:val="662A5AF0"/>
    <w:rsid w:val="662EBB35"/>
    <w:rsid w:val="6634E4FE"/>
    <w:rsid w:val="6637FA0D"/>
    <w:rsid w:val="66381FAC"/>
    <w:rsid w:val="6650006D"/>
    <w:rsid w:val="6660BA95"/>
    <w:rsid w:val="6662D875"/>
    <w:rsid w:val="666571D8"/>
    <w:rsid w:val="6671DDD8"/>
    <w:rsid w:val="66731F82"/>
    <w:rsid w:val="6698EB87"/>
    <w:rsid w:val="66A44B2B"/>
    <w:rsid w:val="66A5E2BC"/>
    <w:rsid w:val="66A64834"/>
    <w:rsid w:val="66B81315"/>
    <w:rsid w:val="66B9735C"/>
    <w:rsid w:val="66BAE4E8"/>
    <w:rsid w:val="66C13344"/>
    <w:rsid w:val="66C57FF2"/>
    <w:rsid w:val="66CA63A8"/>
    <w:rsid w:val="66CB477C"/>
    <w:rsid w:val="66CB85BC"/>
    <w:rsid w:val="66D412C5"/>
    <w:rsid w:val="66DB0459"/>
    <w:rsid w:val="66F08D3E"/>
    <w:rsid w:val="66FA2162"/>
    <w:rsid w:val="66FBAB12"/>
    <w:rsid w:val="6700C5C4"/>
    <w:rsid w:val="6703A85D"/>
    <w:rsid w:val="67064198"/>
    <w:rsid w:val="67081541"/>
    <w:rsid w:val="670CD99F"/>
    <w:rsid w:val="6714B5E0"/>
    <w:rsid w:val="6720FD92"/>
    <w:rsid w:val="67249A51"/>
    <w:rsid w:val="67263488"/>
    <w:rsid w:val="6735BC59"/>
    <w:rsid w:val="673ADFEB"/>
    <w:rsid w:val="673BE57C"/>
    <w:rsid w:val="673FB9EE"/>
    <w:rsid w:val="6750723F"/>
    <w:rsid w:val="675217A7"/>
    <w:rsid w:val="6753F4F6"/>
    <w:rsid w:val="6757842C"/>
    <w:rsid w:val="6759E49A"/>
    <w:rsid w:val="675C946B"/>
    <w:rsid w:val="675DACE5"/>
    <w:rsid w:val="676C03F4"/>
    <w:rsid w:val="677C260F"/>
    <w:rsid w:val="677CCEED"/>
    <w:rsid w:val="6790EC80"/>
    <w:rsid w:val="67924D08"/>
    <w:rsid w:val="6797069E"/>
    <w:rsid w:val="679DB9E2"/>
    <w:rsid w:val="67AC8240"/>
    <w:rsid w:val="67AD3375"/>
    <w:rsid w:val="67AD9D41"/>
    <w:rsid w:val="67BD5671"/>
    <w:rsid w:val="67D063A6"/>
    <w:rsid w:val="67D453E9"/>
    <w:rsid w:val="67DA0AC2"/>
    <w:rsid w:val="67DE7EAE"/>
    <w:rsid w:val="67DFA674"/>
    <w:rsid w:val="67E07EB7"/>
    <w:rsid w:val="67E8DE5C"/>
    <w:rsid w:val="67F4D451"/>
    <w:rsid w:val="67FB0D3C"/>
    <w:rsid w:val="68072041"/>
    <w:rsid w:val="680A5F79"/>
    <w:rsid w:val="680B612C"/>
    <w:rsid w:val="680E588A"/>
    <w:rsid w:val="68109575"/>
    <w:rsid w:val="6820C8EF"/>
    <w:rsid w:val="68258133"/>
    <w:rsid w:val="683288AE"/>
    <w:rsid w:val="6833F16C"/>
    <w:rsid w:val="683705C1"/>
    <w:rsid w:val="68376F57"/>
    <w:rsid w:val="6838A15F"/>
    <w:rsid w:val="683F6081"/>
    <w:rsid w:val="68452C43"/>
    <w:rsid w:val="6845ED26"/>
    <w:rsid w:val="684C743D"/>
    <w:rsid w:val="685086A6"/>
    <w:rsid w:val="685DF7C1"/>
    <w:rsid w:val="685DFA26"/>
    <w:rsid w:val="6874E1BD"/>
    <w:rsid w:val="6874E7FE"/>
    <w:rsid w:val="687CC05D"/>
    <w:rsid w:val="68836CB3"/>
    <w:rsid w:val="68853847"/>
    <w:rsid w:val="6888F762"/>
    <w:rsid w:val="689F78BE"/>
    <w:rsid w:val="68A7FCEE"/>
    <w:rsid w:val="68AAE2C0"/>
    <w:rsid w:val="68B2924F"/>
    <w:rsid w:val="68B2CEFC"/>
    <w:rsid w:val="68C080EE"/>
    <w:rsid w:val="68C6B2A8"/>
    <w:rsid w:val="68C6BDE5"/>
    <w:rsid w:val="68C74DB8"/>
    <w:rsid w:val="68C9C8B6"/>
    <w:rsid w:val="68CFDCF4"/>
    <w:rsid w:val="68D37296"/>
    <w:rsid w:val="68EF6C30"/>
    <w:rsid w:val="68F81124"/>
    <w:rsid w:val="690005C1"/>
    <w:rsid w:val="69027B2E"/>
    <w:rsid w:val="690F2B91"/>
    <w:rsid w:val="69142EFE"/>
    <w:rsid w:val="6928E8D1"/>
    <w:rsid w:val="692CC486"/>
    <w:rsid w:val="6931E209"/>
    <w:rsid w:val="6931E781"/>
    <w:rsid w:val="6936194B"/>
    <w:rsid w:val="6944E5BA"/>
    <w:rsid w:val="694A0DB8"/>
    <w:rsid w:val="694B2EEE"/>
    <w:rsid w:val="6955D7ED"/>
    <w:rsid w:val="695B84DC"/>
    <w:rsid w:val="695E403E"/>
    <w:rsid w:val="69685AAF"/>
    <w:rsid w:val="696D0D74"/>
    <w:rsid w:val="697B85C4"/>
    <w:rsid w:val="6982AEBB"/>
    <w:rsid w:val="698B72BD"/>
    <w:rsid w:val="6991F1E2"/>
    <w:rsid w:val="6997F4DC"/>
    <w:rsid w:val="699A87C4"/>
    <w:rsid w:val="69A3E0B6"/>
    <w:rsid w:val="69A5FAD7"/>
    <w:rsid w:val="69AB17E7"/>
    <w:rsid w:val="69AC5C1B"/>
    <w:rsid w:val="69BC942B"/>
    <w:rsid w:val="69C460CA"/>
    <w:rsid w:val="69C5B03A"/>
    <w:rsid w:val="69D62F11"/>
    <w:rsid w:val="69DCEC06"/>
    <w:rsid w:val="69DF62A3"/>
    <w:rsid w:val="69E695EB"/>
    <w:rsid w:val="69E9975A"/>
    <w:rsid w:val="69F0A5A4"/>
    <w:rsid w:val="69FE3296"/>
    <w:rsid w:val="69FE4996"/>
    <w:rsid w:val="6A0EC12D"/>
    <w:rsid w:val="6A10B85F"/>
    <w:rsid w:val="6A251671"/>
    <w:rsid w:val="6A440AEB"/>
    <w:rsid w:val="6A56EAA3"/>
    <w:rsid w:val="6A5B0206"/>
    <w:rsid w:val="6A6088A4"/>
    <w:rsid w:val="6A64ED28"/>
    <w:rsid w:val="6A6A103C"/>
    <w:rsid w:val="6A6FC837"/>
    <w:rsid w:val="6A776710"/>
    <w:rsid w:val="6A77CCBA"/>
    <w:rsid w:val="6A789C2F"/>
    <w:rsid w:val="6A8DB196"/>
    <w:rsid w:val="6A91E252"/>
    <w:rsid w:val="6AA31A36"/>
    <w:rsid w:val="6AA7A59B"/>
    <w:rsid w:val="6AAA2E5E"/>
    <w:rsid w:val="6AAFF178"/>
    <w:rsid w:val="6AB691F3"/>
    <w:rsid w:val="6ABBFA25"/>
    <w:rsid w:val="6ABD4600"/>
    <w:rsid w:val="6AC0695A"/>
    <w:rsid w:val="6AC8527B"/>
    <w:rsid w:val="6AD0D78D"/>
    <w:rsid w:val="6AD5896A"/>
    <w:rsid w:val="6ADE4271"/>
    <w:rsid w:val="6AE1B929"/>
    <w:rsid w:val="6AE2041B"/>
    <w:rsid w:val="6AE49B51"/>
    <w:rsid w:val="6AE77829"/>
    <w:rsid w:val="6B07560D"/>
    <w:rsid w:val="6B1149E0"/>
    <w:rsid w:val="6B139E5E"/>
    <w:rsid w:val="6B1BC7F0"/>
    <w:rsid w:val="6B25DC89"/>
    <w:rsid w:val="6B2F2F4B"/>
    <w:rsid w:val="6B3574FB"/>
    <w:rsid w:val="6B35F403"/>
    <w:rsid w:val="6B3A0E68"/>
    <w:rsid w:val="6B3A38CD"/>
    <w:rsid w:val="6B3A65CC"/>
    <w:rsid w:val="6B58EC9A"/>
    <w:rsid w:val="6B5CC8B3"/>
    <w:rsid w:val="6B63A4A8"/>
    <w:rsid w:val="6B75C9EF"/>
    <w:rsid w:val="6B770143"/>
    <w:rsid w:val="6B7F56B3"/>
    <w:rsid w:val="6B95CAA8"/>
    <w:rsid w:val="6BA3DC55"/>
    <w:rsid w:val="6BA5BB9F"/>
    <w:rsid w:val="6BA730D4"/>
    <w:rsid w:val="6BA73249"/>
    <w:rsid w:val="6BB11A3A"/>
    <w:rsid w:val="6BB17679"/>
    <w:rsid w:val="6BBE24BD"/>
    <w:rsid w:val="6BCC88A5"/>
    <w:rsid w:val="6BCD7614"/>
    <w:rsid w:val="6BD3158F"/>
    <w:rsid w:val="6BD72C10"/>
    <w:rsid w:val="6BD748B6"/>
    <w:rsid w:val="6BDD1A82"/>
    <w:rsid w:val="6BEF4FF2"/>
    <w:rsid w:val="6C0421C1"/>
    <w:rsid w:val="6C189FE1"/>
    <w:rsid w:val="6C202697"/>
    <w:rsid w:val="6C20A9B4"/>
    <w:rsid w:val="6C23A7B7"/>
    <w:rsid w:val="6C3E75FA"/>
    <w:rsid w:val="6C462CC4"/>
    <w:rsid w:val="6C46A159"/>
    <w:rsid w:val="6C4EB805"/>
    <w:rsid w:val="6C568261"/>
    <w:rsid w:val="6C59DDDD"/>
    <w:rsid w:val="6C7435D0"/>
    <w:rsid w:val="6C756238"/>
    <w:rsid w:val="6C7564AA"/>
    <w:rsid w:val="6C8EB79F"/>
    <w:rsid w:val="6C8F012C"/>
    <w:rsid w:val="6C98FB8F"/>
    <w:rsid w:val="6C9B959F"/>
    <w:rsid w:val="6CA54A86"/>
    <w:rsid w:val="6CBE04A0"/>
    <w:rsid w:val="6CCD9AB7"/>
    <w:rsid w:val="6CD73C97"/>
    <w:rsid w:val="6CEF344F"/>
    <w:rsid w:val="6CF26E45"/>
    <w:rsid w:val="6CF9A947"/>
    <w:rsid w:val="6D0B8C9D"/>
    <w:rsid w:val="6D0E3690"/>
    <w:rsid w:val="6D1314BD"/>
    <w:rsid w:val="6D155FEA"/>
    <w:rsid w:val="6D178656"/>
    <w:rsid w:val="6D2E3A8F"/>
    <w:rsid w:val="6D3B55C5"/>
    <w:rsid w:val="6D42672E"/>
    <w:rsid w:val="6D47B932"/>
    <w:rsid w:val="6D485D6F"/>
    <w:rsid w:val="6D4D4F90"/>
    <w:rsid w:val="6D686324"/>
    <w:rsid w:val="6D68B256"/>
    <w:rsid w:val="6D6C6FF9"/>
    <w:rsid w:val="6D7726BB"/>
    <w:rsid w:val="6D7E972F"/>
    <w:rsid w:val="6D7FF988"/>
    <w:rsid w:val="6D807BC2"/>
    <w:rsid w:val="6D855D74"/>
    <w:rsid w:val="6D85F1F2"/>
    <w:rsid w:val="6D8E53CF"/>
    <w:rsid w:val="6DAA9BCF"/>
    <w:rsid w:val="6DBB5D5D"/>
    <w:rsid w:val="6DBD2C2D"/>
    <w:rsid w:val="6DC35CA4"/>
    <w:rsid w:val="6DC8985A"/>
    <w:rsid w:val="6DCFDE31"/>
    <w:rsid w:val="6DE2B5A0"/>
    <w:rsid w:val="6DE48999"/>
    <w:rsid w:val="6DE4B019"/>
    <w:rsid w:val="6DEE45CF"/>
    <w:rsid w:val="6DF5835A"/>
    <w:rsid w:val="6DFBB97E"/>
    <w:rsid w:val="6E026F3D"/>
    <w:rsid w:val="6E06E011"/>
    <w:rsid w:val="6E0BB4E3"/>
    <w:rsid w:val="6E0D2218"/>
    <w:rsid w:val="6E1E7D65"/>
    <w:rsid w:val="6E28AA3C"/>
    <w:rsid w:val="6E2C159D"/>
    <w:rsid w:val="6E2DE37E"/>
    <w:rsid w:val="6E32BB70"/>
    <w:rsid w:val="6E38869C"/>
    <w:rsid w:val="6E3A8338"/>
    <w:rsid w:val="6E3C3C7B"/>
    <w:rsid w:val="6E3DE181"/>
    <w:rsid w:val="6E4A63B5"/>
    <w:rsid w:val="6E4F0C1C"/>
    <w:rsid w:val="6E539506"/>
    <w:rsid w:val="6E861660"/>
    <w:rsid w:val="6E93C4FE"/>
    <w:rsid w:val="6EAB5CE4"/>
    <w:rsid w:val="6EADD906"/>
    <w:rsid w:val="6EC01055"/>
    <w:rsid w:val="6ED88756"/>
    <w:rsid w:val="6EF65A80"/>
    <w:rsid w:val="6EF6F3FD"/>
    <w:rsid w:val="6F012935"/>
    <w:rsid w:val="6F1156AD"/>
    <w:rsid w:val="6F1928B3"/>
    <w:rsid w:val="6F21C253"/>
    <w:rsid w:val="6F2E33A3"/>
    <w:rsid w:val="6F39EA5B"/>
    <w:rsid w:val="6F3C16B8"/>
    <w:rsid w:val="6F46F9E9"/>
    <w:rsid w:val="6F479D16"/>
    <w:rsid w:val="6F4F71E9"/>
    <w:rsid w:val="6F541CAF"/>
    <w:rsid w:val="6F5DA0A6"/>
    <w:rsid w:val="6F66EDC0"/>
    <w:rsid w:val="6F6BE265"/>
    <w:rsid w:val="6F77A2D5"/>
    <w:rsid w:val="6F7DCD86"/>
    <w:rsid w:val="6F87B7A1"/>
    <w:rsid w:val="6F994FE5"/>
    <w:rsid w:val="6FA9DC80"/>
    <w:rsid w:val="6FABE1DC"/>
    <w:rsid w:val="6FAD1AD3"/>
    <w:rsid w:val="6FB20FC0"/>
    <w:rsid w:val="6FB41B03"/>
    <w:rsid w:val="6FBBA5FE"/>
    <w:rsid w:val="6FBEB94F"/>
    <w:rsid w:val="6FC1ED13"/>
    <w:rsid w:val="6FC7EEBD"/>
    <w:rsid w:val="6FC839A2"/>
    <w:rsid w:val="6FD4EA03"/>
    <w:rsid w:val="6FD5F10F"/>
    <w:rsid w:val="6FFAADA7"/>
    <w:rsid w:val="6FFD17A5"/>
    <w:rsid w:val="700A962C"/>
    <w:rsid w:val="70112E6D"/>
    <w:rsid w:val="7022222C"/>
    <w:rsid w:val="70346838"/>
    <w:rsid w:val="703B4756"/>
    <w:rsid w:val="703BFEDC"/>
    <w:rsid w:val="7044E8F0"/>
    <w:rsid w:val="70661FED"/>
    <w:rsid w:val="706AB472"/>
    <w:rsid w:val="706ACAE5"/>
    <w:rsid w:val="70719079"/>
    <w:rsid w:val="70802A32"/>
    <w:rsid w:val="70830638"/>
    <w:rsid w:val="7088630D"/>
    <w:rsid w:val="708A405B"/>
    <w:rsid w:val="709EC0CC"/>
    <w:rsid w:val="70A1FDAE"/>
    <w:rsid w:val="70A45222"/>
    <w:rsid w:val="70AAA337"/>
    <w:rsid w:val="70B4CAC6"/>
    <w:rsid w:val="70CCE4FB"/>
    <w:rsid w:val="70EC561D"/>
    <w:rsid w:val="70F42D0F"/>
    <w:rsid w:val="70F53AF7"/>
    <w:rsid w:val="70F87BE3"/>
    <w:rsid w:val="7109DCB9"/>
    <w:rsid w:val="71140F8E"/>
    <w:rsid w:val="71167ED0"/>
    <w:rsid w:val="711B3C56"/>
    <w:rsid w:val="71204A4C"/>
    <w:rsid w:val="7126C21A"/>
    <w:rsid w:val="7126C9D6"/>
    <w:rsid w:val="71283FEC"/>
    <w:rsid w:val="71346B96"/>
    <w:rsid w:val="71351610"/>
    <w:rsid w:val="7141ACDE"/>
    <w:rsid w:val="714C123E"/>
    <w:rsid w:val="71583125"/>
    <w:rsid w:val="7158F28E"/>
    <w:rsid w:val="7160C8C7"/>
    <w:rsid w:val="716CE893"/>
    <w:rsid w:val="71701BD8"/>
    <w:rsid w:val="717EA25E"/>
    <w:rsid w:val="718761F9"/>
    <w:rsid w:val="7195B304"/>
    <w:rsid w:val="71AB0F90"/>
    <w:rsid w:val="71B1D912"/>
    <w:rsid w:val="71B4364E"/>
    <w:rsid w:val="71B81BCA"/>
    <w:rsid w:val="71C232FA"/>
    <w:rsid w:val="71C51058"/>
    <w:rsid w:val="71C5F7F3"/>
    <w:rsid w:val="71D20765"/>
    <w:rsid w:val="71DA2961"/>
    <w:rsid w:val="71E67DFF"/>
    <w:rsid w:val="71EAEEBE"/>
    <w:rsid w:val="71EEDB0E"/>
    <w:rsid w:val="71EFA853"/>
    <w:rsid w:val="71F581C7"/>
    <w:rsid w:val="7209A4DF"/>
    <w:rsid w:val="72131D8A"/>
    <w:rsid w:val="7218AAE7"/>
    <w:rsid w:val="7227BD22"/>
    <w:rsid w:val="72287470"/>
    <w:rsid w:val="724EB064"/>
    <w:rsid w:val="725A0D12"/>
    <w:rsid w:val="725F461D"/>
    <w:rsid w:val="7262C515"/>
    <w:rsid w:val="726AE515"/>
    <w:rsid w:val="726DF869"/>
    <w:rsid w:val="72705F48"/>
    <w:rsid w:val="727604D6"/>
    <w:rsid w:val="72847AB5"/>
    <w:rsid w:val="7299FD6B"/>
    <w:rsid w:val="729A552B"/>
    <w:rsid w:val="729FBD18"/>
    <w:rsid w:val="72A245CB"/>
    <w:rsid w:val="72A43371"/>
    <w:rsid w:val="72AFB977"/>
    <w:rsid w:val="72B93515"/>
    <w:rsid w:val="72BA7460"/>
    <w:rsid w:val="72C22EFC"/>
    <w:rsid w:val="72D4443B"/>
    <w:rsid w:val="72D8473A"/>
    <w:rsid w:val="72E0DE61"/>
    <w:rsid w:val="72E93E2D"/>
    <w:rsid w:val="72EBE85F"/>
    <w:rsid w:val="72F1EDFC"/>
    <w:rsid w:val="7303AB42"/>
    <w:rsid w:val="73062397"/>
    <w:rsid w:val="731105F5"/>
    <w:rsid w:val="73183914"/>
    <w:rsid w:val="731A615C"/>
    <w:rsid w:val="731B1E0F"/>
    <w:rsid w:val="731C3872"/>
    <w:rsid w:val="7321AAAC"/>
    <w:rsid w:val="7321D4D8"/>
    <w:rsid w:val="7323963D"/>
    <w:rsid w:val="73350F3A"/>
    <w:rsid w:val="7345D1A5"/>
    <w:rsid w:val="7349378F"/>
    <w:rsid w:val="734DB94A"/>
    <w:rsid w:val="734DFE4B"/>
    <w:rsid w:val="735C632C"/>
    <w:rsid w:val="735DFE50"/>
    <w:rsid w:val="736B2CA0"/>
    <w:rsid w:val="736D3AD7"/>
    <w:rsid w:val="736D8E71"/>
    <w:rsid w:val="73773CC2"/>
    <w:rsid w:val="737B1FDD"/>
    <w:rsid w:val="737FD7C6"/>
    <w:rsid w:val="738DC2EA"/>
    <w:rsid w:val="738F5820"/>
    <w:rsid w:val="739C49F8"/>
    <w:rsid w:val="73B4D38E"/>
    <w:rsid w:val="73B69C04"/>
    <w:rsid w:val="73B922B7"/>
    <w:rsid w:val="73BE1F02"/>
    <w:rsid w:val="73C8AAEF"/>
    <w:rsid w:val="73D93F9D"/>
    <w:rsid w:val="73DF9B98"/>
    <w:rsid w:val="73E5E6EC"/>
    <w:rsid w:val="73EF4346"/>
    <w:rsid w:val="73F57C0F"/>
    <w:rsid w:val="73F8B6E7"/>
    <w:rsid w:val="73F8F788"/>
    <w:rsid w:val="740FFD64"/>
    <w:rsid w:val="741A9989"/>
    <w:rsid w:val="7425B193"/>
    <w:rsid w:val="7429F0A3"/>
    <w:rsid w:val="742AD0E1"/>
    <w:rsid w:val="743A32F0"/>
    <w:rsid w:val="743B6DCA"/>
    <w:rsid w:val="743C2898"/>
    <w:rsid w:val="7455C8A9"/>
    <w:rsid w:val="74638D01"/>
    <w:rsid w:val="7463E73D"/>
    <w:rsid w:val="74684425"/>
    <w:rsid w:val="74743B54"/>
    <w:rsid w:val="7477152E"/>
    <w:rsid w:val="747ABC81"/>
    <w:rsid w:val="747D083A"/>
    <w:rsid w:val="747D6576"/>
    <w:rsid w:val="7485940A"/>
    <w:rsid w:val="748C9BD1"/>
    <w:rsid w:val="74A86A0D"/>
    <w:rsid w:val="74AAFA08"/>
    <w:rsid w:val="74AEDAE4"/>
    <w:rsid w:val="74B5080D"/>
    <w:rsid w:val="74B6E25D"/>
    <w:rsid w:val="74B9BEEC"/>
    <w:rsid w:val="74C18F36"/>
    <w:rsid w:val="74C1CFD3"/>
    <w:rsid w:val="74C23DF7"/>
    <w:rsid w:val="74D8F84C"/>
    <w:rsid w:val="74DA0E87"/>
    <w:rsid w:val="74E51A62"/>
    <w:rsid w:val="74EA5557"/>
    <w:rsid w:val="74F7CF52"/>
    <w:rsid w:val="7515BE4E"/>
    <w:rsid w:val="751AD5CB"/>
    <w:rsid w:val="75201B7E"/>
    <w:rsid w:val="75283FA3"/>
    <w:rsid w:val="752A2837"/>
    <w:rsid w:val="752E95DC"/>
    <w:rsid w:val="7530E5A8"/>
    <w:rsid w:val="7534799B"/>
    <w:rsid w:val="753679E6"/>
    <w:rsid w:val="75491BED"/>
    <w:rsid w:val="754B5263"/>
    <w:rsid w:val="755619EA"/>
    <w:rsid w:val="756F3551"/>
    <w:rsid w:val="757771E1"/>
    <w:rsid w:val="758F0433"/>
    <w:rsid w:val="7594FB31"/>
    <w:rsid w:val="75956133"/>
    <w:rsid w:val="759A5F71"/>
    <w:rsid w:val="75A84DEF"/>
    <w:rsid w:val="75A92306"/>
    <w:rsid w:val="75AE1873"/>
    <w:rsid w:val="75AF47B0"/>
    <w:rsid w:val="75B20DEF"/>
    <w:rsid w:val="75B7C86D"/>
    <w:rsid w:val="75C54081"/>
    <w:rsid w:val="75CFECAB"/>
    <w:rsid w:val="75D815C2"/>
    <w:rsid w:val="75D872AC"/>
    <w:rsid w:val="75E38F3A"/>
    <w:rsid w:val="75F102B7"/>
    <w:rsid w:val="75F43430"/>
    <w:rsid w:val="75F7EE24"/>
    <w:rsid w:val="75FFF031"/>
    <w:rsid w:val="76006CFD"/>
    <w:rsid w:val="76010513"/>
    <w:rsid w:val="76012B90"/>
    <w:rsid w:val="7603F249"/>
    <w:rsid w:val="7612DD0E"/>
    <w:rsid w:val="76168CE2"/>
    <w:rsid w:val="763DE17A"/>
    <w:rsid w:val="76603664"/>
    <w:rsid w:val="766ACE13"/>
    <w:rsid w:val="767090FF"/>
    <w:rsid w:val="768D23E8"/>
    <w:rsid w:val="768FCF30"/>
    <w:rsid w:val="769B14E9"/>
    <w:rsid w:val="769EE715"/>
    <w:rsid w:val="76AC4DFB"/>
    <w:rsid w:val="76B88AF2"/>
    <w:rsid w:val="76BC7659"/>
    <w:rsid w:val="76BF2FBA"/>
    <w:rsid w:val="76C89D96"/>
    <w:rsid w:val="76CADA71"/>
    <w:rsid w:val="76D5D812"/>
    <w:rsid w:val="76DC4325"/>
    <w:rsid w:val="76E4DED2"/>
    <w:rsid w:val="76EFF20D"/>
    <w:rsid w:val="7700CD27"/>
    <w:rsid w:val="7702E588"/>
    <w:rsid w:val="7713D62E"/>
    <w:rsid w:val="7723A7AA"/>
    <w:rsid w:val="77359078"/>
    <w:rsid w:val="7738A229"/>
    <w:rsid w:val="773C2CDB"/>
    <w:rsid w:val="774685AA"/>
    <w:rsid w:val="7748AD26"/>
    <w:rsid w:val="7749CBBF"/>
    <w:rsid w:val="775B34F5"/>
    <w:rsid w:val="775C46FA"/>
    <w:rsid w:val="77658352"/>
    <w:rsid w:val="7766CB01"/>
    <w:rsid w:val="776DA15F"/>
    <w:rsid w:val="777A3518"/>
    <w:rsid w:val="778194F0"/>
    <w:rsid w:val="77934AFB"/>
    <w:rsid w:val="77A9C60D"/>
    <w:rsid w:val="77AA3D6A"/>
    <w:rsid w:val="77B25D43"/>
    <w:rsid w:val="77B2FEBB"/>
    <w:rsid w:val="77BB0A86"/>
    <w:rsid w:val="77C83360"/>
    <w:rsid w:val="77CF66AF"/>
    <w:rsid w:val="77DA2646"/>
    <w:rsid w:val="77F8EC64"/>
    <w:rsid w:val="78011C63"/>
    <w:rsid w:val="780706A5"/>
    <w:rsid w:val="780B74BA"/>
    <w:rsid w:val="781205CC"/>
    <w:rsid w:val="782801AE"/>
    <w:rsid w:val="78290FAC"/>
    <w:rsid w:val="782D795C"/>
    <w:rsid w:val="783ACF5B"/>
    <w:rsid w:val="783F6E3B"/>
    <w:rsid w:val="7841ED99"/>
    <w:rsid w:val="784227B0"/>
    <w:rsid w:val="7845CD02"/>
    <w:rsid w:val="785D6843"/>
    <w:rsid w:val="7873044B"/>
    <w:rsid w:val="787ED235"/>
    <w:rsid w:val="788332A7"/>
    <w:rsid w:val="788BE2B5"/>
    <w:rsid w:val="788F36B5"/>
    <w:rsid w:val="7894BEBB"/>
    <w:rsid w:val="78979B8C"/>
    <w:rsid w:val="7899FD66"/>
    <w:rsid w:val="78A18CAF"/>
    <w:rsid w:val="78A84920"/>
    <w:rsid w:val="78ACB0C0"/>
    <w:rsid w:val="78BE6864"/>
    <w:rsid w:val="78D0065C"/>
    <w:rsid w:val="78E122B5"/>
    <w:rsid w:val="78E30120"/>
    <w:rsid w:val="78E400FC"/>
    <w:rsid w:val="78E7241B"/>
    <w:rsid w:val="78E98532"/>
    <w:rsid w:val="7904CA26"/>
    <w:rsid w:val="791BE5C4"/>
    <w:rsid w:val="793CF9F8"/>
    <w:rsid w:val="7947E512"/>
    <w:rsid w:val="7951DD06"/>
    <w:rsid w:val="7956883E"/>
    <w:rsid w:val="795E5289"/>
    <w:rsid w:val="79600BBE"/>
    <w:rsid w:val="79630BB1"/>
    <w:rsid w:val="796B970D"/>
    <w:rsid w:val="796E1E05"/>
    <w:rsid w:val="796E3A0B"/>
    <w:rsid w:val="798B62EB"/>
    <w:rsid w:val="798E28E2"/>
    <w:rsid w:val="7995F262"/>
    <w:rsid w:val="79A07457"/>
    <w:rsid w:val="79A859E6"/>
    <w:rsid w:val="79A87064"/>
    <w:rsid w:val="79A9CEFD"/>
    <w:rsid w:val="79AA20F8"/>
    <w:rsid w:val="79AB2A24"/>
    <w:rsid w:val="79B0FC2B"/>
    <w:rsid w:val="79C4E0F7"/>
    <w:rsid w:val="79C59CA8"/>
    <w:rsid w:val="79D5270C"/>
    <w:rsid w:val="79DE7844"/>
    <w:rsid w:val="79ECF2FB"/>
    <w:rsid w:val="79F45303"/>
    <w:rsid w:val="79F5FD11"/>
    <w:rsid w:val="79FE3A9E"/>
    <w:rsid w:val="7A05B41C"/>
    <w:rsid w:val="7A05E6ED"/>
    <w:rsid w:val="7A0C99F0"/>
    <w:rsid w:val="7A100523"/>
    <w:rsid w:val="7A16F5D2"/>
    <w:rsid w:val="7A17E39E"/>
    <w:rsid w:val="7A22860B"/>
    <w:rsid w:val="7A31B57F"/>
    <w:rsid w:val="7A41C946"/>
    <w:rsid w:val="7A4C2FD6"/>
    <w:rsid w:val="7A4CB83B"/>
    <w:rsid w:val="7A5207BE"/>
    <w:rsid w:val="7A58EBCF"/>
    <w:rsid w:val="7A5C5025"/>
    <w:rsid w:val="7A70DCD4"/>
    <w:rsid w:val="7A73E976"/>
    <w:rsid w:val="7A788837"/>
    <w:rsid w:val="7A807EEB"/>
    <w:rsid w:val="7A8FCA7F"/>
    <w:rsid w:val="7A947FA1"/>
    <w:rsid w:val="7A9FBE62"/>
    <w:rsid w:val="7AA36182"/>
    <w:rsid w:val="7AA68B6B"/>
    <w:rsid w:val="7AB9074B"/>
    <w:rsid w:val="7ACF55DE"/>
    <w:rsid w:val="7AD161C2"/>
    <w:rsid w:val="7AD3D92F"/>
    <w:rsid w:val="7AF130C2"/>
    <w:rsid w:val="7AF2A6D5"/>
    <w:rsid w:val="7AF39F2D"/>
    <w:rsid w:val="7AF7C7F7"/>
    <w:rsid w:val="7AFB79BB"/>
    <w:rsid w:val="7B103058"/>
    <w:rsid w:val="7B1F9BF7"/>
    <w:rsid w:val="7B1FC078"/>
    <w:rsid w:val="7B1FF0D9"/>
    <w:rsid w:val="7B2CB80B"/>
    <w:rsid w:val="7B312F60"/>
    <w:rsid w:val="7B39E2A5"/>
    <w:rsid w:val="7B405599"/>
    <w:rsid w:val="7B5DFF36"/>
    <w:rsid w:val="7B5F6760"/>
    <w:rsid w:val="7B66B8C8"/>
    <w:rsid w:val="7B6DE403"/>
    <w:rsid w:val="7B765E25"/>
    <w:rsid w:val="7B787F51"/>
    <w:rsid w:val="7B7FF8B3"/>
    <w:rsid w:val="7B859AC0"/>
    <w:rsid w:val="7B8FE984"/>
    <w:rsid w:val="7B9288DA"/>
    <w:rsid w:val="7BA502D7"/>
    <w:rsid w:val="7BA85D31"/>
    <w:rsid w:val="7BB25D4D"/>
    <w:rsid w:val="7BBB9795"/>
    <w:rsid w:val="7BBE566C"/>
    <w:rsid w:val="7BCC5F7D"/>
    <w:rsid w:val="7BCE054C"/>
    <w:rsid w:val="7BD04751"/>
    <w:rsid w:val="7BE9A6F5"/>
    <w:rsid w:val="7BF41E6A"/>
    <w:rsid w:val="7BF819D8"/>
    <w:rsid w:val="7C151512"/>
    <w:rsid w:val="7C1B309D"/>
    <w:rsid w:val="7C2C6D64"/>
    <w:rsid w:val="7C324A78"/>
    <w:rsid w:val="7C3AD487"/>
    <w:rsid w:val="7C4314C5"/>
    <w:rsid w:val="7C488FA5"/>
    <w:rsid w:val="7C497F9F"/>
    <w:rsid w:val="7C5149AB"/>
    <w:rsid w:val="7C524CA9"/>
    <w:rsid w:val="7C53BB65"/>
    <w:rsid w:val="7C699F87"/>
    <w:rsid w:val="7C6AA9B7"/>
    <w:rsid w:val="7C6C7F40"/>
    <w:rsid w:val="7C7144FA"/>
    <w:rsid w:val="7C853120"/>
    <w:rsid w:val="7C9163AC"/>
    <w:rsid w:val="7C96902A"/>
    <w:rsid w:val="7CA00079"/>
    <w:rsid w:val="7CBE7BC9"/>
    <w:rsid w:val="7CCCFFC1"/>
    <w:rsid w:val="7CD3CBA9"/>
    <w:rsid w:val="7CDA9BE0"/>
    <w:rsid w:val="7CDC2D48"/>
    <w:rsid w:val="7CDE9899"/>
    <w:rsid w:val="7CDFFAA8"/>
    <w:rsid w:val="7CEC735B"/>
    <w:rsid w:val="7CEC9D49"/>
    <w:rsid w:val="7CFC81B9"/>
    <w:rsid w:val="7CFC84F7"/>
    <w:rsid w:val="7D038548"/>
    <w:rsid w:val="7D1D8659"/>
    <w:rsid w:val="7D28E647"/>
    <w:rsid w:val="7D2ACE97"/>
    <w:rsid w:val="7D412773"/>
    <w:rsid w:val="7D61B07E"/>
    <w:rsid w:val="7D629651"/>
    <w:rsid w:val="7D665D92"/>
    <w:rsid w:val="7D66B344"/>
    <w:rsid w:val="7D691D64"/>
    <w:rsid w:val="7D6D6EAD"/>
    <w:rsid w:val="7D72B7A8"/>
    <w:rsid w:val="7D77D32B"/>
    <w:rsid w:val="7D787F18"/>
    <w:rsid w:val="7D7BD907"/>
    <w:rsid w:val="7D8E9512"/>
    <w:rsid w:val="7D8EB604"/>
    <w:rsid w:val="7D8ED1C8"/>
    <w:rsid w:val="7DE12EFF"/>
    <w:rsid w:val="7DEC144D"/>
    <w:rsid w:val="7DF85720"/>
    <w:rsid w:val="7DFAB530"/>
    <w:rsid w:val="7E05FBB9"/>
    <w:rsid w:val="7E09C3BF"/>
    <w:rsid w:val="7E1B7E26"/>
    <w:rsid w:val="7E1D6D89"/>
    <w:rsid w:val="7E314E17"/>
    <w:rsid w:val="7E31581E"/>
    <w:rsid w:val="7E36DC04"/>
    <w:rsid w:val="7E420B76"/>
    <w:rsid w:val="7E45233C"/>
    <w:rsid w:val="7E4B339E"/>
    <w:rsid w:val="7E50215A"/>
    <w:rsid w:val="7E52A0E8"/>
    <w:rsid w:val="7E5BBABB"/>
    <w:rsid w:val="7E68B219"/>
    <w:rsid w:val="7E69F6E0"/>
    <w:rsid w:val="7E74B5C4"/>
    <w:rsid w:val="7E783C58"/>
    <w:rsid w:val="7E82BE3E"/>
    <w:rsid w:val="7E86E51A"/>
    <w:rsid w:val="7E8BFB68"/>
    <w:rsid w:val="7E8FD8AF"/>
    <w:rsid w:val="7E90295F"/>
    <w:rsid w:val="7E9B3EB3"/>
    <w:rsid w:val="7EA0F625"/>
    <w:rsid w:val="7EABDC80"/>
    <w:rsid w:val="7EACE51A"/>
    <w:rsid w:val="7EB2C8E9"/>
    <w:rsid w:val="7EB39D55"/>
    <w:rsid w:val="7EC2F35F"/>
    <w:rsid w:val="7EC3028F"/>
    <w:rsid w:val="7ECBE974"/>
    <w:rsid w:val="7ED319D2"/>
    <w:rsid w:val="7ED978B4"/>
    <w:rsid w:val="7EDB6E13"/>
    <w:rsid w:val="7EDE325F"/>
    <w:rsid w:val="7EDFC9DE"/>
    <w:rsid w:val="7EE2E226"/>
    <w:rsid w:val="7EEC02DF"/>
    <w:rsid w:val="7EF91120"/>
    <w:rsid w:val="7F006407"/>
    <w:rsid w:val="7F03C223"/>
    <w:rsid w:val="7F162A69"/>
    <w:rsid w:val="7F2724FF"/>
    <w:rsid w:val="7F35BED4"/>
    <w:rsid w:val="7F462182"/>
    <w:rsid w:val="7F57B44C"/>
    <w:rsid w:val="7F622A0C"/>
    <w:rsid w:val="7F636BF3"/>
    <w:rsid w:val="7F73F0ED"/>
    <w:rsid w:val="7F75CE44"/>
    <w:rsid w:val="7F7E1837"/>
    <w:rsid w:val="7F7E87DA"/>
    <w:rsid w:val="7F7ED793"/>
    <w:rsid w:val="7F86275D"/>
    <w:rsid w:val="7F8BF9E5"/>
    <w:rsid w:val="7F8D7373"/>
    <w:rsid w:val="7F9387B5"/>
    <w:rsid w:val="7F93916F"/>
    <w:rsid w:val="7F9610BB"/>
    <w:rsid w:val="7F98D9D3"/>
    <w:rsid w:val="7F9C18C3"/>
    <w:rsid w:val="7F9D24AF"/>
    <w:rsid w:val="7F9D6747"/>
    <w:rsid w:val="7F9E6315"/>
    <w:rsid w:val="7FA274A0"/>
    <w:rsid w:val="7FA8A792"/>
    <w:rsid w:val="7FA959F9"/>
    <w:rsid w:val="7FBA26F1"/>
    <w:rsid w:val="7FD8ED05"/>
    <w:rsid w:val="7FD9A6ED"/>
    <w:rsid w:val="7FE4E40F"/>
    <w:rsid w:val="7FF1EB0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23465C0"/>
  <w15:docId w15:val="{4C2541E0-EFC3-422C-B6E9-291FFEE81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link w:val="Heading1Char"/>
    <w:uiPriority w:val="9"/>
    <w:qFormat/>
    <w:pPr>
      <w:ind w:left="10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ind w:left="1299" w:hanging="359"/>
    </w:pPr>
  </w:style>
  <w:style w:type="paragraph" w:customStyle="1" w:styleId="TableParagraph">
    <w:name w:val="Table Paragraph"/>
    <w:basedOn w:val="Normal"/>
    <w:uiPriority w:val="1"/>
    <w:qFormat/>
  </w:style>
  <w:style w:type="paragraph" w:styleId="Revision">
    <w:name w:val="Revision"/>
    <w:hidden/>
    <w:uiPriority w:val="99"/>
    <w:semiHidden/>
    <w:rsid w:val="00144A99"/>
    <w:pPr>
      <w:widowControl/>
      <w:autoSpaceDE/>
      <w:autoSpaceDN/>
    </w:pPr>
    <w:rPr>
      <w:rFonts w:ascii="Times New Roman" w:eastAsia="Times New Roman" w:hAnsi="Times New Roman" w:cs="Times New Roman"/>
    </w:rPr>
  </w:style>
  <w:style w:type="paragraph" w:styleId="FootnoteText">
    <w:name w:val="footnote text"/>
    <w:basedOn w:val="Normal"/>
    <w:link w:val="FootnoteTextChar"/>
    <w:uiPriority w:val="99"/>
    <w:unhideWhenUsed/>
    <w:qFormat/>
    <w:rsid w:val="00865AA6"/>
    <w:rPr>
      <w:sz w:val="20"/>
      <w:szCs w:val="20"/>
    </w:rPr>
  </w:style>
  <w:style w:type="character" w:customStyle="1" w:styleId="FootnoteTextChar">
    <w:name w:val="Footnote Text Char"/>
    <w:basedOn w:val="DefaultParagraphFont"/>
    <w:link w:val="FootnoteText"/>
    <w:uiPriority w:val="99"/>
    <w:rsid w:val="00865AA6"/>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qFormat/>
    <w:rsid w:val="00865AA6"/>
    <w:rPr>
      <w:vertAlign w:val="superscript"/>
    </w:rPr>
  </w:style>
  <w:style w:type="paragraph" w:styleId="Header">
    <w:name w:val="header"/>
    <w:basedOn w:val="Normal"/>
    <w:link w:val="HeaderChar"/>
    <w:uiPriority w:val="99"/>
    <w:unhideWhenUsed/>
    <w:rsid w:val="007A5C0A"/>
    <w:pPr>
      <w:tabs>
        <w:tab w:val="center" w:pos="4680"/>
        <w:tab w:val="right" w:pos="9360"/>
      </w:tabs>
    </w:pPr>
  </w:style>
  <w:style w:type="character" w:customStyle="1" w:styleId="HeaderChar">
    <w:name w:val="Header Char"/>
    <w:basedOn w:val="DefaultParagraphFont"/>
    <w:link w:val="Header"/>
    <w:uiPriority w:val="99"/>
    <w:rsid w:val="007A5C0A"/>
    <w:rPr>
      <w:rFonts w:ascii="Times New Roman" w:eastAsia="Times New Roman" w:hAnsi="Times New Roman" w:cs="Times New Roman"/>
    </w:rPr>
  </w:style>
  <w:style w:type="paragraph" w:styleId="Footer">
    <w:name w:val="footer"/>
    <w:basedOn w:val="Normal"/>
    <w:link w:val="FooterChar"/>
    <w:uiPriority w:val="99"/>
    <w:unhideWhenUsed/>
    <w:rsid w:val="007A5C0A"/>
    <w:pPr>
      <w:tabs>
        <w:tab w:val="center" w:pos="4680"/>
        <w:tab w:val="right" w:pos="9360"/>
      </w:tabs>
    </w:pPr>
  </w:style>
  <w:style w:type="character" w:customStyle="1" w:styleId="FooterChar">
    <w:name w:val="Footer Char"/>
    <w:basedOn w:val="DefaultParagraphFont"/>
    <w:link w:val="Footer"/>
    <w:uiPriority w:val="99"/>
    <w:rsid w:val="007A5C0A"/>
    <w:rPr>
      <w:rFonts w:ascii="Times New Roman" w:eastAsia="Times New Roman" w:hAnsi="Times New Roman" w:cs="Times New Roman"/>
    </w:rPr>
  </w:style>
  <w:style w:type="character" w:styleId="Hyperlink">
    <w:name w:val="Hyperlink"/>
    <w:basedOn w:val="DefaultParagraphFont"/>
    <w:uiPriority w:val="99"/>
    <w:unhideWhenUsed/>
    <w:rsid w:val="005E01F2"/>
    <w:rPr>
      <w:color w:val="0000FF" w:themeColor="hyperlink"/>
      <w:u w:val="single"/>
    </w:rPr>
  </w:style>
  <w:style w:type="character" w:styleId="UnresolvedMention">
    <w:name w:val="Unresolved Mention"/>
    <w:basedOn w:val="DefaultParagraphFont"/>
    <w:uiPriority w:val="99"/>
    <w:semiHidden/>
    <w:unhideWhenUsed/>
    <w:rsid w:val="005E01F2"/>
    <w:rPr>
      <w:color w:val="605E5C"/>
      <w:shd w:val="clear" w:color="auto" w:fill="E1DFDD"/>
    </w:rPr>
  </w:style>
  <w:style w:type="character" w:styleId="CommentReference">
    <w:name w:val="annotation reference"/>
    <w:basedOn w:val="DefaultParagraphFont"/>
    <w:uiPriority w:val="99"/>
    <w:unhideWhenUsed/>
    <w:rsid w:val="00E57EF6"/>
    <w:rPr>
      <w:sz w:val="16"/>
      <w:szCs w:val="16"/>
    </w:rPr>
  </w:style>
  <w:style w:type="paragraph" w:styleId="CommentText">
    <w:name w:val="annotation text"/>
    <w:basedOn w:val="Normal"/>
    <w:link w:val="CommentTextChar"/>
    <w:uiPriority w:val="99"/>
    <w:unhideWhenUsed/>
    <w:rsid w:val="00E57EF6"/>
    <w:rPr>
      <w:sz w:val="20"/>
      <w:szCs w:val="20"/>
    </w:rPr>
  </w:style>
  <w:style w:type="character" w:customStyle="1" w:styleId="CommentTextChar">
    <w:name w:val="Comment Text Char"/>
    <w:basedOn w:val="DefaultParagraphFont"/>
    <w:link w:val="CommentText"/>
    <w:uiPriority w:val="99"/>
    <w:rsid w:val="00E57EF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57EF6"/>
    <w:rPr>
      <w:b/>
      <w:bCs/>
    </w:rPr>
  </w:style>
  <w:style w:type="character" w:customStyle="1" w:styleId="CommentSubjectChar">
    <w:name w:val="Comment Subject Char"/>
    <w:basedOn w:val="CommentTextChar"/>
    <w:link w:val="CommentSubject"/>
    <w:uiPriority w:val="99"/>
    <w:semiHidden/>
    <w:rsid w:val="00E57EF6"/>
    <w:rPr>
      <w:rFonts w:ascii="Times New Roman" w:eastAsia="Times New Roman" w:hAnsi="Times New Roman" w:cs="Times New Roman"/>
      <w:b/>
      <w:bCs/>
      <w:sz w:val="20"/>
      <w:szCs w:val="20"/>
    </w:rPr>
  </w:style>
  <w:style w:type="character" w:customStyle="1" w:styleId="cf01">
    <w:name w:val="cf01"/>
    <w:basedOn w:val="DefaultParagraphFont"/>
    <w:rsid w:val="007A4E4C"/>
    <w:rPr>
      <w:rFonts w:ascii="Segoe UI" w:hAnsi="Segoe UI" w:cs="Segoe UI" w:hint="default"/>
      <w:sz w:val="18"/>
      <w:szCs w:val="18"/>
    </w:rPr>
  </w:style>
  <w:style w:type="character" w:customStyle="1" w:styleId="normaltextrun">
    <w:name w:val="normaltextrun"/>
    <w:basedOn w:val="DefaultParagraphFont"/>
    <w:rsid w:val="00A64BFE"/>
  </w:style>
  <w:style w:type="character" w:customStyle="1" w:styleId="eop">
    <w:name w:val="eop"/>
    <w:basedOn w:val="DefaultParagraphFont"/>
    <w:rsid w:val="00A64BFE"/>
  </w:style>
  <w:style w:type="paragraph" w:customStyle="1" w:styleId="paragraph">
    <w:name w:val="paragraph"/>
    <w:basedOn w:val="Normal"/>
    <w:rsid w:val="00A64BFE"/>
    <w:pPr>
      <w:widowControl/>
      <w:autoSpaceDE/>
      <w:autoSpaceDN/>
      <w:spacing w:before="100" w:beforeAutospacing="1" w:after="100" w:afterAutospacing="1"/>
    </w:pPr>
    <w:rPr>
      <w:rFonts w:ascii="Cambria" w:eastAsia="Cambria" w:hAnsi="Cambria" w:cs="Cambria"/>
      <w:sz w:val="24"/>
      <w:szCs w:val="24"/>
    </w:rPr>
  </w:style>
  <w:style w:type="character" w:customStyle="1" w:styleId="findhit">
    <w:name w:val="findhit"/>
    <w:basedOn w:val="DefaultParagraphFont"/>
    <w:rsid w:val="00923617"/>
  </w:style>
  <w:style w:type="paragraph" w:customStyle="1" w:styleId="Default">
    <w:name w:val="Default"/>
    <w:rsid w:val="00632406"/>
    <w:pPr>
      <w:widowControl/>
      <w:adjustRightInd w:val="0"/>
    </w:pPr>
    <w:rPr>
      <w:rFonts w:ascii="Times New Roman" w:hAnsi="Times New Roman" w:cs="Times New Roman"/>
      <w:color w:val="000000"/>
      <w:sz w:val="24"/>
      <w:szCs w:val="24"/>
    </w:rPr>
  </w:style>
  <w:style w:type="character" w:customStyle="1" w:styleId="BodyTextChar">
    <w:name w:val="Body Text Char"/>
    <w:basedOn w:val="DefaultParagraphFont"/>
    <w:link w:val="BodyText"/>
    <w:uiPriority w:val="1"/>
    <w:rsid w:val="005B50C8"/>
    <w:rPr>
      <w:rFonts w:ascii="Times New Roman" w:eastAsia="Times New Roman" w:hAnsi="Times New Roman" w:cs="Times New Roman"/>
      <w:sz w:val="24"/>
      <w:szCs w:val="24"/>
    </w:rPr>
  </w:style>
  <w:style w:type="character" w:styleId="Mention">
    <w:name w:val="Mention"/>
    <w:basedOn w:val="DefaultParagraphFont"/>
    <w:uiPriority w:val="99"/>
    <w:unhideWhenUsed/>
    <w:rsid w:val="00AA7F33"/>
    <w:rPr>
      <w:color w:val="2B579A"/>
      <w:shd w:val="clear" w:color="auto" w:fill="E1DFDD"/>
    </w:rPr>
  </w:style>
  <w:style w:type="character" w:styleId="PlaceholderText">
    <w:name w:val="Placeholder Text"/>
    <w:basedOn w:val="DefaultParagraphFont"/>
    <w:uiPriority w:val="99"/>
    <w:semiHidden/>
    <w:rsid w:val="00F278DB"/>
    <w:rPr>
      <w:color w:val="808080"/>
    </w:rPr>
  </w:style>
  <w:style w:type="character" w:customStyle="1" w:styleId="Heading1Char">
    <w:name w:val="Heading 1 Char"/>
    <w:basedOn w:val="DefaultParagraphFont"/>
    <w:link w:val="Heading1"/>
    <w:uiPriority w:val="9"/>
    <w:rsid w:val="003F47C8"/>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portal.dot.gov/admin/map-21-reports" TargetMode="External" /><Relationship Id="rId11" Type="http://schemas.openxmlformats.org/officeDocument/2006/relationships/hyperlink" Target="https://ecfr.federalregister.gov/current/title-49/part-26/section-26.89" TargetMode="External" /><Relationship Id="rId12" Type="http://schemas.openxmlformats.org/officeDocument/2006/relationships/hyperlink" Target="https://ecfr.federalregister.gov/current/title-49/part-26/section-26.85" TargetMode="External" /><Relationship Id="rId13" Type="http://schemas.openxmlformats.org/officeDocument/2006/relationships/hyperlink" Target="https://www.bls.gov/oes/current/naics4_485100.htm" TargetMode="External" /><Relationship Id="rId14" Type="http://schemas.openxmlformats.org/officeDocument/2006/relationships/hyperlink" Target="https://www.bls.gov/news.release/pdf/ecec.pdf" TargetMode="External" /><Relationship Id="rId15" Type="http://schemas.openxmlformats.org/officeDocument/2006/relationships/hyperlink" Target="https://www.bls.gov/oes/current/naics4_488100.htm" TargetMode="External" /><Relationship Id="rId16" Type="http://schemas.openxmlformats.org/officeDocument/2006/relationships/hyperlink" Target="https://www.bls.gov/oes/current/oes130000.htm" TargetMode="External" /><Relationship Id="rId17" Type="http://schemas.openxmlformats.org/officeDocument/2006/relationships/footer" Target="footer1.xml" /><Relationship Id="rId18" Type="http://schemas.openxmlformats.org/officeDocument/2006/relationships/hyperlink" Target="https://www.opm.gov/policy-data-oversight/pay-leave/salaries-wages/2023/general-schedule/" TargetMode="External" /><Relationship Id="rId19" Type="http://schemas.openxmlformats.org/officeDocument/2006/relationships/header" Target="header1.xml" /><Relationship Id="rId2" Type="http://schemas.openxmlformats.org/officeDocument/2006/relationships/settings" Target="settings.xml" /><Relationship Id="rId20" Type="http://schemas.openxmlformats.org/officeDocument/2006/relationships/footer" Target="footer2.xm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faa.gov/about/office_org/headquarters_offices/acr/bus_ent_program"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faa.civilrightsconnect.com/FAA/login.asp."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BA462D8B4A4D41B7471AD62E88A571" ma:contentTypeVersion="10" ma:contentTypeDescription="Create a new document." ma:contentTypeScope="" ma:versionID="55688f7a3a79b4c8901eb86f7b346c44">
  <xsd:schema xmlns:xsd="http://www.w3.org/2001/XMLSchema" xmlns:xs="http://www.w3.org/2001/XMLSchema" xmlns:p="http://schemas.microsoft.com/office/2006/metadata/properties" xmlns:ns2="55c7d747-dc5b-4f68-ad38-82fb59419ad8" xmlns:ns3="d66ae8a0-813c-4955-929f-5956edcdccbf" targetNamespace="http://schemas.microsoft.com/office/2006/metadata/properties" ma:root="true" ma:fieldsID="ce6ca13917086ac40ac0e3753042e349" ns2:_="" ns3:_="">
    <xsd:import namespace="55c7d747-dc5b-4f68-ad38-82fb59419ad8"/>
    <xsd:import namespace="d66ae8a0-813c-4955-929f-5956edcdccb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c7d747-dc5b-4f68-ad38-82fb59419a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66ae8a0-813c-4955-929f-5956edcdccb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d66ae8a0-813c-4955-929f-5956edcdccbf">
      <UserInfo>
        <DisplayName>Salmon, Babette (OST)</DisplayName>
        <AccountId>28</AccountId>
        <AccountType/>
      </UserInfo>
      <UserInfo>
        <DisplayName>Kenley, Martha (FHWA)</DisplayName>
        <AccountId>17</AccountId>
        <AccountType/>
      </UserInfo>
      <UserInfo>
        <DisplayName>Pichon, Scott (FTA)</DisplayName>
        <AccountId>19</AccountId>
        <AccountType/>
      </UserInfo>
      <UserInfo>
        <DisplayName>Anyane-Yeboa, Lakwame (OST)</DisplayName>
        <AccountId>11</AccountId>
        <AccountType/>
      </UserInfo>
      <UserInfo>
        <DisplayName>Dougherty, Barbara (OST)</DisplayName>
        <AccountId>37</AccountId>
        <AccountType/>
      </UserInfo>
      <UserInfo>
        <DisplayName>Marion, Irene (OST)</DisplayName>
        <AccountId>56</AccountId>
        <AccountType/>
      </UserInfo>
      <UserInfo>
        <DisplayName>Berry Roberson, Angela (OST)</DisplayName>
        <AccountId>231</AccountId>
        <AccountType/>
      </UserInfo>
      <UserInfo>
        <DisplayName>Brooks, Samuel (OST)</DisplayName>
        <AccountId>27</AccountId>
        <AccountType/>
      </UserInfo>
      <UserInfo>
        <DisplayName>Toone, Kim (OST)</DisplayName>
        <AccountId>144</AccountId>
        <AccountType/>
      </UserInfo>
      <UserInfo>
        <DisplayName>Cialeo, Christopher (OST)</DisplayName>
        <AccountId>25</AccountId>
        <AccountType/>
      </UserInfo>
      <UserInfo>
        <DisplayName>Laptosky, Jill (OST)</DisplayName>
        <AccountId>76</AccountId>
        <AccountType/>
      </UserInfo>
      <UserInfo>
        <DisplayName>Ceasar-Fox, Holly (OST)</DisplayName>
        <AccountId>133</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432F6C-9D12-4730-AFE6-570911520B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c7d747-dc5b-4f68-ad38-82fb59419ad8"/>
    <ds:schemaRef ds:uri="d66ae8a0-813c-4955-929f-5956edcdcc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DAABCD-8F02-497B-B458-67302F124B82}">
  <ds:schemaRefs>
    <ds:schemaRef ds:uri="http://schemas.openxmlformats.org/officeDocument/2006/bibliography"/>
  </ds:schemaRefs>
</ds:datastoreItem>
</file>

<file path=customXml/itemProps3.xml><?xml version="1.0" encoding="utf-8"?>
<ds:datastoreItem xmlns:ds="http://schemas.openxmlformats.org/officeDocument/2006/customXml" ds:itemID="{9E9E5D5E-FCFF-4411-AD09-0897973F96CF}">
  <ds:schemaRefs>
    <ds:schemaRef ds:uri="http://schemas.microsoft.com/office/infopath/2007/PartnerControls"/>
    <ds:schemaRef ds:uri="http://schemas.microsoft.com/office/2006/documentManagement/types"/>
    <ds:schemaRef ds:uri="http://schemas.microsoft.com/office/2006/metadata/properties"/>
    <ds:schemaRef ds:uri="http://purl.org/dc/elements/1.1/"/>
    <ds:schemaRef ds:uri="55c7d747-dc5b-4f68-ad38-82fb59419ad8"/>
    <ds:schemaRef ds:uri="http://schemas.openxmlformats.org/package/2006/metadata/core-properties"/>
    <ds:schemaRef ds:uri="http://purl.org/dc/terms/"/>
    <ds:schemaRef ds:uri="d66ae8a0-813c-4955-929f-5956edcdccbf"/>
    <ds:schemaRef ds:uri="http://www.w3.org/XML/1998/namespace"/>
    <ds:schemaRef ds:uri="http://purl.org/dc/dcmitype/"/>
  </ds:schemaRefs>
</ds:datastoreItem>
</file>

<file path=customXml/itemProps4.xml><?xml version="1.0" encoding="utf-8"?>
<ds:datastoreItem xmlns:ds="http://schemas.openxmlformats.org/officeDocument/2006/customXml" ds:itemID="{44E1145A-F503-4BE6-A1C3-C4D0C2C1A1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37</Pages>
  <Words>14980</Words>
  <Characters>85386</Characters>
  <Application>Microsoft Office Word</Application>
  <DocSecurity>0</DocSecurity>
  <Lines>711</Lines>
  <Paragraphs>200</Paragraphs>
  <ScaleCrop>false</ScaleCrop>
  <Company/>
  <LinksUpToDate>false</LinksUpToDate>
  <CharactersWithSpaces>100166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Haig, Aarathi (OST)</dc:creator>
  <cp:lastModifiedBy>Toone, Kim (OST)</cp:lastModifiedBy>
  <cp:revision>2</cp:revision>
  <cp:lastPrinted>2024-02-27T22:17:00Z</cp:lastPrinted>
  <dcterms:created xsi:type="dcterms:W3CDTF">2024-04-09T11:21:00Z</dcterms:created>
  <dcterms:modified xsi:type="dcterms:W3CDTF">2024-04-09T11:21:00Z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0x0101004DBA462D8B4A4D41B7471AD62E88A571</vt:lpwstr>
  </property>
  <property fmtid="{D5CDD505-2E9C-101B-9397-08002B2CF9AE}" pid="3" name="Created">
    <vt:filetime>2022-07-21T00:00:00Z</vt:filetime>
  </property>
  <property fmtid="{D5CDD505-2E9C-101B-9397-08002B2CF9AE}" pid="4" name="Creator">
    <vt:lpwstr>Acrobat PDFMaker 22 for Word</vt:lpwstr>
  </property>
  <property fmtid="{D5CDD505-2E9C-101B-9397-08002B2CF9AE}" pid="5" name="LastSaved">
    <vt:filetime>2024-01-31T00:00:00Z</vt:filetime>
  </property>
  <property fmtid="{D5CDD505-2E9C-101B-9397-08002B2CF9AE}" pid="6" name="Producer">
    <vt:lpwstr>Adobe PDF Library 22.1.174</vt:lpwstr>
  </property>
  <property fmtid="{D5CDD505-2E9C-101B-9397-08002B2CF9AE}" pid="7" name="SourceModified">
    <vt:lpwstr/>
  </property>
</Properties>
</file>