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07FFA" w:rsidRPr="002E5670" w:rsidP="002E5670" w14:paraId="687D7B42" w14:textId="2EAFA03F">
      <w:pPr>
        <w:autoSpaceDE w:val="0"/>
        <w:autoSpaceDN w:val="0"/>
        <w:adjustRightInd w:val="0"/>
        <w:spacing w:after="0" w:line="276" w:lineRule="auto"/>
        <w:jc w:val="center"/>
        <w:rPr>
          <w:rFonts w:cstheme="minorHAnsi"/>
          <w:b/>
          <w:bCs/>
          <w:sz w:val="24"/>
          <w:szCs w:val="24"/>
        </w:rPr>
      </w:pPr>
      <w:r w:rsidRPr="002E5670">
        <w:rPr>
          <w:rFonts w:cstheme="minorHAnsi"/>
          <w:b/>
          <w:bCs/>
          <w:sz w:val="24"/>
          <w:szCs w:val="24"/>
        </w:rPr>
        <w:t>SUPPORTING STATEMENT</w:t>
      </w:r>
      <w:r w:rsidR="003C1DAA">
        <w:rPr>
          <w:rFonts w:cstheme="minorHAnsi"/>
          <w:b/>
          <w:bCs/>
          <w:sz w:val="24"/>
          <w:szCs w:val="24"/>
        </w:rPr>
        <w:t xml:space="preserve"> A</w:t>
      </w:r>
    </w:p>
    <w:p w:rsidR="00407FFA" w:rsidRPr="002E5670" w:rsidP="002E5670" w14:paraId="30EE791B" w14:textId="77777777">
      <w:pPr>
        <w:autoSpaceDE w:val="0"/>
        <w:autoSpaceDN w:val="0"/>
        <w:adjustRightInd w:val="0"/>
        <w:spacing w:after="0" w:line="276" w:lineRule="auto"/>
        <w:jc w:val="center"/>
        <w:rPr>
          <w:rFonts w:cstheme="minorHAnsi"/>
          <w:b/>
          <w:bCs/>
          <w:sz w:val="24"/>
          <w:szCs w:val="24"/>
        </w:rPr>
      </w:pPr>
      <w:r w:rsidRPr="002E5670">
        <w:rPr>
          <w:rFonts w:cstheme="minorHAnsi"/>
          <w:b/>
          <w:bCs/>
          <w:sz w:val="24"/>
          <w:szCs w:val="24"/>
        </w:rPr>
        <w:t>ENVIRONMENTAL PROTECTION AGENCY</w:t>
      </w:r>
    </w:p>
    <w:p w:rsidR="00407FFA" w:rsidRPr="002E5670" w:rsidP="002E5670" w14:paraId="47A8CA63" w14:textId="77777777">
      <w:pPr>
        <w:autoSpaceDE w:val="0"/>
        <w:autoSpaceDN w:val="0"/>
        <w:adjustRightInd w:val="0"/>
        <w:spacing w:after="0" w:line="276" w:lineRule="auto"/>
        <w:rPr>
          <w:rFonts w:cstheme="minorHAnsi"/>
          <w:b/>
          <w:bCs/>
          <w:sz w:val="24"/>
          <w:szCs w:val="24"/>
        </w:rPr>
      </w:pPr>
    </w:p>
    <w:p w:rsidR="00DE1668" w:rsidP="00836C18" w14:paraId="6DC216E1" w14:textId="77777777">
      <w:pPr>
        <w:autoSpaceDE w:val="0"/>
        <w:autoSpaceDN w:val="0"/>
        <w:adjustRightInd w:val="0"/>
        <w:spacing w:after="0" w:line="276" w:lineRule="auto"/>
        <w:rPr>
          <w:rFonts w:cstheme="minorHAnsi"/>
          <w:b/>
          <w:bCs/>
          <w:sz w:val="24"/>
          <w:szCs w:val="24"/>
        </w:rPr>
      </w:pPr>
      <w:r w:rsidRPr="00516B6E">
        <w:rPr>
          <w:rFonts w:cstheme="minorHAnsi"/>
          <w:b/>
          <w:sz w:val="24"/>
          <w:szCs w:val="24"/>
        </w:rPr>
        <w:t>Title of the Information Collection</w:t>
      </w:r>
      <w:r w:rsidRPr="002E5670">
        <w:rPr>
          <w:rFonts w:cstheme="minorHAnsi"/>
          <w:b/>
          <w:bCs/>
          <w:sz w:val="24"/>
          <w:szCs w:val="24"/>
        </w:rPr>
        <w:t xml:space="preserve"> </w:t>
      </w:r>
    </w:p>
    <w:p w:rsidR="00407FFA" w:rsidP="00DE1668" w14:paraId="28FF04F0" w14:textId="6B76CE84">
      <w:pPr>
        <w:autoSpaceDE w:val="0"/>
        <w:autoSpaceDN w:val="0"/>
        <w:adjustRightInd w:val="0"/>
        <w:spacing w:after="0" w:line="276" w:lineRule="auto"/>
        <w:rPr>
          <w:rFonts w:eastAsiaTheme="minorEastAsia" w:cstheme="minorHAnsi"/>
          <w:sz w:val="24"/>
          <w:szCs w:val="24"/>
        </w:rPr>
      </w:pPr>
      <w:r w:rsidRPr="00F604EB">
        <w:rPr>
          <w:rFonts w:cstheme="minorHAnsi"/>
          <w:sz w:val="24"/>
          <w:szCs w:val="24"/>
        </w:rPr>
        <w:t>Federal Implementation Plan for Oil and Natural Gas Well</w:t>
      </w:r>
      <w:r w:rsidRPr="00F604EB" w:rsidR="00DE1668">
        <w:rPr>
          <w:rFonts w:cstheme="minorHAnsi"/>
          <w:sz w:val="24"/>
          <w:szCs w:val="24"/>
        </w:rPr>
        <w:t xml:space="preserve"> </w:t>
      </w:r>
      <w:r w:rsidRPr="00F604EB">
        <w:rPr>
          <w:rFonts w:cstheme="minorHAnsi"/>
          <w:sz w:val="24"/>
          <w:szCs w:val="24"/>
        </w:rPr>
        <w:t>Production Facilities; Fort Berthold</w:t>
      </w:r>
      <w:r w:rsidRPr="00F604EB" w:rsidR="00DE1668">
        <w:rPr>
          <w:rFonts w:cstheme="minorHAnsi"/>
          <w:sz w:val="24"/>
          <w:szCs w:val="24"/>
        </w:rPr>
        <w:t xml:space="preserve"> </w:t>
      </w:r>
      <w:r w:rsidRPr="00F604EB">
        <w:rPr>
          <w:rFonts w:cstheme="minorHAnsi"/>
          <w:sz w:val="24"/>
          <w:szCs w:val="24"/>
        </w:rPr>
        <w:t>Indian Reservation (Mandan, Hidatsa, and Arikara Nation), North Dakota (Renewal)</w:t>
      </w:r>
      <w:r w:rsidRPr="00F604EB" w:rsidR="002E500A">
        <w:rPr>
          <w:rFonts w:cstheme="minorHAnsi"/>
          <w:sz w:val="24"/>
          <w:szCs w:val="24"/>
        </w:rPr>
        <w:t xml:space="preserve">; </w:t>
      </w:r>
      <w:r w:rsidRPr="002E500A" w:rsidR="002E500A">
        <w:rPr>
          <w:rFonts w:cstheme="minorHAnsi"/>
          <w:sz w:val="24"/>
          <w:szCs w:val="24"/>
        </w:rPr>
        <w:t xml:space="preserve">EPA ICR Number </w:t>
      </w:r>
      <w:r w:rsidRPr="002E500A" w:rsidR="002E500A">
        <w:rPr>
          <w:rFonts w:eastAsiaTheme="minorEastAsia" w:cstheme="minorHAnsi"/>
          <w:sz w:val="24"/>
          <w:szCs w:val="24"/>
        </w:rPr>
        <w:t>2478.04,</w:t>
      </w:r>
      <w:r w:rsidRPr="002E500A" w:rsidR="002E500A">
        <w:rPr>
          <w:rFonts w:cstheme="minorHAnsi"/>
          <w:sz w:val="24"/>
          <w:szCs w:val="24"/>
        </w:rPr>
        <w:t xml:space="preserve"> OMB Control Number </w:t>
      </w:r>
      <w:r w:rsidRPr="002E500A" w:rsidR="002E500A">
        <w:rPr>
          <w:rFonts w:eastAsiaTheme="minorEastAsia" w:cstheme="minorHAnsi"/>
          <w:sz w:val="24"/>
          <w:szCs w:val="24"/>
        </w:rPr>
        <w:t>2008-0001</w:t>
      </w:r>
    </w:p>
    <w:p w:rsidR="007E5F94" w:rsidRPr="00F604EB" w:rsidP="00F604EB" w14:paraId="11548CE2" w14:textId="77777777">
      <w:pPr>
        <w:autoSpaceDE w:val="0"/>
        <w:autoSpaceDN w:val="0"/>
        <w:adjustRightInd w:val="0"/>
        <w:spacing w:after="0" w:line="276" w:lineRule="auto"/>
        <w:rPr>
          <w:rFonts w:cstheme="minorHAnsi"/>
          <w:sz w:val="24"/>
          <w:szCs w:val="24"/>
        </w:rPr>
      </w:pPr>
    </w:p>
    <w:p w:rsidR="00407FFA" w:rsidP="002E5670" w14:paraId="2A910B27" w14:textId="2E1EB27A">
      <w:pPr>
        <w:autoSpaceDE w:val="0"/>
        <w:autoSpaceDN w:val="0"/>
        <w:adjustRightInd w:val="0"/>
        <w:spacing w:after="0" w:line="276" w:lineRule="auto"/>
        <w:rPr>
          <w:rFonts w:cstheme="minorHAnsi"/>
          <w:b/>
          <w:bCs/>
          <w:sz w:val="24"/>
          <w:szCs w:val="24"/>
        </w:rPr>
      </w:pPr>
      <w:r w:rsidRPr="007E5F94">
        <w:rPr>
          <w:rFonts w:cstheme="minorHAnsi"/>
          <w:b/>
          <w:bCs/>
          <w:sz w:val="24"/>
          <w:szCs w:val="24"/>
        </w:rPr>
        <w:t>Short Characterization/Abstract</w:t>
      </w:r>
    </w:p>
    <w:p w:rsidR="007E5F94" w:rsidRPr="00F604EB" w:rsidP="002E5670" w14:paraId="2137646A" w14:textId="79E4CA24">
      <w:pPr>
        <w:autoSpaceDE w:val="0"/>
        <w:autoSpaceDN w:val="0"/>
        <w:adjustRightInd w:val="0"/>
        <w:spacing w:after="0" w:line="276" w:lineRule="auto"/>
        <w:rPr>
          <w:rFonts w:cstheme="minorHAnsi"/>
          <w:sz w:val="24"/>
          <w:szCs w:val="24"/>
        </w:rPr>
      </w:pPr>
      <w:r w:rsidRPr="00F604EB">
        <w:rPr>
          <w:rFonts w:cstheme="minorHAnsi"/>
          <w:sz w:val="24"/>
          <w:szCs w:val="24"/>
        </w:rPr>
        <w:t>This ICR covers information collection requirements in the final Federal Implementation Plan (FIP) for Oil and Natural Gas Well Production Facilities; Fort Berthold Indian Reservation (Mandan, Hidatsa, and Arikara Nation), North Dakota (40 CFR part 49, subpart K, §§ 49.4161 through 49.4168), herein referred to as the FBIR FIP. In general, owners or operators are required to: (1) conduct certain monitoring; (2) keep specific records to be made available at the EPA’s request; and (3) to prepare and submit an annual report (40 CFR part 49, subpart K, §§ 49.4166 through 49.4168). These records and reports are necessary for the EPA Administrator (or the Tribal agency if delegated), for example, to: (1) confirm compliance status of stationary sources; (2) identify any stationary sources not subject to the requirements and identify stationary sources subject to the regulations; and (3) ensure that the stationary source control requirements are being achieved. All information submitted to us pursuant to the recordkeeping and reporting requirements for which a claim of confidentiality is made is safeguarded according to the agency policies set forth in 40 CFR part 2, subpart B.</w:t>
      </w:r>
    </w:p>
    <w:p w:rsidR="000764E3" w:rsidRPr="002E5670" w:rsidP="002E5670" w14:paraId="2BDBC318" w14:textId="77777777">
      <w:pPr>
        <w:autoSpaceDE w:val="0"/>
        <w:autoSpaceDN w:val="0"/>
        <w:adjustRightInd w:val="0"/>
        <w:spacing w:after="0" w:line="276" w:lineRule="auto"/>
        <w:rPr>
          <w:rFonts w:cstheme="minorHAnsi"/>
          <w:b/>
          <w:bCs/>
          <w:sz w:val="24"/>
          <w:szCs w:val="24"/>
        </w:rPr>
      </w:pPr>
    </w:p>
    <w:p w:rsidR="00407FFA" w:rsidRPr="002E5670" w:rsidP="002E5670" w14:paraId="191B7696" w14:textId="119625FA">
      <w:pPr>
        <w:autoSpaceDE w:val="0"/>
        <w:autoSpaceDN w:val="0"/>
        <w:adjustRightInd w:val="0"/>
        <w:spacing w:after="0" w:line="276" w:lineRule="auto"/>
        <w:rPr>
          <w:rFonts w:cstheme="minorHAnsi"/>
          <w:sz w:val="24"/>
          <w:szCs w:val="24"/>
        </w:rPr>
      </w:pPr>
      <w:r>
        <w:rPr>
          <w:rFonts w:cstheme="minorHAnsi"/>
          <w:b/>
          <w:bCs/>
          <w:sz w:val="24"/>
          <w:szCs w:val="24"/>
        </w:rPr>
        <w:t>1. NEED AND AUTHORITY FOR THE COLLECTION</w:t>
      </w:r>
    </w:p>
    <w:p w:rsidR="00407FFA" w:rsidRPr="002E5670" w:rsidP="002E5670" w14:paraId="4DA11D33" w14:textId="1343EDA4">
      <w:pPr>
        <w:autoSpaceDE w:val="0"/>
        <w:autoSpaceDN w:val="0"/>
        <w:adjustRightInd w:val="0"/>
        <w:spacing w:after="0" w:line="276" w:lineRule="auto"/>
        <w:rPr>
          <w:rFonts w:cstheme="minorHAnsi"/>
          <w:sz w:val="24"/>
          <w:szCs w:val="24"/>
        </w:rPr>
      </w:pPr>
      <w:r w:rsidRPr="002E5670">
        <w:rPr>
          <w:rFonts w:cstheme="minorHAnsi"/>
          <w:sz w:val="24"/>
          <w:szCs w:val="24"/>
        </w:rPr>
        <w:t xml:space="preserve">The EPA is charged under </w:t>
      </w:r>
      <w:r w:rsidRPr="002E5670" w:rsidR="009F1CBB">
        <w:rPr>
          <w:rFonts w:cstheme="minorHAnsi"/>
          <w:sz w:val="24"/>
          <w:szCs w:val="24"/>
        </w:rPr>
        <w:t>s</w:t>
      </w:r>
      <w:r w:rsidRPr="002E5670">
        <w:rPr>
          <w:rFonts w:cstheme="minorHAnsi"/>
          <w:sz w:val="24"/>
          <w:szCs w:val="24"/>
        </w:rPr>
        <w:t>ections 301(a) and 301(d)(4) of the Clean Air Act (CAA) to</w:t>
      </w:r>
    </w:p>
    <w:p w:rsidR="00407FFA" w:rsidRPr="002E5670" w:rsidP="002E5670" w14:paraId="08682D73" w14:textId="21C29523">
      <w:pPr>
        <w:autoSpaceDE w:val="0"/>
        <w:autoSpaceDN w:val="0"/>
        <w:adjustRightInd w:val="0"/>
        <w:spacing w:after="0" w:line="276" w:lineRule="auto"/>
        <w:rPr>
          <w:rFonts w:cstheme="minorHAnsi"/>
          <w:sz w:val="24"/>
          <w:szCs w:val="24"/>
        </w:rPr>
      </w:pPr>
      <w:r w:rsidRPr="112095F5">
        <w:rPr>
          <w:sz w:val="24"/>
          <w:szCs w:val="24"/>
        </w:rPr>
        <w:t xml:space="preserve">promulgate regulations as necessary to protect </w:t>
      </w:r>
      <w:r w:rsidRPr="112095F5" w:rsidR="59815A25">
        <w:rPr>
          <w:sz w:val="24"/>
          <w:szCs w:val="24"/>
        </w:rPr>
        <w:t>T</w:t>
      </w:r>
      <w:r w:rsidRPr="112095F5">
        <w:rPr>
          <w:sz w:val="24"/>
          <w:szCs w:val="24"/>
        </w:rPr>
        <w:t xml:space="preserve">ribal air resources. Promulgating the </w:t>
      </w:r>
      <w:r w:rsidRPr="112095F5" w:rsidR="56CE6F5A">
        <w:rPr>
          <w:sz w:val="24"/>
          <w:szCs w:val="24"/>
        </w:rPr>
        <w:t>Fort Berthold Indian Reservation (</w:t>
      </w:r>
      <w:r w:rsidRPr="112095F5">
        <w:rPr>
          <w:sz w:val="24"/>
          <w:szCs w:val="24"/>
        </w:rPr>
        <w:t>FBIR</w:t>
      </w:r>
      <w:r w:rsidRPr="112095F5" w:rsidR="1F5362B9">
        <w:rPr>
          <w:sz w:val="24"/>
          <w:szCs w:val="24"/>
        </w:rPr>
        <w:t>)</w:t>
      </w:r>
      <w:r w:rsidRPr="112095F5">
        <w:rPr>
          <w:sz w:val="24"/>
          <w:szCs w:val="24"/>
        </w:rPr>
        <w:t xml:space="preserve"> </w:t>
      </w:r>
      <w:r w:rsidRPr="112095F5" w:rsidR="3EED38CA">
        <w:rPr>
          <w:sz w:val="24"/>
          <w:szCs w:val="24"/>
        </w:rPr>
        <w:t>Federal Implementation Plan (</w:t>
      </w:r>
      <w:r w:rsidRPr="112095F5">
        <w:rPr>
          <w:sz w:val="24"/>
          <w:szCs w:val="24"/>
        </w:rPr>
        <w:t>FIP</w:t>
      </w:r>
      <w:r w:rsidRPr="112095F5" w:rsidR="3D3E3C26">
        <w:rPr>
          <w:sz w:val="24"/>
          <w:szCs w:val="24"/>
        </w:rPr>
        <w:t xml:space="preserve">) </w:t>
      </w:r>
      <w:r w:rsidRPr="002E5670">
        <w:rPr>
          <w:rFonts w:cstheme="minorHAnsi"/>
          <w:sz w:val="24"/>
          <w:szCs w:val="24"/>
        </w:rPr>
        <w:t xml:space="preserve">addresses an important initial step to fill a regulatory gap between state and federal requirements </w:t>
      </w:r>
      <w:r w:rsidRPr="002E5670">
        <w:rPr>
          <w:rFonts w:cstheme="minorHAnsi"/>
          <w:sz w:val="24"/>
          <w:szCs w:val="24"/>
        </w:rPr>
        <w:t>with regard to</w:t>
      </w:r>
      <w:r w:rsidRPr="002E5670">
        <w:rPr>
          <w:rFonts w:cstheme="minorHAnsi"/>
          <w:sz w:val="24"/>
          <w:szCs w:val="24"/>
        </w:rPr>
        <w:t xml:space="preserve"> controlling volatile organic compound (VOC) emissions from oil and natural gas production operations on the FBIR. </w:t>
      </w:r>
      <w:bookmarkStart w:id="0" w:name="_Hlk6382387"/>
      <w:r w:rsidRPr="002E5670">
        <w:rPr>
          <w:rFonts w:cstheme="minorHAnsi"/>
          <w:sz w:val="24"/>
          <w:szCs w:val="24"/>
        </w:rPr>
        <w:t xml:space="preserve">There is no other federal rule, including the New Source Performance Standards (NSPS) and National Emissions Standards for Hazardous Air Pollutants (NESHAP) for the Oil and Natural Gas Sector (NSPS OOOO and </w:t>
      </w:r>
      <w:r w:rsidRPr="002E5670" w:rsidR="00805E79">
        <w:rPr>
          <w:rFonts w:cstheme="minorHAnsi"/>
          <w:sz w:val="24"/>
          <w:szCs w:val="24"/>
        </w:rPr>
        <w:t>OOOOa</w:t>
      </w:r>
      <w:r w:rsidRPr="002E5670" w:rsidR="00805E79">
        <w:rPr>
          <w:rFonts w:cstheme="minorHAnsi"/>
          <w:sz w:val="24"/>
          <w:szCs w:val="24"/>
        </w:rPr>
        <w:t xml:space="preserve"> and </w:t>
      </w:r>
      <w:r w:rsidRPr="002E5670">
        <w:rPr>
          <w:rFonts w:cstheme="minorHAnsi"/>
          <w:sz w:val="24"/>
          <w:szCs w:val="24"/>
        </w:rPr>
        <w:t xml:space="preserve">NESHAP HH), that establishes air pollution control regulations for the </w:t>
      </w:r>
      <w:r w:rsidRPr="002E5670">
        <w:rPr>
          <w:rFonts w:cstheme="minorHAnsi"/>
          <w:sz w:val="24"/>
          <w:szCs w:val="24"/>
        </w:rPr>
        <w:t>particular oil</w:t>
      </w:r>
      <w:r w:rsidRPr="002E5670">
        <w:rPr>
          <w:rFonts w:cstheme="minorHAnsi"/>
          <w:sz w:val="24"/>
          <w:szCs w:val="24"/>
        </w:rPr>
        <w:t xml:space="preserve"> and natural gas </w:t>
      </w:r>
      <w:r w:rsidRPr="002E5670" w:rsidR="00967239">
        <w:rPr>
          <w:rFonts w:cstheme="minorHAnsi"/>
          <w:sz w:val="24"/>
          <w:szCs w:val="24"/>
        </w:rPr>
        <w:t xml:space="preserve">well </w:t>
      </w:r>
      <w:r w:rsidRPr="002E5670">
        <w:rPr>
          <w:rFonts w:cstheme="minorHAnsi"/>
          <w:sz w:val="24"/>
          <w:szCs w:val="24"/>
        </w:rPr>
        <w:t xml:space="preserve">production operations that exist on the FBIR. This </w:t>
      </w:r>
      <w:r w:rsidRPr="002E5670">
        <w:rPr>
          <w:rFonts w:cstheme="minorHAnsi"/>
          <w:sz w:val="24"/>
          <w:szCs w:val="24"/>
        </w:rPr>
        <w:t>is in contrast to</w:t>
      </w:r>
      <w:r w:rsidRPr="002E5670">
        <w:rPr>
          <w:rFonts w:cstheme="minorHAnsi"/>
          <w:sz w:val="24"/>
          <w:szCs w:val="24"/>
        </w:rPr>
        <w:t xml:space="preserve"> oil and natural gas operations off the Reservation, which are governed by the North Dakota Department of </w:t>
      </w:r>
      <w:r w:rsidRPr="002E5670" w:rsidR="00967239">
        <w:rPr>
          <w:rFonts w:cstheme="minorHAnsi"/>
          <w:sz w:val="24"/>
          <w:szCs w:val="24"/>
        </w:rPr>
        <w:t xml:space="preserve">Environmental Quality </w:t>
      </w:r>
      <w:r w:rsidRPr="002E5670">
        <w:rPr>
          <w:rFonts w:cstheme="minorHAnsi"/>
          <w:sz w:val="24"/>
          <w:szCs w:val="24"/>
        </w:rPr>
        <w:t>(NDD</w:t>
      </w:r>
      <w:r w:rsidRPr="002E5670" w:rsidR="00967239">
        <w:rPr>
          <w:rFonts w:cstheme="minorHAnsi"/>
          <w:sz w:val="24"/>
          <w:szCs w:val="24"/>
        </w:rPr>
        <w:t>EQ</w:t>
      </w:r>
      <w:r w:rsidRPr="002E5670">
        <w:rPr>
          <w:rFonts w:cstheme="minorHAnsi"/>
          <w:sz w:val="24"/>
          <w:szCs w:val="24"/>
        </w:rPr>
        <w:t>) regulations and North Dakota Industrial Commissions (NDIC) regulations within the State of North Dakota’s jurisdiction. Consistent with the regulatory structure that exists off the FBIR, and NSPS OOOO</w:t>
      </w:r>
      <w:r w:rsidRPr="002E5670" w:rsidR="00967239">
        <w:rPr>
          <w:rFonts w:cstheme="minorHAnsi"/>
          <w:sz w:val="24"/>
          <w:szCs w:val="24"/>
        </w:rPr>
        <w:t xml:space="preserve"> and </w:t>
      </w:r>
      <w:r w:rsidRPr="002E5670" w:rsidR="00967239">
        <w:rPr>
          <w:rFonts w:cstheme="minorHAnsi"/>
          <w:sz w:val="24"/>
          <w:szCs w:val="24"/>
        </w:rPr>
        <w:t>OOOOa</w:t>
      </w:r>
      <w:r w:rsidRPr="002E5670">
        <w:rPr>
          <w:rFonts w:cstheme="minorHAnsi"/>
          <w:sz w:val="24"/>
          <w:szCs w:val="24"/>
        </w:rPr>
        <w:t xml:space="preserve">, the FBIR FIP has requirements for VOC emissions control and </w:t>
      </w:r>
      <w:r w:rsidRPr="002E5670">
        <w:rPr>
          <w:rFonts w:cstheme="minorHAnsi"/>
          <w:sz w:val="24"/>
          <w:szCs w:val="24"/>
        </w:rPr>
        <w:t xml:space="preserve">reductions, monitoring, recordkeeping, and reporting. </w:t>
      </w:r>
      <w:bookmarkEnd w:id="0"/>
      <w:r w:rsidRPr="002E5670">
        <w:rPr>
          <w:rFonts w:cstheme="minorHAnsi"/>
          <w:sz w:val="24"/>
          <w:szCs w:val="24"/>
        </w:rPr>
        <w:t>In addition, section 114(a) states that the Administrator may require any owner or operator subject to any requirement of this Act to:</w:t>
      </w:r>
    </w:p>
    <w:p w:rsidR="00407FFA" w:rsidRPr="002E5670" w:rsidP="002E5670" w14:paraId="7C215B08" w14:textId="77777777">
      <w:pPr>
        <w:autoSpaceDE w:val="0"/>
        <w:autoSpaceDN w:val="0"/>
        <w:adjustRightInd w:val="0"/>
        <w:spacing w:after="0" w:line="276" w:lineRule="auto"/>
        <w:ind w:firstLine="720"/>
        <w:rPr>
          <w:rFonts w:cstheme="minorHAnsi"/>
          <w:sz w:val="24"/>
          <w:szCs w:val="24"/>
        </w:rPr>
      </w:pPr>
      <w:r w:rsidRPr="002E5670">
        <w:rPr>
          <w:rFonts w:cstheme="minorHAnsi"/>
          <w:sz w:val="24"/>
          <w:szCs w:val="24"/>
        </w:rPr>
        <w:t xml:space="preserve">• establish and maintain such </w:t>
      </w:r>
      <w:r w:rsidRPr="002E5670">
        <w:rPr>
          <w:rFonts w:cstheme="minorHAnsi"/>
          <w:sz w:val="24"/>
          <w:szCs w:val="24"/>
        </w:rPr>
        <w:t>records;</w:t>
      </w:r>
    </w:p>
    <w:p w:rsidR="00407FFA" w:rsidRPr="002E5670" w:rsidP="002E5670" w14:paraId="26AE4615" w14:textId="77777777">
      <w:pPr>
        <w:autoSpaceDE w:val="0"/>
        <w:autoSpaceDN w:val="0"/>
        <w:adjustRightInd w:val="0"/>
        <w:spacing w:after="0" w:line="276" w:lineRule="auto"/>
        <w:ind w:firstLine="720"/>
        <w:rPr>
          <w:rFonts w:cstheme="minorHAnsi"/>
          <w:sz w:val="24"/>
          <w:szCs w:val="24"/>
        </w:rPr>
      </w:pPr>
      <w:r w:rsidRPr="002E5670">
        <w:rPr>
          <w:rFonts w:cstheme="minorHAnsi"/>
          <w:sz w:val="24"/>
          <w:szCs w:val="24"/>
        </w:rPr>
        <w:t xml:space="preserve">• make such reports; install, use, and maintain such monitoring </w:t>
      </w:r>
      <w:r w:rsidRPr="002E5670">
        <w:rPr>
          <w:rFonts w:cstheme="minorHAnsi"/>
          <w:sz w:val="24"/>
          <w:szCs w:val="24"/>
        </w:rPr>
        <w:t>equipment;</w:t>
      </w:r>
    </w:p>
    <w:p w:rsidR="00407FFA" w:rsidRPr="002E5670" w:rsidP="002E5670" w14:paraId="06C356FE" w14:textId="77777777">
      <w:pPr>
        <w:autoSpaceDE w:val="0"/>
        <w:autoSpaceDN w:val="0"/>
        <w:adjustRightInd w:val="0"/>
        <w:spacing w:after="0" w:line="276" w:lineRule="auto"/>
        <w:ind w:firstLine="720"/>
        <w:rPr>
          <w:rFonts w:cstheme="minorHAnsi"/>
          <w:sz w:val="24"/>
          <w:szCs w:val="24"/>
        </w:rPr>
      </w:pPr>
      <w:r w:rsidRPr="002E5670">
        <w:rPr>
          <w:rFonts w:cstheme="minorHAnsi"/>
          <w:sz w:val="24"/>
          <w:szCs w:val="24"/>
        </w:rPr>
        <w:t xml:space="preserve">• and use such audit procedures, or </w:t>
      </w:r>
      <w:r w:rsidRPr="002E5670">
        <w:rPr>
          <w:rFonts w:cstheme="minorHAnsi"/>
          <w:sz w:val="24"/>
          <w:szCs w:val="24"/>
        </w:rPr>
        <w:t>methods;</w:t>
      </w:r>
    </w:p>
    <w:p w:rsidR="00407FFA" w:rsidRPr="002E5670" w:rsidP="002E5670" w14:paraId="0EED0D11" w14:textId="77777777">
      <w:pPr>
        <w:autoSpaceDE w:val="0"/>
        <w:autoSpaceDN w:val="0"/>
        <w:adjustRightInd w:val="0"/>
        <w:spacing w:after="0" w:line="276" w:lineRule="auto"/>
        <w:ind w:left="720"/>
        <w:rPr>
          <w:rFonts w:cstheme="minorHAnsi"/>
          <w:sz w:val="24"/>
          <w:szCs w:val="24"/>
        </w:rPr>
      </w:pPr>
      <w:r w:rsidRPr="002E5670">
        <w:rPr>
          <w:rFonts w:cstheme="minorHAnsi"/>
          <w:sz w:val="24"/>
          <w:szCs w:val="24"/>
        </w:rPr>
        <w:t>• sample such emissions (in accordance with such procedures or methods, at such locations, at such intervals, during such periods, and in such manner as the Administrator shall prescribe</w:t>
      </w:r>
      <w:r w:rsidRPr="002E5670">
        <w:rPr>
          <w:rFonts w:cstheme="minorHAnsi"/>
          <w:sz w:val="24"/>
          <w:szCs w:val="24"/>
        </w:rPr>
        <w:t>);</w:t>
      </w:r>
    </w:p>
    <w:p w:rsidR="00407FFA" w:rsidRPr="002E5670" w:rsidP="002E5670" w14:paraId="371B00E5" w14:textId="77777777">
      <w:pPr>
        <w:autoSpaceDE w:val="0"/>
        <w:autoSpaceDN w:val="0"/>
        <w:adjustRightInd w:val="0"/>
        <w:spacing w:after="0" w:line="276" w:lineRule="auto"/>
        <w:ind w:left="720"/>
        <w:rPr>
          <w:rFonts w:cstheme="minorHAnsi"/>
          <w:sz w:val="24"/>
          <w:szCs w:val="24"/>
        </w:rPr>
      </w:pPr>
      <w:r w:rsidRPr="002E5670">
        <w:rPr>
          <w:rFonts w:cstheme="minorHAnsi"/>
          <w:sz w:val="24"/>
          <w:szCs w:val="24"/>
        </w:rPr>
        <w:t xml:space="preserve">• keep records on control equipment parameters, production variables or other indirect data when direct monitoring of emissions is </w:t>
      </w:r>
      <w:r w:rsidRPr="002E5670">
        <w:rPr>
          <w:rFonts w:cstheme="minorHAnsi"/>
          <w:sz w:val="24"/>
          <w:szCs w:val="24"/>
        </w:rPr>
        <w:t>impractical;</w:t>
      </w:r>
    </w:p>
    <w:p w:rsidR="00407FFA" w:rsidRPr="002E5670" w:rsidP="002E5670" w14:paraId="21FE221E" w14:textId="0FBD1891">
      <w:pPr>
        <w:autoSpaceDE w:val="0"/>
        <w:autoSpaceDN w:val="0"/>
        <w:adjustRightInd w:val="0"/>
        <w:spacing w:after="0" w:line="276" w:lineRule="auto"/>
        <w:ind w:firstLine="720"/>
        <w:rPr>
          <w:rFonts w:cstheme="minorHAnsi"/>
          <w:sz w:val="24"/>
          <w:szCs w:val="24"/>
        </w:rPr>
      </w:pPr>
      <w:r w:rsidRPr="002E5670">
        <w:rPr>
          <w:rFonts w:cstheme="minorHAnsi"/>
          <w:sz w:val="24"/>
          <w:szCs w:val="24"/>
        </w:rPr>
        <w:t xml:space="preserve">• submit compliance certifications in accordance with </w:t>
      </w:r>
      <w:r w:rsidRPr="002E5670" w:rsidR="009F1CBB">
        <w:rPr>
          <w:rFonts w:cstheme="minorHAnsi"/>
          <w:sz w:val="24"/>
          <w:szCs w:val="24"/>
        </w:rPr>
        <w:t>s</w:t>
      </w:r>
      <w:r w:rsidRPr="002E5670">
        <w:rPr>
          <w:rFonts w:cstheme="minorHAnsi"/>
          <w:sz w:val="24"/>
          <w:szCs w:val="24"/>
        </w:rPr>
        <w:t>ection 114(a)(3); and</w:t>
      </w:r>
    </w:p>
    <w:p w:rsidR="00D74D30" w:rsidRPr="002E5670" w:rsidP="002E5670" w14:paraId="402991BB" w14:textId="5135FB32">
      <w:pPr>
        <w:autoSpaceDE w:val="0"/>
        <w:autoSpaceDN w:val="0"/>
        <w:adjustRightInd w:val="0"/>
        <w:spacing w:after="0" w:line="276" w:lineRule="auto"/>
        <w:ind w:firstLine="720"/>
        <w:rPr>
          <w:rFonts w:cstheme="minorHAnsi"/>
          <w:sz w:val="24"/>
          <w:szCs w:val="24"/>
        </w:rPr>
      </w:pPr>
      <w:r w:rsidRPr="002E5670">
        <w:rPr>
          <w:rFonts w:cstheme="minorHAnsi"/>
          <w:sz w:val="24"/>
          <w:szCs w:val="24"/>
        </w:rPr>
        <w:t>• provide such other information as the Administrator may reasonably require.</w:t>
      </w:r>
    </w:p>
    <w:p w:rsidR="00D74D30" w:rsidRPr="002E5670" w:rsidP="002E5670" w14:paraId="2310172D" w14:textId="77777777">
      <w:pPr>
        <w:autoSpaceDE w:val="0"/>
        <w:autoSpaceDN w:val="0"/>
        <w:adjustRightInd w:val="0"/>
        <w:spacing w:after="0" w:line="276" w:lineRule="auto"/>
        <w:rPr>
          <w:rFonts w:cstheme="minorHAnsi"/>
          <w:sz w:val="24"/>
          <w:szCs w:val="24"/>
        </w:rPr>
      </w:pPr>
    </w:p>
    <w:p w:rsidR="00D74D30" w:rsidRPr="002E5670" w:rsidP="002E5670" w14:paraId="12F1C1E6" w14:textId="69535320">
      <w:pPr>
        <w:autoSpaceDE w:val="0"/>
        <w:autoSpaceDN w:val="0"/>
        <w:adjustRightInd w:val="0"/>
        <w:spacing w:after="0" w:line="276" w:lineRule="auto"/>
        <w:rPr>
          <w:rFonts w:cstheme="minorHAnsi"/>
          <w:sz w:val="24"/>
          <w:szCs w:val="24"/>
        </w:rPr>
      </w:pPr>
      <w:r w:rsidRPr="002E5670">
        <w:rPr>
          <w:rFonts w:cstheme="minorHAnsi"/>
          <w:b/>
          <w:bCs/>
          <w:sz w:val="24"/>
          <w:szCs w:val="24"/>
        </w:rPr>
        <w:t>2. PRACTICAL UTILITY/USERS OF THE DATA</w:t>
      </w:r>
    </w:p>
    <w:p w:rsidR="00D46CDB" w:rsidRPr="002E5670" w:rsidP="002E5670" w14:paraId="65F430A2" w14:textId="40E030A3">
      <w:pPr>
        <w:autoSpaceDE w:val="0"/>
        <w:autoSpaceDN w:val="0"/>
        <w:adjustRightInd w:val="0"/>
        <w:spacing w:after="0" w:line="276" w:lineRule="auto"/>
        <w:rPr>
          <w:sz w:val="24"/>
          <w:szCs w:val="24"/>
        </w:rPr>
      </w:pPr>
      <w:r w:rsidRPr="6CFA44DC">
        <w:rPr>
          <w:sz w:val="24"/>
          <w:szCs w:val="24"/>
        </w:rPr>
        <w:t xml:space="preserve">These records and reports are necessary for the EPA Administrator (or the </w:t>
      </w:r>
      <w:r w:rsidRPr="6CFA44DC" w:rsidR="007462A2">
        <w:rPr>
          <w:sz w:val="24"/>
          <w:szCs w:val="24"/>
        </w:rPr>
        <w:t>T</w:t>
      </w:r>
      <w:r w:rsidRPr="6CFA44DC">
        <w:rPr>
          <w:sz w:val="24"/>
          <w:szCs w:val="24"/>
        </w:rPr>
        <w:t>ribal agency if</w:t>
      </w:r>
      <w:r w:rsidRPr="6CFA44DC" w:rsidR="00AB415A">
        <w:rPr>
          <w:sz w:val="24"/>
          <w:szCs w:val="24"/>
        </w:rPr>
        <w:t xml:space="preserve"> </w:t>
      </w:r>
      <w:r w:rsidRPr="6CFA44DC">
        <w:rPr>
          <w:sz w:val="24"/>
          <w:szCs w:val="24"/>
        </w:rPr>
        <w:t xml:space="preserve">delegated) to: (1) confirm compliance status of stationary sources; (2) </w:t>
      </w:r>
      <w:r w:rsidRPr="6CFA44DC" w:rsidR="00B06D99">
        <w:rPr>
          <w:sz w:val="24"/>
          <w:szCs w:val="24"/>
        </w:rPr>
        <w:t xml:space="preserve">identify stationary sources subject to the regulations </w:t>
      </w:r>
      <w:r w:rsidR="00B06D99">
        <w:rPr>
          <w:sz w:val="24"/>
          <w:szCs w:val="24"/>
        </w:rPr>
        <w:t xml:space="preserve">and </w:t>
      </w:r>
      <w:r w:rsidRPr="6CFA44DC">
        <w:rPr>
          <w:sz w:val="24"/>
          <w:szCs w:val="24"/>
        </w:rPr>
        <w:t>identify any stationary sources</w:t>
      </w:r>
      <w:r w:rsidRPr="6CFA44DC">
        <w:rPr>
          <w:sz w:val="24"/>
          <w:szCs w:val="24"/>
        </w:rPr>
        <w:t xml:space="preserve"> </w:t>
      </w:r>
      <w:r w:rsidRPr="6CFA44DC">
        <w:rPr>
          <w:sz w:val="24"/>
          <w:szCs w:val="24"/>
        </w:rPr>
        <w:t>not subject to the requirements; and (3) ensure</w:t>
      </w:r>
      <w:r w:rsidRPr="6CFA44DC">
        <w:rPr>
          <w:sz w:val="24"/>
          <w:szCs w:val="24"/>
        </w:rPr>
        <w:t xml:space="preserve"> </w:t>
      </w:r>
      <w:r w:rsidRPr="6CFA44DC">
        <w:rPr>
          <w:sz w:val="24"/>
          <w:szCs w:val="24"/>
        </w:rPr>
        <w:t>that the stationary source control requirements are being achieved. The information would be used by</w:t>
      </w:r>
      <w:r w:rsidRPr="6CFA44DC">
        <w:rPr>
          <w:sz w:val="24"/>
          <w:szCs w:val="24"/>
        </w:rPr>
        <w:t xml:space="preserve"> </w:t>
      </w:r>
      <w:r w:rsidRPr="6CFA44DC">
        <w:rPr>
          <w:sz w:val="24"/>
          <w:szCs w:val="24"/>
        </w:rPr>
        <w:t xml:space="preserve">the EPA or </w:t>
      </w:r>
      <w:r w:rsidRPr="6CFA44DC" w:rsidR="00997342">
        <w:rPr>
          <w:sz w:val="24"/>
          <w:szCs w:val="24"/>
        </w:rPr>
        <w:t>T</w:t>
      </w:r>
      <w:r w:rsidRPr="6CFA44DC">
        <w:rPr>
          <w:sz w:val="24"/>
          <w:szCs w:val="24"/>
        </w:rPr>
        <w:t>ribal enforcement personnel to: (1) identify stationary sources subject to the rules; (2)</w:t>
      </w:r>
      <w:r w:rsidRPr="6CFA44DC">
        <w:rPr>
          <w:sz w:val="24"/>
          <w:szCs w:val="24"/>
        </w:rPr>
        <w:t xml:space="preserve"> </w:t>
      </w:r>
      <w:r w:rsidRPr="6CFA44DC">
        <w:rPr>
          <w:sz w:val="24"/>
          <w:szCs w:val="24"/>
        </w:rPr>
        <w:t>ensure that appropriate control technology is being properly applied; and (3) ensure that the emission</w:t>
      </w:r>
      <w:r w:rsidRPr="6CFA44DC">
        <w:rPr>
          <w:sz w:val="24"/>
          <w:szCs w:val="24"/>
        </w:rPr>
        <w:t xml:space="preserve"> </w:t>
      </w:r>
      <w:r w:rsidRPr="6CFA44DC">
        <w:rPr>
          <w:sz w:val="24"/>
          <w:szCs w:val="24"/>
        </w:rPr>
        <w:t>control devices are being properly operated and maintained on a continuous basis. Based on the</w:t>
      </w:r>
      <w:r w:rsidRPr="6CFA44DC">
        <w:rPr>
          <w:sz w:val="24"/>
          <w:szCs w:val="24"/>
        </w:rPr>
        <w:t xml:space="preserve"> </w:t>
      </w:r>
      <w:r w:rsidRPr="6CFA44DC">
        <w:rPr>
          <w:sz w:val="24"/>
          <w:szCs w:val="24"/>
        </w:rPr>
        <w:t xml:space="preserve">reported information, the EPA Administrator (or the delegated </w:t>
      </w:r>
      <w:r w:rsidRPr="6CFA44DC" w:rsidR="00824E02">
        <w:rPr>
          <w:sz w:val="24"/>
          <w:szCs w:val="24"/>
        </w:rPr>
        <w:t>T</w:t>
      </w:r>
      <w:r w:rsidRPr="6CFA44DC">
        <w:rPr>
          <w:sz w:val="24"/>
          <w:szCs w:val="24"/>
        </w:rPr>
        <w:t>ribe) can decide which stationary</w:t>
      </w:r>
      <w:r w:rsidRPr="6CFA44DC">
        <w:rPr>
          <w:sz w:val="24"/>
          <w:szCs w:val="24"/>
        </w:rPr>
        <w:t xml:space="preserve"> </w:t>
      </w:r>
      <w:r w:rsidRPr="6CFA44DC">
        <w:rPr>
          <w:sz w:val="24"/>
          <w:szCs w:val="24"/>
        </w:rPr>
        <w:t>sources, records or processes should be inspected.</w:t>
      </w:r>
    </w:p>
    <w:p w:rsidR="6CFA44DC" w:rsidP="6CFA44DC" w14:paraId="62758CB2" w14:textId="2B6DFD9D">
      <w:pPr>
        <w:spacing w:after="0" w:line="276" w:lineRule="auto"/>
        <w:rPr>
          <w:b/>
          <w:bCs/>
          <w:sz w:val="24"/>
          <w:szCs w:val="24"/>
        </w:rPr>
      </w:pPr>
    </w:p>
    <w:p w:rsidR="00407FFA" w:rsidRPr="002E5670" w:rsidP="002E5670" w14:paraId="17A26814" w14:textId="0BAC73C1">
      <w:pPr>
        <w:autoSpaceDE w:val="0"/>
        <w:autoSpaceDN w:val="0"/>
        <w:adjustRightInd w:val="0"/>
        <w:spacing w:after="0" w:line="276" w:lineRule="auto"/>
        <w:rPr>
          <w:rFonts w:cstheme="minorHAnsi"/>
          <w:b/>
          <w:bCs/>
          <w:sz w:val="24"/>
          <w:szCs w:val="24"/>
        </w:rPr>
      </w:pPr>
      <w:r w:rsidRPr="002E5670">
        <w:rPr>
          <w:rFonts w:cstheme="minorHAnsi"/>
          <w:b/>
          <w:bCs/>
          <w:sz w:val="24"/>
          <w:szCs w:val="24"/>
        </w:rPr>
        <w:t>3. USE OF TECHNOLOGY</w:t>
      </w:r>
    </w:p>
    <w:p w:rsidR="00407FFA" w:rsidRPr="002E5670" w:rsidP="002E5670" w14:paraId="49D06313" w14:textId="75F71D25">
      <w:pPr>
        <w:autoSpaceDE w:val="0"/>
        <w:autoSpaceDN w:val="0"/>
        <w:adjustRightInd w:val="0"/>
        <w:spacing w:after="0" w:line="276" w:lineRule="auto"/>
        <w:rPr>
          <w:rFonts w:cstheme="minorHAnsi"/>
          <w:color w:val="000000" w:themeColor="text1"/>
          <w:sz w:val="24"/>
          <w:szCs w:val="24"/>
        </w:rPr>
      </w:pPr>
      <w:r w:rsidRPr="002E5670">
        <w:rPr>
          <w:rFonts w:cstheme="minorHAnsi"/>
          <w:color w:val="000000" w:themeColor="text1"/>
          <w:sz w:val="24"/>
          <w:szCs w:val="24"/>
        </w:rPr>
        <w:t xml:space="preserve">Data and records maintained by the respondents are tabulated for internal use in compliance and enforcement programs of the EPA or delegated Tribal agency. Records may be maintained by the respondents in hard copy or electronic format to allow flexibility and reduce the burden. As a further effort to minimize the reporting burden, the FBIR FIP allows for the electronic submittal of annual reports via email to </w:t>
      </w:r>
      <w:r w:rsidRPr="002E5670">
        <w:rPr>
          <w:rFonts w:cstheme="minorHAnsi"/>
          <w:sz w:val="24"/>
          <w:szCs w:val="24"/>
        </w:rPr>
        <w:t>r8airreportenforcement@epa.gov</w:t>
      </w:r>
      <w:r w:rsidRPr="002E5670">
        <w:rPr>
          <w:rFonts w:cstheme="minorHAnsi"/>
          <w:color w:val="000000" w:themeColor="text1"/>
          <w:sz w:val="24"/>
          <w:szCs w:val="24"/>
        </w:rPr>
        <w:t>. The FBIR FIP also allows owners/operators to submit one report for all their affected facilities, thus reducing the burden for multiple reports. Additionally, owners/operators are allowed to submit their annual reports required by the FBIR FIP at the same time as any required annual reports under the Title V operating permit program. EPA Region 8 will continue to work with owners/operators to streamline the recordkeeping and reporting process whenever possible.</w:t>
      </w:r>
      <w:r w:rsidRPr="002E5670">
        <w:rPr>
          <w:rFonts w:cstheme="minorHAnsi"/>
          <w:i/>
          <w:iCs/>
          <w:color w:val="000000" w:themeColor="text1"/>
          <w:sz w:val="24"/>
          <w:szCs w:val="24"/>
        </w:rPr>
        <w:t xml:space="preserve"> </w:t>
      </w:r>
    </w:p>
    <w:p w:rsidR="00407FFA" w:rsidRPr="002E5670" w:rsidP="002E5670" w14:paraId="0FA2D695" w14:textId="18379B87">
      <w:pPr>
        <w:autoSpaceDE w:val="0"/>
        <w:autoSpaceDN w:val="0"/>
        <w:adjustRightInd w:val="0"/>
        <w:spacing w:after="0" w:line="276" w:lineRule="auto"/>
        <w:rPr>
          <w:rFonts w:cstheme="minorHAnsi"/>
          <w:b/>
          <w:bCs/>
          <w:sz w:val="24"/>
          <w:szCs w:val="24"/>
        </w:rPr>
      </w:pPr>
    </w:p>
    <w:p w:rsidR="1545502D" w:rsidRPr="002E5670" w:rsidP="6CFA44DC" w14:paraId="33E35086" w14:textId="28162481">
      <w:pPr>
        <w:spacing w:after="0" w:line="276" w:lineRule="auto"/>
        <w:rPr>
          <w:b/>
          <w:bCs/>
          <w:sz w:val="24"/>
          <w:szCs w:val="24"/>
        </w:rPr>
      </w:pPr>
      <w:r w:rsidRPr="6CFA44DC">
        <w:rPr>
          <w:b/>
          <w:bCs/>
          <w:sz w:val="24"/>
          <w:szCs w:val="24"/>
        </w:rPr>
        <w:t>4. EFFORTS TO IDENTIFY DUPLICA</w:t>
      </w:r>
      <w:r w:rsidR="00A227B3">
        <w:rPr>
          <w:b/>
          <w:bCs/>
          <w:sz w:val="24"/>
          <w:szCs w:val="24"/>
        </w:rPr>
        <w:t>T</w:t>
      </w:r>
      <w:r w:rsidRPr="6CFA44DC">
        <w:rPr>
          <w:b/>
          <w:bCs/>
          <w:sz w:val="24"/>
          <w:szCs w:val="24"/>
        </w:rPr>
        <w:t>ION</w:t>
      </w:r>
    </w:p>
    <w:p w:rsidR="00407FFA" w:rsidRPr="002E5670" w:rsidP="002E5670" w14:paraId="59E87577" w14:textId="297CED6F">
      <w:pPr>
        <w:autoSpaceDE w:val="0"/>
        <w:autoSpaceDN w:val="0"/>
        <w:adjustRightInd w:val="0"/>
        <w:spacing w:after="0" w:line="276" w:lineRule="auto"/>
        <w:rPr>
          <w:rFonts w:cstheme="minorHAnsi"/>
          <w:sz w:val="24"/>
          <w:szCs w:val="24"/>
        </w:rPr>
      </w:pPr>
      <w:r w:rsidRPr="002E5670">
        <w:rPr>
          <w:rFonts w:cstheme="minorHAnsi"/>
          <w:sz w:val="24"/>
          <w:szCs w:val="24"/>
        </w:rPr>
        <w:t xml:space="preserve">The EPA does not anticipate a significant additional burden on the respondents due to potentially duplicative recordkeeping or reporting requirements. Because the FBIR FIP applies to sources located in Indian country, other federal agencies may also have jurisdiction on the FBIR. The EPA reviewed other federal regulations and discussed potentially applicable requirements to the respondents with staff from other federal entities to determine </w:t>
      </w:r>
      <w:r w:rsidRPr="002E5670">
        <w:rPr>
          <w:rFonts w:cstheme="minorHAnsi"/>
          <w:sz w:val="24"/>
          <w:szCs w:val="24"/>
        </w:rPr>
        <w:t>if and when</w:t>
      </w:r>
      <w:r w:rsidRPr="002E5670">
        <w:rPr>
          <w:rFonts w:cstheme="minorHAnsi"/>
          <w:sz w:val="24"/>
          <w:szCs w:val="24"/>
        </w:rPr>
        <w:t xml:space="preserve"> the possible duplication of information collection exists. The EPA has identified potentially minor duplicative recordkeeping and reporting requirements with other federal regulations; however, we have determined that some sources may not be subject to the duplicative </w:t>
      </w:r>
      <w:r w:rsidRPr="006A29D5" w:rsidR="0002784D">
        <w:rPr>
          <w:rFonts w:cstheme="minorHAnsi"/>
          <w:sz w:val="24"/>
          <w:szCs w:val="24"/>
        </w:rPr>
        <w:t>requirement,</w:t>
      </w:r>
      <w:r w:rsidRPr="002E5670">
        <w:rPr>
          <w:rFonts w:cstheme="minorHAnsi"/>
          <w:sz w:val="24"/>
          <w:szCs w:val="24"/>
        </w:rPr>
        <w:t xml:space="preserve"> or the duplication does not result in a significant burden to the respondents. </w:t>
      </w:r>
    </w:p>
    <w:p w:rsidR="1545502D" w:rsidRPr="002E5670" w:rsidP="002E5670" w14:paraId="3A7DB59E" w14:textId="2110D190">
      <w:pPr>
        <w:spacing w:after="0" w:line="276" w:lineRule="auto"/>
        <w:rPr>
          <w:rFonts w:cstheme="minorHAnsi"/>
          <w:sz w:val="24"/>
          <w:szCs w:val="24"/>
        </w:rPr>
      </w:pPr>
    </w:p>
    <w:p w:rsidR="00407FFA" w:rsidRPr="002E5670" w:rsidP="002E5670" w14:paraId="769BE8E1" w14:textId="473F3E28">
      <w:pPr>
        <w:autoSpaceDE w:val="0"/>
        <w:autoSpaceDN w:val="0"/>
        <w:adjustRightInd w:val="0"/>
        <w:spacing w:after="0" w:line="276" w:lineRule="auto"/>
        <w:rPr>
          <w:rFonts w:cstheme="minorHAnsi"/>
          <w:sz w:val="24"/>
          <w:szCs w:val="24"/>
        </w:rPr>
      </w:pPr>
      <w:r w:rsidRPr="002E5670">
        <w:rPr>
          <w:rFonts w:cstheme="minorHAnsi"/>
          <w:sz w:val="24"/>
          <w:szCs w:val="24"/>
        </w:rPr>
        <w:t xml:space="preserve">The U.S. Department of Interior (DOI) has established regulations that may apply to the respondents of the FBIR FIP. DOI jurisdiction differs from the EPA’s jurisdiction under the CAA in that the applicability of DOI regulations is dependent on the lease status of the land where the facility is located. While DOI regulations do apply to a large majority of the respondents, </w:t>
      </w:r>
      <w:r w:rsidRPr="002E5670">
        <w:rPr>
          <w:rFonts w:cstheme="minorHAnsi"/>
          <w:sz w:val="24"/>
          <w:szCs w:val="24"/>
        </w:rPr>
        <w:t>oil</w:t>
      </w:r>
      <w:r w:rsidRPr="002E5670">
        <w:rPr>
          <w:rFonts w:cstheme="minorHAnsi"/>
          <w:sz w:val="24"/>
          <w:szCs w:val="24"/>
        </w:rPr>
        <w:t xml:space="preserve"> and natural gas well production facilities on the FBIR that are not operating on a federal or Indian oil and natural gas lease are not subject to DOI regulations. Therefore, certain requirements of the FBIR FIP are only potentially duplicative as DOI regulations may not apply to all sources subject to the FBIR FIP.</w:t>
      </w:r>
    </w:p>
    <w:p w:rsidR="1545502D" w:rsidRPr="002E5670" w:rsidP="002E5670" w14:paraId="4B451048" w14:textId="1FE4F9FF">
      <w:pPr>
        <w:spacing w:after="0" w:line="276" w:lineRule="auto"/>
        <w:rPr>
          <w:rFonts w:cstheme="minorHAnsi"/>
          <w:sz w:val="24"/>
          <w:szCs w:val="24"/>
        </w:rPr>
      </w:pPr>
    </w:p>
    <w:p w:rsidR="00407FFA" w:rsidRPr="002E5670" w:rsidP="112095F5" w14:paraId="666C7A7F" w14:textId="0C101C06">
      <w:pPr>
        <w:autoSpaceDE w:val="0"/>
        <w:autoSpaceDN w:val="0"/>
        <w:adjustRightInd w:val="0"/>
        <w:spacing w:after="0" w:line="276" w:lineRule="auto"/>
        <w:rPr>
          <w:sz w:val="24"/>
          <w:szCs w:val="24"/>
        </w:rPr>
      </w:pPr>
      <w:r w:rsidRPr="112095F5">
        <w:rPr>
          <w:sz w:val="24"/>
          <w:szCs w:val="24"/>
        </w:rPr>
        <w:t>The FBIR FIP at §49.4166(a)(1) requires owners and operators to measure the barrels of oil produced according to the methods specified in the Bureau of Land Management (BLM) Onshore Order #4, which also specifies that records of this measurement be kept for six years.</w:t>
      </w:r>
      <w:r>
        <w:rPr>
          <w:rStyle w:val="FootnoteReference"/>
          <w:sz w:val="24"/>
          <w:szCs w:val="24"/>
        </w:rPr>
        <w:footnoteReference w:id="3"/>
      </w:r>
      <w:r w:rsidRPr="112095F5">
        <w:rPr>
          <w:sz w:val="24"/>
          <w:szCs w:val="24"/>
        </w:rPr>
        <w:t xml:space="preserve"> This information is reported on a monthly basis to the Office of Natural Resources Review (ONRR) through Form OGAR-A.</w:t>
      </w:r>
      <w:r>
        <w:rPr>
          <w:rStyle w:val="FootnoteReference"/>
          <w:sz w:val="24"/>
          <w:szCs w:val="24"/>
        </w:rPr>
        <w:footnoteReference w:id="4"/>
      </w:r>
      <w:r w:rsidRPr="112095F5">
        <w:rPr>
          <w:sz w:val="24"/>
          <w:szCs w:val="24"/>
          <w:vertAlign w:val="superscript"/>
        </w:rPr>
        <w:t xml:space="preserve">, </w:t>
      </w:r>
      <w:r>
        <w:rPr>
          <w:rStyle w:val="FootnoteReference"/>
          <w:sz w:val="24"/>
          <w:szCs w:val="24"/>
        </w:rPr>
        <w:footnoteReference w:id="5"/>
      </w:r>
      <w:r w:rsidRPr="112095F5">
        <w:rPr>
          <w:sz w:val="24"/>
          <w:szCs w:val="24"/>
        </w:rPr>
        <w:t xml:space="preserve"> Additionally, the FIP requires owners and operators to keep records of the volume of produced natural gas sent to the control device (see §49.4167(a)(2)), which is reported to the ONRR on a monthly basis through Form OGAR-B.</w:t>
      </w:r>
      <w:r>
        <w:rPr>
          <w:rStyle w:val="FootnoteReference"/>
          <w:sz w:val="24"/>
          <w:szCs w:val="24"/>
        </w:rPr>
        <w:footnoteReference w:id="6"/>
      </w:r>
      <w:r w:rsidRPr="112095F5">
        <w:rPr>
          <w:sz w:val="24"/>
          <w:szCs w:val="24"/>
        </w:rPr>
        <w:t xml:space="preserve"> Although the FBIR FIP requires similar recordkeeping, the information collected is not required to be submitted in the annual report. This information would also be necessary to be kept by the respondents as standard industry practice regardless of the FBIR FIP </w:t>
      </w:r>
      <w:r w:rsidRPr="112095F5">
        <w:rPr>
          <w:sz w:val="24"/>
          <w:szCs w:val="24"/>
        </w:rPr>
        <w:t>in order to</w:t>
      </w:r>
      <w:r w:rsidRPr="112095F5">
        <w:rPr>
          <w:sz w:val="24"/>
          <w:szCs w:val="24"/>
        </w:rPr>
        <w:t xml:space="preserve"> determine applicability to federal CAA permitting requirements. Therefore, these potentially duplicative recordkeeping requirements do not impose any additional burden on the respondents and are not included as part of this</w:t>
      </w:r>
      <w:r w:rsidRPr="112095F5" w:rsidR="2483AEA2">
        <w:rPr>
          <w:sz w:val="24"/>
          <w:szCs w:val="24"/>
        </w:rPr>
        <w:t xml:space="preserve"> Information Collection Request (</w:t>
      </w:r>
      <w:r w:rsidRPr="112095F5">
        <w:rPr>
          <w:sz w:val="24"/>
          <w:szCs w:val="24"/>
        </w:rPr>
        <w:t>ICR</w:t>
      </w:r>
      <w:r w:rsidRPr="112095F5" w:rsidR="5C84AF4B">
        <w:rPr>
          <w:sz w:val="24"/>
          <w:szCs w:val="24"/>
        </w:rPr>
        <w:t>)</w:t>
      </w:r>
      <w:r w:rsidRPr="112095F5">
        <w:rPr>
          <w:sz w:val="24"/>
          <w:szCs w:val="24"/>
        </w:rPr>
        <w:t>.</w:t>
      </w:r>
    </w:p>
    <w:p w:rsidR="1545502D" w:rsidRPr="002E5670" w:rsidP="002E5670" w14:paraId="05B4CCA4" w14:textId="13B54DF4">
      <w:pPr>
        <w:spacing w:after="0" w:line="276" w:lineRule="auto"/>
        <w:rPr>
          <w:rFonts w:cstheme="minorHAnsi"/>
          <w:sz w:val="24"/>
          <w:szCs w:val="24"/>
        </w:rPr>
      </w:pPr>
    </w:p>
    <w:p w:rsidR="0002784D" w:rsidRPr="002E5670" w:rsidP="002E5670" w14:paraId="140FE620" w14:textId="1E59E611">
      <w:pPr>
        <w:autoSpaceDE w:val="0"/>
        <w:autoSpaceDN w:val="0"/>
        <w:adjustRightInd w:val="0"/>
        <w:spacing w:after="0" w:line="276" w:lineRule="auto"/>
        <w:rPr>
          <w:rFonts w:cstheme="minorHAnsi"/>
          <w:sz w:val="24"/>
          <w:szCs w:val="24"/>
        </w:rPr>
      </w:pPr>
      <w:r w:rsidRPr="002E5670">
        <w:rPr>
          <w:rFonts w:cstheme="minorHAnsi"/>
          <w:sz w:val="24"/>
          <w:szCs w:val="24"/>
        </w:rPr>
        <w:t xml:space="preserve">The FBIR FIP requires owners and operators of oil and natural gas production facilities to submit an annual report each year (see §49.4168(b)). As part of the annual report, the respondents are required to provide information about the date, time, </w:t>
      </w:r>
      <w:r w:rsidRPr="002E5670">
        <w:rPr>
          <w:rFonts w:cstheme="minorHAnsi"/>
          <w:sz w:val="24"/>
          <w:szCs w:val="24"/>
        </w:rPr>
        <w:t>duration</w:t>
      </w:r>
      <w:r w:rsidRPr="002E5670">
        <w:rPr>
          <w:rFonts w:cstheme="minorHAnsi"/>
          <w:sz w:val="24"/>
          <w:szCs w:val="24"/>
        </w:rPr>
        <w:t xml:space="preserve"> and location of well completion and recompletion operations performed during the reporting period, as well as the first date of production for each oil and natural gas well. The EPA has determined that the location of well completion and recompletion operations and the first date of production are also required to be reported to the BLM within 30 days following completion operations through Form 3160-4.</w:t>
      </w:r>
      <w:r w:rsidRPr="002E5670">
        <w:rPr>
          <w:rStyle w:val="FootnoteReference"/>
          <w:rFonts w:cstheme="minorHAnsi"/>
          <w:sz w:val="24"/>
          <w:szCs w:val="24"/>
        </w:rPr>
        <w:t xml:space="preserve"> </w:t>
      </w:r>
      <w:r>
        <w:rPr>
          <w:rStyle w:val="FootnoteReference"/>
          <w:rFonts w:cstheme="minorHAnsi"/>
          <w:sz w:val="24"/>
          <w:szCs w:val="24"/>
        </w:rPr>
        <w:footnoteReference w:id="7"/>
      </w:r>
      <w:r w:rsidRPr="002E5670">
        <w:rPr>
          <w:rFonts w:cstheme="minorHAnsi"/>
          <w:sz w:val="24"/>
          <w:szCs w:val="24"/>
        </w:rPr>
        <w:t xml:space="preserve"> However, the EPA believes this potentially duplicative information request is extremely minimal and does not pose a significant burden to the respondents. Although the EPA would accept a copy of the submitted Form 3160-4 in lieu of any duplicated information required in the annual report for the FBIR FIP, we anticipate it will be easier for the respondents to separately include the location of the well completion or recompletion and first date of production with the other information submitted in the annual report. The EPA has determined that the FBIR FIP requirements to report the date, time, and duration of flowback and venting during completion and recompletion operations are not duplicative of any other DOI requirements that require similar information during the production phase (i.e., as opposed to the completion phase requirements in the FBIR FIP).</w:t>
      </w:r>
    </w:p>
    <w:p w:rsidR="1545502D" w:rsidRPr="002E5670" w:rsidP="002E5670" w14:paraId="3DFA907B" w14:textId="601F1117">
      <w:pPr>
        <w:autoSpaceDE w:val="0"/>
        <w:autoSpaceDN w:val="0"/>
        <w:adjustRightInd w:val="0"/>
        <w:spacing w:after="0" w:line="276" w:lineRule="auto"/>
        <w:rPr>
          <w:rFonts w:cstheme="minorHAnsi"/>
          <w:sz w:val="24"/>
          <w:szCs w:val="24"/>
        </w:rPr>
      </w:pPr>
    </w:p>
    <w:p w:rsidR="00407FFA" w:rsidRPr="002E5670" w:rsidP="002E5670" w14:paraId="6DEA11AE" w14:textId="233C14D5">
      <w:pPr>
        <w:autoSpaceDE w:val="0"/>
        <w:autoSpaceDN w:val="0"/>
        <w:adjustRightInd w:val="0"/>
        <w:spacing w:after="0" w:line="276" w:lineRule="auto"/>
        <w:rPr>
          <w:rFonts w:cstheme="minorHAnsi"/>
          <w:sz w:val="24"/>
          <w:szCs w:val="24"/>
        </w:rPr>
      </w:pPr>
      <w:r w:rsidRPr="002E5670">
        <w:rPr>
          <w:rFonts w:cstheme="minorHAnsi"/>
          <w:sz w:val="24"/>
          <w:szCs w:val="24"/>
        </w:rPr>
        <w:t xml:space="preserve">The EPA asserts that any potentially duplicative recordkeeping or reporting requirements of the FBIR FIP are necessary for the agency to ensure compliance with the rule. We also note that the potential for duplication only exists for facilities subject to DOI requirements, which may not apply to all facilities on the FBIR depending on the land lease status of the facility. The information submitted to BLM and ONRR is not publicly </w:t>
      </w:r>
      <w:r w:rsidRPr="002E5670">
        <w:rPr>
          <w:rFonts w:cstheme="minorHAnsi"/>
          <w:sz w:val="24"/>
          <w:szCs w:val="24"/>
        </w:rPr>
        <w:t>available</w:t>
      </w:r>
      <w:r w:rsidRPr="002E5670">
        <w:rPr>
          <w:rFonts w:cstheme="minorHAnsi"/>
          <w:sz w:val="24"/>
          <w:szCs w:val="24"/>
        </w:rPr>
        <w:t xml:space="preserve"> and it would be extremely resource intensive for the federal agencies to share such a small component of information relative to the total information the EPA is requesting under this ICR. Furthermore, much of the information collected under this ICR is a customary and usual business practice for the respondents. The oil and natural gas industry maintains their own records of production operations as part of routine business operations. The recordkeeping and reporting requirements in the FBIR FIP have been minimized to the greatest extent practicable </w:t>
      </w:r>
      <w:r w:rsidRPr="002E5670">
        <w:rPr>
          <w:rFonts w:cstheme="minorHAnsi"/>
          <w:sz w:val="24"/>
          <w:szCs w:val="24"/>
        </w:rPr>
        <w:t>while</w:t>
      </w:r>
    </w:p>
    <w:p w:rsidR="00407FFA" w:rsidRPr="002E5670" w:rsidP="002E5670" w14:paraId="357B1A20" w14:textId="0EEE1026">
      <w:pPr>
        <w:autoSpaceDE w:val="0"/>
        <w:autoSpaceDN w:val="0"/>
        <w:adjustRightInd w:val="0"/>
        <w:spacing w:after="0" w:line="276" w:lineRule="auto"/>
        <w:rPr>
          <w:rFonts w:cstheme="minorHAnsi"/>
          <w:sz w:val="24"/>
          <w:szCs w:val="24"/>
        </w:rPr>
      </w:pPr>
      <w:r w:rsidRPr="002E5670">
        <w:rPr>
          <w:rFonts w:cstheme="minorHAnsi"/>
          <w:sz w:val="24"/>
          <w:szCs w:val="24"/>
        </w:rPr>
        <w:t xml:space="preserve">still ensuring compliance with the rule as an effort to reduce the regulatory burden on the respondents. Additionally, the FBIR FIP at §49.4164(f) exempts sources subject to the storage tank control requirements of NSPS OOOO from the requirements of the FBIR FIP for the same affected equipment; therefore, there is no duplication with that EPA regulation. However, as the FBIR FIP was finalized before promulgation of NSPS </w:t>
      </w:r>
      <w:r w:rsidRPr="002E5670">
        <w:rPr>
          <w:rFonts w:cstheme="minorHAnsi"/>
          <w:sz w:val="24"/>
          <w:szCs w:val="24"/>
        </w:rPr>
        <w:t>OOOOa</w:t>
      </w:r>
      <w:r w:rsidRPr="002E5670">
        <w:rPr>
          <w:rFonts w:cstheme="minorHAnsi"/>
          <w:sz w:val="24"/>
          <w:szCs w:val="24"/>
        </w:rPr>
        <w:t xml:space="preserve">, it does not exempt affected </w:t>
      </w:r>
      <w:r w:rsidRPr="002E5670">
        <w:rPr>
          <w:rFonts w:cstheme="minorHAnsi"/>
          <w:sz w:val="24"/>
          <w:szCs w:val="24"/>
        </w:rPr>
        <w:t xml:space="preserve">equipment subject to that regulation from complying with the FIP requirements, so there may be some duplication with NSPS </w:t>
      </w:r>
      <w:r w:rsidRPr="002E5670">
        <w:rPr>
          <w:rFonts w:cstheme="minorHAnsi"/>
          <w:sz w:val="24"/>
          <w:szCs w:val="24"/>
        </w:rPr>
        <w:t>OOOOa</w:t>
      </w:r>
      <w:r w:rsidRPr="002E5670">
        <w:rPr>
          <w:rFonts w:cstheme="minorHAnsi"/>
          <w:sz w:val="24"/>
          <w:szCs w:val="24"/>
        </w:rPr>
        <w:t xml:space="preserve"> recordkeeping and reporting requirements.</w:t>
      </w:r>
    </w:p>
    <w:p w:rsidR="00407FFA" w:rsidRPr="002E5670" w:rsidP="002E5670" w14:paraId="77FF547A" w14:textId="56063D52">
      <w:pPr>
        <w:autoSpaceDE w:val="0"/>
        <w:autoSpaceDN w:val="0"/>
        <w:adjustRightInd w:val="0"/>
        <w:spacing w:after="0" w:line="276" w:lineRule="auto"/>
        <w:rPr>
          <w:rFonts w:cstheme="minorHAnsi"/>
          <w:b/>
          <w:bCs/>
          <w:sz w:val="24"/>
          <w:szCs w:val="24"/>
        </w:rPr>
      </w:pPr>
    </w:p>
    <w:p w:rsidR="1545502D" w:rsidRPr="002E5670" w:rsidP="002E5670" w14:paraId="1E6B8F7C" w14:textId="2D5B7E99">
      <w:pPr>
        <w:spacing w:after="0" w:line="276" w:lineRule="auto"/>
        <w:rPr>
          <w:rFonts w:cstheme="minorHAnsi"/>
          <w:color w:val="000000" w:themeColor="text1"/>
          <w:sz w:val="24"/>
          <w:szCs w:val="24"/>
        </w:rPr>
      </w:pPr>
      <w:r w:rsidRPr="002E5670">
        <w:rPr>
          <w:rFonts w:cstheme="minorHAnsi"/>
          <w:b/>
          <w:bCs/>
          <w:sz w:val="24"/>
          <w:szCs w:val="24"/>
        </w:rPr>
        <w:t>5. MINIMIZING BURDEN ON SMALL ENTITIES</w:t>
      </w:r>
    </w:p>
    <w:p w:rsidR="3DD5374F" w:rsidRPr="002E5670" w:rsidP="002E5670" w14:paraId="181A6CF4" w14:textId="4316B787">
      <w:pPr>
        <w:spacing w:after="0" w:line="276" w:lineRule="auto"/>
        <w:rPr>
          <w:rFonts w:cstheme="minorHAnsi"/>
          <w:color w:val="000000" w:themeColor="text1"/>
          <w:sz w:val="24"/>
          <w:szCs w:val="24"/>
        </w:rPr>
      </w:pPr>
      <w:r w:rsidRPr="002E5670">
        <w:rPr>
          <w:rFonts w:cstheme="minorHAnsi"/>
          <w:color w:val="000000" w:themeColor="text1"/>
          <w:sz w:val="24"/>
          <w:szCs w:val="24"/>
        </w:rPr>
        <w:t>Minimizing the information collection burden for all sizes of organizations is a continuing effort for the EPA. The impact on small entities (i.e., small businesses) was taken into consideration during the development of the regulation. The EPA has tried to reduce the impact of this rule on small entities by the selection of highly cost-effective controls and specifying monitoring requirements that are the minimum to ensure compliance.</w:t>
      </w:r>
    </w:p>
    <w:p w:rsidR="1545502D" w:rsidRPr="002E5670" w:rsidP="002E5670" w14:paraId="73A3848F" w14:textId="3114237E">
      <w:pPr>
        <w:spacing w:after="0" w:line="276" w:lineRule="auto"/>
        <w:rPr>
          <w:rFonts w:cstheme="minorHAnsi"/>
          <w:b/>
          <w:bCs/>
          <w:sz w:val="24"/>
          <w:szCs w:val="24"/>
        </w:rPr>
      </w:pPr>
    </w:p>
    <w:p w:rsidR="1545502D" w:rsidRPr="002E5670" w:rsidP="002E5670" w14:paraId="1966F17F" w14:textId="45C5ED77">
      <w:pPr>
        <w:spacing w:after="0" w:line="276" w:lineRule="auto"/>
        <w:rPr>
          <w:rFonts w:cstheme="minorHAnsi"/>
          <w:sz w:val="24"/>
          <w:szCs w:val="24"/>
        </w:rPr>
      </w:pPr>
      <w:r w:rsidRPr="002E5670">
        <w:rPr>
          <w:rFonts w:cstheme="minorHAnsi"/>
          <w:b/>
          <w:bCs/>
          <w:sz w:val="24"/>
          <w:szCs w:val="24"/>
        </w:rPr>
        <w:t>6. EFFECTS OF LESS FREQUENT COLLECTION</w:t>
      </w:r>
    </w:p>
    <w:p w:rsidR="5907589A" w:rsidRPr="002E5670" w:rsidP="002E5670" w14:paraId="578A896C" w14:textId="1175A3E8">
      <w:pPr>
        <w:spacing w:after="0" w:line="276" w:lineRule="auto"/>
        <w:rPr>
          <w:rFonts w:cstheme="minorHAnsi"/>
          <w:sz w:val="24"/>
          <w:szCs w:val="24"/>
        </w:rPr>
      </w:pPr>
      <w:r w:rsidRPr="002E5670">
        <w:rPr>
          <w:rFonts w:cstheme="minorHAnsi"/>
          <w:sz w:val="24"/>
          <w:szCs w:val="24"/>
        </w:rPr>
        <w:t>Respondents must monitor all specified criteria at each affected facility and maintain these records for five years. The required reporting frequency to the EPA has been established to minimize the burden on owners and operators of affected facilities.</w:t>
      </w:r>
    </w:p>
    <w:p w:rsidR="1545502D" w:rsidRPr="002E5670" w:rsidP="002E5670" w14:paraId="79FFBB6B" w14:textId="4B89C8CB">
      <w:pPr>
        <w:spacing w:after="0" w:line="276" w:lineRule="auto"/>
        <w:rPr>
          <w:rFonts w:cstheme="minorHAnsi"/>
          <w:b/>
          <w:bCs/>
          <w:sz w:val="24"/>
          <w:szCs w:val="24"/>
        </w:rPr>
      </w:pPr>
    </w:p>
    <w:p w:rsidR="1545502D" w:rsidRPr="002E5670" w:rsidP="002E5670" w14:paraId="29BDCB5B" w14:textId="5EE99DEF">
      <w:pPr>
        <w:spacing w:after="0" w:line="276" w:lineRule="auto"/>
        <w:rPr>
          <w:rFonts w:cstheme="minorHAnsi"/>
          <w:b/>
          <w:bCs/>
          <w:sz w:val="24"/>
          <w:szCs w:val="24"/>
        </w:rPr>
      </w:pPr>
      <w:r w:rsidRPr="002E5670">
        <w:rPr>
          <w:rFonts w:cstheme="minorHAnsi"/>
          <w:b/>
          <w:bCs/>
          <w:sz w:val="24"/>
          <w:szCs w:val="24"/>
        </w:rPr>
        <w:t>7. GENERAL GUIDELINES</w:t>
      </w:r>
    </w:p>
    <w:p w:rsidR="24D2FC7F" w:rsidRPr="002E5670" w:rsidP="112095F5" w14:paraId="7BFE870A" w14:textId="428508D5">
      <w:pPr>
        <w:spacing w:after="0" w:line="276" w:lineRule="auto"/>
        <w:rPr>
          <w:sz w:val="24"/>
          <w:szCs w:val="24"/>
        </w:rPr>
      </w:pPr>
      <w:r w:rsidRPr="112095F5">
        <w:rPr>
          <w:sz w:val="24"/>
          <w:szCs w:val="24"/>
        </w:rPr>
        <w:t xml:space="preserve">This collection of information is consistent with all </w:t>
      </w:r>
      <w:r w:rsidRPr="112095F5" w:rsidR="12866B6B">
        <w:rPr>
          <w:sz w:val="24"/>
          <w:szCs w:val="24"/>
        </w:rPr>
        <w:t>Office of Management and Budget (</w:t>
      </w:r>
      <w:r w:rsidRPr="112095F5">
        <w:rPr>
          <w:sz w:val="24"/>
          <w:szCs w:val="24"/>
        </w:rPr>
        <w:t>OMB</w:t>
      </w:r>
      <w:r w:rsidRPr="112095F5" w:rsidR="4ABD4158">
        <w:rPr>
          <w:sz w:val="24"/>
          <w:szCs w:val="24"/>
        </w:rPr>
        <w:t>)</w:t>
      </w:r>
      <w:r w:rsidRPr="112095F5">
        <w:rPr>
          <w:sz w:val="24"/>
          <w:szCs w:val="24"/>
        </w:rPr>
        <w:t xml:space="preserve"> guidelines established by OMB at 5 CFR part 1320, section 1320.5.</w:t>
      </w:r>
    </w:p>
    <w:p w:rsidR="1545502D" w:rsidRPr="002E5670" w:rsidP="002E5670" w14:paraId="358BE38D" w14:textId="4A156119">
      <w:pPr>
        <w:spacing w:after="0" w:line="276" w:lineRule="auto"/>
        <w:rPr>
          <w:rFonts w:cstheme="minorHAnsi"/>
          <w:b/>
          <w:bCs/>
          <w:sz w:val="24"/>
          <w:szCs w:val="24"/>
        </w:rPr>
      </w:pPr>
    </w:p>
    <w:p w:rsidR="24D2FC7F" w:rsidRPr="002E5670" w:rsidP="002E5670" w14:paraId="6112C27B" w14:textId="5F34C93E">
      <w:pPr>
        <w:spacing w:after="0" w:line="276" w:lineRule="auto"/>
        <w:rPr>
          <w:rFonts w:cstheme="minorHAnsi"/>
          <w:b/>
          <w:bCs/>
          <w:sz w:val="24"/>
          <w:szCs w:val="24"/>
        </w:rPr>
      </w:pPr>
      <w:r w:rsidRPr="002E5670">
        <w:rPr>
          <w:rFonts w:cstheme="minorHAnsi"/>
          <w:b/>
          <w:bCs/>
          <w:sz w:val="24"/>
          <w:szCs w:val="24"/>
        </w:rPr>
        <w:t>8. PUBLIC COMMENT AND CONSULTATIONS</w:t>
      </w:r>
    </w:p>
    <w:p w:rsidR="1545502D" w:rsidRPr="002E5670" w:rsidP="002E5670" w14:paraId="497B40D4" w14:textId="5861CF00">
      <w:pPr>
        <w:spacing w:after="0" w:line="276" w:lineRule="auto"/>
        <w:rPr>
          <w:rFonts w:cstheme="minorHAnsi"/>
          <w:b/>
          <w:bCs/>
          <w:sz w:val="24"/>
          <w:szCs w:val="24"/>
        </w:rPr>
      </w:pPr>
      <w:r w:rsidRPr="002E5670">
        <w:rPr>
          <w:rFonts w:cstheme="minorHAnsi"/>
          <w:b/>
          <w:bCs/>
          <w:sz w:val="24"/>
          <w:szCs w:val="24"/>
        </w:rPr>
        <w:t>8A. PUBLIC COMMENT</w:t>
      </w:r>
    </w:p>
    <w:p w:rsidR="2D332E37" w:rsidRPr="002E5670" w:rsidP="002E5670" w14:paraId="4DB1045D" w14:textId="086AFE63">
      <w:pPr>
        <w:spacing w:after="0" w:line="276" w:lineRule="auto"/>
        <w:rPr>
          <w:rFonts w:cstheme="minorHAnsi"/>
          <w:sz w:val="24"/>
          <w:szCs w:val="24"/>
        </w:rPr>
      </w:pPr>
      <w:r w:rsidRPr="002E5670">
        <w:rPr>
          <w:rFonts w:cstheme="minorHAnsi"/>
          <w:sz w:val="24"/>
          <w:szCs w:val="24"/>
        </w:rPr>
        <w:t xml:space="preserve">An announcement of a public comment period for the renewal of this ICR was published in the </w:t>
      </w:r>
      <w:r w:rsidRPr="002E5670">
        <w:rPr>
          <w:rFonts w:cstheme="minorHAnsi"/>
          <w:sz w:val="24"/>
          <w:szCs w:val="24"/>
          <w:u w:val="single"/>
        </w:rPr>
        <w:t>Federal Register</w:t>
      </w:r>
      <w:r w:rsidRPr="002E5670">
        <w:rPr>
          <w:rFonts w:cstheme="minorHAnsi"/>
          <w:sz w:val="24"/>
          <w:szCs w:val="24"/>
        </w:rPr>
        <w:t xml:space="preserve"> </w:t>
      </w:r>
      <w:r w:rsidRPr="006A29D5" w:rsidR="00A51568">
        <w:rPr>
          <w:rFonts w:cstheme="minorHAnsi"/>
          <w:sz w:val="24"/>
          <w:szCs w:val="24"/>
        </w:rPr>
        <w:t xml:space="preserve">88 FR 62781 </w:t>
      </w:r>
      <w:r w:rsidRPr="002E5670">
        <w:rPr>
          <w:rFonts w:cstheme="minorHAnsi"/>
          <w:sz w:val="24"/>
          <w:szCs w:val="24"/>
        </w:rPr>
        <w:t xml:space="preserve">on </w:t>
      </w:r>
      <w:r w:rsidRPr="006A29D5" w:rsidR="005F40A1">
        <w:rPr>
          <w:rFonts w:cstheme="minorHAnsi"/>
          <w:sz w:val="24"/>
          <w:szCs w:val="24"/>
        </w:rPr>
        <w:t xml:space="preserve">September 13, 2023. </w:t>
      </w:r>
    </w:p>
    <w:p w:rsidR="1545502D" w:rsidRPr="002E5670" w:rsidP="002E5670" w14:paraId="095EA288" w14:textId="4227D01A">
      <w:pPr>
        <w:spacing w:after="0" w:line="276" w:lineRule="auto"/>
        <w:rPr>
          <w:rFonts w:cstheme="minorHAnsi"/>
          <w:sz w:val="24"/>
          <w:szCs w:val="24"/>
        </w:rPr>
      </w:pPr>
    </w:p>
    <w:p w:rsidR="1545502D" w:rsidRPr="002E5670" w:rsidP="002E5670" w14:paraId="48ADF48E" w14:textId="672179E3">
      <w:pPr>
        <w:spacing w:after="0" w:line="276" w:lineRule="auto"/>
        <w:rPr>
          <w:rFonts w:cstheme="minorHAnsi"/>
          <w:sz w:val="24"/>
          <w:szCs w:val="24"/>
        </w:rPr>
      </w:pPr>
      <w:r w:rsidRPr="002E5670">
        <w:rPr>
          <w:rFonts w:cstheme="minorHAnsi"/>
          <w:b/>
          <w:bCs/>
          <w:sz w:val="24"/>
          <w:szCs w:val="24"/>
        </w:rPr>
        <w:t>8B</w:t>
      </w:r>
      <w:r w:rsidR="00D26F3F">
        <w:rPr>
          <w:rFonts w:cstheme="minorHAnsi"/>
          <w:b/>
          <w:bCs/>
          <w:sz w:val="24"/>
          <w:szCs w:val="24"/>
        </w:rPr>
        <w:t>.</w:t>
      </w:r>
      <w:r w:rsidRPr="002E5670">
        <w:rPr>
          <w:rFonts w:cstheme="minorHAnsi"/>
          <w:b/>
          <w:bCs/>
          <w:sz w:val="24"/>
          <w:szCs w:val="24"/>
        </w:rPr>
        <w:t xml:space="preserve"> CONSULTATIONS</w:t>
      </w:r>
    </w:p>
    <w:p w:rsidR="2D332E37" w:rsidRPr="002E5670" w:rsidP="002E5670" w14:paraId="720D8230" w14:textId="7B6415AB">
      <w:pPr>
        <w:spacing w:after="0" w:line="276" w:lineRule="auto"/>
        <w:rPr>
          <w:rFonts w:cstheme="minorHAnsi"/>
          <w:sz w:val="24"/>
          <w:szCs w:val="24"/>
        </w:rPr>
      </w:pPr>
      <w:r w:rsidRPr="002E5670">
        <w:rPr>
          <w:rFonts w:cstheme="minorHAnsi"/>
          <w:sz w:val="24"/>
          <w:szCs w:val="24"/>
        </w:rPr>
        <w:t xml:space="preserve">The agency has consulted industry experts and internal data sources in the development and implementation of the FBIR FIP and its initial ICR. </w:t>
      </w:r>
      <w:r w:rsidR="00BE75B3">
        <w:rPr>
          <w:rFonts w:cstheme="minorHAnsi"/>
          <w:sz w:val="24"/>
          <w:szCs w:val="24"/>
        </w:rPr>
        <w:t xml:space="preserve">For subsequent ICR renewals, the agency </w:t>
      </w:r>
      <w:r w:rsidRPr="00BE75B3" w:rsidR="00BE75B3">
        <w:rPr>
          <w:rFonts w:cstheme="minorHAnsi"/>
          <w:sz w:val="24"/>
          <w:szCs w:val="24"/>
        </w:rPr>
        <w:t>determined it was appropriate to apply inflation to existing capital cost and burden estimates rather than conduct additional consultations, as operators are using the same or similar technologies to report required information</w:t>
      </w:r>
      <w:r w:rsidR="00BE75B3">
        <w:rPr>
          <w:rFonts w:cstheme="minorHAnsi"/>
          <w:sz w:val="24"/>
          <w:szCs w:val="24"/>
        </w:rPr>
        <w:t xml:space="preserve">. </w:t>
      </w:r>
      <w:r w:rsidRPr="002E5670">
        <w:rPr>
          <w:rFonts w:cstheme="minorHAnsi"/>
          <w:sz w:val="24"/>
          <w:szCs w:val="24"/>
        </w:rPr>
        <w:t>The primary source of information for the renewal of this ICR are the annual reports, which are submitted by industry to the EPA in compliance with the recordkeeping and reporting provisions in the FIP. The EPA also consulted information on publicly available monthly well production data from the NDIC.</w:t>
      </w:r>
      <w:r>
        <w:rPr>
          <w:rStyle w:val="FootnoteReference"/>
          <w:rFonts w:cstheme="minorHAnsi"/>
          <w:sz w:val="24"/>
          <w:szCs w:val="24"/>
        </w:rPr>
        <w:footnoteReference w:id="8"/>
      </w:r>
      <w:r w:rsidRPr="002E5670">
        <w:rPr>
          <w:rFonts w:cstheme="minorHAnsi"/>
          <w:sz w:val="24"/>
          <w:szCs w:val="24"/>
        </w:rPr>
        <w:t xml:space="preserve"> These sources contain information on the dates, time, duration, and locations of well completion and recompletion operations and were used to calculate an industry growth rate for the purposes of the ICR. In the development stage, the EPA reviewed existing state and industry standards, and consulted </w:t>
      </w:r>
      <w:r w:rsidRPr="002E5670">
        <w:rPr>
          <w:rFonts w:cstheme="minorHAnsi"/>
          <w:sz w:val="24"/>
          <w:szCs w:val="24"/>
        </w:rPr>
        <w:t>with the Three Affiliated Tribes of the Mandan, Hidatsa, and Arikara Nation, industry, and state and federal agencies. The EPA held numerous workshops to provide industry and other interested parties an opportunity to comment on all aspects of the FBIR FIP and ICR including technical operations, burden and costs, and the permitting process. Specific information concerning industry growth and costs associated with the initial ICR were obtained from the following companies:</w:t>
      </w:r>
    </w:p>
    <w:p w:rsidR="1545502D" w:rsidRPr="002E5670" w:rsidP="002E5670" w14:paraId="48E62715" w14:textId="77777777">
      <w:pPr>
        <w:spacing w:after="0" w:line="276" w:lineRule="auto"/>
        <w:ind w:firstLine="720"/>
        <w:rPr>
          <w:rFonts w:cstheme="minorHAnsi"/>
          <w:sz w:val="24"/>
          <w:szCs w:val="24"/>
        </w:rPr>
      </w:pPr>
    </w:p>
    <w:tbl>
      <w:tblPr>
        <w:tblStyle w:val="TableGrid"/>
        <w:tblW w:w="0" w:type="auto"/>
        <w:tblLook w:val="04A0"/>
      </w:tblPr>
      <w:tblGrid>
        <w:gridCol w:w="9350"/>
      </w:tblGrid>
      <w:tr w14:paraId="34C4EB48" w14:textId="77777777" w:rsidTr="1545502D">
        <w:tblPrEx>
          <w:tblW w:w="0" w:type="auto"/>
          <w:tblLook w:val="04A0"/>
        </w:tblPrEx>
        <w:trPr>
          <w:trHeight w:val="300"/>
        </w:trPr>
        <w:tc>
          <w:tcPr>
            <w:tcW w:w="9472" w:type="dxa"/>
          </w:tcPr>
          <w:p w:rsidR="1545502D" w:rsidRPr="002E5670" w:rsidP="002E5670" w14:paraId="7A93FCFE" w14:textId="14674FD2">
            <w:pPr>
              <w:spacing w:line="276" w:lineRule="auto"/>
              <w:jc w:val="center"/>
              <w:rPr>
                <w:rFonts w:cstheme="minorHAnsi"/>
                <w:b/>
                <w:bCs/>
                <w:sz w:val="24"/>
                <w:szCs w:val="24"/>
              </w:rPr>
            </w:pPr>
            <w:r w:rsidRPr="002E5670">
              <w:rPr>
                <w:rFonts w:cstheme="minorHAnsi"/>
                <w:b/>
                <w:bCs/>
                <w:sz w:val="24"/>
                <w:szCs w:val="24"/>
              </w:rPr>
              <w:t>Organization</w:t>
            </w:r>
          </w:p>
        </w:tc>
      </w:tr>
      <w:tr w14:paraId="69D6C159" w14:textId="77777777" w:rsidTr="1545502D">
        <w:tblPrEx>
          <w:tblW w:w="0" w:type="auto"/>
          <w:tblLook w:val="04A0"/>
        </w:tblPrEx>
        <w:trPr>
          <w:trHeight w:val="300"/>
        </w:trPr>
        <w:tc>
          <w:tcPr>
            <w:tcW w:w="9472" w:type="dxa"/>
          </w:tcPr>
          <w:p w:rsidR="1545502D" w:rsidRPr="002E5670" w:rsidP="002E5670" w14:paraId="214031E1" w14:textId="098C37C1">
            <w:pPr>
              <w:spacing w:line="276" w:lineRule="auto"/>
              <w:rPr>
                <w:rFonts w:cstheme="minorHAnsi"/>
                <w:b/>
                <w:bCs/>
                <w:sz w:val="24"/>
                <w:szCs w:val="24"/>
              </w:rPr>
            </w:pPr>
            <w:r w:rsidRPr="002E5670">
              <w:rPr>
                <w:rFonts w:cstheme="minorHAnsi"/>
                <w:sz w:val="24"/>
                <w:szCs w:val="24"/>
              </w:rPr>
              <w:t>Enerplus</w:t>
            </w:r>
            <w:r w:rsidRPr="002E5670">
              <w:rPr>
                <w:rFonts w:cstheme="minorHAnsi"/>
                <w:sz w:val="24"/>
                <w:szCs w:val="24"/>
              </w:rPr>
              <w:t xml:space="preserve"> Resources Corporation</w:t>
            </w:r>
          </w:p>
        </w:tc>
      </w:tr>
      <w:tr w14:paraId="1057B1BD" w14:textId="77777777" w:rsidTr="1545502D">
        <w:tblPrEx>
          <w:tblW w:w="0" w:type="auto"/>
          <w:tblLook w:val="04A0"/>
        </w:tblPrEx>
        <w:trPr>
          <w:trHeight w:val="300"/>
        </w:trPr>
        <w:tc>
          <w:tcPr>
            <w:tcW w:w="9472" w:type="dxa"/>
          </w:tcPr>
          <w:p w:rsidR="1545502D" w:rsidRPr="002E5670" w:rsidP="002E5670" w14:paraId="1FEE39BC" w14:textId="4781FEBF">
            <w:pPr>
              <w:spacing w:line="276" w:lineRule="auto"/>
              <w:rPr>
                <w:rFonts w:cstheme="minorHAnsi"/>
                <w:b/>
                <w:bCs/>
                <w:sz w:val="24"/>
                <w:szCs w:val="24"/>
              </w:rPr>
            </w:pPr>
            <w:r w:rsidRPr="002E5670">
              <w:rPr>
                <w:rFonts w:cstheme="minorHAnsi"/>
                <w:sz w:val="24"/>
                <w:szCs w:val="24"/>
              </w:rPr>
              <w:t>EOG Resources, Inc.</w:t>
            </w:r>
          </w:p>
        </w:tc>
      </w:tr>
      <w:tr w14:paraId="238EC447" w14:textId="77777777" w:rsidTr="1545502D">
        <w:tblPrEx>
          <w:tblW w:w="0" w:type="auto"/>
          <w:tblLook w:val="04A0"/>
        </w:tblPrEx>
        <w:trPr>
          <w:trHeight w:val="300"/>
        </w:trPr>
        <w:tc>
          <w:tcPr>
            <w:tcW w:w="9472" w:type="dxa"/>
          </w:tcPr>
          <w:p w:rsidR="1545502D" w:rsidRPr="002E5670" w:rsidP="002E5670" w14:paraId="6FD5BE1C" w14:textId="188728DC">
            <w:pPr>
              <w:spacing w:line="276" w:lineRule="auto"/>
              <w:rPr>
                <w:rFonts w:cstheme="minorHAnsi"/>
                <w:b/>
                <w:bCs/>
                <w:sz w:val="24"/>
                <w:szCs w:val="24"/>
              </w:rPr>
            </w:pPr>
            <w:r w:rsidRPr="002E5670">
              <w:rPr>
                <w:rFonts w:cstheme="minorHAnsi"/>
                <w:sz w:val="24"/>
                <w:szCs w:val="24"/>
              </w:rPr>
              <w:t>QEP Resources, Inc.</w:t>
            </w:r>
          </w:p>
        </w:tc>
      </w:tr>
      <w:tr w14:paraId="1CC9B161" w14:textId="77777777" w:rsidTr="1545502D">
        <w:tblPrEx>
          <w:tblW w:w="0" w:type="auto"/>
          <w:tblLook w:val="04A0"/>
        </w:tblPrEx>
        <w:trPr>
          <w:trHeight w:val="300"/>
        </w:trPr>
        <w:tc>
          <w:tcPr>
            <w:tcW w:w="9472" w:type="dxa"/>
          </w:tcPr>
          <w:p w:rsidR="1545502D" w:rsidRPr="002E5670" w:rsidP="002E5670" w14:paraId="18C2B448" w14:textId="2009603A">
            <w:pPr>
              <w:spacing w:line="276" w:lineRule="auto"/>
              <w:rPr>
                <w:rFonts w:cstheme="minorHAnsi"/>
                <w:b/>
                <w:bCs/>
                <w:sz w:val="24"/>
                <w:szCs w:val="24"/>
              </w:rPr>
            </w:pPr>
            <w:r w:rsidRPr="002E5670">
              <w:rPr>
                <w:rFonts w:cstheme="minorHAnsi"/>
                <w:sz w:val="24"/>
                <w:szCs w:val="24"/>
              </w:rPr>
              <w:t>Slawson</w:t>
            </w:r>
            <w:r w:rsidRPr="002E5670">
              <w:rPr>
                <w:rFonts w:cstheme="minorHAnsi"/>
                <w:sz w:val="24"/>
                <w:szCs w:val="24"/>
              </w:rPr>
              <w:t xml:space="preserve"> Exploration Company, Inc.</w:t>
            </w:r>
          </w:p>
        </w:tc>
      </w:tr>
      <w:tr w14:paraId="59D5807D" w14:textId="77777777" w:rsidTr="1545502D">
        <w:tblPrEx>
          <w:tblW w:w="0" w:type="auto"/>
          <w:tblLook w:val="04A0"/>
        </w:tblPrEx>
        <w:trPr>
          <w:trHeight w:val="300"/>
        </w:trPr>
        <w:tc>
          <w:tcPr>
            <w:tcW w:w="9472" w:type="dxa"/>
          </w:tcPr>
          <w:p w:rsidR="1545502D" w:rsidRPr="002E5670" w:rsidP="002E5670" w14:paraId="748E9BCD" w14:textId="77DC7C7C">
            <w:pPr>
              <w:spacing w:line="276" w:lineRule="auto"/>
              <w:rPr>
                <w:rFonts w:cstheme="minorHAnsi"/>
                <w:b/>
                <w:bCs/>
                <w:sz w:val="24"/>
                <w:szCs w:val="24"/>
              </w:rPr>
            </w:pPr>
            <w:r w:rsidRPr="002E5670">
              <w:rPr>
                <w:rFonts w:cstheme="minorHAnsi"/>
                <w:sz w:val="24"/>
                <w:szCs w:val="24"/>
              </w:rPr>
              <w:t>WPX Energy, Inc.</w:t>
            </w:r>
          </w:p>
        </w:tc>
      </w:tr>
      <w:tr w14:paraId="6FCC025A" w14:textId="77777777" w:rsidTr="1545502D">
        <w:tblPrEx>
          <w:tblW w:w="0" w:type="auto"/>
          <w:tblLook w:val="04A0"/>
        </w:tblPrEx>
        <w:trPr>
          <w:trHeight w:val="300"/>
        </w:trPr>
        <w:tc>
          <w:tcPr>
            <w:tcW w:w="9472" w:type="dxa"/>
          </w:tcPr>
          <w:p w:rsidR="1545502D" w:rsidRPr="002E5670" w:rsidP="002E5670" w14:paraId="7CD04CCC" w14:textId="4C09F889">
            <w:pPr>
              <w:spacing w:line="276" w:lineRule="auto"/>
              <w:rPr>
                <w:rFonts w:cstheme="minorHAnsi"/>
                <w:b/>
                <w:bCs/>
                <w:sz w:val="24"/>
                <w:szCs w:val="24"/>
              </w:rPr>
            </w:pPr>
            <w:r w:rsidRPr="002E5670">
              <w:rPr>
                <w:rFonts w:cstheme="minorHAnsi"/>
                <w:sz w:val="24"/>
                <w:szCs w:val="24"/>
              </w:rPr>
              <w:t>XTO Energy, Inc.</w:t>
            </w:r>
          </w:p>
        </w:tc>
      </w:tr>
    </w:tbl>
    <w:p w:rsidR="1545502D" w:rsidRPr="002E5670" w:rsidP="002E5670" w14:paraId="76003B9A" w14:textId="4B730B56">
      <w:pPr>
        <w:spacing w:after="0" w:line="276" w:lineRule="auto"/>
        <w:rPr>
          <w:rFonts w:cstheme="minorHAnsi"/>
          <w:b/>
          <w:bCs/>
          <w:sz w:val="24"/>
          <w:szCs w:val="24"/>
        </w:rPr>
      </w:pPr>
    </w:p>
    <w:p w:rsidR="1545502D" w:rsidP="002E5670" w14:paraId="5FFAC6C4" w14:textId="15E71DC9">
      <w:pPr>
        <w:spacing w:after="0" w:line="276" w:lineRule="auto"/>
        <w:rPr>
          <w:rFonts w:cstheme="minorHAnsi"/>
          <w:sz w:val="24"/>
          <w:szCs w:val="24"/>
        </w:rPr>
      </w:pPr>
      <w:r w:rsidRPr="002E5670">
        <w:rPr>
          <w:rFonts w:cstheme="minorHAnsi"/>
          <w:sz w:val="24"/>
          <w:szCs w:val="24"/>
        </w:rPr>
        <w:t>Additionally, the EPA consulted with its own internal industry experts to verify the accuracy of the burden and costs numbers generated for the renewal of this ICR.</w:t>
      </w:r>
    </w:p>
    <w:p w:rsidR="00E75383" w:rsidRPr="002E5670" w:rsidP="002E5670" w14:paraId="5E6E55E0" w14:textId="77777777">
      <w:pPr>
        <w:spacing w:after="0" w:line="276" w:lineRule="auto"/>
        <w:rPr>
          <w:rFonts w:cstheme="minorHAnsi"/>
          <w:sz w:val="24"/>
          <w:szCs w:val="24"/>
        </w:rPr>
      </w:pPr>
    </w:p>
    <w:p w:rsidR="1545502D" w:rsidRPr="002E5670" w:rsidP="002E5670" w14:paraId="59D5647B" w14:textId="74A19F9C">
      <w:pPr>
        <w:spacing w:after="0" w:line="276" w:lineRule="auto"/>
        <w:rPr>
          <w:rFonts w:cstheme="minorHAnsi"/>
          <w:sz w:val="24"/>
          <w:szCs w:val="24"/>
        </w:rPr>
      </w:pPr>
      <w:r w:rsidRPr="002E5670">
        <w:rPr>
          <w:rFonts w:cstheme="minorHAnsi"/>
          <w:b/>
          <w:bCs/>
          <w:sz w:val="24"/>
          <w:szCs w:val="24"/>
        </w:rPr>
        <w:t>9. PAYMENTS OR GIFTS TO RESPONDENTS</w:t>
      </w:r>
    </w:p>
    <w:p w:rsidR="3B9DC1E9" w:rsidRPr="002E5670" w:rsidP="002E5670" w14:paraId="3504A38C" w14:textId="6C02BA5C">
      <w:pPr>
        <w:spacing w:after="0" w:line="276" w:lineRule="auto"/>
        <w:rPr>
          <w:rFonts w:cstheme="minorHAnsi"/>
          <w:sz w:val="24"/>
          <w:szCs w:val="24"/>
        </w:rPr>
      </w:pPr>
      <w:r w:rsidRPr="006A29D5">
        <w:rPr>
          <w:rFonts w:cstheme="minorHAnsi"/>
          <w:sz w:val="24"/>
          <w:szCs w:val="24"/>
        </w:rPr>
        <w:t xml:space="preserve">EPA </w:t>
      </w:r>
      <w:r w:rsidRPr="002E5670">
        <w:rPr>
          <w:rFonts w:cstheme="minorHAnsi"/>
          <w:sz w:val="24"/>
          <w:szCs w:val="24"/>
        </w:rPr>
        <w:t>Region 8 is not aware of any payments or gifts to respondents.</w:t>
      </w:r>
    </w:p>
    <w:p w:rsidR="1545502D" w:rsidRPr="002E5670" w:rsidP="002E5670" w14:paraId="56333F6F" w14:textId="5ED8F811">
      <w:pPr>
        <w:spacing w:after="0" w:line="276" w:lineRule="auto"/>
        <w:rPr>
          <w:rFonts w:cstheme="minorHAnsi"/>
          <w:sz w:val="24"/>
          <w:szCs w:val="24"/>
        </w:rPr>
      </w:pPr>
    </w:p>
    <w:p w:rsidR="1545502D" w:rsidRPr="002E5670" w:rsidP="002E5670" w14:paraId="7028FFB4" w14:textId="32805155">
      <w:pPr>
        <w:spacing w:after="0" w:line="276" w:lineRule="auto"/>
        <w:rPr>
          <w:rFonts w:cstheme="minorHAnsi"/>
          <w:sz w:val="24"/>
          <w:szCs w:val="24"/>
        </w:rPr>
      </w:pPr>
      <w:r w:rsidRPr="002E5670">
        <w:rPr>
          <w:rFonts w:cstheme="minorHAnsi"/>
          <w:b/>
          <w:bCs/>
          <w:sz w:val="24"/>
          <w:szCs w:val="24"/>
        </w:rPr>
        <w:t>10. PROVISIONS FOR PROTECTION OF INFORMATION</w:t>
      </w:r>
    </w:p>
    <w:p w:rsidR="0ADB7153" w:rsidRPr="002E5670" w:rsidP="002E5670" w14:paraId="147832DD" w14:textId="55ACEF9A">
      <w:pPr>
        <w:spacing w:after="0" w:line="276" w:lineRule="auto"/>
        <w:rPr>
          <w:rFonts w:cstheme="minorHAnsi"/>
          <w:sz w:val="24"/>
          <w:szCs w:val="24"/>
        </w:rPr>
      </w:pPr>
      <w:r w:rsidRPr="002E5670">
        <w:rPr>
          <w:rFonts w:cstheme="minorHAnsi"/>
          <w:sz w:val="24"/>
          <w:szCs w:val="24"/>
        </w:rPr>
        <w:t xml:space="preserve">All information submitted to the EPA for which a claim of confidentiality is made will </w:t>
      </w:r>
      <w:r w:rsidRPr="002E5670">
        <w:rPr>
          <w:rFonts w:cstheme="minorHAnsi"/>
          <w:sz w:val="24"/>
          <w:szCs w:val="24"/>
        </w:rPr>
        <w:t>be</w:t>
      </w:r>
    </w:p>
    <w:p w:rsidR="0ADB7153" w:rsidRPr="002E5670" w:rsidP="002E5670" w14:paraId="4D6AD5CD" w14:textId="332F4A18">
      <w:pPr>
        <w:spacing w:after="0" w:line="276" w:lineRule="auto"/>
        <w:rPr>
          <w:rFonts w:cstheme="minorHAnsi"/>
          <w:sz w:val="24"/>
          <w:szCs w:val="24"/>
        </w:rPr>
      </w:pPr>
      <w:r w:rsidRPr="002E5670">
        <w:rPr>
          <w:rFonts w:cstheme="minorHAnsi"/>
          <w:sz w:val="24"/>
          <w:szCs w:val="24"/>
        </w:rPr>
        <w:t>safeguarded according to the EPA policies set forth in Title 40, Chapter 1, part 2, subpart B--</w:t>
      </w:r>
    </w:p>
    <w:p w:rsidR="0ADB7153" w:rsidRPr="002E5670" w:rsidP="002E5670" w14:paraId="0F3CCFDD" w14:textId="7A778C67">
      <w:pPr>
        <w:spacing w:after="0" w:line="276" w:lineRule="auto"/>
        <w:rPr>
          <w:rFonts w:cstheme="minorHAnsi"/>
          <w:sz w:val="24"/>
          <w:szCs w:val="24"/>
        </w:rPr>
      </w:pPr>
      <w:r w:rsidRPr="002E5670">
        <w:rPr>
          <w:rFonts w:cstheme="minorHAnsi"/>
          <w:sz w:val="24"/>
          <w:szCs w:val="24"/>
        </w:rPr>
        <w:t>Confidentiality of Business Information (see 40 CFR 2; 41 FR 36902, September 1, 1976; amended by 43 FR 39999, September 28, 1978; 43 FR 42251, September 28, 1978; 44 FR 17674, March 23, 1979).</w:t>
      </w:r>
    </w:p>
    <w:p w:rsidR="1545502D" w:rsidRPr="002E5670" w:rsidP="002E5670" w14:paraId="6CC3FDBA" w14:textId="23BC7D02">
      <w:pPr>
        <w:spacing w:after="0" w:line="276" w:lineRule="auto"/>
        <w:rPr>
          <w:rFonts w:cstheme="minorHAnsi"/>
          <w:sz w:val="24"/>
          <w:szCs w:val="24"/>
        </w:rPr>
      </w:pPr>
    </w:p>
    <w:p w:rsidR="1545502D" w:rsidRPr="002E5670" w:rsidP="002E5670" w14:paraId="3E4CF514" w14:textId="56168E17">
      <w:pPr>
        <w:spacing w:after="0" w:line="276" w:lineRule="auto"/>
        <w:rPr>
          <w:rFonts w:cstheme="minorHAnsi"/>
          <w:sz w:val="24"/>
          <w:szCs w:val="24"/>
        </w:rPr>
      </w:pPr>
      <w:r w:rsidRPr="002E5670">
        <w:rPr>
          <w:rFonts w:cstheme="minorHAnsi"/>
          <w:b/>
          <w:bCs/>
          <w:sz w:val="24"/>
          <w:szCs w:val="24"/>
        </w:rPr>
        <w:t>11. JUSTIFICATION FOR SENSITIVE QUESTIONS</w:t>
      </w:r>
    </w:p>
    <w:p w:rsidR="0ADB7153" w:rsidRPr="002E5670" w:rsidP="002E5670" w14:paraId="194B3F26" w14:textId="0D9900E0">
      <w:pPr>
        <w:spacing w:after="0" w:line="276" w:lineRule="auto"/>
        <w:rPr>
          <w:rFonts w:cstheme="minorHAnsi"/>
          <w:sz w:val="24"/>
          <w:szCs w:val="24"/>
        </w:rPr>
      </w:pPr>
      <w:r w:rsidRPr="002E5670">
        <w:rPr>
          <w:rFonts w:cstheme="minorHAnsi"/>
          <w:sz w:val="24"/>
          <w:szCs w:val="24"/>
        </w:rPr>
        <w:t>This section is not applicable because this ICR does not involve matters of a sensitive nature.</w:t>
      </w:r>
    </w:p>
    <w:p w:rsidR="1545502D" w:rsidRPr="002E5670" w:rsidP="002E5670" w14:paraId="2297262D" w14:textId="78B9606B">
      <w:pPr>
        <w:spacing w:after="0" w:line="276" w:lineRule="auto"/>
        <w:rPr>
          <w:rFonts w:cstheme="minorHAnsi"/>
          <w:b/>
          <w:bCs/>
          <w:sz w:val="24"/>
          <w:szCs w:val="24"/>
        </w:rPr>
      </w:pPr>
    </w:p>
    <w:p w:rsidR="72DDC5E0" w:rsidRPr="002E5670" w:rsidP="002E5670" w14:paraId="00AF872B" w14:textId="406F6A35">
      <w:pPr>
        <w:spacing w:after="0" w:line="276" w:lineRule="auto"/>
        <w:rPr>
          <w:rFonts w:cstheme="minorHAnsi"/>
          <w:b/>
          <w:bCs/>
          <w:sz w:val="24"/>
          <w:szCs w:val="24"/>
        </w:rPr>
      </w:pPr>
      <w:r w:rsidRPr="002E5670">
        <w:rPr>
          <w:rFonts w:cstheme="minorHAnsi"/>
          <w:b/>
          <w:bCs/>
          <w:sz w:val="24"/>
          <w:szCs w:val="24"/>
        </w:rPr>
        <w:t>12. ESTIMATES OF RESPONDENT BURDEN HOURS &amp; LABOR COSTS</w:t>
      </w:r>
    </w:p>
    <w:p w:rsidR="72DDC5E0" w:rsidRPr="002E5670" w:rsidP="002E5670" w14:paraId="63522516" w14:textId="20ADBF9A">
      <w:pPr>
        <w:spacing w:after="0" w:line="276" w:lineRule="auto"/>
        <w:rPr>
          <w:rFonts w:cstheme="minorHAnsi"/>
          <w:b/>
          <w:bCs/>
          <w:sz w:val="24"/>
          <w:szCs w:val="24"/>
        </w:rPr>
      </w:pPr>
      <w:r w:rsidRPr="002E5670">
        <w:rPr>
          <w:rFonts w:cstheme="minorHAnsi"/>
          <w:b/>
          <w:bCs/>
          <w:sz w:val="24"/>
          <w:szCs w:val="24"/>
        </w:rPr>
        <w:t>12A. RESPONDENTS/NAICS CODES</w:t>
      </w:r>
    </w:p>
    <w:p w:rsidR="1545502D" w:rsidRPr="002E5670" w:rsidP="002E5670" w14:paraId="191AFB8B" w14:textId="4FCAB751">
      <w:pPr>
        <w:spacing w:after="0" w:line="276" w:lineRule="auto"/>
        <w:textAlignment w:val="baseline"/>
        <w:rPr>
          <w:rFonts w:eastAsia="Times New Roman" w:cstheme="minorHAnsi"/>
          <w:sz w:val="24"/>
          <w:szCs w:val="24"/>
        </w:rPr>
      </w:pPr>
      <w:r w:rsidRPr="006A29D5">
        <w:rPr>
          <w:rFonts w:eastAsia="Times New Roman" w:cstheme="minorHAnsi"/>
          <w:sz w:val="24"/>
          <w:szCs w:val="24"/>
        </w:rPr>
        <w:t xml:space="preserve">Potential respondents under the FBIR FIP are owners or operators constructing, </w:t>
      </w:r>
      <w:r w:rsidRPr="006A29D5" w:rsidR="00422DCB">
        <w:rPr>
          <w:rFonts w:eastAsia="Times New Roman" w:cstheme="minorHAnsi"/>
          <w:sz w:val="24"/>
          <w:szCs w:val="24"/>
        </w:rPr>
        <w:t>modifying,</w:t>
      </w:r>
      <w:r w:rsidRPr="006A29D5">
        <w:rPr>
          <w:rFonts w:eastAsia="Times New Roman" w:cstheme="minorHAnsi"/>
          <w:sz w:val="24"/>
          <w:szCs w:val="24"/>
        </w:rPr>
        <w:t xml:space="preserve"> or operating an oil and natural gas well production facility producing from the Bakken Pool with one or more oil and natural gas wells, for any one of which completion or recompletion operations are/were performed on or after August 12, 2007, that is located on the FBIR. The </w:t>
      </w:r>
      <w:r w:rsidRPr="006A29D5">
        <w:rPr>
          <w:rFonts w:eastAsia="Times New Roman" w:cstheme="minorHAnsi"/>
          <w:sz w:val="24"/>
          <w:szCs w:val="24"/>
        </w:rPr>
        <w:t>North American Industry Classification System (NAICS) code for the oil and natural gas industry potentially subject to the FBIR FIP is 211111 (Crude Petroleum and Natural Gas Extraction). </w:t>
      </w:r>
    </w:p>
    <w:p w:rsidR="0034262B" w:rsidRPr="002E5670" w:rsidP="002E5670" w14:paraId="2D7B965A" w14:textId="77777777">
      <w:pPr>
        <w:spacing w:after="0" w:line="276" w:lineRule="auto"/>
        <w:rPr>
          <w:rFonts w:cstheme="minorHAnsi"/>
          <w:sz w:val="24"/>
          <w:szCs w:val="24"/>
        </w:rPr>
      </w:pPr>
    </w:p>
    <w:p w:rsidR="0034262B" w:rsidRPr="002E5670" w:rsidP="002E5670" w14:paraId="39467BED" w14:textId="12A6ECC0">
      <w:pPr>
        <w:spacing w:after="0" w:line="276" w:lineRule="auto"/>
        <w:rPr>
          <w:rFonts w:eastAsia="Times New Roman" w:cstheme="minorHAnsi"/>
          <w:sz w:val="24"/>
          <w:szCs w:val="24"/>
        </w:rPr>
      </w:pPr>
      <w:r w:rsidRPr="002E5670">
        <w:rPr>
          <w:rFonts w:cstheme="minorHAnsi"/>
          <w:b/>
          <w:bCs/>
          <w:sz w:val="24"/>
          <w:szCs w:val="24"/>
        </w:rPr>
        <w:t>12B. INFORMATION REQUESTED</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73"/>
        <w:gridCol w:w="2781"/>
      </w:tblGrid>
      <w:tr w14:paraId="6F3A8A6B" w14:textId="77777777" w:rsidTr="0034262B">
        <w:tblPrEx>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5"/>
        </w:trPr>
        <w:tc>
          <w:tcPr>
            <w:tcW w:w="94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34262B" w:rsidRPr="002E5670" w:rsidP="002E5670" w14:paraId="600D09B7" w14:textId="77777777">
            <w:pPr>
              <w:divId w:val="60567369"/>
              <w:spacing w:after="0" w:line="276" w:lineRule="auto"/>
              <w:jc w:val="center"/>
              <w:textAlignment w:val="baseline"/>
              <w:rPr>
                <w:rFonts w:eastAsia="Times New Roman" w:cstheme="minorHAnsi"/>
                <w:sz w:val="24"/>
                <w:szCs w:val="24"/>
              </w:rPr>
            </w:pPr>
            <w:r w:rsidRPr="002E5670">
              <w:rPr>
                <w:rFonts w:eastAsia="Times New Roman" w:cstheme="minorHAnsi"/>
                <w:b/>
                <w:bCs/>
                <w:sz w:val="24"/>
                <w:szCs w:val="24"/>
              </w:rPr>
              <w:t>Recordkeeping</w:t>
            </w:r>
            <w:r w:rsidRPr="002E5670">
              <w:rPr>
                <w:rFonts w:eastAsia="Times New Roman" w:cstheme="minorHAnsi"/>
                <w:sz w:val="24"/>
                <w:szCs w:val="24"/>
              </w:rPr>
              <w:t> </w:t>
            </w:r>
          </w:p>
        </w:tc>
      </w:tr>
      <w:tr w14:paraId="44320183" w14:textId="77777777" w:rsidTr="0034262B">
        <w:tblPrEx>
          <w:tblW w:w="0" w:type="dxa"/>
          <w:tblInd w:w="90" w:type="dxa"/>
          <w:tblCellMar>
            <w:left w:w="0" w:type="dxa"/>
            <w:right w:w="0" w:type="dxa"/>
          </w:tblCellMar>
          <w:tblLook w:val="04A0"/>
        </w:tblPrEx>
        <w:trPr>
          <w:trHeight w:val="630"/>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33DD1C04"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the measured barrels of oil produced at the oil and natural gas production facility each time the oil is unloaded from the produced oil storage tanks.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448883B8"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49.4167(a)(1) </w:t>
            </w:r>
          </w:p>
        </w:tc>
      </w:tr>
      <w:tr w14:paraId="1B9FF024" w14:textId="77777777" w:rsidTr="0034262B">
        <w:tblPrEx>
          <w:tblW w:w="0" w:type="dxa"/>
          <w:tblInd w:w="90" w:type="dxa"/>
          <w:tblCellMar>
            <w:left w:w="0" w:type="dxa"/>
            <w:right w:w="0" w:type="dxa"/>
          </w:tblCellMar>
          <w:tblLook w:val="04A0"/>
        </w:tblPrEx>
        <w:trPr>
          <w:trHeight w:val="630"/>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4D70C5FF"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the volume of produced natural gas sent to each enclosed combustor, utility flare, and pit flare.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7A68A572"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49.4167(a)(2) </w:t>
            </w:r>
          </w:p>
        </w:tc>
      </w:tr>
      <w:tr w14:paraId="528B39BF" w14:textId="77777777" w:rsidTr="0034262B">
        <w:tblPrEx>
          <w:tblW w:w="0" w:type="dxa"/>
          <w:tblInd w:w="90" w:type="dxa"/>
          <w:tblCellMar>
            <w:left w:w="0" w:type="dxa"/>
            <w:right w:w="0" w:type="dxa"/>
          </w:tblCellMar>
          <w:tblLook w:val="04A0"/>
        </w:tblPrEx>
        <w:trPr>
          <w:trHeight w:val="315"/>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61CC53F1"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the volume of natural gas emissions from the produced oil storage tanks and produced water storage tanks sent to each enclosed combustor, utility flare, and pit flare.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76BD2D99"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49.4167(a)(3) </w:t>
            </w:r>
          </w:p>
        </w:tc>
      </w:tr>
      <w:tr w14:paraId="36458C23" w14:textId="77777777" w:rsidTr="0034262B">
        <w:tblPrEx>
          <w:tblW w:w="0" w:type="dxa"/>
          <w:tblInd w:w="90" w:type="dxa"/>
          <w:tblCellMar>
            <w:left w:w="0" w:type="dxa"/>
            <w:right w:w="0" w:type="dxa"/>
          </w:tblCellMar>
          <w:tblLook w:val="04A0"/>
        </w:tblPrEx>
        <w:trPr>
          <w:trHeight w:val="630"/>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42333545"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each oil and natural gas well completion operation and recompletion operation.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418F6C96"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49.4167(a)(4) </w:t>
            </w:r>
          </w:p>
        </w:tc>
      </w:tr>
      <w:tr w14:paraId="77A8E9E7" w14:textId="77777777" w:rsidTr="0034262B">
        <w:tblPrEx>
          <w:tblW w:w="0" w:type="dxa"/>
          <w:tblInd w:w="90" w:type="dxa"/>
          <w:tblCellMar>
            <w:left w:w="0" w:type="dxa"/>
            <w:right w:w="0" w:type="dxa"/>
          </w:tblCellMar>
          <w:tblLook w:val="04A0"/>
        </w:tblPrEx>
        <w:trPr>
          <w:trHeight w:val="315"/>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251DE5CC"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the written, site-specific designs, operating instructions, operating procedures and maintenance schedules for each enclosed combustor, utility flare, and pit flare.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070576BD"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49.4167(a)(5)(i) </w:t>
            </w:r>
          </w:p>
        </w:tc>
      </w:tr>
      <w:tr w14:paraId="498507C4" w14:textId="77777777" w:rsidTr="0034262B">
        <w:tblPrEx>
          <w:tblW w:w="0" w:type="dxa"/>
          <w:tblInd w:w="90" w:type="dxa"/>
          <w:tblCellMar>
            <w:left w:w="0" w:type="dxa"/>
            <w:right w:w="0" w:type="dxa"/>
          </w:tblCellMar>
          <w:tblLook w:val="04A0"/>
        </w:tblPrEx>
        <w:trPr>
          <w:trHeight w:val="630"/>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26223A6E"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all required monitoring of operations for each enclosed combustor, utility flare, and pit flare.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0A285D04"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49.4167(a)(5)(ii) </w:t>
            </w:r>
          </w:p>
        </w:tc>
      </w:tr>
      <w:tr w14:paraId="0ABB62EE" w14:textId="77777777" w:rsidTr="0034262B">
        <w:tblPrEx>
          <w:tblW w:w="0" w:type="dxa"/>
          <w:tblInd w:w="90" w:type="dxa"/>
          <w:tblCellMar>
            <w:left w:w="0" w:type="dxa"/>
            <w:right w:w="0" w:type="dxa"/>
          </w:tblCellMar>
          <w:tblLook w:val="04A0"/>
        </w:tblPrEx>
        <w:trPr>
          <w:trHeight w:val="315"/>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0F87D594"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any deviations from the operating parameters specified by the written site-specific designs, operating instructions, and operating procedures.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69194D67"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49.4167(a)(5)(iii) </w:t>
            </w:r>
          </w:p>
        </w:tc>
      </w:tr>
      <w:tr w14:paraId="29F7AF4C" w14:textId="77777777" w:rsidTr="0034262B">
        <w:tblPrEx>
          <w:tblW w:w="0" w:type="dxa"/>
          <w:tblInd w:w="90" w:type="dxa"/>
          <w:tblCellMar>
            <w:left w:w="0" w:type="dxa"/>
            <w:right w:w="0" w:type="dxa"/>
          </w:tblCellMar>
          <w:tblLook w:val="04A0"/>
        </w:tblPrEx>
        <w:trPr>
          <w:trHeight w:val="315"/>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51CEF743"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any instances in which the pilot flame is not present, auto ignition system is not functioning, or the monitoring equipment is not functioning in the enclosed combustor, the utility flare, or the pit flare.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0BF0A507"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49.4167(a)(5)(iv) </w:t>
            </w:r>
          </w:p>
        </w:tc>
      </w:tr>
      <w:tr w14:paraId="0193640A" w14:textId="77777777" w:rsidTr="0034262B">
        <w:tblPrEx>
          <w:tblW w:w="0" w:type="dxa"/>
          <w:tblInd w:w="90" w:type="dxa"/>
          <w:tblCellMar>
            <w:left w:w="0" w:type="dxa"/>
            <w:right w:w="0" w:type="dxa"/>
          </w:tblCellMar>
          <w:tblLook w:val="04A0"/>
        </w:tblPrEx>
        <w:trPr>
          <w:trHeight w:val="315"/>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1E0CC177"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any instances in which a recording device installed to record data from the enclosed combustor, utility flare, or pit flare is not operational.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6A66B750"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49.4167(a)(5)(v) </w:t>
            </w:r>
          </w:p>
        </w:tc>
      </w:tr>
      <w:tr w14:paraId="699329AE" w14:textId="77777777" w:rsidTr="0034262B">
        <w:tblPrEx>
          <w:tblW w:w="0" w:type="dxa"/>
          <w:tblInd w:w="90" w:type="dxa"/>
          <w:tblCellMar>
            <w:left w:w="0" w:type="dxa"/>
            <w:right w:w="0" w:type="dxa"/>
          </w:tblCellMar>
          <w:tblLook w:val="04A0"/>
        </w:tblPrEx>
        <w:trPr>
          <w:trHeight w:val="315"/>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0E717D4C"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any time periods in which visible smoke emissions are observed emanating from the enclosed combustor, utility flare, or pit flare.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32E07FCA"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49.4167(a)(5)(vi) </w:t>
            </w:r>
          </w:p>
        </w:tc>
      </w:tr>
      <w:tr w14:paraId="3AA5E43E" w14:textId="77777777" w:rsidTr="0034262B">
        <w:tblPrEx>
          <w:tblW w:w="0" w:type="dxa"/>
          <w:tblInd w:w="90" w:type="dxa"/>
          <w:tblCellMar>
            <w:left w:w="0" w:type="dxa"/>
            <w:right w:w="0" w:type="dxa"/>
          </w:tblCellMar>
          <w:tblLook w:val="04A0"/>
        </w:tblPrEx>
        <w:trPr>
          <w:trHeight w:val="315"/>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4DB2F0BC"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to demonstrate compliance with the use restrictions for pit flares.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64CA2979"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49.4167(a)(6) </w:t>
            </w:r>
          </w:p>
        </w:tc>
      </w:tr>
    </w:tbl>
    <w:p w:rsidR="0034262B" w:rsidRPr="002E5670" w:rsidP="6CFA44DC" w14:paraId="625D2467" w14:textId="777B64FD">
      <w:pPr>
        <w:spacing w:after="0" w:line="276" w:lineRule="auto"/>
        <w:textAlignment w:val="baseline"/>
        <w:rPr>
          <w:rFonts w:eastAsia="Times New Roman"/>
          <w:sz w:val="24"/>
          <w:szCs w:val="24"/>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83"/>
        <w:gridCol w:w="2771"/>
      </w:tblGrid>
      <w:tr w14:paraId="03610DB6" w14:textId="77777777" w:rsidTr="0034262B">
        <w:tblPrEx>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5"/>
        </w:trPr>
        <w:tc>
          <w:tcPr>
            <w:tcW w:w="94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34262B" w:rsidRPr="002E5670" w:rsidP="002E5670" w14:paraId="2A4A6713" w14:textId="77777777">
            <w:pPr>
              <w:divId w:val="1104232776"/>
              <w:spacing w:after="0" w:line="276" w:lineRule="auto"/>
              <w:jc w:val="center"/>
              <w:textAlignment w:val="baseline"/>
              <w:rPr>
                <w:rFonts w:eastAsia="Times New Roman" w:cstheme="minorHAnsi"/>
                <w:sz w:val="24"/>
                <w:szCs w:val="24"/>
              </w:rPr>
            </w:pPr>
            <w:r w:rsidRPr="002E5670">
              <w:rPr>
                <w:rFonts w:eastAsia="Times New Roman" w:cstheme="minorHAnsi"/>
                <w:b/>
                <w:bCs/>
                <w:sz w:val="24"/>
                <w:szCs w:val="24"/>
              </w:rPr>
              <w:t>Recordkeeping</w:t>
            </w:r>
            <w:r w:rsidRPr="002E5670">
              <w:rPr>
                <w:rFonts w:eastAsia="Times New Roman" w:cstheme="minorHAnsi"/>
                <w:sz w:val="24"/>
                <w:szCs w:val="24"/>
              </w:rPr>
              <w:t> </w:t>
            </w:r>
          </w:p>
        </w:tc>
      </w:tr>
      <w:tr w14:paraId="51E0FFD9" w14:textId="77777777" w:rsidTr="0034262B">
        <w:tblPrEx>
          <w:tblW w:w="0" w:type="dxa"/>
          <w:tblInd w:w="90" w:type="dxa"/>
          <w:tblCellMar>
            <w:left w:w="0" w:type="dxa"/>
            <w:right w:w="0" w:type="dxa"/>
          </w:tblCellMar>
          <w:tblLook w:val="04A0"/>
        </w:tblPrEx>
        <w:trPr>
          <w:trHeight w:val="630"/>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3D57AF5F" w14:textId="18EB41A7">
            <w:pPr>
              <w:spacing w:after="0" w:line="276" w:lineRule="auto"/>
              <w:textAlignment w:val="baseline"/>
              <w:rPr>
                <w:rFonts w:eastAsia="Times New Roman" w:cstheme="minorHAnsi"/>
                <w:sz w:val="24"/>
                <w:szCs w:val="24"/>
              </w:rPr>
            </w:pPr>
            <w:r w:rsidRPr="002E5670">
              <w:rPr>
                <w:rFonts w:eastAsia="Times New Roman" w:cstheme="minorHAnsi"/>
                <w:sz w:val="24"/>
                <w:szCs w:val="24"/>
              </w:rPr>
              <w:t xml:space="preserve">Maintain records of any instances in which any closed-vent system or control device was bypassed or down, the reason for each incident, its duration, and the corrective actions </w:t>
            </w:r>
            <w:r w:rsidRPr="002E5670" w:rsidR="00422DCB">
              <w:rPr>
                <w:rFonts w:eastAsia="Times New Roman" w:cstheme="minorHAnsi"/>
                <w:sz w:val="24"/>
                <w:szCs w:val="24"/>
              </w:rPr>
              <w:t>taken,</w:t>
            </w:r>
            <w:r w:rsidRPr="002E5670">
              <w:rPr>
                <w:rFonts w:eastAsia="Times New Roman" w:cstheme="minorHAnsi"/>
                <w:sz w:val="24"/>
                <w:szCs w:val="24"/>
              </w:rPr>
              <w:t xml:space="preserve"> and any preventative measures adopted to avoid such bypasses or downtimes. </w:t>
            </w:r>
          </w:p>
          <w:p w:rsidR="0034262B" w:rsidRPr="002E5670" w:rsidP="002E5670" w14:paraId="67EFA873"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701E34EB"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49.4167(a)(7) </w:t>
            </w:r>
          </w:p>
        </w:tc>
      </w:tr>
      <w:tr w14:paraId="15411C57" w14:textId="77777777" w:rsidTr="0034262B">
        <w:tblPrEx>
          <w:tblW w:w="0" w:type="dxa"/>
          <w:tblInd w:w="90" w:type="dxa"/>
          <w:tblCellMar>
            <w:left w:w="0" w:type="dxa"/>
            <w:right w:w="0" w:type="dxa"/>
          </w:tblCellMar>
          <w:tblLook w:val="04A0"/>
        </w:tblPrEx>
        <w:trPr>
          <w:trHeight w:val="630"/>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3FC41800"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Maintain records of the documentation of all produced oil storage tank and produced water storage tank inspections required in § 49.4166(e) and (f).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60D98E9E"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49.4167(a)(8) </w:t>
            </w:r>
          </w:p>
        </w:tc>
      </w:tr>
      <w:tr w14:paraId="6CFDB36E" w14:textId="77777777" w:rsidTr="0034262B">
        <w:tblPrEx>
          <w:tblW w:w="0" w:type="dxa"/>
          <w:tblInd w:w="90" w:type="dxa"/>
          <w:tblCellMar>
            <w:left w:w="0" w:type="dxa"/>
            <w:right w:w="0" w:type="dxa"/>
          </w:tblCellMar>
          <w:tblLook w:val="04A0"/>
        </w:tblPrEx>
        <w:trPr>
          <w:trHeight w:val="315"/>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7DE90061"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Records retention requirements.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6EC09414"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49.4167(b), 49.1467 (c) </w:t>
            </w:r>
          </w:p>
        </w:tc>
      </w:tr>
      <w:tr w14:paraId="4210F970" w14:textId="77777777" w:rsidTr="0034262B">
        <w:tblPrEx>
          <w:tblW w:w="0" w:type="dxa"/>
          <w:tblInd w:w="90" w:type="dxa"/>
          <w:tblCellMar>
            <w:left w:w="0" w:type="dxa"/>
            <w:right w:w="0" w:type="dxa"/>
          </w:tblCellMar>
          <w:tblLook w:val="04A0"/>
        </w:tblPrEx>
        <w:trPr>
          <w:trHeight w:val="315"/>
        </w:trPr>
        <w:tc>
          <w:tcPr>
            <w:tcW w:w="94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34262B" w:rsidRPr="002E5670" w:rsidP="002E5670" w14:paraId="5BD98004" w14:textId="77777777">
            <w:pPr>
              <w:spacing w:after="0" w:line="276" w:lineRule="auto"/>
              <w:jc w:val="center"/>
              <w:textAlignment w:val="baseline"/>
              <w:rPr>
                <w:rFonts w:eastAsia="Times New Roman" w:cstheme="minorHAnsi"/>
                <w:sz w:val="24"/>
                <w:szCs w:val="24"/>
              </w:rPr>
            </w:pPr>
            <w:r w:rsidRPr="002E5670">
              <w:rPr>
                <w:rFonts w:eastAsia="Times New Roman" w:cstheme="minorHAnsi"/>
                <w:b/>
                <w:bCs/>
                <w:sz w:val="24"/>
                <w:szCs w:val="24"/>
              </w:rPr>
              <w:t>Notifications and Reporting</w:t>
            </w:r>
            <w:r w:rsidRPr="002E5670">
              <w:rPr>
                <w:rFonts w:eastAsia="Times New Roman" w:cstheme="minorHAnsi"/>
                <w:sz w:val="24"/>
                <w:szCs w:val="24"/>
              </w:rPr>
              <w:t> </w:t>
            </w:r>
          </w:p>
        </w:tc>
      </w:tr>
      <w:tr w14:paraId="77D744B0" w14:textId="77777777" w:rsidTr="0034262B">
        <w:tblPrEx>
          <w:tblW w:w="0" w:type="dxa"/>
          <w:tblInd w:w="90" w:type="dxa"/>
          <w:tblCellMar>
            <w:left w:w="0" w:type="dxa"/>
            <w:right w:w="0" w:type="dxa"/>
          </w:tblCellMar>
          <w:tblLook w:val="04A0"/>
        </w:tblPrEx>
        <w:trPr>
          <w:trHeight w:val="630"/>
        </w:trPr>
        <w:tc>
          <w:tcPr>
            <w:tcW w:w="6660"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203E0B51" w14:textId="77777777">
            <w:pPr>
              <w:spacing w:after="0" w:line="276" w:lineRule="auto"/>
              <w:textAlignment w:val="baseline"/>
              <w:rPr>
                <w:rFonts w:eastAsia="Times New Roman" w:cstheme="minorHAnsi"/>
                <w:sz w:val="24"/>
                <w:szCs w:val="24"/>
              </w:rPr>
            </w:pPr>
            <w:r w:rsidRPr="002E5670">
              <w:rPr>
                <w:rFonts w:eastAsia="Times New Roman" w:cstheme="minorHAnsi"/>
                <w:sz w:val="24"/>
                <w:szCs w:val="24"/>
              </w:rPr>
              <w:t>Each owner and operator must submit an annual report containing the information specified in 49.4168(b)(1) through (4). </w:t>
            </w:r>
          </w:p>
        </w:tc>
        <w:tc>
          <w:tcPr>
            <w:tcW w:w="2805" w:type="dxa"/>
            <w:tcBorders>
              <w:top w:val="nil"/>
              <w:left w:val="single" w:sz="6" w:space="0" w:color="auto"/>
              <w:bottom w:val="single" w:sz="6" w:space="0" w:color="auto"/>
              <w:right w:val="single" w:sz="6" w:space="0" w:color="auto"/>
            </w:tcBorders>
            <w:shd w:val="clear" w:color="auto" w:fill="auto"/>
            <w:vAlign w:val="center"/>
            <w:hideMark/>
          </w:tcPr>
          <w:p w:rsidR="0034262B" w:rsidRPr="002E5670" w:rsidP="002E5670" w14:paraId="0744DCCC"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49.4168(b) </w:t>
            </w:r>
          </w:p>
        </w:tc>
      </w:tr>
    </w:tbl>
    <w:p w:rsidR="1545502D" w:rsidRPr="002E5670" w:rsidP="6CFA44DC" w14:paraId="7A1A16DF" w14:textId="05359957">
      <w:pPr>
        <w:spacing w:after="0" w:line="276" w:lineRule="auto"/>
        <w:rPr>
          <w:rFonts w:eastAsia="Times New Roman"/>
          <w:sz w:val="24"/>
          <w:szCs w:val="24"/>
        </w:rPr>
      </w:pPr>
    </w:p>
    <w:p w:rsidR="72DDC5E0" w:rsidRPr="006A29D5" w:rsidP="002E5670" w14:paraId="695C8E84" w14:textId="230F8ECB">
      <w:pPr>
        <w:spacing w:after="0" w:line="276" w:lineRule="auto"/>
        <w:rPr>
          <w:rFonts w:cstheme="minorHAnsi"/>
          <w:b/>
          <w:bCs/>
          <w:sz w:val="24"/>
          <w:szCs w:val="24"/>
        </w:rPr>
      </w:pPr>
      <w:r w:rsidRPr="002E5670">
        <w:rPr>
          <w:rFonts w:cstheme="minorHAnsi"/>
          <w:b/>
          <w:bCs/>
          <w:sz w:val="24"/>
          <w:szCs w:val="24"/>
        </w:rPr>
        <w:t>12C. RESPONDENT ACTIVITIES</w:t>
      </w:r>
    </w:p>
    <w:tbl>
      <w:tblPr>
        <w:tblpPr w:leftFromText="180" w:rightFromText="180" w:vertAnchor="text" w:horzAnchor="margin" w:tblpY="90"/>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04513932" w14:textId="77777777" w:rsidTr="0007732D">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rsidR="0007732D" w:rsidRPr="006A29D5" w:rsidP="002E5670" w14:paraId="74181E61" w14:textId="77777777">
            <w:pPr>
              <w:spacing w:after="0" w:line="276" w:lineRule="auto"/>
              <w:jc w:val="center"/>
              <w:textAlignment w:val="baseline"/>
              <w:rPr>
                <w:rFonts w:eastAsia="Times New Roman" w:cstheme="minorHAnsi"/>
                <w:sz w:val="24"/>
                <w:szCs w:val="24"/>
              </w:rPr>
            </w:pPr>
            <w:r w:rsidRPr="006A29D5">
              <w:rPr>
                <w:rFonts w:eastAsia="Times New Roman" w:cstheme="minorHAnsi"/>
                <w:b/>
                <w:bCs/>
                <w:sz w:val="24"/>
                <w:szCs w:val="24"/>
              </w:rPr>
              <w:t>Respondent Activities</w:t>
            </w:r>
            <w:r w:rsidRPr="006A29D5">
              <w:rPr>
                <w:rFonts w:eastAsia="Times New Roman" w:cstheme="minorHAnsi"/>
                <w:sz w:val="24"/>
                <w:szCs w:val="24"/>
              </w:rPr>
              <w:t> </w:t>
            </w:r>
          </w:p>
        </w:tc>
      </w:tr>
      <w:tr w14:paraId="51F53AC0" w14:textId="77777777" w:rsidTr="0007732D">
        <w:tblPrEx>
          <w:tblW w:w="9344" w:type="dxa"/>
          <w:tblCellMar>
            <w:left w:w="0" w:type="dxa"/>
            <w:right w:w="0" w:type="dxa"/>
          </w:tblCellMar>
          <w:tblLook w:val="04A0"/>
        </w:tblPrEx>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rsidR="0007732D" w:rsidRPr="006A29D5" w:rsidP="002E5670" w14:paraId="60312351" w14:textId="77777777">
            <w:pPr>
              <w:spacing w:after="0" w:line="276" w:lineRule="auto"/>
              <w:textAlignment w:val="baseline"/>
              <w:rPr>
                <w:rFonts w:eastAsia="Times New Roman" w:cstheme="minorHAnsi"/>
                <w:sz w:val="24"/>
                <w:szCs w:val="24"/>
              </w:rPr>
            </w:pPr>
            <w:r w:rsidRPr="006A29D5">
              <w:rPr>
                <w:rFonts w:eastAsia="Times New Roman" w:cstheme="minorHAnsi"/>
                <w:sz w:val="24"/>
                <w:szCs w:val="24"/>
              </w:rPr>
              <w:t>Read instructions. </w:t>
            </w:r>
          </w:p>
        </w:tc>
      </w:tr>
      <w:tr w14:paraId="537AB10B" w14:textId="77777777" w:rsidTr="0007732D">
        <w:tblPrEx>
          <w:tblW w:w="9344" w:type="dxa"/>
          <w:tblCellMar>
            <w:left w:w="0" w:type="dxa"/>
            <w:right w:w="0" w:type="dxa"/>
          </w:tblCellMar>
          <w:tblLook w:val="04A0"/>
        </w:tblPrEx>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rsidR="0007732D" w:rsidRPr="006A29D5" w:rsidP="002E5670" w14:paraId="137D825E" w14:textId="77777777">
            <w:pPr>
              <w:spacing w:after="0" w:line="276" w:lineRule="auto"/>
              <w:textAlignment w:val="baseline"/>
              <w:rPr>
                <w:rFonts w:eastAsia="Times New Roman" w:cstheme="minorHAnsi"/>
                <w:sz w:val="24"/>
                <w:szCs w:val="24"/>
              </w:rPr>
            </w:pPr>
            <w:r w:rsidRPr="006A29D5">
              <w:rPr>
                <w:rFonts w:eastAsia="Times New Roman" w:cstheme="minorHAnsi"/>
                <w:sz w:val="24"/>
                <w:szCs w:val="24"/>
              </w:rPr>
              <w:t>Gather relevant information. </w:t>
            </w:r>
          </w:p>
        </w:tc>
      </w:tr>
      <w:tr w14:paraId="450DC242" w14:textId="77777777" w:rsidTr="0007732D">
        <w:tblPrEx>
          <w:tblW w:w="9344" w:type="dxa"/>
          <w:tblCellMar>
            <w:left w:w="0" w:type="dxa"/>
            <w:right w:w="0" w:type="dxa"/>
          </w:tblCellMar>
          <w:tblLook w:val="04A0"/>
        </w:tblPrEx>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rsidR="0007732D" w:rsidRPr="006A29D5" w:rsidP="002E5670" w14:paraId="66039736" w14:textId="77777777">
            <w:pPr>
              <w:spacing w:after="0" w:line="276" w:lineRule="auto"/>
              <w:textAlignment w:val="baseline"/>
              <w:rPr>
                <w:rFonts w:eastAsia="Times New Roman" w:cstheme="minorHAnsi"/>
                <w:sz w:val="24"/>
                <w:szCs w:val="24"/>
              </w:rPr>
            </w:pPr>
            <w:r w:rsidRPr="006A29D5">
              <w:rPr>
                <w:rFonts w:eastAsia="Times New Roman" w:cstheme="minorHAnsi"/>
                <w:sz w:val="24"/>
                <w:szCs w:val="24"/>
              </w:rPr>
              <w:t>Enter information required to be recorded above. </w:t>
            </w:r>
          </w:p>
        </w:tc>
      </w:tr>
      <w:tr w14:paraId="72898751" w14:textId="77777777" w:rsidTr="0007732D">
        <w:tblPrEx>
          <w:tblW w:w="9344" w:type="dxa"/>
          <w:tblCellMar>
            <w:left w:w="0" w:type="dxa"/>
            <w:right w:w="0" w:type="dxa"/>
          </w:tblCellMar>
          <w:tblLook w:val="04A0"/>
        </w:tblPrEx>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rsidR="0007732D" w:rsidRPr="006A29D5" w:rsidP="002E5670" w14:paraId="7A52E20E" w14:textId="77777777">
            <w:pPr>
              <w:spacing w:after="0" w:line="276" w:lineRule="auto"/>
              <w:textAlignment w:val="baseline"/>
              <w:rPr>
                <w:rFonts w:eastAsia="Times New Roman" w:cstheme="minorHAnsi"/>
                <w:sz w:val="24"/>
                <w:szCs w:val="24"/>
              </w:rPr>
            </w:pPr>
            <w:r w:rsidRPr="006A29D5">
              <w:rPr>
                <w:rFonts w:eastAsia="Times New Roman" w:cstheme="minorHAnsi"/>
                <w:sz w:val="24"/>
                <w:szCs w:val="24"/>
              </w:rPr>
              <w:t>Submit the required reports. </w:t>
            </w:r>
          </w:p>
        </w:tc>
      </w:tr>
      <w:tr w14:paraId="5C1EFF41" w14:textId="77777777" w:rsidTr="0007732D">
        <w:tblPrEx>
          <w:tblW w:w="9344" w:type="dxa"/>
          <w:tblCellMar>
            <w:left w:w="0" w:type="dxa"/>
            <w:right w:w="0" w:type="dxa"/>
          </w:tblCellMar>
          <w:tblLook w:val="04A0"/>
        </w:tblPrEx>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rsidR="0007732D" w:rsidRPr="006A29D5" w:rsidP="002E5670" w14:paraId="0579E39B" w14:textId="77777777">
            <w:pPr>
              <w:spacing w:after="0" w:line="276" w:lineRule="auto"/>
              <w:textAlignment w:val="baseline"/>
              <w:rPr>
                <w:rFonts w:eastAsia="Times New Roman" w:cstheme="minorHAnsi"/>
                <w:sz w:val="24"/>
                <w:szCs w:val="24"/>
              </w:rPr>
            </w:pPr>
            <w:r w:rsidRPr="006A29D5">
              <w:rPr>
                <w:rFonts w:eastAsia="Times New Roman" w:cstheme="minorHAnsi"/>
                <w:sz w:val="24"/>
                <w:szCs w:val="24"/>
              </w:rPr>
              <w:t>Develop, acquire, install, and utilize technology and systems for the purpose of collecting, validating, and verifying information. </w:t>
            </w:r>
          </w:p>
        </w:tc>
      </w:tr>
      <w:tr w14:paraId="6BBCB7A9" w14:textId="77777777" w:rsidTr="0007732D">
        <w:tblPrEx>
          <w:tblW w:w="9344" w:type="dxa"/>
          <w:tblCellMar>
            <w:left w:w="0" w:type="dxa"/>
            <w:right w:w="0" w:type="dxa"/>
          </w:tblCellMar>
          <w:tblLook w:val="04A0"/>
        </w:tblPrEx>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rsidR="0007732D" w:rsidRPr="006A29D5" w:rsidP="002E5670" w14:paraId="709C7C9D" w14:textId="77777777">
            <w:pPr>
              <w:spacing w:after="0" w:line="276" w:lineRule="auto"/>
              <w:textAlignment w:val="baseline"/>
              <w:rPr>
                <w:rFonts w:eastAsia="Times New Roman" w:cstheme="minorHAnsi"/>
                <w:sz w:val="24"/>
                <w:szCs w:val="24"/>
              </w:rPr>
            </w:pPr>
            <w:r w:rsidRPr="006A29D5">
              <w:rPr>
                <w:rFonts w:eastAsia="Times New Roman" w:cstheme="minorHAnsi"/>
                <w:sz w:val="24"/>
                <w:szCs w:val="24"/>
              </w:rPr>
              <w:t>Develop, acquire, install, and utilize technology and systems for the purpose of processing and </w:t>
            </w:r>
          </w:p>
          <w:p w:rsidR="0007732D" w:rsidRPr="006A29D5" w:rsidP="002E5670" w14:paraId="3E658DEB" w14:textId="77777777">
            <w:pPr>
              <w:spacing w:after="0" w:line="276" w:lineRule="auto"/>
              <w:textAlignment w:val="baseline"/>
              <w:rPr>
                <w:rFonts w:eastAsia="Times New Roman" w:cstheme="minorHAnsi"/>
                <w:sz w:val="24"/>
                <w:szCs w:val="24"/>
              </w:rPr>
            </w:pPr>
            <w:r w:rsidRPr="006A29D5">
              <w:rPr>
                <w:rFonts w:eastAsia="Times New Roman" w:cstheme="minorHAnsi"/>
                <w:sz w:val="24"/>
                <w:szCs w:val="24"/>
              </w:rPr>
              <w:t>maintaining information. </w:t>
            </w:r>
          </w:p>
        </w:tc>
      </w:tr>
      <w:tr w14:paraId="16C90D76" w14:textId="77777777" w:rsidTr="0007732D">
        <w:tblPrEx>
          <w:tblW w:w="9344" w:type="dxa"/>
          <w:tblCellMar>
            <w:left w:w="0" w:type="dxa"/>
            <w:right w:w="0" w:type="dxa"/>
          </w:tblCellMar>
          <w:tblLook w:val="04A0"/>
        </w:tblPrEx>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rsidR="0007732D" w:rsidRPr="006A29D5" w:rsidP="002E5670" w14:paraId="4744D288" w14:textId="77777777">
            <w:pPr>
              <w:spacing w:after="0" w:line="276" w:lineRule="auto"/>
              <w:textAlignment w:val="baseline"/>
              <w:rPr>
                <w:rFonts w:eastAsia="Times New Roman" w:cstheme="minorHAnsi"/>
                <w:sz w:val="24"/>
                <w:szCs w:val="24"/>
              </w:rPr>
            </w:pPr>
            <w:r w:rsidRPr="006A29D5">
              <w:rPr>
                <w:rFonts w:eastAsia="Times New Roman" w:cstheme="minorHAnsi"/>
                <w:sz w:val="24"/>
                <w:szCs w:val="24"/>
              </w:rPr>
              <w:t>Train personnel to be able to respond to a collection of information. </w:t>
            </w:r>
          </w:p>
        </w:tc>
      </w:tr>
      <w:tr w14:paraId="7BF03E7A" w14:textId="77777777" w:rsidTr="0007732D">
        <w:tblPrEx>
          <w:tblW w:w="9344" w:type="dxa"/>
          <w:tblCellMar>
            <w:left w:w="0" w:type="dxa"/>
            <w:right w:w="0" w:type="dxa"/>
          </w:tblCellMar>
          <w:tblLook w:val="04A0"/>
        </w:tblPrEx>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rsidR="0007732D" w:rsidRPr="006A29D5" w:rsidP="002E5670" w14:paraId="5703534C" w14:textId="77777777">
            <w:pPr>
              <w:spacing w:after="0" w:line="276" w:lineRule="auto"/>
              <w:textAlignment w:val="baseline"/>
              <w:rPr>
                <w:rFonts w:eastAsia="Times New Roman" w:cstheme="minorHAnsi"/>
                <w:sz w:val="24"/>
                <w:szCs w:val="24"/>
              </w:rPr>
            </w:pPr>
            <w:r w:rsidRPr="006A29D5">
              <w:rPr>
                <w:rFonts w:eastAsia="Times New Roman" w:cstheme="minorHAnsi"/>
                <w:sz w:val="24"/>
                <w:szCs w:val="24"/>
              </w:rPr>
              <w:t>Completing and reviewing the collection of information. </w:t>
            </w:r>
          </w:p>
        </w:tc>
      </w:tr>
      <w:tr w14:paraId="069AFEC7" w14:textId="77777777" w:rsidTr="0007732D">
        <w:tblPrEx>
          <w:tblW w:w="9344" w:type="dxa"/>
          <w:tblCellMar>
            <w:left w:w="0" w:type="dxa"/>
            <w:right w:w="0" w:type="dxa"/>
          </w:tblCellMar>
          <w:tblLook w:val="04A0"/>
        </w:tblPrEx>
        <w:trPr>
          <w:trHeight w:val="300"/>
        </w:trPr>
        <w:tc>
          <w:tcPr>
            <w:tcW w:w="9344" w:type="dxa"/>
            <w:tcBorders>
              <w:top w:val="single" w:sz="6" w:space="0" w:color="auto"/>
              <w:left w:val="single" w:sz="6" w:space="0" w:color="auto"/>
              <w:bottom w:val="single" w:sz="6" w:space="0" w:color="auto"/>
              <w:right w:val="single" w:sz="6" w:space="0" w:color="auto"/>
            </w:tcBorders>
            <w:shd w:val="clear" w:color="auto" w:fill="auto"/>
            <w:hideMark/>
          </w:tcPr>
          <w:p w:rsidR="0007732D" w:rsidRPr="006A29D5" w:rsidP="002E5670" w14:paraId="434FAE3C" w14:textId="77777777">
            <w:pPr>
              <w:spacing w:after="0" w:line="276" w:lineRule="auto"/>
              <w:textAlignment w:val="baseline"/>
              <w:rPr>
                <w:rFonts w:eastAsia="Times New Roman" w:cstheme="minorHAnsi"/>
                <w:sz w:val="24"/>
                <w:szCs w:val="24"/>
              </w:rPr>
            </w:pPr>
            <w:r w:rsidRPr="006A29D5">
              <w:rPr>
                <w:rFonts w:eastAsia="Times New Roman" w:cstheme="minorHAnsi"/>
                <w:sz w:val="24"/>
                <w:szCs w:val="24"/>
              </w:rPr>
              <w:t>Transmit, or otherwise disclose the information. </w:t>
            </w:r>
          </w:p>
        </w:tc>
      </w:tr>
    </w:tbl>
    <w:p w:rsidR="0007732D" w:rsidRPr="002E5670" w:rsidP="002E5670" w14:paraId="26E5C6FB" w14:textId="77777777">
      <w:pPr>
        <w:spacing w:after="0" w:line="276" w:lineRule="auto"/>
        <w:rPr>
          <w:rFonts w:cstheme="minorHAnsi"/>
          <w:b/>
          <w:bCs/>
          <w:sz w:val="24"/>
          <w:szCs w:val="24"/>
        </w:rPr>
      </w:pPr>
    </w:p>
    <w:p w:rsidR="00E87F9F" w:rsidRPr="002E5670" w:rsidP="6CFA44DC" w14:paraId="5202E167" w14:textId="5C33F932">
      <w:pPr>
        <w:spacing w:after="0" w:line="276" w:lineRule="auto"/>
        <w:rPr>
          <w:rStyle w:val="eop"/>
          <w:color w:val="000000" w:themeColor="text1"/>
          <w:sz w:val="24"/>
          <w:szCs w:val="24"/>
        </w:rPr>
      </w:pPr>
      <w:r w:rsidRPr="6CFA44DC">
        <w:rPr>
          <w:b/>
          <w:bCs/>
          <w:sz w:val="24"/>
          <w:szCs w:val="24"/>
        </w:rPr>
        <w:t>12D. RESPONDENT HOUR AND LABOR BURDEN</w:t>
      </w:r>
      <w:bookmarkStart w:id="1" w:name="_MON_1748860873"/>
      <w:bookmarkStart w:id="2" w:name="_MON_1748860917"/>
      <w:bookmarkStart w:id="3" w:name="_MON_1748778605"/>
      <w:bookmarkStart w:id="4" w:name="_MON_1748860939"/>
      <w:bookmarkStart w:id="5" w:name="_MON_1748860967"/>
      <w:bookmarkStart w:id="6" w:name="_MON_1748778640"/>
      <w:bookmarkStart w:id="7" w:name="_MON_1748861028"/>
      <w:bookmarkStart w:id="8" w:name="_MON_1748861039"/>
      <w:bookmarkEnd w:id="1"/>
      <w:bookmarkEnd w:id="2"/>
      <w:bookmarkEnd w:id="3"/>
      <w:bookmarkEnd w:id="4"/>
      <w:bookmarkEnd w:id="5"/>
      <w:bookmarkEnd w:id="6"/>
      <w:bookmarkEnd w:id="7"/>
      <w:bookmarkEnd w:id="8"/>
    </w:p>
    <w:p w:rsidR="00E87F9F" w:rsidRPr="002E5670" w:rsidP="6CFA44DC" w14:paraId="6D133214" w14:textId="20869F08">
      <w:pPr>
        <w:spacing w:after="0" w:line="276" w:lineRule="auto"/>
        <w:rPr>
          <w:rStyle w:val="eop"/>
          <w:color w:val="000000"/>
          <w:sz w:val="24"/>
          <w:szCs w:val="24"/>
          <w:shd w:val="clear" w:color="auto" w:fill="FFFFFF"/>
        </w:rPr>
      </w:pPr>
      <w:r w:rsidRPr="6CFA44DC">
        <w:rPr>
          <w:rStyle w:val="normaltextrun"/>
          <w:color w:val="000000"/>
          <w:sz w:val="24"/>
          <w:szCs w:val="24"/>
          <w:shd w:val="clear" w:color="auto" w:fill="FFFFFF"/>
        </w:rPr>
        <w:t>The specific frequencies for each information collection activity within this request are shown in Exhibit 1a, Exhibit 1b, and Exhibit 1c</w:t>
      </w:r>
      <w:r w:rsidR="007A0026">
        <w:rPr>
          <w:rStyle w:val="normaltextrun"/>
          <w:color w:val="000000"/>
          <w:sz w:val="24"/>
          <w:szCs w:val="24"/>
          <w:shd w:val="clear" w:color="auto" w:fill="FFFFFF"/>
        </w:rPr>
        <w:t xml:space="preserve"> of the R8 FBIR FIP ICR Renewal 2024 Tables</w:t>
      </w:r>
      <w:r w:rsidRPr="6CFA44DC">
        <w:rPr>
          <w:rStyle w:val="normaltextrun"/>
          <w:color w:val="000000"/>
          <w:sz w:val="24"/>
          <w:szCs w:val="24"/>
          <w:shd w:val="clear" w:color="auto" w:fill="FFFFFF"/>
        </w:rPr>
        <w:t>: Respondent Burden of Reporting and Recordkeeping Requirements.</w:t>
      </w:r>
      <w:r w:rsidRPr="6CFA44DC">
        <w:rPr>
          <w:rStyle w:val="eop"/>
          <w:color w:val="000000"/>
          <w:sz w:val="24"/>
          <w:szCs w:val="24"/>
          <w:shd w:val="clear" w:color="auto" w:fill="FFFFFF"/>
        </w:rPr>
        <w:t> </w:t>
      </w:r>
    </w:p>
    <w:p w:rsidR="00E87F9F" w:rsidRPr="002E5670" w:rsidP="002E5670" w14:paraId="1240E7DA" w14:textId="77777777">
      <w:pPr>
        <w:spacing w:after="0" w:line="276" w:lineRule="auto"/>
        <w:textAlignment w:val="baseline"/>
        <w:rPr>
          <w:rFonts w:eastAsia="Times New Roman" w:cstheme="minorHAnsi"/>
          <w:color w:val="000000"/>
          <w:sz w:val="24"/>
          <w:szCs w:val="24"/>
        </w:rPr>
      </w:pPr>
    </w:p>
    <w:p w:rsidR="00E87F9F" w:rsidRPr="002E5670" w:rsidP="002E5670" w14:paraId="0C17DB78" w14:textId="5E5A0688">
      <w:pPr>
        <w:spacing w:after="0" w:line="276" w:lineRule="auto"/>
        <w:textAlignment w:val="baseline"/>
        <w:rPr>
          <w:rFonts w:eastAsia="Times New Roman" w:cstheme="minorHAnsi"/>
          <w:sz w:val="24"/>
          <w:szCs w:val="24"/>
        </w:rPr>
      </w:pPr>
      <w:r w:rsidRPr="002E5670">
        <w:rPr>
          <w:rFonts w:eastAsia="Times New Roman" w:cstheme="minorHAnsi"/>
          <w:color w:val="000000"/>
          <w:sz w:val="24"/>
          <w:szCs w:val="24"/>
        </w:rPr>
        <w:t xml:space="preserve">Exhibit 1a, Exhibit 1b, and Exhibit 1c </w:t>
      </w:r>
      <w:r w:rsidR="007A0026">
        <w:rPr>
          <w:rFonts w:eastAsia="Times New Roman" w:cstheme="minorHAnsi"/>
          <w:color w:val="000000"/>
          <w:sz w:val="24"/>
          <w:szCs w:val="24"/>
        </w:rPr>
        <w:t xml:space="preserve">in the R8 FBIR FIP ICR Renewal 2024 Tables </w:t>
      </w:r>
      <w:r w:rsidRPr="002E5670">
        <w:rPr>
          <w:rFonts w:eastAsia="Times New Roman" w:cstheme="minorHAnsi"/>
          <w:color w:val="000000"/>
          <w:sz w:val="24"/>
          <w:szCs w:val="24"/>
        </w:rPr>
        <w:t xml:space="preserve">document the calculation of individual burdens for the recordkeeping and reporting requirements applicable to the respondents for the FBIR FIP included in this ICR for each of the next three years. The </w:t>
      </w:r>
      <w:r w:rsidRPr="002E5670">
        <w:rPr>
          <w:rFonts w:eastAsia="Times New Roman" w:cstheme="minorHAnsi"/>
          <w:color w:val="000000"/>
          <w:sz w:val="24"/>
          <w:szCs w:val="24"/>
        </w:rPr>
        <w:t>table below contains a summary of the respondent burden labor hours detailed in Exhibit 1a, Exhibit 1b, and Exhibit 1c</w:t>
      </w:r>
      <w:r w:rsidR="007A0026">
        <w:rPr>
          <w:rFonts w:eastAsia="Times New Roman" w:cstheme="minorHAnsi"/>
          <w:color w:val="000000"/>
          <w:sz w:val="24"/>
          <w:szCs w:val="24"/>
        </w:rPr>
        <w:t xml:space="preserve"> of the R8 FBIR FIP ICR Renewal 2024 Tables</w:t>
      </w:r>
      <w:r w:rsidRPr="002E5670">
        <w:rPr>
          <w:rFonts w:eastAsia="Times New Roman" w:cstheme="minorHAnsi"/>
          <w:color w:val="000000"/>
          <w:sz w:val="24"/>
          <w:szCs w:val="24"/>
        </w:rPr>
        <w:t>. </w:t>
      </w:r>
    </w:p>
    <w:p w:rsidR="00E87F9F" w:rsidRPr="002E5670" w:rsidP="002E5670" w14:paraId="0A4B4950" w14:textId="77777777">
      <w:pPr>
        <w:spacing w:after="0" w:line="276" w:lineRule="auto"/>
        <w:ind w:firstLine="720"/>
        <w:textAlignment w:val="baseline"/>
        <w:rPr>
          <w:rFonts w:eastAsia="Times New Roman" w:cstheme="minorHAnsi"/>
          <w:sz w:val="24"/>
          <w:szCs w:val="24"/>
        </w:rPr>
      </w:pPr>
      <w:r w:rsidRPr="002E5670">
        <w:rPr>
          <w:rFonts w:eastAsia="Times New Roman" w:cstheme="minorHAnsi"/>
          <w:color w:val="000000"/>
          <w:sz w:val="24"/>
          <w:szCs w:val="24"/>
        </w:rPr>
        <w:t> </w:t>
      </w:r>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8"/>
        <w:gridCol w:w="3374"/>
        <w:gridCol w:w="3600"/>
      </w:tblGrid>
      <w:tr w14:paraId="2B396ABE" w14:textId="77777777" w:rsidTr="00A35C31">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35"/>
        </w:trPr>
        <w:tc>
          <w:tcPr>
            <w:tcW w:w="2378"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054836D1" w14:textId="77777777">
            <w:pPr>
              <w:spacing w:after="0" w:line="276" w:lineRule="auto"/>
              <w:jc w:val="center"/>
              <w:textAlignment w:val="baseline"/>
              <w:rPr>
                <w:rFonts w:eastAsia="Times New Roman" w:cstheme="minorHAnsi"/>
                <w:sz w:val="24"/>
                <w:szCs w:val="24"/>
              </w:rPr>
            </w:pPr>
            <w:r w:rsidRPr="002E5670">
              <w:rPr>
                <w:rFonts w:eastAsia="Times New Roman" w:cstheme="minorHAnsi"/>
                <w:b/>
                <w:bCs/>
                <w:color w:val="000000"/>
                <w:sz w:val="24"/>
                <w:szCs w:val="24"/>
              </w:rPr>
              <w:t>Year</w:t>
            </w:r>
            <w:r w:rsidRPr="002E5670">
              <w:rPr>
                <w:rFonts w:eastAsia="Times New Roman" w:cstheme="minorHAnsi"/>
                <w:color w:val="000000"/>
                <w:sz w:val="24"/>
                <w:szCs w:val="24"/>
              </w:rPr>
              <w:t> </w:t>
            </w:r>
          </w:p>
        </w:tc>
        <w:tc>
          <w:tcPr>
            <w:tcW w:w="3374" w:type="dxa"/>
            <w:tcBorders>
              <w:top w:val="single" w:sz="6" w:space="0" w:color="auto"/>
              <w:left w:val="single" w:sz="6" w:space="0" w:color="auto"/>
              <w:bottom w:val="single" w:sz="6" w:space="0" w:color="auto"/>
              <w:right w:val="single" w:sz="6" w:space="0" w:color="auto"/>
            </w:tcBorders>
          </w:tcPr>
          <w:p w:rsidR="00565721" w:rsidRPr="002E5670" w:rsidP="002E5670" w14:paraId="66A496EE" w14:textId="046BE459">
            <w:pPr>
              <w:spacing w:after="0" w:line="276" w:lineRule="auto"/>
              <w:jc w:val="center"/>
              <w:textAlignment w:val="baseline"/>
              <w:rPr>
                <w:rFonts w:eastAsia="Times New Roman" w:cstheme="minorHAnsi"/>
                <w:b/>
                <w:bCs/>
                <w:color w:val="000000"/>
                <w:sz w:val="24"/>
                <w:szCs w:val="24"/>
              </w:rPr>
            </w:pPr>
            <w:r>
              <w:rPr>
                <w:rFonts w:eastAsia="Times New Roman" w:cstheme="minorHAnsi"/>
                <w:b/>
                <w:bCs/>
                <w:color w:val="000000"/>
                <w:sz w:val="24"/>
                <w:szCs w:val="24"/>
              </w:rPr>
              <w:t>Number of Respondents</w:t>
            </w:r>
          </w:p>
        </w:tc>
        <w:tc>
          <w:tcPr>
            <w:tcW w:w="3600" w:type="dxa"/>
            <w:tcBorders>
              <w:top w:val="single" w:sz="6" w:space="0" w:color="auto"/>
              <w:left w:val="single" w:sz="6" w:space="0" w:color="auto"/>
              <w:bottom w:val="single" w:sz="6" w:space="0" w:color="auto"/>
              <w:right w:val="single" w:sz="6" w:space="0" w:color="auto"/>
            </w:tcBorders>
            <w:hideMark/>
          </w:tcPr>
          <w:p w:rsidR="00565721" w:rsidRPr="002E5670" w:rsidP="002E5670" w14:paraId="3E6B9E9B" w14:textId="21484A43">
            <w:pPr>
              <w:spacing w:after="0" w:line="276" w:lineRule="auto"/>
              <w:jc w:val="center"/>
              <w:textAlignment w:val="baseline"/>
              <w:rPr>
                <w:rFonts w:eastAsia="Times New Roman" w:cstheme="minorHAnsi"/>
                <w:sz w:val="24"/>
                <w:szCs w:val="24"/>
              </w:rPr>
            </w:pPr>
            <w:r w:rsidRPr="002E5670">
              <w:rPr>
                <w:rFonts w:eastAsia="Times New Roman" w:cstheme="minorHAnsi"/>
                <w:b/>
                <w:bCs/>
                <w:color w:val="000000"/>
                <w:sz w:val="24"/>
                <w:szCs w:val="24"/>
              </w:rPr>
              <w:t>Total Annual Labor Burden</w:t>
            </w:r>
            <w:r w:rsidRPr="002E5670">
              <w:rPr>
                <w:rFonts w:eastAsia="Times New Roman" w:cstheme="minorHAnsi"/>
                <w:color w:val="000000"/>
                <w:sz w:val="24"/>
                <w:szCs w:val="24"/>
              </w:rPr>
              <w:t> </w:t>
            </w:r>
          </w:p>
          <w:p w:rsidR="00565721" w:rsidRPr="002E5670" w:rsidP="002E5670" w14:paraId="41B0805E" w14:textId="77777777">
            <w:pPr>
              <w:spacing w:after="0" w:line="276" w:lineRule="auto"/>
              <w:jc w:val="center"/>
              <w:textAlignment w:val="baseline"/>
              <w:rPr>
                <w:rFonts w:eastAsia="Times New Roman" w:cstheme="minorHAnsi"/>
                <w:sz w:val="24"/>
                <w:szCs w:val="24"/>
              </w:rPr>
            </w:pPr>
            <w:r w:rsidRPr="002E5670">
              <w:rPr>
                <w:rFonts w:eastAsia="Times New Roman" w:cstheme="minorHAnsi"/>
                <w:b/>
                <w:bCs/>
                <w:color w:val="000000"/>
                <w:sz w:val="24"/>
                <w:szCs w:val="24"/>
              </w:rPr>
              <w:t>(hours)</w:t>
            </w:r>
            <w:r w:rsidRPr="002E5670">
              <w:rPr>
                <w:rFonts w:eastAsia="Times New Roman" w:cstheme="minorHAnsi"/>
                <w:color w:val="000000"/>
                <w:sz w:val="24"/>
                <w:szCs w:val="24"/>
              </w:rPr>
              <w:t> </w:t>
            </w:r>
          </w:p>
        </w:tc>
      </w:tr>
      <w:tr w14:paraId="50732559" w14:textId="77777777" w:rsidTr="00A35C31">
        <w:tblPrEx>
          <w:tblW w:w="9352" w:type="dxa"/>
          <w:tblCellMar>
            <w:left w:w="0" w:type="dxa"/>
            <w:right w:w="0" w:type="dxa"/>
          </w:tblCellMar>
          <w:tblLook w:val="04A0"/>
        </w:tblPrEx>
        <w:trPr>
          <w:trHeight w:val="225"/>
        </w:trPr>
        <w:tc>
          <w:tcPr>
            <w:tcW w:w="2378"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54C0D7A2" w14:textId="77777777">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1 </w:t>
            </w:r>
          </w:p>
        </w:tc>
        <w:tc>
          <w:tcPr>
            <w:tcW w:w="3374" w:type="dxa"/>
            <w:tcBorders>
              <w:top w:val="single" w:sz="6" w:space="0" w:color="auto"/>
              <w:left w:val="single" w:sz="6" w:space="0" w:color="auto"/>
              <w:bottom w:val="single" w:sz="6" w:space="0" w:color="auto"/>
              <w:right w:val="single" w:sz="6" w:space="0" w:color="auto"/>
            </w:tcBorders>
          </w:tcPr>
          <w:p w:rsidR="00565721" w:rsidRPr="002E5670" w:rsidP="002E5670" w14:paraId="0DADC375" w14:textId="1F61E3A3">
            <w:pPr>
              <w:spacing w:after="0" w:line="276" w:lineRule="auto"/>
              <w:jc w:val="center"/>
              <w:textAlignment w:val="baseline"/>
              <w:rPr>
                <w:rFonts w:eastAsia="Times New Roman" w:cstheme="minorHAnsi"/>
                <w:color w:val="000000"/>
                <w:sz w:val="24"/>
                <w:szCs w:val="24"/>
              </w:rPr>
            </w:pPr>
            <w:r>
              <w:rPr>
                <w:rFonts w:eastAsia="Times New Roman" w:cstheme="minorHAnsi"/>
                <w:color w:val="000000"/>
                <w:sz w:val="24"/>
                <w:szCs w:val="24"/>
              </w:rPr>
              <w:t>2628</w:t>
            </w:r>
          </w:p>
        </w:tc>
        <w:tc>
          <w:tcPr>
            <w:tcW w:w="3600" w:type="dxa"/>
            <w:tcBorders>
              <w:top w:val="single" w:sz="6" w:space="0" w:color="auto"/>
              <w:left w:val="single" w:sz="6" w:space="0" w:color="auto"/>
              <w:bottom w:val="single" w:sz="6" w:space="0" w:color="auto"/>
              <w:right w:val="single" w:sz="6" w:space="0" w:color="auto"/>
            </w:tcBorders>
            <w:hideMark/>
          </w:tcPr>
          <w:p w:rsidR="00565721" w:rsidRPr="002E5670" w:rsidP="002E5670" w14:paraId="051D4F2D" w14:textId="7D07C36D">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120,233 </w:t>
            </w:r>
          </w:p>
        </w:tc>
      </w:tr>
      <w:tr w14:paraId="3230FD24" w14:textId="77777777" w:rsidTr="00A35C31">
        <w:tblPrEx>
          <w:tblW w:w="9352" w:type="dxa"/>
          <w:tblCellMar>
            <w:left w:w="0" w:type="dxa"/>
            <w:right w:w="0" w:type="dxa"/>
          </w:tblCellMar>
          <w:tblLook w:val="04A0"/>
        </w:tblPrEx>
        <w:trPr>
          <w:trHeight w:val="129"/>
        </w:trPr>
        <w:tc>
          <w:tcPr>
            <w:tcW w:w="2378"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6C6CA36B" w14:textId="77777777">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2 </w:t>
            </w:r>
          </w:p>
        </w:tc>
        <w:tc>
          <w:tcPr>
            <w:tcW w:w="3374" w:type="dxa"/>
            <w:tcBorders>
              <w:top w:val="single" w:sz="6" w:space="0" w:color="auto"/>
              <w:left w:val="single" w:sz="6" w:space="0" w:color="auto"/>
              <w:bottom w:val="single" w:sz="6" w:space="0" w:color="auto"/>
              <w:right w:val="single" w:sz="6" w:space="0" w:color="auto"/>
            </w:tcBorders>
          </w:tcPr>
          <w:p w:rsidR="00565721" w:rsidRPr="002E5670" w:rsidP="002E5670" w14:paraId="14CA20D0" w14:textId="30E14258">
            <w:pPr>
              <w:spacing w:after="0" w:line="276" w:lineRule="auto"/>
              <w:jc w:val="center"/>
              <w:textAlignment w:val="baseline"/>
              <w:rPr>
                <w:rFonts w:eastAsia="Times New Roman" w:cstheme="minorHAnsi"/>
                <w:color w:val="000000"/>
                <w:sz w:val="24"/>
                <w:szCs w:val="24"/>
              </w:rPr>
            </w:pPr>
            <w:r>
              <w:rPr>
                <w:rFonts w:eastAsia="Times New Roman" w:cstheme="minorHAnsi"/>
                <w:color w:val="000000"/>
                <w:sz w:val="24"/>
                <w:szCs w:val="24"/>
              </w:rPr>
              <w:t>3002</w:t>
            </w:r>
          </w:p>
        </w:tc>
        <w:tc>
          <w:tcPr>
            <w:tcW w:w="3600" w:type="dxa"/>
            <w:tcBorders>
              <w:top w:val="single" w:sz="6" w:space="0" w:color="auto"/>
              <w:left w:val="single" w:sz="6" w:space="0" w:color="auto"/>
              <w:bottom w:val="single" w:sz="6" w:space="0" w:color="auto"/>
              <w:right w:val="single" w:sz="6" w:space="0" w:color="auto"/>
            </w:tcBorders>
            <w:hideMark/>
          </w:tcPr>
          <w:p w:rsidR="00565721" w:rsidRPr="002E5670" w:rsidP="002E5670" w14:paraId="1EC622C7" w14:textId="2710FB7A">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137,228  </w:t>
            </w:r>
          </w:p>
        </w:tc>
      </w:tr>
      <w:tr w14:paraId="382D51EF" w14:textId="77777777" w:rsidTr="00A35C31">
        <w:tblPrEx>
          <w:tblW w:w="9352" w:type="dxa"/>
          <w:tblCellMar>
            <w:left w:w="0" w:type="dxa"/>
            <w:right w:w="0" w:type="dxa"/>
          </w:tblCellMar>
          <w:tblLook w:val="04A0"/>
        </w:tblPrEx>
        <w:trPr>
          <w:trHeight w:val="225"/>
        </w:trPr>
        <w:tc>
          <w:tcPr>
            <w:tcW w:w="2378"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1C6C278C" w14:textId="77777777">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3 </w:t>
            </w:r>
          </w:p>
        </w:tc>
        <w:tc>
          <w:tcPr>
            <w:tcW w:w="3374" w:type="dxa"/>
            <w:tcBorders>
              <w:top w:val="single" w:sz="6" w:space="0" w:color="auto"/>
              <w:left w:val="single" w:sz="6" w:space="0" w:color="auto"/>
              <w:bottom w:val="single" w:sz="6" w:space="0" w:color="auto"/>
              <w:right w:val="single" w:sz="6" w:space="0" w:color="auto"/>
            </w:tcBorders>
          </w:tcPr>
          <w:p w:rsidR="00565721" w:rsidRPr="002E5670" w:rsidP="002E5670" w14:paraId="7AD40AD4" w14:textId="7CE0CEF7">
            <w:pPr>
              <w:spacing w:after="0" w:line="276" w:lineRule="auto"/>
              <w:jc w:val="center"/>
              <w:textAlignment w:val="baseline"/>
              <w:rPr>
                <w:rFonts w:eastAsia="Times New Roman" w:cstheme="minorHAnsi"/>
                <w:color w:val="000000"/>
                <w:sz w:val="24"/>
                <w:szCs w:val="24"/>
              </w:rPr>
            </w:pPr>
            <w:r>
              <w:rPr>
                <w:rFonts w:eastAsia="Times New Roman" w:cstheme="minorHAnsi"/>
                <w:color w:val="000000"/>
                <w:sz w:val="24"/>
                <w:szCs w:val="24"/>
              </w:rPr>
              <w:t>3377</w:t>
            </w:r>
          </w:p>
        </w:tc>
        <w:tc>
          <w:tcPr>
            <w:tcW w:w="3600" w:type="dxa"/>
            <w:tcBorders>
              <w:top w:val="single" w:sz="6" w:space="0" w:color="auto"/>
              <w:left w:val="single" w:sz="6" w:space="0" w:color="auto"/>
              <w:bottom w:val="single" w:sz="6" w:space="0" w:color="auto"/>
              <w:right w:val="single" w:sz="6" w:space="0" w:color="auto"/>
            </w:tcBorders>
            <w:hideMark/>
          </w:tcPr>
          <w:p w:rsidR="00565721" w:rsidRPr="002E5670" w:rsidP="002E5670" w14:paraId="7C35D4B0" w14:textId="7172BB5F">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154,376  </w:t>
            </w:r>
          </w:p>
        </w:tc>
      </w:tr>
      <w:tr w14:paraId="7D882F07" w14:textId="77777777" w:rsidTr="00A35C31">
        <w:tblPrEx>
          <w:tblW w:w="9352" w:type="dxa"/>
          <w:tblCellMar>
            <w:left w:w="0" w:type="dxa"/>
            <w:right w:w="0" w:type="dxa"/>
          </w:tblCellMar>
          <w:tblLook w:val="04A0"/>
        </w:tblPrEx>
        <w:trPr>
          <w:trHeight w:val="225"/>
        </w:trPr>
        <w:tc>
          <w:tcPr>
            <w:tcW w:w="2378"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3DAD0A2D" w14:textId="77777777">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Total </w:t>
            </w:r>
          </w:p>
        </w:tc>
        <w:tc>
          <w:tcPr>
            <w:tcW w:w="3374" w:type="dxa"/>
            <w:tcBorders>
              <w:top w:val="single" w:sz="6" w:space="0" w:color="auto"/>
              <w:left w:val="single" w:sz="6" w:space="0" w:color="auto"/>
              <w:bottom w:val="single" w:sz="6" w:space="0" w:color="auto"/>
              <w:right w:val="single" w:sz="6" w:space="0" w:color="auto"/>
            </w:tcBorders>
          </w:tcPr>
          <w:p w:rsidR="00565721" w:rsidRPr="002E5670" w:rsidP="002E5670" w14:paraId="20718EDC" w14:textId="18632D8F">
            <w:pPr>
              <w:spacing w:after="0" w:line="276" w:lineRule="auto"/>
              <w:jc w:val="center"/>
              <w:textAlignment w:val="baseline"/>
              <w:rPr>
                <w:rFonts w:eastAsia="Times New Roman" w:cstheme="minorHAnsi"/>
                <w:color w:val="000000"/>
                <w:sz w:val="24"/>
                <w:szCs w:val="24"/>
              </w:rPr>
            </w:pPr>
            <w:r>
              <w:rPr>
                <w:rFonts w:eastAsia="Times New Roman" w:cstheme="minorHAnsi"/>
                <w:color w:val="000000"/>
                <w:sz w:val="24"/>
                <w:szCs w:val="24"/>
              </w:rPr>
              <w:t>9007</w:t>
            </w:r>
          </w:p>
        </w:tc>
        <w:tc>
          <w:tcPr>
            <w:tcW w:w="3600" w:type="dxa"/>
            <w:tcBorders>
              <w:top w:val="single" w:sz="6" w:space="0" w:color="auto"/>
              <w:left w:val="single" w:sz="6" w:space="0" w:color="auto"/>
              <w:bottom w:val="single" w:sz="6" w:space="0" w:color="auto"/>
              <w:right w:val="single" w:sz="6" w:space="0" w:color="auto"/>
            </w:tcBorders>
            <w:hideMark/>
          </w:tcPr>
          <w:p w:rsidR="00565721" w:rsidRPr="002E5670" w:rsidP="002E5670" w14:paraId="326C3DB6" w14:textId="6E182739">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411,836 </w:t>
            </w:r>
          </w:p>
        </w:tc>
      </w:tr>
      <w:tr w14:paraId="6BA0AA4D" w14:textId="77777777" w:rsidTr="00A35C31">
        <w:tblPrEx>
          <w:tblW w:w="9352" w:type="dxa"/>
          <w:tblCellMar>
            <w:left w:w="0" w:type="dxa"/>
            <w:right w:w="0" w:type="dxa"/>
          </w:tblCellMar>
          <w:tblLook w:val="04A0"/>
        </w:tblPrEx>
        <w:trPr>
          <w:trHeight w:val="210"/>
        </w:trPr>
        <w:tc>
          <w:tcPr>
            <w:tcW w:w="2378"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6C811D6C" w14:textId="77777777">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3-Year Average </w:t>
            </w:r>
          </w:p>
        </w:tc>
        <w:tc>
          <w:tcPr>
            <w:tcW w:w="3374" w:type="dxa"/>
            <w:tcBorders>
              <w:top w:val="single" w:sz="6" w:space="0" w:color="auto"/>
              <w:left w:val="single" w:sz="6" w:space="0" w:color="auto"/>
              <w:bottom w:val="single" w:sz="6" w:space="0" w:color="auto"/>
              <w:right w:val="single" w:sz="6" w:space="0" w:color="auto"/>
            </w:tcBorders>
          </w:tcPr>
          <w:p w:rsidR="00565721" w:rsidRPr="002E5670" w:rsidP="002E5670" w14:paraId="393B8D5C" w14:textId="5F0FF9B5">
            <w:pPr>
              <w:spacing w:after="0" w:line="276" w:lineRule="auto"/>
              <w:jc w:val="center"/>
              <w:textAlignment w:val="baseline"/>
              <w:rPr>
                <w:rFonts w:eastAsia="Times New Roman" w:cstheme="minorHAnsi"/>
                <w:color w:val="000000"/>
                <w:sz w:val="24"/>
                <w:szCs w:val="24"/>
              </w:rPr>
            </w:pPr>
            <w:r>
              <w:rPr>
                <w:rFonts w:eastAsia="Times New Roman" w:cstheme="minorHAnsi"/>
                <w:color w:val="000000"/>
                <w:sz w:val="24"/>
                <w:szCs w:val="24"/>
              </w:rPr>
              <w:t>3002</w:t>
            </w:r>
          </w:p>
        </w:tc>
        <w:tc>
          <w:tcPr>
            <w:tcW w:w="3600" w:type="dxa"/>
            <w:tcBorders>
              <w:top w:val="single" w:sz="6" w:space="0" w:color="auto"/>
              <w:left w:val="single" w:sz="6" w:space="0" w:color="auto"/>
              <w:bottom w:val="single" w:sz="6" w:space="0" w:color="auto"/>
              <w:right w:val="single" w:sz="6" w:space="0" w:color="auto"/>
            </w:tcBorders>
            <w:hideMark/>
          </w:tcPr>
          <w:p w:rsidR="00565721" w:rsidRPr="002E5670" w:rsidP="002E5670" w14:paraId="30529812" w14:textId="59C02E42">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137,279  </w:t>
            </w:r>
          </w:p>
        </w:tc>
      </w:tr>
    </w:tbl>
    <w:p w:rsidR="00E87F9F" w:rsidRPr="002E5670" w:rsidP="6CFA44DC" w14:paraId="09B1683D" w14:textId="75856287">
      <w:pPr>
        <w:spacing w:after="0" w:line="276" w:lineRule="auto"/>
        <w:jc w:val="center"/>
        <w:textAlignment w:val="baseline"/>
        <w:rPr>
          <w:rFonts w:eastAsia="Times New Roman"/>
          <w:sz w:val="24"/>
          <w:szCs w:val="24"/>
        </w:rPr>
      </w:pPr>
      <w:r w:rsidRPr="6CFA44DC">
        <w:rPr>
          <w:rFonts w:eastAsia="Times New Roman"/>
          <w:sz w:val="24"/>
          <w:szCs w:val="24"/>
        </w:rPr>
        <w:t> </w:t>
      </w:r>
    </w:p>
    <w:p w:rsidR="00E87F9F" w:rsidRPr="002E5670" w:rsidP="002E5670" w14:paraId="5C1FB842" w14:textId="7F3EBB3A">
      <w:pPr>
        <w:spacing w:after="0" w:line="276" w:lineRule="auto"/>
        <w:textAlignment w:val="baseline"/>
        <w:rPr>
          <w:rFonts w:eastAsia="Times New Roman" w:cstheme="minorHAnsi"/>
          <w:sz w:val="24"/>
          <w:szCs w:val="24"/>
        </w:rPr>
      </w:pPr>
      <w:r w:rsidRPr="002E5670">
        <w:rPr>
          <w:rFonts w:eastAsia="Times New Roman" w:cstheme="minorHAnsi"/>
          <w:color w:val="000000"/>
          <w:sz w:val="24"/>
          <w:szCs w:val="24"/>
        </w:rPr>
        <w:t>The respondent costs for the information collection activities in the FBIR FIP are presented in Exhibit 1a, Exhibit 1b, and Exhibit 1c</w:t>
      </w:r>
      <w:r w:rsidR="00C6765E">
        <w:rPr>
          <w:rFonts w:eastAsia="Times New Roman" w:cstheme="minorHAnsi"/>
          <w:color w:val="000000"/>
          <w:sz w:val="24"/>
          <w:szCs w:val="24"/>
        </w:rPr>
        <w:t xml:space="preserve"> of the R8 FBIR FIP ICR Renewal 2024 Tables</w:t>
      </w:r>
      <w:r w:rsidRPr="002E5670">
        <w:rPr>
          <w:rFonts w:eastAsia="Times New Roman" w:cstheme="minorHAnsi"/>
          <w:color w:val="000000"/>
          <w:sz w:val="24"/>
          <w:szCs w:val="24"/>
        </w:rPr>
        <w:t>. The total cost for each respondent activity includes labor costs, capital/startup costs, and operations and maintenance costs. </w:t>
      </w:r>
    </w:p>
    <w:p w:rsidR="00E87F9F" w:rsidRPr="002E5670" w:rsidP="002E5670" w14:paraId="1B070C2A" w14:textId="77777777">
      <w:pPr>
        <w:spacing w:after="0" w:line="276" w:lineRule="auto"/>
        <w:textAlignment w:val="baseline"/>
        <w:rPr>
          <w:rFonts w:eastAsia="Times New Roman" w:cstheme="minorHAnsi"/>
          <w:i/>
          <w:iCs/>
          <w:color w:val="000000"/>
          <w:sz w:val="24"/>
          <w:szCs w:val="24"/>
        </w:rPr>
      </w:pPr>
    </w:p>
    <w:p w:rsidR="00E87F9F" w:rsidRPr="002E5670" w:rsidP="002E5670" w14:paraId="5D895E93" w14:textId="21D88ADC">
      <w:pPr>
        <w:spacing w:after="0" w:line="276" w:lineRule="auto"/>
        <w:textAlignment w:val="baseline"/>
        <w:rPr>
          <w:rFonts w:eastAsia="Times New Roman" w:cstheme="minorHAnsi"/>
          <w:sz w:val="24"/>
          <w:szCs w:val="24"/>
        </w:rPr>
      </w:pPr>
      <w:r w:rsidRPr="002E5670">
        <w:rPr>
          <w:rFonts w:eastAsia="Times New Roman" w:cstheme="minorHAnsi"/>
          <w:color w:val="000000"/>
          <w:sz w:val="24"/>
          <w:szCs w:val="24"/>
        </w:rPr>
        <w:t>This ICR uses the following labor rates: </w:t>
      </w:r>
    </w:p>
    <w:p w:rsidR="00E87F9F" w:rsidRPr="002E5670" w:rsidP="002E5670" w14:paraId="79FE16D3"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 </w:t>
      </w:r>
    </w:p>
    <w:p w:rsidR="00E87F9F" w:rsidRPr="002E5670" w:rsidP="002E5670" w14:paraId="23BE8C4C" w14:textId="5CED79EA">
      <w:pPr>
        <w:spacing w:after="0" w:line="276" w:lineRule="auto"/>
        <w:ind w:left="720" w:firstLine="720"/>
        <w:textAlignment w:val="baseline"/>
        <w:rPr>
          <w:rFonts w:eastAsia="Times New Roman" w:cstheme="minorHAnsi"/>
          <w:sz w:val="24"/>
          <w:szCs w:val="24"/>
        </w:rPr>
      </w:pPr>
      <w:r w:rsidRPr="002E5670">
        <w:rPr>
          <w:rFonts w:eastAsia="Times New Roman" w:cstheme="minorHAnsi"/>
          <w:color w:val="000000"/>
          <w:sz w:val="24"/>
          <w:szCs w:val="24"/>
        </w:rPr>
        <w:t xml:space="preserve">Managerial </w:t>
      </w:r>
      <w:r w:rsidRPr="002E5670">
        <w:rPr>
          <w:rFonts w:eastAsia="Times New Roman" w:cstheme="minorHAnsi"/>
          <w:color w:val="000000"/>
          <w:sz w:val="24"/>
          <w:szCs w:val="24"/>
        </w:rPr>
        <w:tab/>
        <w:t>$</w:t>
      </w:r>
      <w:r w:rsidR="00C6765E">
        <w:rPr>
          <w:rFonts w:eastAsia="Times New Roman" w:cstheme="minorHAnsi"/>
          <w:color w:val="000000"/>
          <w:sz w:val="24"/>
          <w:szCs w:val="24"/>
        </w:rPr>
        <w:t>131.31</w:t>
      </w:r>
      <w:r w:rsidRPr="002E5670" w:rsidR="007A0026">
        <w:rPr>
          <w:rFonts w:eastAsia="Times New Roman" w:cstheme="minorHAnsi"/>
          <w:color w:val="000000"/>
          <w:sz w:val="24"/>
          <w:szCs w:val="24"/>
        </w:rPr>
        <w:t xml:space="preserve"> (</w:t>
      </w:r>
      <w:r w:rsidR="007A0026">
        <w:rPr>
          <w:rFonts w:eastAsia="Times New Roman" w:cstheme="minorHAnsi"/>
          <w:color w:val="000000"/>
          <w:sz w:val="24"/>
          <w:szCs w:val="24"/>
        </w:rPr>
        <w:t>$</w:t>
      </w:r>
      <w:r w:rsidR="00C6765E">
        <w:rPr>
          <w:rFonts w:eastAsia="Times New Roman" w:cstheme="minorHAnsi"/>
          <w:color w:val="000000"/>
          <w:sz w:val="24"/>
          <w:szCs w:val="24"/>
        </w:rPr>
        <w:t>82.07</w:t>
      </w:r>
      <w:r w:rsidR="007A0026">
        <w:rPr>
          <w:rFonts w:eastAsia="Times New Roman" w:cstheme="minorHAnsi"/>
          <w:color w:val="000000"/>
          <w:sz w:val="24"/>
          <w:szCs w:val="24"/>
        </w:rPr>
        <w:t xml:space="preserve"> </w:t>
      </w:r>
      <w:r w:rsidR="00A36CB9">
        <w:rPr>
          <w:rFonts w:eastAsia="Times New Roman" w:cstheme="minorHAnsi"/>
          <w:color w:val="000000"/>
          <w:sz w:val="24"/>
          <w:szCs w:val="24"/>
        </w:rPr>
        <w:t>x 1.6</w:t>
      </w:r>
      <w:r w:rsidR="007A0026">
        <w:rPr>
          <w:rFonts w:eastAsia="Times New Roman" w:cstheme="minorHAnsi"/>
          <w:color w:val="000000"/>
          <w:sz w:val="24"/>
          <w:szCs w:val="24"/>
        </w:rPr>
        <w:t>)</w:t>
      </w:r>
    </w:p>
    <w:p w:rsidR="00E87F9F" w:rsidRPr="002E5670" w:rsidP="002E5670" w14:paraId="60190BF6" w14:textId="0E1C9A0E">
      <w:pPr>
        <w:spacing w:after="0" w:line="276" w:lineRule="auto"/>
        <w:ind w:left="720" w:firstLine="720"/>
        <w:textAlignment w:val="baseline"/>
        <w:rPr>
          <w:rFonts w:eastAsia="Times New Roman" w:cstheme="minorHAnsi"/>
          <w:sz w:val="24"/>
          <w:szCs w:val="24"/>
        </w:rPr>
      </w:pPr>
      <w:r w:rsidRPr="002E5670">
        <w:rPr>
          <w:rFonts w:eastAsia="Times New Roman" w:cstheme="minorHAnsi"/>
          <w:color w:val="000000"/>
          <w:sz w:val="24"/>
          <w:szCs w:val="24"/>
        </w:rPr>
        <w:t xml:space="preserve">Technical </w:t>
      </w:r>
      <w:r w:rsidRPr="002E5670">
        <w:rPr>
          <w:rFonts w:eastAsia="Times New Roman" w:cstheme="minorHAnsi"/>
          <w:color w:val="000000"/>
          <w:sz w:val="24"/>
          <w:szCs w:val="24"/>
        </w:rPr>
        <w:tab/>
        <w:t>$</w:t>
      </w:r>
      <w:r w:rsidR="00C6765E">
        <w:rPr>
          <w:rFonts w:eastAsia="Times New Roman" w:cstheme="minorHAnsi"/>
          <w:color w:val="000000"/>
          <w:sz w:val="24"/>
          <w:szCs w:val="24"/>
        </w:rPr>
        <w:t>107.14</w:t>
      </w:r>
      <w:r w:rsidRPr="002E5670">
        <w:rPr>
          <w:rFonts w:eastAsia="Times New Roman" w:cstheme="minorHAnsi"/>
          <w:color w:val="000000"/>
          <w:sz w:val="24"/>
          <w:szCs w:val="24"/>
        </w:rPr>
        <w:t> </w:t>
      </w:r>
      <w:r w:rsidR="007A0026">
        <w:rPr>
          <w:rFonts w:eastAsia="Times New Roman" w:cstheme="minorHAnsi"/>
          <w:color w:val="000000"/>
          <w:sz w:val="24"/>
          <w:szCs w:val="24"/>
        </w:rPr>
        <w:t xml:space="preserve">($66.96 </w:t>
      </w:r>
      <w:r w:rsidR="00A36CB9">
        <w:rPr>
          <w:rFonts w:eastAsia="Times New Roman" w:cstheme="minorHAnsi"/>
          <w:color w:val="000000"/>
          <w:sz w:val="24"/>
          <w:szCs w:val="24"/>
        </w:rPr>
        <w:t>x</w:t>
      </w:r>
      <w:r w:rsidR="007A0026">
        <w:rPr>
          <w:rFonts w:eastAsia="Times New Roman" w:cstheme="minorHAnsi"/>
          <w:color w:val="000000"/>
          <w:sz w:val="24"/>
          <w:szCs w:val="24"/>
        </w:rPr>
        <w:t xml:space="preserve"> </w:t>
      </w:r>
      <w:r w:rsidR="00A36CB9">
        <w:rPr>
          <w:rFonts w:eastAsia="Times New Roman" w:cstheme="minorHAnsi"/>
          <w:color w:val="000000"/>
          <w:sz w:val="24"/>
          <w:szCs w:val="24"/>
        </w:rPr>
        <w:t>1.6</w:t>
      </w:r>
      <w:r w:rsidR="007A0026">
        <w:rPr>
          <w:rFonts w:eastAsia="Times New Roman" w:cstheme="minorHAnsi"/>
          <w:color w:val="000000"/>
          <w:sz w:val="24"/>
          <w:szCs w:val="24"/>
        </w:rPr>
        <w:t>)</w:t>
      </w:r>
    </w:p>
    <w:p w:rsidR="00E87F9F" w:rsidRPr="002E5670" w:rsidP="002E5670" w14:paraId="3BECB9BA" w14:textId="435E5C1E">
      <w:pPr>
        <w:spacing w:after="0" w:line="276" w:lineRule="auto"/>
        <w:ind w:left="720" w:firstLine="720"/>
        <w:textAlignment w:val="baseline"/>
        <w:rPr>
          <w:rFonts w:eastAsia="Times New Roman" w:cstheme="minorHAnsi"/>
          <w:sz w:val="24"/>
          <w:szCs w:val="24"/>
        </w:rPr>
      </w:pPr>
      <w:r w:rsidRPr="002E5670">
        <w:rPr>
          <w:rFonts w:eastAsia="Times New Roman" w:cstheme="minorHAnsi"/>
          <w:color w:val="000000"/>
          <w:sz w:val="24"/>
          <w:szCs w:val="24"/>
        </w:rPr>
        <w:t xml:space="preserve">Clerical </w:t>
      </w:r>
      <w:r w:rsidRPr="002E5670">
        <w:rPr>
          <w:rFonts w:eastAsia="Times New Roman" w:cstheme="minorHAnsi"/>
          <w:color w:val="000000"/>
          <w:sz w:val="24"/>
          <w:szCs w:val="24"/>
        </w:rPr>
        <w:tab/>
        <w:t>$</w:t>
      </w:r>
      <w:r w:rsidR="00C6765E">
        <w:rPr>
          <w:rFonts w:eastAsia="Times New Roman" w:cstheme="minorHAnsi"/>
          <w:color w:val="000000"/>
          <w:sz w:val="24"/>
          <w:szCs w:val="24"/>
        </w:rPr>
        <w:t>45.30</w:t>
      </w:r>
      <w:r w:rsidR="007A0026">
        <w:rPr>
          <w:rFonts w:eastAsia="Times New Roman" w:cstheme="minorHAnsi"/>
          <w:color w:val="000000"/>
          <w:sz w:val="24"/>
          <w:szCs w:val="24"/>
        </w:rPr>
        <w:t xml:space="preserve"> ($28.31 </w:t>
      </w:r>
      <w:r w:rsidR="00A36CB9">
        <w:rPr>
          <w:rFonts w:eastAsia="Times New Roman" w:cstheme="minorHAnsi"/>
          <w:color w:val="000000"/>
          <w:sz w:val="24"/>
          <w:szCs w:val="24"/>
        </w:rPr>
        <w:t>x</w:t>
      </w:r>
      <w:r w:rsidR="007A0026">
        <w:rPr>
          <w:rFonts w:eastAsia="Times New Roman" w:cstheme="minorHAnsi"/>
          <w:color w:val="000000"/>
          <w:sz w:val="24"/>
          <w:szCs w:val="24"/>
        </w:rPr>
        <w:t xml:space="preserve"> </w:t>
      </w:r>
      <w:r w:rsidR="00A36CB9">
        <w:rPr>
          <w:rFonts w:eastAsia="Times New Roman" w:cstheme="minorHAnsi"/>
          <w:color w:val="000000"/>
          <w:sz w:val="24"/>
          <w:szCs w:val="24"/>
        </w:rPr>
        <w:t>1.6</w:t>
      </w:r>
      <w:r w:rsidR="007A0026">
        <w:rPr>
          <w:rFonts w:eastAsia="Times New Roman" w:cstheme="minorHAnsi"/>
          <w:color w:val="000000"/>
          <w:sz w:val="24"/>
          <w:szCs w:val="24"/>
        </w:rPr>
        <w:t>)</w:t>
      </w:r>
    </w:p>
    <w:p w:rsidR="00E87F9F" w:rsidRPr="002E5670" w:rsidP="002E5670" w14:paraId="064B7AE0" w14:textId="77777777">
      <w:pPr>
        <w:spacing w:after="0" w:line="276" w:lineRule="auto"/>
        <w:textAlignment w:val="baseline"/>
        <w:rPr>
          <w:rFonts w:eastAsia="Times New Roman" w:cstheme="minorHAnsi"/>
          <w:color w:val="000000"/>
          <w:sz w:val="24"/>
          <w:szCs w:val="24"/>
        </w:rPr>
      </w:pPr>
    </w:p>
    <w:p w:rsidR="00E87F9F" w:rsidRPr="002E5670" w:rsidP="002E5670" w14:paraId="039DFADA" w14:textId="1BD5D139">
      <w:pPr>
        <w:spacing w:after="0" w:line="276" w:lineRule="auto"/>
        <w:textAlignment w:val="baseline"/>
        <w:rPr>
          <w:rFonts w:eastAsia="Times New Roman" w:cstheme="minorHAnsi"/>
          <w:sz w:val="24"/>
          <w:szCs w:val="24"/>
        </w:rPr>
      </w:pPr>
      <w:r w:rsidRPr="002E5670">
        <w:rPr>
          <w:rFonts w:eastAsia="Times New Roman" w:cstheme="minorHAnsi"/>
          <w:color w:val="000000"/>
          <w:sz w:val="24"/>
          <w:szCs w:val="24"/>
        </w:rPr>
        <w:t xml:space="preserve">These rates are from the </w:t>
      </w:r>
      <w:r w:rsidRPr="002E5670">
        <w:rPr>
          <w:rFonts w:eastAsia="Times New Roman" w:cstheme="minorHAnsi"/>
          <w:i/>
          <w:iCs/>
          <w:color w:val="000000"/>
          <w:sz w:val="24"/>
          <w:szCs w:val="24"/>
        </w:rPr>
        <w:t xml:space="preserve">National Industry-Specific Occupational Employment and Wage Estimates NAICS 211100 - Oil </w:t>
      </w:r>
      <w:r w:rsidRPr="002E5670">
        <w:rPr>
          <w:rFonts w:eastAsia="Times New Roman" w:cstheme="minorHAnsi"/>
          <w:color w:val="000000"/>
          <w:sz w:val="24"/>
          <w:szCs w:val="24"/>
        </w:rPr>
        <w:t>and Gas Extraction published by the Department of Labor, Bureau of Labor and Statistics, May 2022. (Source: https://www.bls.gov/oes/current/naics4_211100.htm#11-0000). The rates are the total compensation rates and include the base rate for wages and salaries, as well as benefits such as paid leave, insurance, and retirement savings. The table below contains a summary of the respondent labor costs detailed in Exhibit 1a, Exhibit 1b, and Exhibit 1c</w:t>
      </w:r>
      <w:r w:rsidR="00C6765E">
        <w:rPr>
          <w:rFonts w:eastAsia="Times New Roman" w:cstheme="minorHAnsi"/>
          <w:color w:val="000000"/>
          <w:sz w:val="24"/>
          <w:szCs w:val="24"/>
        </w:rPr>
        <w:t xml:space="preserve"> of the R8 FBIR FIP ICR Renewal 2024 Tables</w:t>
      </w:r>
      <w:r w:rsidRPr="002E5670">
        <w:rPr>
          <w:rFonts w:eastAsia="Times New Roman" w:cstheme="minorHAnsi"/>
          <w:color w:val="000000"/>
          <w:sz w:val="24"/>
          <w:szCs w:val="24"/>
        </w:rPr>
        <w:t>. </w:t>
      </w:r>
    </w:p>
    <w:p w:rsidR="00E87F9F" w:rsidRPr="002E5670" w:rsidP="002E5670" w14:paraId="5EAD2E59" w14:textId="77777777">
      <w:pPr>
        <w:spacing w:after="0" w:line="276" w:lineRule="auto"/>
        <w:jc w:val="center"/>
        <w:textAlignment w:val="baseline"/>
        <w:rPr>
          <w:rFonts w:eastAsia="Times New Roman" w:cstheme="minorHAnsi"/>
          <w:sz w:val="24"/>
          <w:szCs w:val="24"/>
        </w:rPr>
      </w:pPr>
      <w:r w:rsidRPr="002E5670">
        <w:rPr>
          <w:rFonts w:eastAsia="Times New Roman" w:cstheme="minorHAnsi"/>
          <w:sz w:val="24"/>
          <w:szCs w:val="24"/>
        </w:rPr>
        <w:t> </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69"/>
        <w:gridCol w:w="3383"/>
        <w:gridCol w:w="3510"/>
      </w:tblGrid>
      <w:tr w14:paraId="58542AAE" w14:textId="77777777" w:rsidTr="00E75383">
        <w:tblPrEx>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35"/>
        </w:trPr>
        <w:tc>
          <w:tcPr>
            <w:tcW w:w="2369"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34D7EC2B" w14:textId="77777777">
            <w:pPr>
              <w:spacing w:after="0" w:line="276" w:lineRule="auto"/>
              <w:jc w:val="center"/>
              <w:textAlignment w:val="baseline"/>
              <w:rPr>
                <w:rFonts w:eastAsia="Times New Roman" w:cstheme="minorHAnsi"/>
                <w:sz w:val="24"/>
                <w:szCs w:val="24"/>
              </w:rPr>
            </w:pPr>
            <w:r w:rsidRPr="002E5670">
              <w:rPr>
                <w:rFonts w:eastAsia="Times New Roman" w:cstheme="minorHAnsi"/>
                <w:b/>
                <w:bCs/>
                <w:color w:val="000000"/>
                <w:sz w:val="24"/>
                <w:szCs w:val="24"/>
              </w:rPr>
              <w:t>Year</w:t>
            </w:r>
            <w:r w:rsidRPr="002E5670">
              <w:rPr>
                <w:rFonts w:eastAsia="Times New Roman" w:cstheme="minorHAnsi"/>
                <w:color w:val="000000"/>
                <w:sz w:val="24"/>
                <w:szCs w:val="24"/>
              </w:rPr>
              <w:t> </w:t>
            </w:r>
          </w:p>
        </w:tc>
        <w:tc>
          <w:tcPr>
            <w:tcW w:w="3383" w:type="dxa"/>
            <w:tcBorders>
              <w:top w:val="single" w:sz="6" w:space="0" w:color="auto"/>
              <w:left w:val="single" w:sz="6" w:space="0" w:color="auto"/>
              <w:bottom w:val="single" w:sz="6" w:space="0" w:color="auto"/>
              <w:right w:val="single" w:sz="6" w:space="0" w:color="auto"/>
            </w:tcBorders>
          </w:tcPr>
          <w:p w:rsidR="00565721" w:rsidRPr="002E5670" w:rsidP="002E5670" w14:paraId="45A081CA" w14:textId="7DE045DE">
            <w:pPr>
              <w:spacing w:after="0" w:line="276" w:lineRule="auto"/>
              <w:jc w:val="center"/>
              <w:textAlignment w:val="baseline"/>
              <w:rPr>
                <w:rFonts w:eastAsia="Times New Roman" w:cstheme="minorHAnsi"/>
                <w:b/>
                <w:bCs/>
                <w:color w:val="000000"/>
                <w:sz w:val="24"/>
                <w:szCs w:val="24"/>
              </w:rPr>
            </w:pPr>
            <w:r>
              <w:rPr>
                <w:rFonts w:eastAsia="Times New Roman" w:cstheme="minorHAnsi"/>
                <w:b/>
                <w:bCs/>
                <w:color w:val="000000"/>
                <w:sz w:val="24"/>
                <w:szCs w:val="24"/>
              </w:rPr>
              <w:t>Number of Responses</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5A8BED4F" w14:textId="4339BAEE">
            <w:pPr>
              <w:spacing w:after="0" w:line="276" w:lineRule="auto"/>
              <w:jc w:val="center"/>
              <w:textAlignment w:val="baseline"/>
              <w:rPr>
                <w:rFonts w:eastAsia="Times New Roman" w:cstheme="minorHAnsi"/>
                <w:sz w:val="24"/>
                <w:szCs w:val="24"/>
              </w:rPr>
            </w:pPr>
            <w:r w:rsidRPr="002E5670">
              <w:rPr>
                <w:rFonts w:eastAsia="Times New Roman" w:cstheme="minorHAnsi"/>
                <w:b/>
                <w:bCs/>
                <w:color w:val="000000"/>
                <w:sz w:val="24"/>
                <w:szCs w:val="24"/>
              </w:rPr>
              <w:t>Total Annual Labor Cost</w:t>
            </w:r>
            <w:r w:rsidRPr="002E5670">
              <w:rPr>
                <w:rFonts w:eastAsia="Times New Roman" w:cstheme="minorHAnsi"/>
                <w:color w:val="000000"/>
                <w:sz w:val="24"/>
                <w:szCs w:val="24"/>
              </w:rPr>
              <w:t> </w:t>
            </w:r>
          </w:p>
          <w:p w:rsidR="00565721" w:rsidRPr="002E5670" w:rsidP="002E5670" w14:paraId="451BD8AC" w14:textId="77777777">
            <w:pPr>
              <w:spacing w:after="0" w:line="276" w:lineRule="auto"/>
              <w:jc w:val="center"/>
              <w:textAlignment w:val="baseline"/>
              <w:rPr>
                <w:rFonts w:eastAsia="Times New Roman" w:cstheme="minorHAnsi"/>
                <w:sz w:val="24"/>
                <w:szCs w:val="24"/>
              </w:rPr>
            </w:pPr>
            <w:r w:rsidRPr="002E5670">
              <w:rPr>
                <w:rFonts w:eastAsia="Times New Roman" w:cstheme="minorHAnsi"/>
                <w:b/>
                <w:bCs/>
                <w:color w:val="000000"/>
                <w:sz w:val="24"/>
                <w:szCs w:val="24"/>
              </w:rPr>
              <w:t>($)</w:t>
            </w:r>
            <w:r w:rsidRPr="002E5670">
              <w:rPr>
                <w:rFonts w:eastAsia="Times New Roman" w:cstheme="minorHAnsi"/>
                <w:color w:val="000000"/>
                <w:sz w:val="24"/>
                <w:szCs w:val="24"/>
              </w:rPr>
              <w:t> </w:t>
            </w:r>
          </w:p>
        </w:tc>
      </w:tr>
      <w:tr w14:paraId="5B444EE6" w14:textId="77777777" w:rsidTr="00E75383">
        <w:tblPrEx>
          <w:tblW w:w="9262" w:type="dxa"/>
          <w:tblCellMar>
            <w:left w:w="0" w:type="dxa"/>
            <w:right w:w="0" w:type="dxa"/>
          </w:tblCellMar>
          <w:tblLook w:val="04A0"/>
        </w:tblPrEx>
        <w:trPr>
          <w:trHeight w:val="225"/>
        </w:trPr>
        <w:tc>
          <w:tcPr>
            <w:tcW w:w="2369"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2FF63A24" w14:textId="77777777">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1 </w:t>
            </w:r>
          </w:p>
        </w:tc>
        <w:tc>
          <w:tcPr>
            <w:tcW w:w="3383" w:type="dxa"/>
            <w:tcBorders>
              <w:top w:val="single" w:sz="6" w:space="0" w:color="auto"/>
              <w:left w:val="single" w:sz="6" w:space="0" w:color="auto"/>
              <w:bottom w:val="single" w:sz="6" w:space="0" w:color="auto"/>
              <w:right w:val="single" w:sz="6" w:space="0" w:color="auto"/>
            </w:tcBorders>
          </w:tcPr>
          <w:p w:rsidR="00565721" w:rsidRPr="002E5670" w:rsidP="002E5670" w14:paraId="6F670F3A" w14:textId="7643D738">
            <w:pPr>
              <w:spacing w:after="0" w:line="276" w:lineRule="auto"/>
              <w:jc w:val="center"/>
              <w:textAlignment w:val="baseline"/>
              <w:rPr>
                <w:rFonts w:eastAsia="Times New Roman" w:cstheme="minorHAnsi"/>
                <w:color w:val="000000"/>
                <w:sz w:val="24"/>
                <w:szCs w:val="24"/>
              </w:rPr>
            </w:pPr>
            <w:r>
              <w:rPr>
                <w:rFonts w:eastAsia="Times New Roman" w:cstheme="minorHAnsi"/>
                <w:color w:val="000000"/>
                <w:sz w:val="24"/>
                <w:szCs w:val="24"/>
              </w:rPr>
              <w:t>2,628</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14214442" w14:textId="15C8F27B">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w:t>
            </w:r>
            <w:r w:rsidR="00764B82">
              <w:rPr>
                <w:rFonts w:eastAsia="Times New Roman" w:cstheme="minorHAnsi"/>
                <w:color w:val="000000"/>
                <w:sz w:val="24"/>
                <w:szCs w:val="24"/>
              </w:rPr>
              <w:t>12,</w:t>
            </w:r>
            <w:r w:rsidR="00F73A2D">
              <w:rPr>
                <w:rFonts w:eastAsia="Times New Roman" w:cstheme="minorHAnsi"/>
                <w:color w:val="000000"/>
                <w:sz w:val="24"/>
                <w:szCs w:val="24"/>
              </w:rPr>
              <w:t>445,925</w:t>
            </w:r>
          </w:p>
        </w:tc>
      </w:tr>
      <w:tr w14:paraId="31C7BE32" w14:textId="77777777" w:rsidTr="00E75383">
        <w:tblPrEx>
          <w:tblW w:w="9262" w:type="dxa"/>
          <w:tblCellMar>
            <w:left w:w="0" w:type="dxa"/>
            <w:right w:w="0" w:type="dxa"/>
          </w:tblCellMar>
          <w:tblLook w:val="04A0"/>
        </w:tblPrEx>
        <w:trPr>
          <w:trHeight w:val="210"/>
        </w:trPr>
        <w:tc>
          <w:tcPr>
            <w:tcW w:w="2369"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6693ACDD" w14:textId="77777777">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2 </w:t>
            </w:r>
          </w:p>
        </w:tc>
        <w:tc>
          <w:tcPr>
            <w:tcW w:w="3383" w:type="dxa"/>
            <w:tcBorders>
              <w:top w:val="single" w:sz="6" w:space="0" w:color="auto"/>
              <w:left w:val="single" w:sz="6" w:space="0" w:color="auto"/>
              <w:bottom w:val="single" w:sz="6" w:space="0" w:color="auto"/>
              <w:right w:val="single" w:sz="6" w:space="0" w:color="auto"/>
            </w:tcBorders>
          </w:tcPr>
          <w:p w:rsidR="00565721" w:rsidRPr="002E5670" w:rsidP="002E5670" w14:paraId="24AE2666" w14:textId="23A4822C">
            <w:pPr>
              <w:spacing w:after="0" w:line="276" w:lineRule="auto"/>
              <w:jc w:val="center"/>
              <w:textAlignment w:val="baseline"/>
              <w:rPr>
                <w:rFonts w:eastAsia="Times New Roman" w:cstheme="minorHAnsi"/>
                <w:color w:val="000000"/>
                <w:sz w:val="24"/>
                <w:szCs w:val="24"/>
              </w:rPr>
            </w:pPr>
            <w:r>
              <w:rPr>
                <w:rFonts w:eastAsia="Times New Roman" w:cstheme="minorHAnsi"/>
                <w:color w:val="000000"/>
                <w:sz w:val="24"/>
                <w:szCs w:val="24"/>
              </w:rPr>
              <w:t>3,002</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4A5B75EC" w14:textId="7770F275">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w:t>
            </w:r>
            <w:r w:rsidR="003C7128">
              <w:rPr>
                <w:rFonts w:eastAsia="Times New Roman" w:cstheme="minorHAnsi"/>
                <w:color w:val="000000"/>
                <w:sz w:val="24"/>
                <w:szCs w:val="24"/>
              </w:rPr>
              <w:t>14,287,880</w:t>
            </w:r>
          </w:p>
        </w:tc>
      </w:tr>
      <w:tr w14:paraId="53CB2DAE" w14:textId="77777777" w:rsidTr="00E75383">
        <w:tblPrEx>
          <w:tblW w:w="9262" w:type="dxa"/>
          <w:tblCellMar>
            <w:left w:w="0" w:type="dxa"/>
            <w:right w:w="0" w:type="dxa"/>
          </w:tblCellMar>
          <w:tblLook w:val="04A0"/>
        </w:tblPrEx>
        <w:trPr>
          <w:trHeight w:val="225"/>
        </w:trPr>
        <w:tc>
          <w:tcPr>
            <w:tcW w:w="2369"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56D84760" w14:textId="77777777">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3 </w:t>
            </w:r>
          </w:p>
        </w:tc>
        <w:tc>
          <w:tcPr>
            <w:tcW w:w="3383" w:type="dxa"/>
            <w:tcBorders>
              <w:top w:val="single" w:sz="6" w:space="0" w:color="auto"/>
              <w:left w:val="single" w:sz="6" w:space="0" w:color="auto"/>
              <w:bottom w:val="single" w:sz="6" w:space="0" w:color="auto"/>
              <w:right w:val="single" w:sz="6" w:space="0" w:color="auto"/>
            </w:tcBorders>
          </w:tcPr>
          <w:p w:rsidR="00565721" w:rsidRPr="002E5670" w:rsidP="002E5670" w14:paraId="60A0A4FE" w14:textId="79228B27">
            <w:pPr>
              <w:spacing w:after="0" w:line="276" w:lineRule="auto"/>
              <w:jc w:val="center"/>
              <w:textAlignment w:val="baseline"/>
              <w:rPr>
                <w:rFonts w:eastAsia="Times New Roman" w:cstheme="minorHAnsi"/>
                <w:color w:val="000000"/>
                <w:sz w:val="24"/>
                <w:szCs w:val="24"/>
              </w:rPr>
            </w:pPr>
            <w:r>
              <w:rPr>
                <w:rFonts w:eastAsia="Times New Roman" w:cstheme="minorHAnsi"/>
                <w:color w:val="000000"/>
                <w:sz w:val="24"/>
                <w:szCs w:val="24"/>
              </w:rPr>
              <w:t>3,377</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42370517" w14:textId="2CA76484">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w:t>
            </w:r>
            <w:r w:rsidR="003C7128">
              <w:rPr>
                <w:rFonts w:eastAsia="Times New Roman" w:cstheme="minorHAnsi"/>
                <w:color w:val="000000"/>
                <w:sz w:val="24"/>
                <w:szCs w:val="24"/>
              </w:rPr>
              <w:t>16,165,731</w:t>
            </w:r>
          </w:p>
        </w:tc>
      </w:tr>
      <w:tr w14:paraId="65BECA2F" w14:textId="77777777" w:rsidTr="00E75383">
        <w:tblPrEx>
          <w:tblW w:w="9262" w:type="dxa"/>
          <w:tblCellMar>
            <w:left w:w="0" w:type="dxa"/>
            <w:right w:w="0" w:type="dxa"/>
          </w:tblCellMar>
          <w:tblLook w:val="04A0"/>
        </w:tblPrEx>
        <w:trPr>
          <w:trHeight w:val="225"/>
        </w:trPr>
        <w:tc>
          <w:tcPr>
            <w:tcW w:w="2369"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34A43C63" w14:textId="77777777">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Total </w:t>
            </w:r>
          </w:p>
        </w:tc>
        <w:tc>
          <w:tcPr>
            <w:tcW w:w="3383" w:type="dxa"/>
            <w:tcBorders>
              <w:top w:val="single" w:sz="6" w:space="0" w:color="auto"/>
              <w:left w:val="single" w:sz="6" w:space="0" w:color="auto"/>
              <w:bottom w:val="single" w:sz="6" w:space="0" w:color="auto"/>
              <w:right w:val="single" w:sz="6" w:space="0" w:color="auto"/>
            </w:tcBorders>
          </w:tcPr>
          <w:p w:rsidR="00565721" w:rsidRPr="002E5670" w:rsidP="002E5670" w14:paraId="62CE0FB2" w14:textId="3D4147B6">
            <w:pPr>
              <w:spacing w:after="0" w:line="276" w:lineRule="auto"/>
              <w:jc w:val="center"/>
              <w:textAlignment w:val="baseline"/>
              <w:rPr>
                <w:rFonts w:eastAsia="Times New Roman" w:cstheme="minorHAnsi"/>
                <w:color w:val="000000"/>
                <w:sz w:val="24"/>
                <w:szCs w:val="24"/>
              </w:rPr>
            </w:pPr>
            <w:r>
              <w:rPr>
                <w:rFonts w:eastAsia="Times New Roman" w:cstheme="minorHAnsi"/>
                <w:color w:val="000000"/>
                <w:sz w:val="24"/>
                <w:szCs w:val="24"/>
              </w:rPr>
              <w:t>9,007</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1BAD6314" w14:textId="590B1F44">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w:t>
            </w:r>
            <w:r w:rsidR="003C7128">
              <w:rPr>
                <w:rFonts w:eastAsia="Times New Roman" w:cstheme="minorHAnsi"/>
                <w:color w:val="000000"/>
                <w:sz w:val="24"/>
                <w:szCs w:val="24"/>
              </w:rPr>
              <w:t>4</w:t>
            </w:r>
            <w:r w:rsidR="00F73A2D">
              <w:rPr>
                <w:rFonts w:eastAsia="Times New Roman" w:cstheme="minorHAnsi"/>
                <w:color w:val="000000"/>
                <w:sz w:val="24"/>
                <w:szCs w:val="24"/>
              </w:rPr>
              <w:t>2,899,536</w:t>
            </w:r>
          </w:p>
        </w:tc>
      </w:tr>
      <w:tr w14:paraId="2B30A41C" w14:textId="77777777" w:rsidTr="00E75383">
        <w:tblPrEx>
          <w:tblW w:w="9262" w:type="dxa"/>
          <w:tblCellMar>
            <w:left w:w="0" w:type="dxa"/>
            <w:right w:w="0" w:type="dxa"/>
          </w:tblCellMar>
          <w:tblLook w:val="04A0"/>
        </w:tblPrEx>
        <w:trPr>
          <w:trHeight w:val="210"/>
        </w:trPr>
        <w:tc>
          <w:tcPr>
            <w:tcW w:w="2369"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635F57B2" w14:textId="77777777">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3-Year Average </w:t>
            </w:r>
          </w:p>
        </w:tc>
        <w:tc>
          <w:tcPr>
            <w:tcW w:w="3383" w:type="dxa"/>
            <w:tcBorders>
              <w:top w:val="single" w:sz="6" w:space="0" w:color="auto"/>
              <w:left w:val="single" w:sz="6" w:space="0" w:color="auto"/>
              <w:bottom w:val="single" w:sz="6" w:space="0" w:color="auto"/>
              <w:right w:val="single" w:sz="6" w:space="0" w:color="auto"/>
            </w:tcBorders>
          </w:tcPr>
          <w:p w:rsidR="00565721" w:rsidRPr="002E5670" w:rsidP="002E5670" w14:paraId="3A6DCC7C" w14:textId="0C68E45E">
            <w:pPr>
              <w:spacing w:after="0" w:line="276" w:lineRule="auto"/>
              <w:jc w:val="center"/>
              <w:textAlignment w:val="baseline"/>
              <w:rPr>
                <w:rFonts w:eastAsia="Times New Roman" w:cstheme="minorHAnsi"/>
                <w:color w:val="000000"/>
                <w:sz w:val="24"/>
                <w:szCs w:val="24"/>
              </w:rPr>
            </w:pPr>
            <w:r>
              <w:rPr>
                <w:rFonts w:eastAsia="Times New Roman" w:cstheme="minorHAnsi"/>
                <w:color w:val="000000"/>
                <w:sz w:val="24"/>
                <w:szCs w:val="24"/>
              </w:rPr>
              <w:t>3,002</w:t>
            </w:r>
          </w:p>
        </w:tc>
        <w:tc>
          <w:tcPr>
            <w:tcW w:w="3510" w:type="dxa"/>
            <w:tcBorders>
              <w:top w:val="single" w:sz="6" w:space="0" w:color="auto"/>
              <w:left w:val="single" w:sz="6" w:space="0" w:color="auto"/>
              <w:bottom w:val="single" w:sz="6" w:space="0" w:color="auto"/>
              <w:right w:val="single" w:sz="6" w:space="0" w:color="auto"/>
            </w:tcBorders>
            <w:shd w:val="clear" w:color="auto" w:fill="auto"/>
            <w:hideMark/>
          </w:tcPr>
          <w:p w:rsidR="00565721" w:rsidRPr="002E5670" w:rsidP="002E5670" w14:paraId="5BB433B6" w14:textId="1F35D830">
            <w:pPr>
              <w:spacing w:after="0" w:line="276" w:lineRule="auto"/>
              <w:jc w:val="center"/>
              <w:textAlignment w:val="baseline"/>
              <w:rPr>
                <w:rFonts w:eastAsia="Times New Roman" w:cstheme="minorHAnsi"/>
                <w:sz w:val="24"/>
                <w:szCs w:val="24"/>
              </w:rPr>
            </w:pPr>
            <w:r w:rsidRPr="002E5670">
              <w:rPr>
                <w:rFonts w:eastAsia="Times New Roman" w:cstheme="minorHAnsi"/>
                <w:color w:val="000000"/>
                <w:sz w:val="24"/>
                <w:szCs w:val="24"/>
              </w:rPr>
              <w:t>$</w:t>
            </w:r>
            <w:r w:rsidR="003C7128">
              <w:rPr>
                <w:rFonts w:eastAsia="Times New Roman" w:cstheme="minorHAnsi"/>
                <w:color w:val="000000"/>
                <w:sz w:val="24"/>
                <w:szCs w:val="24"/>
              </w:rPr>
              <w:t>14,</w:t>
            </w:r>
            <w:r w:rsidR="00F73A2D">
              <w:rPr>
                <w:rFonts w:eastAsia="Times New Roman" w:cstheme="minorHAnsi"/>
                <w:color w:val="000000"/>
                <w:sz w:val="24"/>
                <w:szCs w:val="24"/>
              </w:rPr>
              <w:t>299,845</w:t>
            </w:r>
          </w:p>
        </w:tc>
      </w:tr>
    </w:tbl>
    <w:p w:rsidR="00E87F9F" w:rsidRPr="002E5670" w:rsidP="002E5670" w14:paraId="04149B98" w14:textId="77777777">
      <w:pPr>
        <w:spacing w:after="0" w:line="276" w:lineRule="auto"/>
        <w:textAlignment w:val="baseline"/>
        <w:rPr>
          <w:rFonts w:eastAsia="Times New Roman" w:cstheme="minorHAnsi"/>
          <w:sz w:val="24"/>
          <w:szCs w:val="24"/>
        </w:rPr>
      </w:pPr>
      <w:r w:rsidRPr="002E5670">
        <w:rPr>
          <w:rFonts w:eastAsia="Times New Roman" w:cstheme="minorHAnsi"/>
          <w:color w:val="000000"/>
          <w:sz w:val="24"/>
          <w:szCs w:val="24"/>
        </w:rPr>
        <w:t> </w:t>
      </w:r>
    </w:p>
    <w:p w:rsidR="008F2280" w:rsidRPr="002E5670" w:rsidP="002E5670" w14:paraId="57419FF9" w14:textId="77777777">
      <w:pPr>
        <w:spacing w:after="0" w:line="276" w:lineRule="auto"/>
        <w:textAlignment w:val="baseline"/>
        <w:rPr>
          <w:rFonts w:eastAsia="Times New Roman" w:cstheme="minorHAnsi"/>
          <w:sz w:val="24"/>
          <w:szCs w:val="24"/>
        </w:rPr>
      </w:pPr>
      <w:r w:rsidRPr="002E5670">
        <w:rPr>
          <w:rFonts w:eastAsia="Times New Roman" w:cstheme="minorHAnsi"/>
          <w:color w:val="000000"/>
          <w:sz w:val="24"/>
          <w:szCs w:val="24"/>
        </w:rPr>
        <w:t>It was estimated that an average of 2,628 facilities will be subject to the FBIR FIP requirements in the first year, 3,002 in the second year, and 3,377 in the third year during the 3-year period of this ICR. These numbers are based on information available from the North Dakota Industrial Commission</w:t>
      </w:r>
      <w:r w:rsidRPr="002E5670">
        <w:rPr>
          <w:rFonts w:eastAsia="Times New Roman" w:cstheme="minorHAnsi"/>
          <w:color w:val="000000"/>
          <w:sz w:val="24"/>
          <w:szCs w:val="24"/>
          <w:vertAlign w:val="superscript"/>
        </w:rPr>
        <w:t>9</w:t>
      </w:r>
      <w:r w:rsidRPr="002E5670">
        <w:rPr>
          <w:rFonts w:eastAsia="Times New Roman" w:cstheme="minorHAnsi"/>
          <w:color w:val="000000"/>
          <w:sz w:val="24"/>
          <w:szCs w:val="24"/>
        </w:rPr>
        <w:t xml:space="preserve"> and information provided by oil and natural gas operators in the required FBIR FIP annual reports</w:t>
      </w:r>
      <w:r w:rsidRPr="002E5670">
        <w:rPr>
          <w:rFonts w:eastAsia="Times New Roman" w:cstheme="minorHAnsi"/>
          <w:color w:val="000000"/>
          <w:sz w:val="24"/>
          <w:szCs w:val="24"/>
          <w:vertAlign w:val="superscript"/>
        </w:rPr>
        <w:t>10</w:t>
      </w:r>
      <w:r w:rsidRPr="002E5670">
        <w:rPr>
          <w:rFonts w:eastAsia="Times New Roman" w:cstheme="minorHAnsi"/>
          <w:color w:val="000000"/>
          <w:sz w:val="24"/>
          <w:szCs w:val="24"/>
        </w:rPr>
        <w:t xml:space="preserve"> for reporting years 2016 through 2021. The EPA believes this is an overestimation for future development and that the number of facilities (respondents) will decline as lease spacing limitations for drilling are met. For the FBIR FIP, the components of the total annual responses attributable to this ICR are recordkeeping and reporting of an average of 3,002 facilities operated by 10 distinct owners/operators over the 3-year period. </w:t>
      </w:r>
    </w:p>
    <w:p w:rsidR="008F2280" w:rsidRPr="002E5670" w:rsidP="002E5670" w14:paraId="7290EFB6" w14:textId="77777777">
      <w:pPr>
        <w:spacing w:after="0" w:line="276" w:lineRule="auto"/>
        <w:textAlignment w:val="baseline"/>
        <w:rPr>
          <w:rFonts w:eastAsia="Times New Roman" w:cstheme="minorHAnsi"/>
          <w:color w:val="000000"/>
          <w:sz w:val="24"/>
          <w:szCs w:val="24"/>
        </w:rPr>
      </w:pPr>
    </w:p>
    <w:p w:rsidR="008F2280" w:rsidRPr="002E5670" w:rsidP="002E5670" w14:paraId="0BA30880" w14:textId="7FC64490">
      <w:pPr>
        <w:spacing w:after="0" w:line="276" w:lineRule="auto"/>
        <w:textAlignment w:val="baseline"/>
        <w:rPr>
          <w:rFonts w:eastAsia="Times New Roman" w:cstheme="minorHAnsi"/>
          <w:color w:val="000000"/>
          <w:sz w:val="24"/>
          <w:szCs w:val="24"/>
        </w:rPr>
      </w:pPr>
      <w:r w:rsidRPr="002E5670">
        <w:rPr>
          <w:rFonts w:eastAsia="Times New Roman" w:cstheme="minorHAnsi"/>
          <w:color w:val="000000"/>
          <w:sz w:val="24"/>
          <w:szCs w:val="24"/>
        </w:rPr>
        <w:t>The number of total annual responses for the FBIR FIP is estimated as: 9,007 total respondents (affected facilities) from 10 distinct operators over the 3-year period. The average number of annual responses is 3,002. </w:t>
      </w:r>
    </w:p>
    <w:p w:rsidR="008F2280" w:rsidRPr="002E5670" w:rsidP="003208FE" w14:paraId="65128B07" w14:textId="19449D5D">
      <w:pPr>
        <w:spacing w:after="0" w:line="276" w:lineRule="auto"/>
        <w:textAlignment w:val="baseline"/>
        <w:rPr>
          <w:rFonts w:eastAsia="Times New Roman" w:cstheme="minorHAnsi"/>
          <w:sz w:val="24"/>
          <w:szCs w:val="24"/>
        </w:rPr>
      </w:pPr>
      <w:r w:rsidRPr="002E5670">
        <w:rPr>
          <w:rFonts w:eastAsia="Times New Roman" w:cstheme="minorHAnsi"/>
          <w:sz w:val="24"/>
          <w:szCs w:val="24"/>
        </w:rPr>
        <w:t> </w:t>
      </w:r>
    </w:p>
    <w:p w:rsidR="008F2280" w:rsidRPr="006A29D5" w:rsidP="002E5670" w14:paraId="136C7F29" w14:textId="409EBE27">
      <w:pPr>
        <w:spacing w:after="0" w:line="276" w:lineRule="auto"/>
        <w:textAlignment w:val="baseline"/>
        <w:rPr>
          <w:rFonts w:eastAsia="Times New Roman" w:cstheme="minorHAnsi"/>
          <w:color w:val="000000"/>
          <w:sz w:val="24"/>
          <w:szCs w:val="24"/>
        </w:rPr>
      </w:pPr>
      <w:r w:rsidRPr="002E5670">
        <w:rPr>
          <w:rFonts w:eastAsia="Times New Roman" w:cstheme="minorHAnsi"/>
          <w:color w:val="000000"/>
          <w:sz w:val="24"/>
          <w:szCs w:val="24"/>
        </w:rPr>
        <w:t>The bottom-line respondent burden hours and costs, presented in Exhibit 1a, Exhibit 1b, and Exhibit 1c</w:t>
      </w:r>
      <w:r w:rsidR="003208FE">
        <w:rPr>
          <w:rFonts w:eastAsia="Times New Roman" w:cstheme="minorHAnsi"/>
          <w:color w:val="000000"/>
          <w:sz w:val="24"/>
          <w:szCs w:val="24"/>
        </w:rPr>
        <w:t xml:space="preserve"> of the R8 FBIR FIP ICR Renewal 2024 Tables</w:t>
      </w:r>
      <w:r w:rsidRPr="002E5670">
        <w:rPr>
          <w:rFonts w:eastAsia="Times New Roman" w:cstheme="minorHAnsi"/>
          <w:color w:val="000000"/>
          <w:sz w:val="24"/>
          <w:szCs w:val="24"/>
        </w:rPr>
        <w:t xml:space="preserve"> are calculated by adding person-hours per year down each column for technical, managerial, and clerical staff, and by adding down the cost column. The average annual burden for the recordkeeping and reporting requirements for the 10 distinct owners and operators that are subject to the FIP is 137,279 person-hours, with an annual average cost of </w:t>
      </w:r>
      <w:r w:rsidRPr="002E5670" w:rsidR="000169A8">
        <w:rPr>
          <w:rFonts w:eastAsia="Times New Roman" w:cstheme="minorHAnsi"/>
          <w:color w:val="000000"/>
          <w:sz w:val="24"/>
          <w:szCs w:val="24"/>
        </w:rPr>
        <w:t>$</w:t>
      </w:r>
      <w:r w:rsidR="000169A8">
        <w:rPr>
          <w:rFonts w:eastAsia="Times New Roman" w:cstheme="minorHAnsi"/>
          <w:color w:val="000000"/>
          <w:sz w:val="24"/>
          <w:szCs w:val="24"/>
        </w:rPr>
        <w:t>14,299,845</w:t>
      </w:r>
      <w:r w:rsidRPr="002E5670">
        <w:rPr>
          <w:rFonts w:eastAsia="Times New Roman" w:cstheme="minorHAnsi"/>
          <w:color w:val="000000"/>
          <w:sz w:val="24"/>
          <w:szCs w:val="24"/>
        </w:rPr>
        <w:t>. </w:t>
      </w:r>
    </w:p>
    <w:p w:rsidR="003C7D66" w:rsidRPr="006A29D5" w:rsidP="002E5670" w14:paraId="71D0C61B" w14:textId="77777777">
      <w:pPr>
        <w:spacing w:after="0" w:line="276" w:lineRule="auto"/>
        <w:textAlignment w:val="baseline"/>
        <w:rPr>
          <w:rFonts w:eastAsia="Times New Roman" w:cstheme="minorHAnsi"/>
          <w:color w:val="000000"/>
          <w:sz w:val="24"/>
          <w:szCs w:val="24"/>
        </w:rPr>
      </w:pPr>
    </w:p>
    <w:p w:rsidR="0084546D" w:rsidRPr="002E5670" w:rsidP="002E5670" w14:paraId="6ECBEB38" w14:textId="4012EDBD">
      <w:pPr>
        <w:spacing w:after="0" w:line="276" w:lineRule="auto"/>
        <w:textAlignment w:val="baseline"/>
        <w:rPr>
          <w:rFonts w:eastAsia="Times New Roman" w:cstheme="minorHAnsi"/>
          <w:b/>
          <w:bCs/>
          <w:color w:val="000000"/>
          <w:sz w:val="24"/>
          <w:szCs w:val="24"/>
        </w:rPr>
      </w:pPr>
      <w:r w:rsidRPr="002E5670">
        <w:rPr>
          <w:rFonts w:eastAsia="Times New Roman" w:cstheme="minorHAnsi"/>
          <w:b/>
          <w:bCs/>
          <w:color w:val="000000"/>
          <w:sz w:val="24"/>
          <w:szCs w:val="24"/>
        </w:rPr>
        <w:t>13.</w:t>
      </w:r>
      <w:r w:rsidRPr="002E5670">
        <w:rPr>
          <w:rFonts w:eastAsia="Times New Roman" w:cstheme="minorHAnsi"/>
          <w:b/>
          <w:bCs/>
          <w:color w:val="000000"/>
          <w:sz w:val="24"/>
          <w:szCs w:val="24"/>
        </w:rPr>
        <w:t xml:space="preserve"> RESPONDENT ANNUAL COST (NON-LABOR)</w:t>
      </w:r>
      <w:r w:rsidRPr="002E5670">
        <w:rPr>
          <w:rFonts w:eastAsia="Times New Roman" w:cstheme="minorHAnsi"/>
          <w:color w:val="000000"/>
          <w:sz w:val="24"/>
          <w:szCs w:val="24"/>
        </w:rPr>
        <w:t> </w:t>
      </w:r>
    </w:p>
    <w:p w:rsidR="00283680" w:rsidP="0970CEB3" w14:paraId="48B86CE6" w14:textId="1F0A2585">
      <w:pPr>
        <w:spacing w:after="0" w:line="276" w:lineRule="auto"/>
        <w:textAlignment w:val="baseline"/>
        <w:rPr>
          <w:rFonts w:eastAsia="Times New Roman"/>
          <w:sz w:val="24"/>
          <w:szCs w:val="24"/>
        </w:rPr>
      </w:pPr>
      <w:r w:rsidRPr="112095F5">
        <w:rPr>
          <w:rFonts w:eastAsia="Times New Roman"/>
          <w:color w:val="000000" w:themeColor="text1"/>
          <w:sz w:val="24"/>
          <w:szCs w:val="24"/>
        </w:rPr>
        <w:t xml:space="preserve">Capital/startup and </w:t>
      </w:r>
      <w:r w:rsidRPr="112095F5" w:rsidR="7E521334">
        <w:rPr>
          <w:rFonts w:eastAsia="Times New Roman"/>
          <w:color w:val="000000" w:themeColor="text1"/>
          <w:sz w:val="24"/>
          <w:szCs w:val="24"/>
        </w:rPr>
        <w:t>operation and maintenance (</w:t>
      </w:r>
      <w:r w:rsidRPr="112095F5">
        <w:rPr>
          <w:rFonts w:eastAsia="Times New Roman"/>
          <w:color w:val="000000" w:themeColor="text1"/>
          <w:sz w:val="24"/>
          <w:szCs w:val="24"/>
        </w:rPr>
        <w:t>O&amp;M</w:t>
      </w:r>
      <w:r w:rsidRPr="112095F5" w:rsidR="1FDE3E17">
        <w:rPr>
          <w:rFonts w:eastAsia="Times New Roman"/>
          <w:color w:val="000000" w:themeColor="text1"/>
          <w:sz w:val="24"/>
          <w:szCs w:val="24"/>
        </w:rPr>
        <w:t>)</w:t>
      </w:r>
      <w:r w:rsidRPr="112095F5">
        <w:rPr>
          <w:rFonts w:eastAsia="Times New Roman"/>
          <w:color w:val="000000" w:themeColor="text1"/>
          <w:sz w:val="24"/>
          <w:szCs w:val="24"/>
        </w:rPr>
        <w:t xml:space="preserve"> costs associated with the FBIR FIP result from the requirement to monitor and record proper operation of the control device </w:t>
      </w:r>
      <w:r w:rsidRPr="112095F5">
        <w:rPr>
          <w:rFonts w:eastAsia="Times New Roman"/>
          <w:color w:val="000000" w:themeColor="text1"/>
          <w:sz w:val="24"/>
          <w:szCs w:val="24"/>
        </w:rPr>
        <w:t>through the use of</w:t>
      </w:r>
      <w:r w:rsidRPr="112095F5">
        <w:rPr>
          <w:rFonts w:eastAsia="Times New Roman"/>
          <w:color w:val="000000" w:themeColor="text1"/>
          <w:sz w:val="24"/>
          <w:szCs w:val="24"/>
        </w:rPr>
        <w:t xml:space="preserve"> an auto igniter or continuous pilot flame, each equipped with a remote notification system, malfunction alarm, and continuous recording device. These costs were also included in the EPA’s preliminary cost analysis, which concluded the FBIR FIP was not a significant regulatory action under Executive Order 12866.</w:t>
      </w:r>
      <w:r w:rsidRPr="112095F5">
        <w:rPr>
          <w:rFonts w:eastAsia="Times New Roman"/>
          <w:color w:val="000000" w:themeColor="text1"/>
          <w:sz w:val="24"/>
          <w:szCs w:val="24"/>
          <w:vertAlign w:val="superscript"/>
        </w:rPr>
        <w:t>8</w:t>
      </w:r>
      <w:r w:rsidRPr="112095F5">
        <w:rPr>
          <w:rFonts w:eastAsia="Times New Roman"/>
          <w:color w:val="000000" w:themeColor="text1"/>
          <w:sz w:val="24"/>
          <w:szCs w:val="24"/>
        </w:rPr>
        <w:t xml:space="preserve"> The capital/startup costs and O&amp;M costs specific to the auto igniter and continuous pilot flame were provided to the EPA by operators subject to the FBIR FIP. These initial capital/startup costs and O&amp;M costs included the costs for the continuous pilot flame or auto igniter, in addition to the costs for the remote notification system, malfunction alarm, and continuous recording device. Since the EPA obtained information that an auto igniter or continuous pilot flame is typically already included with the control device, the EPA believes the estimated capital/startup and O&amp;M costs are conservative overestimates. Furthermore, the annual capital/startup and O&amp;M costs are expected to decline due to group discounts on equipment and increasing familiarity with the system components by </w:t>
      </w:r>
      <w:r w:rsidRPr="112095F5">
        <w:rPr>
          <w:rFonts w:eastAsia="Times New Roman"/>
          <w:color w:val="000000" w:themeColor="text1"/>
          <w:sz w:val="24"/>
          <w:szCs w:val="24"/>
        </w:rPr>
        <w:t>the operators. The initial capital/startup costs were annualized over the expected lifetime of the equipment. Since the estimated lifetime of the equipment exceeds the 3-year period covered by this renewal ICR, those initial annualized capital/startup costs are included for each year of this renewal. The table below shows the expected capital/startup costs and O&amp;M costs for this ICR. </w:t>
      </w:r>
    </w:p>
    <w:p w:rsidR="00283680" w:rsidRPr="002E5670" w:rsidP="002E5670" w14:paraId="5164B746" w14:textId="77777777">
      <w:pPr>
        <w:spacing w:after="0" w:line="276" w:lineRule="auto"/>
        <w:jc w:val="center"/>
        <w:textAlignment w:val="baseline"/>
        <w:rPr>
          <w:rFonts w:eastAsia="Times New Roman" w:cstheme="minorHAns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02"/>
        <w:gridCol w:w="1440"/>
        <w:gridCol w:w="1080"/>
        <w:gridCol w:w="1281"/>
        <w:gridCol w:w="1206"/>
        <w:gridCol w:w="1296"/>
        <w:gridCol w:w="1339"/>
      </w:tblGrid>
      <w:tr w14:paraId="7737B8C7" w14:textId="77777777" w:rsidTr="002E5670">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4" w:type="dxa"/>
            <w:gridSpan w:val="7"/>
            <w:tcBorders>
              <w:top w:val="single" w:sz="6" w:space="0" w:color="000000"/>
              <w:left w:val="single" w:sz="6" w:space="0" w:color="000000"/>
              <w:bottom w:val="single" w:sz="6" w:space="0" w:color="000000"/>
              <w:right w:val="single" w:sz="6" w:space="0" w:color="000000"/>
            </w:tcBorders>
            <w:shd w:val="clear" w:color="auto" w:fill="auto"/>
            <w:hideMark/>
          </w:tcPr>
          <w:p w:rsidR="0084546D" w:rsidRPr="002E5670" w:rsidP="002E5670" w14:paraId="538A2EF1" w14:textId="77777777">
            <w:pPr>
              <w:divId w:val="1649168826"/>
              <w:spacing w:after="0" w:line="276" w:lineRule="auto"/>
              <w:jc w:val="center"/>
              <w:textAlignment w:val="baseline"/>
              <w:rPr>
                <w:rFonts w:eastAsia="Times New Roman" w:cstheme="minorHAnsi"/>
                <w:sz w:val="24"/>
                <w:szCs w:val="24"/>
              </w:rPr>
            </w:pPr>
            <w:r w:rsidRPr="002E5670">
              <w:rPr>
                <w:rFonts w:eastAsia="Times New Roman" w:cstheme="minorHAnsi"/>
                <w:b/>
                <w:bCs/>
                <w:sz w:val="24"/>
                <w:szCs w:val="24"/>
              </w:rPr>
              <w:t>Capital/Startup vs. Operation and Maintenance (O&amp;M) Costs</w:t>
            </w:r>
            <w:r w:rsidRPr="002E5670">
              <w:rPr>
                <w:rFonts w:eastAsia="Times New Roman" w:cstheme="minorHAnsi"/>
                <w:sz w:val="24"/>
                <w:szCs w:val="24"/>
              </w:rPr>
              <w:t> </w:t>
            </w:r>
          </w:p>
        </w:tc>
      </w:tr>
      <w:tr w14:paraId="4AF9D06F" w14:textId="77777777" w:rsidTr="002E5670">
        <w:tblPrEx>
          <w:tblW w:w="9344" w:type="dxa"/>
          <w:tblCellMar>
            <w:left w:w="0" w:type="dxa"/>
            <w:right w:w="0" w:type="dxa"/>
          </w:tblCellMar>
          <w:tblLook w:val="04A0"/>
        </w:tblPrEx>
        <w:trPr>
          <w:trHeight w:val="30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rsidR="0084546D" w:rsidRPr="002E5670" w:rsidP="002E5670" w14:paraId="2FB89358" w14:textId="2E7C286F">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(A)</w:t>
            </w:r>
          </w:p>
          <w:p w:rsidR="0084546D" w:rsidRPr="002E5670" w:rsidP="002E5670" w14:paraId="56F963EB" w14:textId="6C27F7A6">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Continuous Monitoring Device</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84546D" w:rsidRPr="002E5670" w:rsidP="002E5670" w14:paraId="387B1D1E" w14:textId="54548687">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(B)</w:t>
            </w:r>
          </w:p>
          <w:p w:rsidR="0084546D" w:rsidRPr="002E5670" w:rsidP="002E5670" w14:paraId="6618CD35" w14:textId="49B9C02F">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Average Annual Capital/‌Startup Cost for One Respondent</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84546D" w:rsidRPr="002E5670" w:rsidP="002E5670" w14:paraId="608544C4" w14:textId="760EAE6D">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(C)</w:t>
            </w:r>
          </w:p>
          <w:p w:rsidR="0084546D" w:rsidRPr="002E5670" w:rsidP="002E5670" w14:paraId="281E74BC" w14:textId="289952CB">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Average Annual Number of Respondents</w:t>
            </w:r>
          </w:p>
        </w:tc>
        <w:tc>
          <w:tcPr>
            <w:tcW w:w="1281" w:type="dxa"/>
            <w:tcBorders>
              <w:top w:val="single" w:sz="6" w:space="0" w:color="000000"/>
              <w:left w:val="single" w:sz="6" w:space="0" w:color="000000"/>
              <w:bottom w:val="single" w:sz="6" w:space="0" w:color="000000"/>
              <w:right w:val="single" w:sz="6" w:space="0" w:color="000000"/>
            </w:tcBorders>
            <w:shd w:val="clear" w:color="auto" w:fill="auto"/>
            <w:hideMark/>
          </w:tcPr>
          <w:p w:rsidR="0084546D" w:rsidRPr="002E5670" w:rsidP="002E5670" w14:paraId="3371220B" w14:textId="1D09EDCB">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(D)</w:t>
            </w:r>
          </w:p>
          <w:p w:rsidR="0084546D" w:rsidRPr="002E5670" w:rsidP="002E5670" w14:paraId="5F32CD29" w14:textId="5919FAF5">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Average Annual Capital/Startup Cost, (B×C)</w:t>
            </w:r>
          </w:p>
        </w:tc>
        <w:tc>
          <w:tcPr>
            <w:tcW w:w="1206" w:type="dxa"/>
            <w:tcBorders>
              <w:top w:val="single" w:sz="6" w:space="0" w:color="000000"/>
              <w:left w:val="single" w:sz="6" w:space="0" w:color="000000"/>
              <w:bottom w:val="single" w:sz="6" w:space="0" w:color="000000"/>
              <w:right w:val="single" w:sz="6" w:space="0" w:color="000000"/>
            </w:tcBorders>
            <w:shd w:val="clear" w:color="auto" w:fill="auto"/>
            <w:hideMark/>
          </w:tcPr>
          <w:p w:rsidR="0084546D" w:rsidRPr="002E5670" w:rsidP="002E5670" w14:paraId="3AF59063" w14:textId="54BD6E15">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(E)</w:t>
            </w:r>
          </w:p>
          <w:p w:rsidR="0084546D" w:rsidRPr="002E5670" w:rsidP="002E5670" w14:paraId="79B0EE6B" w14:textId="0234F6BF">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Average Annual O&amp;M Costs for One Respondent</w:t>
            </w:r>
            <w:r w:rsidRPr="002E5670">
              <w:rPr>
                <w:rFonts w:eastAsia="Times New Roman" w:cstheme="minorHAnsi"/>
                <w:sz w:val="20"/>
                <w:szCs w:val="20"/>
                <w:vertAlign w:val="superscript"/>
              </w:rPr>
              <w:t xml:space="preserve"> a</w:t>
            </w:r>
          </w:p>
        </w:tc>
        <w:tc>
          <w:tcPr>
            <w:tcW w:w="1296" w:type="dxa"/>
            <w:tcBorders>
              <w:top w:val="single" w:sz="6" w:space="0" w:color="000000"/>
              <w:left w:val="single" w:sz="6" w:space="0" w:color="000000"/>
              <w:bottom w:val="single" w:sz="6" w:space="0" w:color="000000"/>
              <w:right w:val="single" w:sz="6" w:space="0" w:color="000000"/>
            </w:tcBorders>
            <w:shd w:val="clear" w:color="auto" w:fill="auto"/>
            <w:hideMark/>
          </w:tcPr>
          <w:p w:rsidR="0084546D" w:rsidRPr="002E5670" w:rsidP="002E5670" w14:paraId="13B77184" w14:textId="44EAAC11">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(F)</w:t>
            </w:r>
          </w:p>
          <w:p w:rsidR="0084546D" w:rsidRPr="002E5670" w:rsidP="002E5670" w14:paraId="7F8A8521" w14:textId="79D7E83C">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Average Annual Number of Respondents with O&amp;M</w:t>
            </w:r>
            <w:r w:rsidRPr="002E5670">
              <w:rPr>
                <w:rFonts w:eastAsia="Times New Roman" w:cstheme="minorHAnsi"/>
                <w:sz w:val="20"/>
                <w:szCs w:val="20"/>
                <w:vertAlign w:val="superscript"/>
              </w:rPr>
              <w:t xml:space="preserve"> b</w:t>
            </w:r>
          </w:p>
        </w:tc>
        <w:tc>
          <w:tcPr>
            <w:tcW w:w="1339" w:type="dxa"/>
            <w:tcBorders>
              <w:top w:val="single" w:sz="6" w:space="0" w:color="000000"/>
              <w:left w:val="single" w:sz="6" w:space="0" w:color="000000"/>
              <w:bottom w:val="single" w:sz="6" w:space="0" w:color="000000"/>
              <w:right w:val="single" w:sz="6" w:space="0" w:color="000000"/>
            </w:tcBorders>
            <w:shd w:val="clear" w:color="auto" w:fill="auto"/>
            <w:hideMark/>
          </w:tcPr>
          <w:p w:rsidR="0084546D" w:rsidRPr="002E5670" w:rsidP="002E5670" w14:paraId="00223B54" w14:textId="6AF53164">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(G)</w:t>
            </w:r>
          </w:p>
          <w:p w:rsidR="0084546D" w:rsidRPr="002E5670" w:rsidP="002E5670" w14:paraId="3C4AAE34" w14:textId="5B74C33C">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Total O&amp;M,</w:t>
            </w:r>
          </w:p>
          <w:p w:rsidR="0084546D" w:rsidRPr="002E5670" w:rsidP="002E5670" w14:paraId="1809CC93" w14:textId="2972C305">
            <w:pPr>
              <w:spacing w:after="0" w:line="276" w:lineRule="auto"/>
              <w:jc w:val="center"/>
              <w:textAlignment w:val="baseline"/>
              <w:rPr>
                <w:rFonts w:eastAsia="Times New Roman" w:cstheme="minorHAnsi"/>
                <w:sz w:val="20"/>
                <w:szCs w:val="20"/>
              </w:rPr>
            </w:pPr>
            <w:r w:rsidRPr="002E5670">
              <w:rPr>
                <w:rFonts w:eastAsia="Times New Roman" w:cstheme="minorHAnsi"/>
                <w:sz w:val="20"/>
                <w:szCs w:val="20"/>
              </w:rPr>
              <w:t>(E×F)</w:t>
            </w:r>
          </w:p>
        </w:tc>
      </w:tr>
      <w:tr w14:paraId="290793E4" w14:textId="77777777" w:rsidTr="002E5670">
        <w:tblPrEx>
          <w:tblW w:w="9344" w:type="dxa"/>
          <w:tblCellMar>
            <w:left w:w="0" w:type="dxa"/>
            <w:right w:w="0" w:type="dxa"/>
          </w:tblCellMar>
          <w:tblLook w:val="04A0"/>
        </w:tblPrEx>
        <w:trPr>
          <w:trHeight w:val="300"/>
        </w:trPr>
        <w:tc>
          <w:tcPr>
            <w:tcW w:w="1702" w:type="dxa"/>
            <w:tcBorders>
              <w:top w:val="single" w:sz="6" w:space="0" w:color="000000"/>
              <w:left w:val="single" w:sz="6" w:space="0" w:color="000000"/>
              <w:bottom w:val="single" w:sz="6" w:space="0" w:color="000000"/>
              <w:right w:val="single" w:sz="6" w:space="0" w:color="000000"/>
            </w:tcBorders>
            <w:shd w:val="clear" w:color="auto" w:fill="auto"/>
            <w:hideMark/>
          </w:tcPr>
          <w:p w:rsidR="00283680" w:rsidRPr="002E5670" w:rsidP="002E5670" w14:paraId="61C7CC70" w14:textId="313B841E">
            <w:pPr>
              <w:spacing w:after="0" w:line="276" w:lineRule="auto"/>
              <w:jc w:val="center"/>
              <w:textAlignment w:val="baseline"/>
              <w:rPr>
                <w:rFonts w:eastAsia="Times New Roman" w:cstheme="minorHAnsi"/>
                <w:sz w:val="20"/>
                <w:szCs w:val="20"/>
              </w:rPr>
            </w:pPr>
            <w:r w:rsidRPr="002E5670">
              <w:rPr>
                <w:rFonts w:eastAsia="Times New Roman" w:cstheme="minorHAnsi"/>
                <w:color w:val="000000"/>
                <w:sz w:val="20"/>
                <w:szCs w:val="20"/>
              </w:rPr>
              <w:t>Auto igniter or continuous</w:t>
            </w:r>
          </w:p>
          <w:p w:rsidR="0084546D" w:rsidRPr="002E5670" w:rsidP="002E5670" w14:paraId="0A4F0F3F" w14:textId="058937E8">
            <w:pPr>
              <w:spacing w:after="0" w:line="276" w:lineRule="auto"/>
              <w:jc w:val="center"/>
              <w:textAlignment w:val="baseline"/>
              <w:rPr>
                <w:rFonts w:eastAsia="Times New Roman" w:cstheme="minorHAnsi"/>
                <w:sz w:val="20"/>
                <w:szCs w:val="20"/>
              </w:rPr>
            </w:pPr>
            <w:r w:rsidRPr="002E5670">
              <w:rPr>
                <w:rFonts w:eastAsia="Times New Roman" w:cstheme="minorHAnsi"/>
                <w:color w:val="000000"/>
                <w:sz w:val="20"/>
                <w:szCs w:val="20"/>
              </w:rPr>
              <w:t>pilot flame</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4546D" w:rsidRPr="002E5670" w:rsidP="002E5670" w14:paraId="16089724" w14:textId="16898FDC">
            <w:pPr>
              <w:spacing w:after="0" w:line="276" w:lineRule="auto"/>
              <w:jc w:val="center"/>
              <w:textAlignment w:val="baseline"/>
              <w:rPr>
                <w:rFonts w:eastAsia="Times New Roman" w:cstheme="minorHAnsi"/>
                <w:sz w:val="20"/>
                <w:szCs w:val="20"/>
              </w:rPr>
            </w:pPr>
            <w:r w:rsidRPr="002E5670">
              <w:rPr>
                <w:rFonts w:eastAsia="Times New Roman" w:cstheme="minorHAnsi"/>
                <w:color w:val="000000"/>
                <w:sz w:val="20"/>
                <w:szCs w:val="20"/>
              </w:rPr>
              <w:t>$</w:t>
            </w:r>
            <w:r w:rsidR="00E15479">
              <w:rPr>
                <w:rFonts w:eastAsia="Times New Roman" w:cstheme="minorHAnsi"/>
                <w:color w:val="000000"/>
                <w:sz w:val="20"/>
                <w:szCs w:val="20"/>
              </w:rPr>
              <w:t>5,213</w:t>
            </w:r>
            <w:r w:rsidR="00F73A2D">
              <w:rPr>
                <w:rFonts w:eastAsia="Times New Roman" w:cstheme="minorHAnsi"/>
                <w:color w:val="000000"/>
                <w:sz w:val="20"/>
                <w:szCs w:val="20"/>
              </w:rPr>
              <w:t>.0</w:t>
            </w:r>
            <w:r w:rsidR="00FE0EF1">
              <w:rPr>
                <w:rFonts w:eastAsia="Times New Roman" w:cstheme="minorHAnsi"/>
                <w:color w:val="000000"/>
                <w:sz w:val="20"/>
                <w:szCs w:val="20"/>
              </w:rPr>
              <w:t>182</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4546D" w:rsidRPr="002E5670" w:rsidP="002E5670" w14:paraId="629AFCD8" w14:textId="345075DD">
            <w:pPr>
              <w:spacing w:after="0" w:line="276" w:lineRule="auto"/>
              <w:jc w:val="center"/>
              <w:textAlignment w:val="baseline"/>
              <w:rPr>
                <w:rFonts w:eastAsia="Times New Roman" w:cstheme="minorHAnsi"/>
                <w:sz w:val="20"/>
                <w:szCs w:val="20"/>
              </w:rPr>
            </w:pPr>
            <w:r w:rsidRPr="002E5670">
              <w:rPr>
                <w:rFonts w:eastAsia="Times New Roman" w:cstheme="minorHAnsi"/>
                <w:color w:val="000000"/>
                <w:sz w:val="20"/>
                <w:szCs w:val="20"/>
              </w:rPr>
              <w:t>3,002</w:t>
            </w:r>
            <w:r w:rsidR="00FE0EF1">
              <w:rPr>
                <w:rFonts w:eastAsia="Times New Roman" w:cstheme="minorHAnsi"/>
                <w:color w:val="000000"/>
                <w:sz w:val="20"/>
                <w:szCs w:val="20"/>
              </w:rPr>
              <w:t>.2500</w:t>
            </w:r>
          </w:p>
        </w:tc>
        <w:tc>
          <w:tcPr>
            <w:tcW w:w="12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4546D" w:rsidRPr="002E5670" w:rsidP="002E5670" w14:paraId="6EE2D038" w14:textId="6FB3641B">
            <w:pPr>
              <w:spacing w:after="0" w:line="276" w:lineRule="auto"/>
              <w:jc w:val="center"/>
              <w:textAlignment w:val="baseline"/>
              <w:rPr>
                <w:rFonts w:eastAsia="Times New Roman" w:cstheme="minorHAnsi"/>
                <w:sz w:val="20"/>
                <w:szCs w:val="20"/>
              </w:rPr>
            </w:pPr>
            <w:r w:rsidRPr="002E5670">
              <w:rPr>
                <w:rFonts w:eastAsia="Times New Roman" w:cstheme="minorHAnsi"/>
                <w:color w:val="000000"/>
                <w:sz w:val="20"/>
                <w:szCs w:val="20"/>
              </w:rPr>
              <w:t xml:space="preserve">$ </w:t>
            </w:r>
            <w:r w:rsidR="00E15479">
              <w:rPr>
                <w:rFonts w:eastAsia="Times New Roman" w:cstheme="minorHAnsi"/>
                <w:color w:val="000000"/>
                <w:sz w:val="20"/>
                <w:szCs w:val="20"/>
              </w:rPr>
              <w:t>15,</w:t>
            </w:r>
            <w:r w:rsidR="00FE0EF1">
              <w:rPr>
                <w:rFonts w:eastAsia="Times New Roman" w:cstheme="minorHAnsi"/>
                <w:color w:val="000000"/>
                <w:sz w:val="20"/>
                <w:szCs w:val="20"/>
              </w:rPr>
              <w:t>650,784</w:t>
            </w:r>
          </w:p>
        </w:tc>
        <w:tc>
          <w:tcPr>
            <w:tcW w:w="12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4546D" w:rsidRPr="002E5670" w:rsidP="002E5670" w14:paraId="0E5AE7D0" w14:textId="50144244">
            <w:pPr>
              <w:spacing w:after="0" w:line="276" w:lineRule="auto"/>
              <w:jc w:val="center"/>
              <w:textAlignment w:val="baseline"/>
              <w:rPr>
                <w:rFonts w:eastAsia="Times New Roman" w:cstheme="minorHAnsi"/>
                <w:sz w:val="20"/>
                <w:szCs w:val="20"/>
              </w:rPr>
            </w:pPr>
            <w:r w:rsidRPr="002E5670">
              <w:rPr>
                <w:rFonts w:eastAsia="Times New Roman" w:cstheme="minorHAnsi"/>
                <w:color w:val="000000"/>
                <w:sz w:val="20"/>
                <w:szCs w:val="20"/>
              </w:rPr>
              <w:t>$8,36</w:t>
            </w:r>
            <w:r w:rsidR="005A0FAF">
              <w:rPr>
                <w:rFonts w:eastAsia="Times New Roman" w:cstheme="minorHAnsi"/>
                <w:color w:val="000000"/>
                <w:sz w:val="20"/>
                <w:szCs w:val="20"/>
              </w:rPr>
              <w:t>7</w:t>
            </w:r>
            <w:r w:rsidR="00FE0EF1">
              <w:rPr>
                <w:rFonts w:eastAsia="Times New Roman" w:cstheme="minorHAnsi"/>
                <w:color w:val="000000"/>
                <w:sz w:val="20"/>
                <w:szCs w:val="20"/>
              </w:rPr>
              <w:t>.5815</w:t>
            </w:r>
          </w:p>
        </w:tc>
        <w:tc>
          <w:tcPr>
            <w:tcW w:w="12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4546D" w:rsidRPr="002E5670" w:rsidP="002E5670" w14:paraId="507BC697" w14:textId="6B38AAA9">
            <w:pPr>
              <w:spacing w:after="0" w:line="276" w:lineRule="auto"/>
              <w:jc w:val="center"/>
              <w:textAlignment w:val="baseline"/>
              <w:rPr>
                <w:rFonts w:eastAsia="Times New Roman" w:cstheme="minorHAnsi"/>
                <w:sz w:val="20"/>
                <w:szCs w:val="20"/>
              </w:rPr>
            </w:pPr>
            <w:r w:rsidRPr="002E5670">
              <w:rPr>
                <w:rFonts w:eastAsia="Times New Roman" w:cstheme="minorHAnsi"/>
                <w:color w:val="000000"/>
                <w:sz w:val="20"/>
                <w:szCs w:val="20"/>
              </w:rPr>
              <w:t>3,002</w:t>
            </w:r>
            <w:r w:rsidR="00FE0EF1">
              <w:rPr>
                <w:rFonts w:eastAsia="Times New Roman" w:cstheme="minorHAnsi"/>
                <w:color w:val="000000"/>
                <w:sz w:val="20"/>
                <w:szCs w:val="20"/>
              </w:rPr>
              <w:t>.2500</w:t>
            </w:r>
          </w:p>
        </w:tc>
        <w:tc>
          <w:tcPr>
            <w:tcW w:w="133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4546D" w:rsidRPr="002E5670" w:rsidP="002E5670" w14:paraId="377E7941" w14:textId="4A1167CD">
            <w:pPr>
              <w:spacing w:after="0" w:line="276" w:lineRule="auto"/>
              <w:jc w:val="center"/>
              <w:textAlignment w:val="baseline"/>
              <w:rPr>
                <w:rFonts w:eastAsia="Times New Roman" w:cstheme="minorHAnsi"/>
                <w:sz w:val="20"/>
                <w:szCs w:val="20"/>
              </w:rPr>
            </w:pPr>
          </w:p>
          <w:p w:rsidR="0084546D" w:rsidRPr="002E5670" w:rsidP="002E5670" w14:paraId="09FE89C2" w14:textId="343EF841">
            <w:pPr>
              <w:spacing w:after="0" w:line="276" w:lineRule="auto"/>
              <w:jc w:val="center"/>
              <w:textAlignment w:val="baseline"/>
              <w:rPr>
                <w:rFonts w:eastAsia="Times New Roman" w:cstheme="minorHAnsi"/>
                <w:sz w:val="20"/>
                <w:szCs w:val="20"/>
              </w:rPr>
            </w:pPr>
            <w:r w:rsidRPr="002E5670">
              <w:rPr>
                <w:rFonts w:eastAsia="Times New Roman" w:cstheme="minorHAnsi"/>
                <w:color w:val="000000"/>
                <w:sz w:val="20"/>
                <w:szCs w:val="20"/>
              </w:rPr>
              <w:t>$25,</w:t>
            </w:r>
            <w:r w:rsidR="00FE0EF1">
              <w:rPr>
                <w:rFonts w:eastAsia="Times New Roman" w:cstheme="minorHAnsi"/>
                <w:color w:val="000000"/>
                <w:sz w:val="20"/>
                <w:szCs w:val="20"/>
              </w:rPr>
              <w:t>121,572</w:t>
            </w:r>
          </w:p>
          <w:p w:rsidR="0084546D" w:rsidRPr="002E5670" w:rsidP="002E5670" w14:paraId="04F79479" w14:textId="4A4DE33E">
            <w:pPr>
              <w:spacing w:after="0" w:line="276" w:lineRule="auto"/>
              <w:jc w:val="center"/>
              <w:textAlignment w:val="baseline"/>
              <w:rPr>
                <w:rFonts w:eastAsia="Times New Roman" w:cstheme="minorHAnsi"/>
                <w:sz w:val="20"/>
                <w:szCs w:val="20"/>
              </w:rPr>
            </w:pPr>
          </w:p>
        </w:tc>
      </w:tr>
    </w:tbl>
    <w:p w:rsidR="0084546D" w:rsidRPr="002E5670" w:rsidP="002E5670" w14:paraId="22C15291" w14:textId="77777777">
      <w:pPr>
        <w:spacing w:after="0" w:line="276" w:lineRule="auto"/>
        <w:ind w:firstLine="720"/>
        <w:textAlignment w:val="baseline"/>
        <w:rPr>
          <w:rFonts w:eastAsia="Times New Roman" w:cstheme="minorHAnsi"/>
          <w:sz w:val="24"/>
          <w:szCs w:val="24"/>
        </w:rPr>
      </w:pPr>
      <w:r w:rsidRPr="002E5670">
        <w:rPr>
          <w:rFonts w:eastAsia="Times New Roman" w:cstheme="minorHAnsi"/>
          <w:b/>
          <w:bCs/>
          <w:color w:val="000000"/>
          <w:sz w:val="24"/>
          <w:szCs w:val="24"/>
        </w:rPr>
        <w:t>Assumptions:</w:t>
      </w:r>
      <w:r w:rsidRPr="002E5670">
        <w:rPr>
          <w:rFonts w:eastAsia="Times New Roman" w:cstheme="minorHAnsi"/>
          <w:color w:val="000000"/>
          <w:sz w:val="24"/>
          <w:szCs w:val="24"/>
        </w:rPr>
        <w:t> </w:t>
      </w:r>
    </w:p>
    <w:p w:rsidR="0084546D" w:rsidRPr="002E5670" w:rsidP="54132B43" w14:paraId="6D895C1D" w14:textId="25C96B24">
      <w:pPr>
        <w:spacing w:after="0" w:line="276" w:lineRule="auto"/>
        <w:ind w:left="720"/>
        <w:textAlignment w:val="baseline"/>
        <w:rPr>
          <w:rFonts w:eastAsia="Times New Roman"/>
          <w:sz w:val="24"/>
          <w:szCs w:val="24"/>
        </w:rPr>
      </w:pPr>
      <w:r w:rsidRPr="54132B43">
        <w:rPr>
          <w:rFonts w:eastAsia="Times New Roman"/>
          <w:color w:val="000000" w:themeColor="text1"/>
          <w:sz w:val="24"/>
          <w:szCs w:val="24"/>
          <w:vertAlign w:val="superscript"/>
        </w:rPr>
        <w:t>a</w:t>
      </w:r>
      <w:r w:rsidRPr="54132B43" w:rsidR="33F3FB78">
        <w:rPr>
          <w:rFonts w:eastAsia="Times New Roman"/>
          <w:color w:val="000000" w:themeColor="text1"/>
          <w:sz w:val="24"/>
          <w:szCs w:val="24"/>
          <w:vertAlign w:val="superscript"/>
        </w:rPr>
        <w:t xml:space="preserve"> </w:t>
      </w:r>
      <w:r w:rsidRPr="54132B43">
        <w:rPr>
          <w:rFonts w:eastAsia="Times New Roman"/>
          <w:color w:val="000000" w:themeColor="text1"/>
          <w:sz w:val="24"/>
          <w:szCs w:val="24"/>
        </w:rPr>
        <w:t>O&amp;M costs reflect operation and maintenance of an auto igniter or continuous pilot flame, which is typically included as part of the control device. Therefore, the above costs are a conservative overestimation of actual costs. </w:t>
      </w:r>
    </w:p>
    <w:p w:rsidR="0084546D" w:rsidRPr="002E5670" w:rsidP="002E5670" w14:paraId="499FC3C3" w14:textId="77777777">
      <w:pPr>
        <w:spacing w:after="0" w:line="276" w:lineRule="auto"/>
        <w:ind w:left="720"/>
        <w:textAlignment w:val="baseline"/>
        <w:rPr>
          <w:rFonts w:eastAsia="Times New Roman" w:cstheme="minorHAnsi"/>
          <w:sz w:val="24"/>
          <w:szCs w:val="24"/>
        </w:rPr>
      </w:pPr>
      <w:r w:rsidRPr="002E5670">
        <w:rPr>
          <w:rFonts w:eastAsia="Times New Roman" w:cstheme="minorHAnsi"/>
          <w:color w:val="000000"/>
          <w:sz w:val="24"/>
          <w:szCs w:val="24"/>
          <w:vertAlign w:val="superscript"/>
        </w:rPr>
        <w:t>b</w:t>
      </w:r>
      <w:r w:rsidRPr="002E5670">
        <w:rPr>
          <w:rFonts w:eastAsia="Times New Roman" w:cstheme="minorHAnsi"/>
          <w:color w:val="000000"/>
          <w:sz w:val="24"/>
          <w:szCs w:val="24"/>
        </w:rPr>
        <w:t xml:space="preserve"> Capital/Startup and O&amp;M costs for continuous control device monitoring were already included in the cost analysis for the FBIR FIP, as detailed in the technical support document for the rule. </w:t>
      </w:r>
    </w:p>
    <w:p w:rsidR="0084546D" w:rsidRPr="002E5670" w:rsidP="002E5670" w14:paraId="1125FA2B" w14:textId="77777777">
      <w:pPr>
        <w:spacing w:after="0" w:line="276" w:lineRule="auto"/>
        <w:ind w:left="720"/>
        <w:textAlignment w:val="baseline"/>
        <w:rPr>
          <w:rFonts w:eastAsia="Times New Roman" w:cstheme="minorHAnsi"/>
          <w:sz w:val="24"/>
          <w:szCs w:val="24"/>
        </w:rPr>
      </w:pPr>
      <w:r w:rsidRPr="002E5670">
        <w:rPr>
          <w:rFonts w:eastAsia="Times New Roman" w:cstheme="minorHAnsi"/>
          <w:color w:val="000000"/>
          <w:sz w:val="24"/>
          <w:szCs w:val="24"/>
        </w:rPr>
        <w:t> </w:t>
      </w:r>
    </w:p>
    <w:p w:rsidR="0084546D" w:rsidRPr="006A29D5" w:rsidP="002E5670" w14:paraId="78FAED6E" w14:textId="4273D889">
      <w:pPr>
        <w:spacing w:after="0" w:line="276" w:lineRule="auto"/>
        <w:textAlignment w:val="baseline"/>
        <w:rPr>
          <w:rFonts w:eastAsia="Times New Roman" w:cstheme="minorHAnsi"/>
          <w:color w:val="000000"/>
          <w:sz w:val="24"/>
          <w:szCs w:val="24"/>
        </w:rPr>
      </w:pPr>
      <w:r w:rsidRPr="002E5670">
        <w:rPr>
          <w:rFonts w:eastAsia="Times New Roman" w:cstheme="minorHAnsi"/>
          <w:color w:val="000000"/>
          <w:sz w:val="24"/>
          <w:szCs w:val="24"/>
        </w:rPr>
        <w:t>The average annual capital/startup costs for this ICR are $</w:t>
      </w:r>
      <w:r w:rsidRPr="00DD054F" w:rsidR="00DD054F">
        <w:rPr>
          <w:rFonts w:eastAsia="Times New Roman" w:cstheme="minorHAnsi"/>
          <w:color w:val="000000"/>
          <w:sz w:val="24"/>
          <w:szCs w:val="24"/>
        </w:rPr>
        <w:t>15,</w:t>
      </w:r>
      <w:r w:rsidR="00BD45BF">
        <w:rPr>
          <w:rFonts w:eastAsia="Times New Roman" w:cstheme="minorHAnsi"/>
          <w:color w:val="000000"/>
          <w:sz w:val="24"/>
          <w:szCs w:val="24"/>
        </w:rPr>
        <w:t>650,784</w:t>
      </w:r>
      <w:r w:rsidRPr="002E5670">
        <w:rPr>
          <w:rFonts w:eastAsia="Times New Roman" w:cstheme="minorHAnsi"/>
          <w:color w:val="000000"/>
          <w:sz w:val="24"/>
          <w:szCs w:val="24"/>
        </w:rPr>
        <w:t>. The average annual operation and maintenance (O&amp;M) costs for this ICR are $</w:t>
      </w:r>
      <w:r w:rsidRPr="00DD054F" w:rsidR="00DD054F">
        <w:rPr>
          <w:rFonts w:eastAsia="Times New Roman" w:cstheme="minorHAnsi"/>
          <w:color w:val="000000"/>
          <w:sz w:val="24"/>
          <w:szCs w:val="24"/>
        </w:rPr>
        <w:t>25,</w:t>
      </w:r>
      <w:r w:rsidR="00BD45BF">
        <w:rPr>
          <w:rFonts w:eastAsia="Times New Roman" w:cstheme="minorHAnsi"/>
          <w:color w:val="000000"/>
          <w:sz w:val="24"/>
          <w:szCs w:val="24"/>
        </w:rPr>
        <w:t>121,572</w:t>
      </w:r>
      <w:r w:rsidRPr="002E5670">
        <w:rPr>
          <w:rFonts w:eastAsia="Times New Roman" w:cstheme="minorHAnsi"/>
          <w:color w:val="000000"/>
          <w:sz w:val="24"/>
          <w:szCs w:val="24"/>
        </w:rPr>
        <w:t>. Combined, the average annual cost for capital/startup and operation and maintenance costs to industry during the 3-year period of the ICR is estimated to be $</w:t>
      </w:r>
      <w:r w:rsidR="00E15479">
        <w:rPr>
          <w:rFonts w:eastAsia="Times New Roman" w:cstheme="minorHAnsi"/>
          <w:color w:val="000000"/>
          <w:sz w:val="24"/>
          <w:szCs w:val="24"/>
        </w:rPr>
        <w:t>40,77</w:t>
      </w:r>
      <w:r w:rsidR="00BD45BF">
        <w:rPr>
          <w:rFonts w:eastAsia="Times New Roman" w:cstheme="minorHAnsi"/>
          <w:color w:val="000000"/>
          <w:sz w:val="24"/>
          <w:szCs w:val="24"/>
        </w:rPr>
        <w:t>2,356</w:t>
      </w:r>
      <w:r w:rsidRPr="002E5670">
        <w:rPr>
          <w:rFonts w:eastAsia="Times New Roman" w:cstheme="minorHAnsi"/>
          <w:color w:val="000000"/>
          <w:sz w:val="24"/>
          <w:szCs w:val="24"/>
        </w:rPr>
        <w:t>. </w:t>
      </w:r>
    </w:p>
    <w:p w:rsidR="009A3604" w:rsidRPr="006A29D5" w:rsidP="002E5670" w14:paraId="645BA372" w14:textId="68C67A7A">
      <w:pPr>
        <w:spacing w:after="0" w:line="276" w:lineRule="auto"/>
        <w:textAlignment w:val="baseline"/>
        <w:rPr>
          <w:rFonts w:eastAsia="Times New Roman" w:cstheme="minorHAnsi"/>
          <w:color w:val="000000"/>
          <w:sz w:val="24"/>
          <w:szCs w:val="24"/>
        </w:rPr>
      </w:pPr>
    </w:p>
    <w:p w:rsidR="009A3604" w:rsidRPr="002E5670" w:rsidP="002E5670" w14:paraId="62932D48" w14:textId="39EA3DCA">
      <w:pPr>
        <w:spacing w:after="0" w:line="276" w:lineRule="auto"/>
        <w:textAlignment w:val="baseline"/>
        <w:rPr>
          <w:rFonts w:eastAsia="Times New Roman" w:cstheme="minorHAnsi"/>
          <w:b/>
          <w:bCs/>
          <w:color w:val="000000"/>
          <w:sz w:val="24"/>
          <w:szCs w:val="24"/>
        </w:rPr>
      </w:pPr>
      <w:r w:rsidRPr="002E5670">
        <w:rPr>
          <w:rFonts w:eastAsia="Times New Roman" w:cstheme="minorHAnsi"/>
          <w:b/>
          <w:bCs/>
          <w:color w:val="000000"/>
          <w:sz w:val="24"/>
          <w:szCs w:val="24"/>
        </w:rPr>
        <w:t>14. AGENCY BURDEN ESTIMATES</w:t>
      </w:r>
    </w:p>
    <w:p w:rsidR="009A3604" w:rsidRPr="002E5670" w:rsidP="002E5670" w14:paraId="4BE96D68" w14:textId="58D8B27A">
      <w:pPr>
        <w:spacing w:after="0" w:line="276" w:lineRule="auto"/>
        <w:textAlignment w:val="baseline"/>
        <w:rPr>
          <w:rStyle w:val="eop"/>
          <w:rFonts w:cstheme="minorHAnsi"/>
          <w:color w:val="000000"/>
          <w:sz w:val="24"/>
          <w:szCs w:val="24"/>
          <w:shd w:val="clear" w:color="auto" w:fill="FFFFFF"/>
        </w:rPr>
      </w:pPr>
      <w:r w:rsidRPr="002E5670">
        <w:rPr>
          <w:rStyle w:val="normaltextrun"/>
          <w:rFonts w:cstheme="minorHAnsi"/>
          <w:color w:val="000000"/>
          <w:sz w:val="24"/>
          <w:szCs w:val="24"/>
          <w:shd w:val="clear" w:color="auto" w:fill="FFFFFF"/>
        </w:rPr>
        <w:t>The agency activities associated with the FBIR FIP are to review, analyze, and maintain the annual reports required to be submitted by industry.</w:t>
      </w:r>
      <w:r w:rsidR="003208FE">
        <w:rPr>
          <w:rStyle w:val="eop"/>
          <w:rFonts w:cstheme="minorHAnsi"/>
          <w:color w:val="000000"/>
          <w:sz w:val="24"/>
          <w:szCs w:val="24"/>
          <w:shd w:val="clear" w:color="auto" w:fill="FFFFFF"/>
        </w:rPr>
        <w:t xml:space="preserve"> </w:t>
      </w:r>
      <w:r w:rsidRPr="002E5670">
        <w:rPr>
          <w:rStyle w:val="normaltextrun"/>
          <w:rFonts w:cstheme="minorHAnsi"/>
          <w:color w:val="000000"/>
          <w:sz w:val="24"/>
          <w:szCs w:val="24"/>
          <w:shd w:val="clear" w:color="auto" w:fill="FFFFFF"/>
        </w:rPr>
        <w:t xml:space="preserve">Data and records maintained by the respondents are tabulated for internal use in compliance and enforcement programs of the EPA or delegated Tribal agency. Records may be maintained by the respondents in hard copy or electronic format to allow flexibility and reduce the burden. As a further effort to minimize the reporting burden, the FBIR FIP allows for the electronic submittal of annual reports via email to r8airreportenforcement@epa.gov. The FBIR FIP also allows owners/operators to submit one report for all their affected facilities, thus reducing the burden for multiple reports. Additionally, owners/operators are allowed to submit their annual reports required by the FBIR </w:t>
      </w:r>
      <w:r w:rsidRPr="002E5670">
        <w:rPr>
          <w:rStyle w:val="normaltextrun"/>
          <w:rFonts w:cstheme="minorHAnsi"/>
          <w:color w:val="000000"/>
          <w:sz w:val="24"/>
          <w:szCs w:val="24"/>
          <w:shd w:val="clear" w:color="auto" w:fill="FFFFFF"/>
        </w:rPr>
        <w:t>FIP at the same time as any required annual reports under the Title V operating permit program. EPA Region 8 will continue to work with owners/operators to streamline the recordkeeping and reporting process whenever possible.</w:t>
      </w:r>
      <w:r w:rsidRPr="002E5670">
        <w:rPr>
          <w:rStyle w:val="eop"/>
          <w:rFonts w:cstheme="minorHAnsi"/>
          <w:color w:val="000000"/>
          <w:sz w:val="24"/>
          <w:szCs w:val="24"/>
          <w:shd w:val="clear" w:color="auto" w:fill="FFFFFF"/>
        </w:rPr>
        <w:t> </w:t>
      </w:r>
    </w:p>
    <w:p w:rsidR="009A3604" w:rsidRPr="002E5670" w:rsidP="002E5670" w14:paraId="7873D365" w14:textId="77777777">
      <w:pPr>
        <w:spacing w:after="0" w:line="276" w:lineRule="auto"/>
        <w:textAlignment w:val="baseline"/>
        <w:rPr>
          <w:rFonts w:eastAsia="Times New Roman" w:cstheme="minorHAnsi"/>
          <w:sz w:val="24"/>
          <w:szCs w:val="24"/>
        </w:rPr>
      </w:pPr>
    </w:p>
    <w:p w:rsidR="009A3604" w:rsidRPr="008758B2" w:rsidP="002E5670" w14:paraId="28A5A453" w14:textId="4072F473">
      <w:pPr>
        <w:spacing w:after="0" w:line="276" w:lineRule="auto"/>
        <w:textAlignment w:val="baseline"/>
        <w:rPr>
          <w:rFonts w:eastAsia="Times New Roman" w:cstheme="minorHAnsi"/>
          <w:color w:val="000000"/>
          <w:sz w:val="24"/>
          <w:szCs w:val="24"/>
        </w:rPr>
      </w:pPr>
      <w:r w:rsidRPr="002E5670">
        <w:rPr>
          <w:rFonts w:eastAsia="Times New Roman" w:cstheme="minorHAnsi"/>
          <w:color w:val="000000"/>
          <w:sz w:val="24"/>
          <w:szCs w:val="24"/>
        </w:rPr>
        <w:t>Because the information collection requirements were developed as an incidental part of FIP development under section 301 of the CAA, no costs can be attributed to the development of the information collection requirements. Since reporting and recordkeeping requirements on many of the respondents are potentially required under the operating permits rule in 40 CFR part 71, no additional operational costs will be incurred by the federal government for these sources. Examination of records to be maintained by the respondents will occur incidentally as part of the periodic inspection of sources that is part of the EPA’s overall compliance and enforcement program and therefore is not attributable to the ICR. The only costs that the federal government will incur are user costs associated with the analysis of the reported information as presented in Exhibit 2a, Exhibit 2b, and Exhibit 2c</w:t>
      </w:r>
      <w:r w:rsidR="00527FA3">
        <w:rPr>
          <w:rFonts w:eastAsia="Times New Roman" w:cstheme="minorHAnsi"/>
          <w:color w:val="000000"/>
          <w:sz w:val="24"/>
          <w:szCs w:val="24"/>
        </w:rPr>
        <w:t xml:space="preserve"> of the FBIR FIP ICR Renewal Tables</w:t>
      </w:r>
      <w:r w:rsidRPr="002E5670">
        <w:rPr>
          <w:rFonts w:eastAsia="Times New Roman" w:cstheme="minorHAnsi"/>
          <w:color w:val="000000"/>
          <w:sz w:val="24"/>
          <w:szCs w:val="24"/>
        </w:rPr>
        <w:t xml:space="preserve">. </w:t>
      </w:r>
      <w:r w:rsidR="00527FA3">
        <w:rPr>
          <w:rFonts w:eastAsia="Times New Roman" w:cstheme="minorHAnsi"/>
          <w:color w:val="000000"/>
          <w:sz w:val="24"/>
          <w:szCs w:val="24"/>
        </w:rPr>
        <w:t xml:space="preserve">The Agency estimates that it will take 1 hour for a GS-13 Step 1 employee to review annual reports, 3 minutes for a GS-14 Step 5 manager to supervise the work and 6 minutes for a GS-7 Step 3 employee to process the work. </w:t>
      </w:r>
      <w:r w:rsidRPr="002E5670">
        <w:rPr>
          <w:rFonts w:eastAsia="Times New Roman" w:cstheme="minorHAnsi"/>
          <w:color w:val="000000"/>
          <w:sz w:val="24"/>
          <w:szCs w:val="24"/>
        </w:rPr>
        <w:t>This cost is based on the average hourly labor rate as follows: </w:t>
      </w:r>
    </w:p>
    <w:p w:rsidR="003E3D6A" w:rsidRPr="002E5670" w:rsidP="002E5670" w14:paraId="11DD8955" w14:textId="77777777">
      <w:pPr>
        <w:spacing w:after="0" w:line="276" w:lineRule="auto"/>
        <w:textAlignment w:val="baseline"/>
        <w:rPr>
          <w:rFonts w:eastAsia="Times New Roman" w:cstheme="minorHAnsi"/>
          <w:sz w:val="24"/>
          <w:szCs w:val="24"/>
        </w:rPr>
      </w:pPr>
    </w:p>
    <w:p w:rsidR="009A3604" w:rsidRPr="002E5670" w:rsidP="002E5670" w14:paraId="759DD7D8" w14:textId="223F4274">
      <w:pPr>
        <w:spacing w:after="0" w:line="276" w:lineRule="auto"/>
        <w:ind w:left="720" w:firstLine="720"/>
        <w:textAlignment w:val="baseline"/>
        <w:rPr>
          <w:rFonts w:eastAsia="Times New Roman" w:cstheme="minorHAnsi"/>
          <w:sz w:val="24"/>
          <w:szCs w:val="24"/>
        </w:rPr>
      </w:pPr>
      <w:r w:rsidRPr="002E5670">
        <w:rPr>
          <w:rFonts w:eastAsia="Times New Roman" w:cstheme="minorHAnsi"/>
          <w:color w:val="000000"/>
          <w:sz w:val="24"/>
          <w:szCs w:val="24"/>
        </w:rPr>
        <w:t xml:space="preserve">Managerial </w:t>
      </w:r>
      <w:r w:rsidRPr="002E5670">
        <w:rPr>
          <w:rFonts w:eastAsia="Times New Roman" w:cstheme="minorHAnsi"/>
          <w:color w:val="000000"/>
          <w:sz w:val="24"/>
          <w:szCs w:val="24"/>
        </w:rPr>
        <w:tab/>
        <w:t xml:space="preserve">$112.78 (GS-14, Step 5, $70.90 </w:t>
      </w:r>
      <w:r w:rsidR="00A36CB9">
        <w:rPr>
          <w:rFonts w:eastAsia="Times New Roman" w:cstheme="minorHAnsi"/>
          <w:color w:val="000000"/>
          <w:sz w:val="24"/>
          <w:szCs w:val="24"/>
        </w:rPr>
        <w:t>x 1.6</w:t>
      </w:r>
      <w:r w:rsidRPr="002E5670">
        <w:rPr>
          <w:rFonts w:eastAsia="Times New Roman" w:cstheme="minorHAnsi"/>
          <w:color w:val="000000"/>
          <w:sz w:val="24"/>
          <w:szCs w:val="24"/>
        </w:rPr>
        <w:t>) </w:t>
      </w:r>
    </w:p>
    <w:p w:rsidR="009A3604" w:rsidRPr="002E5670" w:rsidP="002E5670" w14:paraId="436E758D" w14:textId="307D9920">
      <w:pPr>
        <w:spacing w:after="0" w:line="276" w:lineRule="auto"/>
        <w:ind w:left="720" w:firstLine="720"/>
        <w:textAlignment w:val="baseline"/>
        <w:rPr>
          <w:rFonts w:eastAsia="Times New Roman" w:cstheme="minorHAnsi"/>
          <w:sz w:val="24"/>
          <w:szCs w:val="24"/>
        </w:rPr>
      </w:pPr>
      <w:r w:rsidRPr="002E5670">
        <w:rPr>
          <w:rFonts w:eastAsia="Times New Roman" w:cstheme="minorHAnsi"/>
          <w:color w:val="000000"/>
          <w:sz w:val="24"/>
          <w:szCs w:val="24"/>
        </w:rPr>
        <w:t xml:space="preserve">Technical </w:t>
      </w:r>
      <w:r w:rsidRPr="002E5670">
        <w:rPr>
          <w:rFonts w:eastAsia="Times New Roman" w:cstheme="minorHAnsi"/>
          <w:color w:val="000000"/>
          <w:sz w:val="24"/>
          <w:szCs w:val="24"/>
        </w:rPr>
        <w:tab/>
        <w:t xml:space="preserve">$84.22 (GS-13, Step 1, $52.95 </w:t>
      </w:r>
      <w:r w:rsidR="00A36CB9">
        <w:rPr>
          <w:rFonts w:eastAsia="Times New Roman" w:cstheme="minorHAnsi"/>
          <w:color w:val="000000"/>
          <w:sz w:val="24"/>
          <w:szCs w:val="24"/>
        </w:rPr>
        <w:t>x 1.6</w:t>
      </w:r>
      <w:r w:rsidRPr="002E5670">
        <w:rPr>
          <w:rFonts w:eastAsia="Times New Roman" w:cstheme="minorHAnsi"/>
          <w:color w:val="000000"/>
          <w:sz w:val="24"/>
          <w:szCs w:val="24"/>
        </w:rPr>
        <w:t>) </w:t>
      </w:r>
    </w:p>
    <w:p w:rsidR="009A3604" w:rsidRPr="002E5670" w:rsidP="002E5670" w14:paraId="7FA07444" w14:textId="27BA4B57">
      <w:pPr>
        <w:spacing w:after="0" w:line="276" w:lineRule="auto"/>
        <w:ind w:left="720" w:firstLine="720"/>
        <w:textAlignment w:val="baseline"/>
        <w:rPr>
          <w:rFonts w:eastAsia="Times New Roman" w:cstheme="minorHAnsi"/>
          <w:sz w:val="24"/>
          <w:szCs w:val="24"/>
        </w:rPr>
      </w:pPr>
      <w:r w:rsidRPr="002E5670">
        <w:rPr>
          <w:rFonts w:eastAsia="Times New Roman" w:cstheme="minorHAnsi"/>
          <w:color w:val="000000"/>
          <w:sz w:val="24"/>
          <w:szCs w:val="24"/>
        </w:rPr>
        <w:t xml:space="preserve">Clerical </w:t>
      </w:r>
      <w:r w:rsidRPr="002E5670">
        <w:rPr>
          <w:rFonts w:eastAsia="Times New Roman" w:cstheme="minorHAnsi"/>
          <w:color w:val="000000"/>
          <w:sz w:val="24"/>
          <w:szCs w:val="24"/>
        </w:rPr>
        <w:tab/>
        <w:t xml:space="preserve">$42.59 (GS-7, Step 3, $26.78 </w:t>
      </w:r>
      <w:r w:rsidR="00A36CB9">
        <w:rPr>
          <w:rFonts w:eastAsia="Times New Roman" w:cstheme="minorHAnsi"/>
          <w:color w:val="000000"/>
          <w:sz w:val="24"/>
          <w:szCs w:val="24"/>
        </w:rPr>
        <w:t>x 1.6</w:t>
      </w:r>
      <w:r w:rsidRPr="002E5670">
        <w:rPr>
          <w:rFonts w:eastAsia="Times New Roman" w:cstheme="minorHAnsi"/>
          <w:color w:val="000000"/>
          <w:sz w:val="24"/>
          <w:szCs w:val="24"/>
        </w:rPr>
        <w:t>) </w:t>
      </w:r>
    </w:p>
    <w:p w:rsidR="009A3604" w:rsidRPr="002E5670" w:rsidP="002E5670" w14:paraId="499950EF" w14:textId="77777777">
      <w:pPr>
        <w:spacing w:after="0" w:line="276" w:lineRule="auto"/>
        <w:ind w:left="720" w:firstLine="720"/>
        <w:jc w:val="center"/>
        <w:textAlignment w:val="baseline"/>
        <w:rPr>
          <w:rFonts w:eastAsia="Times New Roman" w:cstheme="minorHAnsi"/>
          <w:sz w:val="24"/>
          <w:szCs w:val="24"/>
        </w:rPr>
      </w:pPr>
      <w:r w:rsidRPr="002E5670">
        <w:rPr>
          <w:rFonts w:eastAsia="Times New Roman" w:cstheme="minorHAnsi"/>
          <w:sz w:val="24"/>
          <w:szCs w:val="24"/>
        </w:rPr>
        <w:t> </w:t>
      </w:r>
    </w:p>
    <w:p w:rsidR="0047749A" w:rsidP="002E5670" w14:paraId="2929B446" w14:textId="2A07CE09">
      <w:pPr>
        <w:spacing w:after="0" w:line="276" w:lineRule="auto"/>
        <w:textAlignment w:val="baseline"/>
        <w:rPr>
          <w:rFonts w:eastAsia="Times New Roman" w:cstheme="minorHAnsi"/>
          <w:color w:val="000000"/>
          <w:sz w:val="24"/>
          <w:szCs w:val="24"/>
        </w:rPr>
      </w:pPr>
      <w:r w:rsidRPr="002E5670">
        <w:rPr>
          <w:rFonts w:eastAsia="Times New Roman" w:cstheme="minorHAnsi"/>
          <w:color w:val="000000"/>
          <w:sz w:val="24"/>
          <w:szCs w:val="24"/>
        </w:rPr>
        <w:t>These rates are from the Office of Personnel Management (OPM), 2023 General Schedule, which includes locality rates of pay for the EPA Region 8 employees in the Denver, Colorado. The rates have been increased by 60 percent to account for the benefit packages available to government employees. The table below contains a summary of the agency labor costs detailed in Exhibit 2a, Exhibit 2b, and Exhibit 2c</w:t>
      </w:r>
      <w:r w:rsidR="00EB430C">
        <w:rPr>
          <w:rFonts w:eastAsia="Times New Roman" w:cstheme="minorHAnsi"/>
          <w:color w:val="000000"/>
          <w:sz w:val="24"/>
          <w:szCs w:val="24"/>
        </w:rPr>
        <w:t xml:space="preserve"> of the R8 FBIR FIP ICR Renewal 2024 Tables</w:t>
      </w:r>
      <w:r w:rsidRPr="002E5670">
        <w:rPr>
          <w:rFonts w:eastAsia="Times New Roman" w:cstheme="minorHAnsi"/>
          <w:color w:val="000000"/>
          <w:sz w:val="24"/>
          <w:szCs w:val="24"/>
        </w:rPr>
        <w:t>. </w:t>
      </w:r>
    </w:p>
    <w:p w:rsidR="00F051CA" w:rsidRPr="003208FE" w:rsidP="00F051CA" w14:paraId="0A617826" w14:textId="6D94D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3208FE">
        <w:rPr>
          <w:rFonts w:cstheme="minorHAnsi"/>
          <w:b/>
          <w:sz w:val="24"/>
          <w:szCs w:val="24"/>
        </w:rPr>
        <w:t>Bottom-Line Annual Agency Burden and Cost</w:t>
      </w:r>
    </w:p>
    <w:tbl>
      <w:tblPr>
        <w:tblW w:w="96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890"/>
        <w:gridCol w:w="2070"/>
        <w:gridCol w:w="2250"/>
        <w:gridCol w:w="2340"/>
      </w:tblGrid>
      <w:tr w14:paraId="1F911B88" w14:textId="6C9244D7" w:rsidTr="003C7128">
        <w:tblPrEx>
          <w:tblW w:w="96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80" w:type="dxa"/>
          </w:tcPr>
          <w:p w:rsidR="003C7128" w:rsidRPr="00A54E8A" w:rsidP="00A54E8A" w14:paraId="5DB3953B" w14:textId="12C3D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bCs/>
                <w:sz w:val="24"/>
                <w:szCs w:val="24"/>
              </w:rPr>
            </w:pPr>
            <w:r w:rsidRPr="00A54E8A">
              <w:rPr>
                <w:rFonts w:cstheme="minorHAnsi"/>
                <w:b/>
                <w:bCs/>
                <w:sz w:val="24"/>
                <w:szCs w:val="24"/>
              </w:rPr>
              <w:t>Year</w:t>
            </w:r>
          </w:p>
        </w:tc>
        <w:tc>
          <w:tcPr>
            <w:tcW w:w="1890" w:type="dxa"/>
            <w:shd w:val="clear" w:color="auto" w:fill="auto"/>
          </w:tcPr>
          <w:p w:rsidR="003C7128" w:rsidRPr="00A54E8A" w:rsidP="00A54E8A" w14:paraId="584B1302" w14:textId="2EE9E2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bCs/>
                <w:sz w:val="24"/>
                <w:szCs w:val="24"/>
              </w:rPr>
            </w:pPr>
            <w:r w:rsidRPr="00A54E8A">
              <w:rPr>
                <w:rFonts w:cstheme="minorHAnsi"/>
                <w:b/>
                <w:bCs/>
                <w:sz w:val="24"/>
                <w:szCs w:val="24"/>
              </w:rPr>
              <w:t>Task</w:t>
            </w:r>
          </w:p>
        </w:tc>
        <w:tc>
          <w:tcPr>
            <w:tcW w:w="2070" w:type="dxa"/>
            <w:shd w:val="clear" w:color="auto" w:fill="auto"/>
          </w:tcPr>
          <w:p w:rsidR="003C7128" w:rsidRPr="00A54E8A" w:rsidP="00A54E8A" w14:paraId="53251F53" w14:textId="4D0E1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bCs/>
                <w:sz w:val="24"/>
                <w:szCs w:val="24"/>
              </w:rPr>
            </w:pPr>
            <w:r w:rsidRPr="00A54E8A">
              <w:rPr>
                <w:rFonts w:cstheme="minorHAnsi"/>
                <w:b/>
                <w:bCs/>
                <w:sz w:val="24"/>
                <w:szCs w:val="24"/>
              </w:rPr>
              <w:t>Activity</w:t>
            </w:r>
          </w:p>
        </w:tc>
        <w:tc>
          <w:tcPr>
            <w:tcW w:w="2250" w:type="dxa"/>
            <w:shd w:val="clear" w:color="auto" w:fill="auto"/>
          </w:tcPr>
          <w:p w:rsidR="003C7128" w:rsidRPr="00A54E8A" w:rsidP="00A54E8A" w14:paraId="044F48D0" w14:textId="22F64A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bCs/>
                <w:sz w:val="24"/>
                <w:szCs w:val="24"/>
              </w:rPr>
            </w:pPr>
            <w:r w:rsidRPr="00A54E8A">
              <w:rPr>
                <w:rFonts w:cstheme="minorHAnsi"/>
                <w:b/>
                <w:bCs/>
                <w:sz w:val="24"/>
                <w:szCs w:val="24"/>
              </w:rPr>
              <w:t>Total Annual Burden Hours</w:t>
            </w:r>
          </w:p>
        </w:tc>
        <w:tc>
          <w:tcPr>
            <w:tcW w:w="2340" w:type="dxa"/>
          </w:tcPr>
          <w:p w:rsidR="003C7128" w:rsidRPr="00A54E8A" w:rsidP="00A54E8A" w14:paraId="4267D767" w14:textId="38653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
                <w:bCs/>
                <w:sz w:val="24"/>
                <w:szCs w:val="24"/>
              </w:rPr>
            </w:pPr>
            <w:r w:rsidRPr="00A54E8A">
              <w:rPr>
                <w:rFonts w:cstheme="minorHAnsi"/>
                <w:b/>
                <w:bCs/>
                <w:sz w:val="24"/>
                <w:szCs w:val="24"/>
              </w:rPr>
              <w:t>Total Burden Costs</w:t>
            </w:r>
          </w:p>
        </w:tc>
      </w:tr>
      <w:tr w14:paraId="109E4EA9" w14:textId="33C42893" w:rsidTr="003C7128">
        <w:tblPrEx>
          <w:tblW w:w="9630" w:type="dxa"/>
          <w:tblInd w:w="-275" w:type="dxa"/>
          <w:tblLayout w:type="fixed"/>
          <w:tblLook w:val="04A0"/>
        </w:tblPrEx>
        <w:tc>
          <w:tcPr>
            <w:tcW w:w="1080" w:type="dxa"/>
            <w:tcBorders>
              <w:top w:val="single" w:sz="6" w:space="0" w:color="auto"/>
              <w:left w:val="single" w:sz="6" w:space="0" w:color="auto"/>
              <w:bottom w:val="single" w:sz="6" w:space="0" w:color="auto"/>
              <w:right w:val="single" w:sz="6" w:space="0" w:color="auto"/>
            </w:tcBorders>
            <w:shd w:val="clear" w:color="auto" w:fill="auto"/>
          </w:tcPr>
          <w:p w:rsidR="003C7128" w:rsidRPr="00A54E8A" w:rsidP="00A54E8A" w14:paraId="6AC3BAE9" w14:textId="70D49C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eastAsia="Times New Roman" w:cstheme="minorHAnsi"/>
                <w:color w:val="000000"/>
                <w:sz w:val="24"/>
                <w:szCs w:val="24"/>
              </w:rPr>
              <w:t>1</w:t>
            </w:r>
          </w:p>
        </w:tc>
        <w:tc>
          <w:tcPr>
            <w:tcW w:w="1890" w:type="dxa"/>
            <w:shd w:val="clear" w:color="auto" w:fill="auto"/>
          </w:tcPr>
          <w:p w:rsidR="003C7128" w:rsidRPr="00A54E8A" w:rsidP="00A54E8A" w14:paraId="1CD9F112" w14:textId="04C092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R</w:t>
            </w:r>
            <w:r w:rsidRPr="00A54E8A">
              <w:rPr>
                <w:sz w:val="24"/>
                <w:szCs w:val="24"/>
              </w:rPr>
              <w:t>eporting Requirements</w:t>
            </w:r>
          </w:p>
        </w:tc>
        <w:tc>
          <w:tcPr>
            <w:tcW w:w="2070" w:type="dxa"/>
            <w:shd w:val="clear" w:color="auto" w:fill="auto"/>
          </w:tcPr>
          <w:p w:rsidR="003C7128" w:rsidRPr="00A54E8A" w:rsidP="00A54E8A" w14:paraId="70021002" w14:textId="7C0F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Review Annual Reports</w:t>
            </w:r>
          </w:p>
        </w:tc>
        <w:tc>
          <w:tcPr>
            <w:tcW w:w="2250" w:type="dxa"/>
            <w:shd w:val="clear" w:color="auto" w:fill="auto"/>
          </w:tcPr>
          <w:p w:rsidR="003C7128" w:rsidRPr="00A54E8A" w:rsidP="00A54E8A" w14:paraId="503462C6" w14:textId="1F0B7A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3,022</w:t>
            </w:r>
          </w:p>
        </w:tc>
        <w:tc>
          <w:tcPr>
            <w:tcW w:w="2340" w:type="dxa"/>
          </w:tcPr>
          <w:p w:rsidR="003C7128" w:rsidRPr="00A54E8A" w:rsidP="00A54E8A" w14:paraId="07554C3F" w14:textId="17ADA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$247,314</w:t>
            </w:r>
          </w:p>
        </w:tc>
      </w:tr>
      <w:tr w14:paraId="01328635" w14:textId="5ECD7B7D" w:rsidTr="003C7128">
        <w:tblPrEx>
          <w:tblW w:w="9630" w:type="dxa"/>
          <w:tblInd w:w="-275" w:type="dxa"/>
          <w:tblLayout w:type="fixed"/>
          <w:tblLook w:val="04A0"/>
        </w:tblPrEx>
        <w:tc>
          <w:tcPr>
            <w:tcW w:w="1080" w:type="dxa"/>
            <w:tcBorders>
              <w:top w:val="single" w:sz="6" w:space="0" w:color="auto"/>
              <w:left w:val="single" w:sz="6" w:space="0" w:color="auto"/>
              <w:bottom w:val="single" w:sz="6" w:space="0" w:color="auto"/>
              <w:right w:val="single" w:sz="6" w:space="0" w:color="auto"/>
            </w:tcBorders>
            <w:shd w:val="clear" w:color="auto" w:fill="auto"/>
          </w:tcPr>
          <w:p w:rsidR="003C7128" w:rsidRPr="00A54E8A" w:rsidP="00A54E8A" w14:paraId="35F7C042" w14:textId="4F629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eastAsia="Times New Roman" w:cstheme="minorHAnsi"/>
                <w:color w:val="000000"/>
                <w:sz w:val="24"/>
                <w:szCs w:val="24"/>
              </w:rPr>
              <w:t>2</w:t>
            </w:r>
          </w:p>
        </w:tc>
        <w:tc>
          <w:tcPr>
            <w:tcW w:w="1890" w:type="dxa"/>
            <w:shd w:val="clear" w:color="auto" w:fill="auto"/>
          </w:tcPr>
          <w:p w:rsidR="003C7128" w:rsidRPr="00A54E8A" w:rsidP="00A54E8A" w14:paraId="6D371042" w14:textId="55ACA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Reporting Requirements</w:t>
            </w:r>
          </w:p>
        </w:tc>
        <w:tc>
          <w:tcPr>
            <w:tcW w:w="2070" w:type="dxa"/>
            <w:shd w:val="clear" w:color="auto" w:fill="auto"/>
          </w:tcPr>
          <w:p w:rsidR="003C7128" w:rsidRPr="00A54E8A" w:rsidP="00A54E8A" w14:paraId="747793A8" w14:textId="50B1E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Review Annual Reports</w:t>
            </w:r>
          </w:p>
        </w:tc>
        <w:tc>
          <w:tcPr>
            <w:tcW w:w="2250" w:type="dxa"/>
            <w:shd w:val="clear" w:color="auto" w:fill="auto"/>
          </w:tcPr>
          <w:p w:rsidR="003C7128" w:rsidRPr="00A54E8A" w:rsidP="00A54E8A" w14:paraId="08CC5664" w14:textId="115436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3,453</w:t>
            </w:r>
          </w:p>
        </w:tc>
        <w:tc>
          <w:tcPr>
            <w:tcW w:w="2340" w:type="dxa"/>
          </w:tcPr>
          <w:p w:rsidR="003C7128" w:rsidRPr="00A54E8A" w:rsidP="00A54E8A" w14:paraId="0C075842" w14:textId="0086F1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$284,219</w:t>
            </w:r>
          </w:p>
        </w:tc>
      </w:tr>
      <w:tr w14:paraId="5A3F043F" w14:textId="70FB36FC" w:rsidTr="003C7128">
        <w:tblPrEx>
          <w:tblW w:w="9630" w:type="dxa"/>
          <w:tblInd w:w="-275" w:type="dxa"/>
          <w:tblLayout w:type="fixed"/>
          <w:tblLook w:val="04A0"/>
        </w:tblPrEx>
        <w:tc>
          <w:tcPr>
            <w:tcW w:w="1080" w:type="dxa"/>
            <w:tcBorders>
              <w:top w:val="single" w:sz="6" w:space="0" w:color="auto"/>
              <w:left w:val="single" w:sz="6" w:space="0" w:color="auto"/>
              <w:bottom w:val="single" w:sz="6" w:space="0" w:color="auto"/>
              <w:right w:val="single" w:sz="6" w:space="0" w:color="auto"/>
            </w:tcBorders>
            <w:shd w:val="clear" w:color="auto" w:fill="auto"/>
          </w:tcPr>
          <w:p w:rsidR="003C7128" w:rsidRPr="00A54E8A" w:rsidP="00A54E8A" w14:paraId="26B54192" w14:textId="1345D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eastAsia="Times New Roman" w:cstheme="minorHAnsi"/>
                <w:color w:val="000000"/>
                <w:sz w:val="24"/>
                <w:szCs w:val="24"/>
              </w:rPr>
              <w:t>3</w:t>
            </w:r>
          </w:p>
        </w:tc>
        <w:tc>
          <w:tcPr>
            <w:tcW w:w="1890" w:type="dxa"/>
            <w:shd w:val="clear" w:color="auto" w:fill="auto"/>
          </w:tcPr>
          <w:p w:rsidR="003C7128" w:rsidRPr="00A54E8A" w:rsidP="00A54E8A" w14:paraId="1B8730C3" w14:textId="121084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Reporting Requirements</w:t>
            </w:r>
          </w:p>
        </w:tc>
        <w:tc>
          <w:tcPr>
            <w:tcW w:w="2070" w:type="dxa"/>
            <w:shd w:val="clear" w:color="auto" w:fill="auto"/>
          </w:tcPr>
          <w:p w:rsidR="003C7128" w:rsidRPr="00A54E8A" w:rsidP="00A54E8A" w14:paraId="2C6677D1" w14:textId="1F81B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Review Annual Reports</w:t>
            </w:r>
          </w:p>
        </w:tc>
        <w:tc>
          <w:tcPr>
            <w:tcW w:w="2250" w:type="dxa"/>
            <w:shd w:val="clear" w:color="auto" w:fill="auto"/>
          </w:tcPr>
          <w:p w:rsidR="003C7128" w:rsidRPr="00A54E8A" w:rsidP="00A54E8A" w14:paraId="50BBA358" w14:textId="07D2B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3,883</w:t>
            </w:r>
          </w:p>
        </w:tc>
        <w:tc>
          <w:tcPr>
            <w:tcW w:w="2340" w:type="dxa"/>
          </w:tcPr>
          <w:p w:rsidR="003C7128" w:rsidRPr="00A54E8A" w:rsidP="00A54E8A" w14:paraId="70796678" w14:textId="1593E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$321,523</w:t>
            </w:r>
          </w:p>
        </w:tc>
      </w:tr>
      <w:tr w14:paraId="287936A7" w14:textId="1A8194DB" w:rsidTr="003C7128">
        <w:tblPrEx>
          <w:tblW w:w="9630" w:type="dxa"/>
          <w:tblInd w:w="-275" w:type="dxa"/>
          <w:tblLayout w:type="fixed"/>
          <w:tblLook w:val="04A0"/>
        </w:tblPrEx>
        <w:tc>
          <w:tcPr>
            <w:tcW w:w="1080" w:type="dxa"/>
            <w:tcBorders>
              <w:top w:val="single" w:sz="6" w:space="0" w:color="auto"/>
              <w:left w:val="single" w:sz="6" w:space="0" w:color="auto"/>
              <w:bottom w:val="single" w:sz="6" w:space="0" w:color="auto"/>
              <w:right w:val="single" w:sz="6" w:space="0" w:color="auto"/>
            </w:tcBorders>
            <w:shd w:val="clear" w:color="auto" w:fill="auto"/>
          </w:tcPr>
          <w:p w:rsidR="003C7128" w:rsidRPr="00A54E8A" w:rsidP="00A54E8A" w14:paraId="46B5FD51" w14:textId="7A5E5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eastAsia="Times New Roman" w:cstheme="minorHAnsi"/>
                <w:color w:val="000000"/>
                <w:sz w:val="24"/>
                <w:szCs w:val="24"/>
              </w:rPr>
              <w:t>Total</w:t>
            </w:r>
          </w:p>
        </w:tc>
        <w:tc>
          <w:tcPr>
            <w:tcW w:w="1890" w:type="dxa"/>
            <w:shd w:val="clear" w:color="auto" w:fill="auto"/>
          </w:tcPr>
          <w:p w:rsidR="003C7128" w:rsidRPr="00A54E8A" w:rsidP="00A54E8A" w14:paraId="243C54B5" w14:textId="34ABF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2070" w:type="dxa"/>
            <w:shd w:val="clear" w:color="auto" w:fill="auto"/>
          </w:tcPr>
          <w:p w:rsidR="003C7128" w:rsidRPr="00A54E8A" w:rsidP="00A54E8A" w14:paraId="398A56C8" w14:textId="5FD73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2250" w:type="dxa"/>
            <w:shd w:val="clear" w:color="auto" w:fill="auto"/>
          </w:tcPr>
          <w:p w:rsidR="003C7128" w:rsidRPr="00A54E8A" w:rsidP="00A54E8A" w14:paraId="4C381DDB" w14:textId="1B0D1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Style w:val="CommentReference"/>
                <w:rFonts w:cstheme="minorHAnsi"/>
                <w:sz w:val="24"/>
                <w:szCs w:val="24"/>
              </w:rPr>
              <w:t>1</w:t>
            </w:r>
            <w:r w:rsidRPr="00A54E8A">
              <w:rPr>
                <w:rStyle w:val="CommentReference"/>
                <w:sz w:val="24"/>
                <w:szCs w:val="24"/>
              </w:rPr>
              <w:t>0,358</w:t>
            </w:r>
          </w:p>
        </w:tc>
        <w:tc>
          <w:tcPr>
            <w:tcW w:w="2340" w:type="dxa"/>
          </w:tcPr>
          <w:p w:rsidR="003C7128" w:rsidRPr="00A54E8A" w:rsidP="00A54E8A" w14:paraId="783846DC" w14:textId="2A5AF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$853,056</w:t>
            </w:r>
          </w:p>
        </w:tc>
      </w:tr>
      <w:tr w14:paraId="121B700D" w14:textId="77777777" w:rsidTr="003C7128">
        <w:tblPrEx>
          <w:tblW w:w="9630" w:type="dxa"/>
          <w:tblInd w:w="-275" w:type="dxa"/>
          <w:tblLayout w:type="fixed"/>
          <w:tblLook w:val="04A0"/>
        </w:tblPrEx>
        <w:tc>
          <w:tcPr>
            <w:tcW w:w="1080" w:type="dxa"/>
            <w:tcBorders>
              <w:top w:val="single" w:sz="6" w:space="0" w:color="auto"/>
              <w:left w:val="single" w:sz="6" w:space="0" w:color="auto"/>
              <w:bottom w:val="single" w:sz="6" w:space="0" w:color="auto"/>
              <w:right w:val="single" w:sz="6" w:space="0" w:color="auto"/>
            </w:tcBorders>
            <w:shd w:val="clear" w:color="auto" w:fill="auto"/>
          </w:tcPr>
          <w:p w:rsidR="003C7128" w:rsidRPr="00A54E8A" w:rsidP="00A54E8A" w14:paraId="3C64831B" w14:textId="71D42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Times New Roman" w:cstheme="minorHAnsi"/>
                <w:color w:val="000000"/>
                <w:sz w:val="24"/>
                <w:szCs w:val="24"/>
              </w:rPr>
            </w:pPr>
            <w:r w:rsidRPr="00A54E8A">
              <w:rPr>
                <w:rFonts w:eastAsia="Times New Roman" w:cstheme="minorHAnsi"/>
                <w:color w:val="000000"/>
                <w:sz w:val="24"/>
                <w:szCs w:val="24"/>
              </w:rPr>
              <w:t>3-Year Average</w:t>
            </w:r>
          </w:p>
        </w:tc>
        <w:tc>
          <w:tcPr>
            <w:tcW w:w="1890" w:type="dxa"/>
            <w:shd w:val="clear" w:color="auto" w:fill="auto"/>
          </w:tcPr>
          <w:p w:rsidR="003C7128" w:rsidRPr="00A54E8A" w:rsidP="00A54E8A" w14:paraId="77066F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2070" w:type="dxa"/>
            <w:shd w:val="clear" w:color="auto" w:fill="auto"/>
          </w:tcPr>
          <w:p w:rsidR="003C7128" w:rsidRPr="00A54E8A" w:rsidP="00A54E8A" w14:paraId="4CE63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p>
        </w:tc>
        <w:tc>
          <w:tcPr>
            <w:tcW w:w="2250" w:type="dxa"/>
            <w:shd w:val="clear" w:color="auto" w:fill="auto"/>
          </w:tcPr>
          <w:p w:rsidR="003C7128" w:rsidRPr="00A54E8A" w:rsidP="00A54E8A" w14:paraId="7128266A" w14:textId="5F521A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CommentReference"/>
                <w:rFonts w:cstheme="minorHAnsi"/>
                <w:sz w:val="24"/>
                <w:szCs w:val="24"/>
              </w:rPr>
            </w:pPr>
            <w:r w:rsidRPr="00A54E8A">
              <w:rPr>
                <w:rFonts w:cstheme="minorHAnsi"/>
                <w:sz w:val="24"/>
                <w:szCs w:val="24"/>
              </w:rPr>
              <w:t>3,453</w:t>
            </w:r>
          </w:p>
        </w:tc>
        <w:tc>
          <w:tcPr>
            <w:tcW w:w="2340" w:type="dxa"/>
          </w:tcPr>
          <w:p w:rsidR="003C7128" w:rsidRPr="00A54E8A" w:rsidP="00A54E8A" w14:paraId="1486CAB6" w14:textId="40920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sz w:val="24"/>
                <w:szCs w:val="24"/>
              </w:rPr>
            </w:pPr>
            <w:r w:rsidRPr="00A54E8A">
              <w:rPr>
                <w:rFonts w:cstheme="minorHAnsi"/>
                <w:sz w:val="24"/>
                <w:szCs w:val="24"/>
              </w:rPr>
              <w:t>$284,352</w:t>
            </w:r>
          </w:p>
        </w:tc>
      </w:tr>
    </w:tbl>
    <w:p w:rsidR="00E87F9F" w:rsidRPr="002E5670" w:rsidP="002E5670" w14:paraId="759EE65F" w14:textId="77777777">
      <w:pPr>
        <w:spacing w:after="0" w:line="276" w:lineRule="auto"/>
        <w:rPr>
          <w:rFonts w:cstheme="minorHAnsi"/>
          <w:color w:val="000000"/>
          <w:sz w:val="24"/>
          <w:szCs w:val="24"/>
        </w:rPr>
      </w:pPr>
    </w:p>
    <w:p w:rsidR="009A3604" w:rsidRPr="002E5670" w:rsidP="002E5670" w14:paraId="37F4401B" w14:textId="396B7FB8">
      <w:pPr>
        <w:spacing w:after="0" w:line="276" w:lineRule="auto"/>
        <w:rPr>
          <w:rStyle w:val="normaltextrun"/>
          <w:rFonts w:cstheme="minorHAnsi"/>
          <w:color w:val="000000"/>
          <w:sz w:val="24"/>
          <w:szCs w:val="24"/>
          <w:shd w:val="clear" w:color="auto" w:fill="FFFFFF"/>
        </w:rPr>
      </w:pPr>
      <w:r w:rsidRPr="002E5670">
        <w:rPr>
          <w:rStyle w:val="normaltextrun"/>
          <w:rFonts w:cstheme="minorHAnsi"/>
          <w:color w:val="000000"/>
          <w:sz w:val="24"/>
          <w:szCs w:val="24"/>
          <w:shd w:val="clear" w:color="auto" w:fill="FFFFFF"/>
        </w:rPr>
        <w:t xml:space="preserve">The bottom-line respondent burden hours and costs, presented in Exhibit 1a, Exhibit 1b, and Exhibit 1c </w:t>
      </w:r>
      <w:r w:rsidR="006F581B">
        <w:rPr>
          <w:rStyle w:val="normaltextrun"/>
          <w:rFonts w:cstheme="minorHAnsi"/>
          <w:color w:val="000000"/>
          <w:sz w:val="24"/>
          <w:szCs w:val="24"/>
          <w:shd w:val="clear" w:color="auto" w:fill="FFFFFF"/>
        </w:rPr>
        <w:t xml:space="preserve">in the R8 FBIR FIP ICR Renewal 2024 Tables </w:t>
      </w:r>
      <w:r w:rsidRPr="002E5670">
        <w:rPr>
          <w:rStyle w:val="normaltextrun"/>
          <w:rFonts w:cstheme="minorHAnsi"/>
          <w:color w:val="000000"/>
          <w:sz w:val="24"/>
          <w:szCs w:val="24"/>
          <w:shd w:val="clear" w:color="auto" w:fill="FFFFFF"/>
        </w:rPr>
        <w:t xml:space="preserve">are calculated by adding person-hours per year down each column for technical, managerial, and clerical staff, and by adding down the cost column. The average annual burden for the recordkeeping and reporting requirements for </w:t>
      </w:r>
      <w:r w:rsidR="002F64FB">
        <w:rPr>
          <w:rStyle w:val="normaltextrun"/>
          <w:rFonts w:cstheme="minorHAnsi"/>
          <w:color w:val="000000"/>
          <w:sz w:val="24"/>
          <w:szCs w:val="24"/>
          <w:shd w:val="clear" w:color="auto" w:fill="FFFFFF"/>
        </w:rPr>
        <w:t>all</w:t>
      </w:r>
      <w:r w:rsidRPr="002E5670">
        <w:rPr>
          <w:rStyle w:val="normaltextrun"/>
          <w:rFonts w:cstheme="minorHAnsi"/>
          <w:color w:val="000000"/>
          <w:sz w:val="24"/>
          <w:szCs w:val="24"/>
          <w:shd w:val="clear" w:color="auto" w:fill="FFFFFF"/>
        </w:rPr>
        <w:t xml:space="preserve"> 10 distinct owners and operators that are subject to the FIP is 137,279 person-hours, with an annual average cost of </w:t>
      </w:r>
      <w:r w:rsidRPr="002E5670" w:rsidR="00F9418A">
        <w:rPr>
          <w:rFonts w:eastAsia="Times New Roman" w:cstheme="minorHAnsi"/>
          <w:color w:val="000000"/>
          <w:sz w:val="24"/>
          <w:szCs w:val="24"/>
        </w:rPr>
        <w:t>$</w:t>
      </w:r>
      <w:r w:rsidR="00F9418A">
        <w:rPr>
          <w:rFonts w:eastAsia="Times New Roman" w:cstheme="minorHAnsi"/>
          <w:color w:val="000000"/>
          <w:sz w:val="24"/>
          <w:szCs w:val="24"/>
        </w:rPr>
        <w:t>14,299,845</w:t>
      </w:r>
      <w:r w:rsidRPr="002E5670">
        <w:rPr>
          <w:rStyle w:val="normaltextrun"/>
          <w:rFonts w:cstheme="minorHAnsi"/>
          <w:color w:val="000000"/>
          <w:sz w:val="24"/>
          <w:szCs w:val="24"/>
          <w:shd w:val="clear" w:color="auto" w:fill="FFFFFF"/>
        </w:rPr>
        <w:t>.</w:t>
      </w:r>
    </w:p>
    <w:p w:rsidR="009A3604" w:rsidRPr="002E5670" w:rsidP="002E5670" w14:paraId="103FE499" w14:textId="77777777">
      <w:pPr>
        <w:spacing w:after="0" w:line="276" w:lineRule="auto"/>
        <w:rPr>
          <w:rStyle w:val="normaltextrun"/>
          <w:rFonts w:cstheme="minorHAnsi"/>
          <w:color w:val="000000"/>
          <w:sz w:val="24"/>
          <w:szCs w:val="24"/>
          <w:shd w:val="clear" w:color="auto" w:fill="FFFFFF"/>
        </w:rPr>
      </w:pPr>
    </w:p>
    <w:p w:rsidR="009A3604" w:rsidRPr="002E5670" w:rsidP="002E5670" w14:paraId="4DC43073" w14:textId="1C84A515">
      <w:pPr>
        <w:spacing w:after="0" w:line="276" w:lineRule="auto"/>
        <w:rPr>
          <w:rStyle w:val="eop"/>
          <w:rFonts w:cstheme="minorHAnsi"/>
          <w:color w:val="000000"/>
          <w:sz w:val="24"/>
          <w:szCs w:val="24"/>
          <w:shd w:val="clear" w:color="auto" w:fill="FFFFFF"/>
        </w:rPr>
      </w:pPr>
      <w:r w:rsidRPr="002E5670">
        <w:rPr>
          <w:rStyle w:val="normaltextrun"/>
          <w:rFonts w:cstheme="minorHAnsi"/>
          <w:color w:val="000000"/>
          <w:sz w:val="24"/>
          <w:szCs w:val="24"/>
          <w:shd w:val="clear" w:color="auto" w:fill="FFFFFF"/>
        </w:rPr>
        <w:t>The average annual EPA cost is $2</w:t>
      </w:r>
      <w:r w:rsidR="002A29C5">
        <w:rPr>
          <w:rStyle w:val="normaltextrun"/>
          <w:rFonts w:cstheme="minorHAnsi"/>
          <w:color w:val="000000"/>
          <w:sz w:val="24"/>
          <w:szCs w:val="24"/>
          <w:shd w:val="clear" w:color="auto" w:fill="FFFFFF"/>
        </w:rPr>
        <w:t>84,352</w:t>
      </w:r>
      <w:r w:rsidRPr="002E5670">
        <w:rPr>
          <w:rStyle w:val="normaltextrun"/>
          <w:rFonts w:cstheme="minorHAnsi"/>
          <w:color w:val="000000"/>
          <w:sz w:val="24"/>
          <w:szCs w:val="24"/>
          <w:shd w:val="clear" w:color="auto" w:fill="FFFFFF"/>
        </w:rPr>
        <w:t xml:space="preserve"> for an average of </w:t>
      </w:r>
      <w:r w:rsidR="002A29C5">
        <w:rPr>
          <w:rStyle w:val="normaltextrun"/>
          <w:rFonts w:cstheme="minorHAnsi"/>
          <w:color w:val="000000"/>
          <w:sz w:val="24"/>
          <w:szCs w:val="24"/>
          <w:shd w:val="clear" w:color="auto" w:fill="FFFFFF"/>
        </w:rPr>
        <w:t>3,453</w:t>
      </w:r>
      <w:r w:rsidRPr="002E5670">
        <w:rPr>
          <w:rStyle w:val="normaltextrun"/>
          <w:rFonts w:cstheme="minorHAnsi"/>
          <w:color w:val="000000"/>
          <w:sz w:val="24"/>
          <w:szCs w:val="24"/>
          <w:shd w:val="clear" w:color="auto" w:fill="FFFFFF"/>
        </w:rPr>
        <w:t xml:space="preserve"> hours for the FBIR FIP. The bottom-line agency burden hours and costs presented in Exhibit 2a, Exhibit 2b, and Exhibit 2c </w:t>
      </w:r>
      <w:r w:rsidR="00831904">
        <w:rPr>
          <w:rStyle w:val="normaltextrun"/>
          <w:rFonts w:cstheme="minorHAnsi"/>
          <w:color w:val="000000"/>
          <w:sz w:val="24"/>
          <w:szCs w:val="24"/>
          <w:shd w:val="clear" w:color="auto" w:fill="FFFFFF"/>
        </w:rPr>
        <w:t xml:space="preserve">on the R8 FBIR FIP ICR Renewal 2024 Tables </w:t>
      </w:r>
      <w:r w:rsidRPr="002E5670">
        <w:rPr>
          <w:rStyle w:val="normaltextrun"/>
          <w:rFonts w:cstheme="minorHAnsi"/>
          <w:color w:val="000000"/>
          <w:sz w:val="24"/>
          <w:szCs w:val="24"/>
          <w:shd w:val="clear" w:color="auto" w:fill="FFFFFF"/>
        </w:rPr>
        <w:t>are calculated by adding person-hours per year down each column for technical, managerial, and clerical staff, and by adding down the cost column.</w:t>
      </w:r>
      <w:r w:rsidRPr="002E5670">
        <w:rPr>
          <w:rStyle w:val="eop"/>
          <w:rFonts w:cstheme="minorHAnsi"/>
          <w:color w:val="000000"/>
          <w:sz w:val="24"/>
          <w:szCs w:val="24"/>
          <w:shd w:val="clear" w:color="auto" w:fill="FFFFFF"/>
        </w:rPr>
        <w:t> </w:t>
      </w:r>
    </w:p>
    <w:p w:rsidR="003E3D6A" w:rsidRPr="002E5670" w:rsidP="002E5670" w14:paraId="1511607D" w14:textId="77777777">
      <w:pPr>
        <w:spacing w:after="0" w:line="276" w:lineRule="auto"/>
        <w:rPr>
          <w:rStyle w:val="eop"/>
          <w:rFonts w:cstheme="minorHAnsi"/>
          <w:color w:val="000000"/>
          <w:sz w:val="24"/>
          <w:szCs w:val="24"/>
          <w:shd w:val="clear" w:color="auto" w:fill="FFFFFF"/>
        </w:rPr>
      </w:pPr>
    </w:p>
    <w:p w:rsidR="003E3D6A" w:rsidRPr="002E5670" w:rsidP="002E5670" w14:paraId="172076B9" w14:textId="4FBB5F92">
      <w:pPr>
        <w:spacing w:after="0" w:line="276" w:lineRule="auto"/>
        <w:rPr>
          <w:rStyle w:val="eop"/>
          <w:rFonts w:cstheme="minorHAnsi"/>
          <w:b/>
          <w:bCs/>
          <w:color w:val="000000"/>
          <w:sz w:val="24"/>
          <w:szCs w:val="24"/>
          <w:shd w:val="clear" w:color="auto" w:fill="FFFFFF"/>
        </w:rPr>
      </w:pPr>
      <w:r w:rsidRPr="002E5670">
        <w:rPr>
          <w:rStyle w:val="eop"/>
          <w:rFonts w:cstheme="minorHAnsi"/>
          <w:b/>
          <w:bCs/>
          <w:color w:val="000000"/>
          <w:sz w:val="24"/>
          <w:szCs w:val="24"/>
          <w:shd w:val="clear" w:color="auto" w:fill="FFFFFF"/>
        </w:rPr>
        <w:t>15. CHANGE IN BURDEN</w:t>
      </w:r>
    </w:p>
    <w:p w:rsidR="009A3604" w:rsidRPr="002E5670" w:rsidP="112095F5" w14:paraId="7CF5113C" w14:textId="460D446A">
      <w:pPr>
        <w:spacing w:after="0" w:line="276" w:lineRule="auto"/>
        <w:rPr>
          <w:sz w:val="24"/>
          <w:szCs w:val="24"/>
        </w:rPr>
      </w:pPr>
      <w:r w:rsidRPr="112095F5">
        <w:rPr>
          <w:rStyle w:val="normaltextrun"/>
          <w:color w:val="000000"/>
          <w:sz w:val="24"/>
          <w:szCs w:val="24"/>
          <w:shd w:val="clear" w:color="auto" w:fill="FFFFFF"/>
        </w:rPr>
        <w:t xml:space="preserve">For both the respondents and the EPA, there is an increase in the total estimated average annual labor burden and total estimated average annual costs as currently identified in the OMB Inventory of Approved Burdens. There is an increase </w:t>
      </w:r>
      <w:r w:rsidRPr="112095F5" w:rsidR="00DB69EC">
        <w:rPr>
          <w:rStyle w:val="normaltextrun"/>
          <w:color w:val="000000"/>
          <w:sz w:val="24"/>
          <w:szCs w:val="24"/>
          <w:shd w:val="clear" w:color="auto" w:fill="FFFFFF"/>
        </w:rPr>
        <w:t xml:space="preserve">of </w:t>
      </w:r>
      <w:r w:rsidRPr="112095F5">
        <w:rPr>
          <w:rStyle w:val="normaltextrun"/>
          <w:color w:val="000000"/>
          <w:sz w:val="24"/>
          <w:szCs w:val="24"/>
          <w:shd w:val="clear" w:color="auto" w:fill="FFFFFF"/>
        </w:rPr>
        <w:t>25,</w:t>
      </w:r>
      <w:r w:rsidRPr="112095F5" w:rsidR="00DB69EC">
        <w:rPr>
          <w:rStyle w:val="normaltextrun"/>
          <w:color w:val="000000"/>
          <w:sz w:val="24"/>
          <w:szCs w:val="24"/>
          <w:shd w:val="clear" w:color="auto" w:fill="FFFFFF"/>
        </w:rPr>
        <w:t>27</w:t>
      </w:r>
      <w:r w:rsidR="0047749A">
        <w:rPr>
          <w:rStyle w:val="normaltextrun"/>
          <w:color w:val="000000"/>
          <w:sz w:val="24"/>
          <w:szCs w:val="24"/>
          <w:shd w:val="clear" w:color="auto" w:fill="FFFFFF"/>
        </w:rPr>
        <w:t>9</w:t>
      </w:r>
      <w:r w:rsidRPr="112095F5">
        <w:rPr>
          <w:rStyle w:val="normaltextrun"/>
          <w:color w:val="000000"/>
          <w:sz w:val="24"/>
          <w:szCs w:val="24"/>
          <w:shd w:val="clear" w:color="auto" w:fill="FFFFFF"/>
        </w:rPr>
        <w:t xml:space="preserve"> hours in the total estimated respondent burden compared with the ICR currently approved by OMB.</w:t>
      </w:r>
      <w:r w:rsidRPr="112095F5" w:rsidR="00DB69EC">
        <w:rPr>
          <w:rStyle w:val="normaltextrun"/>
          <w:color w:val="000000"/>
          <w:sz w:val="24"/>
          <w:szCs w:val="24"/>
          <w:shd w:val="clear" w:color="auto" w:fill="FFFFFF"/>
        </w:rPr>
        <w:t xml:space="preserve"> The ICR currently approved by OMB has a </w:t>
      </w:r>
      <w:r w:rsidRPr="112095F5" w:rsidR="003554E5">
        <w:rPr>
          <w:rStyle w:val="normaltextrun"/>
          <w:color w:val="000000"/>
          <w:sz w:val="24"/>
          <w:szCs w:val="24"/>
          <w:shd w:val="clear" w:color="auto" w:fill="FFFFFF"/>
        </w:rPr>
        <w:t>three-year</w:t>
      </w:r>
      <w:r w:rsidRPr="112095F5" w:rsidR="00DB69EC">
        <w:rPr>
          <w:rStyle w:val="normaltextrun"/>
          <w:color w:val="000000"/>
          <w:sz w:val="24"/>
          <w:szCs w:val="24"/>
          <w:shd w:val="clear" w:color="auto" w:fill="FFFFFF"/>
        </w:rPr>
        <w:t xml:space="preserve"> average total annual labor burden of 112,000 hours.</w:t>
      </w:r>
      <w:r w:rsidRPr="112095F5">
        <w:rPr>
          <w:rStyle w:val="normaltextrun"/>
          <w:color w:val="000000"/>
          <w:sz w:val="24"/>
          <w:szCs w:val="24"/>
          <w:shd w:val="clear" w:color="auto" w:fill="FFFFFF"/>
        </w:rPr>
        <w:t xml:space="preserve"> This increase is due to the anticipated industry growth projected to occur over the next 3-year period of this ICR. In the initial creation of this program, the capital/O&amp;M costs were annualized over 10 years. This is the third ICR package and it will cover years 10, 11, and 12 since promulgation of the FBIR FIP. The annual estimates over 10 years, along with the anticipated industry growth, and adjustment for inflation explain for the increase in cost. The anticipated industry growth comes from an estimated annual increase of 375 facilities each year. Additionally, the EPA updated the </w:t>
      </w:r>
      <w:r w:rsidRPr="112095F5">
        <w:rPr>
          <w:rStyle w:val="contextualspellingandgrammarerror"/>
          <w:color w:val="000000"/>
          <w:sz w:val="24"/>
          <w:szCs w:val="24"/>
          <w:shd w:val="clear" w:color="auto" w:fill="FFFFFF"/>
        </w:rPr>
        <w:t>respondent,</w:t>
      </w:r>
      <w:r w:rsidRPr="112095F5">
        <w:rPr>
          <w:rStyle w:val="normaltextrun"/>
          <w:color w:val="000000"/>
          <w:sz w:val="24"/>
          <w:szCs w:val="24"/>
          <w:shd w:val="clear" w:color="auto" w:fill="FFFFFF"/>
        </w:rPr>
        <w:t xml:space="preserve"> and the agency labor costs to reflect current rates referenced from the Bureau of Labor Statistics and the OPM.</w:t>
      </w:r>
      <w:r w:rsidRPr="112095F5">
        <w:rPr>
          <w:rStyle w:val="eop"/>
          <w:color w:val="000000"/>
          <w:sz w:val="24"/>
          <w:szCs w:val="24"/>
          <w:shd w:val="clear" w:color="auto" w:fill="FFFFFF"/>
        </w:rPr>
        <w:t> </w:t>
      </w:r>
    </w:p>
    <w:p w:rsidR="00D07E5E" w:rsidRPr="006A29D5" w:rsidP="002E5670" w14:paraId="4E1B1567" w14:textId="77777777">
      <w:pPr>
        <w:spacing w:after="0" w:line="276" w:lineRule="auto"/>
        <w:rPr>
          <w:rFonts w:cstheme="minorHAnsi"/>
          <w:b/>
          <w:bCs/>
          <w:color w:val="000000" w:themeColor="text1"/>
          <w:sz w:val="24"/>
          <w:szCs w:val="24"/>
        </w:rPr>
      </w:pPr>
    </w:p>
    <w:p w:rsidR="00D07E5E" w:rsidRPr="006A29D5" w:rsidP="002E5670" w14:paraId="7B79B4FF" w14:textId="7ABE0EDD">
      <w:pPr>
        <w:spacing w:after="0" w:line="276" w:lineRule="auto"/>
        <w:rPr>
          <w:rFonts w:cstheme="minorHAnsi"/>
          <w:color w:val="000000" w:themeColor="text1"/>
          <w:sz w:val="24"/>
          <w:szCs w:val="24"/>
        </w:rPr>
      </w:pPr>
      <w:r w:rsidRPr="002E5670">
        <w:rPr>
          <w:rFonts w:cstheme="minorHAnsi"/>
          <w:b/>
          <w:bCs/>
          <w:color w:val="000000" w:themeColor="text1"/>
          <w:sz w:val="24"/>
          <w:szCs w:val="24"/>
        </w:rPr>
        <w:t>16. PUBLICATION OF DATA</w:t>
      </w:r>
    </w:p>
    <w:p w:rsidR="00D07E5E" w:rsidRPr="006A29D5" w:rsidP="002E5670" w14:paraId="59BD5A30" w14:textId="17608A8F">
      <w:pPr>
        <w:spacing w:after="0" w:line="276" w:lineRule="auto"/>
        <w:rPr>
          <w:rFonts w:cstheme="minorHAnsi"/>
          <w:color w:val="000000" w:themeColor="text1"/>
          <w:sz w:val="24"/>
          <w:szCs w:val="24"/>
        </w:rPr>
      </w:pPr>
      <w:r w:rsidRPr="000322DD">
        <w:rPr>
          <w:rFonts w:cstheme="minorHAnsi"/>
          <w:color w:val="000000" w:themeColor="text1"/>
          <w:sz w:val="24"/>
          <w:szCs w:val="24"/>
        </w:rPr>
        <w:t>EPA Region 8 is not aware of any publication of the data collected.</w:t>
      </w:r>
    </w:p>
    <w:p w:rsidR="00BA6CC4" w:rsidRPr="006A29D5" w:rsidP="002E5670" w14:paraId="77D57AA7" w14:textId="77777777">
      <w:pPr>
        <w:spacing w:after="0" w:line="276" w:lineRule="auto"/>
        <w:rPr>
          <w:rFonts w:cstheme="minorHAnsi"/>
          <w:color w:val="000000"/>
          <w:sz w:val="24"/>
          <w:szCs w:val="24"/>
        </w:rPr>
      </w:pPr>
    </w:p>
    <w:p w:rsidR="00D07E5E" w:rsidRPr="002E5670" w:rsidP="002E5670" w14:paraId="1F3355A1" w14:textId="207D092B">
      <w:pPr>
        <w:spacing w:after="0" w:line="276" w:lineRule="auto"/>
        <w:rPr>
          <w:rFonts w:cstheme="minorHAnsi"/>
          <w:b/>
          <w:bCs/>
          <w:color w:val="000000"/>
          <w:sz w:val="24"/>
          <w:szCs w:val="24"/>
        </w:rPr>
      </w:pPr>
      <w:r w:rsidRPr="002E5670">
        <w:rPr>
          <w:rFonts w:cstheme="minorHAnsi"/>
          <w:b/>
          <w:bCs/>
          <w:color w:val="000000"/>
          <w:sz w:val="24"/>
          <w:szCs w:val="24"/>
        </w:rPr>
        <w:t>17. DISPLAY OF OMB CONTROL NUMBER EXPIRATION DATA ON INSTRUMENTS</w:t>
      </w:r>
    </w:p>
    <w:p w:rsidR="00BA6CC4" w:rsidRPr="006A29D5" w:rsidP="002E5670" w14:paraId="31798672" w14:textId="59AA3FD0">
      <w:pPr>
        <w:spacing w:after="0" w:line="276" w:lineRule="auto"/>
        <w:rPr>
          <w:rFonts w:cstheme="minorHAnsi"/>
          <w:color w:val="000000"/>
          <w:sz w:val="24"/>
          <w:szCs w:val="24"/>
        </w:rPr>
      </w:pPr>
      <w:r w:rsidRPr="006A29D5">
        <w:rPr>
          <w:rFonts w:cstheme="minorHAnsi"/>
          <w:color w:val="000000"/>
          <w:sz w:val="24"/>
          <w:szCs w:val="24"/>
        </w:rPr>
        <w:t>EPA Region 8 is not aware of any instruments used to collect data for this information collection request.</w:t>
      </w:r>
    </w:p>
    <w:p w:rsidR="00BA6CC4" w:rsidRPr="006A29D5" w:rsidP="002E5670" w14:paraId="4423387D" w14:textId="77777777">
      <w:pPr>
        <w:spacing w:after="0" w:line="276" w:lineRule="auto"/>
        <w:rPr>
          <w:rFonts w:cstheme="minorHAnsi"/>
          <w:color w:val="000000"/>
          <w:sz w:val="24"/>
          <w:szCs w:val="24"/>
        </w:rPr>
      </w:pPr>
    </w:p>
    <w:p w:rsidR="00BA6CC4" w:rsidRPr="002E5670" w:rsidP="002E5670" w14:paraId="735EE45A" w14:textId="348DEF54">
      <w:pPr>
        <w:spacing w:after="0" w:line="276" w:lineRule="auto"/>
        <w:rPr>
          <w:rFonts w:cstheme="minorHAnsi"/>
          <w:b/>
          <w:bCs/>
          <w:color w:val="000000"/>
          <w:sz w:val="24"/>
          <w:szCs w:val="24"/>
        </w:rPr>
      </w:pPr>
      <w:r w:rsidRPr="002E5670">
        <w:rPr>
          <w:rFonts w:cstheme="minorHAnsi"/>
          <w:b/>
          <w:bCs/>
          <w:color w:val="000000"/>
          <w:sz w:val="24"/>
          <w:szCs w:val="24"/>
        </w:rPr>
        <w:t>18. CERTIFICATION STATEMENT</w:t>
      </w:r>
    </w:p>
    <w:p w:rsidR="007A2BFE" w:rsidRPr="002E5670" w:rsidP="007A2BFE" w14:paraId="4382F8EF" w14:textId="77777777">
      <w:pPr>
        <w:spacing w:after="0" w:line="276" w:lineRule="auto"/>
        <w:rPr>
          <w:rFonts w:cstheme="minorHAnsi"/>
          <w:sz w:val="24"/>
          <w:szCs w:val="24"/>
        </w:rPr>
      </w:pPr>
      <w:r>
        <w:rPr>
          <w:rFonts w:cstheme="minorHAnsi"/>
          <w:sz w:val="24"/>
          <w:szCs w:val="24"/>
        </w:rPr>
        <w:t xml:space="preserve">EPA Region 8 is not aware of any </w:t>
      </w:r>
      <w:r w:rsidRPr="00D331DA">
        <w:rPr>
          <w:rFonts w:cstheme="minorHAnsi"/>
          <w:sz w:val="24"/>
          <w:szCs w:val="24"/>
        </w:rPr>
        <w:t xml:space="preserve">exception to the topics of the certification statement </w:t>
      </w:r>
      <w:r>
        <w:rPr>
          <w:rFonts w:cstheme="minorHAnsi"/>
          <w:sz w:val="24"/>
          <w:szCs w:val="24"/>
        </w:rPr>
        <w:t>under this information collection request.</w:t>
      </w:r>
    </w:p>
    <w:p w:rsidR="00840957" w:rsidRPr="002E5670" w:rsidP="002E5670" w14:paraId="4FEBC570" w14:textId="6430391C">
      <w:pPr>
        <w:spacing w:after="0" w:line="276" w:lineRule="auto"/>
        <w:rPr>
          <w:rFonts w:cstheme="minorHAnsi"/>
          <w:sz w:val="24"/>
          <w:szCs w:val="24"/>
        </w:rPr>
      </w:pPr>
    </w:p>
    <w:sectPr w:rsidSect="00D46CDB">
      <w:headerReference w:type="default"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9364834"/>
      <w:docPartObj>
        <w:docPartGallery w:val="Page Numbers (Bottom of Page)"/>
        <w:docPartUnique/>
      </w:docPartObj>
    </w:sdtPr>
    <w:sdtEndPr>
      <w:rPr>
        <w:rFonts w:ascii="Times New Roman" w:hAnsi="Times New Roman" w:cs="Times New Roman"/>
        <w:noProof/>
        <w:sz w:val="24"/>
        <w:szCs w:val="24"/>
      </w:rPr>
    </w:sdtEndPr>
    <w:sdtContent>
      <w:p w:rsidR="009320E7" w:rsidRPr="00A67FAD" w14:paraId="5CE99397" w14:textId="4C8E0149">
        <w:pPr>
          <w:pStyle w:val="Footer"/>
          <w:jc w:val="center"/>
          <w:rPr>
            <w:rFonts w:ascii="Times New Roman" w:hAnsi="Times New Roman" w:cs="Times New Roman"/>
            <w:sz w:val="24"/>
            <w:szCs w:val="24"/>
          </w:rPr>
        </w:pPr>
        <w:r w:rsidRPr="00A67FAD">
          <w:rPr>
            <w:rFonts w:ascii="Times New Roman" w:hAnsi="Times New Roman" w:cs="Times New Roman"/>
            <w:sz w:val="24"/>
            <w:szCs w:val="24"/>
          </w:rPr>
          <w:fldChar w:fldCharType="begin"/>
        </w:r>
        <w:r w:rsidRPr="00A67FAD">
          <w:rPr>
            <w:rFonts w:ascii="Times New Roman" w:hAnsi="Times New Roman" w:cs="Times New Roman"/>
            <w:sz w:val="24"/>
            <w:szCs w:val="24"/>
          </w:rPr>
          <w:instrText xml:space="preserve"> PAGE   \* MERGEFORMAT </w:instrText>
        </w:r>
        <w:r w:rsidRPr="00A67FAD">
          <w:rPr>
            <w:rFonts w:ascii="Times New Roman" w:hAnsi="Times New Roman" w:cs="Times New Roman"/>
            <w:sz w:val="24"/>
            <w:szCs w:val="24"/>
          </w:rPr>
          <w:fldChar w:fldCharType="separate"/>
        </w:r>
        <w:r w:rsidRPr="00A67FAD">
          <w:rPr>
            <w:rFonts w:ascii="Times New Roman" w:hAnsi="Times New Roman" w:cs="Times New Roman"/>
            <w:noProof/>
            <w:sz w:val="24"/>
            <w:szCs w:val="24"/>
          </w:rPr>
          <w:t>2</w:t>
        </w:r>
        <w:r w:rsidRPr="00A67FAD">
          <w:rPr>
            <w:rFonts w:ascii="Times New Roman" w:hAnsi="Times New Roman" w:cs="Times New Roman"/>
            <w:noProof/>
            <w:sz w:val="24"/>
            <w:szCs w:val="24"/>
          </w:rPr>
          <w:fldChar w:fldCharType="end"/>
        </w:r>
      </w:p>
    </w:sdtContent>
  </w:sdt>
  <w:p w:rsidR="009320E7" w14:paraId="12115C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96565" w:rsidP="00D46CDB" w14:paraId="2CD3F5DF" w14:textId="77777777">
      <w:pPr>
        <w:spacing w:after="0" w:line="240" w:lineRule="auto"/>
      </w:pPr>
      <w:r>
        <w:separator/>
      </w:r>
    </w:p>
  </w:footnote>
  <w:footnote w:type="continuationSeparator" w:id="1">
    <w:p w:rsidR="00696565" w:rsidP="00D46CDB" w14:paraId="5007C8E5" w14:textId="77777777">
      <w:pPr>
        <w:spacing w:after="0" w:line="240" w:lineRule="auto"/>
      </w:pPr>
      <w:r>
        <w:continuationSeparator/>
      </w:r>
    </w:p>
  </w:footnote>
  <w:footnote w:type="continuationNotice" w:id="2">
    <w:p w:rsidR="00696565" w14:paraId="4ADD6E7B" w14:textId="77777777">
      <w:pPr>
        <w:spacing w:after="0" w:line="240" w:lineRule="auto"/>
      </w:pPr>
    </w:p>
  </w:footnote>
  <w:footnote w:id="3">
    <w:p w:rsidR="3F885332" w:rsidRPr="002E5670" w:rsidP="3F885332" w14:paraId="7E6FE421" w14:textId="77777777">
      <w:pPr>
        <w:spacing w:after="0" w:line="240" w:lineRule="auto"/>
        <w:rPr>
          <w:rFonts w:cstheme="minorHAnsi"/>
          <w:sz w:val="20"/>
          <w:szCs w:val="20"/>
        </w:rPr>
      </w:pPr>
      <w:r w:rsidRPr="0002784D">
        <w:rPr>
          <w:rStyle w:val="FootnoteReference"/>
          <w:rFonts w:cstheme="minorHAnsi"/>
        </w:rPr>
        <w:footnoteRef/>
      </w:r>
      <w:r w:rsidRPr="0002784D">
        <w:rPr>
          <w:rFonts w:cstheme="minorHAnsi"/>
        </w:rPr>
        <w:t xml:space="preserve"> </w:t>
      </w:r>
      <w:r w:rsidRPr="002E5670">
        <w:rPr>
          <w:rFonts w:cstheme="minorHAnsi"/>
          <w:sz w:val="20"/>
          <w:szCs w:val="20"/>
        </w:rPr>
        <w:t>US Department of the Interior’s Bureau of Land Management at 43 CFR part 3160, in the “Onshore Oil and Gas</w:t>
      </w:r>
    </w:p>
    <w:p w:rsidR="3F885332" w:rsidRPr="002E5670" w:rsidP="3F885332" w14:paraId="72A86DCA" w14:textId="451E847A">
      <w:pPr>
        <w:spacing w:after="0" w:line="240" w:lineRule="auto"/>
        <w:rPr>
          <w:rFonts w:cstheme="minorHAnsi"/>
          <w:sz w:val="20"/>
          <w:szCs w:val="20"/>
        </w:rPr>
      </w:pPr>
      <w:r w:rsidRPr="002E5670">
        <w:rPr>
          <w:rFonts w:cstheme="minorHAnsi"/>
          <w:sz w:val="20"/>
          <w:szCs w:val="20"/>
        </w:rPr>
        <w:t>Operations; Federal and Indian Oil &amp; Gas Leases; Onshore Oil and Gas Order No. 4; Measurement of Oil.”</w:t>
      </w:r>
    </w:p>
  </w:footnote>
  <w:footnote w:id="4">
    <w:p w:rsidR="3F885332" w:rsidRPr="0002784D" w:rsidP="3F885332" w14:paraId="630816BF" w14:textId="11345EB0">
      <w:pPr>
        <w:pStyle w:val="FootnoteText"/>
        <w:rPr>
          <w:rFonts w:cstheme="minorHAnsi"/>
        </w:rPr>
      </w:pPr>
      <w:r w:rsidRPr="0002784D">
        <w:rPr>
          <w:rStyle w:val="FootnoteReference"/>
          <w:rFonts w:cstheme="minorHAnsi"/>
        </w:rPr>
        <w:footnoteRef/>
      </w:r>
      <w:r w:rsidRPr="0002784D">
        <w:rPr>
          <w:rFonts w:cstheme="minorHAnsi"/>
        </w:rPr>
        <w:t xml:space="preserve"> </w:t>
      </w:r>
      <w:r w:rsidRPr="002E5670">
        <w:rPr>
          <w:rFonts w:cstheme="minorHAnsi"/>
        </w:rPr>
        <w:t>US Department of Interior’s Office of Natural Resources Revenue at 30 CFR 1210, “Forms and Reports.”</w:t>
      </w:r>
    </w:p>
  </w:footnote>
  <w:footnote w:id="5">
    <w:p w:rsidR="3F885332" w:rsidRPr="002E5670" w:rsidP="3F885332" w14:paraId="14F7C0ED" w14:textId="5E7B49D6">
      <w:pPr>
        <w:spacing w:after="0" w:line="240" w:lineRule="auto"/>
        <w:rPr>
          <w:rFonts w:cstheme="minorHAnsi"/>
          <w:sz w:val="20"/>
          <w:szCs w:val="20"/>
        </w:rPr>
      </w:pPr>
      <w:r w:rsidRPr="0002784D">
        <w:rPr>
          <w:rStyle w:val="FootnoteReference"/>
          <w:rFonts w:cstheme="minorHAnsi"/>
        </w:rPr>
        <w:footnoteRef/>
      </w:r>
      <w:r w:rsidRPr="0002784D">
        <w:rPr>
          <w:rFonts w:cstheme="minorHAnsi"/>
        </w:rPr>
        <w:t xml:space="preserve"> </w:t>
      </w:r>
      <w:r w:rsidRPr="002E5670">
        <w:rPr>
          <w:rFonts w:cstheme="minorHAnsi"/>
          <w:sz w:val="20"/>
          <w:szCs w:val="20"/>
        </w:rPr>
        <w:t>Oil and Gas Operating Report, Part A – Well Production, OMB Control Number 1012-0004.</w:t>
      </w:r>
    </w:p>
  </w:footnote>
  <w:footnote w:id="6">
    <w:p w:rsidR="3F885332" w:rsidRPr="002E5670" w:rsidP="3F885332" w14:paraId="186A4607" w14:textId="2ACACAFD">
      <w:pPr>
        <w:spacing w:after="0" w:line="240" w:lineRule="auto"/>
        <w:rPr>
          <w:rFonts w:cstheme="minorHAnsi"/>
          <w:sz w:val="20"/>
          <w:szCs w:val="20"/>
        </w:rPr>
      </w:pPr>
      <w:r w:rsidRPr="3F885332">
        <w:rPr>
          <w:rStyle w:val="FootnoteReference"/>
        </w:rPr>
        <w:footnoteRef/>
      </w:r>
      <w:r>
        <w:t xml:space="preserve"> </w:t>
      </w:r>
      <w:r w:rsidRPr="002E5670">
        <w:rPr>
          <w:rFonts w:cstheme="minorHAnsi"/>
          <w:sz w:val="20"/>
          <w:szCs w:val="20"/>
        </w:rPr>
        <w:t>Oil and Gas Operating Report, Part B – Product Disposition, OMB Control Number 1012-0004.</w:t>
      </w:r>
    </w:p>
  </w:footnote>
  <w:footnote w:id="7">
    <w:p w:rsidR="3F885332" w:rsidRPr="002E5670" w:rsidP="3F885332" w14:paraId="4E425159" w14:textId="77777777">
      <w:pPr>
        <w:spacing w:after="0" w:line="240" w:lineRule="auto"/>
        <w:rPr>
          <w:rFonts w:cstheme="minorHAnsi"/>
          <w:sz w:val="20"/>
          <w:szCs w:val="20"/>
        </w:rPr>
      </w:pPr>
      <w:r w:rsidRPr="0002784D">
        <w:rPr>
          <w:rStyle w:val="FootnoteReference"/>
          <w:rFonts w:cstheme="minorHAnsi"/>
        </w:rPr>
        <w:footnoteRef/>
      </w:r>
      <w:r w:rsidRPr="0002784D">
        <w:rPr>
          <w:rFonts w:cstheme="minorHAnsi"/>
        </w:rPr>
        <w:t xml:space="preserve"> </w:t>
      </w:r>
      <w:r w:rsidRPr="002E5670">
        <w:rPr>
          <w:rFonts w:cstheme="minorHAnsi"/>
          <w:sz w:val="20"/>
          <w:szCs w:val="20"/>
        </w:rPr>
        <w:t>Well Completion or Recompletion Report and Log, OMB Control Number 1004-0137.</w:t>
      </w:r>
    </w:p>
    <w:p w:rsidR="3F885332" w:rsidRPr="0002784D" w:rsidP="3F885332" w14:paraId="78C0A2C0" w14:textId="77777777">
      <w:pPr>
        <w:pStyle w:val="FootnoteText"/>
        <w:rPr>
          <w:rFonts w:cstheme="minorHAnsi"/>
        </w:rPr>
      </w:pPr>
    </w:p>
  </w:footnote>
  <w:footnote w:id="8">
    <w:p w:rsidR="1545502D" w:rsidP="1545502D" w14:paraId="7FB618B2" w14:textId="1795F828">
      <w:pPr>
        <w:pStyle w:val="FootnoteText"/>
      </w:pPr>
      <w:r w:rsidRPr="1545502D">
        <w:rPr>
          <w:rStyle w:val="FootnoteReference"/>
        </w:rPr>
        <w:footnoteRef/>
      </w:r>
      <w:r>
        <w:t xml:space="preserve"> Monthly Production Report Index at </w:t>
      </w:r>
      <w:hyperlink r:id="rId1">
        <w:r w:rsidRPr="1545502D">
          <w:rPr>
            <w:rStyle w:val="Hyperlink"/>
          </w:rPr>
          <w:t>https://www.dmr.nd.gov/oilgas/findwellsvw.asp</w:t>
        </w:r>
      </w:hyperlink>
      <w:r>
        <w:t>, accessed June 23,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CF6" w14:paraId="4C1A3FC3" w14:textId="120C9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FA"/>
    <w:rsid w:val="00011C6F"/>
    <w:rsid w:val="00012EE9"/>
    <w:rsid w:val="000169A8"/>
    <w:rsid w:val="00023B17"/>
    <w:rsid w:val="0002784D"/>
    <w:rsid w:val="000322DD"/>
    <w:rsid w:val="00041DFF"/>
    <w:rsid w:val="000609AF"/>
    <w:rsid w:val="00061100"/>
    <w:rsid w:val="00062737"/>
    <w:rsid w:val="00066247"/>
    <w:rsid w:val="0007130E"/>
    <w:rsid w:val="000764E3"/>
    <w:rsid w:val="00076DF7"/>
    <w:rsid w:val="0007732D"/>
    <w:rsid w:val="00077FC5"/>
    <w:rsid w:val="000C0C72"/>
    <w:rsid w:val="000C5281"/>
    <w:rsid w:val="000D5357"/>
    <w:rsid w:val="000E1195"/>
    <w:rsid w:val="000E2B54"/>
    <w:rsid w:val="000E7418"/>
    <w:rsid w:val="00115A3B"/>
    <w:rsid w:val="0012553F"/>
    <w:rsid w:val="0012682E"/>
    <w:rsid w:val="001466A3"/>
    <w:rsid w:val="0014692F"/>
    <w:rsid w:val="0017778C"/>
    <w:rsid w:val="00186BE5"/>
    <w:rsid w:val="0019025E"/>
    <w:rsid w:val="00194AE1"/>
    <w:rsid w:val="00195776"/>
    <w:rsid w:val="001A3119"/>
    <w:rsid w:val="001C2B95"/>
    <w:rsid w:val="001C7145"/>
    <w:rsid w:val="001D1364"/>
    <w:rsid w:val="001E4529"/>
    <w:rsid w:val="001E5625"/>
    <w:rsid w:val="0020192E"/>
    <w:rsid w:val="00212C41"/>
    <w:rsid w:val="002351E3"/>
    <w:rsid w:val="0023728C"/>
    <w:rsid w:val="002538ED"/>
    <w:rsid w:val="0025637A"/>
    <w:rsid w:val="002643B6"/>
    <w:rsid w:val="00270F7E"/>
    <w:rsid w:val="00272CC8"/>
    <w:rsid w:val="002745ED"/>
    <w:rsid w:val="002754FC"/>
    <w:rsid w:val="00283680"/>
    <w:rsid w:val="0029370E"/>
    <w:rsid w:val="002A29C5"/>
    <w:rsid w:val="002B6506"/>
    <w:rsid w:val="002C15D3"/>
    <w:rsid w:val="002C1AED"/>
    <w:rsid w:val="002C5E11"/>
    <w:rsid w:val="002C6A4E"/>
    <w:rsid w:val="002E500A"/>
    <w:rsid w:val="002E5670"/>
    <w:rsid w:val="002F64FB"/>
    <w:rsid w:val="00314B8A"/>
    <w:rsid w:val="003208FE"/>
    <w:rsid w:val="00334C94"/>
    <w:rsid w:val="003424A9"/>
    <w:rsid w:val="0034262B"/>
    <w:rsid w:val="003507B4"/>
    <w:rsid w:val="003554E5"/>
    <w:rsid w:val="00362173"/>
    <w:rsid w:val="00375223"/>
    <w:rsid w:val="0039363D"/>
    <w:rsid w:val="0039708E"/>
    <w:rsid w:val="003B06C7"/>
    <w:rsid w:val="003C1DAA"/>
    <w:rsid w:val="003C471E"/>
    <w:rsid w:val="003C7128"/>
    <w:rsid w:val="003C7D66"/>
    <w:rsid w:val="003E3D6A"/>
    <w:rsid w:val="003F156F"/>
    <w:rsid w:val="003F37DD"/>
    <w:rsid w:val="004063EE"/>
    <w:rsid w:val="00407FFA"/>
    <w:rsid w:val="00412234"/>
    <w:rsid w:val="00414907"/>
    <w:rsid w:val="004203A6"/>
    <w:rsid w:val="004220E8"/>
    <w:rsid w:val="00422DCB"/>
    <w:rsid w:val="00426BF3"/>
    <w:rsid w:val="004270C8"/>
    <w:rsid w:val="0044189F"/>
    <w:rsid w:val="00441CF6"/>
    <w:rsid w:val="0047542D"/>
    <w:rsid w:val="0047749A"/>
    <w:rsid w:val="004839F0"/>
    <w:rsid w:val="004B62FC"/>
    <w:rsid w:val="004B7B3C"/>
    <w:rsid w:val="004C4DC1"/>
    <w:rsid w:val="004F73D9"/>
    <w:rsid w:val="00501BDE"/>
    <w:rsid w:val="00504C58"/>
    <w:rsid w:val="005106D5"/>
    <w:rsid w:val="00516B6E"/>
    <w:rsid w:val="0052242D"/>
    <w:rsid w:val="00523B15"/>
    <w:rsid w:val="00527FA3"/>
    <w:rsid w:val="0054172F"/>
    <w:rsid w:val="00544942"/>
    <w:rsid w:val="005509E4"/>
    <w:rsid w:val="005511F9"/>
    <w:rsid w:val="00565721"/>
    <w:rsid w:val="00571CFC"/>
    <w:rsid w:val="0057399F"/>
    <w:rsid w:val="00582E60"/>
    <w:rsid w:val="00584E37"/>
    <w:rsid w:val="005950E7"/>
    <w:rsid w:val="005A0FAF"/>
    <w:rsid w:val="005A5BF8"/>
    <w:rsid w:val="005A72B7"/>
    <w:rsid w:val="005B65FB"/>
    <w:rsid w:val="005B781A"/>
    <w:rsid w:val="005D1156"/>
    <w:rsid w:val="005D6113"/>
    <w:rsid w:val="005F3A0C"/>
    <w:rsid w:val="005F40A1"/>
    <w:rsid w:val="0060542D"/>
    <w:rsid w:val="00616B79"/>
    <w:rsid w:val="00635549"/>
    <w:rsid w:val="006456CF"/>
    <w:rsid w:val="006512EA"/>
    <w:rsid w:val="006602A7"/>
    <w:rsid w:val="00665034"/>
    <w:rsid w:val="00666462"/>
    <w:rsid w:val="00673A93"/>
    <w:rsid w:val="00696565"/>
    <w:rsid w:val="006A1380"/>
    <w:rsid w:val="006A29D5"/>
    <w:rsid w:val="006B664F"/>
    <w:rsid w:val="006D1DC8"/>
    <w:rsid w:val="006E2E0E"/>
    <w:rsid w:val="006E323F"/>
    <w:rsid w:val="006F1305"/>
    <w:rsid w:val="006F20A7"/>
    <w:rsid w:val="006F581B"/>
    <w:rsid w:val="006F697C"/>
    <w:rsid w:val="007036AA"/>
    <w:rsid w:val="007367CB"/>
    <w:rsid w:val="007412E4"/>
    <w:rsid w:val="00745CD7"/>
    <w:rsid w:val="007462A2"/>
    <w:rsid w:val="00764B82"/>
    <w:rsid w:val="00774767"/>
    <w:rsid w:val="007772D7"/>
    <w:rsid w:val="00784F26"/>
    <w:rsid w:val="00795BC7"/>
    <w:rsid w:val="007A0026"/>
    <w:rsid w:val="007A1F5E"/>
    <w:rsid w:val="007A2BFE"/>
    <w:rsid w:val="007B3DB2"/>
    <w:rsid w:val="007B6261"/>
    <w:rsid w:val="007D0179"/>
    <w:rsid w:val="007D0E76"/>
    <w:rsid w:val="007E1E0A"/>
    <w:rsid w:val="007E5F94"/>
    <w:rsid w:val="00805E79"/>
    <w:rsid w:val="00821F2D"/>
    <w:rsid w:val="0082278C"/>
    <w:rsid w:val="00822AA4"/>
    <w:rsid w:val="00824E02"/>
    <w:rsid w:val="00827062"/>
    <w:rsid w:val="00831904"/>
    <w:rsid w:val="00836C18"/>
    <w:rsid w:val="00840957"/>
    <w:rsid w:val="00841B6B"/>
    <w:rsid w:val="0084546D"/>
    <w:rsid w:val="00851587"/>
    <w:rsid w:val="00854F06"/>
    <w:rsid w:val="00858EAD"/>
    <w:rsid w:val="00865789"/>
    <w:rsid w:val="00867C57"/>
    <w:rsid w:val="008758B2"/>
    <w:rsid w:val="008758B5"/>
    <w:rsid w:val="008766EB"/>
    <w:rsid w:val="00885D39"/>
    <w:rsid w:val="0089530C"/>
    <w:rsid w:val="00897D83"/>
    <w:rsid w:val="008A1EDF"/>
    <w:rsid w:val="008C09E5"/>
    <w:rsid w:val="008E2BC7"/>
    <w:rsid w:val="008E5E38"/>
    <w:rsid w:val="008F2280"/>
    <w:rsid w:val="008F2978"/>
    <w:rsid w:val="009037B8"/>
    <w:rsid w:val="0091188D"/>
    <w:rsid w:val="00912F8E"/>
    <w:rsid w:val="009169EF"/>
    <w:rsid w:val="00920CF2"/>
    <w:rsid w:val="00931BAC"/>
    <w:rsid w:val="009320E7"/>
    <w:rsid w:val="00962BEF"/>
    <w:rsid w:val="00964660"/>
    <w:rsid w:val="00967239"/>
    <w:rsid w:val="00970E97"/>
    <w:rsid w:val="0097182C"/>
    <w:rsid w:val="00974F9B"/>
    <w:rsid w:val="00981BD5"/>
    <w:rsid w:val="0098789F"/>
    <w:rsid w:val="00997342"/>
    <w:rsid w:val="009A3604"/>
    <w:rsid w:val="009B164D"/>
    <w:rsid w:val="009B5F53"/>
    <w:rsid w:val="009F0F79"/>
    <w:rsid w:val="009F1882"/>
    <w:rsid w:val="009F1CBB"/>
    <w:rsid w:val="00A06881"/>
    <w:rsid w:val="00A1442B"/>
    <w:rsid w:val="00A227B3"/>
    <w:rsid w:val="00A35A97"/>
    <w:rsid w:val="00A35C31"/>
    <w:rsid w:val="00A36CB9"/>
    <w:rsid w:val="00A429DC"/>
    <w:rsid w:val="00A51143"/>
    <w:rsid w:val="00A51568"/>
    <w:rsid w:val="00A526E5"/>
    <w:rsid w:val="00A54E8A"/>
    <w:rsid w:val="00A67FAD"/>
    <w:rsid w:val="00A70F5F"/>
    <w:rsid w:val="00AB415A"/>
    <w:rsid w:val="00AF771C"/>
    <w:rsid w:val="00B06D99"/>
    <w:rsid w:val="00B15471"/>
    <w:rsid w:val="00B16B91"/>
    <w:rsid w:val="00B25E9A"/>
    <w:rsid w:val="00B360FC"/>
    <w:rsid w:val="00B4352C"/>
    <w:rsid w:val="00B563E3"/>
    <w:rsid w:val="00B843BC"/>
    <w:rsid w:val="00BA6CC4"/>
    <w:rsid w:val="00BB5DAE"/>
    <w:rsid w:val="00BC658A"/>
    <w:rsid w:val="00BD45BF"/>
    <w:rsid w:val="00BE75B3"/>
    <w:rsid w:val="00BE7F6F"/>
    <w:rsid w:val="00BF29C4"/>
    <w:rsid w:val="00BF46DD"/>
    <w:rsid w:val="00C204A1"/>
    <w:rsid w:val="00C240F2"/>
    <w:rsid w:val="00C302CB"/>
    <w:rsid w:val="00C443E7"/>
    <w:rsid w:val="00C505D0"/>
    <w:rsid w:val="00C5727E"/>
    <w:rsid w:val="00C6765E"/>
    <w:rsid w:val="00C77DB0"/>
    <w:rsid w:val="00C85858"/>
    <w:rsid w:val="00C8668B"/>
    <w:rsid w:val="00C96783"/>
    <w:rsid w:val="00CA6FED"/>
    <w:rsid w:val="00CB2126"/>
    <w:rsid w:val="00CC1158"/>
    <w:rsid w:val="00CC33DB"/>
    <w:rsid w:val="00CD3B7E"/>
    <w:rsid w:val="00CD49B1"/>
    <w:rsid w:val="00D077B1"/>
    <w:rsid w:val="00D07E5E"/>
    <w:rsid w:val="00D1116D"/>
    <w:rsid w:val="00D26F3F"/>
    <w:rsid w:val="00D30A38"/>
    <w:rsid w:val="00D331DA"/>
    <w:rsid w:val="00D34799"/>
    <w:rsid w:val="00D36D91"/>
    <w:rsid w:val="00D416C6"/>
    <w:rsid w:val="00D46CDB"/>
    <w:rsid w:val="00D513F3"/>
    <w:rsid w:val="00D74D30"/>
    <w:rsid w:val="00DA600B"/>
    <w:rsid w:val="00DB69EC"/>
    <w:rsid w:val="00DC35A5"/>
    <w:rsid w:val="00DD054F"/>
    <w:rsid w:val="00DD6282"/>
    <w:rsid w:val="00DE1668"/>
    <w:rsid w:val="00DF3061"/>
    <w:rsid w:val="00DF319C"/>
    <w:rsid w:val="00E013F8"/>
    <w:rsid w:val="00E037D6"/>
    <w:rsid w:val="00E05059"/>
    <w:rsid w:val="00E12BFB"/>
    <w:rsid w:val="00E15479"/>
    <w:rsid w:val="00E20A2B"/>
    <w:rsid w:val="00E211E1"/>
    <w:rsid w:val="00E30DF3"/>
    <w:rsid w:val="00E31D1A"/>
    <w:rsid w:val="00E3235E"/>
    <w:rsid w:val="00E374B7"/>
    <w:rsid w:val="00E43AC2"/>
    <w:rsid w:val="00E529FD"/>
    <w:rsid w:val="00E55E6C"/>
    <w:rsid w:val="00E65713"/>
    <w:rsid w:val="00E71B07"/>
    <w:rsid w:val="00E75383"/>
    <w:rsid w:val="00E80ABA"/>
    <w:rsid w:val="00E87F9F"/>
    <w:rsid w:val="00EA72F0"/>
    <w:rsid w:val="00EB430C"/>
    <w:rsid w:val="00EE2231"/>
    <w:rsid w:val="00EE7C22"/>
    <w:rsid w:val="00EF4351"/>
    <w:rsid w:val="00F051CA"/>
    <w:rsid w:val="00F140DA"/>
    <w:rsid w:val="00F207AC"/>
    <w:rsid w:val="00F21349"/>
    <w:rsid w:val="00F30775"/>
    <w:rsid w:val="00F55E03"/>
    <w:rsid w:val="00F604EB"/>
    <w:rsid w:val="00F64FAC"/>
    <w:rsid w:val="00F669D3"/>
    <w:rsid w:val="00F730A4"/>
    <w:rsid w:val="00F73A2D"/>
    <w:rsid w:val="00F75681"/>
    <w:rsid w:val="00F92C7F"/>
    <w:rsid w:val="00F9418A"/>
    <w:rsid w:val="00FA66AA"/>
    <w:rsid w:val="00FC24E4"/>
    <w:rsid w:val="00FC3401"/>
    <w:rsid w:val="00FE0EF1"/>
    <w:rsid w:val="01F4E686"/>
    <w:rsid w:val="0281340C"/>
    <w:rsid w:val="03C76459"/>
    <w:rsid w:val="03CDE4FD"/>
    <w:rsid w:val="04847C14"/>
    <w:rsid w:val="05F7214C"/>
    <w:rsid w:val="06FA9763"/>
    <w:rsid w:val="07799D82"/>
    <w:rsid w:val="07C99DF8"/>
    <w:rsid w:val="087FDB83"/>
    <w:rsid w:val="089D7A35"/>
    <w:rsid w:val="09541321"/>
    <w:rsid w:val="095973F7"/>
    <w:rsid w:val="0970CEB3"/>
    <w:rsid w:val="0ADB7153"/>
    <w:rsid w:val="0AFA29C7"/>
    <w:rsid w:val="0B773957"/>
    <w:rsid w:val="0BBD124D"/>
    <w:rsid w:val="0C1C4BAD"/>
    <w:rsid w:val="0C807949"/>
    <w:rsid w:val="0E8B7E6B"/>
    <w:rsid w:val="0E9AFDC1"/>
    <w:rsid w:val="0F98696A"/>
    <w:rsid w:val="0FA37F13"/>
    <w:rsid w:val="112095F5"/>
    <w:rsid w:val="1168D7A3"/>
    <w:rsid w:val="12866B6B"/>
    <w:rsid w:val="12D95AB5"/>
    <w:rsid w:val="1335B30E"/>
    <w:rsid w:val="133C8DA4"/>
    <w:rsid w:val="136D7524"/>
    <w:rsid w:val="146BA21F"/>
    <w:rsid w:val="14F18F5B"/>
    <w:rsid w:val="15308DB7"/>
    <w:rsid w:val="1545502D"/>
    <w:rsid w:val="15E19E77"/>
    <w:rsid w:val="16B8D2F9"/>
    <w:rsid w:val="16EAA56B"/>
    <w:rsid w:val="16F90276"/>
    <w:rsid w:val="16FDFFE8"/>
    <w:rsid w:val="1850CB48"/>
    <w:rsid w:val="18FC5CC7"/>
    <w:rsid w:val="198FDEA3"/>
    <w:rsid w:val="1BE47BF8"/>
    <w:rsid w:val="1C0064EE"/>
    <w:rsid w:val="1E31E7FE"/>
    <w:rsid w:val="1E7E5322"/>
    <w:rsid w:val="1EBF2C5E"/>
    <w:rsid w:val="1F5362B9"/>
    <w:rsid w:val="1FDE3E17"/>
    <w:rsid w:val="20418ED3"/>
    <w:rsid w:val="20CEE96E"/>
    <w:rsid w:val="21226409"/>
    <w:rsid w:val="223E6E66"/>
    <w:rsid w:val="23511A19"/>
    <w:rsid w:val="2483AEA2"/>
    <w:rsid w:val="2486A6B3"/>
    <w:rsid w:val="24A91BDE"/>
    <w:rsid w:val="24CFF9F8"/>
    <w:rsid w:val="24D2FC7F"/>
    <w:rsid w:val="27A12065"/>
    <w:rsid w:val="27FD35AE"/>
    <w:rsid w:val="289A9239"/>
    <w:rsid w:val="2A310C3F"/>
    <w:rsid w:val="2C5F11EF"/>
    <w:rsid w:val="2C728600"/>
    <w:rsid w:val="2CB55E09"/>
    <w:rsid w:val="2D332E37"/>
    <w:rsid w:val="2EAE936A"/>
    <w:rsid w:val="2F10FCA4"/>
    <w:rsid w:val="2FB9D2C1"/>
    <w:rsid w:val="3087BCBA"/>
    <w:rsid w:val="31FE4E5C"/>
    <w:rsid w:val="32AE4950"/>
    <w:rsid w:val="32F54A8B"/>
    <w:rsid w:val="33F3FB78"/>
    <w:rsid w:val="344A19B1"/>
    <w:rsid w:val="3781BA73"/>
    <w:rsid w:val="3781BC71"/>
    <w:rsid w:val="37E88612"/>
    <w:rsid w:val="3886D2A4"/>
    <w:rsid w:val="391F6A8C"/>
    <w:rsid w:val="3923D6C9"/>
    <w:rsid w:val="3996EA12"/>
    <w:rsid w:val="3A6F3B62"/>
    <w:rsid w:val="3AADBD22"/>
    <w:rsid w:val="3B9DC1E9"/>
    <w:rsid w:val="3C08ABEA"/>
    <w:rsid w:val="3C2FF9DC"/>
    <w:rsid w:val="3C331F2A"/>
    <w:rsid w:val="3C935B5C"/>
    <w:rsid w:val="3D3E3C26"/>
    <w:rsid w:val="3DD5374F"/>
    <w:rsid w:val="3EED38CA"/>
    <w:rsid w:val="3F885332"/>
    <w:rsid w:val="3FFE6D35"/>
    <w:rsid w:val="411A6DB4"/>
    <w:rsid w:val="41993A79"/>
    <w:rsid w:val="419A3D96"/>
    <w:rsid w:val="41A30CCE"/>
    <w:rsid w:val="41D95CCC"/>
    <w:rsid w:val="41EED980"/>
    <w:rsid w:val="42157418"/>
    <w:rsid w:val="42210201"/>
    <w:rsid w:val="4275C627"/>
    <w:rsid w:val="42FEC97A"/>
    <w:rsid w:val="4374C422"/>
    <w:rsid w:val="442B7AC3"/>
    <w:rsid w:val="4582BB53"/>
    <w:rsid w:val="459CDE8E"/>
    <w:rsid w:val="45A4EA4F"/>
    <w:rsid w:val="45C74B24"/>
    <w:rsid w:val="45E0DA9F"/>
    <w:rsid w:val="4662C61B"/>
    <w:rsid w:val="466FBFB0"/>
    <w:rsid w:val="46E5AFBD"/>
    <w:rsid w:val="472C2DA8"/>
    <w:rsid w:val="472D9018"/>
    <w:rsid w:val="481493CE"/>
    <w:rsid w:val="482FD60A"/>
    <w:rsid w:val="487381FA"/>
    <w:rsid w:val="48F40BDB"/>
    <w:rsid w:val="4A83113F"/>
    <w:rsid w:val="4A95D54B"/>
    <w:rsid w:val="4ABD4158"/>
    <w:rsid w:val="4AC26E2E"/>
    <w:rsid w:val="4C691BD4"/>
    <w:rsid w:val="4EB80E41"/>
    <w:rsid w:val="4EE1BA57"/>
    <w:rsid w:val="4F704ED6"/>
    <w:rsid w:val="50DF4071"/>
    <w:rsid w:val="513A35BC"/>
    <w:rsid w:val="51D1FBD9"/>
    <w:rsid w:val="51D6C726"/>
    <w:rsid w:val="5314CF00"/>
    <w:rsid w:val="5374D6E0"/>
    <w:rsid w:val="53CA8904"/>
    <w:rsid w:val="54132B43"/>
    <w:rsid w:val="547A929C"/>
    <w:rsid w:val="54D8589D"/>
    <w:rsid w:val="54F23765"/>
    <w:rsid w:val="55D1DF51"/>
    <w:rsid w:val="56A30469"/>
    <w:rsid w:val="56CE6F5A"/>
    <w:rsid w:val="57E53184"/>
    <w:rsid w:val="580FF95F"/>
    <w:rsid w:val="5832F9BC"/>
    <w:rsid w:val="58636AE3"/>
    <w:rsid w:val="588C9F13"/>
    <w:rsid w:val="5907589A"/>
    <w:rsid w:val="598101E5"/>
    <w:rsid w:val="59815A25"/>
    <w:rsid w:val="5A90786E"/>
    <w:rsid w:val="5B0CEAF2"/>
    <w:rsid w:val="5B5D0B81"/>
    <w:rsid w:val="5BAAB800"/>
    <w:rsid w:val="5C3CF2F0"/>
    <w:rsid w:val="5C84AF4B"/>
    <w:rsid w:val="5DD8C351"/>
    <w:rsid w:val="5E4A387A"/>
    <w:rsid w:val="5F2700EF"/>
    <w:rsid w:val="5F47AEE9"/>
    <w:rsid w:val="60505062"/>
    <w:rsid w:val="61054F5F"/>
    <w:rsid w:val="61BCB824"/>
    <w:rsid w:val="6223A124"/>
    <w:rsid w:val="62465379"/>
    <w:rsid w:val="627E966B"/>
    <w:rsid w:val="63511AB4"/>
    <w:rsid w:val="64309213"/>
    <w:rsid w:val="645B4E3F"/>
    <w:rsid w:val="66ABFB6D"/>
    <w:rsid w:val="66C0BDB9"/>
    <w:rsid w:val="66CA88F2"/>
    <w:rsid w:val="67B11BA2"/>
    <w:rsid w:val="681B2493"/>
    <w:rsid w:val="6848BFC5"/>
    <w:rsid w:val="687DFBD4"/>
    <w:rsid w:val="68F95574"/>
    <w:rsid w:val="69541A1E"/>
    <w:rsid w:val="6B13207E"/>
    <w:rsid w:val="6CE8A8EF"/>
    <w:rsid w:val="6CF1F4CE"/>
    <w:rsid w:val="6CFA44DC"/>
    <w:rsid w:val="6E0C7786"/>
    <w:rsid w:val="6E5EEAD9"/>
    <w:rsid w:val="6EF0BDB7"/>
    <w:rsid w:val="70875C9E"/>
    <w:rsid w:val="708C8E18"/>
    <w:rsid w:val="71328881"/>
    <w:rsid w:val="7153E465"/>
    <w:rsid w:val="71C4819B"/>
    <w:rsid w:val="71D43DAA"/>
    <w:rsid w:val="7250B3B0"/>
    <w:rsid w:val="726088AA"/>
    <w:rsid w:val="72CA9A62"/>
    <w:rsid w:val="72DDC5E0"/>
    <w:rsid w:val="7365DDB8"/>
    <w:rsid w:val="74077F34"/>
    <w:rsid w:val="74242384"/>
    <w:rsid w:val="742EF5A6"/>
    <w:rsid w:val="74536C8A"/>
    <w:rsid w:val="745B0171"/>
    <w:rsid w:val="7501AE19"/>
    <w:rsid w:val="750BDE6C"/>
    <w:rsid w:val="7533808C"/>
    <w:rsid w:val="754BEBA7"/>
    <w:rsid w:val="756312B3"/>
    <w:rsid w:val="75F8E2C9"/>
    <w:rsid w:val="7605CB6F"/>
    <w:rsid w:val="7686AD27"/>
    <w:rsid w:val="7792A233"/>
    <w:rsid w:val="779FF07F"/>
    <w:rsid w:val="77B50839"/>
    <w:rsid w:val="785138BB"/>
    <w:rsid w:val="792D8BC4"/>
    <w:rsid w:val="7A65EF56"/>
    <w:rsid w:val="7AEFC049"/>
    <w:rsid w:val="7B239155"/>
    <w:rsid w:val="7BA563DD"/>
    <w:rsid w:val="7BB1B944"/>
    <w:rsid w:val="7C16F3AB"/>
    <w:rsid w:val="7C685B38"/>
    <w:rsid w:val="7CFD819D"/>
    <w:rsid w:val="7DF2BCBF"/>
    <w:rsid w:val="7E339CFD"/>
    <w:rsid w:val="7E521334"/>
    <w:rsid w:val="7F7438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1052FA"/>
  <w15:chartTrackingRefBased/>
  <w15:docId w15:val="{40CA8BC1-E41B-45D9-B3F3-5D6DD945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CDB"/>
  </w:style>
  <w:style w:type="paragraph" w:styleId="Footer">
    <w:name w:val="footer"/>
    <w:basedOn w:val="Normal"/>
    <w:link w:val="FooterChar"/>
    <w:uiPriority w:val="99"/>
    <w:unhideWhenUsed/>
    <w:rsid w:val="00D4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CDB"/>
  </w:style>
  <w:style w:type="paragraph" w:styleId="FootnoteText">
    <w:name w:val="footnote text"/>
    <w:basedOn w:val="Normal"/>
    <w:link w:val="FootnoteTextChar"/>
    <w:uiPriority w:val="99"/>
    <w:semiHidden/>
    <w:unhideWhenUsed/>
    <w:rsid w:val="00D46C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CDB"/>
    <w:rPr>
      <w:sz w:val="20"/>
      <w:szCs w:val="20"/>
    </w:rPr>
  </w:style>
  <w:style w:type="character" w:styleId="FootnoteReference">
    <w:name w:val="footnote reference"/>
    <w:basedOn w:val="DefaultParagraphFont"/>
    <w:unhideWhenUsed/>
    <w:rsid w:val="00D46CDB"/>
    <w:rPr>
      <w:vertAlign w:val="superscript"/>
    </w:rPr>
  </w:style>
  <w:style w:type="table" w:styleId="TableGrid">
    <w:name w:val="Table Grid"/>
    <w:basedOn w:val="TableNormal"/>
    <w:uiPriority w:val="39"/>
    <w:rsid w:val="00C86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C24E4"/>
    <w:rPr>
      <w:sz w:val="16"/>
      <w:szCs w:val="16"/>
    </w:rPr>
  </w:style>
  <w:style w:type="paragraph" w:styleId="CommentText">
    <w:name w:val="annotation text"/>
    <w:basedOn w:val="Normal"/>
    <w:link w:val="CommentTextChar"/>
    <w:uiPriority w:val="99"/>
    <w:unhideWhenUsed/>
    <w:rsid w:val="00FC24E4"/>
    <w:pPr>
      <w:spacing w:line="240" w:lineRule="auto"/>
    </w:pPr>
    <w:rPr>
      <w:sz w:val="20"/>
      <w:szCs w:val="20"/>
    </w:rPr>
  </w:style>
  <w:style w:type="character" w:customStyle="1" w:styleId="CommentTextChar">
    <w:name w:val="Comment Text Char"/>
    <w:basedOn w:val="DefaultParagraphFont"/>
    <w:link w:val="CommentText"/>
    <w:uiPriority w:val="99"/>
    <w:rsid w:val="00FC24E4"/>
    <w:rPr>
      <w:sz w:val="20"/>
      <w:szCs w:val="20"/>
    </w:rPr>
  </w:style>
  <w:style w:type="paragraph" w:styleId="CommentSubject">
    <w:name w:val="annotation subject"/>
    <w:basedOn w:val="CommentText"/>
    <w:next w:val="CommentText"/>
    <w:link w:val="CommentSubjectChar"/>
    <w:uiPriority w:val="99"/>
    <w:semiHidden/>
    <w:unhideWhenUsed/>
    <w:rsid w:val="00FC24E4"/>
    <w:rPr>
      <w:b/>
      <w:bCs/>
    </w:rPr>
  </w:style>
  <w:style w:type="character" w:customStyle="1" w:styleId="CommentSubjectChar">
    <w:name w:val="Comment Subject Char"/>
    <w:basedOn w:val="CommentTextChar"/>
    <w:link w:val="CommentSubject"/>
    <w:uiPriority w:val="99"/>
    <w:semiHidden/>
    <w:rsid w:val="00FC24E4"/>
    <w:rPr>
      <w:b/>
      <w:bCs/>
      <w:sz w:val="20"/>
      <w:szCs w:val="20"/>
    </w:rPr>
  </w:style>
  <w:style w:type="paragraph" w:styleId="BalloonText">
    <w:name w:val="Balloon Text"/>
    <w:basedOn w:val="Normal"/>
    <w:link w:val="BalloonTextChar"/>
    <w:uiPriority w:val="99"/>
    <w:semiHidden/>
    <w:unhideWhenUsed/>
    <w:rsid w:val="00FC2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4E4"/>
    <w:rPr>
      <w:rFonts w:ascii="Segoe UI" w:hAnsi="Segoe UI" w:cs="Segoe UI"/>
      <w:sz w:val="18"/>
      <w:szCs w:val="18"/>
    </w:rPr>
  </w:style>
  <w:style w:type="character" w:styleId="Hyperlink">
    <w:name w:val="Hyperlink"/>
    <w:basedOn w:val="DefaultParagraphFont"/>
    <w:uiPriority w:val="99"/>
    <w:unhideWhenUsed/>
    <w:rsid w:val="00212C41"/>
    <w:rPr>
      <w:color w:val="0563C1" w:themeColor="hyperlink"/>
      <w:u w:val="single"/>
    </w:rPr>
  </w:style>
  <w:style w:type="character" w:styleId="UnresolvedMention">
    <w:name w:val="Unresolved Mention"/>
    <w:basedOn w:val="DefaultParagraphFont"/>
    <w:uiPriority w:val="99"/>
    <w:semiHidden/>
    <w:unhideWhenUsed/>
    <w:rsid w:val="00212C41"/>
    <w:rPr>
      <w:color w:val="605E5C"/>
      <w:shd w:val="clear" w:color="auto" w:fill="E1DFDD"/>
    </w:rPr>
  </w:style>
  <w:style w:type="paragraph" w:styleId="Revision">
    <w:name w:val="Revision"/>
    <w:hidden/>
    <w:uiPriority w:val="99"/>
    <w:semiHidden/>
    <w:rsid w:val="00A67FAD"/>
    <w:pPr>
      <w:spacing w:after="0" w:line="240" w:lineRule="auto"/>
    </w:pPr>
  </w:style>
  <w:style w:type="character" w:customStyle="1" w:styleId="Heading1Char">
    <w:name w:val="Heading 1 Char"/>
    <w:basedOn w:val="DefaultParagraphFont"/>
    <w:link w:val="Heading1"/>
    <w:uiPriority w:val="9"/>
    <w:rsid w:val="00665034"/>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DC35A5"/>
    <w:rPr>
      <w:color w:val="2B579A"/>
      <w:shd w:val="clear" w:color="auto" w:fill="E1DFDD"/>
    </w:rPr>
  </w:style>
  <w:style w:type="character" w:customStyle="1" w:styleId="normaltextrun">
    <w:name w:val="normaltextrun"/>
    <w:basedOn w:val="DefaultParagraphFont"/>
    <w:rsid w:val="0007732D"/>
  </w:style>
  <w:style w:type="character" w:customStyle="1" w:styleId="eop">
    <w:name w:val="eop"/>
    <w:basedOn w:val="DefaultParagraphFont"/>
    <w:rsid w:val="0007732D"/>
  </w:style>
  <w:style w:type="character" w:customStyle="1" w:styleId="contextualspellingandgrammarerror">
    <w:name w:val="contextualspellingandgrammarerror"/>
    <w:basedOn w:val="DefaultParagraphFont"/>
    <w:rsid w:val="003E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8885">
      <w:bodyDiv w:val="1"/>
      <w:marLeft w:val="0"/>
      <w:marRight w:val="0"/>
      <w:marTop w:val="0"/>
      <w:marBottom w:val="0"/>
      <w:divBdr>
        <w:top w:val="none" w:sz="0" w:space="0" w:color="auto"/>
        <w:left w:val="none" w:sz="0" w:space="0" w:color="auto"/>
        <w:bottom w:val="none" w:sz="0" w:space="0" w:color="auto"/>
        <w:right w:val="none" w:sz="0" w:space="0" w:color="auto"/>
      </w:divBdr>
      <w:divsChild>
        <w:div w:id="146824455">
          <w:marLeft w:val="0"/>
          <w:marRight w:val="0"/>
          <w:marTop w:val="0"/>
          <w:marBottom w:val="0"/>
          <w:divBdr>
            <w:top w:val="none" w:sz="0" w:space="0" w:color="auto"/>
            <w:left w:val="none" w:sz="0" w:space="0" w:color="auto"/>
            <w:bottom w:val="none" w:sz="0" w:space="0" w:color="auto"/>
            <w:right w:val="none" w:sz="0" w:space="0" w:color="auto"/>
          </w:divBdr>
        </w:div>
        <w:div w:id="454908969">
          <w:marLeft w:val="0"/>
          <w:marRight w:val="0"/>
          <w:marTop w:val="0"/>
          <w:marBottom w:val="0"/>
          <w:divBdr>
            <w:top w:val="none" w:sz="0" w:space="0" w:color="auto"/>
            <w:left w:val="none" w:sz="0" w:space="0" w:color="auto"/>
            <w:bottom w:val="none" w:sz="0" w:space="0" w:color="auto"/>
            <w:right w:val="none" w:sz="0" w:space="0" w:color="auto"/>
          </w:divBdr>
        </w:div>
        <w:div w:id="466237983">
          <w:marLeft w:val="0"/>
          <w:marRight w:val="0"/>
          <w:marTop w:val="0"/>
          <w:marBottom w:val="0"/>
          <w:divBdr>
            <w:top w:val="none" w:sz="0" w:space="0" w:color="auto"/>
            <w:left w:val="none" w:sz="0" w:space="0" w:color="auto"/>
            <w:bottom w:val="none" w:sz="0" w:space="0" w:color="auto"/>
            <w:right w:val="none" w:sz="0" w:space="0" w:color="auto"/>
          </w:divBdr>
        </w:div>
        <w:div w:id="481624168">
          <w:marLeft w:val="0"/>
          <w:marRight w:val="0"/>
          <w:marTop w:val="0"/>
          <w:marBottom w:val="0"/>
          <w:divBdr>
            <w:top w:val="none" w:sz="0" w:space="0" w:color="auto"/>
            <w:left w:val="none" w:sz="0" w:space="0" w:color="auto"/>
            <w:bottom w:val="none" w:sz="0" w:space="0" w:color="auto"/>
            <w:right w:val="none" w:sz="0" w:space="0" w:color="auto"/>
          </w:divBdr>
        </w:div>
        <w:div w:id="485825108">
          <w:marLeft w:val="0"/>
          <w:marRight w:val="0"/>
          <w:marTop w:val="0"/>
          <w:marBottom w:val="0"/>
          <w:divBdr>
            <w:top w:val="none" w:sz="0" w:space="0" w:color="auto"/>
            <w:left w:val="none" w:sz="0" w:space="0" w:color="auto"/>
            <w:bottom w:val="none" w:sz="0" w:space="0" w:color="auto"/>
            <w:right w:val="none" w:sz="0" w:space="0" w:color="auto"/>
          </w:divBdr>
        </w:div>
        <w:div w:id="500197825">
          <w:marLeft w:val="0"/>
          <w:marRight w:val="0"/>
          <w:marTop w:val="0"/>
          <w:marBottom w:val="0"/>
          <w:divBdr>
            <w:top w:val="none" w:sz="0" w:space="0" w:color="auto"/>
            <w:left w:val="none" w:sz="0" w:space="0" w:color="auto"/>
            <w:bottom w:val="none" w:sz="0" w:space="0" w:color="auto"/>
            <w:right w:val="none" w:sz="0" w:space="0" w:color="auto"/>
          </w:divBdr>
        </w:div>
        <w:div w:id="510799305">
          <w:marLeft w:val="0"/>
          <w:marRight w:val="0"/>
          <w:marTop w:val="0"/>
          <w:marBottom w:val="0"/>
          <w:divBdr>
            <w:top w:val="none" w:sz="0" w:space="0" w:color="auto"/>
            <w:left w:val="none" w:sz="0" w:space="0" w:color="auto"/>
            <w:bottom w:val="none" w:sz="0" w:space="0" w:color="auto"/>
            <w:right w:val="none" w:sz="0" w:space="0" w:color="auto"/>
          </w:divBdr>
          <w:divsChild>
            <w:div w:id="346104572">
              <w:marLeft w:val="-75"/>
              <w:marRight w:val="0"/>
              <w:marTop w:val="30"/>
              <w:marBottom w:val="30"/>
              <w:divBdr>
                <w:top w:val="none" w:sz="0" w:space="0" w:color="auto"/>
                <w:left w:val="none" w:sz="0" w:space="0" w:color="auto"/>
                <w:bottom w:val="none" w:sz="0" w:space="0" w:color="auto"/>
                <w:right w:val="none" w:sz="0" w:space="0" w:color="auto"/>
              </w:divBdr>
              <w:divsChild>
                <w:div w:id="124197711">
                  <w:marLeft w:val="0"/>
                  <w:marRight w:val="0"/>
                  <w:marTop w:val="0"/>
                  <w:marBottom w:val="0"/>
                  <w:divBdr>
                    <w:top w:val="none" w:sz="0" w:space="0" w:color="auto"/>
                    <w:left w:val="none" w:sz="0" w:space="0" w:color="auto"/>
                    <w:bottom w:val="none" w:sz="0" w:space="0" w:color="auto"/>
                    <w:right w:val="none" w:sz="0" w:space="0" w:color="auto"/>
                  </w:divBdr>
                  <w:divsChild>
                    <w:div w:id="1374159786">
                      <w:marLeft w:val="0"/>
                      <w:marRight w:val="0"/>
                      <w:marTop w:val="0"/>
                      <w:marBottom w:val="0"/>
                      <w:divBdr>
                        <w:top w:val="none" w:sz="0" w:space="0" w:color="auto"/>
                        <w:left w:val="none" w:sz="0" w:space="0" w:color="auto"/>
                        <w:bottom w:val="none" w:sz="0" w:space="0" w:color="auto"/>
                        <w:right w:val="none" w:sz="0" w:space="0" w:color="auto"/>
                      </w:divBdr>
                    </w:div>
                  </w:divsChild>
                </w:div>
                <w:div w:id="521751672">
                  <w:marLeft w:val="0"/>
                  <w:marRight w:val="0"/>
                  <w:marTop w:val="0"/>
                  <w:marBottom w:val="0"/>
                  <w:divBdr>
                    <w:top w:val="none" w:sz="0" w:space="0" w:color="auto"/>
                    <w:left w:val="none" w:sz="0" w:space="0" w:color="auto"/>
                    <w:bottom w:val="none" w:sz="0" w:space="0" w:color="auto"/>
                    <w:right w:val="none" w:sz="0" w:space="0" w:color="auto"/>
                  </w:divBdr>
                  <w:divsChild>
                    <w:div w:id="1855610303">
                      <w:marLeft w:val="0"/>
                      <w:marRight w:val="0"/>
                      <w:marTop w:val="0"/>
                      <w:marBottom w:val="0"/>
                      <w:divBdr>
                        <w:top w:val="none" w:sz="0" w:space="0" w:color="auto"/>
                        <w:left w:val="none" w:sz="0" w:space="0" w:color="auto"/>
                        <w:bottom w:val="none" w:sz="0" w:space="0" w:color="auto"/>
                        <w:right w:val="none" w:sz="0" w:space="0" w:color="auto"/>
                      </w:divBdr>
                    </w:div>
                  </w:divsChild>
                </w:div>
                <w:div w:id="706217387">
                  <w:marLeft w:val="0"/>
                  <w:marRight w:val="0"/>
                  <w:marTop w:val="0"/>
                  <w:marBottom w:val="0"/>
                  <w:divBdr>
                    <w:top w:val="none" w:sz="0" w:space="0" w:color="auto"/>
                    <w:left w:val="none" w:sz="0" w:space="0" w:color="auto"/>
                    <w:bottom w:val="none" w:sz="0" w:space="0" w:color="auto"/>
                    <w:right w:val="none" w:sz="0" w:space="0" w:color="auto"/>
                  </w:divBdr>
                  <w:divsChild>
                    <w:div w:id="685058385">
                      <w:marLeft w:val="0"/>
                      <w:marRight w:val="0"/>
                      <w:marTop w:val="0"/>
                      <w:marBottom w:val="0"/>
                      <w:divBdr>
                        <w:top w:val="none" w:sz="0" w:space="0" w:color="auto"/>
                        <w:left w:val="none" w:sz="0" w:space="0" w:color="auto"/>
                        <w:bottom w:val="none" w:sz="0" w:space="0" w:color="auto"/>
                        <w:right w:val="none" w:sz="0" w:space="0" w:color="auto"/>
                      </w:divBdr>
                    </w:div>
                  </w:divsChild>
                </w:div>
                <w:div w:id="727532960">
                  <w:marLeft w:val="0"/>
                  <w:marRight w:val="0"/>
                  <w:marTop w:val="0"/>
                  <w:marBottom w:val="0"/>
                  <w:divBdr>
                    <w:top w:val="none" w:sz="0" w:space="0" w:color="auto"/>
                    <w:left w:val="none" w:sz="0" w:space="0" w:color="auto"/>
                    <w:bottom w:val="none" w:sz="0" w:space="0" w:color="auto"/>
                    <w:right w:val="none" w:sz="0" w:space="0" w:color="auto"/>
                  </w:divBdr>
                  <w:divsChild>
                    <w:div w:id="1225336122">
                      <w:marLeft w:val="0"/>
                      <w:marRight w:val="0"/>
                      <w:marTop w:val="0"/>
                      <w:marBottom w:val="0"/>
                      <w:divBdr>
                        <w:top w:val="none" w:sz="0" w:space="0" w:color="auto"/>
                        <w:left w:val="none" w:sz="0" w:space="0" w:color="auto"/>
                        <w:bottom w:val="none" w:sz="0" w:space="0" w:color="auto"/>
                        <w:right w:val="none" w:sz="0" w:space="0" w:color="auto"/>
                      </w:divBdr>
                    </w:div>
                  </w:divsChild>
                </w:div>
                <w:div w:id="926963265">
                  <w:marLeft w:val="0"/>
                  <w:marRight w:val="0"/>
                  <w:marTop w:val="0"/>
                  <w:marBottom w:val="0"/>
                  <w:divBdr>
                    <w:top w:val="none" w:sz="0" w:space="0" w:color="auto"/>
                    <w:left w:val="none" w:sz="0" w:space="0" w:color="auto"/>
                    <w:bottom w:val="none" w:sz="0" w:space="0" w:color="auto"/>
                    <w:right w:val="none" w:sz="0" w:space="0" w:color="auto"/>
                  </w:divBdr>
                  <w:divsChild>
                    <w:div w:id="646933843">
                      <w:marLeft w:val="0"/>
                      <w:marRight w:val="0"/>
                      <w:marTop w:val="0"/>
                      <w:marBottom w:val="0"/>
                      <w:divBdr>
                        <w:top w:val="none" w:sz="0" w:space="0" w:color="auto"/>
                        <w:left w:val="none" w:sz="0" w:space="0" w:color="auto"/>
                        <w:bottom w:val="none" w:sz="0" w:space="0" w:color="auto"/>
                        <w:right w:val="none" w:sz="0" w:space="0" w:color="auto"/>
                      </w:divBdr>
                    </w:div>
                  </w:divsChild>
                </w:div>
                <w:div w:id="983660371">
                  <w:marLeft w:val="0"/>
                  <w:marRight w:val="0"/>
                  <w:marTop w:val="0"/>
                  <w:marBottom w:val="0"/>
                  <w:divBdr>
                    <w:top w:val="none" w:sz="0" w:space="0" w:color="auto"/>
                    <w:left w:val="none" w:sz="0" w:space="0" w:color="auto"/>
                    <w:bottom w:val="none" w:sz="0" w:space="0" w:color="auto"/>
                    <w:right w:val="none" w:sz="0" w:space="0" w:color="auto"/>
                  </w:divBdr>
                  <w:divsChild>
                    <w:div w:id="1163201632">
                      <w:marLeft w:val="0"/>
                      <w:marRight w:val="0"/>
                      <w:marTop w:val="0"/>
                      <w:marBottom w:val="0"/>
                      <w:divBdr>
                        <w:top w:val="none" w:sz="0" w:space="0" w:color="auto"/>
                        <w:left w:val="none" w:sz="0" w:space="0" w:color="auto"/>
                        <w:bottom w:val="none" w:sz="0" w:space="0" w:color="auto"/>
                        <w:right w:val="none" w:sz="0" w:space="0" w:color="auto"/>
                      </w:divBdr>
                    </w:div>
                  </w:divsChild>
                </w:div>
                <w:div w:id="1024404465">
                  <w:marLeft w:val="0"/>
                  <w:marRight w:val="0"/>
                  <w:marTop w:val="0"/>
                  <w:marBottom w:val="0"/>
                  <w:divBdr>
                    <w:top w:val="none" w:sz="0" w:space="0" w:color="auto"/>
                    <w:left w:val="none" w:sz="0" w:space="0" w:color="auto"/>
                    <w:bottom w:val="none" w:sz="0" w:space="0" w:color="auto"/>
                    <w:right w:val="none" w:sz="0" w:space="0" w:color="auto"/>
                  </w:divBdr>
                  <w:divsChild>
                    <w:div w:id="1681270017">
                      <w:marLeft w:val="0"/>
                      <w:marRight w:val="0"/>
                      <w:marTop w:val="0"/>
                      <w:marBottom w:val="0"/>
                      <w:divBdr>
                        <w:top w:val="none" w:sz="0" w:space="0" w:color="auto"/>
                        <w:left w:val="none" w:sz="0" w:space="0" w:color="auto"/>
                        <w:bottom w:val="none" w:sz="0" w:space="0" w:color="auto"/>
                        <w:right w:val="none" w:sz="0" w:space="0" w:color="auto"/>
                      </w:divBdr>
                    </w:div>
                  </w:divsChild>
                </w:div>
                <w:div w:id="1261832471">
                  <w:marLeft w:val="0"/>
                  <w:marRight w:val="0"/>
                  <w:marTop w:val="0"/>
                  <w:marBottom w:val="0"/>
                  <w:divBdr>
                    <w:top w:val="none" w:sz="0" w:space="0" w:color="auto"/>
                    <w:left w:val="none" w:sz="0" w:space="0" w:color="auto"/>
                    <w:bottom w:val="none" w:sz="0" w:space="0" w:color="auto"/>
                    <w:right w:val="none" w:sz="0" w:space="0" w:color="auto"/>
                  </w:divBdr>
                  <w:divsChild>
                    <w:div w:id="650134178">
                      <w:marLeft w:val="0"/>
                      <w:marRight w:val="0"/>
                      <w:marTop w:val="0"/>
                      <w:marBottom w:val="0"/>
                      <w:divBdr>
                        <w:top w:val="none" w:sz="0" w:space="0" w:color="auto"/>
                        <w:left w:val="none" w:sz="0" w:space="0" w:color="auto"/>
                        <w:bottom w:val="none" w:sz="0" w:space="0" w:color="auto"/>
                        <w:right w:val="none" w:sz="0" w:space="0" w:color="auto"/>
                      </w:divBdr>
                    </w:div>
                    <w:div w:id="663245484">
                      <w:marLeft w:val="0"/>
                      <w:marRight w:val="0"/>
                      <w:marTop w:val="0"/>
                      <w:marBottom w:val="0"/>
                      <w:divBdr>
                        <w:top w:val="none" w:sz="0" w:space="0" w:color="auto"/>
                        <w:left w:val="none" w:sz="0" w:space="0" w:color="auto"/>
                        <w:bottom w:val="none" w:sz="0" w:space="0" w:color="auto"/>
                        <w:right w:val="none" w:sz="0" w:space="0" w:color="auto"/>
                      </w:divBdr>
                    </w:div>
                  </w:divsChild>
                </w:div>
                <w:div w:id="1545173687">
                  <w:marLeft w:val="0"/>
                  <w:marRight w:val="0"/>
                  <w:marTop w:val="0"/>
                  <w:marBottom w:val="0"/>
                  <w:divBdr>
                    <w:top w:val="none" w:sz="0" w:space="0" w:color="auto"/>
                    <w:left w:val="none" w:sz="0" w:space="0" w:color="auto"/>
                    <w:bottom w:val="none" w:sz="0" w:space="0" w:color="auto"/>
                    <w:right w:val="none" w:sz="0" w:space="0" w:color="auto"/>
                  </w:divBdr>
                  <w:divsChild>
                    <w:div w:id="1521891654">
                      <w:marLeft w:val="0"/>
                      <w:marRight w:val="0"/>
                      <w:marTop w:val="0"/>
                      <w:marBottom w:val="0"/>
                      <w:divBdr>
                        <w:top w:val="none" w:sz="0" w:space="0" w:color="auto"/>
                        <w:left w:val="none" w:sz="0" w:space="0" w:color="auto"/>
                        <w:bottom w:val="none" w:sz="0" w:space="0" w:color="auto"/>
                        <w:right w:val="none" w:sz="0" w:space="0" w:color="auto"/>
                      </w:divBdr>
                    </w:div>
                  </w:divsChild>
                </w:div>
                <w:div w:id="1832745557">
                  <w:marLeft w:val="0"/>
                  <w:marRight w:val="0"/>
                  <w:marTop w:val="0"/>
                  <w:marBottom w:val="0"/>
                  <w:divBdr>
                    <w:top w:val="none" w:sz="0" w:space="0" w:color="auto"/>
                    <w:left w:val="none" w:sz="0" w:space="0" w:color="auto"/>
                    <w:bottom w:val="none" w:sz="0" w:space="0" w:color="auto"/>
                    <w:right w:val="none" w:sz="0" w:space="0" w:color="auto"/>
                  </w:divBdr>
                  <w:divsChild>
                    <w:div w:id="584534314">
                      <w:marLeft w:val="0"/>
                      <w:marRight w:val="0"/>
                      <w:marTop w:val="0"/>
                      <w:marBottom w:val="0"/>
                      <w:divBdr>
                        <w:top w:val="none" w:sz="0" w:space="0" w:color="auto"/>
                        <w:left w:val="none" w:sz="0" w:space="0" w:color="auto"/>
                        <w:bottom w:val="none" w:sz="0" w:space="0" w:color="auto"/>
                        <w:right w:val="none" w:sz="0" w:space="0" w:color="auto"/>
                      </w:divBdr>
                    </w:div>
                  </w:divsChild>
                </w:div>
                <w:div w:id="1909421029">
                  <w:marLeft w:val="0"/>
                  <w:marRight w:val="0"/>
                  <w:marTop w:val="0"/>
                  <w:marBottom w:val="0"/>
                  <w:divBdr>
                    <w:top w:val="none" w:sz="0" w:space="0" w:color="auto"/>
                    <w:left w:val="none" w:sz="0" w:space="0" w:color="auto"/>
                    <w:bottom w:val="none" w:sz="0" w:space="0" w:color="auto"/>
                    <w:right w:val="none" w:sz="0" w:space="0" w:color="auto"/>
                  </w:divBdr>
                  <w:divsChild>
                    <w:div w:id="551885422">
                      <w:marLeft w:val="0"/>
                      <w:marRight w:val="0"/>
                      <w:marTop w:val="0"/>
                      <w:marBottom w:val="0"/>
                      <w:divBdr>
                        <w:top w:val="none" w:sz="0" w:space="0" w:color="auto"/>
                        <w:left w:val="none" w:sz="0" w:space="0" w:color="auto"/>
                        <w:bottom w:val="none" w:sz="0" w:space="0" w:color="auto"/>
                        <w:right w:val="none" w:sz="0" w:space="0" w:color="auto"/>
                      </w:divBdr>
                    </w:div>
                  </w:divsChild>
                </w:div>
                <w:div w:id="1927961367">
                  <w:marLeft w:val="0"/>
                  <w:marRight w:val="0"/>
                  <w:marTop w:val="0"/>
                  <w:marBottom w:val="0"/>
                  <w:divBdr>
                    <w:top w:val="none" w:sz="0" w:space="0" w:color="auto"/>
                    <w:left w:val="none" w:sz="0" w:space="0" w:color="auto"/>
                    <w:bottom w:val="none" w:sz="0" w:space="0" w:color="auto"/>
                    <w:right w:val="none" w:sz="0" w:space="0" w:color="auto"/>
                  </w:divBdr>
                  <w:divsChild>
                    <w:div w:id="19085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9569">
          <w:marLeft w:val="0"/>
          <w:marRight w:val="0"/>
          <w:marTop w:val="0"/>
          <w:marBottom w:val="0"/>
          <w:divBdr>
            <w:top w:val="none" w:sz="0" w:space="0" w:color="auto"/>
            <w:left w:val="none" w:sz="0" w:space="0" w:color="auto"/>
            <w:bottom w:val="none" w:sz="0" w:space="0" w:color="auto"/>
            <w:right w:val="none" w:sz="0" w:space="0" w:color="auto"/>
          </w:divBdr>
        </w:div>
        <w:div w:id="654379803">
          <w:marLeft w:val="0"/>
          <w:marRight w:val="0"/>
          <w:marTop w:val="0"/>
          <w:marBottom w:val="0"/>
          <w:divBdr>
            <w:top w:val="none" w:sz="0" w:space="0" w:color="auto"/>
            <w:left w:val="none" w:sz="0" w:space="0" w:color="auto"/>
            <w:bottom w:val="none" w:sz="0" w:space="0" w:color="auto"/>
            <w:right w:val="none" w:sz="0" w:space="0" w:color="auto"/>
          </w:divBdr>
        </w:div>
        <w:div w:id="905988537">
          <w:marLeft w:val="0"/>
          <w:marRight w:val="0"/>
          <w:marTop w:val="0"/>
          <w:marBottom w:val="0"/>
          <w:divBdr>
            <w:top w:val="none" w:sz="0" w:space="0" w:color="auto"/>
            <w:left w:val="none" w:sz="0" w:space="0" w:color="auto"/>
            <w:bottom w:val="none" w:sz="0" w:space="0" w:color="auto"/>
            <w:right w:val="none" w:sz="0" w:space="0" w:color="auto"/>
          </w:divBdr>
        </w:div>
        <w:div w:id="958611500">
          <w:marLeft w:val="0"/>
          <w:marRight w:val="0"/>
          <w:marTop w:val="0"/>
          <w:marBottom w:val="0"/>
          <w:divBdr>
            <w:top w:val="none" w:sz="0" w:space="0" w:color="auto"/>
            <w:left w:val="none" w:sz="0" w:space="0" w:color="auto"/>
            <w:bottom w:val="none" w:sz="0" w:space="0" w:color="auto"/>
            <w:right w:val="none" w:sz="0" w:space="0" w:color="auto"/>
          </w:divBdr>
        </w:div>
        <w:div w:id="1064639203">
          <w:marLeft w:val="0"/>
          <w:marRight w:val="0"/>
          <w:marTop w:val="0"/>
          <w:marBottom w:val="0"/>
          <w:divBdr>
            <w:top w:val="none" w:sz="0" w:space="0" w:color="auto"/>
            <w:left w:val="none" w:sz="0" w:space="0" w:color="auto"/>
            <w:bottom w:val="none" w:sz="0" w:space="0" w:color="auto"/>
            <w:right w:val="none" w:sz="0" w:space="0" w:color="auto"/>
          </w:divBdr>
        </w:div>
        <w:div w:id="1114208192">
          <w:marLeft w:val="0"/>
          <w:marRight w:val="0"/>
          <w:marTop w:val="0"/>
          <w:marBottom w:val="0"/>
          <w:divBdr>
            <w:top w:val="none" w:sz="0" w:space="0" w:color="auto"/>
            <w:left w:val="none" w:sz="0" w:space="0" w:color="auto"/>
            <w:bottom w:val="none" w:sz="0" w:space="0" w:color="auto"/>
            <w:right w:val="none" w:sz="0" w:space="0" w:color="auto"/>
          </w:divBdr>
        </w:div>
        <w:div w:id="1405563447">
          <w:marLeft w:val="0"/>
          <w:marRight w:val="0"/>
          <w:marTop w:val="0"/>
          <w:marBottom w:val="0"/>
          <w:divBdr>
            <w:top w:val="none" w:sz="0" w:space="0" w:color="auto"/>
            <w:left w:val="none" w:sz="0" w:space="0" w:color="auto"/>
            <w:bottom w:val="none" w:sz="0" w:space="0" w:color="auto"/>
            <w:right w:val="none" w:sz="0" w:space="0" w:color="auto"/>
          </w:divBdr>
        </w:div>
        <w:div w:id="1920211201">
          <w:marLeft w:val="0"/>
          <w:marRight w:val="0"/>
          <w:marTop w:val="0"/>
          <w:marBottom w:val="0"/>
          <w:divBdr>
            <w:top w:val="none" w:sz="0" w:space="0" w:color="auto"/>
            <w:left w:val="none" w:sz="0" w:space="0" w:color="auto"/>
            <w:bottom w:val="none" w:sz="0" w:space="0" w:color="auto"/>
            <w:right w:val="none" w:sz="0" w:space="0" w:color="auto"/>
          </w:divBdr>
          <w:divsChild>
            <w:div w:id="109976744">
              <w:marLeft w:val="-75"/>
              <w:marRight w:val="0"/>
              <w:marTop w:val="30"/>
              <w:marBottom w:val="30"/>
              <w:divBdr>
                <w:top w:val="none" w:sz="0" w:space="0" w:color="auto"/>
                <w:left w:val="none" w:sz="0" w:space="0" w:color="auto"/>
                <w:bottom w:val="none" w:sz="0" w:space="0" w:color="auto"/>
                <w:right w:val="none" w:sz="0" w:space="0" w:color="auto"/>
              </w:divBdr>
              <w:divsChild>
                <w:div w:id="13464603">
                  <w:marLeft w:val="0"/>
                  <w:marRight w:val="0"/>
                  <w:marTop w:val="0"/>
                  <w:marBottom w:val="0"/>
                  <w:divBdr>
                    <w:top w:val="none" w:sz="0" w:space="0" w:color="auto"/>
                    <w:left w:val="none" w:sz="0" w:space="0" w:color="auto"/>
                    <w:bottom w:val="none" w:sz="0" w:space="0" w:color="auto"/>
                    <w:right w:val="none" w:sz="0" w:space="0" w:color="auto"/>
                  </w:divBdr>
                  <w:divsChild>
                    <w:div w:id="670915177">
                      <w:marLeft w:val="0"/>
                      <w:marRight w:val="0"/>
                      <w:marTop w:val="0"/>
                      <w:marBottom w:val="0"/>
                      <w:divBdr>
                        <w:top w:val="none" w:sz="0" w:space="0" w:color="auto"/>
                        <w:left w:val="none" w:sz="0" w:space="0" w:color="auto"/>
                        <w:bottom w:val="none" w:sz="0" w:space="0" w:color="auto"/>
                        <w:right w:val="none" w:sz="0" w:space="0" w:color="auto"/>
                      </w:divBdr>
                    </w:div>
                  </w:divsChild>
                </w:div>
                <w:div w:id="199905132">
                  <w:marLeft w:val="0"/>
                  <w:marRight w:val="0"/>
                  <w:marTop w:val="0"/>
                  <w:marBottom w:val="0"/>
                  <w:divBdr>
                    <w:top w:val="none" w:sz="0" w:space="0" w:color="auto"/>
                    <w:left w:val="none" w:sz="0" w:space="0" w:color="auto"/>
                    <w:bottom w:val="none" w:sz="0" w:space="0" w:color="auto"/>
                    <w:right w:val="none" w:sz="0" w:space="0" w:color="auto"/>
                  </w:divBdr>
                  <w:divsChild>
                    <w:div w:id="1375539024">
                      <w:marLeft w:val="0"/>
                      <w:marRight w:val="0"/>
                      <w:marTop w:val="0"/>
                      <w:marBottom w:val="0"/>
                      <w:divBdr>
                        <w:top w:val="none" w:sz="0" w:space="0" w:color="auto"/>
                        <w:left w:val="none" w:sz="0" w:space="0" w:color="auto"/>
                        <w:bottom w:val="none" w:sz="0" w:space="0" w:color="auto"/>
                        <w:right w:val="none" w:sz="0" w:space="0" w:color="auto"/>
                      </w:divBdr>
                    </w:div>
                  </w:divsChild>
                </w:div>
                <w:div w:id="664743699">
                  <w:marLeft w:val="0"/>
                  <w:marRight w:val="0"/>
                  <w:marTop w:val="0"/>
                  <w:marBottom w:val="0"/>
                  <w:divBdr>
                    <w:top w:val="none" w:sz="0" w:space="0" w:color="auto"/>
                    <w:left w:val="none" w:sz="0" w:space="0" w:color="auto"/>
                    <w:bottom w:val="none" w:sz="0" w:space="0" w:color="auto"/>
                    <w:right w:val="none" w:sz="0" w:space="0" w:color="auto"/>
                  </w:divBdr>
                  <w:divsChild>
                    <w:div w:id="960116240">
                      <w:marLeft w:val="0"/>
                      <w:marRight w:val="0"/>
                      <w:marTop w:val="0"/>
                      <w:marBottom w:val="0"/>
                      <w:divBdr>
                        <w:top w:val="none" w:sz="0" w:space="0" w:color="auto"/>
                        <w:left w:val="none" w:sz="0" w:space="0" w:color="auto"/>
                        <w:bottom w:val="none" w:sz="0" w:space="0" w:color="auto"/>
                        <w:right w:val="none" w:sz="0" w:space="0" w:color="auto"/>
                      </w:divBdr>
                    </w:div>
                  </w:divsChild>
                </w:div>
                <w:div w:id="915551551">
                  <w:marLeft w:val="0"/>
                  <w:marRight w:val="0"/>
                  <w:marTop w:val="0"/>
                  <w:marBottom w:val="0"/>
                  <w:divBdr>
                    <w:top w:val="none" w:sz="0" w:space="0" w:color="auto"/>
                    <w:left w:val="none" w:sz="0" w:space="0" w:color="auto"/>
                    <w:bottom w:val="none" w:sz="0" w:space="0" w:color="auto"/>
                    <w:right w:val="none" w:sz="0" w:space="0" w:color="auto"/>
                  </w:divBdr>
                  <w:divsChild>
                    <w:div w:id="165290544">
                      <w:marLeft w:val="0"/>
                      <w:marRight w:val="0"/>
                      <w:marTop w:val="0"/>
                      <w:marBottom w:val="0"/>
                      <w:divBdr>
                        <w:top w:val="none" w:sz="0" w:space="0" w:color="auto"/>
                        <w:left w:val="none" w:sz="0" w:space="0" w:color="auto"/>
                        <w:bottom w:val="none" w:sz="0" w:space="0" w:color="auto"/>
                        <w:right w:val="none" w:sz="0" w:space="0" w:color="auto"/>
                      </w:divBdr>
                    </w:div>
                    <w:div w:id="229732535">
                      <w:marLeft w:val="0"/>
                      <w:marRight w:val="0"/>
                      <w:marTop w:val="0"/>
                      <w:marBottom w:val="0"/>
                      <w:divBdr>
                        <w:top w:val="none" w:sz="0" w:space="0" w:color="auto"/>
                        <w:left w:val="none" w:sz="0" w:space="0" w:color="auto"/>
                        <w:bottom w:val="none" w:sz="0" w:space="0" w:color="auto"/>
                        <w:right w:val="none" w:sz="0" w:space="0" w:color="auto"/>
                      </w:divBdr>
                    </w:div>
                  </w:divsChild>
                </w:div>
                <w:div w:id="960183815">
                  <w:marLeft w:val="0"/>
                  <w:marRight w:val="0"/>
                  <w:marTop w:val="0"/>
                  <w:marBottom w:val="0"/>
                  <w:divBdr>
                    <w:top w:val="none" w:sz="0" w:space="0" w:color="auto"/>
                    <w:left w:val="none" w:sz="0" w:space="0" w:color="auto"/>
                    <w:bottom w:val="none" w:sz="0" w:space="0" w:color="auto"/>
                    <w:right w:val="none" w:sz="0" w:space="0" w:color="auto"/>
                  </w:divBdr>
                  <w:divsChild>
                    <w:div w:id="1375159005">
                      <w:marLeft w:val="0"/>
                      <w:marRight w:val="0"/>
                      <w:marTop w:val="0"/>
                      <w:marBottom w:val="0"/>
                      <w:divBdr>
                        <w:top w:val="none" w:sz="0" w:space="0" w:color="auto"/>
                        <w:left w:val="none" w:sz="0" w:space="0" w:color="auto"/>
                        <w:bottom w:val="none" w:sz="0" w:space="0" w:color="auto"/>
                        <w:right w:val="none" w:sz="0" w:space="0" w:color="auto"/>
                      </w:divBdr>
                    </w:div>
                  </w:divsChild>
                </w:div>
                <w:div w:id="1319191109">
                  <w:marLeft w:val="0"/>
                  <w:marRight w:val="0"/>
                  <w:marTop w:val="0"/>
                  <w:marBottom w:val="0"/>
                  <w:divBdr>
                    <w:top w:val="none" w:sz="0" w:space="0" w:color="auto"/>
                    <w:left w:val="none" w:sz="0" w:space="0" w:color="auto"/>
                    <w:bottom w:val="none" w:sz="0" w:space="0" w:color="auto"/>
                    <w:right w:val="none" w:sz="0" w:space="0" w:color="auto"/>
                  </w:divBdr>
                  <w:divsChild>
                    <w:div w:id="933981280">
                      <w:marLeft w:val="0"/>
                      <w:marRight w:val="0"/>
                      <w:marTop w:val="0"/>
                      <w:marBottom w:val="0"/>
                      <w:divBdr>
                        <w:top w:val="none" w:sz="0" w:space="0" w:color="auto"/>
                        <w:left w:val="none" w:sz="0" w:space="0" w:color="auto"/>
                        <w:bottom w:val="none" w:sz="0" w:space="0" w:color="auto"/>
                        <w:right w:val="none" w:sz="0" w:space="0" w:color="auto"/>
                      </w:divBdr>
                    </w:div>
                  </w:divsChild>
                </w:div>
                <w:div w:id="1330525496">
                  <w:marLeft w:val="0"/>
                  <w:marRight w:val="0"/>
                  <w:marTop w:val="0"/>
                  <w:marBottom w:val="0"/>
                  <w:divBdr>
                    <w:top w:val="none" w:sz="0" w:space="0" w:color="auto"/>
                    <w:left w:val="none" w:sz="0" w:space="0" w:color="auto"/>
                    <w:bottom w:val="none" w:sz="0" w:space="0" w:color="auto"/>
                    <w:right w:val="none" w:sz="0" w:space="0" w:color="auto"/>
                  </w:divBdr>
                  <w:divsChild>
                    <w:div w:id="130052019">
                      <w:marLeft w:val="0"/>
                      <w:marRight w:val="0"/>
                      <w:marTop w:val="0"/>
                      <w:marBottom w:val="0"/>
                      <w:divBdr>
                        <w:top w:val="none" w:sz="0" w:space="0" w:color="auto"/>
                        <w:left w:val="none" w:sz="0" w:space="0" w:color="auto"/>
                        <w:bottom w:val="none" w:sz="0" w:space="0" w:color="auto"/>
                        <w:right w:val="none" w:sz="0" w:space="0" w:color="auto"/>
                      </w:divBdr>
                    </w:div>
                  </w:divsChild>
                </w:div>
                <w:div w:id="1347900593">
                  <w:marLeft w:val="0"/>
                  <w:marRight w:val="0"/>
                  <w:marTop w:val="0"/>
                  <w:marBottom w:val="0"/>
                  <w:divBdr>
                    <w:top w:val="none" w:sz="0" w:space="0" w:color="auto"/>
                    <w:left w:val="none" w:sz="0" w:space="0" w:color="auto"/>
                    <w:bottom w:val="none" w:sz="0" w:space="0" w:color="auto"/>
                    <w:right w:val="none" w:sz="0" w:space="0" w:color="auto"/>
                  </w:divBdr>
                  <w:divsChild>
                    <w:div w:id="1666396385">
                      <w:marLeft w:val="0"/>
                      <w:marRight w:val="0"/>
                      <w:marTop w:val="0"/>
                      <w:marBottom w:val="0"/>
                      <w:divBdr>
                        <w:top w:val="none" w:sz="0" w:space="0" w:color="auto"/>
                        <w:left w:val="none" w:sz="0" w:space="0" w:color="auto"/>
                        <w:bottom w:val="none" w:sz="0" w:space="0" w:color="auto"/>
                        <w:right w:val="none" w:sz="0" w:space="0" w:color="auto"/>
                      </w:divBdr>
                    </w:div>
                  </w:divsChild>
                </w:div>
                <w:div w:id="1374767140">
                  <w:marLeft w:val="0"/>
                  <w:marRight w:val="0"/>
                  <w:marTop w:val="0"/>
                  <w:marBottom w:val="0"/>
                  <w:divBdr>
                    <w:top w:val="none" w:sz="0" w:space="0" w:color="auto"/>
                    <w:left w:val="none" w:sz="0" w:space="0" w:color="auto"/>
                    <w:bottom w:val="none" w:sz="0" w:space="0" w:color="auto"/>
                    <w:right w:val="none" w:sz="0" w:space="0" w:color="auto"/>
                  </w:divBdr>
                  <w:divsChild>
                    <w:div w:id="891500960">
                      <w:marLeft w:val="0"/>
                      <w:marRight w:val="0"/>
                      <w:marTop w:val="0"/>
                      <w:marBottom w:val="0"/>
                      <w:divBdr>
                        <w:top w:val="none" w:sz="0" w:space="0" w:color="auto"/>
                        <w:left w:val="none" w:sz="0" w:space="0" w:color="auto"/>
                        <w:bottom w:val="none" w:sz="0" w:space="0" w:color="auto"/>
                        <w:right w:val="none" w:sz="0" w:space="0" w:color="auto"/>
                      </w:divBdr>
                    </w:div>
                  </w:divsChild>
                </w:div>
                <w:div w:id="1612207779">
                  <w:marLeft w:val="0"/>
                  <w:marRight w:val="0"/>
                  <w:marTop w:val="0"/>
                  <w:marBottom w:val="0"/>
                  <w:divBdr>
                    <w:top w:val="none" w:sz="0" w:space="0" w:color="auto"/>
                    <w:left w:val="none" w:sz="0" w:space="0" w:color="auto"/>
                    <w:bottom w:val="none" w:sz="0" w:space="0" w:color="auto"/>
                    <w:right w:val="none" w:sz="0" w:space="0" w:color="auto"/>
                  </w:divBdr>
                  <w:divsChild>
                    <w:div w:id="491261648">
                      <w:marLeft w:val="0"/>
                      <w:marRight w:val="0"/>
                      <w:marTop w:val="0"/>
                      <w:marBottom w:val="0"/>
                      <w:divBdr>
                        <w:top w:val="none" w:sz="0" w:space="0" w:color="auto"/>
                        <w:left w:val="none" w:sz="0" w:space="0" w:color="auto"/>
                        <w:bottom w:val="none" w:sz="0" w:space="0" w:color="auto"/>
                        <w:right w:val="none" w:sz="0" w:space="0" w:color="auto"/>
                      </w:divBdr>
                    </w:div>
                  </w:divsChild>
                </w:div>
                <w:div w:id="1821311347">
                  <w:marLeft w:val="0"/>
                  <w:marRight w:val="0"/>
                  <w:marTop w:val="0"/>
                  <w:marBottom w:val="0"/>
                  <w:divBdr>
                    <w:top w:val="none" w:sz="0" w:space="0" w:color="auto"/>
                    <w:left w:val="none" w:sz="0" w:space="0" w:color="auto"/>
                    <w:bottom w:val="none" w:sz="0" w:space="0" w:color="auto"/>
                    <w:right w:val="none" w:sz="0" w:space="0" w:color="auto"/>
                  </w:divBdr>
                  <w:divsChild>
                    <w:div w:id="341710942">
                      <w:marLeft w:val="0"/>
                      <w:marRight w:val="0"/>
                      <w:marTop w:val="0"/>
                      <w:marBottom w:val="0"/>
                      <w:divBdr>
                        <w:top w:val="none" w:sz="0" w:space="0" w:color="auto"/>
                        <w:left w:val="none" w:sz="0" w:space="0" w:color="auto"/>
                        <w:bottom w:val="none" w:sz="0" w:space="0" w:color="auto"/>
                        <w:right w:val="none" w:sz="0" w:space="0" w:color="auto"/>
                      </w:divBdr>
                    </w:div>
                  </w:divsChild>
                </w:div>
                <w:div w:id="1943413686">
                  <w:marLeft w:val="0"/>
                  <w:marRight w:val="0"/>
                  <w:marTop w:val="0"/>
                  <w:marBottom w:val="0"/>
                  <w:divBdr>
                    <w:top w:val="none" w:sz="0" w:space="0" w:color="auto"/>
                    <w:left w:val="none" w:sz="0" w:space="0" w:color="auto"/>
                    <w:bottom w:val="none" w:sz="0" w:space="0" w:color="auto"/>
                    <w:right w:val="none" w:sz="0" w:space="0" w:color="auto"/>
                  </w:divBdr>
                  <w:divsChild>
                    <w:div w:id="201379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11663">
          <w:marLeft w:val="0"/>
          <w:marRight w:val="0"/>
          <w:marTop w:val="0"/>
          <w:marBottom w:val="0"/>
          <w:divBdr>
            <w:top w:val="none" w:sz="0" w:space="0" w:color="auto"/>
            <w:left w:val="none" w:sz="0" w:space="0" w:color="auto"/>
            <w:bottom w:val="none" w:sz="0" w:space="0" w:color="auto"/>
            <w:right w:val="none" w:sz="0" w:space="0" w:color="auto"/>
          </w:divBdr>
        </w:div>
        <w:div w:id="2134521660">
          <w:marLeft w:val="0"/>
          <w:marRight w:val="0"/>
          <w:marTop w:val="0"/>
          <w:marBottom w:val="0"/>
          <w:divBdr>
            <w:top w:val="none" w:sz="0" w:space="0" w:color="auto"/>
            <w:left w:val="none" w:sz="0" w:space="0" w:color="auto"/>
            <w:bottom w:val="none" w:sz="0" w:space="0" w:color="auto"/>
            <w:right w:val="none" w:sz="0" w:space="0" w:color="auto"/>
          </w:divBdr>
        </w:div>
      </w:divsChild>
    </w:div>
    <w:div w:id="196285274">
      <w:bodyDiv w:val="1"/>
      <w:marLeft w:val="0"/>
      <w:marRight w:val="0"/>
      <w:marTop w:val="0"/>
      <w:marBottom w:val="0"/>
      <w:divBdr>
        <w:top w:val="none" w:sz="0" w:space="0" w:color="auto"/>
        <w:left w:val="none" w:sz="0" w:space="0" w:color="auto"/>
        <w:bottom w:val="none" w:sz="0" w:space="0" w:color="auto"/>
        <w:right w:val="none" w:sz="0" w:space="0" w:color="auto"/>
      </w:divBdr>
      <w:divsChild>
        <w:div w:id="151409195">
          <w:marLeft w:val="0"/>
          <w:marRight w:val="0"/>
          <w:marTop w:val="0"/>
          <w:marBottom w:val="0"/>
          <w:divBdr>
            <w:top w:val="none" w:sz="0" w:space="0" w:color="auto"/>
            <w:left w:val="none" w:sz="0" w:space="0" w:color="auto"/>
            <w:bottom w:val="none" w:sz="0" w:space="0" w:color="auto"/>
            <w:right w:val="none" w:sz="0" w:space="0" w:color="auto"/>
          </w:divBdr>
        </w:div>
        <w:div w:id="458769389">
          <w:marLeft w:val="0"/>
          <w:marRight w:val="0"/>
          <w:marTop w:val="0"/>
          <w:marBottom w:val="0"/>
          <w:divBdr>
            <w:top w:val="none" w:sz="0" w:space="0" w:color="auto"/>
            <w:left w:val="none" w:sz="0" w:space="0" w:color="auto"/>
            <w:bottom w:val="none" w:sz="0" w:space="0" w:color="auto"/>
            <w:right w:val="none" w:sz="0" w:space="0" w:color="auto"/>
          </w:divBdr>
        </w:div>
        <w:div w:id="678966880">
          <w:marLeft w:val="0"/>
          <w:marRight w:val="0"/>
          <w:marTop w:val="0"/>
          <w:marBottom w:val="0"/>
          <w:divBdr>
            <w:top w:val="none" w:sz="0" w:space="0" w:color="auto"/>
            <w:left w:val="none" w:sz="0" w:space="0" w:color="auto"/>
            <w:bottom w:val="none" w:sz="0" w:space="0" w:color="auto"/>
            <w:right w:val="none" w:sz="0" w:space="0" w:color="auto"/>
          </w:divBdr>
        </w:div>
        <w:div w:id="942420742">
          <w:marLeft w:val="0"/>
          <w:marRight w:val="0"/>
          <w:marTop w:val="0"/>
          <w:marBottom w:val="0"/>
          <w:divBdr>
            <w:top w:val="none" w:sz="0" w:space="0" w:color="auto"/>
            <w:left w:val="none" w:sz="0" w:space="0" w:color="auto"/>
            <w:bottom w:val="none" w:sz="0" w:space="0" w:color="auto"/>
            <w:right w:val="none" w:sz="0" w:space="0" w:color="auto"/>
          </w:divBdr>
        </w:div>
        <w:div w:id="1164707203">
          <w:marLeft w:val="0"/>
          <w:marRight w:val="0"/>
          <w:marTop w:val="0"/>
          <w:marBottom w:val="0"/>
          <w:divBdr>
            <w:top w:val="none" w:sz="0" w:space="0" w:color="auto"/>
            <w:left w:val="none" w:sz="0" w:space="0" w:color="auto"/>
            <w:bottom w:val="none" w:sz="0" w:space="0" w:color="auto"/>
            <w:right w:val="none" w:sz="0" w:space="0" w:color="auto"/>
          </w:divBdr>
        </w:div>
        <w:div w:id="1277979193">
          <w:marLeft w:val="0"/>
          <w:marRight w:val="0"/>
          <w:marTop w:val="0"/>
          <w:marBottom w:val="0"/>
          <w:divBdr>
            <w:top w:val="none" w:sz="0" w:space="0" w:color="auto"/>
            <w:left w:val="none" w:sz="0" w:space="0" w:color="auto"/>
            <w:bottom w:val="none" w:sz="0" w:space="0" w:color="auto"/>
            <w:right w:val="none" w:sz="0" w:space="0" w:color="auto"/>
          </w:divBdr>
        </w:div>
        <w:div w:id="1664628209">
          <w:marLeft w:val="0"/>
          <w:marRight w:val="0"/>
          <w:marTop w:val="0"/>
          <w:marBottom w:val="0"/>
          <w:divBdr>
            <w:top w:val="none" w:sz="0" w:space="0" w:color="auto"/>
            <w:left w:val="none" w:sz="0" w:space="0" w:color="auto"/>
            <w:bottom w:val="none" w:sz="0" w:space="0" w:color="auto"/>
            <w:right w:val="none" w:sz="0" w:space="0" w:color="auto"/>
          </w:divBdr>
        </w:div>
        <w:div w:id="1867524063">
          <w:marLeft w:val="0"/>
          <w:marRight w:val="0"/>
          <w:marTop w:val="0"/>
          <w:marBottom w:val="0"/>
          <w:divBdr>
            <w:top w:val="none" w:sz="0" w:space="0" w:color="auto"/>
            <w:left w:val="none" w:sz="0" w:space="0" w:color="auto"/>
            <w:bottom w:val="none" w:sz="0" w:space="0" w:color="auto"/>
            <w:right w:val="none" w:sz="0" w:space="0" w:color="auto"/>
          </w:divBdr>
        </w:div>
        <w:div w:id="1918317155">
          <w:marLeft w:val="0"/>
          <w:marRight w:val="0"/>
          <w:marTop w:val="0"/>
          <w:marBottom w:val="0"/>
          <w:divBdr>
            <w:top w:val="none" w:sz="0" w:space="0" w:color="auto"/>
            <w:left w:val="none" w:sz="0" w:space="0" w:color="auto"/>
            <w:bottom w:val="none" w:sz="0" w:space="0" w:color="auto"/>
            <w:right w:val="none" w:sz="0" w:space="0" w:color="auto"/>
          </w:divBdr>
        </w:div>
        <w:div w:id="2070180737">
          <w:marLeft w:val="0"/>
          <w:marRight w:val="0"/>
          <w:marTop w:val="0"/>
          <w:marBottom w:val="0"/>
          <w:divBdr>
            <w:top w:val="none" w:sz="0" w:space="0" w:color="auto"/>
            <w:left w:val="none" w:sz="0" w:space="0" w:color="auto"/>
            <w:bottom w:val="none" w:sz="0" w:space="0" w:color="auto"/>
            <w:right w:val="none" w:sz="0" w:space="0" w:color="auto"/>
          </w:divBdr>
        </w:div>
      </w:divsChild>
    </w:div>
    <w:div w:id="296570696">
      <w:bodyDiv w:val="1"/>
      <w:marLeft w:val="0"/>
      <w:marRight w:val="0"/>
      <w:marTop w:val="0"/>
      <w:marBottom w:val="0"/>
      <w:divBdr>
        <w:top w:val="none" w:sz="0" w:space="0" w:color="auto"/>
        <w:left w:val="none" w:sz="0" w:space="0" w:color="auto"/>
        <w:bottom w:val="none" w:sz="0" w:space="0" w:color="auto"/>
        <w:right w:val="none" w:sz="0" w:space="0" w:color="auto"/>
      </w:divBdr>
      <w:divsChild>
        <w:div w:id="117603859">
          <w:marLeft w:val="0"/>
          <w:marRight w:val="0"/>
          <w:marTop w:val="0"/>
          <w:marBottom w:val="0"/>
          <w:divBdr>
            <w:top w:val="none" w:sz="0" w:space="0" w:color="auto"/>
            <w:left w:val="none" w:sz="0" w:space="0" w:color="auto"/>
            <w:bottom w:val="none" w:sz="0" w:space="0" w:color="auto"/>
            <w:right w:val="none" w:sz="0" w:space="0" w:color="auto"/>
          </w:divBdr>
        </w:div>
        <w:div w:id="574821010">
          <w:marLeft w:val="0"/>
          <w:marRight w:val="0"/>
          <w:marTop w:val="0"/>
          <w:marBottom w:val="0"/>
          <w:divBdr>
            <w:top w:val="none" w:sz="0" w:space="0" w:color="auto"/>
            <w:left w:val="none" w:sz="0" w:space="0" w:color="auto"/>
            <w:bottom w:val="none" w:sz="0" w:space="0" w:color="auto"/>
            <w:right w:val="none" w:sz="0" w:space="0" w:color="auto"/>
          </w:divBdr>
        </w:div>
        <w:div w:id="997538797">
          <w:marLeft w:val="0"/>
          <w:marRight w:val="0"/>
          <w:marTop w:val="0"/>
          <w:marBottom w:val="0"/>
          <w:divBdr>
            <w:top w:val="none" w:sz="0" w:space="0" w:color="auto"/>
            <w:left w:val="none" w:sz="0" w:space="0" w:color="auto"/>
            <w:bottom w:val="none" w:sz="0" w:space="0" w:color="auto"/>
            <w:right w:val="none" w:sz="0" w:space="0" w:color="auto"/>
          </w:divBdr>
          <w:divsChild>
            <w:div w:id="945847850">
              <w:marLeft w:val="0"/>
              <w:marRight w:val="0"/>
              <w:marTop w:val="30"/>
              <w:marBottom w:val="30"/>
              <w:divBdr>
                <w:top w:val="none" w:sz="0" w:space="0" w:color="auto"/>
                <w:left w:val="none" w:sz="0" w:space="0" w:color="auto"/>
                <w:bottom w:val="none" w:sz="0" w:space="0" w:color="auto"/>
                <w:right w:val="none" w:sz="0" w:space="0" w:color="auto"/>
              </w:divBdr>
              <w:divsChild>
                <w:div w:id="253057485">
                  <w:marLeft w:val="0"/>
                  <w:marRight w:val="0"/>
                  <w:marTop w:val="0"/>
                  <w:marBottom w:val="0"/>
                  <w:divBdr>
                    <w:top w:val="none" w:sz="0" w:space="0" w:color="auto"/>
                    <w:left w:val="none" w:sz="0" w:space="0" w:color="auto"/>
                    <w:bottom w:val="none" w:sz="0" w:space="0" w:color="auto"/>
                    <w:right w:val="none" w:sz="0" w:space="0" w:color="auto"/>
                  </w:divBdr>
                  <w:divsChild>
                    <w:div w:id="274606347">
                      <w:marLeft w:val="0"/>
                      <w:marRight w:val="0"/>
                      <w:marTop w:val="0"/>
                      <w:marBottom w:val="0"/>
                      <w:divBdr>
                        <w:top w:val="none" w:sz="0" w:space="0" w:color="auto"/>
                        <w:left w:val="none" w:sz="0" w:space="0" w:color="auto"/>
                        <w:bottom w:val="none" w:sz="0" w:space="0" w:color="auto"/>
                        <w:right w:val="none" w:sz="0" w:space="0" w:color="auto"/>
                      </w:divBdr>
                    </w:div>
                  </w:divsChild>
                </w:div>
                <w:div w:id="415176402">
                  <w:marLeft w:val="0"/>
                  <w:marRight w:val="0"/>
                  <w:marTop w:val="0"/>
                  <w:marBottom w:val="0"/>
                  <w:divBdr>
                    <w:top w:val="none" w:sz="0" w:space="0" w:color="auto"/>
                    <w:left w:val="none" w:sz="0" w:space="0" w:color="auto"/>
                    <w:bottom w:val="none" w:sz="0" w:space="0" w:color="auto"/>
                    <w:right w:val="none" w:sz="0" w:space="0" w:color="auto"/>
                  </w:divBdr>
                  <w:divsChild>
                    <w:div w:id="2087024208">
                      <w:marLeft w:val="0"/>
                      <w:marRight w:val="0"/>
                      <w:marTop w:val="0"/>
                      <w:marBottom w:val="0"/>
                      <w:divBdr>
                        <w:top w:val="none" w:sz="0" w:space="0" w:color="auto"/>
                        <w:left w:val="none" w:sz="0" w:space="0" w:color="auto"/>
                        <w:bottom w:val="none" w:sz="0" w:space="0" w:color="auto"/>
                        <w:right w:val="none" w:sz="0" w:space="0" w:color="auto"/>
                      </w:divBdr>
                    </w:div>
                  </w:divsChild>
                </w:div>
                <w:div w:id="503325920">
                  <w:marLeft w:val="0"/>
                  <w:marRight w:val="0"/>
                  <w:marTop w:val="0"/>
                  <w:marBottom w:val="0"/>
                  <w:divBdr>
                    <w:top w:val="none" w:sz="0" w:space="0" w:color="auto"/>
                    <w:left w:val="none" w:sz="0" w:space="0" w:color="auto"/>
                    <w:bottom w:val="none" w:sz="0" w:space="0" w:color="auto"/>
                    <w:right w:val="none" w:sz="0" w:space="0" w:color="auto"/>
                  </w:divBdr>
                  <w:divsChild>
                    <w:div w:id="862674201">
                      <w:marLeft w:val="0"/>
                      <w:marRight w:val="0"/>
                      <w:marTop w:val="0"/>
                      <w:marBottom w:val="0"/>
                      <w:divBdr>
                        <w:top w:val="none" w:sz="0" w:space="0" w:color="auto"/>
                        <w:left w:val="none" w:sz="0" w:space="0" w:color="auto"/>
                        <w:bottom w:val="none" w:sz="0" w:space="0" w:color="auto"/>
                        <w:right w:val="none" w:sz="0" w:space="0" w:color="auto"/>
                      </w:divBdr>
                    </w:div>
                  </w:divsChild>
                </w:div>
                <w:div w:id="680661413">
                  <w:marLeft w:val="0"/>
                  <w:marRight w:val="0"/>
                  <w:marTop w:val="0"/>
                  <w:marBottom w:val="0"/>
                  <w:divBdr>
                    <w:top w:val="none" w:sz="0" w:space="0" w:color="auto"/>
                    <w:left w:val="none" w:sz="0" w:space="0" w:color="auto"/>
                    <w:bottom w:val="none" w:sz="0" w:space="0" w:color="auto"/>
                    <w:right w:val="none" w:sz="0" w:space="0" w:color="auto"/>
                  </w:divBdr>
                  <w:divsChild>
                    <w:div w:id="1807314549">
                      <w:marLeft w:val="0"/>
                      <w:marRight w:val="0"/>
                      <w:marTop w:val="0"/>
                      <w:marBottom w:val="0"/>
                      <w:divBdr>
                        <w:top w:val="none" w:sz="0" w:space="0" w:color="auto"/>
                        <w:left w:val="none" w:sz="0" w:space="0" w:color="auto"/>
                        <w:bottom w:val="none" w:sz="0" w:space="0" w:color="auto"/>
                        <w:right w:val="none" w:sz="0" w:space="0" w:color="auto"/>
                      </w:divBdr>
                    </w:div>
                  </w:divsChild>
                </w:div>
                <w:div w:id="1021706637">
                  <w:marLeft w:val="0"/>
                  <w:marRight w:val="0"/>
                  <w:marTop w:val="0"/>
                  <w:marBottom w:val="0"/>
                  <w:divBdr>
                    <w:top w:val="none" w:sz="0" w:space="0" w:color="auto"/>
                    <w:left w:val="none" w:sz="0" w:space="0" w:color="auto"/>
                    <w:bottom w:val="none" w:sz="0" w:space="0" w:color="auto"/>
                    <w:right w:val="none" w:sz="0" w:space="0" w:color="auto"/>
                  </w:divBdr>
                  <w:divsChild>
                    <w:div w:id="1647271604">
                      <w:marLeft w:val="0"/>
                      <w:marRight w:val="0"/>
                      <w:marTop w:val="0"/>
                      <w:marBottom w:val="0"/>
                      <w:divBdr>
                        <w:top w:val="none" w:sz="0" w:space="0" w:color="auto"/>
                        <w:left w:val="none" w:sz="0" w:space="0" w:color="auto"/>
                        <w:bottom w:val="none" w:sz="0" w:space="0" w:color="auto"/>
                        <w:right w:val="none" w:sz="0" w:space="0" w:color="auto"/>
                      </w:divBdr>
                    </w:div>
                  </w:divsChild>
                </w:div>
                <w:div w:id="1040742600">
                  <w:marLeft w:val="0"/>
                  <w:marRight w:val="0"/>
                  <w:marTop w:val="0"/>
                  <w:marBottom w:val="0"/>
                  <w:divBdr>
                    <w:top w:val="none" w:sz="0" w:space="0" w:color="auto"/>
                    <w:left w:val="none" w:sz="0" w:space="0" w:color="auto"/>
                    <w:bottom w:val="none" w:sz="0" w:space="0" w:color="auto"/>
                    <w:right w:val="none" w:sz="0" w:space="0" w:color="auto"/>
                  </w:divBdr>
                  <w:divsChild>
                    <w:div w:id="1715809401">
                      <w:marLeft w:val="0"/>
                      <w:marRight w:val="0"/>
                      <w:marTop w:val="0"/>
                      <w:marBottom w:val="0"/>
                      <w:divBdr>
                        <w:top w:val="none" w:sz="0" w:space="0" w:color="auto"/>
                        <w:left w:val="none" w:sz="0" w:space="0" w:color="auto"/>
                        <w:bottom w:val="none" w:sz="0" w:space="0" w:color="auto"/>
                        <w:right w:val="none" w:sz="0" w:space="0" w:color="auto"/>
                      </w:divBdr>
                    </w:div>
                  </w:divsChild>
                </w:div>
                <w:div w:id="1058436098">
                  <w:marLeft w:val="0"/>
                  <w:marRight w:val="0"/>
                  <w:marTop w:val="0"/>
                  <w:marBottom w:val="0"/>
                  <w:divBdr>
                    <w:top w:val="none" w:sz="0" w:space="0" w:color="auto"/>
                    <w:left w:val="none" w:sz="0" w:space="0" w:color="auto"/>
                    <w:bottom w:val="none" w:sz="0" w:space="0" w:color="auto"/>
                    <w:right w:val="none" w:sz="0" w:space="0" w:color="auto"/>
                  </w:divBdr>
                  <w:divsChild>
                    <w:div w:id="111637510">
                      <w:marLeft w:val="0"/>
                      <w:marRight w:val="0"/>
                      <w:marTop w:val="0"/>
                      <w:marBottom w:val="0"/>
                      <w:divBdr>
                        <w:top w:val="none" w:sz="0" w:space="0" w:color="auto"/>
                        <w:left w:val="none" w:sz="0" w:space="0" w:color="auto"/>
                        <w:bottom w:val="none" w:sz="0" w:space="0" w:color="auto"/>
                        <w:right w:val="none" w:sz="0" w:space="0" w:color="auto"/>
                      </w:divBdr>
                    </w:div>
                  </w:divsChild>
                </w:div>
                <w:div w:id="1204753519">
                  <w:marLeft w:val="0"/>
                  <w:marRight w:val="0"/>
                  <w:marTop w:val="0"/>
                  <w:marBottom w:val="0"/>
                  <w:divBdr>
                    <w:top w:val="none" w:sz="0" w:space="0" w:color="auto"/>
                    <w:left w:val="none" w:sz="0" w:space="0" w:color="auto"/>
                    <w:bottom w:val="none" w:sz="0" w:space="0" w:color="auto"/>
                    <w:right w:val="none" w:sz="0" w:space="0" w:color="auto"/>
                  </w:divBdr>
                  <w:divsChild>
                    <w:div w:id="817579288">
                      <w:marLeft w:val="0"/>
                      <w:marRight w:val="0"/>
                      <w:marTop w:val="0"/>
                      <w:marBottom w:val="0"/>
                      <w:divBdr>
                        <w:top w:val="none" w:sz="0" w:space="0" w:color="auto"/>
                        <w:left w:val="none" w:sz="0" w:space="0" w:color="auto"/>
                        <w:bottom w:val="none" w:sz="0" w:space="0" w:color="auto"/>
                        <w:right w:val="none" w:sz="0" w:space="0" w:color="auto"/>
                      </w:divBdr>
                    </w:div>
                  </w:divsChild>
                </w:div>
                <w:div w:id="1310207749">
                  <w:marLeft w:val="0"/>
                  <w:marRight w:val="0"/>
                  <w:marTop w:val="0"/>
                  <w:marBottom w:val="0"/>
                  <w:divBdr>
                    <w:top w:val="none" w:sz="0" w:space="0" w:color="auto"/>
                    <w:left w:val="none" w:sz="0" w:space="0" w:color="auto"/>
                    <w:bottom w:val="none" w:sz="0" w:space="0" w:color="auto"/>
                    <w:right w:val="none" w:sz="0" w:space="0" w:color="auto"/>
                  </w:divBdr>
                  <w:divsChild>
                    <w:div w:id="1134904213">
                      <w:marLeft w:val="0"/>
                      <w:marRight w:val="0"/>
                      <w:marTop w:val="0"/>
                      <w:marBottom w:val="0"/>
                      <w:divBdr>
                        <w:top w:val="none" w:sz="0" w:space="0" w:color="auto"/>
                        <w:left w:val="none" w:sz="0" w:space="0" w:color="auto"/>
                        <w:bottom w:val="none" w:sz="0" w:space="0" w:color="auto"/>
                        <w:right w:val="none" w:sz="0" w:space="0" w:color="auto"/>
                      </w:divBdr>
                    </w:div>
                  </w:divsChild>
                </w:div>
                <w:div w:id="1439985512">
                  <w:marLeft w:val="0"/>
                  <w:marRight w:val="0"/>
                  <w:marTop w:val="0"/>
                  <w:marBottom w:val="0"/>
                  <w:divBdr>
                    <w:top w:val="none" w:sz="0" w:space="0" w:color="auto"/>
                    <w:left w:val="none" w:sz="0" w:space="0" w:color="auto"/>
                    <w:bottom w:val="none" w:sz="0" w:space="0" w:color="auto"/>
                    <w:right w:val="none" w:sz="0" w:space="0" w:color="auto"/>
                  </w:divBdr>
                  <w:divsChild>
                    <w:div w:id="1989047870">
                      <w:marLeft w:val="0"/>
                      <w:marRight w:val="0"/>
                      <w:marTop w:val="0"/>
                      <w:marBottom w:val="0"/>
                      <w:divBdr>
                        <w:top w:val="none" w:sz="0" w:space="0" w:color="auto"/>
                        <w:left w:val="none" w:sz="0" w:space="0" w:color="auto"/>
                        <w:bottom w:val="none" w:sz="0" w:space="0" w:color="auto"/>
                        <w:right w:val="none" w:sz="0" w:space="0" w:color="auto"/>
                      </w:divBdr>
                    </w:div>
                  </w:divsChild>
                </w:div>
                <w:div w:id="1754932077">
                  <w:marLeft w:val="0"/>
                  <w:marRight w:val="0"/>
                  <w:marTop w:val="0"/>
                  <w:marBottom w:val="0"/>
                  <w:divBdr>
                    <w:top w:val="none" w:sz="0" w:space="0" w:color="auto"/>
                    <w:left w:val="none" w:sz="0" w:space="0" w:color="auto"/>
                    <w:bottom w:val="none" w:sz="0" w:space="0" w:color="auto"/>
                    <w:right w:val="none" w:sz="0" w:space="0" w:color="auto"/>
                  </w:divBdr>
                  <w:divsChild>
                    <w:div w:id="2138835838">
                      <w:marLeft w:val="0"/>
                      <w:marRight w:val="0"/>
                      <w:marTop w:val="0"/>
                      <w:marBottom w:val="0"/>
                      <w:divBdr>
                        <w:top w:val="none" w:sz="0" w:space="0" w:color="auto"/>
                        <w:left w:val="none" w:sz="0" w:space="0" w:color="auto"/>
                        <w:bottom w:val="none" w:sz="0" w:space="0" w:color="auto"/>
                        <w:right w:val="none" w:sz="0" w:space="0" w:color="auto"/>
                      </w:divBdr>
                    </w:div>
                  </w:divsChild>
                </w:div>
                <w:div w:id="1943878823">
                  <w:marLeft w:val="0"/>
                  <w:marRight w:val="0"/>
                  <w:marTop w:val="0"/>
                  <w:marBottom w:val="0"/>
                  <w:divBdr>
                    <w:top w:val="none" w:sz="0" w:space="0" w:color="auto"/>
                    <w:left w:val="none" w:sz="0" w:space="0" w:color="auto"/>
                    <w:bottom w:val="none" w:sz="0" w:space="0" w:color="auto"/>
                    <w:right w:val="none" w:sz="0" w:space="0" w:color="auto"/>
                  </w:divBdr>
                  <w:divsChild>
                    <w:div w:id="5161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44977">
          <w:marLeft w:val="0"/>
          <w:marRight w:val="0"/>
          <w:marTop w:val="0"/>
          <w:marBottom w:val="0"/>
          <w:divBdr>
            <w:top w:val="none" w:sz="0" w:space="0" w:color="auto"/>
            <w:left w:val="none" w:sz="0" w:space="0" w:color="auto"/>
            <w:bottom w:val="none" w:sz="0" w:space="0" w:color="auto"/>
            <w:right w:val="none" w:sz="0" w:space="0" w:color="auto"/>
          </w:divBdr>
        </w:div>
        <w:div w:id="1547640313">
          <w:marLeft w:val="0"/>
          <w:marRight w:val="0"/>
          <w:marTop w:val="0"/>
          <w:marBottom w:val="0"/>
          <w:divBdr>
            <w:top w:val="none" w:sz="0" w:space="0" w:color="auto"/>
            <w:left w:val="none" w:sz="0" w:space="0" w:color="auto"/>
            <w:bottom w:val="none" w:sz="0" w:space="0" w:color="auto"/>
            <w:right w:val="none" w:sz="0" w:space="0" w:color="auto"/>
          </w:divBdr>
        </w:div>
        <w:div w:id="1622149677">
          <w:marLeft w:val="0"/>
          <w:marRight w:val="0"/>
          <w:marTop w:val="0"/>
          <w:marBottom w:val="0"/>
          <w:divBdr>
            <w:top w:val="none" w:sz="0" w:space="0" w:color="auto"/>
            <w:left w:val="none" w:sz="0" w:space="0" w:color="auto"/>
            <w:bottom w:val="none" w:sz="0" w:space="0" w:color="auto"/>
            <w:right w:val="none" w:sz="0" w:space="0" w:color="auto"/>
          </w:divBdr>
        </w:div>
        <w:div w:id="1642078326">
          <w:marLeft w:val="0"/>
          <w:marRight w:val="0"/>
          <w:marTop w:val="0"/>
          <w:marBottom w:val="0"/>
          <w:divBdr>
            <w:top w:val="none" w:sz="0" w:space="0" w:color="auto"/>
            <w:left w:val="none" w:sz="0" w:space="0" w:color="auto"/>
            <w:bottom w:val="none" w:sz="0" w:space="0" w:color="auto"/>
            <w:right w:val="none" w:sz="0" w:space="0" w:color="auto"/>
          </w:divBdr>
        </w:div>
        <w:div w:id="1678845676">
          <w:marLeft w:val="0"/>
          <w:marRight w:val="0"/>
          <w:marTop w:val="0"/>
          <w:marBottom w:val="0"/>
          <w:divBdr>
            <w:top w:val="none" w:sz="0" w:space="0" w:color="auto"/>
            <w:left w:val="none" w:sz="0" w:space="0" w:color="auto"/>
            <w:bottom w:val="none" w:sz="0" w:space="0" w:color="auto"/>
            <w:right w:val="none" w:sz="0" w:space="0" w:color="auto"/>
          </w:divBdr>
        </w:div>
      </w:divsChild>
    </w:div>
    <w:div w:id="446972274">
      <w:bodyDiv w:val="1"/>
      <w:marLeft w:val="0"/>
      <w:marRight w:val="0"/>
      <w:marTop w:val="0"/>
      <w:marBottom w:val="0"/>
      <w:divBdr>
        <w:top w:val="none" w:sz="0" w:space="0" w:color="auto"/>
        <w:left w:val="none" w:sz="0" w:space="0" w:color="auto"/>
        <w:bottom w:val="none" w:sz="0" w:space="0" w:color="auto"/>
        <w:right w:val="none" w:sz="0" w:space="0" w:color="auto"/>
      </w:divBdr>
      <w:divsChild>
        <w:div w:id="178202027">
          <w:marLeft w:val="0"/>
          <w:marRight w:val="0"/>
          <w:marTop w:val="0"/>
          <w:marBottom w:val="0"/>
          <w:divBdr>
            <w:top w:val="none" w:sz="0" w:space="0" w:color="auto"/>
            <w:left w:val="none" w:sz="0" w:space="0" w:color="auto"/>
            <w:bottom w:val="none" w:sz="0" w:space="0" w:color="auto"/>
            <w:right w:val="none" w:sz="0" w:space="0" w:color="auto"/>
          </w:divBdr>
        </w:div>
        <w:div w:id="617303047">
          <w:marLeft w:val="0"/>
          <w:marRight w:val="0"/>
          <w:marTop w:val="0"/>
          <w:marBottom w:val="0"/>
          <w:divBdr>
            <w:top w:val="none" w:sz="0" w:space="0" w:color="auto"/>
            <w:left w:val="none" w:sz="0" w:space="0" w:color="auto"/>
            <w:bottom w:val="none" w:sz="0" w:space="0" w:color="auto"/>
            <w:right w:val="none" w:sz="0" w:space="0" w:color="auto"/>
          </w:divBdr>
        </w:div>
        <w:div w:id="623469082">
          <w:marLeft w:val="0"/>
          <w:marRight w:val="0"/>
          <w:marTop w:val="0"/>
          <w:marBottom w:val="0"/>
          <w:divBdr>
            <w:top w:val="none" w:sz="0" w:space="0" w:color="auto"/>
            <w:left w:val="none" w:sz="0" w:space="0" w:color="auto"/>
            <w:bottom w:val="none" w:sz="0" w:space="0" w:color="auto"/>
            <w:right w:val="none" w:sz="0" w:space="0" w:color="auto"/>
          </w:divBdr>
        </w:div>
        <w:div w:id="877158288">
          <w:marLeft w:val="0"/>
          <w:marRight w:val="0"/>
          <w:marTop w:val="0"/>
          <w:marBottom w:val="0"/>
          <w:divBdr>
            <w:top w:val="none" w:sz="0" w:space="0" w:color="auto"/>
            <w:left w:val="none" w:sz="0" w:space="0" w:color="auto"/>
            <w:bottom w:val="none" w:sz="0" w:space="0" w:color="auto"/>
            <w:right w:val="none" w:sz="0" w:space="0" w:color="auto"/>
          </w:divBdr>
        </w:div>
        <w:div w:id="915625956">
          <w:marLeft w:val="0"/>
          <w:marRight w:val="0"/>
          <w:marTop w:val="0"/>
          <w:marBottom w:val="0"/>
          <w:divBdr>
            <w:top w:val="none" w:sz="0" w:space="0" w:color="auto"/>
            <w:left w:val="none" w:sz="0" w:space="0" w:color="auto"/>
            <w:bottom w:val="none" w:sz="0" w:space="0" w:color="auto"/>
            <w:right w:val="none" w:sz="0" w:space="0" w:color="auto"/>
          </w:divBdr>
        </w:div>
        <w:div w:id="930939350">
          <w:marLeft w:val="0"/>
          <w:marRight w:val="0"/>
          <w:marTop w:val="0"/>
          <w:marBottom w:val="0"/>
          <w:divBdr>
            <w:top w:val="none" w:sz="0" w:space="0" w:color="auto"/>
            <w:left w:val="none" w:sz="0" w:space="0" w:color="auto"/>
            <w:bottom w:val="none" w:sz="0" w:space="0" w:color="auto"/>
            <w:right w:val="none" w:sz="0" w:space="0" w:color="auto"/>
          </w:divBdr>
        </w:div>
        <w:div w:id="933706119">
          <w:marLeft w:val="0"/>
          <w:marRight w:val="0"/>
          <w:marTop w:val="0"/>
          <w:marBottom w:val="0"/>
          <w:divBdr>
            <w:top w:val="none" w:sz="0" w:space="0" w:color="auto"/>
            <w:left w:val="none" w:sz="0" w:space="0" w:color="auto"/>
            <w:bottom w:val="none" w:sz="0" w:space="0" w:color="auto"/>
            <w:right w:val="none" w:sz="0" w:space="0" w:color="auto"/>
          </w:divBdr>
        </w:div>
        <w:div w:id="970750329">
          <w:marLeft w:val="0"/>
          <w:marRight w:val="0"/>
          <w:marTop w:val="0"/>
          <w:marBottom w:val="0"/>
          <w:divBdr>
            <w:top w:val="none" w:sz="0" w:space="0" w:color="auto"/>
            <w:left w:val="none" w:sz="0" w:space="0" w:color="auto"/>
            <w:bottom w:val="none" w:sz="0" w:space="0" w:color="auto"/>
            <w:right w:val="none" w:sz="0" w:space="0" w:color="auto"/>
          </w:divBdr>
        </w:div>
        <w:div w:id="1158426839">
          <w:marLeft w:val="0"/>
          <w:marRight w:val="0"/>
          <w:marTop w:val="0"/>
          <w:marBottom w:val="0"/>
          <w:divBdr>
            <w:top w:val="none" w:sz="0" w:space="0" w:color="auto"/>
            <w:left w:val="none" w:sz="0" w:space="0" w:color="auto"/>
            <w:bottom w:val="none" w:sz="0" w:space="0" w:color="auto"/>
            <w:right w:val="none" w:sz="0" w:space="0" w:color="auto"/>
          </w:divBdr>
          <w:divsChild>
            <w:div w:id="2086610208">
              <w:marLeft w:val="-75"/>
              <w:marRight w:val="0"/>
              <w:marTop w:val="30"/>
              <w:marBottom w:val="30"/>
              <w:divBdr>
                <w:top w:val="none" w:sz="0" w:space="0" w:color="auto"/>
                <w:left w:val="none" w:sz="0" w:space="0" w:color="auto"/>
                <w:bottom w:val="none" w:sz="0" w:space="0" w:color="auto"/>
                <w:right w:val="none" w:sz="0" w:space="0" w:color="auto"/>
              </w:divBdr>
              <w:divsChild>
                <w:div w:id="1067075227">
                  <w:marLeft w:val="0"/>
                  <w:marRight w:val="0"/>
                  <w:marTop w:val="0"/>
                  <w:marBottom w:val="0"/>
                  <w:divBdr>
                    <w:top w:val="none" w:sz="0" w:space="0" w:color="auto"/>
                    <w:left w:val="none" w:sz="0" w:space="0" w:color="auto"/>
                    <w:bottom w:val="none" w:sz="0" w:space="0" w:color="auto"/>
                    <w:right w:val="none" w:sz="0" w:space="0" w:color="auto"/>
                  </w:divBdr>
                  <w:divsChild>
                    <w:div w:id="275021361">
                      <w:marLeft w:val="0"/>
                      <w:marRight w:val="0"/>
                      <w:marTop w:val="0"/>
                      <w:marBottom w:val="0"/>
                      <w:divBdr>
                        <w:top w:val="none" w:sz="0" w:space="0" w:color="auto"/>
                        <w:left w:val="none" w:sz="0" w:space="0" w:color="auto"/>
                        <w:bottom w:val="none" w:sz="0" w:space="0" w:color="auto"/>
                        <w:right w:val="none" w:sz="0" w:space="0" w:color="auto"/>
                      </w:divBdr>
                    </w:div>
                  </w:divsChild>
                </w:div>
                <w:div w:id="1075712725">
                  <w:marLeft w:val="0"/>
                  <w:marRight w:val="0"/>
                  <w:marTop w:val="0"/>
                  <w:marBottom w:val="0"/>
                  <w:divBdr>
                    <w:top w:val="none" w:sz="0" w:space="0" w:color="auto"/>
                    <w:left w:val="none" w:sz="0" w:space="0" w:color="auto"/>
                    <w:bottom w:val="none" w:sz="0" w:space="0" w:color="auto"/>
                    <w:right w:val="none" w:sz="0" w:space="0" w:color="auto"/>
                  </w:divBdr>
                  <w:divsChild>
                    <w:div w:id="1427532232">
                      <w:marLeft w:val="0"/>
                      <w:marRight w:val="0"/>
                      <w:marTop w:val="0"/>
                      <w:marBottom w:val="0"/>
                      <w:divBdr>
                        <w:top w:val="none" w:sz="0" w:space="0" w:color="auto"/>
                        <w:left w:val="none" w:sz="0" w:space="0" w:color="auto"/>
                        <w:bottom w:val="none" w:sz="0" w:space="0" w:color="auto"/>
                        <w:right w:val="none" w:sz="0" w:space="0" w:color="auto"/>
                      </w:divBdr>
                    </w:div>
                  </w:divsChild>
                </w:div>
                <w:div w:id="1121412373">
                  <w:marLeft w:val="0"/>
                  <w:marRight w:val="0"/>
                  <w:marTop w:val="0"/>
                  <w:marBottom w:val="0"/>
                  <w:divBdr>
                    <w:top w:val="none" w:sz="0" w:space="0" w:color="auto"/>
                    <w:left w:val="none" w:sz="0" w:space="0" w:color="auto"/>
                    <w:bottom w:val="none" w:sz="0" w:space="0" w:color="auto"/>
                    <w:right w:val="none" w:sz="0" w:space="0" w:color="auto"/>
                  </w:divBdr>
                  <w:divsChild>
                    <w:div w:id="12153102">
                      <w:marLeft w:val="0"/>
                      <w:marRight w:val="0"/>
                      <w:marTop w:val="0"/>
                      <w:marBottom w:val="0"/>
                      <w:divBdr>
                        <w:top w:val="none" w:sz="0" w:space="0" w:color="auto"/>
                        <w:left w:val="none" w:sz="0" w:space="0" w:color="auto"/>
                        <w:bottom w:val="none" w:sz="0" w:space="0" w:color="auto"/>
                        <w:right w:val="none" w:sz="0" w:space="0" w:color="auto"/>
                      </w:divBdr>
                    </w:div>
                  </w:divsChild>
                </w:div>
                <w:div w:id="1321739297">
                  <w:marLeft w:val="0"/>
                  <w:marRight w:val="0"/>
                  <w:marTop w:val="0"/>
                  <w:marBottom w:val="0"/>
                  <w:divBdr>
                    <w:top w:val="none" w:sz="0" w:space="0" w:color="auto"/>
                    <w:left w:val="none" w:sz="0" w:space="0" w:color="auto"/>
                    <w:bottom w:val="none" w:sz="0" w:space="0" w:color="auto"/>
                    <w:right w:val="none" w:sz="0" w:space="0" w:color="auto"/>
                  </w:divBdr>
                  <w:divsChild>
                    <w:div w:id="2098793258">
                      <w:marLeft w:val="0"/>
                      <w:marRight w:val="0"/>
                      <w:marTop w:val="0"/>
                      <w:marBottom w:val="0"/>
                      <w:divBdr>
                        <w:top w:val="none" w:sz="0" w:space="0" w:color="auto"/>
                        <w:left w:val="none" w:sz="0" w:space="0" w:color="auto"/>
                        <w:bottom w:val="none" w:sz="0" w:space="0" w:color="auto"/>
                        <w:right w:val="none" w:sz="0" w:space="0" w:color="auto"/>
                      </w:divBdr>
                    </w:div>
                  </w:divsChild>
                </w:div>
                <w:div w:id="1493177946">
                  <w:marLeft w:val="0"/>
                  <w:marRight w:val="0"/>
                  <w:marTop w:val="0"/>
                  <w:marBottom w:val="0"/>
                  <w:divBdr>
                    <w:top w:val="none" w:sz="0" w:space="0" w:color="auto"/>
                    <w:left w:val="none" w:sz="0" w:space="0" w:color="auto"/>
                    <w:bottom w:val="none" w:sz="0" w:space="0" w:color="auto"/>
                    <w:right w:val="none" w:sz="0" w:space="0" w:color="auto"/>
                  </w:divBdr>
                  <w:divsChild>
                    <w:div w:id="2048986068">
                      <w:marLeft w:val="0"/>
                      <w:marRight w:val="0"/>
                      <w:marTop w:val="0"/>
                      <w:marBottom w:val="0"/>
                      <w:divBdr>
                        <w:top w:val="none" w:sz="0" w:space="0" w:color="auto"/>
                        <w:left w:val="none" w:sz="0" w:space="0" w:color="auto"/>
                        <w:bottom w:val="none" w:sz="0" w:space="0" w:color="auto"/>
                        <w:right w:val="none" w:sz="0" w:space="0" w:color="auto"/>
                      </w:divBdr>
                    </w:div>
                  </w:divsChild>
                </w:div>
                <w:div w:id="1515462321">
                  <w:marLeft w:val="0"/>
                  <w:marRight w:val="0"/>
                  <w:marTop w:val="0"/>
                  <w:marBottom w:val="0"/>
                  <w:divBdr>
                    <w:top w:val="none" w:sz="0" w:space="0" w:color="auto"/>
                    <w:left w:val="none" w:sz="0" w:space="0" w:color="auto"/>
                    <w:bottom w:val="none" w:sz="0" w:space="0" w:color="auto"/>
                    <w:right w:val="none" w:sz="0" w:space="0" w:color="auto"/>
                  </w:divBdr>
                  <w:divsChild>
                    <w:div w:id="654258829">
                      <w:marLeft w:val="0"/>
                      <w:marRight w:val="0"/>
                      <w:marTop w:val="0"/>
                      <w:marBottom w:val="0"/>
                      <w:divBdr>
                        <w:top w:val="none" w:sz="0" w:space="0" w:color="auto"/>
                        <w:left w:val="none" w:sz="0" w:space="0" w:color="auto"/>
                        <w:bottom w:val="none" w:sz="0" w:space="0" w:color="auto"/>
                        <w:right w:val="none" w:sz="0" w:space="0" w:color="auto"/>
                      </w:divBdr>
                    </w:div>
                    <w:div w:id="1964188810">
                      <w:marLeft w:val="0"/>
                      <w:marRight w:val="0"/>
                      <w:marTop w:val="0"/>
                      <w:marBottom w:val="0"/>
                      <w:divBdr>
                        <w:top w:val="none" w:sz="0" w:space="0" w:color="auto"/>
                        <w:left w:val="none" w:sz="0" w:space="0" w:color="auto"/>
                        <w:bottom w:val="none" w:sz="0" w:space="0" w:color="auto"/>
                        <w:right w:val="none" w:sz="0" w:space="0" w:color="auto"/>
                      </w:divBdr>
                    </w:div>
                  </w:divsChild>
                </w:div>
                <w:div w:id="1530605607">
                  <w:marLeft w:val="0"/>
                  <w:marRight w:val="0"/>
                  <w:marTop w:val="0"/>
                  <w:marBottom w:val="0"/>
                  <w:divBdr>
                    <w:top w:val="none" w:sz="0" w:space="0" w:color="auto"/>
                    <w:left w:val="none" w:sz="0" w:space="0" w:color="auto"/>
                    <w:bottom w:val="none" w:sz="0" w:space="0" w:color="auto"/>
                    <w:right w:val="none" w:sz="0" w:space="0" w:color="auto"/>
                  </w:divBdr>
                  <w:divsChild>
                    <w:div w:id="1358696258">
                      <w:marLeft w:val="0"/>
                      <w:marRight w:val="0"/>
                      <w:marTop w:val="0"/>
                      <w:marBottom w:val="0"/>
                      <w:divBdr>
                        <w:top w:val="none" w:sz="0" w:space="0" w:color="auto"/>
                        <w:left w:val="none" w:sz="0" w:space="0" w:color="auto"/>
                        <w:bottom w:val="none" w:sz="0" w:space="0" w:color="auto"/>
                        <w:right w:val="none" w:sz="0" w:space="0" w:color="auto"/>
                      </w:divBdr>
                    </w:div>
                  </w:divsChild>
                </w:div>
                <w:div w:id="1604993939">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
                  </w:divsChild>
                </w:div>
                <w:div w:id="1683314813">
                  <w:marLeft w:val="0"/>
                  <w:marRight w:val="0"/>
                  <w:marTop w:val="0"/>
                  <w:marBottom w:val="0"/>
                  <w:divBdr>
                    <w:top w:val="none" w:sz="0" w:space="0" w:color="auto"/>
                    <w:left w:val="none" w:sz="0" w:space="0" w:color="auto"/>
                    <w:bottom w:val="none" w:sz="0" w:space="0" w:color="auto"/>
                    <w:right w:val="none" w:sz="0" w:space="0" w:color="auto"/>
                  </w:divBdr>
                  <w:divsChild>
                    <w:div w:id="953945278">
                      <w:marLeft w:val="0"/>
                      <w:marRight w:val="0"/>
                      <w:marTop w:val="0"/>
                      <w:marBottom w:val="0"/>
                      <w:divBdr>
                        <w:top w:val="none" w:sz="0" w:space="0" w:color="auto"/>
                        <w:left w:val="none" w:sz="0" w:space="0" w:color="auto"/>
                        <w:bottom w:val="none" w:sz="0" w:space="0" w:color="auto"/>
                        <w:right w:val="none" w:sz="0" w:space="0" w:color="auto"/>
                      </w:divBdr>
                    </w:div>
                  </w:divsChild>
                </w:div>
                <w:div w:id="1788549577">
                  <w:marLeft w:val="0"/>
                  <w:marRight w:val="0"/>
                  <w:marTop w:val="0"/>
                  <w:marBottom w:val="0"/>
                  <w:divBdr>
                    <w:top w:val="none" w:sz="0" w:space="0" w:color="auto"/>
                    <w:left w:val="none" w:sz="0" w:space="0" w:color="auto"/>
                    <w:bottom w:val="none" w:sz="0" w:space="0" w:color="auto"/>
                    <w:right w:val="none" w:sz="0" w:space="0" w:color="auto"/>
                  </w:divBdr>
                  <w:divsChild>
                    <w:div w:id="264312850">
                      <w:marLeft w:val="0"/>
                      <w:marRight w:val="0"/>
                      <w:marTop w:val="0"/>
                      <w:marBottom w:val="0"/>
                      <w:divBdr>
                        <w:top w:val="none" w:sz="0" w:space="0" w:color="auto"/>
                        <w:left w:val="none" w:sz="0" w:space="0" w:color="auto"/>
                        <w:bottom w:val="none" w:sz="0" w:space="0" w:color="auto"/>
                        <w:right w:val="none" w:sz="0" w:space="0" w:color="auto"/>
                      </w:divBdr>
                    </w:div>
                  </w:divsChild>
                </w:div>
                <w:div w:id="1981301907">
                  <w:marLeft w:val="0"/>
                  <w:marRight w:val="0"/>
                  <w:marTop w:val="0"/>
                  <w:marBottom w:val="0"/>
                  <w:divBdr>
                    <w:top w:val="none" w:sz="0" w:space="0" w:color="auto"/>
                    <w:left w:val="none" w:sz="0" w:space="0" w:color="auto"/>
                    <w:bottom w:val="none" w:sz="0" w:space="0" w:color="auto"/>
                    <w:right w:val="none" w:sz="0" w:space="0" w:color="auto"/>
                  </w:divBdr>
                  <w:divsChild>
                    <w:div w:id="1203715700">
                      <w:marLeft w:val="0"/>
                      <w:marRight w:val="0"/>
                      <w:marTop w:val="0"/>
                      <w:marBottom w:val="0"/>
                      <w:divBdr>
                        <w:top w:val="none" w:sz="0" w:space="0" w:color="auto"/>
                        <w:left w:val="none" w:sz="0" w:space="0" w:color="auto"/>
                        <w:bottom w:val="none" w:sz="0" w:space="0" w:color="auto"/>
                        <w:right w:val="none" w:sz="0" w:space="0" w:color="auto"/>
                      </w:divBdr>
                    </w:div>
                  </w:divsChild>
                </w:div>
                <w:div w:id="2110151517">
                  <w:marLeft w:val="0"/>
                  <w:marRight w:val="0"/>
                  <w:marTop w:val="0"/>
                  <w:marBottom w:val="0"/>
                  <w:divBdr>
                    <w:top w:val="none" w:sz="0" w:space="0" w:color="auto"/>
                    <w:left w:val="none" w:sz="0" w:space="0" w:color="auto"/>
                    <w:bottom w:val="none" w:sz="0" w:space="0" w:color="auto"/>
                    <w:right w:val="none" w:sz="0" w:space="0" w:color="auto"/>
                  </w:divBdr>
                  <w:divsChild>
                    <w:div w:id="5930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10682">
          <w:marLeft w:val="0"/>
          <w:marRight w:val="0"/>
          <w:marTop w:val="0"/>
          <w:marBottom w:val="0"/>
          <w:divBdr>
            <w:top w:val="none" w:sz="0" w:space="0" w:color="auto"/>
            <w:left w:val="none" w:sz="0" w:space="0" w:color="auto"/>
            <w:bottom w:val="none" w:sz="0" w:space="0" w:color="auto"/>
            <w:right w:val="none" w:sz="0" w:space="0" w:color="auto"/>
          </w:divBdr>
        </w:div>
        <w:div w:id="1349136533">
          <w:marLeft w:val="0"/>
          <w:marRight w:val="0"/>
          <w:marTop w:val="0"/>
          <w:marBottom w:val="0"/>
          <w:divBdr>
            <w:top w:val="none" w:sz="0" w:space="0" w:color="auto"/>
            <w:left w:val="none" w:sz="0" w:space="0" w:color="auto"/>
            <w:bottom w:val="none" w:sz="0" w:space="0" w:color="auto"/>
            <w:right w:val="none" w:sz="0" w:space="0" w:color="auto"/>
          </w:divBdr>
        </w:div>
        <w:div w:id="1415395882">
          <w:marLeft w:val="0"/>
          <w:marRight w:val="0"/>
          <w:marTop w:val="0"/>
          <w:marBottom w:val="0"/>
          <w:divBdr>
            <w:top w:val="none" w:sz="0" w:space="0" w:color="auto"/>
            <w:left w:val="none" w:sz="0" w:space="0" w:color="auto"/>
            <w:bottom w:val="none" w:sz="0" w:space="0" w:color="auto"/>
            <w:right w:val="none" w:sz="0" w:space="0" w:color="auto"/>
          </w:divBdr>
        </w:div>
        <w:div w:id="1435633637">
          <w:marLeft w:val="0"/>
          <w:marRight w:val="0"/>
          <w:marTop w:val="0"/>
          <w:marBottom w:val="0"/>
          <w:divBdr>
            <w:top w:val="none" w:sz="0" w:space="0" w:color="auto"/>
            <w:left w:val="none" w:sz="0" w:space="0" w:color="auto"/>
            <w:bottom w:val="none" w:sz="0" w:space="0" w:color="auto"/>
            <w:right w:val="none" w:sz="0" w:space="0" w:color="auto"/>
          </w:divBdr>
          <w:divsChild>
            <w:div w:id="736518677">
              <w:marLeft w:val="-75"/>
              <w:marRight w:val="0"/>
              <w:marTop w:val="30"/>
              <w:marBottom w:val="30"/>
              <w:divBdr>
                <w:top w:val="none" w:sz="0" w:space="0" w:color="auto"/>
                <w:left w:val="none" w:sz="0" w:space="0" w:color="auto"/>
                <w:bottom w:val="none" w:sz="0" w:space="0" w:color="auto"/>
                <w:right w:val="none" w:sz="0" w:space="0" w:color="auto"/>
              </w:divBdr>
              <w:divsChild>
                <w:div w:id="11499566">
                  <w:marLeft w:val="0"/>
                  <w:marRight w:val="0"/>
                  <w:marTop w:val="0"/>
                  <w:marBottom w:val="0"/>
                  <w:divBdr>
                    <w:top w:val="none" w:sz="0" w:space="0" w:color="auto"/>
                    <w:left w:val="none" w:sz="0" w:space="0" w:color="auto"/>
                    <w:bottom w:val="none" w:sz="0" w:space="0" w:color="auto"/>
                    <w:right w:val="none" w:sz="0" w:space="0" w:color="auto"/>
                  </w:divBdr>
                  <w:divsChild>
                    <w:div w:id="625545637">
                      <w:marLeft w:val="0"/>
                      <w:marRight w:val="0"/>
                      <w:marTop w:val="0"/>
                      <w:marBottom w:val="0"/>
                      <w:divBdr>
                        <w:top w:val="none" w:sz="0" w:space="0" w:color="auto"/>
                        <w:left w:val="none" w:sz="0" w:space="0" w:color="auto"/>
                        <w:bottom w:val="none" w:sz="0" w:space="0" w:color="auto"/>
                        <w:right w:val="none" w:sz="0" w:space="0" w:color="auto"/>
                      </w:divBdr>
                    </w:div>
                  </w:divsChild>
                </w:div>
                <w:div w:id="205415101">
                  <w:marLeft w:val="0"/>
                  <w:marRight w:val="0"/>
                  <w:marTop w:val="0"/>
                  <w:marBottom w:val="0"/>
                  <w:divBdr>
                    <w:top w:val="none" w:sz="0" w:space="0" w:color="auto"/>
                    <w:left w:val="none" w:sz="0" w:space="0" w:color="auto"/>
                    <w:bottom w:val="none" w:sz="0" w:space="0" w:color="auto"/>
                    <w:right w:val="none" w:sz="0" w:space="0" w:color="auto"/>
                  </w:divBdr>
                  <w:divsChild>
                    <w:div w:id="983392950">
                      <w:marLeft w:val="0"/>
                      <w:marRight w:val="0"/>
                      <w:marTop w:val="0"/>
                      <w:marBottom w:val="0"/>
                      <w:divBdr>
                        <w:top w:val="none" w:sz="0" w:space="0" w:color="auto"/>
                        <w:left w:val="none" w:sz="0" w:space="0" w:color="auto"/>
                        <w:bottom w:val="none" w:sz="0" w:space="0" w:color="auto"/>
                        <w:right w:val="none" w:sz="0" w:space="0" w:color="auto"/>
                      </w:divBdr>
                    </w:div>
                  </w:divsChild>
                </w:div>
                <w:div w:id="405958168">
                  <w:marLeft w:val="0"/>
                  <w:marRight w:val="0"/>
                  <w:marTop w:val="0"/>
                  <w:marBottom w:val="0"/>
                  <w:divBdr>
                    <w:top w:val="none" w:sz="0" w:space="0" w:color="auto"/>
                    <w:left w:val="none" w:sz="0" w:space="0" w:color="auto"/>
                    <w:bottom w:val="none" w:sz="0" w:space="0" w:color="auto"/>
                    <w:right w:val="none" w:sz="0" w:space="0" w:color="auto"/>
                  </w:divBdr>
                  <w:divsChild>
                    <w:div w:id="433136486">
                      <w:marLeft w:val="0"/>
                      <w:marRight w:val="0"/>
                      <w:marTop w:val="0"/>
                      <w:marBottom w:val="0"/>
                      <w:divBdr>
                        <w:top w:val="none" w:sz="0" w:space="0" w:color="auto"/>
                        <w:left w:val="none" w:sz="0" w:space="0" w:color="auto"/>
                        <w:bottom w:val="none" w:sz="0" w:space="0" w:color="auto"/>
                        <w:right w:val="none" w:sz="0" w:space="0" w:color="auto"/>
                      </w:divBdr>
                    </w:div>
                    <w:div w:id="589431939">
                      <w:marLeft w:val="0"/>
                      <w:marRight w:val="0"/>
                      <w:marTop w:val="0"/>
                      <w:marBottom w:val="0"/>
                      <w:divBdr>
                        <w:top w:val="none" w:sz="0" w:space="0" w:color="auto"/>
                        <w:left w:val="none" w:sz="0" w:space="0" w:color="auto"/>
                        <w:bottom w:val="none" w:sz="0" w:space="0" w:color="auto"/>
                        <w:right w:val="none" w:sz="0" w:space="0" w:color="auto"/>
                      </w:divBdr>
                    </w:div>
                    <w:div w:id="812410911">
                      <w:marLeft w:val="0"/>
                      <w:marRight w:val="0"/>
                      <w:marTop w:val="0"/>
                      <w:marBottom w:val="0"/>
                      <w:divBdr>
                        <w:top w:val="none" w:sz="0" w:space="0" w:color="auto"/>
                        <w:left w:val="none" w:sz="0" w:space="0" w:color="auto"/>
                        <w:bottom w:val="none" w:sz="0" w:space="0" w:color="auto"/>
                        <w:right w:val="none" w:sz="0" w:space="0" w:color="auto"/>
                      </w:divBdr>
                    </w:div>
                  </w:divsChild>
                </w:div>
                <w:div w:id="437140715">
                  <w:marLeft w:val="0"/>
                  <w:marRight w:val="0"/>
                  <w:marTop w:val="0"/>
                  <w:marBottom w:val="0"/>
                  <w:divBdr>
                    <w:top w:val="none" w:sz="0" w:space="0" w:color="auto"/>
                    <w:left w:val="none" w:sz="0" w:space="0" w:color="auto"/>
                    <w:bottom w:val="none" w:sz="0" w:space="0" w:color="auto"/>
                    <w:right w:val="none" w:sz="0" w:space="0" w:color="auto"/>
                  </w:divBdr>
                  <w:divsChild>
                    <w:div w:id="420416166">
                      <w:marLeft w:val="0"/>
                      <w:marRight w:val="0"/>
                      <w:marTop w:val="0"/>
                      <w:marBottom w:val="0"/>
                      <w:divBdr>
                        <w:top w:val="none" w:sz="0" w:space="0" w:color="auto"/>
                        <w:left w:val="none" w:sz="0" w:space="0" w:color="auto"/>
                        <w:bottom w:val="none" w:sz="0" w:space="0" w:color="auto"/>
                        <w:right w:val="none" w:sz="0" w:space="0" w:color="auto"/>
                      </w:divBdr>
                    </w:div>
                  </w:divsChild>
                </w:div>
                <w:div w:id="639457894">
                  <w:marLeft w:val="0"/>
                  <w:marRight w:val="0"/>
                  <w:marTop w:val="0"/>
                  <w:marBottom w:val="0"/>
                  <w:divBdr>
                    <w:top w:val="none" w:sz="0" w:space="0" w:color="auto"/>
                    <w:left w:val="none" w:sz="0" w:space="0" w:color="auto"/>
                    <w:bottom w:val="none" w:sz="0" w:space="0" w:color="auto"/>
                    <w:right w:val="none" w:sz="0" w:space="0" w:color="auto"/>
                  </w:divBdr>
                  <w:divsChild>
                    <w:div w:id="78061885">
                      <w:marLeft w:val="0"/>
                      <w:marRight w:val="0"/>
                      <w:marTop w:val="0"/>
                      <w:marBottom w:val="0"/>
                      <w:divBdr>
                        <w:top w:val="none" w:sz="0" w:space="0" w:color="auto"/>
                        <w:left w:val="none" w:sz="0" w:space="0" w:color="auto"/>
                        <w:bottom w:val="none" w:sz="0" w:space="0" w:color="auto"/>
                        <w:right w:val="none" w:sz="0" w:space="0" w:color="auto"/>
                      </w:divBdr>
                    </w:div>
                  </w:divsChild>
                </w:div>
                <w:div w:id="854687418">
                  <w:marLeft w:val="0"/>
                  <w:marRight w:val="0"/>
                  <w:marTop w:val="0"/>
                  <w:marBottom w:val="0"/>
                  <w:divBdr>
                    <w:top w:val="none" w:sz="0" w:space="0" w:color="auto"/>
                    <w:left w:val="none" w:sz="0" w:space="0" w:color="auto"/>
                    <w:bottom w:val="none" w:sz="0" w:space="0" w:color="auto"/>
                    <w:right w:val="none" w:sz="0" w:space="0" w:color="auto"/>
                  </w:divBdr>
                  <w:divsChild>
                    <w:div w:id="943461142">
                      <w:marLeft w:val="0"/>
                      <w:marRight w:val="0"/>
                      <w:marTop w:val="0"/>
                      <w:marBottom w:val="0"/>
                      <w:divBdr>
                        <w:top w:val="none" w:sz="0" w:space="0" w:color="auto"/>
                        <w:left w:val="none" w:sz="0" w:space="0" w:color="auto"/>
                        <w:bottom w:val="none" w:sz="0" w:space="0" w:color="auto"/>
                        <w:right w:val="none" w:sz="0" w:space="0" w:color="auto"/>
                      </w:divBdr>
                    </w:div>
                  </w:divsChild>
                </w:div>
                <w:div w:id="978805438">
                  <w:marLeft w:val="0"/>
                  <w:marRight w:val="0"/>
                  <w:marTop w:val="0"/>
                  <w:marBottom w:val="0"/>
                  <w:divBdr>
                    <w:top w:val="none" w:sz="0" w:space="0" w:color="auto"/>
                    <w:left w:val="none" w:sz="0" w:space="0" w:color="auto"/>
                    <w:bottom w:val="none" w:sz="0" w:space="0" w:color="auto"/>
                    <w:right w:val="none" w:sz="0" w:space="0" w:color="auto"/>
                  </w:divBdr>
                  <w:divsChild>
                    <w:div w:id="89936833">
                      <w:marLeft w:val="0"/>
                      <w:marRight w:val="0"/>
                      <w:marTop w:val="0"/>
                      <w:marBottom w:val="0"/>
                      <w:divBdr>
                        <w:top w:val="none" w:sz="0" w:space="0" w:color="auto"/>
                        <w:left w:val="none" w:sz="0" w:space="0" w:color="auto"/>
                        <w:bottom w:val="none" w:sz="0" w:space="0" w:color="auto"/>
                        <w:right w:val="none" w:sz="0" w:space="0" w:color="auto"/>
                      </w:divBdr>
                    </w:div>
                    <w:div w:id="635724051">
                      <w:marLeft w:val="0"/>
                      <w:marRight w:val="0"/>
                      <w:marTop w:val="0"/>
                      <w:marBottom w:val="0"/>
                      <w:divBdr>
                        <w:top w:val="none" w:sz="0" w:space="0" w:color="auto"/>
                        <w:left w:val="none" w:sz="0" w:space="0" w:color="auto"/>
                        <w:bottom w:val="none" w:sz="0" w:space="0" w:color="auto"/>
                        <w:right w:val="none" w:sz="0" w:space="0" w:color="auto"/>
                      </w:divBdr>
                    </w:div>
                    <w:div w:id="655765939">
                      <w:marLeft w:val="0"/>
                      <w:marRight w:val="0"/>
                      <w:marTop w:val="0"/>
                      <w:marBottom w:val="0"/>
                      <w:divBdr>
                        <w:top w:val="none" w:sz="0" w:space="0" w:color="auto"/>
                        <w:left w:val="none" w:sz="0" w:space="0" w:color="auto"/>
                        <w:bottom w:val="none" w:sz="0" w:space="0" w:color="auto"/>
                        <w:right w:val="none" w:sz="0" w:space="0" w:color="auto"/>
                      </w:divBdr>
                    </w:div>
                    <w:div w:id="712658653">
                      <w:marLeft w:val="0"/>
                      <w:marRight w:val="0"/>
                      <w:marTop w:val="0"/>
                      <w:marBottom w:val="0"/>
                      <w:divBdr>
                        <w:top w:val="none" w:sz="0" w:space="0" w:color="auto"/>
                        <w:left w:val="none" w:sz="0" w:space="0" w:color="auto"/>
                        <w:bottom w:val="none" w:sz="0" w:space="0" w:color="auto"/>
                        <w:right w:val="none" w:sz="0" w:space="0" w:color="auto"/>
                      </w:divBdr>
                    </w:div>
                    <w:div w:id="910118235">
                      <w:marLeft w:val="0"/>
                      <w:marRight w:val="0"/>
                      <w:marTop w:val="0"/>
                      <w:marBottom w:val="0"/>
                      <w:divBdr>
                        <w:top w:val="none" w:sz="0" w:space="0" w:color="auto"/>
                        <w:left w:val="none" w:sz="0" w:space="0" w:color="auto"/>
                        <w:bottom w:val="none" w:sz="0" w:space="0" w:color="auto"/>
                        <w:right w:val="none" w:sz="0" w:space="0" w:color="auto"/>
                      </w:divBdr>
                    </w:div>
                  </w:divsChild>
                </w:div>
                <w:div w:id="1096907539">
                  <w:marLeft w:val="0"/>
                  <w:marRight w:val="0"/>
                  <w:marTop w:val="0"/>
                  <w:marBottom w:val="0"/>
                  <w:divBdr>
                    <w:top w:val="none" w:sz="0" w:space="0" w:color="auto"/>
                    <w:left w:val="none" w:sz="0" w:space="0" w:color="auto"/>
                    <w:bottom w:val="none" w:sz="0" w:space="0" w:color="auto"/>
                    <w:right w:val="none" w:sz="0" w:space="0" w:color="auto"/>
                  </w:divBdr>
                  <w:divsChild>
                    <w:div w:id="475538743">
                      <w:marLeft w:val="0"/>
                      <w:marRight w:val="0"/>
                      <w:marTop w:val="0"/>
                      <w:marBottom w:val="0"/>
                      <w:divBdr>
                        <w:top w:val="none" w:sz="0" w:space="0" w:color="auto"/>
                        <w:left w:val="none" w:sz="0" w:space="0" w:color="auto"/>
                        <w:bottom w:val="none" w:sz="0" w:space="0" w:color="auto"/>
                        <w:right w:val="none" w:sz="0" w:space="0" w:color="auto"/>
                      </w:divBdr>
                    </w:div>
                    <w:div w:id="1990012625">
                      <w:marLeft w:val="0"/>
                      <w:marRight w:val="0"/>
                      <w:marTop w:val="0"/>
                      <w:marBottom w:val="0"/>
                      <w:divBdr>
                        <w:top w:val="none" w:sz="0" w:space="0" w:color="auto"/>
                        <w:left w:val="none" w:sz="0" w:space="0" w:color="auto"/>
                        <w:bottom w:val="none" w:sz="0" w:space="0" w:color="auto"/>
                        <w:right w:val="none" w:sz="0" w:space="0" w:color="auto"/>
                      </w:divBdr>
                    </w:div>
                  </w:divsChild>
                </w:div>
                <w:div w:id="1168600332">
                  <w:marLeft w:val="0"/>
                  <w:marRight w:val="0"/>
                  <w:marTop w:val="0"/>
                  <w:marBottom w:val="0"/>
                  <w:divBdr>
                    <w:top w:val="none" w:sz="0" w:space="0" w:color="auto"/>
                    <w:left w:val="none" w:sz="0" w:space="0" w:color="auto"/>
                    <w:bottom w:val="none" w:sz="0" w:space="0" w:color="auto"/>
                    <w:right w:val="none" w:sz="0" w:space="0" w:color="auto"/>
                  </w:divBdr>
                  <w:divsChild>
                    <w:div w:id="1664121117">
                      <w:marLeft w:val="0"/>
                      <w:marRight w:val="0"/>
                      <w:marTop w:val="0"/>
                      <w:marBottom w:val="0"/>
                      <w:divBdr>
                        <w:top w:val="none" w:sz="0" w:space="0" w:color="auto"/>
                        <w:left w:val="none" w:sz="0" w:space="0" w:color="auto"/>
                        <w:bottom w:val="none" w:sz="0" w:space="0" w:color="auto"/>
                        <w:right w:val="none" w:sz="0" w:space="0" w:color="auto"/>
                      </w:divBdr>
                    </w:div>
                    <w:div w:id="1953197559">
                      <w:marLeft w:val="0"/>
                      <w:marRight w:val="0"/>
                      <w:marTop w:val="0"/>
                      <w:marBottom w:val="0"/>
                      <w:divBdr>
                        <w:top w:val="none" w:sz="0" w:space="0" w:color="auto"/>
                        <w:left w:val="none" w:sz="0" w:space="0" w:color="auto"/>
                        <w:bottom w:val="none" w:sz="0" w:space="0" w:color="auto"/>
                        <w:right w:val="none" w:sz="0" w:space="0" w:color="auto"/>
                      </w:divBdr>
                    </w:div>
                  </w:divsChild>
                </w:div>
                <w:div w:id="1175606757">
                  <w:marLeft w:val="0"/>
                  <w:marRight w:val="0"/>
                  <w:marTop w:val="0"/>
                  <w:marBottom w:val="0"/>
                  <w:divBdr>
                    <w:top w:val="none" w:sz="0" w:space="0" w:color="auto"/>
                    <w:left w:val="none" w:sz="0" w:space="0" w:color="auto"/>
                    <w:bottom w:val="none" w:sz="0" w:space="0" w:color="auto"/>
                    <w:right w:val="none" w:sz="0" w:space="0" w:color="auto"/>
                  </w:divBdr>
                  <w:divsChild>
                    <w:div w:id="958341264">
                      <w:marLeft w:val="0"/>
                      <w:marRight w:val="0"/>
                      <w:marTop w:val="0"/>
                      <w:marBottom w:val="0"/>
                      <w:divBdr>
                        <w:top w:val="none" w:sz="0" w:space="0" w:color="auto"/>
                        <w:left w:val="none" w:sz="0" w:space="0" w:color="auto"/>
                        <w:bottom w:val="none" w:sz="0" w:space="0" w:color="auto"/>
                        <w:right w:val="none" w:sz="0" w:space="0" w:color="auto"/>
                      </w:divBdr>
                    </w:div>
                    <w:div w:id="1562250489">
                      <w:marLeft w:val="0"/>
                      <w:marRight w:val="0"/>
                      <w:marTop w:val="0"/>
                      <w:marBottom w:val="0"/>
                      <w:divBdr>
                        <w:top w:val="none" w:sz="0" w:space="0" w:color="auto"/>
                        <w:left w:val="none" w:sz="0" w:space="0" w:color="auto"/>
                        <w:bottom w:val="none" w:sz="0" w:space="0" w:color="auto"/>
                        <w:right w:val="none" w:sz="0" w:space="0" w:color="auto"/>
                      </w:divBdr>
                    </w:div>
                  </w:divsChild>
                </w:div>
                <w:div w:id="1282688393">
                  <w:marLeft w:val="0"/>
                  <w:marRight w:val="0"/>
                  <w:marTop w:val="0"/>
                  <w:marBottom w:val="0"/>
                  <w:divBdr>
                    <w:top w:val="none" w:sz="0" w:space="0" w:color="auto"/>
                    <w:left w:val="none" w:sz="0" w:space="0" w:color="auto"/>
                    <w:bottom w:val="none" w:sz="0" w:space="0" w:color="auto"/>
                    <w:right w:val="none" w:sz="0" w:space="0" w:color="auto"/>
                  </w:divBdr>
                  <w:divsChild>
                    <w:div w:id="46802395">
                      <w:marLeft w:val="0"/>
                      <w:marRight w:val="0"/>
                      <w:marTop w:val="0"/>
                      <w:marBottom w:val="0"/>
                      <w:divBdr>
                        <w:top w:val="none" w:sz="0" w:space="0" w:color="auto"/>
                        <w:left w:val="none" w:sz="0" w:space="0" w:color="auto"/>
                        <w:bottom w:val="none" w:sz="0" w:space="0" w:color="auto"/>
                        <w:right w:val="none" w:sz="0" w:space="0" w:color="auto"/>
                      </w:divBdr>
                    </w:div>
                    <w:div w:id="1141924599">
                      <w:marLeft w:val="0"/>
                      <w:marRight w:val="0"/>
                      <w:marTop w:val="0"/>
                      <w:marBottom w:val="0"/>
                      <w:divBdr>
                        <w:top w:val="none" w:sz="0" w:space="0" w:color="auto"/>
                        <w:left w:val="none" w:sz="0" w:space="0" w:color="auto"/>
                        <w:bottom w:val="none" w:sz="0" w:space="0" w:color="auto"/>
                        <w:right w:val="none" w:sz="0" w:space="0" w:color="auto"/>
                      </w:divBdr>
                    </w:div>
                    <w:div w:id="1198663469">
                      <w:marLeft w:val="0"/>
                      <w:marRight w:val="0"/>
                      <w:marTop w:val="0"/>
                      <w:marBottom w:val="0"/>
                      <w:divBdr>
                        <w:top w:val="none" w:sz="0" w:space="0" w:color="auto"/>
                        <w:left w:val="none" w:sz="0" w:space="0" w:color="auto"/>
                        <w:bottom w:val="none" w:sz="0" w:space="0" w:color="auto"/>
                        <w:right w:val="none" w:sz="0" w:space="0" w:color="auto"/>
                      </w:divBdr>
                    </w:div>
                  </w:divsChild>
                </w:div>
                <w:div w:id="1519544607">
                  <w:marLeft w:val="0"/>
                  <w:marRight w:val="0"/>
                  <w:marTop w:val="0"/>
                  <w:marBottom w:val="0"/>
                  <w:divBdr>
                    <w:top w:val="none" w:sz="0" w:space="0" w:color="auto"/>
                    <w:left w:val="none" w:sz="0" w:space="0" w:color="auto"/>
                    <w:bottom w:val="none" w:sz="0" w:space="0" w:color="auto"/>
                    <w:right w:val="none" w:sz="0" w:space="0" w:color="auto"/>
                  </w:divBdr>
                  <w:divsChild>
                    <w:div w:id="1150438281">
                      <w:marLeft w:val="0"/>
                      <w:marRight w:val="0"/>
                      <w:marTop w:val="0"/>
                      <w:marBottom w:val="0"/>
                      <w:divBdr>
                        <w:top w:val="none" w:sz="0" w:space="0" w:color="auto"/>
                        <w:left w:val="none" w:sz="0" w:space="0" w:color="auto"/>
                        <w:bottom w:val="none" w:sz="0" w:space="0" w:color="auto"/>
                        <w:right w:val="none" w:sz="0" w:space="0" w:color="auto"/>
                      </w:divBdr>
                    </w:div>
                    <w:div w:id="1985544966">
                      <w:marLeft w:val="0"/>
                      <w:marRight w:val="0"/>
                      <w:marTop w:val="0"/>
                      <w:marBottom w:val="0"/>
                      <w:divBdr>
                        <w:top w:val="none" w:sz="0" w:space="0" w:color="auto"/>
                        <w:left w:val="none" w:sz="0" w:space="0" w:color="auto"/>
                        <w:bottom w:val="none" w:sz="0" w:space="0" w:color="auto"/>
                        <w:right w:val="none" w:sz="0" w:space="0" w:color="auto"/>
                      </w:divBdr>
                    </w:div>
                    <w:div w:id="2109348154">
                      <w:marLeft w:val="0"/>
                      <w:marRight w:val="0"/>
                      <w:marTop w:val="0"/>
                      <w:marBottom w:val="0"/>
                      <w:divBdr>
                        <w:top w:val="none" w:sz="0" w:space="0" w:color="auto"/>
                        <w:left w:val="none" w:sz="0" w:space="0" w:color="auto"/>
                        <w:bottom w:val="none" w:sz="0" w:space="0" w:color="auto"/>
                        <w:right w:val="none" w:sz="0" w:space="0" w:color="auto"/>
                      </w:divBdr>
                    </w:div>
                  </w:divsChild>
                </w:div>
                <w:div w:id="1692493446">
                  <w:marLeft w:val="0"/>
                  <w:marRight w:val="0"/>
                  <w:marTop w:val="0"/>
                  <w:marBottom w:val="0"/>
                  <w:divBdr>
                    <w:top w:val="none" w:sz="0" w:space="0" w:color="auto"/>
                    <w:left w:val="none" w:sz="0" w:space="0" w:color="auto"/>
                    <w:bottom w:val="none" w:sz="0" w:space="0" w:color="auto"/>
                    <w:right w:val="none" w:sz="0" w:space="0" w:color="auto"/>
                  </w:divBdr>
                  <w:divsChild>
                    <w:div w:id="315493492">
                      <w:marLeft w:val="0"/>
                      <w:marRight w:val="0"/>
                      <w:marTop w:val="0"/>
                      <w:marBottom w:val="0"/>
                      <w:divBdr>
                        <w:top w:val="none" w:sz="0" w:space="0" w:color="auto"/>
                        <w:left w:val="none" w:sz="0" w:space="0" w:color="auto"/>
                        <w:bottom w:val="none" w:sz="0" w:space="0" w:color="auto"/>
                        <w:right w:val="none" w:sz="0" w:space="0" w:color="auto"/>
                      </w:divBdr>
                    </w:div>
                    <w:div w:id="943683234">
                      <w:marLeft w:val="0"/>
                      <w:marRight w:val="0"/>
                      <w:marTop w:val="0"/>
                      <w:marBottom w:val="0"/>
                      <w:divBdr>
                        <w:top w:val="none" w:sz="0" w:space="0" w:color="auto"/>
                        <w:left w:val="none" w:sz="0" w:space="0" w:color="auto"/>
                        <w:bottom w:val="none" w:sz="0" w:space="0" w:color="auto"/>
                        <w:right w:val="none" w:sz="0" w:space="0" w:color="auto"/>
                      </w:divBdr>
                    </w:div>
                    <w:div w:id="1034236367">
                      <w:marLeft w:val="0"/>
                      <w:marRight w:val="0"/>
                      <w:marTop w:val="0"/>
                      <w:marBottom w:val="0"/>
                      <w:divBdr>
                        <w:top w:val="none" w:sz="0" w:space="0" w:color="auto"/>
                        <w:left w:val="none" w:sz="0" w:space="0" w:color="auto"/>
                        <w:bottom w:val="none" w:sz="0" w:space="0" w:color="auto"/>
                        <w:right w:val="none" w:sz="0" w:space="0" w:color="auto"/>
                      </w:divBdr>
                    </w:div>
                  </w:divsChild>
                </w:div>
                <w:div w:id="1809854733">
                  <w:marLeft w:val="0"/>
                  <w:marRight w:val="0"/>
                  <w:marTop w:val="0"/>
                  <w:marBottom w:val="0"/>
                  <w:divBdr>
                    <w:top w:val="none" w:sz="0" w:space="0" w:color="auto"/>
                    <w:left w:val="none" w:sz="0" w:space="0" w:color="auto"/>
                    <w:bottom w:val="none" w:sz="0" w:space="0" w:color="auto"/>
                    <w:right w:val="none" w:sz="0" w:space="0" w:color="auto"/>
                  </w:divBdr>
                  <w:divsChild>
                    <w:div w:id="1649168826">
                      <w:marLeft w:val="0"/>
                      <w:marRight w:val="0"/>
                      <w:marTop w:val="0"/>
                      <w:marBottom w:val="0"/>
                      <w:divBdr>
                        <w:top w:val="none" w:sz="0" w:space="0" w:color="auto"/>
                        <w:left w:val="none" w:sz="0" w:space="0" w:color="auto"/>
                        <w:bottom w:val="none" w:sz="0" w:space="0" w:color="auto"/>
                        <w:right w:val="none" w:sz="0" w:space="0" w:color="auto"/>
                      </w:divBdr>
                    </w:div>
                  </w:divsChild>
                </w:div>
                <w:div w:id="1928879602">
                  <w:marLeft w:val="0"/>
                  <w:marRight w:val="0"/>
                  <w:marTop w:val="0"/>
                  <w:marBottom w:val="0"/>
                  <w:divBdr>
                    <w:top w:val="none" w:sz="0" w:space="0" w:color="auto"/>
                    <w:left w:val="none" w:sz="0" w:space="0" w:color="auto"/>
                    <w:bottom w:val="none" w:sz="0" w:space="0" w:color="auto"/>
                    <w:right w:val="none" w:sz="0" w:space="0" w:color="auto"/>
                  </w:divBdr>
                  <w:divsChild>
                    <w:div w:id="806900643">
                      <w:marLeft w:val="0"/>
                      <w:marRight w:val="0"/>
                      <w:marTop w:val="0"/>
                      <w:marBottom w:val="0"/>
                      <w:divBdr>
                        <w:top w:val="none" w:sz="0" w:space="0" w:color="auto"/>
                        <w:left w:val="none" w:sz="0" w:space="0" w:color="auto"/>
                        <w:bottom w:val="none" w:sz="0" w:space="0" w:color="auto"/>
                        <w:right w:val="none" w:sz="0" w:space="0" w:color="auto"/>
                      </w:divBdr>
                    </w:div>
                    <w:div w:id="9289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757238">
          <w:marLeft w:val="0"/>
          <w:marRight w:val="0"/>
          <w:marTop w:val="0"/>
          <w:marBottom w:val="0"/>
          <w:divBdr>
            <w:top w:val="none" w:sz="0" w:space="0" w:color="auto"/>
            <w:left w:val="none" w:sz="0" w:space="0" w:color="auto"/>
            <w:bottom w:val="none" w:sz="0" w:space="0" w:color="auto"/>
            <w:right w:val="none" w:sz="0" w:space="0" w:color="auto"/>
          </w:divBdr>
        </w:div>
        <w:div w:id="1466771607">
          <w:marLeft w:val="0"/>
          <w:marRight w:val="0"/>
          <w:marTop w:val="0"/>
          <w:marBottom w:val="0"/>
          <w:divBdr>
            <w:top w:val="none" w:sz="0" w:space="0" w:color="auto"/>
            <w:left w:val="none" w:sz="0" w:space="0" w:color="auto"/>
            <w:bottom w:val="none" w:sz="0" w:space="0" w:color="auto"/>
            <w:right w:val="none" w:sz="0" w:space="0" w:color="auto"/>
          </w:divBdr>
        </w:div>
        <w:div w:id="1482231985">
          <w:marLeft w:val="0"/>
          <w:marRight w:val="0"/>
          <w:marTop w:val="0"/>
          <w:marBottom w:val="0"/>
          <w:divBdr>
            <w:top w:val="none" w:sz="0" w:space="0" w:color="auto"/>
            <w:left w:val="none" w:sz="0" w:space="0" w:color="auto"/>
            <w:bottom w:val="none" w:sz="0" w:space="0" w:color="auto"/>
            <w:right w:val="none" w:sz="0" w:space="0" w:color="auto"/>
          </w:divBdr>
        </w:div>
        <w:div w:id="1542935670">
          <w:marLeft w:val="0"/>
          <w:marRight w:val="0"/>
          <w:marTop w:val="0"/>
          <w:marBottom w:val="0"/>
          <w:divBdr>
            <w:top w:val="none" w:sz="0" w:space="0" w:color="auto"/>
            <w:left w:val="none" w:sz="0" w:space="0" w:color="auto"/>
            <w:bottom w:val="none" w:sz="0" w:space="0" w:color="auto"/>
            <w:right w:val="none" w:sz="0" w:space="0" w:color="auto"/>
          </w:divBdr>
        </w:div>
        <w:div w:id="1590887375">
          <w:marLeft w:val="0"/>
          <w:marRight w:val="0"/>
          <w:marTop w:val="0"/>
          <w:marBottom w:val="0"/>
          <w:divBdr>
            <w:top w:val="none" w:sz="0" w:space="0" w:color="auto"/>
            <w:left w:val="none" w:sz="0" w:space="0" w:color="auto"/>
            <w:bottom w:val="none" w:sz="0" w:space="0" w:color="auto"/>
            <w:right w:val="none" w:sz="0" w:space="0" w:color="auto"/>
          </w:divBdr>
        </w:div>
        <w:div w:id="1634946602">
          <w:marLeft w:val="0"/>
          <w:marRight w:val="0"/>
          <w:marTop w:val="0"/>
          <w:marBottom w:val="0"/>
          <w:divBdr>
            <w:top w:val="none" w:sz="0" w:space="0" w:color="auto"/>
            <w:left w:val="none" w:sz="0" w:space="0" w:color="auto"/>
            <w:bottom w:val="none" w:sz="0" w:space="0" w:color="auto"/>
            <w:right w:val="none" w:sz="0" w:space="0" w:color="auto"/>
          </w:divBdr>
        </w:div>
        <w:div w:id="1719161275">
          <w:marLeft w:val="0"/>
          <w:marRight w:val="0"/>
          <w:marTop w:val="0"/>
          <w:marBottom w:val="0"/>
          <w:divBdr>
            <w:top w:val="none" w:sz="0" w:space="0" w:color="auto"/>
            <w:left w:val="none" w:sz="0" w:space="0" w:color="auto"/>
            <w:bottom w:val="none" w:sz="0" w:space="0" w:color="auto"/>
            <w:right w:val="none" w:sz="0" w:space="0" w:color="auto"/>
          </w:divBdr>
        </w:div>
        <w:div w:id="1864827657">
          <w:marLeft w:val="0"/>
          <w:marRight w:val="0"/>
          <w:marTop w:val="0"/>
          <w:marBottom w:val="0"/>
          <w:divBdr>
            <w:top w:val="none" w:sz="0" w:space="0" w:color="auto"/>
            <w:left w:val="none" w:sz="0" w:space="0" w:color="auto"/>
            <w:bottom w:val="none" w:sz="0" w:space="0" w:color="auto"/>
            <w:right w:val="none" w:sz="0" w:space="0" w:color="auto"/>
          </w:divBdr>
        </w:div>
        <w:div w:id="1880313946">
          <w:marLeft w:val="0"/>
          <w:marRight w:val="0"/>
          <w:marTop w:val="0"/>
          <w:marBottom w:val="0"/>
          <w:divBdr>
            <w:top w:val="none" w:sz="0" w:space="0" w:color="auto"/>
            <w:left w:val="none" w:sz="0" w:space="0" w:color="auto"/>
            <w:bottom w:val="none" w:sz="0" w:space="0" w:color="auto"/>
            <w:right w:val="none" w:sz="0" w:space="0" w:color="auto"/>
          </w:divBdr>
        </w:div>
        <w:div w:id="1929387863">
          <w:marLeft w:val="0"/>
          <w:marRight w:val="0"/>
          <w:marTop w:val="0"/>
          <w:marBottom w:val="0"/>
          <w:divBdr>
            <w:top w:val="none" w:sz="0" w:space="0" w:color="auto"/>
            <w:left w:val="none" w:sz="0" w:space="0" w:color="auto"/>
            <w:bottom w:val="none" w:sz="0" w:space="0" w:color="auto"/>
            <w:right w:val="none" w:sz="0" w:space="0" w:color="auto"/>
          </w:divBdr>
        </w:div>
      </w:divsChild>
    </w:div>
    <w:div w:id="608659356">
      <w:bodyDiv w:val="1"/>
      <w:marLeft w:val="0"/>
      <w:marRight w:val="0"/>
      <w:marTop w:val="0"/>
      <w:marBottom w:val="0"/>
      <w:divBdr>
        <w:top w:val="none" w:sz="0" w:space="0" w:color="auto"/>
        <w:left w:val="none" w:sz="0" w:space="0" w:color="auto"/>
        <w:bottom w:val="none" w:sz="0" w:space="0" w:color="auto"/>
        <w:right w:val="none" w:sz="0" w:space="0" w:color="auto"/>
      </w:divBdr>
      <w:divsChild>
        <w:div w:id="27491920">
          <w:marLeft w:val="0"/>
          <w:marRight w:val="0"/>
          <w:marTop w:val="0"/>
          <w:marBottom w:val="0"/>
          <w:divBdr>
            <w:top w:val="none" w:sz="0" w:space="0" w:color="auto"/>
            <w:left w:val="none" w:sz="0" w:space="0" w:color="auto"/>
            <w:bottom w:val="none" w:sz="0" w:space="0" w:color="auto"/>
            <w:right w:val="none" w:sz="0" w:space="0" w:color="auto"/>
          </w:divBdr>
        </w:div>
        <w:div w:id="339085440">
          <w:marLeft w:val="0"/>
          <w:marRight w:val="0"/>
          <w:marTop w:val="0"/>
          <w:marBottom w:val="0"/>
          <w:divBdr>
            <w:top w:val="none" w:sz="0" w:space="0" w:color="auto"/>
            <w:left w:val="none" w:sz="0" w:space="0" w:color="auto"/>
            <w:bottom w:val="none" w:sz="0" w:space="0" w:color="auto"/>
            <w:right w:val="none" w:sz="0" w:space="0" w:color="auto"/>
          </w:divBdr>
        </w:div>
        <w:div w:id="573319647">
          <w:marLeft w:val="0"/>
          <w:marRight w:val="0"/>
          <w:marTop w:val="0"/>
          <w:marBottom w:val="0"/>
          <w:divBdr>
            <w:top w:val="none" w:sz="0" w:space="0" w:color="auto"/>
            <w:left w:val="none" w:sz="0" w:space="0" w:color="auto"/>
            <w:bottom w:val="none" w:sz="0" w:space="0" w:color="auto"/>
            <w:right w:val="none" w:sz="0" w:space="0" w:color="auto"/>
          </w:divBdr>
          <w:divsChild>
            <w:div w:id="501354064">
              <w:marLeft w:val="-75"/>
              <w:marRight w:val="0"/>
              <w:marTop w:val="30"/>
              <w:marBottom w:val="30"/>
              <w:divBdr>
                <w:top w:val="none" w:sz="0" w:space="0" w:color="auto"/>
                <w:left w:val="none" w:sz="0" w:space="0" w:color="auto"/>
                <w:bottom w:val="none" w:sz="0" w:space="0" w:color="auto"/>
                <w:right w:val="none" w:sz="0" w:space="0" w:color="auto"/>
              </w:divBdr>
              <w:divsChild>
                <w:div w:id="359626442">
                  <w:marLeft w:val="0"/>
                  <w:marRight w:val="0"/>
                  <w:marTop w:val="0"/>
                  <w:marBottom w:val="0"/>
                  <w:divBdr>
                    <w:top w:val="none" w:sz="0" w:space="0" w:color="auto"/>
                    <w:left w:val="none" w:sz="0" w:space="0" w:color="auto"/>
                    <w:bottom w:val="none" w:sz="0" w:space="0" w:color="auto"/>
                    <w:right w:val="none" w:sz="0" w:space="0" w:color="auto"/>
                  </w:divBdr>
                  <w:divsChild>
                    <w:div w:id="1508788199">
                      <w:marLeft w:val="0"/>
                      <w:marRight w:val="0"/>
                      <w:marTop w:val="0"/>
                      <w:marBottom w:val="0"/>
                      <w:divBdr>
                        <w:top w:val="none" w:sz="0" w:space="0" w:color="auto"/>
                        <w:left w:val="none" w:sz="0" w:space="0" w:color="auto"/>
                        <w:bottom w:val="none" w:sz="0" w:space="0" w:color="auto"/>
                        <w:right w:val="none" w:sz="0" w:space="0" w:color="auto"/>
                      </w:divBdr>
                    </w:div>
                  </w:divsChild>
                </w:div>
                <w:div w:id="482309773">
                  <w:marLeft w:val="0"/>
                  <w:marRight w:val="0"/>
                  <w:marTop w:val="0"/>
                  <w:marBottom w:val="0"/>
                  <w:divBdr>
                    <w:top w:val="none" w:sz="0" w:space="0" w:color="auto"/>
                    <w:left w:val="none" w:sz="0" w:space="0" w:color="auto"/>
                    <w:bottom w:val="none" w:sz="0" w:space="0" w:color="auto"/>
                    <w:right w:val="none" w:sz="0" w:space="0" w:color="auto"/>
                  </w:divBdr>
                  <w:divsChild>
                    <w:div w:id="1724714656">
                      <w:marLeft w:val="0"/>
                      <w:marRight w:val="0"/>
                      <w:marTop w:val="0"/>
                      <w:marBottom w:val="0"/>
                      <w:divBdr>
                        <w:top w:val="none" w:sz="0" w:space="0" w:color="auto"/>
                        <w:left w:val="none" w:sz="0" w:space="0" w:color="auto"/>
                        <w:bottom w:val="none" w:sz="0" w:space="0" w:color="auto"/>
                        <w:right w:val="none" w:sz="0" w:space="0" w:color="auto"/>
                      </w:divBdr>
                    </w:div>
                  </w:divsChild>
                </w:div>
                <w:div w:id="686951266">
                  <w:marLeft w:val="0"/>
                  <w:marRight w:val="0"/>
                  <w:marTop w:val="0"/>
                  <w:marBottom w:val="0"/>
                  <w:divBdr>
                    <w:top w:val="none" w:sz="0" w:space="0" w:color="auto"/>
                    <w:left w:val="none" w:sz="0" w:space="0" w:color="auto"/>
                    <w:bottom w:val="none" w:sz="0" w:space="0" w:color="auto"/>
                    <w:right w:val="none" w:sz="0" w:space="0" w:color="auto"/>
                  </w:divBdr>
                  <w:divsChild>
                    <w:div w:id="948900486">
                      <w:marLeft w:val="0"/>
                      <w:marRight w:val="0"/>
                      <w:marTop w:val="0"/>
                      <w:marBottom w:val="0"/>
                      <w:divBdr>
                        <w:top w:val="none" w:sz="0" w:space="0" w:color="auto"/>
                        <w:left w:val="none" w:sz="0" w:space="0" w:color="auto"/>
                        <w:bottom w:val="none" w:sz="0" w:space="0" w:color="auto"/>
                        <w:right w:val="none" w:sz="0" w:space="0" w:color="auto"/>
                      </w:divBdr>
                    </w:div>
                  </w:divsChild>
                </w:div>
                <w:div w:id="784618420">
                  <w:marLeft w:val="0"/>
                  <w:marRight w:val="0"/>
                  <w:marTop w:val="0"/>
                  <w:marBottom w:val="0"/>
                  <w:divBdr>
                    <w:top w:val="none" w:sz="0" w:space="0" w:color="auto"/>
                    <w:left w:val="none" w:sz="0" w:space="0" w:color="auto"/>
                    <w:bottom w:val="none" w:sz="0" w:space="0" w:color="auto"/>
                    <w:right w:val="none" w:sz="0" w:space="0" w:color="auto"/>
                  </w:divBdr>
                  <w:divsChild>
                    <w:div w:id="573509898">
                      <w:marLeft w:val="0"/>
                      <w:marRight w:val="0"/>
                      <w:marTop w:val="0"/>
                      <w:marBottom w:val="0"/>
                      <w:divBdr>
                        <w:top w:val="none" w:sz="0" w:space="0" w:color="auto"/>
                        <w:left w:val="none" w:sz="0" w:space="0" w:color="auto"/>
                        <w:bottom w:val="none" w:sz="0" w:space="0" w:color="auto"/>
                        <w:right w:val="none" w:sz="0" w:space="0" w:color="auto"/>
                      </w:divBdr>
                    </w:div>
                  </w:divsChild>
                </w:div>
                <w:div w:id="795757512">
                  <w:marLeft w:val="0"/>
                  <w:marRight w:val="0"/>
                  <w:marTop w:val="0"/>
                  <w:marBottom w:val="0"/>
                  <w:divBdr>
                    <w:top w:val="none" w:sz="0" w:space="0" w:color="auto"/>
                    <w:left w:val="none" w:sz="0" w:space="0" w:color="auto"/>
                    <w:bottom w:val="none" w:sz="0" w:space="0" w:color="auto"/>
                    <w:right w:val="none" w:sz="0" w:space="0" w:color="auto"/>
                  </w:divBdr>
                  <w:divsChild>
                    <w:div w:id="1265453579">
                      <w:marLeft w:val="0"/>
                      <w:marRight w:val="0"/>
                      <w:marTop w:val="0"/>
                      <w:marBottom w:val="0"/>
                      <w:divBdr>
                        <w:top w:val="none" w:sz="0" w:space="0" w:color="auto"/>
                        <w:left w:val="none" w:sz="0" w:space="0" w:color="auto"/>
                        <w:bottom w:val="none" w:sz="0" w:space="0" w:color="auto"/>
                        <w:right w:val="none" w:sz="0" w:space="0" w:color="auto"/>
                      </w:divBdr>
                    </w:div>
                  </w:divsChild>
                </w:div>
                <w:div w:id="1320034358">
                  <w:marLeft w:val="0"/>
                  <w:marRight w:val="0"/>
                  <w:marTop w:val="0"/>
                  <w:marBottom w:val="0"/>
                  <w:divBdr>
                    <w:top w:val="none" w:sz="0" w:space="0" w:color="auto"/>
                    <w:left w:val="none" w:sz="0" w:space="0" w:color="auto"/>
                    <w:bottom w:val="none" w:sz="0" w:space="0" w:color="auto"/>
                    <w:right w:val="none" w:sz="0" w:space="0" w:color="auto"/>
                  </w:divBdr>
                  <w:divsChild>
                    <w:div w:id="1330014891">
                      <w:marLeft w:val="0"/>
                      <w:marRight w:val="0"/>
                      <w:marTop w:val="0"/>
                      <w:marBottom w:val="0"/>
                      <w:divBdr>
                        <w:top w:val="none" w:sz="0" w:space="0" w:color="auto"/>
                        <w:left w:val="none" w:sz="0" w:space="0" w:color="auto"/>
                        <w:bottom w:val="none" w:sz="0" w:space="0" w:color="auto"/>
                        <w:right w:val="none" w:sz="0" w:space="0" w:color="auto"/>
                      </w:divBdr>
                    </w:div>
                  </w:divsChild>
                </w:div>
                <w:div w:id="1345354740">
                  <w:marLeft w:val="0"/>
                  <w:marRight w:val="0"/>
                  <w:marTop w:val="0"/>
                  <w:marBottom w:val="0"/>
                  <w:divBdr>
                    <w:top w:val="none" w:sz="0" w:space="0" w:color="auto"/>
                    <w:left w:val="none" w:sz="0" w:space="0" w:color="auto"/>
                    <w:bottom w:val="none" w:sz="0" w:space="0" w:color="auto"/>
                    <w:right w:val="none" w:sz="0" w:space="0" w:color="auto"/>
                  </w:divBdr>
                  <w:divsChild>
                    <w:div w:id="1204321074">
                      <w:marLeft w:val="0"/>
                      <w:marRight w:val="0"/>
                      <w:marTop w:val="0"/>
                      <w:marBottom w:val="0"/>
                      <w:divBdr>
                        <w:top w:val="none" w:sz="0" w:space="0" w:color="auto"/>
                        <w:left w:val="none" w:sz="0" w:space="0" w:color="auto"/>
                        <w:bottom w:val="none" w:sz="0" w:space="0" w:color="auto"/>
                        <w:right w:val="none" w:sz="0" w:space="0" w:color="auto"/>
                      </w:divBdr>
                    </w:div>
                  </w:divsChild>
                </w:div>
                <w:div w:id="1364666942">
                  <w:marLeft w:val="0"/>
                  <w:marRight w:val="0"/>
                  <w:marTop w:val="0"/>
                  <w:marBottom w:val="0"/>
                  <w:divBdr>
                    <w:top w:val="none" w:sz="0" w:space="0" w:color="auto"/>
                    <w:left w:val="none" w:sz="0" w:space="0" w:color="auto"/>
                    <w:bottom w:val="none" w:sz="0" w:space="0" w:color="auto"/>
                    <w:right w:val="none" w:sz="0" w:space="0" w:color="auto"/>
                  </w:divBdr>
                  <w:divsChild>
                    <w:div w:id="1426724981">
                      <w:marLeft w:val="0"/>
                      <w:marRight w:val="0"/>
                      <w:marTop w:val="0"/>
                      <w:marBottom w:val="0"/>
                      <w:divBdr>
                        <w:top w:val="none" w:sz="0" w:space="0" w:color="auto"/>
                        <w:left w:val="none" w:sz="0" w:space="0" w:color="auto"/>
                        <w:bottom w:val="none" w:sz="0" w:space="0" w:color="auto"/>
                        <w:right w:val="none" w:sz="0" w:space="0" w:color="auto"/>
                      </w:divBdr>
                    </w:div>
                  </w:divsChild>
                </w:div>
                <w:div w:id="1754281052">
                  <w:marLeft w:val="0"/>
                  <w:marRight w:val="0"/>
                  <w:marTop w:val="0"/>
                  <w:marBottom w:val="0"/>
                  <w:divBdr>
                    <w:top w:val="none" w:sz="0" w:space="0" w:color="auto"/>
                    <w:left w:val="none" w:sz="0" w:space="0" w:color="auto"/>
                    <w:bottom w:val="none" w:sz="0" w:space="0" w:color="auto"/>
                    <w:right w:val="none" w:sz="0" w:space="0" w:color="auto"/>
                  </w:divBdr>
                  <w:divsChild>
                    <w:div w:id="1901137013">
                      <w:marLeft w:val="0"/>
                      <w:marRight w:val="0"/>
                      <w:marTop w:val="0"/>
                      <w:marBottom w:val="0"/>
                      <w:divBdr>
                        <w:top w:val="none" w:sz="0" w:space="0" w:color="auto"/>
                        <w:left w:val="none" w:sz="0" w:space="0" w:color="auto"/>
                        <w:bottom w:val="none" w:sz="0" w:space="0" w:color="auto"/>
                        <w:right w:val="none" w:sz="0" w:space="0" w:color="auto"/>
                      </w:divBdr>
                    </w:div>
                  </w:divsChild>
                </w:div>
                <w:div w:id="1777938557">
                  <w:marLeft w:val="0"/>
                  <w:marRight w:val="0"/>
                  <w:marTop w:val="0"/>
                  <w:marBottom w:val="0"/>
                  <w:divBdr>
                    <w:top w:val="none" w:sz="0" w:space="0" w:color="auto"/>
                    <w:left w:val="none" w:sz="0" w:space="0" w:color="auto"/>
                    <w:bottom w:val="none" w:sz="0" w:space="0" w:color="auto"/>
                    <w:right w:val="none" w:sz="0" w:space="0" w:color="auto"/>
                  </w:divBdr>
                  <w:divsChild>
                    <w:div w:id="9810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0937">
          <w:marLeft w:val="0"/>
          <w:marRight w:val="0"/>
          <w:marTop w:val="0"/>
          <w:marBottom w:val="0"/>
          <w:divBdr>
            <w:top w:val="none" w:sz="0" w:space="0" w:color="auto"/>
            <w:left w:val="none" w:sz="0" w:space="0" w:color="auto"/>
            <w:bottom w:val="none" w:sz="0" w:space="0" w:color="auto"/>
            <w:right w:val="none" w:sz="0" w:space="0" w:color="auto"/>
          </w:divBdr>
        </w:div>
        <w:div w:id="1431461757">
          <w:marLeft w:val="0"/>
          <w:marRight w:val="0"/>
          <w:marTop w:val="0"/>
          <w:marBottom w:val="0"/>
          <w:divBdr>
            <w:top w:val="none" w:sz="0" w:space="0" w:color="auto"/>
            <w:left w:val="none" w:sz="0" w:space="0" w:color="auto"/>
            <w:bottom w:val="none" w:sz="0" w:space="0" w:color="auto"/>
            <w:right w:val="none" w:sz="0" w:space="0" w:color="auto"/>
          </w:divBdr>
        </w:div>
        <w:div w:id="1662612702">
          <w:marLeft w:val="0"/>
          <w:marRight w:val="0"/>
          <w:marTop w:val="0"/>
          <w:marBottom w:val="0"/>
          <w:divBdr>
            <w:top w:val="none" w:sz="0" w:space="0" w:color="auto"/>
            <w:left w:val="none" w:sz="0" w:space="0" w:color="auto"/>
            <w:bottom w:val="none" w:sz="0" w:space="0" w:color="auto"/>
            <w:right w:val="none" w:sz="0" w:space="0" w:color="auto"/>
          </w:divBdr>
        </w:div>
        <w:div w:id="1783105790">
          <w:marLeft w:val="0"/>
          <w:marRight w:val="0"/>
          <w:marTop w:val="0"/>
          <w:marBottom w:val="0"/>
          <w:divBdr>
            <w:top w:val="none" w:sz="0" w:space="0" w:color="auto"/>
            <w:left w:val="none" w:sz="0" w:space="0" w:color="auto"/>
            <w:bottom w:val="none" w:sz="0" w:space="0" w:color="auto"/>
            <w:right w:val="none" w:sz="0" w:space="0" w:color="auto"/>
          </w:divBdr>
        </w:div>
        <w:div w:id="1979190065">
          <w:marLeft w:val="0"/>
          <w:marRight w:val="0"/>
          <w:marTop w:val="0"/>
          <w:marBottom w:val="0"/>
          <w:divBdr>
            <w:top w:val="none" w:sz="0" w:space="0" w:color="auto"/>
            <w:left w:val="none" w:sz="0" w:space="0" w:color="auto"/>
            <w:bottom w:val="none" w:sz="0" w:space="0" w:color="auto"/>
            <w:right w:val="none" w:sz="0" w:space="0" w:color="auto"/>
          </w:divBdr>
        </w:div>
      </w:divsChild>
    </w:div>
    <w:div w:id="768505932">
      <w:bodyDiv w:val="1"/>
      <w:marLeft w:val="0"/>
      <w:marRight w:val="0"/>
      <w:marTop w:val="0"/>
      <w:marBottom w:val="0"/>
      <w:divBdr>
        <w:top w:val="none" w:sz="0" w:space="0" w:color="auto"/>
        <w:left w:val="none" w:sz="0" w:space="0" w:color="auto"/>
        <w:bottom w:val="none" w:sz="0" w:space="0" w:color="auto"/>
        <w:right w:val="none" w:sz="0" w:space="0" w:color="auto"/>
      </w:divBdr>
    </w:div>
    <w:div w:id="968365789">
      <w:bodyDiv w:val="1"/>
      <w:marLeft w:val="0"/>
      <w:marRight w:val="0"/>
      <w:marTop w:val="0"/>
      <w:marBottom w:val="0"/>
      <w:divBdr>
        <w:top w:val="none" w:sz="0" w:space="0" w:color="auto"/>
        <w:left w:val="none" w:sz="0" w:space="0" w:color="auto"/>
        <w:bottom w:val="none" w:sz="0" w:space="0" w:color="auto"/>
        <w:right w:val="none" w:sz="0" w:space="0" w:color="auto"/>
      </w:divBdr>
      <w:divsChild>
        <w:div w:id="416829774">
          <w:marLeft w:val="0"/>
          <w:marRight w:val="0"/>
          <w:marTop w:val="0"/>
          <w:marBottom w:val="0"/>
          <w:divBdr>
            <w:top w:val="none" w:sz="0" w:space="0" w:color="auto"/>
            <w:left w:val="none" w:sz="0" w:space="0" w:color="auto"/>
            <w:bottom w:val="none" w:sz="0" w:space="0" w:color="auto"/>
            <w:right w:val="none" w:sz="0" w:space="0" w:color="auto"/>
          </w:divBdr>
        </w:div>
        <w:div w:id="446049922">
          <w:marLeft w:val="0"/>
          <w:marRight w:val="0"/>
          <w:marTop w:val="0"/>
          <w:marBottom w:val="0"/>
          <w:divBdr>
            <w:top w:val="none" w:sz="0" w:space="0" w:color="auto"/>
            <w:left w:val="none" w:sz="0" w:space="0" w:color="auto"/>
            <w:bottom w:val="none" w:sz="0" w:space="0" w:color="auto"/>
            <w:right w:val="none" w:sz="0" w:space="0" w:color="auto"/>
          </w:divBdr>
        </w:div>
        <w:div w:id="480660619">
          <w:marLeft w:val="0"/>
          <w:marRight w:val="0"/>
          <w:marTop w:val="0"/>
          <w:marBottom w:val="0"/>
          <w:divBdr>
            <w:top w:val="none" w:sz="0" w:space="0" w:color="auto"/>
            <w:left w:val="none" w:sz="0" w:space="0" w:color="auto"/>
            <w:bottom w:val="none" w:sz="0" w:space="0" w:color="auto"/>
            <w:right w:val="none" w:sz="0" w:space="0" w:color="auto"/>
          </w:divBdr>
        </w:div>
        <w:div w:id="507720488">
          <w:marLeft w:val="0"/>
          <w:marRight w:val="0"/>
          <w:marTop w:val="0"/>
          <w:marBottom w:val="0"/>
          <w:divBdr>
            <w:top w:val="none" w:sz="0" w:space="0" w:color="auto"/>
            <w:left w:val="none" w:sz="0" w:space="0" w:color="auto"/>
            <w:bottom w:val="none" w:sz="0" w:space="0" w:color="auto"/>
            <w:right w:val="none" w:sz="0" w:space="0" w:color="auto"/>
          </w:divBdr>
        </w:div>
        <w:div w:id="528832533">
          <w:marLeft w:val="0"/>
          <w:marRight w:val="0"/>
          <w:marTop w:val="0"/>
          <w:marBottom w:val="0"/>
          <w:divBdr>
            <w:top w:val="none" w:sz="0" w:space="0" w:color="auto"/>
            <w:left w:val="none" w:sz="0" w:space="0" w:color="auto"/>
            <w:bottom w:val="none" w:sz="0" w:space="0" w:color="auto"/>
            <w:right w:val="none" w:sz="0" w:space="0" w:color="auto"/>
          </w:divBdr>
        </w:div>
        <w:div w:id="647707497">
          <w:marLeft w:val="0"/>
          <w:marRight w:val="0"/>
          <w:marTop w:val="0"/>
          <w:marBottom w:val="0"/>
          <w:divBdr>
            <w:top w:val="none" w:sz="0" w:space="0" w:color="auto"/>
            <w:left w:val="none" w:sz="0" w:space="0" w:color="auto"/>
            <w:bottom w:val="none" w:sz="0" w:space="0" w:color="auto"/>
            <w:right w:val="none" w:sz="0" w:space="0" w:color="auto"/>
          </w:divBdr>
        </w:div>
        <w:div w:id="812329451">
          <w:marLeft w:val="0"/>
          <w:marRight w:val="0"/>
          <w:marTop w:val="0"/>
          <w:marBottom w:val="0"/>
          <w:divBdr>
            <w:top w:val="none" w:sz="0" w:space="0" w:color="auto"/>
            <w:left w:val="none" w:sz="0" w:space="0" w:color="auto"/>
            <w:bottom w:val="none" w:sz="0" w:space="0" w:color="auto"/>
            <w:right w:val="none" w:sz="0" w:space="0" w:color="auto"/>
          </w:divBdr>
          <w:divsChild>
            <w:div w:id="676343709">
              <w:marLeft w:val="-75"/>
              <w:marRight w:val="0"/>
              <w:marTop w:val="30"/>
              <w:marBottom w:val="30"/>
              <w:divBdr>
                <w:top w:val="none" w:sz="0" w:space="0" w:color="auto"/>
                <w:left w:val="none" w:sz="0" w:space="0" w:color="auto"/>
                <w:bottom w:val="none" w:sz="0" w:space="0" w:color="auto"/>
                <w:right w:val="none" w:sz="0" w:space="0" w:color="auto"/>
              </w:divBdr>
              <w:divsChild>
                <w:div w:id="131338293">
                  <w:marLeft w:val="0"/>
                  <w:marRight w:val="0"/>
                  <w:marTop w:val="0"/>
                  <w:marBottom w:val="0"/>
                  <w:divBdr>
                    <w:top w:val="none" w:sz="0" w:space="0" w:color="auto"/>
                    <w:left w:val="none" w:sz="0" w:space="0" w:color="auto"/>
                    <w:bottom w:val="none" w:sz="0" w:space="0" w:color="auto"/>
                    <w:right w:val="none" w:sz="0" w:space="0" w:color="auto"/>
                  </w:divBdr>
                  <w:divsChild>
                    <w:div w:id="1104232776">
                      <w:marLeft w:val="0"/>
                      <w:marRight w:val="0"/>
                      <w:marTop w:val="0"/>
                      <w:marBottom w:val="0"/>
                      <w:divBdr>
                        <w:top w:val="none" w:sz="0" w:space="0" w:color="auto"/>
                        <w:left w:val="none" w:sz="0" w:space="0" w:color="auto"/>
                        <w:bottom w:val="none" w:sz="0" w:space="0" w:color="auto"/>
                        <w:right w:val="none" w:sz="0" w:space="0" w:color="auto"/>
                      </w:divBdr>
                    </w:div>
                  </w:divsChild>
                </w:div>
                <w:div w:id="151989970">
                  <w:marLeft w:val="0"/>
                  <w:marRight w:val="0"/>
                  <w:marTop w:val="0"/>
                  <w:marBottom w:val="0"/>
                  <w:divBdr>
                    <w:top w:val="none" w:sz="0" w:space="0" w:color="auto"/>
                    <w:left w:val="none" w:sz="0" w:space="0" w:color="auto"/>
                    <w:bottom w:val="none" w:sz="0" w:space="0" w:color="auto"/>
                    <w:right w:val="none" w:sz="0" w:space="0" w:color="auto"/>
                  </w:divBdr>
                  <w:divsChild>
                    <w:div w:id="1167210653">
                      <w:marLeft w:val="0"/>
                      <w:marRight w:val="0"/>
                      <w:marTop w:val="0"/>
                      <w:marBottom w:val="0"/>
                      <w:divBdr>
                        <w:top w:val="none" w:sz="0" w:space="0" w:color="auto"/>
                        <w:left w:val="none" w:sz="0" w:space="0" w:color="auto"/>
                        <w:bottom w:val="none" w:sz="0" w:space="0" w:color="auto"/>
                        <w:right w:val="none" w:sz="0" w:space="0" w:color="auto"/>
                      </w:divBdr>
                    </w:div>
                    <w:div w:id="1619070875">
                      <w:marLeft w:val="0"/>
                      <w:marRight w:val="0"/>
                      <w:marTop w:val="0"/>
                      <w:marBottom w:val="0"/>
                      <w:divBdr>
                        <w:top w:val="none" w:sz="0" w:space="0" w:color="auto"/>
                        <w:left w:val="none" w:sz="0" w:space="0" w:color="auto"/>
                        <w:bottom w:val="none" w:sz="0" w:space="0" w:color="auto"/>
                        <w:right w:val="none" w:sz="0" w:space="0" w:color="auto"/>
                      </w:divBdr>
                    </w:div>
                  </w:divsChild>
                </w:div>
                <w:div w:id="597450273">
                  <w:marLeft w:val="0"/>
                  <w:marRight w:val="0"/>
                  <w:marTop w:val="0"/>
                  <w:marBottom w:val="0"/>
                  <w:divBdr>
                    <w:top w:val="none" w:sz="0" w:space="0" w:color="auto"/>
                    <w:left w:val="none" w:sz="0" w:space="0" w:color="auto"/>
                    <w:bottom w:val="none" w:sz="0" w:space="0" w:color="auto"/>
                    <w:right w:val="none" w:sz="0" w:space="0" w:color="auto"/>
                  </w:divBdr>
                  <w:divsChild>
                    <w:div w:id="1941796493">
                      <w:marLeft w:val="0"/>
                      <w:marRight w:val="0"/>
                      <w:marTop w:val="0"/>
                      <w:marBottom w:val="0"/>
                      <w:divBdr>
                        <w:top w:val="none" w:sz="0" w:space="0" w:color="auto"/>
                        <w:left w:val="none" w:sz="0" w:space="0" w:color="auto"/>
                        <w:bottom w:val="none" w:sz="0" w:space="0" w:color="auto"/>
                        <w:right w:val="none" w:sz="0" w:space="0" w:color="auto"/>
                      </w:divBdr>
                    </w:div>
                  </w:divsChild>
                </w:div>
                <w:div w:id="697438486">
                  <w:marLeft w:val="0"/>
                  <w:marRight w:val="0"/>
                  <w:marTop w:val="0"/>
                  <w:marBottom w:val="0"/>
                  <w:divBdr>
                    <w:top w:val="none" w:sz="0" w:space="0" w:color="auto"/>
                    <w:left w:val="none" w:sz="0" w:space="0" w:color="auto"/>
                    <w:bottom w:val="none" w:sz="0" w:space="0" w:color="auto"/>
                    <w:right w:val="none" w:sz="0" w:space="0" w:color="auto"/>
                  </w:divBdr>
                  <w:divsChild>
                    <w:div w:id="114370220">
                      <w:marLeft w:val="0"/>
                      <w:marRight w:val="0"/>
                      <w:marTop w:val="0"/>
                      <w:marBottom w:val="0"/>
                      <w:divBdr>
                        <w:top w:val="none" w:sz="0" w:space="0" w:color="auto"/>
                        <w:left w:val="none" w:sz="0" w:space="0" w:color="auto"/>
                        <w:bottom w:val="none" w:sz="0" w:space="0" w:color="auto"/>
                        <w:right w:val="none" w:sz="0" w:space="0" w:color="auto"/>
                      </w:divBdr>
                    </w:div>
                  </w:divsChild>
                </w:div>
                <w:div w:id="714236373">
                  <w:marLeft w:val="0"/>
                  <w:marRight w:val="0"/>
                  <w:marTop w:val="0"/>
                  <w:marBottom w:val="0"/>
                  <w:divBdr>
                    <w:top w:val="none" w:sz="0" w:space="0" w:color="auto"/>
                    <w:left w:val="none" w:sz="0" w:space="0" w:color="auto"/>
                    <w:bottom w:val="none" w:sz="0" w:space="0" w:color="auto"/>
                    <w:right w:val="none" w:sz="0" w:space="0" w:color="auto"/>
                  </w:divBdr>
                  <w:divsChild>
                    <w:div w:id="1857304918">
                      <w:marLeft w:val="0"/>
                      <w:marRight w:val="0"/>
                      <w:marTop w:val="0"/>
                      <w:marBottom w:val="0"/>
                      <w:divBdr>
                        <w:top w:val="none" w:sz="0" w:space="0" w:color="auto"/>
                        <w:left w:val="none" w:sz="0" w:space="0" w:color="auto"/>
                        <w:bottom w:val="none" w:sz="0" w:space="0" w:color="auto"/>
                        <w:right w:val="none" w:sz="0" w:space="0" w:color="auto"/>
                      </w:divBdr>
                    </w:div>
                  </w:divsChild>
                </w:div>
                <w:div w:id="990867410">
                  <w:marLeft w:val="0"/>
                  <w:marRight w:val="0"/>
                  <w:marTop w:val="0"/>
                  <w:marBottom w:val="0"/>
                  <w:divBdr>
                    <w:top w:val="none" w:sz="0" w:space="0" w:color="auto"/>
                    <w:left w:val="none" w:sz="0" w:space="0" w:color="auto"/>
                    <w:bottom w:val="none" w:sz="0" w:space="0" w:color="auto"/>
                    <w:right w:val="none" w:sz="0" w:space="0" w:color="auto"/>
                  </w:divBdr>
                  <w:divsChild>
                    <w:div w:id="1557621455">
                      <w:marLeft w:val="0"/>
                      <w:marRight w:val="0"/>
                      <w:marTop w:val="0"/>
                      <w:marBottom w:val="0"/>
                      <w:divBdr>
                        <w:top w:val="none" w:sz="0" w:space="0" w:color="auto"/>
                        <w:left w:val="none" w:sz="0" w:space="0" w:color="auto"/>
                        <w:bottom w:val="none" w:sz="0" w:space="0" w:color="auto"/>
                        <w:right w:val="none" w:sz="0" w:space="0" w:color="auto"/>
                      </w:divBdr>
                    </w:div>
                  </w:divsChild>
                </w:div>
                <w:div w:id="1109852757">
                  <w:marLeft w:val="0"/>
                  <w:marRight w:val="0"/>
                  <w:marTop w:val="0"/>
                  <w:marBottom w:val="0"/>
                  <w:divBdr>
                    <w:top w:val="none" w:sz="0" w:space="0" w:color="auto"/>
                    <w:left w:val="none" w:sz="0" w:space="0" w:color="auto"/>
                    <w:bottom w:val="none" w:sz="0" w:space="0" w:color="auto"/>
                    <w:right w:val="none" w:sz="0" w:space="0" w:color="auto"/>
                  </w:divBdr>
                  <w:divsChild>
                    <w:div w:id="1428961666">
                      <w:marLeft w:val="0"/>
                      <w:marRight w:val="0"/>
                      <w:marTop w:val="0"/>
                      <w:marBottom w:val="0"/>
                      <w:divBdr>
                        <w:top w:val="none" w:sz="0" w:space="0" w:color="auto"/>
                        <w:left w:val="none" w:sz="0" w:space="0" w:color="auto"/>
                        <w:bottom w:val="none" w:sz="0" w:space="0" w:color="auto"/>
                        <w:right w:val="none" w:sz="0" w:space="0" w:color="auto"/>
                      </w:divBdr>
                    </w:div>
                  </w:divsChild>
                </w:div>
                <w:div w:id="1441342709">
                  <w:marLeft w:val="0"/>
                  <w:marRight w:val="0"/>
                  <w:marTop w:val="0"/>
                  <w:marBottom w:val="0"/>
                  <w:divBdr>
                    <w:top w:val="none" w:sz="0" w:space="0" w:color="auto"/>
                    <w:left w:val="none" w:sz="0" w:space="0" w:color="auto"/>
                    <w:bottom w:val="none" w:sz="0" w:space="0" w:color="auto"/>
                    <w:right w:val="none" w:sz="0" w:space="0" w:color="auto"/>
                  </w:divBdr>
                  <w:divsChild>
                    <w:div w:id="1037392457">
                      <w:marLeft w:val="0"/>
                      <w:marRight w:val="0"/>
                      <w:marTop w:val="0"/>
                      <w:marBottom w:val="0"/>
                      <w:divBdr>
                        <w:top w:val="none" w:sz="0" w:space="0" w:color="auto"/>
                        <w:left w:val="none" w:sz="0" w:space="0" w:color="auto"/>
                        <w:bottom w:val="none" w:sz="0" w:space="0" w:color="auto"/>
                        <w:right w:val="none" w:sz="0" w:space="0" w:color="auto"/>
                      </w:divBdr>
                    </w:div>
                  </w:divsChild>
                </w:div>
                <w:div w:id="1832678391">
                  <w:marLeft w:val="0"/>
                  <w:marRight w:val="0"/>
                  <w:marTop w:val="0"/>
                  <w:marBottom w:val="0"/>
                  <w:divBdr>
                    <w:top w:val="none" w:sz="0" w:space="0" w:color="auto"/>
                    <w:left w:val="none" w:sz="0" w:space="0" w:color="auto"/>
                    <w:bottom w:val="none" w:sz="0" w:space="0" w:color="auto"/>
                    <w:right w:val="none" w:sz="0" w:space="0" w:color="auto"/>
                  </w:divBdr>
                  <w:divsChild>
                    <w:div w:id="221058793">
                      <w:marLeft w:val="0"/>
                      <w:marRight w:val="0"/>
                      <w:marTop w:val="0"/>
                      <w:marBottom w:val="0"/>
                      <w:divBdr>
                        <w:top w:val="none" w:sz="0" w:space="0" w:color="auto"/>
                        <w:left w:val="none" w:sz="0" w:space="0" w:color="auto"/>
                        <w:bottom w:val="none" w:sz="0" w:space="0" w:color="auto"/>
                        <w:right w:val="none" w:sz="0" w:space="0" w:color="auto"/>
                      </w:divBdr>
                    </w:div>
                  </w:divsChild>
                </w:div>
                <w:div w:id="2009097290">
                  <w:marLeft w:val="0"/>
                  <w:marRight w:val="0"/>
                  <w:marTop w:val="0"/>
                  <w:marBottom w:val="0"/>
                  <w:divBdr>
                    <w:top w:val="none" w:sz="0" w:space="0" w:color="auto"/>
                    <w:left w:val="none" w:sz="0" w:space="0" w:color="auto"/>
                    <w:bottom w:val="none" w:sz="0" w:space="0" w:color="auto"/>
                    <w:right w:val="none" w:sz="0" w:space="0" w:color="auto"/>
                  </w:divBdr>
                  <w:divsChild>
                    <w:div w:id="122926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52922">
          <w:marLeft w:val="0"/>
          <w:marRight w:val="0"/>
          <w:marTop w:val="0"/>
          <w:marBottom w:val="0"/>
          <w:divBdr>
            <w:top w:val="none" w:sz="0" w:space="0" w:color="auto"/>
            <w:left w:val="none" w:sz="0" w:space="0" w:color="auto"/>
            <w:bottom w:val="none" w:sz="0" w:space="0" w:color="auto"/>
            <w:right w:val="none" w:sz="0" w:space="0" w:color="auto"/>
          </w:divBdr>
        </w:div>
        <w:div w:id="869223447">
          <w:marLeft w:val="0"/>
          <w:marRight w:val="0"/>
          <w:marTop w:val="0"/>
          <w:marBottom w:val="0"/>
          <w:divBdr>
            <w:top w:val="none" w:sz="0" w:space="0" w:color="auto"/>
            <w:left w:val="none" w:sz="0" w:space="0" w:color="auto"/>
            <w:bottom w:val="none" w:sz="0" w:space="0" w:color="auto"/>
            <w:right w:val="none" w:sz="0" w:space="0" w:color="auto"/>
          </w:divBdr>
        </w:div>
        <w:div w:id="1089429121">
          <w:marLeft w:val="0"/>
          <w:marRight w:val="0"/>
          <w:marTop w:val="0"/>
          <w:marBottom w:val="0"/>
          <w:divBdr>
            <w:top w:val="none" w:sz="0" w:space="0" w:color="auto"/>
            <w:left w:val="none" w:sz="0" w:space="0" w:color="auto"/>
            <w:bottom w:val="none" w:sz="0" w:space="0" w:color="auto"/>
            <w:right w:val="none" w:sz="0" w:space="0" w:color="auto"/>
          </w:divBdr>
        </w:div>
        <w:div w:id="1130978792">
          <w:marLeft w:val="0"/>
          <w:marRight w:val="0"/>
          <w:marTop w:val="0"/>
          <w:marBottom w:val="0"/>
          <w:divBdr>
            <w:top w:val="none" w:sz="0" w:space="0" w:color="auto"/>
            <w:left w:val="none" w:sz="0" w:space="0" w:color="auto"/>
            <w:bottom w:val="none" w:sz="0" w:space="0" w:color="auto"/>
            <w:right w:val="none" w:sz="0" w:space="0" w:color="auto"/>
          </w:divBdr>
        </w:div>
        <w:div w:id="1270628995">
          <w:marLeft w:val="0"/>
          <w:marRight w:val="0"/>
          <w:marTop w:val="0"/>
          <w:marBottom w:val="0"/>
          <w:divBdr>
            <w:top w:val="none" w:sz="0" w:space="0" w:color="auto"/>
            <w:left w:val="none" w:sz="0" w:space="0" w:color="auto"/>
            <w:bottom w:val="none" w:sz="0" w:space="0" w:color="auto"/>
            <w:right w:val="none" w:sz="0" w:space="0" w:color="auto"/>
          </w:divBdr>
        </w:div>
        <w:div w:id="1463619492">
          <w:marLeft w:val="0"/>
          <w:marRight w:val="0"/>
          <w:marTop w:val="0"/>
          <w:marBottom w:val="0"/>
          <w:divBdr>
            <w:top w:val="none" w:sz="0" w:space="0" w:color="auto"/>
            <w:left w:val="none" w:sz="0" w:space="0" w:color="auto"/>
            <w:bottom w:val="none" w:sz="0" w:space="0" w:color="auto"/>
            <w:right w:val="none" w:sz="0" w:space="0" w:color="auto"/>
          </w:divBdr>
        </w:div>
        <w:div w:id="1526675426">
          <w:marLeft w:val="0"/>
          <w:marRight w:val="0"/>
          <w:marTop w:val="0"/>
          <w:marBottom w:val="0"/>
          <w:divBdr>
            <w:top w:val="none" w:sz="0" w:space="0" w:color="auto"/>
            <w:left w:val="none" w:sz="0" w:space="0" w:color="auto"/>
            <w:bottom w:val="none" w:sz="0" w:space="0" w:color="auto"/>
            <w:right w:val="none" w:sz="0" w:space="0" w:color="auto"/>
          </w:divBdr>
        </w:div>
        <w:div w:id="1555967357">
          <w:marLeft w:val="0"/>
          <w:marRight w:val="0"/>
          <w:marTop w:val="0"/>
          <w:marBottom w:val="0"/>
          <w:divBdr>
            <w:top w:val="none" w:sz="0" w:space="0" w:color="auto"/>
            <w:left w:val="none" w:sz="0" w:space="0" w:color="auto"/>
            <w:bottom w:val="none" w:sz="0" w:space="0" w:color="auto"/>
            <w:right w:val="none" w:sz="0" w:space="0" w:color="auto"/>
          </w:divBdr>
        </w:div>
        <w:div w:id="1604876964">
          <w:marLeft w:val="0"/>
          <w:marRight w:val="0"/>
          <w:marTop w:val="0"/>
          <w:marBottom w:val="0"/>
          <w:divBdr>
            <w:top w:val="none" w:sz="0" w:space="0" w:color="auto"/>
            <w:left w:val="none" w:sz="0" w:space="0" w:color="auto"/>
            <w:bottom w:val="none" w:sz="0" w:space="0" w:color="auto"/>
            <w:right w:val="none" w:sz="0" w:space="0" w:color="auto"/>
          </w:divBdr>
          <w:divsChild>
            <w:div w:id="202253030">
              <w:marLeft w:val="-75"/>
              <w:marRight w:val="0"/>
              <w:marTop w:val="30"/>
              <w:marBottom w:val="30"/>
              <w:divBdr>
                <w:top w:val="none" w:sz="0" w:space="0" w:color="auto"/>
                <w:left w:val="none" w:sz="0" w:space="0" w:color="auto"/>
                <w:bottom w:val="none" w:sz="0" w:space="0" w:color="auto"/>
                <w:right w:val="none" w:sz="0" w:space="0" w:color="auto"/>
              </w:divBdr>
              <w:divsChild>
                <w:div w:id="32392637">
                  <w:marLeft w:val="0"/>
                  <w:marRight w:val="0"/>
                  <w:marTop w:val="0"/>
                  <w:marBottom w:val="0"/>
                  <w:divBdr>
                    <w:top w:val="none" w:sz="0" w:space="0" w:color="auto"/>
                    <w:left w:val="none" w:sz="0" w:space="0" w:color="auto"/>
                    <w:bottom w:val="none" w:sz="0" w:space="0" w:color="auto"/>
                    <w:right w:val="none" w:sz="0" w:space="0" w:color="auto"/>
                  </w:divBdr>
                  <w:divsChild>
                    <w:div w:id="164445608">
                      <w:marLeft w:val="0"/>
                      <w:marRight w:val="0"/>
                      <w:marTop w:val="0"/>
                      <w:marBottom w:val="0"/>
                      <w:divBdr>
                        <w:top w:val="none" w:sz="0" w:space="0" w:color="auto"/>
                        <w:left w:val="none" w:sz="0" w:space="0" w:color="auto"/>
                        <w:bottom w:val="none" w:sz="0" w:space="0" w:color="auto"/>
                        <w:right w:val="none" w:sz="0" w:space="0" w:color="auto"/>
                      </w:divBdr>
                    </w:div>
                  </w:divsChild>
                </w:div>
                <w:div w:id="143082230">
                  <w:marLeft w:val="0"/>
                  <w:marRight w:val="0"/>
                  <w:marTop w:val="0"/>
                  <w:marBottom w:val="0"/>
                  <w:divBdr>
                    <w:top w:val="none" w:sz="0" w:space="0" w:color="auto"/>
                    <w:left w:val="none" w:sz="0" w:space="0" w:color="auto"/>
                    <w:bottom w:val="none" w:sz="0" w:space="0" w:color="auto"/>
                    <w:right w:val="none" w:sz="0" w:space="0" w:color="auto"/>
                  </w:divBdr>
                  <w:divsChild>
                    <w:div w:id="60567369">
                      <w:marLeft w:val="0"/>
                      <w:marRight w:val="0"/>
                      <w:marTop w:val="0"/>
                      <w:marBottom w:val="0"/>
                      <w:divBdr>
                        <w:top w:val="none" w:sz="0" w:space="0" w:color="auto"/>
                        <w:left w:val="none" w:sz="0" w:space="0" w:color="auto"/>
                        <w:bottom w:val="none" w:sz="0" w:space="0" w:color="auto"/>
                        <w:right w:val="none" w:sz="0" w:space="0" w:color="auto"/>
                      </w:divBdr>
                    </w:div>
                  </w:divsChild>
                </w:div>
                <w:div w:id="154153367">
                  <w:marLeft w:val="0"/>
                  <w:marRight w:val="0"/>
                  <w:marTop w:val="0"/>
                  <w:marBottom w:val="0"/>
                  <w:divBdr>
                    <w:top w:val="none" w:sz="0" w:space="0" w:color="auto"/>
                    <w:left w:val="none" w:sz="0" w:space="0" w:color="auto"/>
                    <w:bottom w:val="none" w:sz="0" w:space="0" w:color="auto"/>
                    <w:right w:val="none" w:sz="0" w:space="0" w:color="auto"/>
                  </w:divBdr>
                  <w:divsChild>
                    <w:div w:id="1952593123">
                      <w:marLeft w:val="0"/>
                      <w:marRight w:val="0"/>
                      <w:marTop w:val="0"/>
                      <w:marBottom w:val="0"/>
                      <w:divBdr>
                        <w:top w:val="none" w:sz="0" w:space="0" w:color="auto"/>
                        <w:left w:val="none" w:sz="0" w:space="0" w:color="auto"/>
                        <w:bottom w:val="none" w:sz="0" w:space="0" w:color="auto"/>
                        <w:right w:val="none" w:sz="0" w:space="0" w:color="auto"/>
                      </w:divBdr>
                    </w:div>
                  </w:divsChild>
                </w:div>
                <w:div w:id="202179829">
                  <w:marLeft w:val="0"/>
                  <w:marRight w:val="0"/>
                  <w:marTop w:val="0"/>
                  <w:marBottom w:val="0"/>
                  <w:divBdr>
                    <w:top w:val="none" w:sz="0" w:space="0" w:color="auto"/>
                    <w:left w:val="none" w:sz="0" w:space="0" w:color="auto"/>
                    <w:bottom w:val="none" w:sz="0" w:space="0" w:color="auto"/>
                    <w:right w:val="none" w:sz="0" w:space="0" w:color="auto"/>
                  </w:divBdr>
                  <w:divsChild>
                    <w:div w:id="2075395740">
                      <w:marLeft w:val="0"/>
                      <w:marRight w:val="0"/>
                      <w:marTop w:val="0"/>
                      <w:marBottom w:val="0"/>
                      <w:divBdr>
                        <w:top w:val="none" w:sz="0" w:space="0" w:color="auto"/>
                        <w:left w:val="none" w:sz="0" w:space="0" w:color="auto"/>
                        <w:bottom w:val="none" w:sz="0" w:space="0" w:color="auto"/>
                        <w:right w:val="none" w:sz="0" w:space="0" w:color="auto"/>
                      </w:divBdr>
                    </w:div>
                  </w:divsChild>
                </w:div>
                <w:div w:id="236787225">
                  <w:marLeft w:val="0"/>
                  <w:marRight w:val="0"/>
                  <w:marTop w:val="0"/>
                  <w:marBottom w:val="0"/>
                  <w:divBdr>
                    <w:top w:val="none" w:sz="0" w:space="0" w:color="auto"/>
                    <w:left w:val="none" w:sz="0" w:space="0" w:color="auto"/>
                    <w:bottom w:val="none" w:sz="0" w:space="0" w:color="auto"/>
                    <w:right w:val="none" w:sz="0" w:space="0" w:color="auto"/>
                  </w:divBdr>
                  <w:divsChild>
                    <w:div w:id="178005121">
                      <w:marLeft w:val="0"/>
                      <w:marRight w:val="0"/>
                      <w:marTop w:val="0"/>
                      <w:marBottom w:val="0"/>
                      <w:divBdr>
                        <w:top w:val="none" w:sz="0" w:space="0" w:color="auto"/>
                        <w:left w:val="none" w:sz="0" w:space="0" w:color="auto"/>
                        <w:bottom w:val="none" w:sz="0" w:space="0" w:color="auto"/>
                        <w:right w:val="none" w:sz="0" w:space="0" w:color="auto"/>
                      </w:divBdr>
                    </w:div>
                  </w:divsChild>
                </w:div>
                <w:div w:id="586500154">
                  <w:marLeft w:val="0"/>
                  <w:marRight w:val="0"/>
                  <w:marTop w:val="0"/>
                  <w:marBottom w:val="0"/>
                  <w:divBdr>
                    <w:top w:val="none" w:sz="0" w:space="0" w:color="auto"/>
                    <w:left w:val="none" w:sz="0" w:space="0" w:color="auto"/>
                    <w:bottom w:val="none" w:sz="0" w:space="0" w:color="auto"/>
                    <w:right w:val="none" w:sz="0" w:space="0" w:color="auto"/>
                  </w:divBdr>
                  <w:divsChild>
                    <w:div w:id="380247223">
                      <w:marLeft w:val="0"/>
                      <w:marRight w:val="0"/>
                      <w:marTop w:val="0"/>
                      <w:marBottom w:val="0"/>
                      <w:divBdr>
                        <w:top w:val="none" w:sz="0" w:space="0" w:color="auto"/>
                        <w:left w:val="none" w:sz="0" w:space="0" w:color="auto"/>
                        <w:bottom w:val="none" w:sz="0" w:space="0" w:color="auto"/>
                        <w:right w:val="none" w:sz="0" w:space="0" w:color="auto"/>
                      </w:divBdr>
                    </w:div>
                  </w:divsChild>
                </w:div>
                <w:div w:id="649140231">
                  <w:marLeft w:val="0"/>
                  <w:marRight w:val="0"/>
                  <w:marTop w:val="0"/>
                  <w:marBottom w:val="0"/>
                  <w:divBdr>
                    <w:top w:val="none" w:sz="0" w:space="0" w:color="auto"/>
                    <w:left w:val="none" w:sz="0" w:space="0" w:color="auto"/>
                    <w:bottom w:val="none" w:sz="0" w:space="0" w:color="auto"/>
                    <w:right w:val="none" w:sz="0" w:space="0" w:color="auto"/>
                  </w:divBdr>
                  <w:divsChild>
                    <w:div w:id="1863546222">
                      <w:marLeft w:val="0"/>
                      <w:marRight w:val="0"/>
                      <w:marTop w:val="0"/>
                      <w:marBottom w:val="0"/>
                      <w:divBdr>
                        <w:top w:val="none" w:sz="0" w:space="0" w:color="auto"/>
                        <w:left w:val="none" w:sz="0" w:space="0" w:color="auto"/>
                        <w:bottom w:val="none" w:sz="0" w:space="0" w:color="auto"/>
                        <w:right w:val="none" w:sz="0" w:space="0" w:color="auto"/>
                      </w:divBdr>
                    </w:div>
                  </w:divsChild>
                </w:div>
                <w:div w:id="672728636">
                  <w:marLeft w:val="0"/>
                  <w:marRight w:val="0"/>
                  <w:marTop w:val="0"/>
                  <w:marBottom w:val="0"/>
                  <w:divBdr>
                    <w:top w:val="none" w:sz="0" w:space="0" w:color="auto"/>
                    <w:left w:val="none" w:sz="0" w:space="0" w:color="auto"/>
                    <w:bottom w:val="none" w:sz="0" w:space="0" w:color="auto"/>
                    <w:right w:val="none" w:sz="0" w:space="0" w:color="auto"/>
                  </w:divBdr>
                  <w:divsChild>
                    <w:div w:id="1736512728">
                      <w:marLeft w:val="0"/>
                      <w:marRight w:val="0"/>
                      <w:marTop w:val="0"/>
                      <w:marBottom w:val="0"/>
                      <w:divBdr>
                        <w:top w:val="none" w:sz="0" w:space="0" w:color="auto"/>
                        <w:left w:val="none" w:sz="0" w:space="0" w:color="auto"/>
                        <w:bottom w:val="none" w:sz="0" w:space="0" w:color="auto"/>
                        <w:right w:val="none" w:sz="0" w:space="0" w:color="auto"/>
                      </w:divBdr>
                    </w:div>
                  </w:divsChild>
                </w:div>
                <w:div w:id="674654932">
                  <w:marLeft w:val="0"/>
                  <w:marRight w:val="0"/>
                  <w:marTop w:val="0"/>
                  <w:marBottom w:val="0"/>
                  <w:divBdr>
                    <w:top w:val="none" w:sz="0" w:space="0" w:color="auto"/>
                    <w:left w:val="none" w:sz="0" w:space="0" w:color="auto"/>
                    <w:bottom w:val="none" w:sz="0" w:space="0" w:color="auto"/>
                    <w:right w:val="none" w:sz="0" w:space="0" w:color="auto"/>
                  </w:divBdr>
                  <w:divsChild>
                    <w:div w:id="2043508442">
                      <w:marLeft w:val="0"/>
                      <w:marRight w:val="0"/>
                      <w:marTop w:val="0"/>
                      <w:marBottom w:val="0"/>
                      <w:divBdr>
                        <w:top w:val="none" w:sz="0" w:space="0" w:color="auto"/>
                        <w:left w:val="none" w:sz="0" w:space="0" w:color="auto"/>
                        <w:bottom w:val="none" w:sz="0" w:space="0" w:color="auto"/>
                        <w:right w:val="none" w:sz="0" w:space="0" w:color="auto"/>
                      </w:divBdr>
                    </w:div>
                  </w:divsChild>
                </w:div>
                <w:div w:id="995914300">
                  <w:marLeft w:val="0"/>
                  <w:marRight w:val="0"/>
                  <w:marTop w:val="0"/>
                  <w:marBottom w:val="0"/>
                  <w:divBdr>
                    <w:top w:val="none" w:sz="0" w:space="0" w:color="auto"/>
                    <w:left w:val="none" w:sz="0" w:space="0" w:color="auto"/>
                    <w:bottom w:val="none" w:sz="0" w:space="0" w:color="auto"/>
                    <w:right w:val="none" w:sz="0" w:space="0" w:color="auto"/>
                  </w:divBdr>
                  <w:divsChild>
                    <w:div w:id="125586332">
                      <w:marLeft w:val="0"/>
                      <w:marRight w:val="0"/>
                      <w:marTop w:val="0"/>
                      <w:marBottom w:val="0"/>
                      <w:divBdr>
                        <w:top w:val="none" w:sz="0" w:space="0" w:color="auto"/>
                        <w:left w:val="none" w:sz="0" w:space="0" w:color="auto"/>
                        <w:bottom w:val="none" w:sz="0" w:space="0" w:color="auto"/>
                        <w:right w:val="none" w:sz="0" w:space="0" w:color="auto"/>
                      </w:divBdr>
                    </w:div>
                  </w:divsChild>
                </w:div>
                <w:div w:id="1007290444">
                  <w:marLeft w:val="0"/>
                  <w:marRight w:val="0"/>
                  <w:marTop w:val="0"/>
                  <w:marBottom w:val="0"/>
                  <w:divBdr>
                    <w:top w:val="none" w:sz="0" w:space="0" w:color="auto"/>
                    <w:left w:val="none" w:sz="0" w:space="0" w:color="auto"/>
                    <w:bottom w:val="none" w:sz="0" w:space="0" w:color="auto"/>
                    <w:right w:val="none" w:sz="0" w:space="0" w:color="auto"/>
                  </w:divBdr>
                  <w:divsChild>
                    <w:div w:id="2006320196">
                      <w:marLeft w:val="0"/>
                      <w:marRight w:val="0"/>
                      <w:marTop w:val="0"/>
                      <w:marBottom w:val="0"/>
                      <w:divBdr>
                        <w:top w:val="none" w:sz="0" w:space="0" w:color="auto"/>
                        <w:left w:val="none" w:sz="0" w:space="0" w:color="auto"/>
                        <w:bottom w:val="none" w:sz="0" w:space="0" w:color="auto"/>
                        <w:right w:val="none" w:sz="0" w:space="0" w:color="auto"/>
                      </w:divBdr>
                    </w:div>
                  </w:divsChild>
                </w:div>
                <w:div w:id="1509059202">
                  <w:marLeft w:val="0"/>
                  <w:marRight w:val="0"/>
                  <w:marTop w:val="0"/>
                  <w:marBottom w:val="0"/>
                  <w:divBdr>
                    <w:top w:val="none" w:sz="0" w:space="0" w:color="auto"/>
                    <w:left w:val="none" w:sz="0" w:space="0" w:color="auto"/>
                    <w:bottom w:val="none" w:sz="0" w:space="0" w:color="auto"/>
                    <w:right w:val="none" w:sz="0" w:space="0" w:color="auto"/>
                  </w:divBdr>
                  <w:divsChild>
                    <w:div w:id="1221942274">
                      <w:marLeft w:val="0"/>
                      <w:marRight w:val="0"/>
                      <w:marTop w:val="0"/>
                      <w:marBottom w:val="0"/>
                      <w:divBdr>
                        <w:top w:val="none" w:sz="0" w:space="0" w:color="auto"/>
                        <w:left w:val="none" w:sz="0" w:space="0" w:color="auto"/>
                        <w:bottom w:val="none" w:sz="0" w:space="0" w:color="auto"/>
                        <w:right w:val="none" w:sz="0" w:space="0" w:color="auto"/>
                      </w:divBdr>
                    </w:div>
                  </w:divsChild>
                </w:div>
                <w:div w:id="1550220593">
                  <w:marLeft w:val="0"/>
                  <w:marRight w:val="0"/>
                  <w:marTop w:val="0"/>
                  <w:marBottom w:val="0"/>
                  <w:divBdr>
                    <w:top w:val="none" w:sz="0" w:space="0" w:color="auto"/>
                    <w:left w:val="none" w:sz="0" w:space="0" w:color="auto"/>
                    <w:bottom w:val="none" w:sz="0" w:space="0" w:color="auto"/>
                    <w:right w:val="none" w:sz="0" w:space="0" w:color="auto"/>
                  </w:divBdr>
                  <w:divsChild>
                    <w:div w:id="768352674">
                      <w:marLeft w:val="0"/>
                      <w:marRight w:val="0"/>
                      <w:marTop w:val="0"/>
                      <w:marBottom w:val="0"/>
                      <w:divBdr>
                        <w:top w:val="none" w:sz="0" w:space="0" w:color="auto"/>
                        <w:left w:val="none" w:sz="0" w:space="0" w:color="auto"/>
                        <w:bottom w:val="none" w:sz="0" w:space="0" w:color="auto"/>
                        <w:right w:val="none" w:sz="0" w:space="0" w:color="auto"/>
                      </w:divBdr>
                    </w:div>
                  </w:divsChild>
                </w:div>
                <w:div w:id="1580869681">
                  <w:marLeft w:val="0"/>
                  <w:marRight w:val="0"/>
                  <w:marTop w:val="0"/>
                  <w:marBottom w:val="0"/>
                  <w:divBdr>
                    <w:top w:val="none" w:sz="0" w:space="0" w:color="auto"/>
                    <w:left w:val="none" w:sz="0" w:space="0" w:color="auto"/>
                    <w:bottom w:val="none" w:sz="0" w:space="0" w:color="auto"/>
                    <w:right w:val="none" w:sz="0" w:space="0" w:color="auto"/>
                  </w:divBdr>
                  <w:divsChild>
                    <w:div w:id="1046759621">
                      <w:marLeft w:val="0"/>
                      <w:marRight w:val="0"/>
                      <w:marTop w:val="0"/>
                      <w:marBottom w:val="0"/>
                      <w:divBdr>
                        <w:top w:val="none" w:sz="0" w:space="0" w:color="auto"/>
                        <w:left w:val="none" w:sz="0" w:space="0" w:color="auto"/>
                        <w:bottom w:val="none" w:sz="0" w:space="0" w:color="auto"/>
                        <w:right w:val="none" w:sz="0" w:space="0" w:color="auto"/>
                      </w:divBdr>
                    </w:div>
                  </w:divsChild>
                </w:div>
                <w:div w:id="1644383868">
                  <w:marLeft w:val="0"/>
                  <w:marRight w:val="0"/>
                  <w:marTop w:val="0"/>
                  <w:marBottom w:val="0"/>
                  <w:divBdr>
                    <w:top w:val="none" w:sz="0" w:space="0" w:color="auto"/>
                    <w:left w:val="none" w:sz="0" w:space="0" w:color="auto"/>
                    <w:bottom w:val="none" w:sz="0" w:space="0" w:color="auto"/>
                    <w:right w:val="none" w:sz="0" w:space="0" w:color="auto"/>
                  </w:divBdr>
                  <w:divsChild>
                    <w:div w:id="688719698">
                      <w:marLeft w:val="0"/>
                      <w:marRight w:val="0"/>
                      <w:marTop w:val="0"/>
                      <w:marBottom w:val="0"/>
                      <w:divBdr>
                        <w:top w:val="none" w:sz="0" w:space="0" w:color="auto"/>
                        <w:left w:val="none" w:sz="0" w:space="0" w:color="auto"/>
                        <w:bottom w:val="none" w:sz="0" w:space="0" w:color="auto"/>
                        <w:right w:val="none" w:sz="0" w:space="0" w:color="auto"/>
                      </w:divBdr>
                    </w:div>
                  </w:divsChild>
                </w:div>
                <w:div w:id="1665471005">
                  <w:marLeft w:val="0"/>
                  <w:marRight w:val="0"/>
                  <w:marTop w:val="0"/>
                  <w:marBottom w:val="0"/>
                  <w:divBdr>
                    <w:top w:val="none" w:sz="0" w:space="0" w:color="auto"/>
                    <w:left w:val="none" w:sz="0" w:space="0" w:color="auto"/>
                    <w:bottom w:val="none" w:sz="0" w:space="0" w:color="auto"/>
                    <w:right w:val="none" w:sz="0" w:space="0" w:color="auto"/>
                  </w:divBdr>
                  <w:divsChild>
                    <w:div w:id="2109428904">
                      <w:marLeft w:val="0"/>
                      <w:marRight w:val="0"/>
                      <w:marTop w:val="0"/>
                      <w:marBottom w:val="0"/>
                      <w:divBdr>
                        <w:top w:val="none" w:sz="0" w:space="0" w:color="auto"/>
                        <w:left w:val="none" w:sz="0" w:space="0" w:color="auto"/>
                        <w:bottom w:val="none" w:sz="0" w:space="0" w:color="auto"/>
                        <w:right w:val="none" w:sz="0" w:space="0" w:color="auto"/>
                      </w:divBdr>
                    </w:div>
                  </w:divsChild>
                </w:div>
                <w:div w:id="1669626254">
                  <w:marLeft w:val="0"/>
                  <w:marRight w:val="0"/>
                  <w:marTop w:val="0"/>
                  <w:marBottom w:val="0"/>
                  <w:divBdr>
                    <w:top w:val="none" w:sz="0" w:space="0" w:color="auto"/>
                    <w:left w:val="none" w:sz="0" w:space="0" w:color="auto"/>
                    <w:bottom w:val="none" w:sz="0" w:space="0" w:color="auto"/>
                    <w:right w:val="none" w:sz="0" w:space="0" w:color="auto"/>
                  </w:divBdr>
                  <w:divsChild>
                    <w:div w:id="1797599151">
                      <w:marLeft w:val="0"/>
                      <w:marRight w:val="0"/>
                      <w:marTop w:val="0"/>
                      <w:marBottom w:val="0"/>
                      <w:divBdr>
                        <w:top w:val="none" w:sz="0" w:space="0" w:color="auto"/>
                        <w:left w:val="none" w:sz="0" w:space="0" w:color="auto"/>
                        <w:bottom w:val="none" w:sz="0" w:space="0" w:color="auto"/>
                        <w:right w:val="none" w:sz="0" w:space="0" w:color="auto"/>
                      </w:divBdr>
                    </w:div>
                  </w:divsChild>
                </w:div>
                <w:div w:id="1684283424">
                  <w:marLeft w:val="0"/>
                  <w:marRight w:val="0"/>
                  <w:marTop w:val="0"/>
                  <w:marBottom w:val="0"/>
                  <w:divBdr>
                    <w:top w:val="none" w:sz="0" w:space="0" w:color="auto"/>
                    <w:left w:val="none" w:sz="0" w:space="0" w:color="auto"/>
                    <w:bottom w:val="none" w:sz="0" w:space="0" w:color="auto"/>
                    <w:right w:val="none" w:sz="0" w:space="0" w:color="auto"/>
                  </w:divBdr>
                  <w:divsChild>
                    <w:div w:id="1599093553">
                      <w:marLeft w:val="0"/>
                      <w:marRight w:val="0"/>
                      <w:marTop w:val="0"/>
                      <w:marBottom w:val="0"/>
                      <w:divBdr>
                        <w:top w:val="none" w:sz="0" w:space="0" w:color="auto"/>
                        <w:left w:val="none" w:sz="0" w:space="0" w:color="auto"/>
                        <w:bottom w:val="none" w:sz="0" w:space="0" w:color="auto"/>
                        <w:right w:val="none" w:sz="0" w:space="0" w:color="auto"/>
                      </w:divBdr>
                    </w:div>
                  </w:divsChild>
                </w:div>
                <w:div w:id="1770924131">
                  <w:marLeft w:val="0"/>
                  <w:marRight w:val="0"/>
                  <w:marTop w:val="0"/>
                  <w:marBottom w:val="0"/>
                  <w:divBdr>
                    <w:top w:val="none" w:sz="0" w:space="0" w:color="auto"/>
                    <w:left w:val="none" w:sz="0" w:space="0" w:color="auto"/>
                    <w:bottom w:val="none" w:sz="0" w:space="0" w:color="auto"/>
                    <w:right w:val="none" w:sz="0" w:space="0" w:color="auto"/>
                  </w:divBdr>
                  <w:divsChild>
                    <w:div w:id="2077820891">
                      <w:marLeft w:val="0"/>
                      <w:marRight w:val="0"/>
                      <w:marTop w:val="0"/>
                      <w:marBottom w:val="0"/>
                      <w:divBdr>
                        <w:top w:val="none" w:sz="0" w:space="0" w:color="auto"/>
                        <w:left w:val="none" w:sz="0" w:space="0" w:color="auto"/>
                        <w:bottom w:val="none" w:sz="0" w:space="0" w:color="auto"/>
                        <w:right w:val="none" w:sz="0" w:space="0" w:color="auto"/>
                      </w:divBdr>
                    </w:div>
                  </w:divsChild>
                </w:div>
                <w:div w:id="1796171459">
                  <w:marLeft w:val="0"/>
                  <w:marRight w:val="0"/>
                  <w:marTop w:val="0"/>
                  <w:marBottom w:val="0"/>
                  <w:divBdr>
                    <w:top w:val="none" w:sz="0" w:space="0" w:color="auto"/>
                    <w:left w:val="none" w:sz="0" w:space="0" w:color="auto"/>
                    <w:bottom w:val="none" w:sz="0" w:space="0" w:color="auto"/>
                    <w:right w:val="none" w:sz="0" w:space="0" w:color="auto"/>
                  </w:divBdr>
                  <w:divsChild>
                    <w:div w:id="872503755">
                      <w:marLeft w:val="0"/>
                      <w:marRight w:val="0"/>
                      <w:marTop w:val="0"/>
                      <w:marBottom w:val="0"/>
                      <w:divBdr>
                        <w:top w:val="none" w:sz="0" w:space="0" w:color="auto"/>
                        <w:left w:val="none" w:sz="0" w:space="0" w:color="auto"/>
                        <w:bottom w:val="none" w:sz="0" w:space="0" w:color="auto"/>
                        <w:right w:val="none" w:sz="0" w:space="0" w:color="auto"/>
                      </w:divBdr>
                    </w:div>
                  </w:divsChild>
                </w:div>
                <w:div w:id="1879927436">
                  <w:marLeft w:val="0"/>
                  <w:marRight w:val="0"/>
                  <w:marTop w:val="0"/>
                  <w:marBottom w:val="0"/>
                  <w:divBdr>
                    <w:top w:val="none" w:sz="0" w:space="0" w:color="auto"/>
                    <w:left w:val="none" w:sz="0" w:space="0" w:color="auto"/>
                    <w:bottom w:val="none" w:sz="0" w:space="0" w:color="auto"/>
                    <w:right w:val="none" w:sz="0" w:space="0" w:color="auto"/>
                  </w:divBdr>
                  <w:divsChild>
                    <w:div w:id="57829630">
                      <w:marLeft w:val="0"/>
                      <w:marRight w:val="0"/>
                      <w:marTop w:val="0"/>
                      <w:marBottom w:val="0"/>
                      <w:divBdr>
                        <w:top w:val="none" w:sz="0" w:space="0" w:color="auto"/>
                        <w:left w:val="none" w:sz="0" w:space="0" w:color="auto"/>
                        <w:bottom w:val="none" w:sz="0" w:space="0" w:color="auto"/>
                        <w:right w:val="none" w:sz="0" w:space="0" w:color="auto"/>
                      </w:divBdr>
                    </w:div>
                  </w:divsChild>
                </w:div>
                <w:div w:id="2008826744">
                  <w:marLeft w:val="0"/>
                  <w:marRight w:val="0"/>
                  <w:marTop w:val="0"/>
                  <w:marBottom w:val="0"/>
                  <w:divBdr>
                    <w:top w:val="none" w:sz="0" w:space="0" w:color="auto"/>
                    <w:left w:val="none" w:sz="0" w:space="0" w:color="auto"/>
                    <w:bottom w:val="none" w:sz="0" w:space="0" w:color="auto"/>
                    <w:right w:val="none" w:sz="0" w:space="0" w:color="auto"/>
                  </w:divBdr>
                  <w:divsChild>
                    <w:div w:id="1875732944">
                      <w:marLeft w:val="0"/>
                      <w:marRight w:val="0"/>
                      <w:marTop w:val="0"/>
                      <w:marBottom w:val="0"/>
                      <w:divBdr>
                        <w:top w:val="none" w:sz="0" w:space="0" w:color="auto"/>
                        <w:left w:val="none" w:sz="0" w:space="0" w:color="auto"/>
                        <w:bottom w:val="none" w:sz="0" w:space="0" w:color="auto"/>
                        <w:right w:val="none" w:sz="0" w:space="0" w:color="auto"/>
                      </w:divBdr>
                    </w:div>
                  </w:divsChild>
                </w:div>
                <w:div w:id="2032220089">
                  <w:marLeft w:val="0"/>
                  <w:marRight w:val="0"/>
                  <w:marTop w:val="0"/>
                  <w:marBottom w:val="0"/>
                  <w:divBdr>
                    <w:top w:val="none" w:sz="0" w:space="0" w:color="auto"/>
                    <w:left w:val="none" w:sz="0" w:space="0" w:color="auto"/>
                    <w:bottom w:val="none" w:sz="0" w:space="0" w:color="auto"/>
                    <w:right w:val="none" w:sz="0" w:space="0" w:color="auto"/>
                  </w:divBdr>
                  <w:divsChild>
                    <w:div w:id="182886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73564">
          <w:marLeft w:val="0"/>
          <w:marRight w:val="0"/>
          <w:marTop w:val="0"/>
          <w:marBottom w:val="0"/>
          <w:divBdr>
            <w:top w:val="none" w:sz="0" w:space="0" w:color="auto"/>
            <w:left w:val="none" w:sz="0" w:space="0" w:color="auto"/>
            <w:bottom w:val="none" w:sz="0" w:space="0" w:color="auto"/>
            <w:right w:val="none" w:sz="0" w:space="0" w:color="auto"/>
          </w:divBdr>
          <w:divsChild>
            <w:div w:id="798499819">
              <w:marLeft w:val="-75"/>
              <w:marRight w:val="0"/>
              <w:marTop w:val="30"/>
              <w:marBottom w:val="30"/>
              <w:divBdr>
                <w:top w:val="none" w:sz="0" w:space="0" w:color="auto"/>
                <w:left w:val="none" w:sz="0" w:space="0" w:color="auto"/>
                <w:bottom w:val="none" w:sz="0" w:space="0" w:color="auto"/>
                <w:right w:val="none" w:sz="0" w:space="0" w:color="auto"/>
              </w:divBdr>
              <w:divsChild>
                <w:div w:id="494758934">
                  <w:marLeft w:val="0"/>
                  <w:marRight w:val="0"/>
                  <w:marTop w:val="0"/>
                  <w:marBottom w:val="0"/>
                  <w:divBdr>
                    <w:top w:val="none" w:sz="0" w:space="0" w:color="auto"/>
                    <w:left w:val="none" w:sz="0" w:space="0" w:color="auto"/>
                    <w:bottom w:val="none" w:sz="0" w:space="0" w:color="auto"/>
                    <w:right w:val="none" w:sz="0" w:space="0" w:color="auto"/>
                  </w:divBdr>
                  <w:divsChild>
                    <w:div w:id="1100024593">
                      <w:marLeft w:val="0"/>
                      <w:marRight w:val="0"/>
                      <w:marTop w:val="0"/>
                      <w:marBottom w:val="0"/>
                      <w:divBdr>
                        <w:top w:val="none" w:sz="0" w:space="0" w:color="auto"/>
                        <w:left w:val="none" w:sz="0" w:space="0" w:color="auto"/>
                        <w:bottom w:val="none" w:sz="0" w:space="0" w:color="auto"/>
                        <w:right w:val="none" w:sz="0" w:space="0" w:color="auto"/>
                      </w:divBdr>
                    </w:div>
                  </w:divsChild>
                </w:div>
                <w:div w:id="651984446">
                  <w:marLeft w:val="0"/>
                  <w:marRight w:val="0"/>
                  <w:marTop w:val="0"/>
                  <w:marBottom w:val="0"/>
                  <w:divBdr>
                    <w:top w:val="none" w:sz="0" w:space="0" w:color="auto"/>
                    <w:left w:val="none" w:sz="0" w:space="0" w:color="auto"/>
                    <w:bottom w:val="none" w:sz="0" w:space="0" w:color="auto"/>
                    <w:right w:val="none" w:sz="0" w:space="0" w:color="auto"/>
                  </w:divBdr>
                  <w:divsChild>
                    <w:div w:id="103773917">
                      <w:marLeft w:val="0"/>
                      <w:marRight w:val="0"/>
                      <w:marTop w:val="0"/>
                      <w:marBottom w:val="0"/>
                      <w:divBdr>
                        <w:top w:val="none" w:sz="0" w:space="0" w:color="auto"/>
                        <w:left w:val="none" w:sz="0" w:space="0" w:color="auto"/>
                        <w:bottom w:val="none" w:sz="0" w:space="0" w:color="auto"/>
                        <w:right w:val="none" w:sz="0" w:space="0" w:color="auto"/>
                      </w:divBdr>
                    </w:div>
                  </w:divsChild>
                </w:div>
                <w:div w:id="742996180">
                  <w:marLeft w:val="0"/>
                  <w:marRight w:val="0"/>
                  <w:marTop w:val="0"/>
                  <w:marBottom w:val="0"/>
                  <w:divBdr>
                    <w:top w:val="none" w:sz="0" w:space="0" w:color="auto"/>
                    <w:left w:val="none" w:sz="0" w:space="0" w:color="auto"/>
                    <w:bottom w:val="none" w:sz="0" w:space="0" w:color="auto"/>
                    <w:right w:val="none" w:sz="0" w:space="0" w:color="auto"/>
                  </w:divBdr>
                  <w:divsChild>
                    <w:div w:id="1014765487">
                      <w:marLeft w:val="0"/>
                      <w:marRight w:val="0"/>
                      <w:marTop w:val="0"/>
                      <w:marBottom w:val="0"/>
                      <w:divBdr>
                        <w:top w:val="none" w:sz="0" w:space="0" w:color="auto"/>
                        <w:left w:val="none" w:sz="0" w:space="0" w:color="auto"/>
                        <w:bottom w:val="none" w:sz="0" w:space="0" w:color="auto"/>
                        <w:right w:val="none" w:sz="0" w:space="0" w:color="auto"/>
                      </w:divBdr>
                    </w:div>
                  </w:divsChild>
                </w:div>
                <w:div w:id="860975460">
                  <w:marLeft w:val="0"/>
                  <w:marRight w:val="0"/>
                  <w:marTop w:val="0"/>
                  <w:marBottom w:val="0"/>
                  <w:divBdr>
                    <w:top w:val="none" w:sz="0" w:space="0" w:color="auto"/>
                    <w:left w:val="none" w:sz="0" w:space="0" w:color="auto"/>
                    <w:bottom w:val="none" w:sz="0" w:space="0" w:color="auto"/>
                    <w:right w:val="none" w:sz="0" w:space="0" w:color="auto"/>
                  </w:divBdr>
                  <w:divsChild>
                    <w:div w:id="1701006766">
                      <w:marLeft w:val="0"/>
                      <w:marRight w:val="0"/>
                      <w:marTop w:val="0"/>
                      <w:marBottom w:val="0"/>
                      <w:divBdr>
                        <w:top w:val="none" w:sz="0" w:space="0" w:color="auto"/>
                        <w:left w:val="none" w:sz="0" w:space="0" w:color="auto"/>
                        <w:bottom w:val="none" w:sz="0" w:space="0" w:color="auto"/>
                        <w:right w:val="none" w:sz="0" w:space="0" w:color="auto"/>
                      </w:divBdr>
                    </w:div>
                  </w:divsChild>
                </w:div>
                <w:div w:id="912085241">
                  <w:marLeft w:val="0"/>
                  <w:marRight w:val="0"/>
                  <w:marTop w:val="0"/>
                  <w:marBottom w:val="0"/>
                  <w:divBdr>
                    <w:top w:val="none" w:sz="0" w:space="0" w:color="auto"/>
                    <w:left w:val="none" w:sz="0" w:space="0" w:color="auto"/>
                    <w:bottom w:val="none" w:sz="0" w:space="0" w:color="auto"/>
                    <w:right w:val="none" w:sz="0" w:space="0" w:color="auto"/>
                  </w:divBdr>
                  <w:divsChild>
                    <w:div w:id="2066365826">
                      <w:marLeft w:val="0"/>
                      <w:marRight w:val="0"/>
                      <w:marTop w:val="0"/>
                      <w:marBottom w:val="0"/>
                      <w:divBdr>
                        <w:top w:val="none" w:sz="0" w:space="0" w:color="auto"/>
                        <w:left w:val="none" w:sz="0" w:space="0" w:color="auto"/>
                        <w:bottom w:val="none" w:sz="0" w:space="0" w:color="auto"/>
                        <w:right w:val="none" w:sz="0" w:space="0" w:color="auto"/>
                      </w:divBdr>
                    </w:div>
                  </w:divsChild>
                </w:div>
                <w:div w:id="944771613">
                  <w:marLeft w:val="0"/>
                  <w:marRight w:val="0"/>
                  <w:marTop w:val="0"/>
                  <w:marBottom w:val="0"/>
                  <w:divBdr>
                    <w:top w:val="none" w:sz="0" w:space="0" w:color="auto"/>
                    <w:left w:val="none" w:sz="0" w:space="0" w:color="auto"/>
                    <w:bottom w:val="none" w:sz="0" w:space="0" w:color="auto"/>
                    <w:right w:val="none" w:sz="0" w:space="0" w:color="auto"/>
                  </w:divBdr>
                  <w:divsChild>
                    <w:div w:id="61485604">
                      <w:marLeft w:val="0"/>
                      <w:marRight w:val="0"/>
                      <w:marTop w:val="0"/>
                      <w:marBottom w:val="0"/>
                      <w:divBdr>
                        <w:top w:val="none" w:sz="0" w:space="0" w:color="auto"/>
                        <w:left w:val="none" w:sz="0" w:space="0" w:color="auto"/>
                        <w:bottom w:val="none" w:sz="0" w:space="0" w:color="auto"/>
                        <w:right w:val="none" w:sz="0" w:space="0" w:color="auto"/>
                      </w:divBdr>
                    </w:div>
                  </w:divsChild>
                </w:div>
                <w:div w:id="1025524807">
                  <w:marLeft w:val="0"/>
                  <w:marRight w:val="0"/>
                  <w:marTop w:val="0"/>
                  <w:marBottom w:val="0"/>
                  <w:divBdr>
                    <w:top w:val="none" w:sz="0" w:space="0" w:color="auto"/>
                    <w:left w:val="none" w:sz="0" w:space="0" w:color="auto"/>
                    <w:bottom w:val="none" w:sz="0" w:space="0" w:color="auto"/>
                    <w:right w:val="none" w:sz="0" w:space="0" w:color="auto"/>
                  </w:divBdr>
                  <w:divsChild>
                    <w:div w:id="484710160">
                      <w:marLeft w:val="0"/>
                      <w:marRight w:val="0"/>
                      <w:marTop w:val="0"/>
                      <w:marBottom w:val="0"/>
                      <w:divBdr>
                        <w:top w:val="none" w:sz="0" w:space="0" w:color="auto"/>
                        <w:left w:val="none" w:sz="0" w:space="0" w:color="auto"/>
                        <w:bottom w:val="none" w:sz="0" w:space="0" w:color="auto"/>
                        <w:right w:val="none" w:sz="0" w:space="0" w:color="auto"/>
                      </w:divBdr>
                    </w:div>
                  </w:divsChild>
                </w:div>
                <w:div w:id="1109666379">
                  <w:marLeft w:val="0"/>
                  <w:marRight w:val="0"/>
                  <w:marTop w:val="0"/>
                  <w:marBottom w:val="0"/>
                  <w:divBdr>
                    <w:top w:val="none" w:sz="0" w:space="0" w:color="auto"/>
                    <w:left w:val="none" w:sz="0" w:space="0" w:color="auto"/>
                    <w:bottom w:val="none" w:sz="0" w:space="0" w:color="auto"/>
                    <w:right w:val="none" w:sz="0" w:space="0" w:color="auto"/>
                  </w:divBdr>
                  <w:divsChild>
                    <w:div w:id="6716437">
                      <w:marLeft w:val="0"/>
                      <w:marRight w:val="0"/>
                      <w:marTop w:val="0"/>
                      <w:marBottom w:val="0"/>
                      <w:divBdr>
                        <w:top w:val="none" w:sz="0" w:space="0" w:color="auto"/>
                        <w:left w:val="none" w:sz="0" w:space="0" w:color="auto"/>
                        <w:bottom w:val="none" w:sz="0" w:space="0" w:color="auto"/>
                        <w:right w:val="none" w:sz="0" w:space="0" w:color="auto"/>
                      </w:divBdr>
                    </w:div>
                    <w:div w:id="1499004993">
                      <w:marLeft w:val="0"/>
                      <w:marRight w:val="0"/>
                      <w:marTop w:val="0"/>
                      <w:marBottom w:val="0"/>
                      <w:divBdr>
                        <w:top w:val="none" w:sz="0" w:space="0" w:color="auto"/>
                        <w:left w:val="none" w:sz="0" w:space="0" w:color="auto"/>
                        <w:bottom w:val="none" w:sz="0" w:space="0" w:color="auto"/>
                        <w:right w:val="none" w:sz="0" w:space="0" w:color="auto"/>
                      </w:divBdr>
                    </w:div>
                  </w:divsChild>
                </w:div>
                <w:div w:id="1112480974">
                  <w:marLeft w:val="0"/>
                  <w:marRight w:val="0"/>
                  <w:marTop w:val="0"/>
                  <w:marBottom w:val="0"/>
                  <w:divBdr>
                    <w:top w:val="none" w:sz="0" w:space="0" w:color="auto"/>
                    <w:left w:val="none" w:sz="0" w:space="0" w:color="auto"/>
                    <w:bottom w:val="none" w:sz="0" w:space="0" w:color="auto"/>
                    <w:right w:val="none" w:sz="0" w:space="0" w:color="auto"/>
                  </w:divBdr>
                  <w:divsChild>
                    <w:div w:id="668602521">
                      <w:marLeft w:val="0"/>
                      <w:marRight w:val="0"/>
                      <w:marTop w:val="0"/>
                      <w:marBottom w:val="0"/>
                      <w:divBdr>
                        <w:top w:val="none" w:sz="0" w:space="0" w:color="auto"/>
                        <w:left w:val="none" w:sz="0" w:space="0" w:color="auto"/>
                        <w:bottom w:val="none" w:sz="0" w:space="0" w:color="auto"/>
                        <w:right w:val="none" w:sz="0" w:space="0" w:color="auto"/>
                      </w:divBdr>
                    </w:div>
                  </w:divsChild>
                </w:div>
                <w:div w:id="1343430162">
                  <w:marLeft w:val="0"/>
                  <w:marRight w:val="0"/>
                  <w:marTop w:val="0"/>
                  <w:marBottom w:val="0"/>
                  <w:divBdr>
                    <w:top w:val="none" w:sz="0" w:space="0" w:color="auto"/>
                    <w:left w:val="none" w:sz="0" w:space="0" w:color="auto"/>
                    <w:bottom w:val="none" w:sz="0" w:space="0" w:color="auto"/>
                    <w:right w:val="none" w:sz="0" w:space="0" w:color="auto"/>
                  </w:divBdr>
                  <w:divsChild>
                    <w:div w:id="10521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84032">
      <w:bodyDiv w:val="1"/>
      <w:marLeft w:val="0"/>
      <w:marRight w:val="0"/>
      <w:marTop w:val="0"/>
      <w:marBottom w:val="0"/>
      <w:divBdr>
        <w:top w:val="none" w:sz="0" w:space="0" w:color="auto"/>
        <w:left w:val="none" w:sz="0" w:space="0" w:color="auto"/>
        <w:bottom w:val="none" w:sz="0" w:space="0" w:color="auto"/>
        <w:right w:val="none" w:sz="0" w:space="0" w:color="auto"/>
      </w:divBdr>
    </w:div>
    <w:div w:id="1424490959">
      <w:bodyDiv w:val="1"/>
      <w:marLeft w:val="0"/>
      <w:marRight w:val="0"/>
      <w:marTop w:val="0"/>
      <w:marBottom w:val="0"/>
      <w:divBdr>
        <w:top w:val="none" w:sz="0" w:space="0" w:color="auto"/>
        <w:left w:val="none" w:sz="0" w:space="0" w:color="auto"/>
        <w:bottom w:val="none" w:sz="0" w:space="0" w:color="auto"/>
        <w:right w:val="none" w:sz="0" w:space="0" w:color="auto"/>
      </w:divBdr>
      <w:divsChild>
        <w:div w:id="305741521">
          <w:marLeft w:val="0"/>
          <w:marRight w:val="0"/>
          <w:marTop w:val="0"/>
          <w:marBottom w:val="0"/>
          <w:divBdr>
            <w:top w:val="none" w:sz="0" w:space="0" w:color="auto"/>
            <w:left w:val="none" w:sz="0" w:space="0" w:color="auto"/>
            <w:bottom w:val="none" w:sz="0" w:space="0" w:color="auto"/>
            <w:right w:val="none" w:sz="0" w:space="0" w:color="auto"/>
          </w:divBdr>
        </w:div>
        <w:div w:id="388917318">
          <w:marLeft w:val="0"/>
          <w:marRight w:val="0"/>
          <w:marTop w:val="0"/>
          <w:marBottom w:val="0"/>
          <w:divBdr>
            <w:top w:val="none" w:sz="0" w:space="0" w:color="auto"/>
            <w:left w:val="none" w:sz="0" w:space="0" w:color="auto"/>
            <w:bottom w:val="none" w:sz="0" w:space="0" w:color="auto"/>
            <w:right w:val="none" w:sz="0" w:space="0" w:color="auto"/>
          </w:divBdr>
        </w:div>
        <w:div w:id="606035822">
          <w:marLeft w:val="0"/>
          <w:marRight w:val="0"/>
          <w:marTop w:val="0"/>
          <w:marBottom w:val="0"/>
          <w:divBdr>
            <w:top w:val="none" w:sz="0" w:space="0" w:color="auto"/>
            <w:left w:val="none" w:sz="0" w:space="0" w:color="auto"/>
            <w:bottom w:val="none" w:sz="0" w:space="0" w:color="auto"/>
            <w:right w:val="none" w:sz="0" w:space="0" w:color="auto"/>
          </w:divBdr>
        </w:div>
        <w:div w:id="649284061">
          <w:marLeft w:val="0"/>
          <w:marRight w:val="0"/>
          <w:marTop w:val="0"/>
          <w:marBottom w:val="0"/>
          <w:divBdr>
            <w:top w:val="none" w:sz="0" w:space="0" w:color="auto"/>
            <w:left w:val="none" w:sz="0" w:space="0" w:color="auto"/>
            <w:bottom w:val="none" w:sz="0" w:space="0" w:color="auto"/>
            <w:right w:val="none" w:sz="0" w:space="0" w:color="auto"/>
          </w:divBdr>
        </w:div>
        <w:div w:id="701705356">
          <w:marLeft w:val="0"/>
          <w:marRight w:val="0"/>
          <w:marTop w:val="0"/>
          <w:marBottom w:val="0"/>
          <w:divBdr>
            <w:top w:val="none" w:sz="0" w:space="0" w:color="auto"/>
            <w:left w:val="none" w:sz="0" w:space="0" w:color="auto"/>
            <w:bottom w:val="none" w:sz="0" w:space="0" w:color="auto"/>
            <w:right w:val="none" w:sz="0" w:space="0" w:color="auto"/>
          </w:divBdr>
          <w:divsChild>
            <w:div w:id="356272451">
              <w:marLeft w:val="-75"/>
              <w:marRight w:val="0"/>
              <w:marTop w:val="30"/>
              <w:marBottom w:val="30"/>
              <w:divBdr>
                <w:top w:val="none" w:sz="0" w:space="0" w:color="auto"/>
                <w:left w:val="none" w:sz="0" w:space="0" w:color="auto"/>
                <w:bottom w:val="none" w:sz="0" w:space="0" w:color="auto"/>
                <w:right w:val="none" w:sz="0" w:space="0" w:color="auto"/>
              </w:divBdr>
              <w:divsChild>
                <w:div w:id="31344256">
                  <w:marLeft w:val="0"/>
                  <w:marRight w:val="0"/>
                  <w:marTop w:val="0"/>
                  <w:marBottom w:val="0"/>
                  <w:divBdr>
                    <w:top w:val="none" w:sz="0" w:space="0" w:color="auto"/>
                    <w:left w:val="none" w:sz="0" w:space="0" w:color="auto"/>
                    <w:bottom w:val="none" w:sz="0" w:space="0" w:color="auto"/>
                    <w:right w:val="none" w:sz="0" w:space="0" w:color="auto"/>
                  </w:divBdr>
                  <w:divsChild>
                    <w:div w:id="346685470">
                      <w:marLeft w:val="0"/>
                      <w:marRight w:val="0"/>
                      <w:marTop w:val="0"/>
                      <w:marBottom w:val="0"/>
                      <w:divBdr>
                        <w:top w:val="none" w:sz="0" w:space="0" w:color="auto"/>
                        <w:left w:val="none" w:sz="0" w:space="0" w:color="auto"/>
                        <w:bottom w:val="none" w:sz="0" w:space="0" w:color="auto"/>
                        <w:right w:val="none" w:sz="0" w:space="0" w:color="auto"/>
                      </w:divBdr>
                    </w:div>
                  </w:divsChild>
                </w:div>
                <w:div w:id="80106194">
                  <w:marLeft w:val="0"/>
                  <w:marRight w:val="0"/>
                  <w:marTop w:val="0"/>
                  <w:marBottom w:val="0"/>
                  <w:divBdr>
                    <w:top w:val="none" w:sz="0" w:space="0" w:color="auto"/>
                    <w:left w:val="none" w:sz="0" w:space="0" w:color="auto"/>
                    <w:bottom w:val="none" w:sz="0" w:space="0" w:color="auto"/>
                    <w:right w:val="none" w:sz="0" w:space="0" w:color="auto"/>
                  </w:divBdr>
                  <w:divsChild>
                    <w:div w:id="1193492141">
                      <w:marLeft w:val="0"/>
                      <w:marRight w:val="0"/>
                      <w:marTop w:val="0"/>
                      <w:marBottom w:val="0"/>
                      <w:divBdr>
                        <w:top w:val="none" w:sz="0" w:space="0" w:color="auto"/>
                        <w:left w:val="none" w:sz="0" w:space="0" w:color="auto"/>
                        <w:bottom w:val="none" w:sz="0" w:space="0" w:color="auto"/>
                        <w:right w:val="none" w:sz="0" w:space="0" w:color="auto"/>
                      </w:divBdr>
                    </w:div>
                  </w:divsChild>
                </w:div>
                <w:div w:id="90202642">
                  <w:marLeft w:val="0"/>
                  <w:marRight w:val="0"/>
                  <w:marTop w:val="0"/>
                  <w:marBottom w:val="0"/>
                  <w:divBdr>
                    <w:top w:val="none" w:sz="0" w:space="0" w:color="auto"/>
                    <w:left w:val="none" w:sz="0" w:space="0" w:color="auto"/>
                    <w:bottom w:val="none" w:sz="0" w:space="0" w:color="auto"/>
                    <w:right w:val="none" w:sz="0" w:space="0" w:color="auto"/>
                  </w:divBdr>
                  <w:divsChild>
                    <w:div w:id="2083288890">
                      <w:marLeft w:val="0"/>
                      <w:marRight w:val="0"/>
                      <w:marTop w:val="0"/>
                      <w:marBottom w:val="0"/>
                      <w:divBdr>
                        <w:top w:val="none" w:sz="0" w:space="0" w:color="auto"/>
                        <w:left w:val="none" w:sz="0" w:space="0" w:color="auto"/>
                        <w:bottom w:val="none" w:sz="0" w:space="0" w:color="auto"/>
                        <w:right w:val="none" w:sz="0" w:space="0" w:color="auto"/>
                      </w:divBdr>
                    </w:div>
                  </w:divsChild>
                </w:div>
                <w:div w:id="160312040">
                  <w:marLeft w:val="0"/>
                  <w:marRight w:val="0"/>
                  <w:marTop w:val="0"/>
                  <w:marBottom w:val="0"/>
                  <w:divBdr>
                    <w:top w:val="none" w:sz="0" w:space="0" w:color="auto"/>
                    <w:left w:val="none" w:sz="0" w:space="0" w:color="auto"/>
                    <w:bottom w:val="none" w:sz="0" w:space="0" w:color="auto"/>
                    <w:right w:val="none" w:sz="0" w:space="0" w:color="auto"/>
                  </w:divBdr>
                  <w:divsChild>
                    <w:div w:id="872813389">
                      <w:marLeft w:val="0"/>
                      <w:marRight w:val="0"/>
                      <w:marTop w:val="0"/>
                      <w:marBottom w:val="0"/>
                      <w:divBdr>
                        <w:top w:val="none" w:sz="0" w:space="0" w:color="auto"/>
                        <w:left w:val="none" w:sz="0" w:space="0" w:color="auto"/>
                        <w:bottom w:val="none" w:sz="0" w:space="0" w:color="auto"/>
                        <w:right w:val="none" w:sz="0" w:space="0" w:color="auto"/>
                      </w:divBdr>
                    </w:div>
                  </w:divsChild>
                </w:div>
                <w:div w:id="233391352">
                  <w:marLeft w:val="0"/>
                  <w:marRight w:val="0"/>
                  <w:marTop w:val="0"/>
                  <w:marBottom w:val="0"/>
                  <w:divBdr>
                    <w:top w:val="none" w:sz="0" w:space="0" w:color="auto"/>
                    <w:left w:val="none" w:sz="0" w:space="0" w:color="auto"/>
                    <w:bottom w:val="none" w:sz="0" w:space="0" w:color="auto"/>
                    <w:right w:val="none" w:sz="0" w:space="0" w:color="auto"/>
                  </w:divBdr>
                  <w:divsChild>
                    <w:div w:id="94060395">
                      <w:marLeft w:val="0"/>
                      <w:marRight w:val="0"/>
                      <w:marTop w:val="0"/>
                      <w:marBottom w:val="0"/>
                      <w:divBdr>
                        <w:top w:val="none" w:sz="0" w:space="0" w:color="auto"/>
                        <w:left w:val="none" w:sz="0" w:space="0" w:color="auto"/>
                        <w:bottom w:val="none" w:sz="0" w:space="0" w:color="auto"/>
                        <w:right w:val="none" w:sz="0" w:space="0" w:color="auto"/>
                      </w:divBdr>
                    </w:div>
                  </w:divsChild>
                </w:div>
                <w:div w:id="339822014">
                  <w:marLeft w:val="0"/>
                  <w:marRight w:val="0"/>
                  <w:marTop w:val="0"/>
                  <w:marBottom w:val="0"/>
                  <w:divBdr>
                    <w:top w:val="none" w:sz="0" w:space="0" w:color="auto"/>
                    <w:left w:val="none" w:sz="0" w:space="0" w:color="auto"/>
                    <w:bottom w:val="none" w:sz="0" w:space="0" w:color="auto"/>
                    <w:right w:val="none" w:sz="0" w:space="0" w:color="auto"/>
                  </w:divBdr>
                  <w:divsChild>
                    <w:div w:id="972827648">
                      <w:marLeft w:val="0"/>
                      <w:marRight w:val="0"/>
                      <w:marTop w:val="0"/>
                      <w:marBottom w:val="0"/>
                      <w:divBdr>
                        <w:top w:val="none" w:sz="0" w:space="0" w:color="auto"/>
                        <w:left w:val="none" w:sz="0" w:space="0" w:color="auto"/>
                        <w:bottom w:val="none" w:sz="0" w:space="0" w:color="auto"/>
                        <w:right w:val="none" w:sz="0" w:space="0" w:color="auto"/>
                      </w:divBdr>
                    </w:div>
                  </w:divsChild>
                </w:div>
                <w:div w:id="426117495">
                  <w:marLeft w:val="0"/>
                  <w:marRight w:val="0"/>
                  <w:marTop w:val="0"/>
                  <w:marBottom w:val="0"/>
                  <w:divBdr>
                    <w:top w:val="none" w:sz="0" w:space="0" w:color="auto"/>
                    <w:left w:val="none" w:sz="0" w:space="0" w:color="auto"/>
                    <w:bottom w:val="none" w:sz="0" w:space="0" w:color="auto"/>
                    <w:right w:val="none" w:sz="0" w:space="0" w:color="auto"/>
                  </w:divBdr>
                  <w:divsChild>
                    <w:div w:id="247887968">
                      <w:marLeft w:val="0"/>
                      <w:marRight w:val="0"/>
                      <w:marTop w:val="0"/>
                      <w:marBottom w:val="0"/>
                      <w:divBdr>
                        <w:top w:val="none" w:sz="0" w:space="0" w:color="auto"/>
                        <w:left w:val="none" w:sz="0" w:space="0" w:color="auto"/>
                        <w:bottom w:val="none" w:sz="0" w:space="0" w:color="auto"/>
                        <w:right w:val="none" w:sz="0" w:space="0" w:color="auto"/>
                      </w:divBdr>
                    </w:div>
                  </w:divsChild>
                </w:div>
                <w:div w:id="452090361">
                  <w:marLeft w:val="0"/>
                  <w:marRight w:val="0"/>
                  <w:marTop w:val="0"/>
                  <w:marBottom w:val="0"/>
                  <w:divBdr>
                    <w:top w:val="none" w:sz="0" w:space="0" w:color="auto"/>
                    <w:left w:val="none" w:sz="0" w:space="0" w:color="auto"/>
                    <w:bottom w:val="none" w:sz="0" w:space="0" w:color="auto"/>
                    <w:right w:val="none" w:sz="0" w:space="0" w:color="auto"/>
                  </w:divBdr>
                  <w:divsChild>
                    <w:div w:id="1118449194">
                      <w:marLeft w:val="0"/>
                      <w:marRight w:val="0"/>
                      <w:marTop w:val="0"/>
                      <w:marBottom w:val="0"/>
                      <w:divBdr>
                        <w:top w:val="none" w:sz="0" w:space="0" w:color="auto"/>
                        <w:left w:val="none" w:sz="0" w:space="0" w:color="auto"/>
                        <w:bottom w:val="none" w:sz="0" w:space="0" w:color="auto"/>
                        <w:right w:val="none" w:sz="0" w:space="0" w:color="auto"/>
                      </w:divBdr>
                    </w:div>
                  </w:divsChild>
                </w:div>
                <w:div w:id="461390383">
                  <w:marLeft w:val="0"/>
                  <w:marRight w:val="0"/>
                  <w:marTop w:val="0"/>
                  <w:marBottom w:val="0"/>
                  <w:divBdr>
                    <w:top w:val="none" w:sz="0" w:space="0" w:color="auto"/>
                    <w:left w:val="none" w:sz="0" w:space="0" w:color="auto"/>
                    <w:bottom w:val="none" w:sz="0" w:space="0" w:color="auto"/>
                    <w:right w:val="none" w:sz="0" w:space="0" w:color="auto"/>
                  </w:divBdr>
                  <w:divsChild>
                    <w:div w:id="1751854591">
                      <w:marLeft w:val="0"/>
                      <w:marRight w:val="0"/>
                      <w:marTop w:val="0"/>
                      <w:marBottom w:val="0"/>
                      <w:divBdr>
                        <w:top w:val="none" w:sz="0" w:space="0" w:color="auto"/>
                        <w:left w:val="none" w:sz="0" w:space="0" w:color="auto"/>
                        <w:bottom w:val="none" w:sz="0" w:space="0" w:color="auto"/>
                        <w:right w:val="none" w:sz="0" w:space="0" w:color="auto"/>
                      </w:divBdr>
                    </w:div>
                  </w:divsChild>
                </w:div>
                <w:div w:id="480004997">
                  <w:marLeft w:val="0"/>
                  <w:marRight w:val="0"/>
                  <w:marTop w:val="0"/>
                  <w:marBottom w:val="0"/>
                  <w:divBdr>
                    <w:top w:val="none" w:sz="0" w:space="0" w:color="auto"/>
                    <w:left w:val="none" w:sz="0" w:space="0" w:color="auto"/>
                    <w:bottom w:val="none" w:sz="0" w:space="0" w:color="auto"/>
                    <w:right w:val="none" w:sz="0" w:space="0" w:color="auto"/>
                  </w:divBdr>
                  <w:divsChild>
                    <w:div w:id="1499226133">
                      <w:marLeft w:val="0"/>
                      <w:marRight w:val="0"/>
                      <w:marTop w:val="0"/>
                      <w:marBottom w:val="0"/>
                      <w:divBdr>
                        <w:top w:val="none" w:sz="0" w:space="0" w:color="auto"/>
                        <w:left w:val="none" w:sz="0" w:space="0" w:color="auto"/>
                        <w:bottom w:val="none" w:sz="0" w:space="0" w:color="auto"/>
                        <w:right w:val="none" w:sz="0" w:space="0" w:color="auto"/>
                      </w:divBdr>
                    </w:div>
                  </w:divsChild>
                </w:div>
                <w:div w:id="562522788">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
                  </w:divsChild>
                </w:div>
                <w:div w:id="704452486">
                  <w:marLeft w:val="0"/>
                  <w:marRight w:val="0"/>
                  <w:marTop w:val="0"/>
                  <w:marBottom w:val="0"/>
                  <w:divBdr>
                    <w:top w:val="none" w:sz="0" w:space="0" w:color="auto"/>
                    <w:left w:val="none" w:sz="0" w:space="0" w:color="auto"/>
                    <w:bottom w:val="none" w:sz="0" w:space="0" w:color="auto"/>
                    <w:right w:val="none" w:sz="0" w:space="0" w:color="auto"/>
                  </w:divBdr>
                  <w:divsChild>
                    <w:div w:id="1529027944">
                      <w:marLeft w:val="0"/>
                      <w:marRight w:val="0"/>
                      <w:marTop w:val="0"/>
                      <w:marBottom w:val="0"/>
                      <w:divBdr>
                        <w:top w:val="none" w:sz="0" w:space="0" w:color="auto"/>
                        <w:left w:val="none" w:sz="0" w:space="0" w:color="auto"/>
                        <w:bottom w:val="none" w:sz="0" w:space="0" w:color="auto"/>
                        <w:right w:val="none" w:sz="0" w:space="0" w:color="auto"/>
                      </w:divBdr>
                    </w:div>
                  </w:divsChild>
                </w:div>
                <w:div w:id="768738383">
                  <w:marLeft w:val="0"/>
                  <w:marRight w:val="0"/>
                  <w:marTop w:val="0"/>
                  <w:marBottom w:val="0"/>
                  <w:divBdr>
                    <w:top w:val="none" w:sz="0" w:space="0" w:color="auto"/>
                    <w:left w:val="none" w:sz="0" w:space="0" w:color="auto"/>
                    <w:bottom w:val="none" w:sz="0" w:space="0" w:color="auto"/>
                    <w:right w:val="none" w:sz="0" w:space="0" w:color="auto"/>
                  </w:divBdr>
                  <w:divsChild>
                    <w:div w:id="1887637563">
                      <w:marLeft w:val="0"/>
                      <w:marRight w:val="0"/>
                      <w:marTop w:val="0"/>
                      <w:marBottom w:val="0"/>
                      <w:divBdr>
                        <w:top w:val="none" w:sz="0" w:space="0" w:color="auto"/>
                        <w:left w:val="none" w:sz="0" w:space="0" w:color="auto"/>
                        <w:bottom w:val="none" w:sz="0" w:space="0" w:color="auto"/>
                        <w:right w:val="none" w:sz="0" w:space="0" w:color="auto"/>
                      </w:divBdr>
                    </w:div>
                  </w:divsChild>
                </w:div>
                <w:div w:id="945961892">
                  <w:marLeft w:val="0"/>
                  <w:marRight w:val="0"/>
                  <w:marTop w:val="0"/>
                  <w:marBottom w:val="0"/>
                  <w:divBdr>
                    <w:top w:val="none" w:sz="0" w:space="0" w:color="auto"/>
                    <w:left w:val="none" w:sz="0" w:space="0" w:color="auto"/>
                    <w:bottom w:val="none" w:sz="0" w:space="0" w:color="auto"/>
                    <w:right w:val="none" w:sz="0" w:space="0" w:color="auto"/>
                  </w:divBdr>
                  <w:divsChild>
                    <w:div w:id="2134397492">
                      <w:marLeft w:val="0"/>
                      <w:marRight w:val="0"/>
                      <w:marTop w:val="0"/>
                      <w:marBottom w:val="0"/>
                      <w:divBdr>
                        <w:top w:val="none" w:sz="0" w:space="0" w:color="auto"/>
                        <w:left w:val="none" w:sz="0" w:space="0" w:color="auto"/>
                        <w:bottom w:val="none" w:sz="0" w:space="0" w:color="auto"/>
                        <w:right w:val="none" w:sz="0" w:space="0" w:color="auto"/>
                      </w:divBdr>
                    </w:div>
                  </w:divsChild>
                </w:div>
                <w:div w:id="976497670">
                  <w:marLeft w:val="0"/>
                  <w:marRight w:val="0"/>
                  <w:marTop w:val="0"/>
                  <w:marBottom w:val="0"/>
                  <w:divBdr>
                    <w:top w:val="none" w:sz="0" w:space="0" w:color="auto"/>
                    <w:left w:val="none" w:sz="0" w:space="0" w:color="auto"/>
                    <w:bottom w:val="none" w:sz="0" w:space="0" w:color="auto"/>
                    <w:right w:val="none" w:sz="0" w:space="0" w:color="auto"/>
                  </w:divBdr>
                  <w:divsChild>
                    <w:div w:id="880243765">
                      <w:marLeft w:val="0"/>
                      <w:marRight w:val="0"/>
                      <w:marTop w:val="0"/>
                      <w:marBottom w:val="0"/>
                      <w:divBdr>
                        <w:top w:val="none" w:sz="0" w:space="0" w:color="auto"/>
                        <w:left w:val="none" w:sz="0" w:space="0" w:color="auto"/>
                        <w:bottom w:val="none" w:sz="0" w:space="0" w:color="auto"/>
                        <w:right w:val="none" w:sz="0" w:space="0" w:color="auto"/>
                      </w:divBdr>
                    </w:div>
                  </w:divsChild>
                </w:div>
                <w:div w:id="983660234">
                  <w:marLeft w:val="0"/>
                  <w:marRight w:val="0"/>
                  <w:marTop w:val="0"/>
                  <w:marBottom w:val="0"/>
                  <w:divBdr>
                    <w:top w:val="none" w:sz="0" w:space="0" w:color="auto"/>
                    <w:left w:val="none" w:sz="0" w:space="0" w:color="auto"/>
                    <w:bottom w:val="none" w:sz="0" w:space="0" w:color="auto"/>
                    <w:right w:val="none" w:sz="0" w:space="0" w:color="auto"/>
                  </w:divBdr>
                  <w:divsChild>
                    <w:div w:id="832645474">
                      <w:marLeft w:val="0"/>
                      <w:marRight w:val="0"/>
                      <w:marTop w:val="0"/>
                      <w:marBottom w:val="0"/>
                      <w:divBdr>
                        <w:top w:val="none" w:sz="0" w:space="0" w:color="auto"/>
                        <w:left w:val="none" w:sz="0" w:space="0" w:color="auto"/>
                        <w:bottom w:val="none" w:sz="0" w:space="0" w:color="auto"/>
                        <w:right w:val="none" w:sz="0" w:space="0" w:color="auto"/>
                      </w:divBdr>
                    </w:div>
                  </w:divsChild>
                </w:div>
                <w:div w:id="1113866840">
                  <w:marLeft w:val="0"/>
                  <w:marRight w:val="0"/>
                  <w:marTop w:val="0"/>
                  <w:marBottom w:val="0"/>
                  <w:divBdr>
                    <w:top w:val="none" w:sz="0" w:space="0" w:color="auto"/>
                    <w:left w:val="none" w:sz="0" w:space="0" w:color="auto"/>
                    <w:bottom w:val="none" w:sz="0" w:space="0" w:color="auto"/>
                    <w:right w:val="none" w:sz="0" w:space="0" w:color="auto"/>
                  </w:divBdr>
                  <w:divsChild>
                    <w:div w:id="1021783322">
                      <w:marLeft w:val="0"/>
                      <w:marRight w:val="0"/>
                      <w:marTop w:val="0"/>
                      <w:marBottom w:val="0"/>
                      <w:divBdr>
                        <w:top w:val="none" w:sz="0" w:space="0" w:color="auto"/>
                        <w:left w:val="none" w:sz="0" w:space="0" w:color="auto"/>
                        <w:bottom w:val="none" w:sz="0" w:space="0" w:color="auto"/>
                        <w:right w:val="none" w:sz="0" w:space="0" w:color="auto"/>
                      </w:divBdr>
                    </w:div>
                  </w:divsChild>
                </w:div>
                <w:div w:id="1259799796">
                  <w:marLeft w:val="0"/>
                  <w:marRight w:val="0"/>
                  <w:marTop w:val="0"/>
                  <w:marBottom w:val="0"/>
                  <w:divBdr>
                    <w:top w:val="none" w:sz="0" w:space="0" w:color="auto"/>
                    <w:left w:val="none" w:sz="0" w:space="0" w:color="auto"/>
                    <w:bottom w:val="none" w:sz="0" w:space="0" w:color="auto"/>
                    <w:right w:val="none" w:sz="0" w:space="0" w:color="auto"/>
                  </w:divBdr>
                  <w:divsChild>
                    <w:div w:id="1382751513">
                      <w:marLeft w:val="0"/>
                      <w:marRight w:val="0"/>
                      <w:marTop w:val="0"/>
                      <w:marBottom w:val="0"/>
                      <w:divBdr>
                        <w:top w:val="none" w:sz="0" w:space="0" w:color="auto"/>
                        <w:left w:val="none" w:sz="0" w:space="0" w:color="auto"/>
                        <w:bottom w:val="none" w:sz="0" w:space="0" w:color="auto"/>
                        <w:right w:val="none" w:sz="0" w:space="0" w:color="auto"/>
                      </w:divBdr>
                    </w:div>
                  </w:divsChild>
                </w:div>
                <w:div w:id="1471705931">
                  <w:marLeft w:val="0"/>
                  <w:marRight w:val="0"/>
                  <w:marTop w:val="0"/>
                  <w:marBottom w:val="0"/>
                  <w:divBdr>
                    <w:top w:val="none" w:sz="0" w:space="0" w:color="auto"/>
                    <w:left w:val="none" w:sz="0" w:space="0" w:color="auto"/>
                    <w:bottom w:val="none" w:sz="0" w:space="0" w:color="auto"/>
                    <w:right w:val="none" w:sz="0" w:space="0" w:color="auto"/>
                  </w:divBdr>
                  <w:divsChild>
                    <w:div w:id="591671101">
                      <w:marLeft w:val="0"/>
                      <w:marRight w:val="0"/>
                      <w:marTop w:val="0"/>
                      <w:marBottom w:val="0"/>
                      <w:divBdr>
                        <w:top w:val="none" w:sz="0" w:space="0" w:color="auto"/>
                        <w:left w:val="none" w:sz="0" w:space="0" w:color="auto"/>
                        <w:bottom w:val="none" w:sz="0" w:space="0" w:color="auto"/>
                        <w:right w:val="none" w:sz="0" w:space="0" w:color="auto"/>
                      </w:divBdr>
                    </w:div>
                  </w:divsChild>
                </w:div>
                <w:div w:id="1697999736">
                  <w:marLeft w:val="0"/>
                  <w:marRight w:val="0"/>
                  <w:marTop w:val="0"/>
                  <w:marBottom w:val="0"/>
                  <w:divBdr>
                    <w:top w:val="none" w:sz="0" w:space="0" w:color="auto"/>
                    <w:left w:val="none" w:sz="0" w:space="0" w:color="auto"/>
                    <w:bottom w:val="none" w:sz="0" w:space="0" w:color="auto"/>
                    <w:right w:val="none" w:sz="0" w:space="0" w:color="auto"/>
                  </w:divBdr>
                  <w:divsChild>
                    <w:div w:id="1417283163">
                      <w:marLeft w:val="0"/>
                      <w:marRight w:val="0"/>
                      <w:marTop w:val="0"/>
                      <w:marBottom w:val="0"/>
                      <w:divBdr>
                        <w:top w:val="none" w:sz="0" w:space="0" w:color="auto"/>
                        <w:left w:val="none" w:sz="0" w:space="0" w:color="auto"/>
                        <w:bottom w:val="none" w:sz="0" w:space="0" w:color="auto"/>
                        <w:right w:val="none" w:sz="0" w:space="0" w:color="auto"/>
                      </w:divBdr>
                    </w:div>
                  </w:divsChild>
                </w:div>
                <w:div w:id="1808427143">
                  <w:marLeft w:val="0"/>
                  <w:marRight w:val="0"/>
                  <w:marTop w:val="0"/>
                  <w:marBottom w:val="0"/>
                  <w:divBdr>
                    <w:top w:val="none" w:sz="0" w:space="0" w:color="auto"/>
                    <w:left w:val="none" w:sz="0" w:space="0" w:color="auto"/>
                    <w:bottom w:val="none" w:sz="0" w:space="0" w:color="auto"/>
                    <w:right w:val="none" w:sz="0" w:space="0" w:color="auto"/>
                  </w:divBdr>
                  <w:divsChild>
                    <w:div w:id="675379775">
                      <w:marLeft w:val="0"/>
                      <w:marRight w:val="0"/>
                      <w:marTop w:val="0"/>
                      <w:marBottom w:val="0"/>
                      <w:divBdr>
                        <w:top w:val="none" w:sz="0" w:space="0" w:color="auto"/>
                        <w:left w:val="none" w:sz="0" w:space="0" w:color="auto"/>
                        <w:bottom w:val="none" w:sz="0" w:space="0" w:color="auto"/>
                        <w:right w:val="none" w:sz="0" w:space="0" w:color="auto"/>
                      </w:divBdr>
                    </w:div>
                  </w:divsChild>
                </w:div>
                <w:div w:id="1902984432">
                  <w:marLeft w:val="0"/>
                  <w:marRight w:val="0"/>
                  <w:marTop w:val="0"/>
                  <w:marBottom w:val="0"/>
                  <w:divBdr>
                    <w:top w:val="none" w:sz="0" w:space="0" w:color="auto"/>
                    <w:left w:val="none" w:sz="0" w:space="0" w:color="auto"/>
                    <w:bottom w:val="none" w:sz="0" w:space="0" w:color="auto"/>
                    <w:right w:val="none" w:sz="0" w:space="0" w:color="auto"/>
                  </w:divBdr>
                  <w:divsChild>
                    <w:div w:id="1027410244">
                      <w:marLeft w:val="0"/>
                      <w:marRight w:val="0"/>
                      <w:marTop w:val="0"/>
                      <w:marBottom w:val="0"/>
                      <w:divBdr>
                        <w:top w:val="none" w:sz="0" w:space="0" w:color="auto"/>
                        <w:left w:val="none" w:sz="0" w:space="0" w:color="auto"/>
                        <w:bottom w:val="none" w:sz="0" w:space="0" w:color="auto"/>
                        <w:right w:val="none" w:sz="0" w:space="0" w:color="auto"/>
                      </w:divBdr>
                    </w:div>
                  </w:divsChild>
                </w:div>
                <w:div w:id="2075007823">
                  <w:marLeft w:val="0"/>
                  <w:marRight w:val="0"/>
                  <w:marTop w:val="0"/>
                  <w:marBottom w:val="0"/>
                  <w:divBdr>
                    <w:top w:val="none" w:sz="0" w:space="0" w:color="auto"/>
                    <w:left w:val="none" w:sz="0" w:space="0" w:color="auto"/>
                    <w:bottom w:val="none" w:sz="0" w:space="0" w:color="auto"/>
                    <w:right w:val="none" w:sz="0" w:space="0" w:color="auto"/>
                  </w:divBdr>
                  <w:divsChild>
                    <w:div w:id="5612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39056">
          <w:marLeft w:val="0"/>
          <w:marRight w:val="0"/>
          <w:marTop w:val="0"/>
          <w:marBottom w:val="0"/>
          <w:divBdr>
            <w:top w:val="none" w:sz="0" w:space="0" w:color="auto"/>
            <w:left w:val="none" w:sz="0" w:space="0" w:color="auto"/>
            <w:bottom w:val="none" w:sz="0" w:space="0" w:color="auto"/>
            <w:right w:val="none" w:sz="0" w:space="0" w:color="auto"/>
          </w:divBdr>
          <w:divsChild>
            <w:div w:id="1055196648">
              <w:marLeft w:val="-75"/>
              <w:marRight w:val="0"/>
              <w:marTop w:val="30"/>
              <w:marBottom w:val="30"/>
              <w:divBdr>
                <w:top w:val="none" w:sz="0" w:space="0" w:color="auto"/>
                <w:left w:val="none" w:sz="0" w:space="0" w:color="auto"/>
                <w:bottom w:val="none" w:sz="0" w:space="0" w:color="auto"/>
                <w:right w:val="none" w:sz="0" w:space="0" w:color="auto"/>
              </w:divBdr>
              <w:divsChild>
                <w:div w:id="78840253">
                  <w:marLeft w:val="0"/>
                  <w:marRight w:val="0"/>
                  <w:marTop w:val="0"/>
                  <w:marBottom w:val="0"/>
                  <w:divBdr>
                    <w:top w:val="none" w:sz="0" w:space="0" w:color="auto"/>
                    <w:left w:val="none" w:sz="0" w:space="0" w:color="auto"/>
                    <w:bottom w:val="none" w:sz="0" w:space="0" w:color="auto"/>
                    <w:right w:val="none" w:sz="0" w:space="0" w:color="auto"/>
                  </w:divBdr>
                  <w:divsChild>
                    <w:div w:id="1026718307">
                      <w:marLeft w:val="0"/>
                      <w:marRight w:val="0"/>
                      <w:marTop w:val="0"/>
                      <w:marBottom w:val="0"/>
                      <w:divBdr>
                        <w:top w:val="none" w:sz="0" w:space="0" w:color="auto"/>
                        <w:left w:val="none" w:sz="0" w:space="0" w:color="auto"/>
                        <w:bottom w:val="none" w:sz="0" w:space="0" w:color="auto"/>
                        <w:right w:val="none" w:sz="0" w:space="0" w:color="auto"/>
                      </w:divBdr>
                    </w:div>
                    <w:div w:id="1433164329">
                      <w:marLeft w:val="0"/>
                      <w:marRight w:val="0"/>
                      <w:marTop w:val="0"/>
                      <w:marBottom w:val="0"/>
                      <w:divBdr>
                        <w:top w:val="none" w:sz="0" w:space="0" w:color="auto"/>
                        <w:left w:val="none" w:sz="0" w:space="0" w:color="auto"/>
                        <w:bottom w:val="none" w:sz="0" w:space="0" w:color="auto"/>
                        <w:right w:val="none" w:sz="0" w:space="0" w:color="auto"/>
                      </w:divBdr>
                    </w:div>
                  </w:divsChild>
                </w:div>
                <w:div w:id="81994776">
                  <w:marLeft w:val="0"/>
                  <w:marRight w:val="0"/>
                  <w:marTop w:val="0"/>
                  <w:marBottom w:val="0"/>
                  <w:divBdr>
                    <w:top w:val="none" w:sz="0" w:space="0" w:color="auto"/>
                    <w:left w:val="none" w:sz="0" w:space="0" w:color="auto"/>
                    <w:bottom w:val="none" w:sz="0" w:space="0" w:color="auto"/>
                    <w:right w:val="none" w:sz="0" w:space="0" w:color="auto"/>
                  </w:divBdr>
                  <w:divsChild>
                    <w:div w:id="1100444403">
                      <w:marLeft w:val="0"/>
                      <w:marRight w:val="0"/>
                      <w:marTop w:val="0"/>
                      <w:marBottom w:val="0"/>
                      <w:divBdr>
                        <w:top w:val="none" w:sz="0" w:space="0" w:color="auto"/>
                        <w:left w:val="none" w:sz="0" w:space="0" w:color="auto"/>
                        <w:bottom w:val="none" w:sz="0" w:space="0" w:color="auto"/>
                        <w:right w:val="none" w:sz="0" w:space="0" w:color="auto"/>
                      </w:divBdr>
                    </w:div>
                  </w:divsChild>
                </w:div>
                <w:div w:id="413212694">
                  <w:marLeft w:val="0"/>
                  <w:marRight w:val="0"/>
                  <w:marTop w:val="0"/>
                  <w:marBottom w:val="0"/>
                  <w:divBdr>
                    <w:top w:val="none" w:sz="0" w:space="0" w:color="auto"/>
                    <w:left w:val="none" w:sz="0" w:space="0" w:color="auto"/>
                    <w:bottom w:val="none" w:sz="0" w:space="0" w:color="auto"/>
                    <w:right w:val="none" w:sz="0" w:space="0" w:color="auto"/>
                  </w:divBdr>
                  <w:divsChild>
                    <w:div w:id="123231482">
                      <w:marLeft w:val="0"/>
                      <w:marRight w:val="0"/>
                      <w:marTop w:val="0"/>
                      <w:marBottom w:val="0"/>
                      <w:divBdr>
                        <w:top w:val="none" w:sz="0" w:space="0" w:color="auto"/>
                        <w:left w:val="none" w:sz="0" w:space="0" w:color="auto"/>
                        <w:bottom w:val="none" w:sz="0" w:space="0" w:color="auto"/>
                        <w:right w:val="none" w:sz="0" w:space="0" w:color="auto"/>
                      </w:divBdr>
                    </w:div>
                  </w:divsChild>
                </w:div>
                <w:div w:id="431172013">
                  <w:marLeft w:val="0"/>
                  <w:marRight w:val="0"/>
                  <w:marTop w:val="0"/>
                  <w:marBottom w:val="0"/>
                  <w:divBdr>
                    <w:top w:val="none" w:sz="0" w:space="0" w:color="auto"/>
                    <w:left w:val="none" w:sz="0" w:space="0" w:color="auto"/>
                    <w:bottom w:val="none" w:sz="0" w:space="0" w:color="auto"/>
                    <w:right w:val="none" w:sz="0" w:space="0" w:color="auto"/>
                  </w:divBdr>
                  <w:divsChild>
                    <w:div w:id="1695424118">
                      <w:marLeft w:val="0"/>
                      <w:marRight w:val="0"/>
                      <w:marTop w:val="0"/>
                      <w:marBottom w:val="0"/>
                      <w:divBdr>
                        <w:top w:val="none" w:sz="0" w:space="0" w:color="auto"/>
                        <w:left w:val="none" w:sz="0" w:space="0" w:color="auto"/>
                        <w:bottom w:val="none" w:sz="0" w:space="0" w:color="auto"/>
                        <w:right w:val="none" w:sz="0" w:space="0" w:color="auto"/>
                      </w:divBdr>
                    </w:div>
                  </w:divsChild>
                </w:div>
                <w:div w:id="442462489">
                  <w:marLeft w:val="0"/>
                  <w:marRight w:val="0"/>
                  <w:marTop w:val="0"/>
                  <w:marBottom w:val="0"/>
                  <w:divBdr>
                    <w:top w:val="none" w:sz="0" w:space="0" w:color="auto"/>
                    <w:left w:val="none" w:sz="0" w:space="0" w:color="auto"/>
                    <w:bottom w:val="none" w:sz="0" w:space="0" w:color="auto"/>
                    <w:right w:val="none" w:sz="0" w:space="0" w:color="auto"/>
                  </w:divBdr>
                  <w:divsChild>
                    <w:div w:id="1175341325">
                      <w:marLeft w:val="0"/>
                      <w:marRight w:val="0"/>
                      <w:marTop w:val="0"/>
                      <w:marBottom w:val="0"/>
                      <w:divBdr>
                        <w:top w:val="none" w:sz="0" w:space="0" w:color="auto"/>
                        <w:left w:val="none" w:sz="0" w:space="0" w:color="auto"/>
                        <w:bottom w:val="none" w:sz="0" w:space="0" w:color="auto"/>
                        <w:right w:val="none" w:sz="0" w:space="0" w:color="auto"/>
                      </w:divBdr>
                    </w:div>
                  </w:divsChild>
                </w:div>
                <w:div w:id="997998997">
                  <w:marLeft w:val="0"/>
                  <w:marRight w:val="0"/>
                  <w:marTop w:val="0"/>
                  <w:marBottom w:val="0"/>
                  <w:divBdr>
                    <w:top w:val="none" w:sz="0" w:space="0" w:color="auto"/>
                    <w:left w:val="none" w:sz="0" w:space="0" w:color="auto"/>
                    <w:bottom w:val="none" w:sz="0" w:space="0" w:color="auto"/>
                    <w:right w:val="none" w:sz="0" w:space="0" w:color="auto"/>
                  </w:divBdr>
                  <w:divsChild>
                    <w:div w:id="640886495">
                      <w:marLeft w:val="0"/>
                      <w:marRight w:val="0"/>
                      <w:marTop w:val="0"/>
                      <w:marBottom w:val="0"/>
                      <w:divBdr>
                        <w:top w:val="none" w:sz="0" w:space="0" w:color="auto"/>
                        <w:left w:val="none" w:sz="0" w:space="0" w:color="auto"/>
                        <w:bottom w:val="none" w:sz="0" w:space="0" w:color="auto"/>
                        <w:right w:val="none" w:sz="0" w:space="0" w:color="auto"/>
                      </w:divBdr>
                    </w:div>
                  </w:divsChild>
                </w:div>
                <w:div w:id="1117720085">
                  <w:marLeft w:val="0"/>
                  <w:marRight w:val="0"/>
                  <w:marTop w:val="0"/>
                  <w:marBottom w:val="0"/>
                  <w:divBdr>
                    <w:top w:val="none" w:sz="0" w:space="0" w:color="auto"/>
                    <w:left w:val="none" w:sz="0" w:space="0" w:color="auto"/>
                    <w:bottom w:val="none" w:sz="0" w:space="0" w:color="auto"/>
                    <w:right w:val="none" w:sz="0" w:space="0" w:color="auto"/>
                  </w:divBdr>
                  <w:divsChild>
                    <w:div w:id="809329522">
                      <w:marLeft w:val="0"/>
                      <w:marRight w:val="0"/>
                      <w:marTop w:val="0"/>
                      <w:marBottom w:val="0"/>
                      <w:divBdr>
                        <w:top w:val="none" w:sz="0" w:space="0" w:color="auto"/>
                        <w:left w:val="none" w:sz="0" w:space="0" w:color="auto"/>
                        <w:bottom w:val="none" w:sz="0" w:space="0" w:color="auto"/>
                        <w:right w:val="none" w:sz="0" w:space="0" w:color="auto"/>
                      </w:divBdr>
                    </w:div>
                  </w:divsChild>
                </w:div>
                <w:div w:id="1276595690">
                  <w:marLeft w:val="0"/>
                  <w:marRight w:val="0"/>
                  <w:marTop w:val="0"/>
                  <w:marBottom w:val="0"/>
                  <w:divBdr>
                    <w:top w:val="none" w:sz="0" w:space="0" w:color="auto"/>
                    <w:left w:val="none" w:sz="0" w:space="0" w:color="auto"/>
                    <w:bottom w:val="none" w:sz="0" w:space="0" w:color="auto"/>
                    <w:right w:val="none" w:sz="0" w:space="0" w:color="auto"/>
                  </w:divBdr>
                  <w:divsChild>
                    <w:div w:id="1745183266">
                      <w:marLeft w:val="0"/>
                      <w:marRight w:val="0"/>
                      <w:marTop w:val="0"/>
                      <w:marBottom w:val="0"/>
                      <w:divBdr>
                        <w:top w:val="none" w:sz="0" w:space="0" w:color="auto"/>
                        <w:left w:val="none" w:sz="0" w:space="0" w:color="auto"/>
                        <w:bottom w:val="none" w:sz="0" w:space="0" w:color="auto"/>
                        <w:right w:val="none" w:sz="0" w:space="0" w:color="auto"/>
                      </w:divBdr>
                    </w:div>
                  </w:divsChild>
                </w:div>
                <w:div w:id="1550529890">
                  <w:marLeft w:val="0"/>
                  <w:marRight w:val="0"/>
                  <w:marTop w:val="0"/>
                  <w:marBottom w:val="0"/>
                  <w:divBdr>
                    <w:top w:val="none" w:sz="0" w:space="0" w:color="auto"/>
                    <w:left w:val="none" w:sz="0" w:space="0" w:color="auto"/>
                    <w:bottom w:val="none" w:sz="0" w:space="0" w:color="auto"/>
                    <w:right w:val="none" w:sz="0" w:space="0" w:color="auto"/>
                  </w:divBdr>
                  <w:divsChild>
                    <w:div w:id="1722482974">
                      <w:marLeft w:val="0"/>
                      <w:marRight w:val="0"/>
                      <w:marTop w:val="0"/>
                      <w:marBottom w:val="0"/>
                      <w:divBdr>
                        <w:top w:val="none" w:sz="0" w:space="0" w:color="auto"/>
                        <w:left w:val="none" w:sz="0" w:space="0" w:color="auto"/>
                        <w:bottom w:val="none" w:sz="0" w:space="0" w:color="auto"/>
                        <w:right w:val="none" w:sz="0" w:space="0" w:color="auto"/>
                      </w:divBdr>
                    </w:div>
                  </w:divsChild>
                </w:div>
                <w:div w:id="1630089289">
                  <w:marLeft w:val="0"/>
                  <w:marRight w:val="0"/>
                  <w:marTop w:val="0"/>
                  <w:marBottom w:val="0"/>
                  <w:divBdr>
                    <w:top w:val="none" w:sz="0" w:space="0" w:color="auto"/>
                    <w:left w:val="none" w:sz="0" w:space="0" w:color="auto"/>
                    <w:bottom w:val="none" w:sz="0" w:space="0" w:color="auto"/>
                    <w:right w:val="none" w:sz="0" w:space="0" w:color="auto"/>
                  </w:divBdr>
                  <w:divsChild>
                    <w:div w:id="2125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79475">
          <w:marLeft w:val="0"/>
          <w:marRight w:val="0"/>
          <w:marTop w:val="0"/>
          <w:marBottom w:val="0"/>
          <w:divBdr>
            <w:top w:val="none" w:sz="0" w:space="0" w:color="auto"/>
            <w:left w:val="none" w:sz="0" w:space="0" w:color="auto"/>
            <w:bottom w:val="none" w:sz="0" w:space="0" w:color="auto"/>
            <w:right w:val="none" w:sz="0" w:space="0" w:color="auto"/>
          </w:divBdr>
        </w:div>
        <w:div w:id="1091702224">
          <w:marLeft w:val="0"/>
          <w:marRight w:val="0"/>
          <w:marTop w:val="0"/>
          <w:marBottom w:val="0"/>
          <w:divBdr>
            <w:top w:val="none" w:sz="0" w:space="0" w:color="auto"/>
            <w:left w:val="none" w:sz="0" w:space="0" w:color="auto"/>
            <w:bottom w:val="none" w:sz="0" w:space="0" w:color="auto"/>
            <w:right w:val="none" w:sz="0" w:space="0" w:color="auto"/>
          </w:divBdr>
          <w:divsChild>
            <w:div w:id="1148279693">
              <w:marLeft w:val="-75"/>
              <w:marRight w:val="0"/>
              <w:marTop w:val="30"/>
              <w:marBottom w:val="30"/>
              <w:divBdr>
                <w:top w:val="none" w:sz="0" w:space="0" w:color="auto"/>
                <w:left w:val="none" w:sz="0" w:space="0" w:color="auto"/>
                <w:bottom w:val="none" w:sz="0" w:space="0" w:color="auto"/>
                <w:right w:val="none" w:sz="0" w:space="0" w:color="auto"/>
              </w:divBdr>
              <w:divsChild>
                <w:div w:id="185483293">
                  <w:marLeft w:val="0"/>
                  <w:marRight w:val="0"/>
                  <w:marTop w:val="0"/>
                  <w:marBottom w:val="0"/>
                  <w:divBdr>
                    <w:top w:val="none" w:sz="0" w:space="0" w:color="auto"/>
                    <w:left w:val="none" w:sz="0" w:space="0" w:color="auto"/>
                    <w:bottom w:val="none" w:sz="0" w:space="0" w:color="auto"/>
                    <w:right w:val="none" w:sz="0" w:space="0" w:color="auto"/>
                  </w:divBdr>
                  <w:divsChild>
                    <w:div w:id="1516723100">
                      <w:marLeft w:val="0"/>
                      <w:marRight w:val="0"/>
                      <w:marTop w:val="0"/>
                      <w:marBottom w:val="0"/>
                      <w:divBdr>
                        <w:top w:val="none" w:sz="0" w:space="0" w:color="auto"/>
                        <w:left w:val="none" w:sz="0" w:space="0" w:color="auto"/>
                        <w:bottom w:val="none" w:sz="0" w:space="0" w:color="auto"/>
                        <w:right w:val="none" w:sz="0" w:space="0" w:color="auto"/>
                      </w:divBdr>
                    </w:div>
                  </w:divsChild>
                </w:div>
                <w:div w:id="286861317">
                  <w:marLeft w:val="0"/>
                  <w:marRight w:val="0"/>
                  <w:marTop w:val="0"/>
                  <w:marBottom w:val="0"/>
                  <w:divBdr>
                    <w:top w:val="none" w:sz="0" w:space="0" w:color="auto"/>
                    <w:left w:val="none" w:sz="0" w:space="0" w:color="auto"/>
                    <w:bottom w:val="none" w:sz="0" w:space="0" w:color="auto"/>
                    <w:right w:val="none" w:sz="0" w:space="0" w:color="auto"/>
                  </w:divBdr>
                  <w:divsChild>
                    <w:div w:id="1214582682">
                      <w:marLeft w:val="0"/>
                      <w:marRight w:val="0"/>
                      <w:marTop w:val="0"/>
                      <w:marBottom w:val="0"/>
                      <w:divBdr>
                        <w:top w:val="none" w:sz="0" w:space="0" w:color="auto"/>
                        <w:left w:val="none" w:sz="0" w:space="0" w:color="auto"/>
                        <w:bottom w:val="none" w:sz="0" w:space="0" w:color="auto"/>
                        <w:right w:val="none" w:sz="0" w:space="0" w:color="auto"/>
                      </w:divBdr>
                    </w:div>
                  </w:divsChild>
                </w:div>
                <w:div w:id="481652958">
                  <w:marLeft w:val="0"/>
                  <w:marRight w:val="0"/>
                  <w:marTop w:val="0"/>
                  <w:marBottom w:val="0"/>
                  <w:divBdr>
                    <w:top w:val="none" w:sz="0" w:space="0" w:color="auto"/>
                    <w:left w:val="none" w:sz="0" w:space="0" w:color="auto"/>
                    <w:bottom w:val="none" w:sz="0" w:space="0" w:color="auto"/>
                    <w:right w:val="none" w:sz="0" w:space="0" w:color="auto"/>
                  </w:divBdr>
                  <w:divsChild>
                    <w:div w:id="394087470">
                      <w:marLeft w:val="0"/>
                      <w:marRight w:val="0"/>
                      <w:marTop w:val="0"/>
                      <w:marBottom w:val="0"/>
                      <w:divBdr>
                        <w:top w:val="none" w:sz="0" w:space="0" w:color="auto"/>
                        <w:left w:val="none" w:sz="0" w:space="0" w:color="auto"/>
                        <w:bottom w:val="none" w:sz="0" w:space="0" w:color="auto"/>
                        <w:right w:val="none" w:sz="0" w:space="0" w:color="auto"/>
                      </w:divBdr>
                    </w:div>
                  </w:divsChild>
                </w:div>
                <w:div w:id="715469238">
                  <w:marLeft w:val="0"/>
                  <w:marRight w:val="0"/>
                  <w:marTop w:val="0"/>
                  <w:marBottom w:val="0"/>
                  <w:divBdr>
                    <w:top w:val="none" w:sz="0" w:space="0" w:color="auto"/>
                    <w:left w:val="none" w:sz="0" w:space="0" w:color="auto"/>
                    <w:bottom w:val="none" w:sz="0" w:space="0" w:color="auto"/>
                    <w:right w:val="none" w:sz="0" w:space="0" w:color="auto"/>
                  </w:divBdr>
                  <w:divsChild>
                    <w:div w:id="1581255605">
                      <w:marLeft w:val="0"/>
                      <w:marRight w:val="0"/>
                      <w:marTop w:val="0"/>
                      <w:marBottom w:val="0"/>
                      <w:divBdr>
                        <w:top w:val="none" w:sz="0" w:space="0" w:color="auto"/>
                        <w:left w:val="none" w:sz="0" w:space="0" w:color="auto"/>
                        <w:bottom w:val="none" w:sz="0" w:space="0" w:color="auto"/>
                        <w:right w:val="none" w:sz="0" w:space="0" w:color="auto"/>
                      </w:divBdr>
                    </w:div>
                  </w:divsChild>
                </w:div>
                <w:div w:id="718093479">
                  <w:marLeft w:val="0"/>
                  <w:marRight w:val="0"/>
                  <w:marTop w:val="0"/>
                  <w:marBottom w:val="0"/>
                  <w:divBdr>
                    <w:top w:val="none" w:sz="0" w:space="0" w:color="auto"/>
                    <w:left w:val="none" w:sz="0" w:space="0" w:color="auto"/>
                    <w:bottom w:val="none" w:sz="0" w:space="0" w:color="auto"/>
                    <w:right w:val="none" w:sz="0" w:space="0" w:color="auto"/>
                  </w:divBdr>
                  <w:divsChild>
                    <w:div w:id="1675303282">
                      <w:marLeft w:val="0"/>
                      <w:marRight w:val="0"/>
                      <w:marTop w:val="0"/>
                      <w:marBottom w:val="0"/>
                      <w:divBdr>
                        <w:top w:val="none" w:sz="0" w:space="0" w:color="auto"/>
                        <w:left w:val="none" w:sz="0" w:space="0" w:color="auto"/>
                        <w:bottom w:val="none" w:sz="0" w:space="0" w:color="auto"/>
                        <w:right w:val="none" w:sz="0" w:space="0" w:color="auto"/>
                      </w:divBdr>
                    </w:div>
                  </w:divsChild>
                </w:div>
                <w:div w:id="1021853964">
                  <w:marLeft w:val="0"/>
                  <w:marRight w:val="0"/>
                  <w:marTop w:val="0"/>
                  <w:marBottom w:val="0"/>
                  <w:divBdr>
                    <w:top w:val="none" w:sz="0" w:space="0" w:color="auto"/>
                    <w:left w:val="none" w:sz="0" w:space="0" w:color="auto"/>
                    <w:bottom w:val="none" w:sz="0" w:space="0" w:color="auto"/>
                    <w:right w:val="none" w:sz="0" w:space="0" w:color="auto"/>
                  </w:divBdr>
                  <w:divsChild>
                    <w:div w:id="854075807">
                      <w:marLeft w:val="0"/>
                      <w:marRight w:val="0"/>
                      <w:marTop w:val="0"/>
                      <w:marBottom w:val="0"/>
                      <w:divBdr>
                        <w:top w:val="none" w:sz="0" w:space="0" w:color="auto"/>
                        <w:left w:val="none" w:sz="0" w:space="0" w:color="auto"/>
                        <w:bottom w:val="none" w:sz="0" w:space="0" w:color="auto"/>
                        <w:right w:val="none" w:sz="0" w:space="0" w:color="auto"/>
                      </w:divBdr>
                    </w:div>
                  </w:divsChild>
                </w:div>
                <w:div w:id="1116682839">
                  <w:marLeft w:val="0"/>
                  <w:marRight w:val="0"/>
                  <w:marTop w:val="0"/>
                  <w:marBottom w:val="0"/>
                  <w:divBdr>
                    <w:top w:val="none" w:sz="0" w:space="0" w:color="auto"/>
                    <w:left w:val="none" w:sz="0" w:space="0" w:color="auto"/>
                    <w:bottom w:val="none" w:sz="0" w:space="0" w:color="auto"/>
                    <w:right w:val="none" w:sz="0" w:space="0" w:color="auto"/>
                  </w:divBdr>
                  <w:divsChild>
                    <w:div w:id="1442454195">
                      <w:marLeft w:val="0"/>
                      <w:marRight w:val="0"/>
                      <w:marTop w:val="0"/>
                      <w:marBottom w:val="0"/>
                      <w:divBdr>
                        <w:top w:val="none" w:sz="0" w:space="0" w:color="auto"/>
                        <w:left w:val="none" w:sz="0" w:space="0" w:color="auto"/>
                        <w:bottom w:val="none" w:sz="0" w:space="0" w:color="auto"/>
                        <w:right w:val="none" w:sz="0" w:space="0" w:color="auto"/>
                      </w:divBdr>
                    </w:div>
                  </w:divsChild>
                </w:div>
                <w:div w:id="1195074830">
                  <w:marLeft w:val="0"/>
                  <w:marRight w:val="0"/>
                  <w:marTop w:val="0"/>
                  <w:marBottom w:val="0"/>
                  <w:divBdr>
                    <w:top w:val="none" w:sz="0" w:space="0" w:color="auto"/>
                    <w:left w:val="none" w:sz="0" w:space="0" w:color="auto"/>
                    <w:bottom w:val="none" w:sz="0" w:space="0" w:color="auto"/>
                    <w:right w:val="none" w:sz="0" w:space="0" w:color="auto"/>
                  </w:divBdr>
                  <w:divsChild>
                    <w:div w:id="816997875">
                      <w:marLeft w:val="0"/>
                      <w:marRight w:val="0"/>
                      <w:marTop w:val="0"/>
                      <w:marBottom w:val="0"/>
                      <w:divBdr>
                        <w:top w:val="none" w:sz="0" w:space="0" w:color="auto"/>
                        <w:left w:val="none" w:sz="0" w:space="0" w:color="auto"/>
                        <w:bottom w:val="none" w:sz="0" w:space="0" w:color="auto"/>
                        <w:right w:val="none" w:sz="0" w:space="0" w:color="auto"/>
                      </w:divBdr>
                    </w:div>
                    <w:div w:id="1250310890">
                      <w:marLeft w:val="0"/>
                      <w:marRight w:val="0"/>
                      <w:marTop w:val="0"/>
                      <w:marBottom w:val="0"/>
                      <w:divBdr>
                        <w:top w:val="none" w:sz="0" w:space="0" w:color="auto"/>
                        <w:left w:val="none" w:sz="0" w:space="0" w:color="auto"/>
                        <w:bottom w:val="none" w:sz="0" w:space="0" w:color="auto"/>
                        <w:right w:val="none" w:sz="0" w:space="0" w:color="auto"/>
                      </w:divBdr>
                    </w:div>
                  </w:divsChild>
                </w:div>
                <w:div w:id="1746951524">
                  <w:marLeft w:val="0"/>
                  <w:marRight w:val="0"/>
                  <w:marTop w:val="0"/>
                  <w:marBottom w:val="0"/>
                  <w:divBdr>
                    <w:top w:val="none" w:sz="0" w:space="0" w:color="auto"/>
                    <w:left w:val="none" w:sz="0" w:space="0" w:color="auto"/>
                    <w:bottom w:val="none" w:sz="0" w:space="0" w:color="auto"/>
                    <w:right w:val="none" w:sz="0" w:space="0" w:color="auto"/>
                  </w:divBdr>
                  <w:divsChild>
                    <w:div w:id="1844124930">
                      <w:marLeft w:val="0"/>
                      <w:marRight w:val="0"/>
                      <w:marTop w:val="0"/>
                      <w:marBottom w:val="0"/>
                      <w:divBdr>
                        <w:top w:val="none" w:sz="0" w:space="0" w:color="auto"/>
                        <w:left w:val="none" w:sz="0" w:space="0" w:color="auto"/>
                        <w:bottom w:val="none" w:sz="0" w:space="0" w:color="auto"/>
                        <w:right w:val="none" w:sz="0" w:space="0" w:color="auto"/>
                      </w:divBdr>
                    </w:div>
                  </w:divsChild>
                </w:div>
                <w:div w:id="1788498384">
                  <w:marLeft w:val="0"/>
                  <w:marRight w:val="0"/>
                  <w:marTop w:val="0"/>
                  <w:marBottom w:val="0"/>
                  <w:divBdr>
                    <w:top w:val="none" w:sz="0" w:space="0" w:color="auto"/>
                    <w:left w:val="none" w:sz="0" w:space="0" w:color="auto"/>
                    <w:bottom w:val="none" w:sz="0" w:space="0" w:color="auto"/>
                    <w:right w:val="none" w:sz="0" w:space="0" w:color="auto"/>
                  </w:divBdr>
                  <w:divsChild>
                    <w:div w:id="7492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48998">
          <w:marLeft w:val="0"/>
          <w:marRight w:val="0"/>
          <w:marTop w:val="0"/>
          <w:marBottom w:val="0"/>
          <w:divBdr>
            <w:top w:val="none" w:sz="0" w:space="0" w:color="auto"/>
            <w:left w:val="none" w:sz="0" w:space="0" w:color="auto"/>
            <w:bottom w:val="none" w:sz="0" w:space="0" w:color="auto"/>
            <w:right w:val="none" w:sz="0" w:space="0" w:color="auto"/>
          </w:divBdr>
        </w:div>
        <w:div w:id="1259563505">
          <w:marLeft w:val="0"/>
          <w:marRight w:val="0"/>
          <w:marTop w:val="0"/>
          <w:marBottom w:val="0"/>
          <w:divBdr>
            <w:top w:val="none" w:sz="0" w:space="0" w:color="auto"/>
            <w:left w:val="none" w:sz="0" w:space="0" w:color="auto"/>
            <w:bottom w:val="none" w:sz="0" w:space="0" w:color="auto"/>
            <w:right w:val="none" w:sz="0" w:space="0" w:color="auto"/>
          </w:divBdr>
        </w:div>
        <w:div w:id="1467625668">
          <w:marLeft w:val="0"/>
          <w:marRight w:val="0"/>
          <w:marTop w:val="0"/>
          <w:marBottom w:val="0"/>
          <w:divBdr>
            <w:top w:val="none" w:sz="0" w:space="0" w:color="auto"/>
            <w:left w:val="none" w:sz="0" w:space="0" w:color="auto"/>
            <w:bottom w:val="none" w:sz="0" w:space="0" w:color="auto"/>
            <w:right w:val="none" w:sz="0" w:space="0" w:color="auto"/>
          </w:divBdr>
        </w:div>
        <w:div w:id="1575747657">
          <w:marLeft w:val="0"/>
          <w:marRight w:val="0"/>
          <w:marTop w:val="0"/>
          <w:marBottom w:val="0"/>
          <w:divBdr>
            <w:top w:val="none" w:sz="0" w:space="0" w:color="auto"/>
            <w:left w:val="none" w:sz="0" w:space="0" w:color="auto"/>
            <w:bottom w:val="none" w:sz="0" w:space="0" w:color="auto"/>
            <w:right w:val="none" w:sz="0" w:space="0" w:color="auto"/>
          </w:divBdr>
        </w:div>
        <w:div w:id="1579053945">
          <w:marLeft w:val="0"/>
          <w:marRight w:val="0"/>
          <w:marTop w:val="0"/>
          <w:marBottom w:val="0"/>
          <w:divBdr>
            <w:top w:val="none" w:sz="0" w:space="0" w:color="auto"/>
            <w:left w:val="none" w:sz="0" w:space="0" w:color="auto"/>
            <w:bottom w:val="none" w:sz="0" w:space="0" w:color="auto"/>
            <w:right w:val="none" w:sz="0" w:space="0" w:color="auto"/>
          </w:divBdr>
        </w:div>
        <w:div w:id="1592665497">
          <w:marLeft w:val="0"/>
          <w:marRight w:val="0"/>
          <w:marTop w:val="0"/>
          <w:marBottom w:val="0"/>
          <w:divBdr>
            <w:top w:val="none" w:sz="0" w:space="0" w:color="auto"/>
            <w:left w:val="none" w:sz="0" w:space="0" w:color="auto"/>
            <w:bottom w:val="none" w:sz="0" w:space="0" w:color="auto"/>
            <w:right w:val="none" w:sz="0" w:space="0" w:color="auto"/>
          </w:divBdr>
        </w:div>
        <w:div w:id="1681152273">
          <w:marLeft w:val="0"/>
          <w:marRight w:val="0"/>
          <w:marTop w:val="0"/>
          <w:marBottom w:val="0"/>
          <w:divBdr>
            <w:top w:val="none" w:sz="0" w:space="0" w:color="auto"/>
            <w:left w:val="none" w:sz="0" w:space="0" w:color="auto"/>
            <w:bottom w:val="none" w:sz="0" w:space="0" w:color="auto"/>
            <w:right w:val="none" w:sz="0" w:space="0" w:color="auto"/>
          </w:divBdr>
        </w:div>
        <w:div w:id="1719090823">
          <w:marLeft w:val="0"/>
          <w:marRight w:val="0"/>
          <w:marTop w:val="0"/>
          <w:marBottom w:val="0"/>
          <w:divBdr>
            <w:top w:val="none" w:sz="0" w:space="0" w:color="auto"/>
            <w:left w:val="none" w:sz="0" w:space="0" w:color="auto"/>
            <w:bottom w:val="none" w:sz="0" w:space="0" w:color="auto"/>
            <w:right w:val="none" w:sz="0" w:space="0" w:color="auto"/>
          </w:divBdr>
        </w:div>
        <w:div w:id="1869365361">
          <w:marLeft w:val="0"/>
          <w:marRight w:val="0"/>
          <w:marTop w:val="0"/>
          <w:marBottom w:val="0"/>
          <w:divBdr>
            <w:top w:val="none" w:sz="0" w:space="0" w:color="auto"/>
            <w:left w:val="none" w:sz="0" w:space="0" w:color="auto"/>
            <w:bottom w:val="none" w:sz="0" w:space="0" w:color="auto"/>
            <w:right w:val="none" w:sz="0" w:space="0" w:color="auto"/>
          </w:divBdr>
        </w:div>
        <w:div w:id="1916547143">
          <w:marLeft w:val="0"/>
          <w:marRight w:val="0"/>
          <w:marTop w:val="0"/>
          <w:marBottom w:val="0"/>
          <w:divBdr>
            <w:top w:val="none" w:sz="0" w:space="0" w:color="auto"/>
            <w:left w:val="none" w:sz="0" w:space="0" w:color="auto"/>
            <w:bottom w:val="none" w:sz="0" w:space="0" w:color="auto"/>
            <w:right w:val="none" w:sz="0" w:space="0" w:color="auto"/>
          </w:divBdr>
        </w:div>
        <w:div w:id="1971520227">
          <w:marLeft w:val="0"/>
          <w:marRight w:val="0"/>
          <w:marTop w:val="0"/>
          <w:marBottom w:val="0"/>
          <w:divBdr>
            <w:top w:val="none" w:sz="0" w:space="0" w:color="auto"/>
            <w:left w:val="none" w:sz="0" w:space="0" w:color="auto"/>
            <w:bottom w:val="none" w:sz="0" w:space="0" w:color="auto"/>
            <w:right w:val="none" w:sz="0" w:space="0" w:color="auto"/>
          </w:divBdr>
        </w:div>
        <w:div w:id="1994795669">
          <w:marLeft w:val="0"/>
          <w:marRight w:val="0"/>
          <w:marTop w:val="0"/>
          <w:marBottom w:val="0"/>
          <w:divBdr>
            <w:top w:val="none" w:sz="0" w:space="0" w:color="auto"/>
            <w:left w:val="none" w:sz="0" w:space="0" w:color="auto"/>
            <w:bottom w:val="none" w:sz="0" w:space="0" w:color="auto"/>
            <w:right w:val="none" w:sz="0" w:space="0" w:color="auto"/>
          </w:divBdr>
        </w:div>
        <w:div w:id="2051756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dmr.nd.gov/oilgas/findwellsvw.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Value>14</Value>
    </TaxCatchAll>
    <Permit_x0020_POC xmlns="d14b9f1a-e53f-4d72-94a6-c973e7a663ef">
      <UserInfo>
        <DisplayName>Smith, Claudia (she/her/hers)</DisplayName>
        <AccountId>10</AccountId>
        <AccountType/>
      </UserInfo>
      <UserInfo>
        <DisplayName>Witteman, Julia</DisplayName>
        <AccountId>356</AccountId>
        <AccountType/>
      </UserInfo>
    </Permit_x0020_POC>
    <Record_x0020_Status xmlns="d14b9f1a-e53f-4d72-94a6-c973e7a663ef" xsi:nil="true"/>
    <ieb2308d825948a0b882976ea9742b85 xmlns="d14b9f1a-e53f-4d72-94a6-c973e7a663ef">
      <Terms xmlns="http://schemas.microsoft.com/office/infopath/2007/PartnerControls">
        <TermInfo xmlns="http://schemas.microsoft.com/office/infopath/2007/PartnerControls">
          <TermName xmlns="http://schemas.microsoft.com/office/infopath/2007/PartnerControls">1023a</TermName>
          <TermId xmlns="http://schemas.microsoft.com/office/infopath/2007/PartnerControls">e62f9f26-63cb-4d9d-8dea-81918a972312</TermId>
        </TermInfo>
      </Terms>
    </ieb2308d825948a0b882976ea9742b85>
    <NSR_x0020_Action_x0020_subtypes xmlns="d14b9f1a-e53f-4d72-94a6-c973e7a663ef" xsi:nil="true"/>
    <Closeout_x0020_Date xmlns="d14b9f1a-e53f-4d72-94a6-c973e7a663ef" xsi:nil="true"/>
    <ORC_x0020_POC xmlns="d14b9f1a-e53f-4d72-94a6-c973e7a663ef">
      <UserInfo>
        <DisplayName>Logan, Paul (he/him/his)</DisplayName>
        <AccountId>159</AccountId>
        <AccountType/>
      </UserInfo>
    </ORC_x0020_POC>
    <TV_x0020_Action_x0020_subtypes xmlns="d14b9f1a-e53f-4d72-94a6-c973e7a663ef" xsi:nil="true"/>
    <AddtoICRDocket_x003f_ xmlns="6a2e7fb9-f4aa-431f-b7da-67638e25cc69">true</AddtoICRDocket_x003f_>
    <Docket xmlns="6a2e7fb9-f4aa-431f-b7da-67638e25cc69">true</Docket>
    <lcf76f155ced4ddcb4097134ff3c332f xmlns="6a2e7fb9-f4aa-431f-b7da-67638e25cc69">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29f62856-1543-49d4-a736-4569d363f533" ContentTypeId="0x0101" PreviousValue="false" LastSyncTimeStamp="2016-08-25T00:16:07.24Z"/>
</file>

<file path=customXml/item5.xml><?xml version="1.0" encoding="utf-8"?>
<ct:contentTypeSchema xmlns:ct="http://schemas.microsoft.com/office/2006/metadata/contentType" xmlns:ma="http://schemas.microsoft.com/office/2006/metadata/properties/metaAttributes" ct:_="" ma:_="" ma:contentTypeName="Permit document" ma:contentTypeID="0x0101001E2140C247ADDF429D328DA0C051DAEA00609CFF0ED69F8B40AA7989FF0E86BD95" ma:contentTypeVersion="29" ma:contentTypeDescription="" ma:contentTypeScope="" ma:versionID="0a70f1d31a84fc3bd0c9832bd0818510">
  <xsd:schema xmlns:xsd="http://www.w3.org/2001/XMLSchema" xmlns:xs="http://www.w3.org/2001/XMLSchema" xmlns:p="http://schemas.microsoft.com/office/2006/metadata/properties" xmlns:ns2="4ffa91fb-a0ff-4ac5-b2db-65c790d184a4" xmlns:ns3="d14b9f1a-e53f-4d72-94a6-c973e7a663ef" xmlns:ns4="6a2e7fb9-f4aa-431f-b7da-67638e25cc69" targetNamespace="http://schemas.microsoft.com/office/2006/metadata/properties" ma:root="true" ma:fieldsID="62f54824948dca0dd88808be71403694" ns2:_="" ns3:_="" ns4:_="">
    <xsd:import namespace="4ffa91fb-a0ff-4ac5-b2db-65c790d184a4"/>
    <xsd:import namespace="d14b9f1a-e53f-4d72-94a6-c973e7a663ef"/>
    <xsd:import namespace="6a2e7fb9-f4aa-431f-b7da-67638e25cc69"/>
    <xsd:element name="properties">
      <xsd:complexType>
        <xsd:sequence>
          <xsd:element name="documentManagement">
            <xsd:complexType>
              <xsd:all>
                <xsd:element ref="ns2:TaxCatchAllLabel" minOccurs="0"/>
                <xsd:element ref="ns2:TaxCatchAll" minOccurs="0"/>
                <xsd:element ref="ns3:Closeout_x0020_Date" minOccurs="0"/>
                <xsd:element ref="ns3:ORC_x0020_POC" minOccurs="0"/>
                <xsd:element ref="ns3:Permit_x0020_POC" minOccurs="0"/>
                <xsd:element ref="ns3:ieb2308d825948a0b882976ea9742b85" minOccurs="0"/>
                <xsd:element ref="ns3:Record_x0020_Status" minOccurs="0"/>
                <xsd:element ref="ns3:NSR_x0020_Action_x0020_subtypes" minOccurs="0"/>
                <xsd:element ref="ns3:TV_x0020_Action_x0020_subtypes" minOccurs="0"/>
                <xsd:element ref="ns4:AddtoICRDocket_x003f_" minOccurs="0"/>
                <xsd:element ref="ns4:MediaServiceObjectDetectorVersions" minOccurs="0"/>
                <xsd:element ref="ns4:Docket"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7" nillable="true" ma:displayName="Taxonomy Catch All Column1" ma:hidden="true" ma:list="{7ace3d5f-5ca4-431f-812d-62bb901606cc}" ma:internalName="TaxCatchAllLabel" ma:readOnly="true" ma:showField="CatchAllDataLabel" ma:web="d14b9f1a-e53f-4d72-94a6-c973e7a663ef">
      <xsd:complexType>
        <xsd:complexContent>
          <xsd:extension base="dms:MultiChoiceLookup">
            <xsd:sequence>
              <xsd:element name="Value" type="dms:Lookup" maxOccurs="unbounded" minOccurs="0" nillable="true"/>
            </xsd:sequence>
          </xsd:extension>
        </xsd:complexContent>
      </xsd:complexType>
    </xsd:element>
    <xsd:element name="TaxCatchAll" ma:index="8" nillable="true" ma:displayName="Taxonomy Catch All Column" ma:hidden="true" ma:list="{7ace3d5f-5ca4-431f-812d-62bb901606cc}" ma:internalName="TaxCatchAll" ma:showField="CatchAllData" ma:web="d14b9f1a-e53f-4d72-94a6-c973e7a663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4b9f1a-e53f-4d72-94a6-c973e7a663ef" elementFormDefault="qualified">
    <xsd:import namespace="http://schemas.microsoft.com/office/2006/documentManagement/types"/>
    <xsd:import namespace="http://schemas.microsoft.com/office/infopath/2007/PartnerControls"/>
    <xsd:element name="Closeout_x0020_Date" ma:index="9" nillable="true" ma:displayName="Closeout Date" ma:description="[For Records. You may leave blank]" ma:format="DateOnly" ma:internalName="Closeout_x0020_Date">
      <xsd:simpleType>
        <xsd:restriction base="dms:DateTime"/>
      </xsd:simpleType>
    </xsd:element>
    <xsd:element name="ORC_x0020_POC" ma:index="10" nillable="true" ma:displayName="ORC POC" ma:format="Dropdown" ma:list="UserInfo" ma:SharePointGroup="0" ma:internalName="ORC_x0020_POC"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mit_x0020_POC" ma:index="11" nillable="true" ma:displayName="Permit POC" ma:format="Dropdown" ma:list="UserInfo" ma:SharePointGroup="0" ma:internalName="Permit_x0020_POC"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eb2308d825948a0b882976ea9742b85" ma:index="12" nillable="true" ma:taxonomy="true" ma:internalName="ieb2308d825948a0b882976ea9742b85" ma:taxonomyFieldName="Record_x0020_Schedule" ma:displayName="Record Schedule" ma:default="" ma:fieldId="{2eb2308d-8259-48a0-b882-976ea9742b85}" ma:sspId="29f62856-1543-49d4-a736-4569d363f533" ma:termSetId="74a8784a-30cf-4a20-81c7-0cbc9070cb4c" ma:anchorId="00000000-0000-0000-0000-000000000000" ma:open="false" ma:isKeyword="false">
      <xsd:complexType>
        <xsd:sequence>
          <xsd:element ref="pc:Terms" minOccurs="0" maxOccurs="1"/>
        </xsd:sequence>
      </xsd:complexType>
    </xsd:element>
    <xsd:element name="Record_x0020_Status" ma:index="14" nillable="true" ma:displayName="Record Status" ma:description="[For Records. You may leave blank]" ma:internalName="Record_x0020_Status">
      <xsd:simpleType>
        <xsd:restriction base="dms:Text">
          <xsd:maxLength value="255"/>
        </xsd:restriction>
      </xsd:simpleType>
    </xsd:element>
    <xsd:element name="NSR_x0020_Action_x0020_subtypes" ma:index="15" nillable="true" ma:displayName="NSR Action subtypes" ma:format="Dropdown" ma:internalName="NSR_x0020_Action_x0020_subtypes">
      <xsd:simpleType>
        <xsd:restriction base="dms:Choice">
          <xsd:enumeration value="PSD Action"/>
          <xsd:enumeration value="General Permit Action"/>
          <xsd:enumeration value="Synthetic Minor Action"/>
          <xsd:enumeration value="True Minor Action"/>
          <xsd:enumeration value="Registration Action"/>
          <xsd:enumeration value="PBR Action"/>
        </xsd:restriction>
      </xsd:simpleType>
    </xsd:element>
    <xsd:element name="TV_x0020_Action_x0020_subtypes" ma:index="16" nillable="true" ma:displayName="TV Action subtypes" ma:format="Dropdown" ma:internalName="TV_x0020_Action_x0020_subtypes">
      <xsd:simpleType>
        <xsd:restriction base="dms:Choice">
          <xsd:enumeration value="Initial Action"/>
          <xsd:enumeration value="Renewal Action"/>
          <xsd:enumeration value="Modification Action"/>
        </xsd:restriction>
      </xsd:simpleType>
    </xsd:element>
  </xsd:schema>
  <xsd:schema xmlns:xsd="http://www.w3.org/2001/XMLSchema" xmlns:xs="http://www.w3.org/2001/XMLSchema" xmlns:dms="http://schemas.microsoft.com/office/2006/documentManagement/types" xmlns:pc="http://schemas.microsoft.com/office/infopath/2007/PartnerControls" targetNamespace="6a2e7fb9-f4aa-431f-b7da-67638e25cc69" elementFormDefault="qualified">
    <xsd:import namespace="http://schemas.microsoft.com/office/2006/documentManagement/types"/>
    <xsd:import namespace="http://schemas.microsoft.com/office/infopath/2007/PartnerControls"/>
    <xsd:element name="AddtoICRDocket_x003f_" ma:index="17" nillable="true" ma:displayName="Add to ICR Docket?" ma:default="1" ma:description="Should this document be included in the docket to support the ICR Renewal?" ma:format="Dropdown" ma:internalName="AddtoICRDocket_x003f_">
      <xsd:simpleType>
        <xsd:restriction base="dms:Boolea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ocket" ma:index="19" nillable="true" ma:displayName="Docket" ma:default="1" ma:description="Needs to go in the docket?" ma:format="Dropdown" ma:internalName="Docket">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51463-E36D-45E3-8FBD-9526BA41F2D5}">
  <ds:schemaRefs>
    <ds:schemaRef ds:uri="http://schemas.microsoft.com/sharepoint/v3/contenttype/forms"/>
  </ds:schemaRefs>
</ds:datastoreItem>
</file>

<file path=customXml/itemProps2.xml><?xml version="1.0" encoding="utf-8"?>
<ds:datastoreItem xmlns:ds="http://schemas.openxmlformats.org/officeDocument/2006/customXml" ds:itemID="{30B4261D-B671-4422-A6A6-228141095338}">
  <ds:schemaRefs>
    <ds:schemaRef ds:uri="http://schemas.openxmlformats.org/officeDocument/2006/bibliography"/>
  </ds:schemaRefs>
</ds:datastoreItem>
</file>

<file path=customXml/itemProps3.xml><?xml version="1.0" encoding="utf-8"?>
<ds:datastoreItem xmlns:ds="http://schemas.openxmlformats.org/officeDocument/2006/customXml" ds:itemID="{05C0E823-63EE-4E42-90DF-F036D8F37EC2}">
  <ds:schemaRefs>
    <ds:schemaRef ds:uri="http://schemas.microsoft.com/office/2006/metadata/properties"/>
    <ds:schemaRef ds:uri="http://schemas.microsoft.com/office/infopath/2007/PartnerControls"/>
    <ds:schemaRef ds:uri="4ffa91fb-a0ff-4ac5-b2db-65c790d184a4"/>
    <ds:schemaRef ds:uri="d14b9f1a-e53f-4d72-94a6-c973e7a663ef"/>
    <ds:schemaRef ds:uri="6a2e7fb9-f4aa-431f-b7da-67638e25cc69"/>
  </ds:schemaRefs>
</ds:datastoreItem>
</file>

<file path=customXml/itemProps4.xml><?xml version="1.0" encoding="utf-8"?>
<ds:datastoreItem xmlns:ds="http://schemas.openxmlformats.org/officeDocument/2006/customXml" ds:itemID="{B7DD9A0A-2FB3-4FED-A830-5ABE0BF929D9}">
  <ds:schemaRefs>
    <ds:schemaRef ds:uri="Microsoft.SharePoint.Taxonomy.ContentTypeSync"/>
  </ds:schemaRefs>
</ds:datastoreItem>
</file>

<file path=customXml/itemProps5.xml><?xml version="1.0" encoding="utf-8"?>
<ds:datastoreItem xmlns:ds="http://schemas.openxmlformats.org/officeDocument/2006/customXml" ds:itemID="{4B088673-E958-4F52-AAAE-E578D5ECB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a91fb-a0ff-4ac5-b2db-65c790d184a4"/>
    <ds:schemaRef ds:uri="d14b9f1a-e53f-4d72-94a6-c973e7a663ef"/>
    <ds:schemaRef ds:uri="6a2e7fb9-f4aa-431f-b7da-67638e25c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4687</Words>
  <Characters>26717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Lohitaksha</dc:creator>
  <cp:lastModifiedBy>Jackson, Aaron</cp:lastModifiedBy>
  <cp:revision>7</cp:revision>
  <dcterms:created xsi:type="dcterms:W3CDTF">2024-01-11T18:58:00Z</dcterms:created>
  <dcterms:modified xsi:type="dcterms:W3CDTF">2024-01-11T19:55:00Z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2101</vt:lpwstr>
  </property>
  <property fmtid="{D5CDD505-2E9C-101B-9397-08002B2CF9AE}" pid="3" name="AuthorIds_UIVersion_2560">
    <vt:lpwstr>5845</vt:lpwstr>
  </property>
  <property fmtid="{D5CDD505-2E9C-101B-9397-08002B2CF9AE}" pid="4" name="ContentTypeId">
    <vt:lpwstr>0x0101001E2140C247ADDF429D328DA0C051DAEA00609CFF0ED69F8B40AA7989FF0E86BD95</vt:lpwstr>
  </property>
  <property fmtid="{D5CDD505-2E9C-101B-9397-08002B2CF9AE}" pid="5" name="Document Type">
    <vt:lpwstr/>
  </property>
  <property fmtid="{D5CDD505-2E9C-101B-9397-08002B2CF9AE}" pid="6" name="EPA Subject">
    <vt:lpwstr/>
  </property>
  <property fmtid="{D5CDD505-2E9C-101B-9397-08002B2CF9AE}" pid="7" name="MediaServiceImageTags">
    <vt:lpwstr/>
  </property>
  <property fmtid="{D5CDD505-2E9C-101B-9397-08002B2CF9AE}" pid="8" name="Record Schedule">
    <vt:lpwstr>14</vt:lpwstr>
  </property>
  <property fmtid="{D5CDD505-2E9C-101B-9397-08002B2CF9AE}" pid="9" name="TaxKeyword">
    <vt:lpwstr/>
  </property>
  <property fmtid="{D5CDD505-2E9C-101B-9397-08002B2CF9AE}" pid="10" name="_docset_NoMedatataSyncRequired">
    <vt:lpwstr>False</vt:lpwstr>
  </property>
</Properties>
</file>