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57040A5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5336B">
        <w:t>National Center on Afterschool and Summer Enrichment Technical Assistance Feedback Surveys</w:t>
      </w:r>
    </w:p>
    <w:p w:rsidR="007C5786" w14:paraId="7C5B5F81" w14:textId="77777777"/>
    <w:p w:rsidR="001D7595" w:rsidP="00947212" w14:paraId="605A8366" w14:textId="21088014">
      <w:pPr>
        <w:spacing w:after="120"/>
        <w:rPr>
          <w:rFonts w:ascii="Calibri" w:hAnsi="Calibri" w:cs="Calibri"/>
          <w:sz w:val="22"/>
          <w:szCs w:val="22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947212" w:rsidR="0035336B">
        <w:rPr>
          <w:bCs/>
        </w:rPr>
        <w:t xml:space="preserve">The </w:t>
      </w:r>
      <w:r w:rsidRPr="006A2A3D" w:rsidR="0035336B">
        <w:t>National Center on Afterschool and Summer Enrichment (NCASE)</w:t>
      </w:r>
      <w:r w:rsidR="0035336B">
        <w:t xml:space="preserve">, funded by the Office of Child Care, hosts a variety of Technical Assistance (TA) opportunities, </w:t>
      </w:r>
      <w:r w:rsidRPr="006A2A3D" w:rsidR="0035336B">
        <w:t xml:space="preserve">including </w:t>
      </w:r>
      <w:r w:rsidR="0035336B">
        <w:t xml:space="preserve">one-time </w:t>
      </w:r>
      <w:r w:rsidR="00D326E0">
        <w:t>and multi-session events</w:t>
      </w:r>
      <w:r w:rsidR="0035336B">
        <w:t xml:space="preserve">. To </w:t>
      </w:r>
      <w:r w:rsidR="00D326E0">
        <w:t>help the project leadership team and the Office of Child Care understand how NCASE can be improved, and how it is influencing the work of participants</w:t>
      </w:r>
      <w:r w:rsidR="0035336B">
        <w:t xml:space="preserve">, NCASE proposes </w:t>
      </w:r>
      <w:r w:rsidR="00D326E0">
        <w:t xml:space="preserve">to collect feedback using </w:t>
      </w:r>
      <w:r w:rsidR="0035336B">
        <w:t xml:space="preserve">the following surveys: </w:t>
      </w:r>
    </w:p>
    <w:p w:rsidR="0035336B" w:rsidP="00947212" w14:paraId="0DC1342F" w14:textId="7E078B91">
      <w:pPr>
        <w:pStyle w:val="ListParagraph"/>
        <w:numPr>
          <w:ilvl w:val="0"/>
          <w:numId w:val="20"/>
        </w:numPr>
        <w:spacing w:after="60"/>
      </w:pPr>
      <w:r>
        <w:t>NCASE TA Post-Survey</w:t>
      </w:r>
    </w:p>
    <w:p w:rsidR="0035336B" w:rsidP="0035336B" w14:paraId="1DF9317B" w14:textId="1E7C9508">
      <w:pPr>
        <w:pStyle w:val="ListParagraph"/>
        <w:numPr>
          <w:ilvl w:val="0"/>
          <w:numId w:val="20"/>
        </w:numPr>
      </w:pPr>
      <w:r>
        <w:t>NCASE Multi-Session TA Post-Survey</w:t>
      </w:r>
    </w:p>
    <w:p w:rsidR="0035336B" w14:paraId="08043D3F" w14:textId="77777777">
      <w:pPr>
        <w:rPr>
          <w:rFonts w:ascii="Calibri" w:hAnsi="Calibri" w:cs="Calibri"/>
          <w:sz w:val="22"/>
          <w:szCs w:val="22"/>
        </w:rPr>
      </w:pPr>
    </w:p>
    <w:p w:rsidR="00C8488C" w:rsidRPr="006A2A3D" w14:paraId="74BEB22F" w14:textId="0C228C7E">
      <w:r w:rsidRPr="006A2A3D">
        <w:t>Th</w:t>
      </w:r>
      <w:r w:rsidR="00C967C6">
        <w:t xml:space="preserve">e </w:t>
      </w:r>
      <w:r w:rsidRPr="00947212" w:rsidR="00C967C6">
        <w:rPr>
          <w:i/>
          <w:iCs/>
        </w:rPr>
        <w:t>NCASE</w:t>
      </w:r>
      <w:r w:rsidRPr="00947212">
        <w:rPr>
          <w:i/>
          <w:iCs/>
        </w:rPr>
        <w:t xml:space="preserve"> </w:t>
      </w:r>
      <w:r w:rsidRPr="00947212" w:rsidR="00C967C6">
        <w:rPr>
          <w:i/>
          <w:iCs/>
        </w:rPr>
        <w:t xml:space="preserve">TA </w:t>
      </w:r>
      <w:r w:rsidRPr="00947212" w:rsidR="00C92931">
        <w:rPr>
          <w:i/>
          <w:iCs/>
        </w:rPr>
        <w:t>Post</w:t>
      </w:r>
      <w:r w:rsidRPr="00947212" w:rsidR="00BF7746">
        <w:rPr>
          <w:i/>
          <w:iCs/>
        </w:rPr>
        <w:t>-</w:t>
      </w:r>
      <w:r w:rsidRPr="00947212" w:rsidR="00C92931">
        <w:rPr>
          <w:i/>
          <w:iCs/>
        </w:rPr>
        <w:t>S</w:t>
      </w:r>
      <w:r w:rsidRPr="00947212" w:rsidR="00BF7746">
        <w:rPr>
          <w:i/>
          <w:iCs/>
        </w:rPr>
        <w:t>urvey</w:t>
      </w:r>
      <w:r w:rsidRPr="006A2A3D" w:rsidR="00BF7746">
        <w:t xml:space="preserve"> will be administered after </w:t>
      </w:r>
      <w:r w:rsidR="00D326E0">
        <w:t>one-time</w:t>
      </w:r>
      <w:r w:rsidRPr="006A2A3D" w:rsidR="00BF7746">
        <w:t xml:space="preserve"> TA event</w:t>
      </w:r>
      <w:r w:rsidR="00BB244C">
        <w:t>s</w:t>
      </w:r>
      <w:r w:rsidRPr="006A2A3D" w:rsidR="00BF7746">
        <w:t xml:space="preserve"> hosted by </w:t>
      </w:r>
      <w:r w:rsidRPr="006A2A3D" w:rsidR="007D1625">
        <w:t>NCASE</w:t>
      </w:r>
      <w:r w:rsidRPr="006A2A3D" w:rsidR="001D7595">
        <w:t>, including</w:t>
      </w:r>
      <w:r w:rsidRPr="006A2A3D" w:rsidR="003C2499">
        <w:t xml:space="preserve"> webinars</w:t>
      </w:r>
      <w:r w:rsidRPr="006A2A3D" w:rsidR="001D7595">
        <w:t xml:space="preserve"> or </w:t>
      </w:r>
      <w:r w:rsidRPr="006A2A3D" w:rsidR="003C2499">
        <w:t>in-person workshop</w:t>
      </w:r>
      <w:r w:rsidR="001631CA">
        <w:t>s</w:t>
      </w:r>
      <w:r w:rsidRPr="006A2A3D" w:rsidR="003C2499">
        <w:t xml:space="preserve"> or presentation</w:t>
      </w:r>
      <w:r w:rsidR="001631CA">
        <w:t>s</w:t>
      </w:r>
      <w:r w:rsidRPr="006A2A3D" w:rsidR="003C2499">
        <w:t xml:space="preserve">. The purpose of the survey is to </w:t>
      </w:r>
      <w:r w:rsidRPr="006A2A3D" w:rsidR="00363E30">
        <w:t xml:space="preserve">gather feedback from attendees regarding their </w:t>
      </w:r>
      <w:r w:rsidRPr="006A2A3D" w:rsidR="001D7595">
        <w:t>overall satisfaction</w:t>
      </w:r>
      <w:r w:rsidRPr="006A2A3D" w:rsidR="00964695">
        <w:t xml:space="preserve"> with</w:t>
      </w:r>
      <w:r w:rsidRPr="006A2A3D" w:rsidR="00363E30">
        <w:t xml:space="preserve"> the </w:t>
      </w:r>
      <w:r w:rsidRPr="006A2A3D" w:rsidR="00D52C25">
        <w:t>session</w:t>
      </w:r>
      <w:r w:rsidRPr="006A2A3D" w:rsidR="00964695">
        <w:t>, the relevance of the topic, knowledge gained</w:t>
      </w:r>
      <w:r w:rsidRPr="006A2A3D" w:rsidR="00D52C25">
        <w:t>,</w:t>
      </w:r>
      <w:r w:rsidRPr="006A2A3D" w:rsidR="00964695">
        <w:t xml:space="preserve"> and plans for how they might use what they learned</w:t>
      </w:r>
      <w:r w:rsidRPr="006A2A3D" w:rsidR="00363E30">
        <w:t>. The survey will</w:t>
      </w:r>
      <w:r w:rsidRPr="006A2A3D" w:rsidR="00D52C25">
        <w:t xml:space="preserve"> also</w:t>
      </w:r>
      <w:r w:rsidRPr="006A2A3D" w:rsidR="00363E30">
        <w:t xml:space="preserve"> help identify </w:t>
      </w:r>
      <w:r w:rsidRPr="006A2A3D" w:rsidR="008A40E8">
        <w:t xml:space="preserve">areas of improvement </w:t>
      </w:r>
      <w:r w:rsidRPr="006A2A3D" w:rsidR="00964695">
        <w:t>to inform</w:t>
      </w:r>
      <w:r w:rsidRPr="006A2A3D" w:rsidR="008A40E8">
        <w:t xml:space="preserve"> future </w:t>
      </w:r>
      <w:r w:rsidRPr="006A2A3D" w:rsidR="00964695">
        <w:t>TA from NCASE.</w:t>
      </w:r>
    </w:p>
    <w:p w:rsidR="00A20721" w:rsidRPr="006A2A3D" w14:paraId="4B6CA789" w14:textId="0A5EACE0"/>
    <w:p w:rsidR="006C0AA7" w:rsidRPr="006A2A3D" w:rsidP="006C0AA7" w14:paraId="043AA005" w14:textId="59DB9707">
      <w:r>
        <w:t xml:space="preserve">The </w:t>
      </w:r>
      <w:r w:rsidRPr="00947212" w:rsidR="008E25D0">
        <w:rPr>
          <w:i/>
          <w:iCs/>
        </w:rPr>
        <w:t>NCASE Multi-Session TA Post-Survey</w:t>
      </w:r>
      <w:r w:rsidR="008E25D0">
        <w:t xml:space="preserve"> </w:t>
      </w:r>
      <w:r w:rsidR="00334BDD">
        <w:t xml:space="preserve">will be administered after </w:t>
      </w:r>
      <w:r w:rsidR="00D148C0">
        <w:t>each</w:t>
      </w:r>
      <w:r w:rsidR="00334BDD">
        <w:t xml:space="preserve"> multi-session TA event hosted by NCASE, such as Peer Learning Groups </w:t>
      </w:r>
      <w:r w:rsidR="3496D4AF">
        <w:t xml:space="preserve">(PLGs) </w:t>
      </w:r>
      <w:r w:rsidR="00334BDD">
        <w:t>or Community of Practice</w:t>
      </w:r>
      <w:r w:rsidR="41D15938">
        <w:t xml:space="preserve"> (CoP)</w:t>
      </w:r>
      <w:r w:rsidR="00334BDD">
        <w:t xml:space="preserve"> groups.</w:t>
      </w:r>
      <w:r>
        <w:t xml:space="preserve"> The purpose of the survey is to gather feedback from attendees regarding their overall satisfaction with the </w:t>
      </w:r>
      <w:r w:rsidR="00D148C0">
        <w:t>TA</w:t>
      </w:r>
      <w:r>
        <w:t>, the relevance of the topic</w:t>
      </w:r>
      <w:r w:rsidR="00D148C0">
        <w:t>s</w:t>
      </w:r>
      <w:r>
        <w:t xml:space="preserve">, knowledge gained, plans for how they might use what they learned and areas for improvement. </w:t>
      </w:r>
      <w:r w:rsidR="00D6564A">
        <w:t xml:space="preserve">This survey also includes questions </w:t>
      </w:r>
      <w:r w:rsidR="00D148C0">
        <w:t xml:space="preserve">about the </w:t>
      </w:r>
      <w:r w:rsidR="003A2DC6">
        <w:t xml:space="preserve">value of the different sub-topics and PLG components, </w:t>
      </w:r>
      <w:r w:rsidR="00D148C0">
        <w:t>appropriateness of the format</w:t>
      </w:r>
      <w:r w:rsidR="003A2DC6">
        <w:t xml:space="preserve">, the collaboration within their state teams, and what </w:t>
      </w:r>
      <w:r w:rsidR="007A30BC">
        <w:t xml:space="preserve">participants </w:t>
      </w:r>
      <w:r w:rsidR="003A2DC6">
        <w:t>learned from other states</w:t>
      </w:r>
      <w:r w:rsidR="00F329AA">
        <w:t>.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0B82324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326E0">
        <w:t>Participants include Child Care and Development Fund (CCDF) lead agency staff and state-level Out-of-school-Time (OST) leaders.</w:t>
      </w:r>
    </w:p>
    <w:p w:rsidR="00F15956" w14:paraId="5B2281FC" w14:textId="77777777"/>
    <w:p w:rsidR="00F06866" w:rsidRPr="00F06866" w14:paraId="29B013D7" w14:textId="5A6D3C43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FAC30A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2450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74CE0D0A">
      <w:r>
        <w:t>Name</w:t>
      </w:r>
      <w:r w:rsidR="00340E84">
        <w:t xml:space="preserve"> and </w:t>
      </w:r>
      <w:r w:rsidR="002D41A0">
        <w:t xml:space="preserve">affiliation: </w:t>
      </w:r>
      <w:r w:rsidRPr="00BB244C" w:rsidR="002D41A0">
        <w:rPr>
          <w:u w:val="single"/>
        </w:rPr>
        <w:t>Betsie Kalicos, NCASE Contract Lead,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633635C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260423">
        <w:t>X</w:t>
      </w:r>
      <w:r w:rsidR="009239AA">
        <w:t xml:space="preserve">]  No </w:t>
      </w:r>
    </w:p>
    <w:p w:rsidR="00C86E91" w:rsidP="00C86E91" w14:paraId="744BD79D" w14:textId="130FF91A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6C9EC852">
      <w:r>
        <w:t xml:space="preserve">Is an incentive (e.g., money or reimbursement of expenses, token of appreciation) provided to participants?  [  ] Yes [ </w:t>
      </w:r>
      <w:r w:rsidR="00023DA8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E1262" w:rsidP="000E1262" w14:paraId="7B93449C" w14:textId="77777777">
      <w:pPr>
        <w:rPr>
          <w:i/>
          <w:iCs/>
        </w:rPr>
      </w:pPr>
    </w:p>
    <w:p w:rsidR="000E1262" w:rsidRPr="002D41A0" w:rsidP="000E1262" w14:paraId="7A315050" w14:textId="3174EDF3">
      <w:pPr>
        <w:rPr>
          <w:i/>
          <w:iCs/>
        </w:rPr>
      </w:pPr>
      <w:r>
        <w:rPr>
          <w:i/>
          <w:iCs/>
        </w:rPr>
        <w:t xml:space="preserve">Note: </w:t>
      </w:r>
      <w:r w:rsidRPr="002D41A0">
        <w:rPr>
          <w:i/>
          <w:iCs/>
        </w:rPr>
        <w:t>Burden hours are estimated based on planned activities through the end of NCASE’s current contract, September 30, 2026.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A4EBC82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947212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 w:val="restart"/>
            <w:vAlign w:val="center"/>
          </w:tcPr>
          <w:p w:rsidR="00D326E0" w:rsidP="000D3839" w14:paraId="2D6C0AF3" w14:textId="77777777">
            <w:r>
              <w:t>NCASE TA Post-Survey</w:t>
            </w:r>
          </w:p>
          <w:p w:rsidR="00D326E0" w:rsidP="000D3839" w14:paraId="585F12D8" w14:textId="6AB0CCD5"/>
        </w:tc>
        <w:tc>
          <w:tcPr>
            <w:tcW w:w="2070" w:type="dxa"/>
          </w:tcPr>
          <w:p w:rsidR="00D326E0" w:rsidP="00843796" w14:paraId="1568D5FE" w14:textId="1B6300A3">
            <w:r>
              <w:t xml:space="preserve">Individuals </w:t>
            </w:r>
          </w:p>
        </w:tc>
        <w:tc>
          <w:tcPr>
            <w:tcW w:w="1890" w:type="dxa"/>
            <w:vAlign w:val="center"/>
          </w:tcPr>
          <w:p w:rsidR="00D326E0" w:rsidP="002739E4" w14:paraId="71E63EBF" w14:textId="0CEEC592">
            <w:pPr>
              <w:jc w:val="center"/>
            </w:pPr>
            <w:r>
              <w:t>1</w:t>
            </w:r>
            <w:r w:rsidR="00784752">
              <w:t>00</w:t>
            </w:r>
          </w:p>
        </w:tc>
        <w:tc>
          <w:tcPr>
            <w:tcW w:w="1710" w:type="dxa"/>
            <w:vAlign w:val="center"/>
          </w:tcPr>
          <w:p w:rsidR="00D326E0" w:rsidP="002739E4" w14:paraId="593F10F4" w14:textId="347A710E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D326E0" w:rsidP="002739E4" w14:paraId="29021E8C" w14:textId="47385C24">
            <w:pPr>
              <w:jc w:val="center"/>
            </w:pPr>
            <w:r>
              <w:t>7 minutes</w:t>
            </w:r>
          </w:p>
        </w:tc>
        <w:tc>
          <w:tcPr>
            <w:tcW w:w="1003" w:type="dxa"/>
            <w:vAlign w:val="center"/>
          </w:tcPr>
          <w:p w:rsidR="00D326E0" w:rsidP="002739E4" w14:paraId="515AAFC2" w14:textId="0617D0AB">
            <w:pPr>
              <w:jc w:val="center"/>
            </w:pPr>
            <w:r>
              <w:t>1</w:t>
            </w:r>
            <w:r w:rsidR="00784752">
              <w:t>1</w:t>
            </w:r>
            <w:r>
              <w:t>.</w:t>
            </w:r>
            <w:r w:rsidR="00784752">
              <w:t>67</w:t>
            </w:r>
          </w:p>
        </w:tc>
      </w:tr>
      <w:tr w14:paraId="7BB23A35" w14:textId="77777777" w:rsidTr="00947212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  <w:vAlign w:val="center"/>
          </w:tcPr>
          <w:p w:rsidR="00D326E0" w:rsidP="000D3839" w14:paraId="29CC7FB1" w14:textId="25FB1BF3"/>
        </w:tc>
        <w:tc>
          <w:tcPr>
            <w:tcW w:w="2070" w:type="dxa"/>
          </w:tcPr>
          <w:p w:rsidR="00D326E0" w:rsidP="00EB497F" w14:paraId="254B6000" w14:textId="1CE0059D">
            <w:r>
              <w:t>Private Sector</w:t>
            </w:r>
          </w:p>
        </w:tc>
        <w:tc>
          <w:tcPr>
            <w:tcW w:w="1890" w:type="dxa"/>
            <w:vAlign w:val="center"/>
          </w:tcPr>
          <w:p w:rsidR="00D326E0" w:rsidP="00EB497F" w14:paraId="57AEAA67" w14:textId="240DFB58">
            <w:pPr>
              <w:jc w:val="center"/>
            </w:pPr>
            <w:r>
              <w:t>1</w:t>
            </w:r>
            <w:r w:rsidR="00784752">
              <w:t>00</w:t>
            </w:r>
          </w:p>
        </w:tc>
        <w:tc>
          <w:tcPr>
            <w:tcW w:w="1710" w:type="dxa"/>
            <w:vAlign w:val="center"/>
          </w:tcPr>
          <w:p w:rsidR="00D326E0" w:rsidP="00EB497F" w14:paraId="62CC196B" w14:textId="20E8817D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D326E0" w:rsidP="00EB497F" w14:paraId="4AF7FC35" w14:textId="33F6481C">
            <w:pPr>
              <w:jc w:val="center"/>
            </w:pPr>
            <w:r>
              <w:t>7 minutes</w:t>
            </w:r>
          </w:p>
        </w:tc>
        <w:tc>
          <w:tcPr>
            <w:tcW w:w="1003" w:type="dxa"/>
            <w:vAlign w:val="center"/>
          </w:tcPr>
          <w:p w:rsidR="00D326E0" w:rsidP="00EB497F" w14:paraId="26934B08" w14:textId="13CF2827">
            <w:pPr>
              <w:jc w:val="center"/>
            </w:pPr>
            <w:r>
              <w:t>1</w:t>
            </w:r>
            <w:r w:rsidR="00784752">
              <w:t>1.67</w:t>
            </w:r>
          </w:p>
        </w:tc>
      </w:tr>
      <w:tr w14:paraId="0563B816" w14:textId="77777777" w:rsidTr="00947212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  <w:vAlign w:val="center"/>
          </w:tcPr>
          <w:p w:rsidR="00D326E0" w:rsidP="000D3839" w14:paraId="65BD1C6F" w14:textId="3762F6ED"/>
        </w:tc>
        <w:tc>
          <w:tcPr>
            <w:tcW w:w="2070" w:type="dxa"/>
          </w:tcPr>
          <w:p w:rsidR="00D326E0" w:rsidP="00EB497F" w14:paraId="22F8C5C3" w14:textId="00C74142">
            <w:r>
              <w:t>State, local, or tribal governments</w:t>
            </w:r>
          </w:p>
        </w:tc>
        <w:tc>
          <w:tcPr>
            <w:tcW w:w="1890" w:type="dxa"/>
            <w:vAlign w:val="center"/>
          </w:tcPr>
          <w:p w:rsidR="00D326E0" w:rsidP="00EB497F" w14:paraId="3CC791D9" w14:textId="6C5C872C">
            <w:pPr>
              <w:jc w:val="center"/>
            </w:pPr>
            <w:r>
              <w:t>160</w:t>
            </w:r>
          </w:p>
        </w:tc>
        <w:tc>
          <w:tcPr>
            <w:tcW w:w="1710" w:type="dxa"/>
            <w:vAlign w:val="center"/>
          </w:tcPr>
          <w:p w:rsidR="00D326E0" w:rsidP="00EB497F" w14:paraId="4F32FAA9" w14:textId="12BC6D75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D326E0" w:rsidP="00EB497F" w14:paraId="71C71483" w14:textId="483DA6B8">
            <w:pPr>
              <w:jc w:val="center"/>
            </w:pPr>
            <w:r>
              <w:t>7 minutes</w:t>
            </w:r>
          </w:p>
        </w:tc>
        <w:tc>
          <w:tcPr>
            <w:tcW w:w="1003" w:type="dxa"/>
            <w:vAlign w:val="center"/>
          </w:tcPr>
          <w:p w:rsidR="00D326E0" w:rsidP="00EB497F" w14:paraId="7D6ACDBD" w14:textId="136AEF0A">
            <w:pPr>
              <w:jc w:val="center"/>
            </w:pPr>
            <w:r>
              <w:t>18.67</w:t>
            </w:r>
          </w:p>
        </w:tc>
      </w:tr>
      <w:tr w14:paraId="468A1D2D" w14:textId="77777777" w:rsidTr="00947212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 w:val="restart"/>
            <w:vAlign w:val="center"/>
          </w:tcPr>
          <w:p w:rsidR="00D326E0" w:rsidP="000D3839" w14:paraId="35C47455" w14:textId="08F61EF0">
            <w:r>
              <w:t>NCASE Multi-Session TA Post-Survey</w:t>
            </w:r>
          </w:p>
        </w:tc>
        <w:tc>
          <w:tcPr>
            <w:tcW w:w="2070" w:type="dxa"/>
          </w:tcPr>
          <w:p w:rsidR="00D326E0" w:rsidP="00EB497F" w14:paraId="184BE662" w14:textId="63317816">
            <w:r>
              <w:t>Individuals</w:t>
            </w:r>
          </w:p>
        </w:tc>
        <w:tc>
          <w:tcPr>
            <w:tcW w:w="1890" w:type="dxa"/>
            <w:vAlign w:val="center"/>
          </w:tcPr>
          <w:p w:rsidR="00D326E0" w:rsidP="00620BE2" w14:paraId="32D1FB7E" w14:textId="66D6B69B">
            <w:pPr>
              <w:jc w:val="center"/>
            </w:pPr>
            <w:r>
              <w:t>60</w:t>
            </w:r>
          </w:p>
        </w:tc>
        <w:tc>
          <w:tcPr>
            <w:tcW w:w="1710" w:type="dxa"/>
            <w:vAlign w:val="center"/>
          </w:tcPr>
          <w:p w:rsidR="00D326E0" w:rsidP="00620BE2" w14:paraId="62283D9B" w14:textId="25DF3BDB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D326E0" w:rsidP="00620BE2" w14:paraId="3CA9EBF6" w14:textId="7DEA7032">
            <w:pPr>
              <w:jc w:val="center"/>
            </w:pPr>
            <w:r>
              <w:t>10 minutes</w:t>
            </w:r>
          </w:p>
        </w:tc>
        <w:tc>
          <w:tcPr>
            <w:tcW w:w="1003" w:type="dxa"/>
            <w:vAlign w:val="center"/>
          </w:tcPr>
          <w:p w:rsidR="00D326E0" w:rsidP="00620BE2" w14:paraId="5DCE1861" w14:textId="0C3E5B46">
            <w:pPr>
              <w:jc w:val="center"/>
            </w:pPr>
            <w:r>
              <w:t>10</w:t>
            </w:r>
          </w:p>
        </w:tc>
      </w:tr>
      <w:tr w14:paraId="4BF5F791" w14:textId="77777777" w:rsidTr="0A4EBC82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</w:tcPr>
          <w:p w:rsidR="00D326E0" w:rsidP="00DB11D0" w14:paraId="5B6C02C9" w14:textId="6C27BC2F"/>
        </w:tc>
        <w:tc>
          <w:tcPr>
            <w:tcW w:w="2070" w:type="dxa"/>
          </w:tcPr>
          <w:p w:rsidR="00D326E0" w:rsidP="00DB11D0" w14:paraId="59B3B88D" w14:textId="6729AD6D">
            <w:r>
              <w:t>Private Sector</w:t>
            </w:r>
          </w:p>
        </w:tc>
        <w:tc>
          <w:tcPr>
            <w:tcW w:w="1890" w:type="dxa"/>
            <w:vAlign w:val="center"/>
          </w:tcPr>
          <w:p w:rsidR="00D326E0" w:rsidP="00620BE2" w14:paraId="5EBBE9C3" w14:textId="62856608">
            <w:pPr>
              <w:jc w:val="center"/>
            </w:pPr>
            <w:r>
              <w:t>4</w:t>
            </w:r>
            <w:r>
              <w:t>5</w:t>
            </w:r>
          </w:p>
        </w:tc>
        <w:tc>
          <w:tcPr>
            <w:tcW w:w="1710" w:type="dxa"/>
            <w:vAlign w:val="center"/>
          </w:tcPr>
          <w:p w:rsidR="00D326E0" w:rsidP="00620BE2" w14:paraId="6A03D74C" w14:textId="32F17D98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D326E0" w:rsidP="00620BE2" w14:paraId="3067694F" w14:textId="4E856291">
            <w:pPr>
              <w:jc w:val="center"/>
            </w:pPr>
            <w:r>
              <w:t>10 minutes</w:t>
            </w:r>
          </w:p>
        </w:tc>
        <w:tc>
          <w:tcPr>
            <w:tcW w:w="1003" w:type="dxa"/>
            <w:vAlign w:val="center"/>
          </w:tcPr>
          <w:p w:rsidR="00D326E0" w:rsidP="00620BE2" w14:paraId="0A3FC85B" w14:textId="716CFB98">
            <w:pPr>
              <w:jc w:val="center"/>
            </w:pPr>
            <w:r>
              <w:t>7</w:t>
            </w:r>
            <w:r>
              <w:t>.5</w:t>
            </w:r>
          </w:p>
        </w:tc>
      </w:tr>
      <w:tr w14:paraId="3674D4D8" w14:textId="77777777" w:rsidTr="0A4EBC82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Merge/>
          </w:tcPr>
          <w:p w:rsidR="00D326E0" w:rsidP="00DB11D0" w14:paraId="6F7883CB" w14:textId="32CB18F7"/>
        </w:tc>
        <w:tc>
          <w:tcPr>
            <w:tcW w:w="2070" w:type="dxa"/>
          </w:tcPr>
          <w:p w:rsidR="00D326E0" w:rsidP="00DB11D0" w14:paraId="7D64F562" w14:textId="44EF1E3E">
            <w:r>
              <w:t>State, local, or tribal governments</w:t>
            </w:r>
          </w:p>
        </w:tc>
        <w:tc>
          <w:tcPr>
            <w:tcW w:w="1890" w:type="dxa"/>
            <w:vAlign w:val="center"/>
          </w:tcPr>
          <w:p w:rsidR="00D326E0" w:rsidP="00620BE2" w14:paraId="2526AD82" w14:textId="7761742F">
            <w:pPr>
              <w:jc w:val="center"/>
            </w:pPr>
            <w:r>
              <w:t>4</w:t>
            </w:r>
            <w:r>
              <w:t>5</w:t>
            </w:r>
          </w:p>
        </w:tc>
        <w:tc>
          <w:tcPr>
            <w:tcW w:w="1710" w:type="dxa"/>
            <w:vAlign w:val="center"/>
          </w:tcPr>
          <w:p w:rsidR="00D326E0" w:rsidP="00620BE2" w14:paraId="57DB2646" w14:textId="756BFF6A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D326E0" w:rsidP="00620BE2" w14:paraId="0D58214D" w14:textId="52E9BE17">
            <w:pPr>
              <w:jc w:val="center"/>
            </w:pPr>
            <w:r>
              <w:t>10 minutes</w:t>
            </w:r>
          </w:p>
        </w:tc>
        <w:tc>
          <w:tcPr>
            <w:tcW w:w="1003" w:type="dxa"/>
            <w:vAlign w:val="center"/>
          </w:tcPr>
          <w:p w:rsidR="00D326E0" w:rsidP="00620BE2" w14:paraId="09024099" w14:textId="0D3ED92A">
            <w:pPr>
              <w:jc w:val="center"/>
            </w:pPr>
            <w:r>
              <w:t>7</w:t>
            </w:r>
            <w:r>
              <w:t>.5</w:t>
            </w:r>
          </w:p>
        </w:tc>
      </w:tr>
      <w:tr w14:paraId="7DE107E6" w14:textId="77777777" w:rsidTr="0A4EBC82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DB11D0" w:rsidRPr="000710E9" w:rsidP="00DB11D0" w14:paraId="3B8E1C51" w14:textId="4CAFB0FA">
            <w:pPr>
              <w:jc w:val="right"/>
              <w:rPr>
                <w:b/>
              </w:rPr>
            </w:pPr>
            <w:r w:rsidRPr="000710E9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451881" w:rsidRPr="000710E9" w:rsidP="00620BE2" w14:paraId="55E12884" w14:textId="231000A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C61CB">
              <w:rPr>
                <w:b/>
              </w:rPr>
              <w:t>10</w:t>
            </w:r>
          </w:p>
        </w:tc>
        <w:tc>
          <w:tcPr>
            <w:tcW w:w="1710" w:type="dxa"/>
            <w:vAlign w:val="center"/>
          </w:tcPr>
          <w:p w:rsidR="00DB11D0" w:rsidRPr="000710E9" w:rsidP="00620BE2" w14:paraId="1DB2365D" w14:textId="17E771E3">
            <w:pPr>
              <w:jc w:val="center"/>
              <w:rPr>
                <w:b/>
              </w:rPr>
            </w:pPr>
          </w:p>
        </w:tc>
        <w:tc>
          <w:tcPr>
            <w:tcW w:w="1710" w:type="dxa"/>
            <w:vAlign w:val="center"/>
          </w:tcPr>
          <w:p w:rsidR="00DB11D0" w:rsidRPr="000710E9" w:rsidP="00620BE2" w14:paraId="39DC28AB" w14:textId="1B73F5AB">
            <w:pPr>
              <w:jc w:val="center"/>
              <w:rPr>
                <w:b/>
              </w:rPr>
            </w:pPr>
            <w:r>
              <w:rPr>
                <w:b/>
              </w:rPr>
              <w:t>7-10 minutes</w:t>
            </w:r>
          </w:p>
        </w:tc>
        <w:tc>
          <w:tcPr>
            <w:tcW w:w="1003" w:type="dxa"/>
            <w:vAlign w:val="center"/>
          </w:tcPr>
          <w:p w:rsidR="00DB11D0" w:rsidRPr="000710E9" w:rsidP="00620BE2" w14:paraId="4E11045B" w14:textId="654FB5D1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</w:tbl>
    <w:p w:rsidR="00F3170F" w:rsidP="00F3170F" w14:paraId="3CF8F186" w14:textId="77777777"/>
    <w:p w:rsidR="005E714A" w:rsidP="30075E5C" w14:paraId="35567BF8" w14:textId="4659B156">
      <w:r w:rsidRPr="37FC315D">
        <w:rPr>
          <w:b/>
          <w:bCs/>
        </w:rPr>
        <w:t xml:space="preserve">FEDERAL </w:t>
      </w:r>
      <w:r w:rsidRPr="37FC315D" w:rsidR="009F5923">
        <w:rPr>
          <w:b/>
          <w:bCs/>
        </w:rPr>
        <w:t>COST</w:t>
      </w:r>
      <w:r w:rsidRPr="37FC315D" w:rsidR="00F06866">
        <w:rPr>
          <w:b/>
          <w:bCs/>
        </w:rPr>
        <w:t>:</w:t>
      </w:r>
      <w:r w:rsidRPr="37FC315D" w:rsidR="00895229">
        <w:rPr>
          <w:b/>
          <w:bCs/>
        </w:rPr>
        <w:t xml:space="preserve"> </w:t>
      </w:r>
      <w:r w:rsidRPr="37FC315D" w:rsidR="00C86E91">
        <w:rPr>
          <w:b/>
          <w:bCs/>
        </w:rPr>
        <w:t xml:space="preserve"> </w:t>
      </w:r>
      <w:r w:rsidRPr="37FC315D" w:rsidR="00C86E91">
        <w:t xml:space="preserve">The estimated annual cost to the Federal government is </w:t>
      </w:r>
      <w:r w:rsidRPr="37FC315D" w:rsidR="075B5F0E">
        <w:t>$</w:t>
      </w:r>
      <w:r w:rsidR="00FE0B64">
        <w:t>12</w:t>
      </w:r>
      <w:r w:rsidR="005C61CB">
        <w:t>,</w:t>
      </w:r>
      <w:r w:rsidR="00FE0B64">
        <w:t>5</w:t>
      </w:r>
      <w:r w:rsidR="005C61CB">
        <w:t>00</w:t>
      </w:r>
      <w:r w:rsidRPr="37FC315D" w:rsidR="075B5F0E">
        <w:t>.</w:t>
      </w:r>
      <w:r w:rsidRPr="37FC315D" w:rsidR="5CEDDD61">
        <w:t xml:space="preserve"> This cost is </w:t>
      </w:r>
      <w:r w:rsidRPr="37FC315D" w:rsidR="22134B4E">
        <w:t xml:space="preserve">covered </w:t>
      </w:r>
      <w:r w:rsidRPr="37FC315D" w:rsidR="5CEDDD61">
        <w:t>in the NCASE contract</w:t>
      </w:r>
      <w:r w:rsidRPr="37FC315D" w:rsidR="2E5566E7"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7B6095C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 w:rsidR="16BE00D3">
        <w:t>respondents,</w:t>
      </w:r>
      <w:r w:rsidR="796C9AF9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 Yes</w:t>
      </w:r>
      <w:r>
        <w:tab/>
      </w:r>
      <w:r>
        <w:t xml:space="preserve">[ </w:t>
      </w:r>
      <w:r w:rsidR="243FD8F1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EF6FD78">
      <w:r>
        <w:t>If the answer is yes, please provide a description of both below</w:t>
      </w:r>
      <w:r w:rsidR="0C167B9D">
        <w:t xml:space="preserve"> (or attach the sampling plan)</w:t>
      </w:r>
      <w:r>
        <w:t>?   If the answer is no, please provide a description of how you plan to identify your potential group of respondents</w:t>
      </w:r>
      <w:r w:rsidR="1A106A90">
        <w:t xml:space="preserve"> and how you will select </w:t>
      </w:r>
      <w:r w:rsidR="3ED998B5">
        <w:t>them.</w:t>
      </w:r>
    </w:p>
    <w:p w:rsidR="00A403BB" w:rsidP="00A403BB" w14:paraId="10110DDC" w14:textId="77777777">
      <w:pPr>
        <w:pStyle w:val="ListParagraph"/>
      </w:pPr>
    </w:p>
    <w:p w:rsidR="000D3839" w:rsidP="00A403BB" w14:paraId="7D8DE915" w14:textId="5EDFC5CD">
      <w:r>
        <w:t>The opportunity</w:t>
      </w:r>
      <w:r w:rsidR="6077FF03">
        <w:t xml:space="preserve"> to participate in an NCASE TA event</w:t>
      </w:r>
      <w:r>
        <w:t xml:space="preserve"> is disseminated to </w:t>
      </w:r>
      <w:r w:rsidR="0A6F9088">
        <w:t xml:space="preserve">the </w:t>
      </w:r>
      <w:bookmarkStart w:id="0" w:name="_Int_4qSGvoL9"/>
      <w:r w:rsidR="0A6F9088">
        <w:t>Child Care</w:t>
      </w:r>
      <w:bookmarkEnd w:id="0"/>
      <w:r w:rsidR="0A6F9088">
        <w:t xml:space="preserve"> Technical Assistance Network contacts interested in TA related to after school or summer enrichment</w:t>
      </w:r>
      <w:r>
        <w:t xml:space="preserve"> </w:t>
      </w:r>
      <w:r w:rsidR="0A6F9088">
        <w:t>and through other NCASE partners, such as the State Afterschool Network.</w:t>
      </w:r>
      <w:r w:rsidRPr="000D3839">
        <w:t xml:space="preserve"> </w:t>
      </w:r>
    </w:p>
    <w:p w:rsidR="000D3839" w:rsidP="00A403BB" w14:paraId="40DD28BD" w14:textId="77777777"/>
    <w:p w:rsidR="00A403BB" w:rsidP="000D3839" w14:paraId="794D6777" w14:textId="49B42B8E">
      <w:pPr>
        <w:pStyle w:val="ListParagraph"/>
        <w:numPr>
          <w:ilvl w:val="0"/>
          <w:numId w:val="21"/>
        </w:numPr>
      </w:pPr>
      <w:r>
        <w:t>All attendees to an NCASE TA event will be invited to complete a NCASE TA Post-Survey.</w:t>
      </w:r>
      <w:r w:rsidRPr="000D3839">
        <w:t xml:space="preserve"> </w:t>
      </w:r>
      <w:r w:rsidRPr="006A2A3D">
        <w:t>Attendees to webinars will be directed to the link to the online survey via the chat box and they will also be emailed the link to the survey.</w:t>
      </w:r>
    </w:p>
    <w:p w:rsidR="000D3839" w:rsidP="00947212" w14:paraId="711605BE" w14:textId="5E781A2A">
      <w:pPr>
        <w:pStyle w:val="ListParagraph"/>
        <w:numPr>
          <w:ilvl w:val="0"/>
          <w:numId w:val="21"/>
        </w:numPr>
      </w:pPr>
      <w:r>
        <w:t>Individuals who attended at least one session of the multi-session TA event will be invited to complete a NCASE Multi-Session TA Post-Survey. Attendees will be emailed the link to the survey.</w:t>
      </w:r>
      <w:r w:rsidRPr="00797233">
        <w:t xml:space="preserve">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4AA2DD5A">
      <w:pPr>
        <w:ind w:left="720"/>
      </w:pPr>
      <w:r>
        <w:t>[</w:t>
      </w:r>
      <w:r w:rsidR="7B494661">
        <w:t>X</w:t>
      </w:r>
      <w:r>
        <w:t>] Web-based</w:t>
      </w:r>
      <w:r w:rsidR="1A106A90">
        <w:t xml:space="preserve"> or other forms of </w:t>
      </w:r>
      <w:bookmarkStart w:id="1" w:name="_Int_UzXEnHdA"/>
      <w:r w:rsidR="1A106A90">
        <w:t>Social Media</w:t>
      </w:r>
      <w:bookmarkEnd w:id="1"/>
      <w:r w:rsidR="1A106A90">
        <w:t xml:space="preserve"> </w:t>
      </w:r>
      <w:r w:rsidR="7B494661">
        <w:t>(Online survey using Qualtrics software)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F244BF7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9B75EC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3885FD81">
      <w:pPr>
        <w:rPr>
          <w:b/>
          <w:bCs/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947212" w14:paraId="52A67A55" w14:textId="20118633">
      <w:pPr>
        <w:keepNext/>
        <w:tabs>
          <w:tab w:val="left" w:pos="900"/>
        </w:tabs>
        <w:ind w:right="-180"/>
        <w:jc w:val="center"/>
        <w:outlineLvl w:val="1"/>
      </w:pPr>
    </w:p>
    <w:sectPr w:rsidSect="000E1262">
      <w:footerReference w:type="default" r:id="rId8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4B355B"/>
    <w:multiLevelType w:val="hybridMultilevel"/>
    <w:tmpl w:val="A566A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954C8"/>
    <w:multiLevelType w:val="hybridMultilevel"/>
    <w:tmpl w:val="8D48A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5502567">
    <w:abstractNumId w:val="11"/>
  </w:num>
  <w:num w:numId="2" w16cid:durableId="96675567">
    <w:abstractNumId w:val="19"/>
  </w:num>
  <w:num w:numId="3" w16cid:durableId="143621889">
    <w:abstractNumId w:val="18"/>
  </w:num>
  <w:num w:numId="4" w16cid:durableId="1875996574">
    <w:abstractNumId w:val="20"/>
  </w:num>
  <w:num w:numId="5" w16cid:durableId="1292321874">
    <w:abstractNumId w:val="3"/>
  </w:num>
  <w:num w:numId="6" w16cid:durableId="77102515">
    <w:abstractNumId w:val="1"/>
  </w:num>
  <w:num w:numId="7" w16cid:durableId="1633899638">
    <w:abstractNumId w:val="9"/>
  </w:num>
  <w:num w:numId="8" w16cid:durableId="381057756">
    <w:abstractNumId w:val="16"/>
  </w:num>
  <w:num w:numId="9" w16cid:durableId="1909340955">
    <w:abstractNumId w:val="10"/>
  </w:num>
  <w:num w:numId="10" w16cid:durableId="2108035694">
    <w:abstractNumId w:val="2"/>
  </w:num>
  <w:num w:numId="11" w16cid:durableId="677848878">
    <w:abstractNumId w:val="6"/>
  </w:num>
  <w:num w:numId="12" w16cid:durableId="1063214650">
    <w:abstractNumId w:val="7"/>
  </w:num>
  <w:num w:numId="13" w16cid:durableId="1568764669">
    <w:abstractNumId w:val="0"/>
  </w:num>
  <w:num w:numId="14" w16cid:durableId="1490175636">
    <w:abstractNumId w:val="17"/>
  </w:num>
  <w:num w:numId="15" w16cid:durableId="311253512">
    <w:abstractNumId w:val="15"/>
  </w:num>
  <w:num w:numId="16" w16cid:durableId="1429765747">
    <w:abstractNumId w:val="14"/>
  </w:num>
  <w:num w:numId="17" w16cid:durableId="606885322">
    <w:abstractNumId w:val="4"/>
  </w:num>
  <w:num w:numId="18" w16cid:durableId="257295257">
    <w:abstractNumId w:val="5"/>
  </w:num>
  <w:num w:numId="19" w16cid:durableId="2143186254">
    <w:abstractNumId w:val="8"/>
  </w:num>
  <w:num w:numId="20" w16cid:durableId="471022634">
    <w:abstractNumId w:val="12"/>
  </w:num>
  <w:num w:numId="21" w16cid:durableId="1056469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D40"/>
    <w:rsid w:val="00023A57"/>
    <w:rsid w:val="00023DA8"/>
    <w:rsid w:val="00033D44"/>
    <w:rsid w:val="00047A64"/>
    <w:rsid w:val="00067329"/>
    <w:rsid w:val="000710E9"/>
    <w:rsid w:val="0009339E"/>
    <w:rsid w:val="000944CF"/>
    <w:rsid w:val="000B2838"/>
    <w:rsid w:val="000D3839"/>
    <w:rsid w:val="000D44CA"/>
    <w:rsid w:val="000E1262"/>
    <w:rsid w:val="000E200B"/>
    <w:rsid w:val="000F68BE"/>
    <w:rsid w:val="00104575"/>
    <w:rsid w:val="00110C24"/>
    <w:rsid w:val="001567D0"/>
    <w:rsid w:val="0015684C"/>
    <w:rsid w:val="001631CA"/>
    <w:rsid w:val="0016330B"/>
    <w:rsid w:val="001927A4"/>
    <w:rsid w:val="00194AC6"/>
    <w:rsid w:val="00195E58"/>
    <w:rsid w:val="001A23B0"/>
    <w:rsid w:val="001A25CC"/>
    <w:rsid w:val="001B0AAA"/>
    <w:rsid w:val="001B3B0F"/>
    <w:rsid w:val="001C39F7"/>
    <w:rsid w:val="001D7595"/>
    <w:rsid w:val="002123AB"/>
    <w:rsid w:val="0022450C"/>
    <w:rsid w:val="00237B48"/>
    <w:rsid w:val="0024521E"/>
    <w:rsid w:val="00260423"/>
    <w:rsid w:val="00260587"/>
    <w:rsid w:val="002609FE"/>
    <w:rsid w:val="00263617"/>
    <w:rsid w:val="00263C3D"/>
    <w:rsid w:val="0026794F"/>
    <w:rsid w:val="002739E4"/>
    <w:rsid w:val="00274D0B"/>
    <w:rsid w:val="0028707C"/>
    <w:rsid w:val="002945A9"/>
    <w:rsid w:val="002A0E14"/>
    <w:rsid w:val="002B052D"/>
    <w:rsid w:val="002B34CD"/>
    <w:rsid w:val="002B3C95"/>
    <w:rsid w:val="002D0B92"/>
    <w:rsid w:val="002D0E15"/>
    <w:rsid w:val="002D41A0"/>
    <w:rsid w:val="00317CE4"/>
    <w:rsid w:val="00322FB5"/>
    <w:rsid w:val="00334BDD"/>
    <w:rsid w:val="00340E84"/>
    <w:rsid w:val="00343A8B"/>
    <w:rsid w:val="0035336B"/>
    <w:rsid w:val="00354744"/>
    <w:rsid w:val="00363E30"/>
    <w:rsid w:val="00373E85"/>
    <w:rsid w:val="003769FE"/>
    <w:rsid w:val="003779B3"/>
    <w:rsid w:val="003A1B7B"/>
    <w:rsid w:val="003A2DC6"/>
    <w:rsid w:val="003A770F"/>
    <w:rsid w:val="003C2499"/>
    <w:rsid w:val="003C7C2A"/>
    <w:rsid w:val="003D137A"/>
    <w:rsid w:val="003D5BBE"/>
    <w:rsid w:val="003E3C61"/>
    <w:rsid w:val="003E3DB7"/>
    <w:rsid w:val="003F1C5B"/>
    <w:rsid w:val="003F514A"/>
    <w:rsid w:val="00434E33"/>
    <w:rsid w:val="00436CDD"/>
    <w:rsid w:val="00441434"/>
    <w:rsid w:val="00451881"/>
    <w:rsid w:val="0045264C"/>
    <w:rsid w:val="00473A06"/>
    <w:rsid w:val="004876EC"/>
    <w:rsid w:val="004B59AC"/>
    <w:rsid w:val="004D46E9"/>
    <w:rsid w:val="004D6E14"/>
    <w:rsid w:val="005009B0"/>
    <w:rsid w:val="00525272"/>
    <w:rsid w:val="00526F3E"/>
    <w:rsid w:val="005301F9"/>
    <w:rsid w:val="00533C5E"/>
    <w:rsid w:val="005444D2"/>
    <w:rsid w:val="00553D93"/>
    <w:rsid w:val="005548A8"/>
    <w:rsid w:val="00562BEE"/>
    <w:rsid w:val="005821CB"/>
    <w:rsid w:val="005940F1"/>
    <w:rsid w:val="005A1006"/>
    <w:rsid w:val="005A2ADB"/>
    <w:rsid w:val="005C61CB"/>
    <w:rsid w:val="005D5C89"/>
    <w:rsid w:val="005D654E"/>
    <w:rsid w:val="005D655A"/>
    <w:rsid w:val="005E714A"/>
    <w:rsid w:val="005F693D"/>
    <w:rsid w:val="006140A0"/>
    <w:rsid w:val="00620BE2"/>
    <w:rsid w:val="0063101F"/>
    <w:rsid w:val="00636621"/>
    <w:rsid w:val="00641438"/>
    <w:rsid w:val="00642B49"/>
    <w:rsid w:val="00647759"/>
    <w:rsid w:val="006602CF"/>
    <w:rsid w:val="00666DAE"/>
    <w:rsid w:val="00676CFD"/>
    <w:rsid w:val="006832D9"/>
    <w:rsid w:val="00691AE3"/>
    <w:rsid w:val="0069403B"/>
    <w:rsid w:val="006A2A3D"/>
    <w:rsid w:val="006C0AA7"/>
    <w:rsid w:val="006E602A"/>
    <w:rsid w:val="006F1C6B"/>
    <w:rsid w:val="006F3DDE"/>
    <w:rsid w:val="006F7CE9"/>
    <w:rsid w:val="00704678"/>
    <w:rsid w:val="007425E7"/>
    <w:rsid w:val="007706E3"/>
    <w:rsid w:val="00777B7E"/>
    <w:rsid w:val="0078142B"/>
    <w:rsid w:val="00784752"/>
    <w:rsid w:val="00797233"/>
    <w:rsid w:val="007A30BC"/>
    <w:rsid w:val="007C5786"/>
    <w:rsid w:val="007D1625"/>
    <w:rsid w:val="007F7080"/>
    <w:rsid w:val="007F75F5"/>
    <w:rsid w:val="00802607"/>
    <w:rsid w:val="008031A2"/>
    <w:rsid w:val="008101A5"/>
    <w:rsid w:val="0081610A"/>
    <w:rsid w:val="00822664"/>
    <w:rsid w:val="00830827"/>
    <w:rsid w:val="0084212C"/>
    <w:rsid w:val="00843796"/>
    <w:rsid w:val="00886121"/>
    <w:rsid w:val="00891ACD"/>
    <w:rsid w:val="00895229"/>
    <w:rsid w:val="008A40E8"/>
    <w:rsid w:val="008B2EB3"/>
    <w:rsid w:val="008D62B6"/>
    <w:rsid w:val="008E25D0"/>
    <w:rsid w:val="008F0203"/>
    <w:rsid w:val="008F50D4"/>
    <w:rsid w:val="00913350"/>
    <w:rsid w:val="009152D7"/>
    <w:rsid w:val="00915651"/>
    <w:rsid w:val="009239AA"/>
    <w:rsid w:val="00935ADA"/>
    <w:rsid w:val="00946B6C"/>
    <w:rsid w:val="00947212"/>
    <w:rsid w:val="00955A71"/>
    <w:rsid w:val="0096108F"/>
    <w:rsid w:val="00964695"/>
    <w:rsid w:val="009653F1"/>
    <w:rsid w:val="009B75EC"/>
    <w:rsid w:val="009C13B9"/>
    <w:rsid w:val="009D01A2"/>
    <w:rsid w:val="009E5D3D"/>
    <w:rsid w:val="009F5923"/>
    <w:rsid w:val="00A20721"/>
    <w:rsid w:val="00A403BB"/>
    <w:rsid w:val="00A4421F"/>
    <w:rsid w:val="00A44E50"/>
    <w:rsid w:val="00A61314"/>
    <w:rsid w:val="00A645BC"/>
    <w:rsid w:val="00A66475"/>
    <w:rsid w:val="00A674DF"/>
    <w:rsid w:val="00A72818"/>
    <w:rsid w:val="00A83AA6"/>
    <w:rsid w:val="00A92054"/>
    <w:rsid w:val="00A934D6"/>
    <w:rsid w:val="00AC7CC0"/>
    <w:rsid w:val="00AE1809"/>
    <w:rsid w:val="00B0776D"/>
    <w:rsid w:val="00B3351F"/>
    <w:rsid w:val="00B52240"/>
    <w:rsid w:val="00B60C9D"/>
    <w:rsid w:val="00B75893"/>
    <w:rsid w:val="00B80D76"/>
    <w:rsid w:val="00BA2105"/>
    <w:rsid w:val="00BA3ECB"/>
    <w:rsid w:val="00BA4D1F"/>
    <w:rsid w:val="00BA7E06"/>
    <w:rsid w:val="00BB1343"/>
    <w:rsid w:val="00BB244C"/>
    <w:rsid w:val="00BB43B5"/>
    <w:rsid w:val="00BB6219"/>
    <w:rsid w:val="00BD290F"/>
    <w:rsid w:val="00BD4408"/>
    <w:rsid w:val="00BE79C5"/>
    <w:rsid w:val="00BF2D81"/>
    <w:rsid w:val="00BF5E2E"/>
    <w:rsid w:val="00BF7746"/>
    <w:rsid w:val="00C14CC4"/>
    <w:rsid w:val="00C162D6"/>
    <w:rsid w:val="00C30D4B"/>
    <w:rsid w:val="00C33C52"/>
    <w:rsid w:val="00C40D8B"/>
    <w:rsid w:val="00C41963"/>
    <w:rsid w:val="00C63511"/>
    <w:rsid w:val="00C74375"/>
    <w:rsid w:val="00C8407A"/>
    <w:rsid w:val="00C8488C"/>
    <w:rsid w:val="00C86E91"/>
    <w:rsid w:val="00C92931"/>
    <w:rsid w:val="00C92A1A"/>
    <w:rsid w:val="00C967C6"/>
    <w:rsid w:val="00CA2650"/>
    <w:rsid w:val="00CB1078"/>
    <w:rsid w:val="00CB1717"/>
    <w:rsid w:val="00CC6FAF"/>
    <w:rsid w:val="00CD03B4"/>
    <w:rsid w:val="00CE5BCE"/>
    <w:rsid w:val="00CE6162"/>
    <w:rsid w:val="00CF6542"/>
    <w:rsid w:val="00CF7C74"/>
    <w:rsid w:val="00D1124C"/>
    <w:rsid w:val="00D148C0"/>
    <w:rsid w:val="00D24698"/>
    <w:rsid w:val="00D24922"/>
    <w:rsid w:val="00D326E0"/>
    <w:rsid w:val="00D32D06"/>
    <w:rsid w:val="00D51738"/>
    <w:rsid w:val="00D52C25"/>
    <w:rsid w:val="00D6383F"/>
    <w:rsid w:val="00D6564A"/>
    <w:rsid w:val="00D85F3A"/>
    <w:rsid w:val="00DB11D0"/>
    <w:rsid w:val="00DB59D0"/>
    <w:rsid w:val="00DC33D3"/>
    <w:rsid w:val="00DD0A51"/>
    <w:rsid w:val="00DD4C39"/>
    <w:rsid w:val="00DE227A"/>
    <w:rsid w:val="00DF1231"/>
    <w:rsid w:val="00E05865"/>
    <w:rsid w:val="00E26329"/>
    <w:rsid w:val="00E26DC2"/>
    <w:rsid w:val="00E40B50"/>
    <w:rsid w:val="00E43ADF"/>
    <w:rsid w:val="00E50293"/>
    <w:rsid w:val="00E65FFC"/>
    <w:rsid w:val="00E676C2"/>
    <w:rsid w:val="00E677C3"/>
    <w:rsid w:val="00E744EA"/>
    <w:rsid w:val="00E80951"/>
    <w:rsid w:val="00E8369A"/>
    <w:rsid w:val="00E84F28"/>
    <w:rsid w:val="00E854FE"/>
    <w:rsid w:val="00E86CC6"/>
    <w:rsid w:val="00EA0626"/>
    <w:rsid w:val="00EA3298"/>
    <w:rsid w:val="00EA758E"/>
    <w:rsid w:val="00EB1FA2"/>
    <w:rsid w:val="00EB2846"/>
    <w:rsid w:val="00EB497F"/>
    <w:rsid w:val="00EB56B3"/>
    <w:rsid w:val="00EC1BEF"/>
    <w:rsid w:val="00ED6492"/>
    <w:rsid w:val="00EF2095"/>
    <w:rsid w:val="00EF33B2"/>
    <w:rsid w:val="00F04FDA"/>
    <w:rsid w:val="00F06866"/>
    <w:rsid w:val="00F15956"/>
    <w:rsid w:val="00F16B38"/>
    <w:rsid w:val="00F24CFC"/>
    <w:rsid w:val="00F2736A"/>
    <w:rsid w:val="00F3170F"/>
    <w:rsid w:val="00F329AA"/>
    <w:rsid w:val="00F458B0"/>
    <w:rsid w:val="00F83A28"/>
    <w:rsid w:val="00F86891"/>
    <w:rsid w:val="00F9644B"/>
    <w:rsid w:val="00F976B0"/>
    <w:rsid w:val="00FA1CAC"/>
    <w:rsid w:val="00FA564F"/>
    <w:rsid w:val="00FA6DE7"/>
    <w:rsid w:val="00FA79EB"/>
    <w:rsid w:val="00FC0A8E"/>
    <w:rsid w:val="00FC2C1A"/>
    <w:rsid w:val="00FE0B64"/>
    <w:rsid w:val="00FE2FA6"/>
    <w:rsid w:val="00FE3DF2"/>
    <w:rsid w:val="00FE5412"/>
    <w:rsid w:val="01939EDE"/>
    <w:rsid w:val="02C9AA18"/>
    <w:rsid w:val="02DB769D"/>
    <w:rsid w:val="06E6F702"/>
    <w:rsid w:val="075B5F0E"/>
    <w:rsid w:val="07C6250A"/>
    <w:rsid w:val="087D0259"/>
    <w:rsid w:val="0A4EBC82"/>
    <w:rsid w:val="0A6F9088"/>
    <w:rsid w:val="0C167B9D"/>
    <w:rsid w:val="11B05A25"/>
    <w:rsid w:val="1203ADD3"/>
    <w:rsid w:val="1465C4FA"/>
    <w:rsid w:val="14915E96"/>
    <w:rsid w:val="16BE00D3"/>
    <w:rsid w:val="1A106A90"/>
    <w:rsid w:val="1A1C6F38"/>
    <w:rsid w:val="1BD2B46B"/>
    <w:rsid w:val="22134B4E"/>
    <w:rsid w:val="23D9EEB0"/>
    <w:rsid w:val="243FD8F1"/>
    <w:rsid w:val="29DDA1ED"/>
    <w:rsid w:val="2BC35B35"/>
    <w:rsid w:val="2BEFA526"/>
    <w:rsid w:val="2C843011"/>
    <w:rsid w:val="2E5566E7"/>
    <w:rsid w:val="2E637433"/>
    <w:rsid w:val="2EB2FF84"/>
    <w:rsid w:val="30075E5C"/>
    <w:rsid w:val="310A5AFA"/>
    <w:rsid w:val="3496D4AF"/>
    <w:rsid w:val="365232EC"/>
    <w:rsid w:val="37FC315D"/>
    <w:rsid w:val="3A900372"/>
    <w:rsid w:val="3B217825"/>
    <w:rsid w:val="3E88D23E"/>
    <w:rsid w:val="3ED998B5"/>
    <w:rsid w:val="41D15938"/>
    <w:rsid w:val="43357583"/>
    <w:rsid w:val="44A5F7C9"/>
    <w:rsid w:val="4FE60646"/>
    <w:rsid w:val="52366CD9"/>
    <w:rsid w:val="53144480"/>
    <w:rsid w:val="55BBB148"/>
    <w:rsid w:val="5A354D83"/>
    <w:rsid w:val="5CEDDD61"/>
    <w:rsid w:val="5DF3216F"/>
    <w:rsid w:val="5E96D359"/>
    <w:rsid w:val="604A1D34"/>
    <w:rsid w:val="6077FF03"/>
    <w:rsid w:val="60E82744"/>
    <w:rsid w:val="61200707"/>
    <w:rsid w:val="6529BE2C"/>
    <w:rsid w:val="662C8176"/>
    <w:rsid w:val="67AD9BEC"/>
    <w:rsid w:val="6D0FDE62"/>
    <w:rsid w:val="72F9AE3E"/>
    <w:rsid w:val="733A48F7"/>
    <w:rsid w:val="796C9AF9"/>
    <w:rsid w:val="7A53BDDC"/>
    <w:rsid w:val="7A78C7A8"/>
    <w:rsid w:val="7B4946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0AA7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30D4B"/>
    <w:rPr>
      <w:sz w:val="24"/>
      <w:szCs w:val="24"/>
    </w:rPr>
  </w:style>
  <w:style w:type="character" w:styleId="Hyperlink">
    <w:name w:val="Hyperlink"/>
    <w:basedOn w:val="DefaultParagraphFont"/>
    <w:rsid w:val="006F1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24dff4-1470-4e25-a710-54312f6e9f1b">
      <UserInfo>
        <DisplayName>Johnson, Charisse (ACF)</DisplayName>
        <AccountId>138</AccountId>
        <AccountType/>
      </UserInfo>
    </SharedWithUsers>
    <lcf76f155ced4ddcb4097134ff3c332f xmlns="388bd3d3-fb45-4c7e-bb2d-4e0d558eb49b">
      <Terms xmlns="http://schemas.microsoft.com/office/infopath/2007/PartnerControls"/>
    </lcf76f155ced4ddcb4097134ff3c332f>
    <TaxCatchAll xmlns="3924dff4-1470-4e25-a710-54312f6e9f1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73E5C784BE418E82C7BB1D6BB1DD" ma:contentTypeVersion="13" ma:contentTypeDescription="Create a new document." ma:contentTypeScope="" ma:versionID="0b75f2a6653e4231284843ebe5dff3a1">
  <xsd:schema xmlns:xsd="http://www.w3.org/2001/XMLSchema" xmlns:xs="http://www.w3.org/2001/XMLSchema" xmlns:p="http://schemas.microsoft.com/office/2006/metadata/properties" xmlns:ns2="388bd3d3-fb45-4c7e-bb2d-4e0d558eb49b" xmlns:ns3="3924dff4-1470-4e25-a710-54312f6e9f1b" targetNamespace="http://schemas.microsoft.com/office/2006/metadata/properties" ma:root="true" ma:fieldsID="f600e6e62baa0e7a9c9eed24c5521b7f" ns2:_="" ns3:_="">
    <xsd:import namespace="388bd3d3-fb45-4c7e-bb2d-4e0d558eb49b"/>
    <xsd:import namespace="3924dff4-1470-4e25-a710-54312f6e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d3d3-fb45-4c7e-bb2d-4e0d558e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dff4-1470-4e25-a710-54312f6e9f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733ae2-940f-43bb-b917-addb7341ed5e}" ma:internalName="TaxCatchAll" ma:showField="CatchAllData" ma:web="3924dff4-1470-4e25-a710-54312f6e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3924dff4-1470-4e25-a710-54312f6e9f1b"/>
    <ds:schemaRef ds:uri="388bd3d3-fb45-4c7e-bb2d-4e0d558eb49b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6A1238-4B0D-4751-AFCC-294BF82E8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bd3d3-fb45-4c7e-bb2d-4e0d558eb49b"/>
    <ds:schemaRef ds:uri="3924dff4-1470-4e25-a710-54312f6e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2024-02-13T15:12:00Z</dcterms:created>
  <dcterms:modified xsi:type="dcterms:W3CDTF">2024-02-13T15:25:00Z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0x0101003BD473E5C784BE418E82C7BB1D6BB1DD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