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2686" w14:paraId="00000001" w14:textId="77777777">
      <w:pPr>
        <w:spacing w:line="276" w:lineRule="auto"/>
        <w:jc w:val="center"/>
        <w:rPr>
          <w:b/>
          <w:sz w:val="32"/>
          <w:szCs w:val="32"/>
        </w:rPr>
      </w:pPr>
      <w:r>
        <w:rPr>
          <w:b/>
          <w:sz w:val="32"/>
          <w:szCs w:val="32"/>
        </w:rPr>
        <w:t>GenIC</w:t>
      </w:r>
      <w:r>
        <w:rPr>
          <w:b/>
          <w:sz w:val="32"/>
          <w:szCs w:val="32"/>
        </w:rPr>
        <w:t xml:space="preserve"> Clearance for CDC/ATSDR</w:t>
      </w:r>
    </w:p>
    <w:p w:rsidR="007D2686" w14:paraId="00000002" w14:textId="77777777">
      <w:pPr>
        <w:spacing w:after="200" w:line="276" w:lineRule="auto"/>
        <w:jc w:val="center"/>
        <w:rPr>
          <w:b/>
          <w:sz w:val="32"/>
          <w:szCs w:val="32"/>
        </w:rPr>
      </w:pPr>
      <w:r>
        <w:rPr>
          <w:b/>
          <w:sz w:val="32"/>
          <w:szCs w:val="32"/>
        </w:rPr>
        <w:t>Formative Research and Tool Development</w:t>
      </w:r>
    </w:p>
    <w:p w:rsidR="007D2686" w14:paraId="00000003" w14:textId="77777777">
      <w:pPr>
        <w:spacing w:after="200" w:line="276" w:lineRule="auto"/>
        <w:rPr>
          <w:sz w:val="24"/>
          <w:szCs w:val="24"/>
        </w:rPr>
      </w:pPr>
    </w:p>
    <w:p w:rsidR="007D2686" w14:paraId="00000004" w14:textId="77777777">
      <w:pPr>
        <w:jc w:val="center"/>
        <w:rPr>
          <w:b/>
          <w:sz w:val="48"/>
          <w:szCs w:val="48"/>
        </w:rPr>
      </w:pPr>
      <w:r>
        <w:rPr>
          <w:b/>
          <w:sz w:val="48"/>
          <w:szCs w:val="48"/>
        </w:rPr>
        <w:t>Harmful Algal Blooms Communication Evaluation</w:t>
      </w:r>
    </w:p>
    <w:p w:rsidR="007D2686" w14:paraId="00000005" w14:textId="77777777">
      <w:pPr>
        <w:jc w:val="center"/>
        <w:rPr>
          <w:b/>
          <w:sz w:val="24"/>
          <w:szCs w:val="24"/>
        </w:rPr>
      </w:pPr>
    </w:p>
    <w:p w:rsidR="007D2686" w14:paraId="00000006" w14:textId="77777777">
      <w:pPr>
        <w:jc w:val="center"/>
        <w:rPr>
          <w:b/>
          <w:sz w:val="24"/>
          <w:szCs w:val="24"/>
        </w:rPr>
      </w:pPr>
    </w:p>
    <w:p w:rsidR="007D2686" w14:paraId="00000007" w14:textId="666F3891">
      <w:pPr>
        <w:spacing w:after="200" w:line="276" w:lineRule="auto"/>
        <w:rPr>
          <w:sz w:val="24"/>
          <w:szCs w:val="24"/>
        </w:rPr>
      </w:pPr>
      <w:r>
        <w:rPr>
          <w:sz w:val="24"/>
          <w:szCs w:val="24"/>
        </w:rPr>
        <w:tab/>
      </w:r>
      <w:r>
        <w:rPr>
          <w:sz w:val="24"/>
          <w:szCs w:val="24"/>
        </w:rPr>
        <w:tab/>
      </w:r>
      <w:r>
        <w:rPr>
          <w:sz w:val="24"/>
          <w:szCs w:val="24"/>
        </w:rPr>
        <w:tab/>
      </w:r>
      <w:r>
        <w:rPr>
          <w:sz w:val="24"/>
          <w:szCs w:val="24"/>
        </w:rPr>
        <w:tab/>
      </w:r>
      <w:r>
        <w:rPr>
          <w:sz w:val="24"/>
          <w:szCs w:val="24"/>
        </w:rPr>
        <w:tab/>
        <w:t>OMB Control No. 0920-1154</w:t>
      </w:r>
    </w:p>
    <w:p w:rsidR="007D2686" w14:paraId="00000008" w14:textId="77777777">
      <w:pPr>
        <w:spacing w:after="200" w:line="276" w:lineRule="auto"/>
        <w:rPr>
          <w:sz w:val="24"/>
          <w:szCs w:val="24"/>
        </w:rPr>
      </w:pPr>
    </w:p>
    <w:p w:rsidR="007D2686" w14:paraId="00000009" w14:textId="77777777">
      <w:pPr>
        <w:spacing w:after="200" w:line="276" w:lineRule="auto"/>
        <w:rPr>
          <w:sz w:val="24"/>
          <w:szCs w:val="24"/>
        </w:rPr>
      </w:pPr>
    </w:p>
    <w:p w:rsidR="007D2686" w14:paraId="0000000A" w14:textId="77777777">
      <w:pPr>
        <w:jc w:val="center"/>
        <w:rPr>
          <w:b/>
          <w:sz w:val="24"/>
          <w:szCs w:val="24"/>
        </w:rPr>
      </w:pPr>
    </w:p>
    <w:p w:rsidR="007D2686" w14:paraId="0000000B" w14:textId="77777777">
      <w:pPr>
        <w:pStyle w:val="Heading4"/>
        <w:keepNext w:val="0"/>
        <w:spacing w:before="0" w:after="0"/>
        <w:ind w:left="0" w:firstLine="0"/>
        <w:jc w:val="center"/>
        <w:rPr>
          <w:b/>
          <w:i w:val="0"/>
          <w:sz w:val="24"/>
          <w:szCs w:val="24"/>
        </w:rPr>
      </w:pPr>
      <w:bookmarkStart w:id="0" w:name="_Toc157427491"/>
      <w:r>
        <w:rPr>
          <w:b/>
          <w:i w:val="0"/>
          <w:sz w:val="24"/>
          <w:szCs w:val="24"/>
        </w:rPr>
        <w:t>Supporting Statement A</w:t>
      </w:r>
      <w:bookmarkEnd w:id="0"/>
    </w:p>
    <w:p w:rsidR="007D2686" w14:paraId="0000000C" w14:textId="77777777">
      <w:pPr>
        <w:rPr>
          <w:b/>
          <w:sz w:val="24"/>
          <w:szCs w:val="24"/>
        </w:rPr>
      </w:pPr>
    </w:p>
    <w:p w:rsidR="007D2686" w14:paraId="0000000D" w14:textId="77777777">
      <w:pPr>
        <w:rPr>
          <w:b/>
          <w:sz w:val="24"/>
          <w:szCs w:val="24"/>
        </w:rPr>
      </w:pPr>
    </w:p>
    <w:p w:rsidR="007D2686" w14:paraId="0000000E" w14:textId="77777777">
      <w:pPr>
        <w:rPr>
          <w:b/>
          <w:sz w:val="24"/>
          <w:szCs w:val="24"/>
        </w:rPr>
      </w:pPr>
    </w:p>
    <w:p w:rsidR="007D2686" w14:paraId="0000000F" w14:textId="77777777">
      <w:pPr>
        <w:rPr>
          <w:b/>
          <w:sz w:val="24"/>
          <w:szCs w:val="24"/>
        </w:rPr>
      </w:pPr>
    </w:p>
    <w:p w:rsidR="007D2686" w14:paraId="00000010" w14:textId="77777777">
      <w:pPr>
        <w:rPr>
          <w:b/>
          <w:sz w:val="24"/>
          <w:szCs w:val="24"/>
        </w:rPr>
      </w:pPr>
    </w:p>
    <w:p w:rsidR="007D2686" w14:paraId="00000011" w14:textId="77777777">
      <w:pPr>
        <w:rPr>
          <w:b/>
          <w:sz w:val="24"/>
          <w:szCs w:val="24"/>
        </w:rPr>
      </w:pPr>
    </w:p>
    <w:p w:rsidR="007D2686" w14:paraId="00000012" w14:textId="77777777">
      <w:pPr>
        <w:rPr>
          <w:b/>
          <w:sz w:val="24"/>
          <w:szCs w:val="24"/>
        </w:rPr>
      </w:pPr>
    </w:p>
    <w:p w:rsidR="007D2686" w14:paraId="00000013" w14:textId="77777777">
      <w:pPr>
        <w:rPr>
          <w:b/>
          <w:sz w:val="24"/>
          <w:szCs w:val="24"/>
        </w:rPr>
      </w:pPr>
    </w:p>
    <w:p w:rsidR="007D2686" w14:paraId="00000014" w14:textId="77777777">
      <w:pPr>
        <w:rPr>
          <w:b/>
          <w:sz w:val="24"/>
          <w:szCs w:val="24"/>
        </w:rPr>
      </w:pPr>
    </w:p>
    <w:p w:rsidR="007D2686" w14:paraId="00000015" w14:textId="77777777">
      <w:pPr>
        <w:rPr>
          <w:b/>
          <w:sz w:val="24"/>
          <w:szCs w:val="24"/>
        </w:rPr>
      </w:pPr>
    </w:p>
    <w:p w:rsidR="007D2686" w14:paraId="00000016" w14:textId="77777777">
      <w:pPr>
        <w:rPr>
          <w:b/>
          <w:sz w:val="24"/>
          <w:szCs w:val="24"/>
        </w:rPr>
      </w:pPr>
    </w:p>
    <w:p w:rsidR="007D2686" w14:paraId="00000017" w14:textId="77777777">
      <w:pPr>
        <w:rPr>
          <w:b/>
          <w:sz w:val="24"/>
          <w:szCs w:val="24"/>
        </w:rPr>
      </w:pPr>
    </w:p>
    <w:p w:rsidR="007D2686" w14:paraId="00000018" w14:textId="77777777">
      <w:pPr>
        <w:rPr>
          <w:b/>
          <w:sz w:val="24"/>
          <w:szCs w:val="24"/>
        </w:rPr>
      </w:pPr>
    </w:p>
    <w:p w:rsidR="007D2686" w14:paraId="00000019" w14:textId="77777777">
      <w:pPr>
        <w:rPr>
          <w:b/>
          <w:sz w:val="24"/>
          <w:szCs w:val="24"/>
        </w:rPr>
      </w:pPr>
    </w:p>
    <w:p w:rsidR="007D2686" w14:paraId="0000001A" w14:textId="77777777">
      <w:pPr>
        <w:rPr>
          <w:b/>
          <w:sz w:val="24"/>
          <w:szCs w:val="24"/>
        </w:rPr>
      </w:pPr>
    </w:p>
    <w:p w:rsidR="007D2686" w14:paraId="0000001B" w14:textId="77777777">
      <w:pPr>
        <w:rPr>
          <w:b/>
          <w:sz w:val="24"/>
          <w:szCs w:val="24"/>
        </w:rPr>
      </w:pPr>
    </w:p>
    <w:p w:rsidR="007D2686" w14:paraId="0000001C" w14:textId="77777777">
      <w:pPr>
        <w:rPr>
          <w:b/>
          <w:sz w:val="24"/>
          <w:szCs w:val="24"/>
        </w:rPr>
      </w:pPr>
    </w:p>
    <w:p w:rsidR="007D2686" w14:paraId="0000001D" w14:textId="77777777">
      <w:pPr>
        <w:rPr>
          <w:b/>
          <w:sz w:val="24"/>
          <w:szCs w:val="24"/>
        </w:rPr>
      </w:pPr>
    </w:p>
    <w:p w:rsidR="007D2686" w14:paraId="0000001E" w14:textId="77777777">
      <w:pPr>
        <w:rPr>
          <w:sz w:val="24"/>
          <w:szCs w:val="24"/>
        </w:rPr>
      </w:pPr>
      <w:r>
        <w:rPr>
          <w:b/>
          <w:sz w:val="24"/>
          <w:szCs w:val="24"/>
        </w:rPr>
        <w:t xml:space="preserve">Contact: </w:t>
      </w:r>
      <w:r>
        <w:rPr>
          <w:sz w:val="24"/>
          <w:szCs w:val="24"/>
        </w:rPr>
        <w:t>Amy Jacobi, MPH</w:t>
      </w:r>
    </w:p>
    <w:p w:rsidR="007D2686" w14:paraId="0000001F" w14:textId="77777777">
      <w:pPr>
        <w:rPr>
          <w:sz w:val="24"/>
          <w:szCs w:val="24"/>
        </w:rPr>
      </w:pPr>
      <w:r>
        <w:rPr>
          <w:sz w:val="24"/>
          <w:szCs w:val="24"/>
        </w:rPr>
        <w:t>Waterborne Disease Prevention Branch</w:t>
      </w:r>
    </w:p>
    <w:p w:rsidR="007D2686" w14:paraId="00000020" w14:textId="77777777">
      <w:pPr>
        <w:rPr>
          <w:sz w:val="24"/>
          <w:szCs w:val="24"/>
        </w:rPr>
      </w:pPr>
      <w:r>
        <w:rPr>
          <w:sz w:val="24"/>
          <w:szCs w:val="24"/>
        </w:rPr>
        <w:t>Division of Foodborne, Waterborne, and Environmental Diseases</w:t>
      </w:r>
    </w:p>
    <w:p w:rsidR="007D2686" w14:paraId="00000021" w14:textId="77777777">
      <w:pPr>
        <w:rPr>
          <w:sz w:val="24"/>
          <w:szCs w:val="24"/>
        </w:rPr>
      </w:pPr>
      <w:r>
        <w:rPr>
          <w:sz w:val="24"/>
          <w:szCs w:val="24"/>
        </w:rPr>
        <w:t xml:space="preserve">Centers for Disease Control and Prevention </w:t>
      </w:r>
    </w:p>
    <w:p w:rsidR="007D2686" w14:paraId="00000022" w14:textId="77777777">
      <w:pPr>
        <w:rPr>
          <w:sz w:val="24"/>
          <w:szCs w:val="24"/>
        </w:rPr>
      </w:pPr>
      <w:r>
        <w:rPr>
          <w:sz w:val="24"/>
          <w:szCs w:val="24"/>
        </w:rPr>
        <w:t xml:space="preserve">1600 Clifton Road, NE </w:t>
      </w:r>
    </w:p>
    <w:p w:rsidR="007D2686" w14:paraId="00000023" w14:textId="77777777">
      <w:pPr>
        <w:rPr>
          <w:sz w:val="24"/>
          <w:szCs w:val="24"/>
        </w:rPr>
      </w:pPr>
      <w:r>
        <w:rPr>
          <w:sz w:val="24"/>
          <w:szCs w:val="24"/>
        </w:rPr>
        <w:t xml:space="preserve">Atlanta, Georgia 30333 </w:t>
      </w:r>
    </w:p>
    <w:p w:rsidR="007D2686" w14:paraId="00000024" w14:textId="77777777">
      <w:pPr>
        <w:rPr>
          <w:sz w:val="24"/>
          <w:szCs w:val="24"/>
        </w:rPr>
      </w:pPr>
      <w:r>
        <w:rPr>
          <w:sz w:val="24"/>
          <w:szCs w:val="24"/>
        </w:rPr>
        <w:t>Phone: (404) 718.3715</w:t>
      </w:r>
    </w:p>
    <w:p w:rsidR="007D2686" w14:paraId="00000025" w14:textId="77777777">
      <w:pPr>
        <w:rPr>
          <w:b/>
          <w:smallCaps/>
        </w:rPr>
        <w:sectPr>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pgNumType w:start="1"/>
          <w:cols w:space="720"/>
          <w:titlePg/>
        </w:sectPr>
      </w:pPr>
      <w:r>
        <w:rPr>
          <w:sz w:val="24"/>
          <w:szCs w:val="24"/>
        </w:rPr>
        <w:t>Email: puw6@cdc.gov</w:t>
      </w:r>
    </w:p>
    <w:p w:rsidR="007D2686" w:rsidP="2A58EFBB" w14:paraId="00000026" w14:textId="30606BF7">
      <w:pPr>
        <w:spacing w:line="276" w:lineRule="auto"/>
        <w:jc w:val="center"/>
        <w:rPr>
          <w:b/>
          <w:bCs/>
          <w:smallCaps/>
        </w:rPr>
      </w:pPr>
      <w:r w:rsidRPr="2A58EFBB">
        <w:rPr>
          <w:b/>
          <w:bCs/>
          <w:smallCaps/>
        </w:rPr>
        <w:t>TABLE OF CONTENTS</w:t>
      </w:r>
    </w:p>
    <w:sdt>
      <w:sdtPr>
        <w:id w:val="-2140398674"/>
        <w:docPartObj>
          <w:docPartGallery w:val="Table of Contents"/>
          <w:docPartUnique/>
        </w:docPartObj>
      </w:sdtPr>
      <w:sdtContent>
        <w:p w:rsidR="00DD2362" w:rsidP="00DD2362" w14:paraId="24DC89FD" w14:textId="23AEB974">
          <w:pPr>
            <w:pStyle w:val="TOC4"/>
            <w:rPr>
              <w:rFonts w:asciiTheme="minorHAnsi" w:eastAsiaTheme="minorEastAsia" w:hAnsiTheme="minorHAnsi" w:cstheme="minorBidi"/>
              <w:noProof/>
              <w:kern w:val="2"/>
              <w14:ligatures w14:val="standardContextual"/>
            </w:rPr>
          </w:pPr>
          <w:r>
            <w:fldChar w:fldCharType="begin"/>
          </w:r>
          <w:r>
            <w:instrText xml:space="preserve"> TOC \h \u \z \t "Heading 1,1,Heading 2,2,Heading 3,3,Heading 4,4,Heading 5,5,Heading 6,6,"</w:instrText>
          </w:r>
          <w:r>
            <w:fldChar w:fldCharType="separate"/>
          </w:r>
          <w:hyperlink w:anchor="_Toc157427491" w:history="1">
            <w:r w:rsidRPr="002A676E">
              <w:rPr>
                <w:rStyle w:val="Hyperlink"/>
                <w:b/>
                <w:noProof/>
              </w:rPr>
              <w:t>Supporting Statement A</w:t>
            </w:r>
            <w:r>
              <w:rPr>
                <w:noProof/>
                <w:webHidden/>
              </w:rPr>
              <w:tab/>
            </w:r>
            <w:r>
              <w:rPr>
                <w:noProof/>
                <w:webHidden/>
              </w:rPr>
              <w:fldChar w:fldCharType="begin"/>
            </w:r>
            <w:r>
              <w:rPr>
                <w:noProof/>
                <w:webHidden/>
              </w:rPr>
              <w:instrText xml:space="preserve"> PAGEREF _Toc157427491 \h </w:instrText>
            </w:r>
            <w:r>
              <w:rPr>
                <w:noProof/>
                <w:webHidden/>
              </w:rPr>
              <w:fldChar w:fldCharType="separate"/>
            </w:r>
            <w:r w:rsidR="003F0D71">
              <w:rPr>
                <w:noProof/>
                <w:webHidden/>
              </w:rPr>
              <w:t>1</w:t>
            </w:r>
            <w:r>
              <w:rPr>
                <w:noProof/>
                <w:webHidden/>
              </w:rPr>
              <w:fldChar w:fldCharType="end"/>
            </w:r>
          </w:hyperlink>
        </w:p>
        <w:p w:rsidR="00DD2362" w14:paraId="3BA666CF" w14:textId="7AE2484B">
          <w:pPr>
            <w:pStyle w:val="TOC1"/>
            <w:rPr>
              <w:rFonts w:asciiTheme="minorHAnsi" w:eastAsiaTheme="minorEastAsia" w:hAnsiTheme="minorHAnsi" w:cstheme="minorBidi"/>
              <w:noProof/>
              <w:kern w:val="2"/>
              <w14:ligatures w14:val="standardContextual"/>
            </w:rPr>
          </w:pPr>
          <w:hyperlink w:anchor="_Toc157427492" w:history="1">
            <w:r w:rsidRPr="002A676E">
              <w:rPr>
                <w:rStyle w:val="Hyperlink"/>
                <w:noProof/>
              </w:rPr>
              <w:t>A .</w:t>
            </w:r>
            <w:r>
              <w:rPr>
                <w:rFonts w:asciiTheme="minorHAnsi" w:eastAsiaTheme="minorEastAsia" w:hAnsiTheme="minorHAnsi" w:cstheme="minorBidi"/>
                <w:noProof/>
                <w:kern w:val="2"/>
                <w14:ligatures w14:val="standardContextual"/>
              </w:rPr>
              <w:tab/>
            </w:r>
            <w:r w:rsidRPr="002A676E">
              <w:rPr>
                <w:rStyle w:val="Hyperlink"/>
                <w:noProof/>
              </w:rPr>
              <w:t>Justification</w:t>
            </w:r>
            <w:r>
              <w:rPr>
                <w:noProof/>
                <w:webHidden/>
              </w:rPr>
              <w:tab/>
            </w:r>
            <w:r>
              <w:rPr>
                <w:noProof/>
                <w:webHidden/>
              </w:rPr>
              <w:fldChar w:fldCharType="begin"/>
            </w:r>
            <w:r>
              <w:rPr>
                <w:noProof/>
                <w:webHidden/>
              </w:rPr>
              <w:instrText xml:space="preserve"> PAGEREF _Toc157427492 \h </w:instrText>
            </w:r>
            <w:r>
              <w:rPr>
                <w:noProof/>
                <w:webHidden/>
              </w:rPr>
              <w:fldChar w:fldCharType="separate"/>
            </w:r>
            <w:r w:rsidR="003F0D71">
              <w:rPr>
                <w:noProof/>
                <w:webHidden/>
              </w:rPr>
              <w:t>3</w:t>
            </w:r>
            <w:r>
              <w:rPr>
                <w:noProof/>
                <w:webHidden/>
              </w:rPr>
              <w:fldChar w:fldCharType="end"/>
            </w:r>
          </w:hyperlink>
        </w:p>
        <w:p w:rsidR="00DD2362" w:rsidP="003F0D71" w14:paraId="79C2DA01" w14:textId="4DD2B53D">
          <w:pPr>
            <w:pStyle w:val="TOC2"/>
            <w:rPr>
              <w:rFonts w:asciiTheme="minorHAnsi" w:eastAsiaTheme="minorEastAsia" w:hAnsiTheme="minorHAnsi" w:cstheme="minorBidi"/>
              <w:noProof/>
              <w:kern w:val="2"/>
              <w14:ligatures w14:val="standardContextual"/>
            </w:rPr>
          </w:pPr>
          <w:hyperlink w:anchor="_Toc157427493" w:history="1">
            <w:r w:rsidRPr="002A676E">
              <w:rPr>
                <w:rStyle w:val="Hyperlink"/>
                <w:noProof/>
              </w:rPr>
              <w:t>1</w:t>
            </w:r>
            <w:r>
              <w:rPr>
                <w:rFonts w:asciiTheme="minorHAnsi" w:eastAsiaTheme="minorEastAsia" w:hAnsiTheme="minorHAnsi" w:cstheme="minorBidi"/>
                <w:noProof/>
                <w:kern w:val="2"/>
                <w14:ligatures w14:val="standardContextual"/>
              </w:rPr>
              <w:tab/>
            </w:r>
            <w:r w:rsidRPr="002A676E">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_Toc157427493 \h </w:instrText>
            </w:r>
            <w:r>
              <w:rPr>
                <w:noProof/>
                <w:webHidden/>
              </w:rPr>
              <w:fldChar w:fldCharType="separate"/>
            </w:r>
            <w:r w:rsidR="003F0D71">
              <w:rPr>
                <w:noProof/>
                <w:webHidden/>
              </w:rPr>
              <w:t>3</w:t>
            </w:r>
            <w:r>
              <w:rPr>
                <w:noProof/>
                <w:webHidden/>
              </w:rPr>
              <w:fldChar w:fldCharType="end"/>
            </w:r>
          </w:hyperlink>
        </w:p>
        <w:p w:rsidR="00DD2362" w:rsidP="003F0D71" w14:paraId="43324B27" w14:textId="6C92805E">
          <w:pPr>
            <w:pStyle w:val="TOC2"/>
            <w:rPr>
              <w:rFonts w:asciiTheme="minorHAnsi" w:eastAsiaTheme="minorEastAsia" w:hAnsiTheme="minorHAnsi" w:cstheme="minorBidi"/>
              <w:noProof/>
              <w:kern w:val="2"/>
              <w14:ligatures w14:val="standardContextual"/>
            </w:rPr>
          </w:pPr>
          <w:hyperlink w:anchor="_Toc157427494" w:history="1">
            <w:r w:rsidRPr="002A676E">
              <w:rPr>
                <w:rStyle w:val="Hyperlink"/>
                <w:noProof/>
              </w:rPr>
              <w:t>2</w:t>
            </w:r>
            <w:r>
              <w:rPr>
                <w:rFonts w:asciiTheme="minorHAnsi" w:eastAsiaTheme="minorEastAsia" w:hAnsiTheme="minorHAnsi" w:cstheme="minorBidi"/>
                <w:noProof/>
                <w:kern w:val="2"/>
                <w14:ligatures w14:val="standardContextual"/>
              </w:rPr>
              <w:tab/>
            </w:r>
            <w:r w:rsidRPr="002A676E">
              <w:rPr>
                <w:rStyle w:val="Hyperlink"/>
                <w:noProof/>
              </w:rPr>
              <w:t>Purpose and Use of the Information Collection</w:t>
            </w:r>
            <w:r>
              <w:rPr>
                <w:noProof/>
                <w:webHidden/>
              </w:rPr>
              <w:tab/>
            </w:r>
            <w:r>
              <w:rPr>
                <w:noProof/>
                <w:webHidden/>
              </w:rPr>
              <w:fldChar w:fldCharType="begin"/>
            </w:r>
            <w:r>
              <w:rPr>
                <w:noProof/>
                <w:webHidden/>
              </w:rPr>
              <w:instrText xml:space="preserve"> PAGEREF _Toc157427494 \h </w:instrText>
            </w:r>
            <w:r>
              <w:rPr>
                <w:noProof/>
                <w:webHidden/>
              </w:rPr>
              <w:fldChar w:fldCharType="separate"/>
            </w:r>
            <w:r w:rsidR="003F0D71">
              <w:rPr>
                <w:noProof/>
                <w:webHidden/>
              </w:rPr>
              <w:t>5</w:t>
            </w:r>
            <w:r>
              <w:rPr>
                <w:noProof/>
                <w:webHidden/>
              </w:rPr>
              <w:fldChar w:fldCharType="end"/>
            </w:r>
          </w:hyperlink>
        </w:p>
        <w:p w:rsidR="00DD2362" w:rsidP="003F0D71" w14:paraId="7B79FB7E" w14:textId="5BB12695">
          <w:pPr>
            <w:pStyle w:val="TOC2"/>
            <w:rPr>
              <w:rFonts w:asciiTheme="minorHAnsi" w:eastAsiaTheme="minorEastAsia" w:hAnsiTheme="minorHAnsi" w:cstheme="minorBidi"/>
              <w:noProof/>
              <w:kern w:val="2"/>
              <w14:ligatures w14:val="standardContextual"/>
            </w:rPr>
          </w:pPr>
          <w:hyperlink w:anchor="_Toc157427495" w:history="1">
            <w:r w:rsidRPr="002A676E">
              <w:rPr>
                <w:rStyle w:val="Hyperlink"/>
                <w:noProof/>
              </w:rPr>
              <w:t>3</w:t>
            </w:r>
            <w:r>
              <w:rPr>
                <w:rFonts w:asciiTheme="minorHAnsi" w:eastAsiaTheme="minorEastAsia" w:hAnsiTheme="minorHAnsi" w:cstheme="minorBidi"/>
                <w:noProof/>
                <w:kern w:val="2"/>
                <w14:ligatures w14:val="standardContextual"/>
              </w:rPr>
              <w:tab/>
            </w:r>
            <w:r w:rsidRPr="002A676E">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_Toc157427495 \h </w:instrText>
            </w:r>
            <w:r>
              <w:rPr>
                <w:noProof/>
                <w:webHidden/>
              </w:rPr>
              <w:fldChar w:fldCharType="separate"/>
            </w:r>
            <w:r w:rsidR="003F0D71">
              <w:rPr>
                <w:noProof/>
                <w:webHidden/>
              </w:rPr>
              <w:t>5</w:t>
            </w:r>
            <w:r>
              <w:rPr>
                <w:noProof/>
                <w:webHidden/>
              </w:rPr>
              <w:fldChar w:fldCharType="end"/>
            </w:r>
          </w:hyperlink>
        </w:p>
        <w:p w:rsidR="00DD2362" w:rsidP="003F0D71" w14:paraId="11B2194C" w14:textId="5427A419">
          <w:pPr>
            <w:pStyle w:val="TOC2"/>
            <w:rPr>
              <w:rFonts w:asciiTheme="minorHAnsi" w:eastAsiaTheme="minorEastAsia" w:hAnsiTheme="minorHAnsi" w:cstheme="minorBidi"/>
              <w:noProof/>
              <w:kern w:val="2"/>
              <w14:ligatures w14:val="standardContextual"/>
            </w:rPr>
          </w:pPr>
          <w:hyperlink w:anchor="_Toc157427496" w:history="1">
            <w:r w:rsidRPr="002A676E">
              <w:rPr>
                <w:rStyle w:val="Hyperlink"/>
                <w:noProof/>
              </w:rPr>
              <w:t>4</w:t>
            </w:r>
            <w:r>
              <w:rPr>
                <w:rFonts w:asciiTheme="minorHAnsi" w:eastAsiaTheme="minorEastAsia" w:hAnsiTheme="minorHAnsi" w:cstheme="minorBidi"/>
                <w:noProof/>
                <w:kern w:val="2"/>
                <w14:ligatures w14:val="standardContextual"/>
              </w:rPr>
              <w:tab/>
            </w:r>
            <w:r w:rsidRPr="002A676E">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_Toc157427496 \h </w:instrText>
            </w:r>
            <w:r>
              <w:rPr>
                <w:noProof/>
                <w:webHidden/>
              </w:rPr>
              <w:fldChar w:fldCharType="separate"/>
            </w:r>
            <w:r w:rsidR="003F0D71">
              <w:rPr>
                <w:noProof/>
                <w:webHidden/>
              </w:rPr>
              <w:t>5</w:t>
            </w:r>
            <w:r>
              <w:rPr>
                <w:noProof/>
                <w:webHidden/>
              </w:rPr>
              <w:fldChar w:fldCharType="end"/>
            </w:r>
          </w:hyperlink>
        </w:p>
        <w:p w:rsidR="00DD2362" w:rsidP="003F0D71" w14:paraId="78812A49" w14:textId="193A9413">
          <w:pPr>
            <w:pStyle w:val="TOC2"/>
            <w:rPr>
              <w:rFonts w:asciiTheme="minorHAnsi" w:eastAsiaTheme="minorEastAsia" w:hAnsiTheme="minorHAnsi" w:cstheme="minorBidi"/>
              <w:noProof/>
              <w:kern w:val="2"/>
              <w14:ligatures w14:val="standardContextual"/>
            </w:rPr>
          </w:pPr>
          <w:hyperlink w:anchor="_Toc157427497" w:history="1">
            <w:r w:rsidRPr="002A676E">
              <w:rPr>
                <w:rStyle w:val="Hyperlink"/>
                <w:noProof/>
              </w:rPr>
              <w:t>5</w:t>
            </w:r>
            <w:r>
              <w:rPr>
                <w:rFonts w:asciiTheme="minorHAnsi" w:eastAsiaTheme="minorEastAsia" w:hAnsiTheme="minorHAnsi" w:cstheme="minorBidi"/>
                <w:noProof/>
                <w:kern w:val="2"/>
                <w14:ligatures w14:val="standardContextual"/>
              </w:rPr>
              <w:tab/>
            </w:r>
            <w:r w:rsidRPr="002A676E">
              <w:rPr>
                <w:rStyle w:val="Hyperlink"/>
                <w:noProof/>
              </w:rPr>
              <w:t>Impact on Small Businesses or Other Small Entities</w:t>
            </w:r>
            <w:r>
              <w:rPr>
                <w:noProof/>
                <w:webHidden/>
              </w:rPr>
              <w:tab/>
            </w:r>
            <w:r>
              <w:rPr>
                <w:noProof/>
                <w:webHidden/>
              </w:rPr>
              <w:fldChar w:fldCharType="begin"/>
            </w:r>
            <w:r>
              <w:rPr>
                <w:noProof/>
                <w:webHidden/>
              </w:rPr>
              <w:instrText xml:space="preserve"> PAGEREF _Toc157427497 \h </w:instrText>
            </w:r>
            <w:r>
              <w:rPr>
                <w:noProof/>
                <w:webHidden/>
              </w:rPr>
              <w:fldChar w:fldCharType="separate"/>
            </w:r>
            <w:r w:rsidR="003F0D71">
              <w:rPr>
                <w:noProof/>
                <w:webHidden/>
              </w:rPr>
              <w:t>6</w:t>
            </w:r>
            <w:r>
              <w:rPr>
                <w:noProof/>
                <w:webHidden/>
              </w:rPr>
              <w:fldChar w:fldCharType="end"/>
            </w:r>
          </w:hyperlink>
        </w:p>
        <w:p w:rsidR="00DD2362" w:rsidP="003F0D71" w14:paraId="0E401CC5" w14:textId="39DC7EA0">
          <w:pPr>
            <w:pStyle w:val="TOC2"/>
            <w:rPr>
              <w:rFonts w:asciiTheme="minorHAnsi" w:eastAsiaTheme="minorEastAsia" w:hAnsiTheme="minorHAnsi" w:cstheme="minorBidi"/>
              <w:noProof/>
              <w:kern w:val="2"/>
              <w14:ligatures w14:val="standardContextual"/>
            </w:rPr>
          </w:pPr>
          <w:hyperlink w:anchor="_Toc157427498" w:history="1">
            <w:r w:rsidRPr="002A676E">
              <w:rPr>
                <w:rStyle w:val="Hyperlink"/>
                <w:noProof/>
              </w:rPr>
              <w:t>6</w:t>
            </w:r>
            <w:r>
              <w:rPr>
                <w:rFonts w:asciiTheme="minorHAnsi" w:eastAsiaTheme="minorEastAsia" w:hAnsiTheme="minorHAnsi" w:cstheme="minorBidi"/>
                <w:noProof/>
                <w:kern w:val="2"/>
                <w14:ligatures w14:val="standardContextual"/>
              </w:rPr>
              <w:tab/>
            </w:r>
            <w:r w:rsidRPr="002A676E">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_Toc157427498 \h </w:instrText>
            </w:r>
            <w:r>
              <w:rPr>
                <w:noProof/>
                <w:webHidden/>
              </w:rPr>
              <w:fldChar w:fldCharType="separate"/>
            </w:r>
            <w:r w:rsidR="003F0D71">
              <w:rPr>
                <w:noProof/>
                <w:webHidden/>
              </w:rPr>
              <w:t>6</w:t>
            </w:r>
            <w:r>
              <w:rPr>
                <w:noProof/>
                <w:webHidden/>
              </w:rPr>
              <w:fldChar w:fldCharType="end"/>
            </w:r>
          </w:hyperlink>
        </w:p>
        <w:p w:rsidR="00DD2362" w:rsidP="003F0D71" w14:paraId="4C9C7AEC" w14:textId="26CD38A1">
          <w:pPr>
            <w:pStyle w:val="TOC2"/>
            <w:rPr>
              <w:rFonts w:asciiTheme="minorHAnsi" w:eastAsiaTheme="minorEastAsia" w:hAnsiTheme="minorHAnsi" w:cstheme="minorBidi"/>
              <w:noProof/>
              <w:kern w:val="2"/>
              <w14:ligatures w14:val="standardContextual"/>
            </w:rPr>
          </w:pPr>
          <w:hyperlink w:anchor="_Toc157427499" w:history="1">
            <w:r w:rsidRPr="002A676E">
              <w:rPr>
                <w:rStyle w:val="Hyperlink"/>
                <w:noProof/>
              </w:rPr>
              <w:t>7</w:t>
            </w:r>
            <w:r>
              <w:rPr>
                <w:rFonts w:asciiTheme="minorHAnsi" w:eastAsiaTheme="minorEastAsia" w:hAnsiTheme="minorHAnsi" w:cstheme="minorBidi"/>
                <w:noProof/>
                <w:kern w:val="2"/>
                <w14:ligatures w14:val="standardContextual"/>
              </w:rPr>
              <w:tab/>
            </w:r>
            <w:r w:rsidRPr="002A676E">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_Toc157427499 \h </w:instrText>
            </w:r>
            <w:r>
              <w:rPr>
                <w:noProof/>
                <w:webHidden/>
              </w:rPr>
              <w:fldChar w:fldCharType="separate"/>
            </w:r>
            <w:r w:rsidR="003F0D71">
              <w:rPr>
                <w:noProof/>
                <w:webHidden/>
              </w:rPr>
              <w:t>6</w:t>
            </w:r>
            <w:r>
              <w:rPr>
                <w:noProof/>
                <w:webHidden/>
              </w:rPr>
              <w:fldChar w:fldCharType="end"/>
            </w:r>
          </w:hyperlink>
        </w:p>
        <w:p w:rsidR="00DD2362" w:rsidP="003F0D71" w14:paraId="2A2482E8" w14:textId="34FDBF1F">
          <w:pPr>
            <w:pStyle w:val="TOC2"/>
            <w:rPr>
              <w:rFonts w:asciiTheme="minorHAnsi" w:eastAsiaTheme="minorEastAsia" w:hAnsiTheme="minorHAnsi" w:cstheme="minorBidi"/>
              <w:noProof/>
              <w:kern w:val="2"/>
              <w14:ligatures w14:val="standardContextual"/>
            </w:rPr>
          </w:pPr>
          <w:hyperlink w:anchor="_Toc157427500" w:history="1">
            <w:r w:rsidRPr="002A676E">
              <w:rPr>
                <w:rStyle w:val="Hyperlink"/>
                <w:noProof/>
              </w:rPr>
              <w:t>8</w:t>
            </w:r>
            <w:r>
              <w:rPr>
                <w:rFonts w:asciiTheme="minorHAnsi" w:eastAsiaTheme="minorEastAsia" w:hAnsiTheme="minorHAnsi" w:cstheme="minorBidi"/>
                <w:noProof/>
                <w:kern w:val="2"/>
                <w14:ligatures w14:val="standardContextual"/>
              </w:rPr>
              <w:tab/>
            </w:r>
            <w:r w:rsidRPr="002A676E">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_Toc157427500 \h </w:instrText>
            </w:r>
            <w:r>
              <w:rPr>
                <w:noProof/>
                <w:webHidden/>
              </w:rPr>
              <w:fldChar w:fldCharType="separate"/>
            </w:r>
            <w:r w:rsidR="003F0D71">
              <w:rPr>
                <w:noProof/>
                <w:webHidden/>
              </w:rPr>
              <w:t>6</w:t>
            </w:r>
            <w:r>
              <w:rPr>
                <w:noProof/>
                <w:webHidden/>
              </w:rPr>
              <w:fldChar w:fldCharType="end"/>
            </w:r>
          </w:hyperlink>
        </w:p>
        <w:p w:rsidR="00DD2362" w:rsidP="003F0D71" w14:paraId="55BEC995" w14:textId="79F722F6">
          <w:pPr>
            <w:pStyle w:val="TOC2"/>
            <w:rPr>
              <w:rFonts w:asciiTheme="minorHAnsi" w:eastAsiaTheme="minorEastAsia" w:hAnsiTheme="minorHAnsi" w:cstheme="minorBidi"/>
              <w:noProof/>
              <w:kern w:val="2"/>
              <w14:ligatures w14:val="standardContextual"/>
            </w:rPr>
          </w:pPr>
          <w:hyperlink w:anchor="_Toc157427501" w:history="1">
            <w:r w:rsidRPr="002A676E">
              <w:rPr>
                <w:rStyle w:val="Hyperlink"/>
                <w:noProof/>
              </w:rPr>
              <w:t>9</w:t>
            </w:r>
            <w:r>
              <w:rPr>
                <w:rFonts w:asciiTheme="minorHAnsi" w:eastAsiaTheme="minorEastAsia" w:hAnsiTheme="minorHAnsi" w:cstheme="minorBidi"/>
                <w:noProof/>
                <w:kern w:val="2"/>
                <w14:ligatures w14:val="standardContextual"/>
              </w:rPr>
              <w:tab/>
            </w:r>
            <w:r w:rsidRPr="002A676E">
              <w:rPr>
                <w:rStyle w:val="Hyperlink"/>
                <w:noProof/>
              </w:rPr>
              <w:t>Explanation of Any Payment or Gift to Respondents</w:t>
            </w:r>
            <w:r>
              <w:rPr>
                <w:noProof/>
                <w:webHidden/>
              </w:rPr>
              <w:tab/>
            </w:r>
            <w:r>
              <w:rPr>
                <w:noProof/>
                <w:webHidden/>
              </w:rPr>
              <w:fldChar w:fldCharType="begin"/>
            </w:r>
            <w:r>
              <w:rPr>
                <w:noProof/>
                <w:webHidden/>
              </w:rPr>
              <w:instrText xml:space="preserve"> PAGEREF _Toc157427501 \h </w:instrText>
            </w:r>
            <w:r>
              <w:rPr>
                <w:noProof/>
                <w:webHidden/>
              </w:rPr>
              <w:fldChar w:fldCharType="separate"/>
            </w:r>
            <w:r w:rsidR="003F0D71">
              <w:rPr>
                <w:noProof/>
                <w:webHidden/>
              </w:rPr>
              <w:t>7</w:t>
            </w:r>
            <w:r>
              <w:rPr>
                <w:noProof/>
                <w:webHidden/>
              </w:rPr>
              <w:fldChar w:fldCharType="end"/>
            </w:r>
          </w:hyperlink>
        </w:p>
        <w:p w:rsidR="00DD2362" w:rsidP="003F0D71" w14:paraId="13484807" w14:textId="771DBA33">
          <w:pPr>
            <w:pStyle w:val="TOC2"/>
            <w:rPr>
              <w:rFonts w:asciiTheme="minorHAnsi" w:eastAsiaTheme="minorEastAsia" w:hAnsiTheme="minorHAnsi" w:cstheme="minorBidi"/>
              <w:noProof/>
              <w:kern w:val="2"/>
              <w14:ligatures w14:val="standardContextual"/>
            </w:rPr>
          </w:pPr>
          <w:hyperlink w:anchor="_Toc157427502" w:history="1">
            <w:r w:rsidRPr="002A676E">
              <w:rPr>
                <w:rStyle w:val="Hyperlink"/>
                <w:noProof/>
              </w:rPr>
              <w:t>10</w:t>
            </w:r>
            <w:r>
              <w:rPr>
                <w:rFonts w:asciiTheme="minorHAnsi" w:eastAsiaTheme="minorEastAsia" w:hAnsiTheme="minorHAnsi" w:cstheme="minorBidi"/>
                <w:noProof/>
                <w:kern w:val="2"/>
                <w14:ligatures w14:val="standardContextual"/>
              </w:rPr>
              <w:tab/>
            </w:r>
            <w:r w:rsidRPr="002A676E">
              <w:rPr>
                <w:rStyle w:val="Hyperlink"/>
                <w:noProof/>
              </w:rPr>
              <w:t>Assurance of Privacy Provided to Respondents</w:t>
            </w:r>
            <w:r>
              <w:rPr>
                <w:noProof/>
                <w:webHidden/>
              </w:rPr>
              <w:tab/>
            </w:r>
            <w:r>
              <w:rPr>
                <w:noProof/>
                <w:webHidden/>
              </w:rPr>
              <w:fldChar w:fldCharType="begin"/>
            </w:r>
            <w:r>
              <w:rPr>
                <w:noProof/>
                <w:webHidden/>
              </w:rPr>
              <w:instrText xml:space="preserve"> PAGEREF _Toc157427502 \h </w:instrText>
            </w:r>
            <w:r>
              <w:rPr>
                <w:noProof/>
                <w:webHidden/>
              </w:rPr>
              <w:fldChar w:fldCharType="separate"/>
            </w:r>
            <w:r w:rsidR="003F0D71">
              <w:rPr>
                <w:noProof/>
                <w:webHidden/>
              </w:rPr>
              <w:t>7</w:t>
            </w:r>
            <w:r>
              <w:rPr>
                <w:noProof/>
                <w:webHidden/>
              </w:rPr>
              <w:fldChar w:fldCharType="end"/>
            </w:r>
          </w:hyperlink>
        </w:p>
        <w:p w:rsidR="00DD2362" w:rsidP="003F0D71" w14:paraId="56FFE16D" w14:textId="3DAFB807">
          <w:pPr>
            <w:pStyle w:val="TOC2"/>
            <w:rPr>
              <w:rFonts w:asciiTheme="minorHAnsi" w:eastAsiaTheme="minorEastAsia" w:hAnsiTheme="minorHAnsi" w:cstheme="minorBidi"/>
              <w:noProof/>
              <w:kern w:val="2"/>
              <w14:ligatures w14:val="standardContextual"/>
            </w:rPr>
          </w:pPr>
          <w:hyperlink w:anchor="_Toc157427503" w:history="1">
            <w:r w:rsidRPr="002A676E">
              <w:rPr>
                <w:rStyle w:val="Hyperlink"/>
                <w:noProof/>
              </w:rPr>
              <w:t>11</w:t>
            </w:r>
            <w:r>
              <w:rPr>
                <w:rFonts w:asciiTheme="minorHAnsi" w:eastAsiaTheme="minorEastAsia" w:hAnsiTheme="minorHAnsi" w:cstheme="minorBidi"/>
                <w:noProof/>
                <w:kern w:val="2"/>
                <w14:ligatures w14:val="standardContextual"/>
              </w:rPr>
              <w:tab/>
            </w:r>
            <w:r w:rsidRPr="002A676E">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_Toc157427503 \h </w:instrText>
            </w:r>
            <w:r>
              <w:rPr>
                <w:noProof/>
                <w:webHidden/>
              </w:rPr>
              <w:fldChar w:fldCharType="separate"/>
            </w:r>
            <w:r w:rsidR="003F0D71">
              <w:rPr>
                <w:noProof/>
                <w:webHidden/>
              </w:rPr>
              <w:t>8</w:t>
            </w:r>
            <w:r>
              <w:rPr>
                <w:noProof/>
                <w:webHidden/>
              </w:rPr>
              <w:fldChar w:fldCharType="end"/>
            </w:r>
          </w:hyperlink>
        </w:p>
        <w:p w:rsidR="00DD2362" w:rsidP="003F0D71" w14:paraId="3177E4DF" w14:textId="7010334C">
          <w:pPr>
            <w:pStyle w:val="TOC2"/>
            <w:rPr>
              <w:rFonts w:asciiTheme="minorHAnsi" w:eastAsiaTheme="minorEastAsia" w:hAnsiTheme="minorHAnsi" w:cstheme="minorBidi"/>
              <w:noProof/>
              <w:kern w:val="2"/>
              <w14:ligatures w14:val="standardContextual"/>
            </w:rPr>
          </w:pPr>
          <w:hyperlink w:anchor="_Toc157427504" w:history="1">
            <w:r w:rsidRPr="002A676E">
              <w:rPr>
                <w:rStyle w:val="Hyperlink"/>
                <w:noProof/>
              </w:rPr>
              <w:t>12</w:t>
            </w:r>
            <w:r>
              <w:rPr>
                <w:rFonts w:asciiTheme="minorHAnsi" w:eastAsiaTheme="minorEastAsia" w:hAnsiTheme="minorHAnsi" w:cstheme="minorBidi"/>
                <w:noProof/>
                <w:kern w:val="2"/>
                <w14:ligatures w14:val="standardContextual"/>
              </w:rPr>
              <w:tab/>
            </w:r>
            <w:r w:rsidRPr="002A676E">
              <w:rPr>
                <w:rStyle w:val="Hyperlink"/>
                <w:noProof/>
              </w:rPr>
              <w:t>Estimates of Annualized Burden Hours and Costs</w:t>
            </w:r>
            <w:r>
              <w:rPr>
                <w:noProof/>
                <w:webHidden/>
              </w:rPr>
              <w:tab/>
            </w:r>
            <w:r>
              <w:rPr>
                <w:noProof/>
                <w:webHidden/>
              </w:rPr>
              <w:fldChar w:fldCharType="begin"/>
            </w:r>
            <w:r>
              <w:rPr>
                <w:noProof/>
                <w:webHidden/>
              </w:rPr>
              <w:instrText xml:space="preserve"> PAGEREF _Toc157427504 \h </w:instrText>
            </w:r>
            <w:r>
              <w:rPr>
                <w:noProof/>
                <w:webHidden/>
              </w:rPr>
              <w:fldChar w:fldCharType="separate"/>
            </w:r>
            <w:r w:rsidR="003F0D71">
              <w:rPr>
                <w:noProof/>
                <w:webHidden/>
              </w:rPr>
              <w:t>9</w:t>
            </w:r>
            <w:r>
              <w:rPr>
                <w:noProof/>
                <w:webHidden/>
              </w:rPr>
              <w:fldChar w:fldCharType="end"/>
            </w:r>
          </w:hyperlink>
        </w:p>
        <w:p w:rsidR="00DD2362" w:rsidP="003F0D71" w14:paraId="5F94036B" w14:textId="10F960A9">
          <w:pPr>
            <w:pStyle w:val="TOC2"/>
            <w:rPr>
              <w:rFonts w:asciiTheme="minorHAnsi" w:eastAsiaTheme="minorEastAsia" w:hAnsiTheme="minorHAnsi" w:cstheme="minorBidi"/>
              <w:noProof/>
              <w:kern w:val="2"/>
              <w14:ligatures w14:val="standardContextual"/>
            </w:rPr>
          </w:pPr>
          <w:hyperlink w:anchor="_Toc157427505" w:history="1">
            <w:r w:rsidRPr="002A676E">
              <w:rPr>
                <w:rStyle w:val="Hyperlink"/>
                <w:noProof/>
              </w:rPr>
              <w:t>13</w:t>
            </w:r>
            <w:r>
              <w:rPr>
                <w:rFonts w:asciiTheme="minorHAnsi" w:eastAsiaTheme="minorEastAsia" w:hAnsiTheme="minorHAnsi" w:cstheme="minorBidi"/>
                <w:noProof/>
                <w:kern w:val="2"/>
                <w14:ligatures w14:val="standardContextual"/>
              </w:rPr>
              <w:tab/>
            </w:r>
            <w:r w:rsidRPr="002A676E">
              <w:rPr>
                <w:rStyle w:val="Hyperlink"/>
                <w:noProof/>
              </w:rPr>
              <w:t>Estimates of Other Total Annual Cost Burden to Respondents and Record Keepers</w:t>
            </w:r>
            <w:r>
              <w:rPr>
                <w:noProof/>
                <w:webHidden/>
              </w:rPr>
              <w:tab/>
            </w:r>
            <w:r>
              <w:rPr>
                <w:noProof/>
                <w:webHidden/>
              </w:rPr>
              <w:fldChar w:fldCharType="begin"/>
            </w:r>
            <w:r>
              <w:rPr>
                <w:noProof/>
                <w:webHidden/>
              </w:rPr>
              <w:instrText xml:space="preserve"> PAGEREF _Toc157427505 \h </w:instrText>
            </w:r>
            <w:r>
              <w:rPr>
                <w:noProof/>
                <w:webHidden/>
              </w:rPr>
              <w:fldChar w:fldCharType="separate"/>
            </w:r>
            <w:r w:rsidR="003F0D71">
              <w:rPr>
                <w:noProof/>
                <w:webHidden/>
              </w:rPr>
              <w:t>10</w:t>
            </w:r>
            <w:r>
              <w:rPr>
                <w:noProof/>
                <w:webHidden/>
              </w:rPr>
              <w:fldChar w:fldCharType="end"/>
            </w:r>
          </w:hyperlink>
        </w:p>
        <w:p w:rsidR="00DD2362" w:rsidP="003F0D71" w14:paraId="4C5419DB" w14:textId="2D88DF6F">
          <w:pPr>
            <w:pStyle w:val="TOC2"/>
            <w:rPr>
              <w:rFonts w:asciiTheme="minorHAnsi" w:eastAsiaTheme="minorEastAsia" w:hAnsiTheme="minorHAnsi" w:cstheme="minorBidi"/>
              <w:noProof/>
              <w:kern w:val="2"/>
              <w14:ligatures w14:val="standardContextual"/>
            </w:rPr>
          </w:pPr>
          <w:hyperlink w:anchor="_Toc157427506" w:history="1">
            <w:r w:rsidRPr="002A676E">
              <w:rPr>
                <w:rStyle w:val="Hyperlink"/>
                <w:noProof/>
              </w:rPr>
              <w:t>14</w:t>
            </w:r>
            <w:r>
              <w:rPr>
                <w:rFonts w:asciiTheme="minorHAnsi" w:eastAsiaTheme="minorEastAsia" w:hAnsiTheme="minorHAnsi" w:cstheme="minorBidi"/>
                <w:noProof/>
                <w:kern w:val="2"/>
                <w14:ligatures w14:val="standardContextual"/>
              </w:rPr>
              <w:tab/>
            </w:r>
            <w:r w:rsidRPr="002A676E">
              <w:rPr>
                <w:rStyle w:val="Hyperlink"/>
                <w:noProof/>
              </w:rPr>
              <w:t>Annualized Cost to the Federal Government</w:t>
            </w:r>
            <w:r>
              <w:rPr>
                <w:noProof/>
                <w:webHidden/>
              </w:rPr>
              <w:tab/>
            </w:r>
            <w:r>
              <w:rPr>
                <w:noProof/>
                <w:webHidden/>
              </w:rPr>
              <w:fldChar w:fldCharType="begin"/>
            </w:r>
            <w:r>
              <w:rPr>
                <w:noProof/>
                <w:webHidden/>
              </w:rPr>
              <w:instrText xml:space="preserve"> PAGEREF _Toc157427506 \h </w:instrText>
            </w:r>
            <w:r>
              <w:rPr>
                <w:noProof/>
                <w:webHidden/>
              </w:rPr>
              <w:fldChar w:fldCharType="separate"/>
            </w:r>
            <w:r w:rsidR="003F0D71">
              <w:rPr>
                <w:noProof/>
                <w:webHidden/>
              </w:rPr>
              <w:t>10</w:t>
            </w:r>
            <w:r>
              <w:rPr>
                <w:noProof/>
                <w:webHidden/>
              </w:rPr>
              <w:fldChar w:fldCharType="end"/>
            </w:r>
          </w:hyperlink>
        </w:p>
        <w:p w:rsidR="00DD2362" w:rsidP="003F0D71" w14:paraId="5170B54F" w14:textId="013D379A">
          <w:pPr>
            <w:pStyle w:val="TOC2"/>
            <w:rPr>
              <w:rFonts w:asciiTheme="minorHAnsi" w:eastAsiaTheme="minorEastAsia" w:hAnsiTheme="minorHAnsi" w:cstheme="minorBidi"/>
              <w:noProof/>
              <w:kern w:val="2"/>
              <w14:ligatures w14:val="standardContextual"/>
            </w:rPr>
          </w:pPr>
          <w:hyperlink w:anchor="_Toc157427507" w:history="1">
            <w:r w:rsidRPr="002A676E">
              <w:rPr>
                <w:rStyle w:val="Hyperlink"/>
                <w:noProof/>
              </w:rPr>
              <w:t>15</w:t>
            </w:r>
            <w:r>
              <w:rPr>
                <w:rFonts w:asciiTheme="minorHAnsi" w:eastAsiaTheme="minorEastAsia" w:hAnsiTheme="minorHAnsi" w:cstheme="minorBidi"/>
                <w:noProof/>
                <w:kern w:val="2"/>
                <w14:ligatures w14:val="standardContextual"/>
              </w:rPr>
              <w:tab/>
            </w:r>
            <w:r w:rsidRPr="002A676E">
              <w:rPr>
                <w:rStyle w:val="Hyperlink"/>
                <w:noProof/>
              </w:rPr>
              <w:t>Explanation for Program Changes or Adjustments</w:t>
            </w:r>
            <w:r>
              <w:rPr>
                <w:noProof/>
                <w:webHidden/>
              </w:rPr>
              <w:tab/>
            </w:r>
            <w:r>
              <w:rPr>
                <w:noProof/>
                <w:webHidden/>
              </w:rPr>
              <w:fldChar w:fldCharType="begin"/>
            </w:r>
            <w:r>
              <w:rPr>
                <w:noProof/>
                <w:webHidden/>
              </w:rPr>
              <w:instrText xml:space="preserve"> PAGEREF _Toc157427507 \h </w:instrText>
            </w:r>
            <w:r>
              <w:rPr>
                <w:noProof/>
                <w:webHidden/>
              </w:rPr>
              <w:fldChar w:fldCharType="separate"/>
            </w:r>
            <w:r w:rsidR="003F0D71">
              <w:rPr>
                <w:noProof/>
                <w:webHidden/>
              </w:rPr>
              <w:t>11</w:t>
            </w:r>
            <w:r>
              <w:rPr>
                <w:noProof/>
                <w:webHidden/>
              </w:rPr>
              <w:fldChar w:fldCharType="end"/>
            </w:r>
          </w:hyperlink>
        </w:p>
        <w:p w:rsidR="00DD2362" w:rsidP="003F0D71" w14:paraId="6BE86DDD" w14:textId="784C122F">
          <w:pPr>
            <w:pStyle w:val="TOC2"/>
            <w:rPr>
              <w:rFonts w:asciiTheme="minorHAnsi" w:eastAsiaTheme="minorEastAsia" w:hAnsiTheme="minorHAnsi" w:cstheme="minorBidi"/>
              <w:noProof/>
              <w:kern w:val="2"/>
              <w14:ligatures w14:val="standardContextual"/>
            </w:rPr>
          </w:pPr>
          <w:hyperlink w:anchor="_Toc157427508" w:history="1">
            <w:r w:rsidRPr="002A676E">
              <w:rPr>
                <w:rStyle w:val="Hyperlink"/>
                <w:noProof/>
              </w:rPr>
              <w:t>16</w:t>
            </w:r>
            <w:r>
              <w:rPr>
                <w:rFonts w:asciiTheme="minorHAnsi" w:eastAsiaTheme="minorEastAsia" w:hAnsiTheme="minorHAnsi" w:cstheme="minorBidi"/>
                <w:noProof/>
                <w:kern w:val="2"/>
                <w14:ligatures w14:val="standardContextual"/>
              </w:rPr>
              <w:tab/>
            </w:r>
            <w:r w:rsidRPr="002A676E">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_Toc157427508 \h </w:instrText>
            </w:r>
            <w:r>
              <w:rPr>
                <w:noProof/>
                <w:webHidden/>
              </w:rPr>
              <w:fldChar w:fldCharType="separate"/>
            </w:r>
            <w:r w:rsidR="003F0D71">
              <w:rPr>
                <w:noProof/>
                <w:webHidden/>
              </w:rPr>
              <w:t>11</w:t>
            </w:r>
            <w:r>
              <w:rPr>
                <w:noProof/>
                <w:webHidden/>
              </w:rPr>
              <w:fldChar w:fldCharType="end"/>
            </w:r>
          </w:hyperlink>
        </w:p>
        <w:p w:rsidR="00DD2362" w:rsidP="003F0D71" w14:paraId="4ECBB324" w14:textId="73DC3F78">
          <w:pPr>
            <w:pStyle w:val="TOC2"/>
            <w:rPr>
              <w:rFonts w:asciiTheme="minorHAnsi" w:eastAsiaTheme="minorEastAsia" w:hAnsiTheme="minorHAnsi" w:cstheme="minorBidi"/>
              <w:noProof/>
              <w:kern w:val="2"/>
              <w14:ligatures w14:val="standardContextual"/>
            </w:rPr>
          </w:pPr>
          <w:hyperlink w:anchor="_Toc157427509" w:history="1">
            <w:r w:rsidRPr="002A676E">
              <w:rPr>
                <w:rStyle w:val="Hyperlink"/>
                <w:noProof/>
              </w:rPr>
              <w:t>17</w:t>
            </w:r>
            <w:r>
              <w:rPr>
                <w:rFonts w:asciiTheme="minorHAnsi" w:eastAsiaTheme="minorEastAsia" w:hAnsiTheme="minorHAnsi" w:cstheme="minorBidi"/>
                <w:noProof/>
                <w:kern w:val="2"/>
                <w14:ligatures w14:val="standardContextual"/>
              </w:rPr>
              <w:tab/>
            </w:r>
            <w:r w:rsidRPr="002A676E">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_Toc157427509 \h </w:instrText>
            </w:r>
            <w:r>
              <w:rPr>
                <w:noProof/>
                <w:webHidden/>
              </w:rPr>
              <w:fldChar w:fldCharType="separate"/>
            </w:r>
            <w:r w:rsidR="003F0D71">
              <w:rPr>
                <w:noProof/>
                <w:webHidden/>
              </w:rPr>
              <w:t>11</w:t>
            </w:r>
            <w:r>
              <w:rPr>
                <w:noProof/>
                <w:webHidden/>
              </w:rPr>
              <w:fldChar w:fldCharType="end"/>
            </w:r>
          </w:hyperlink>
        </w:p>
        <w:p w:rsidR="00DD2362" w:rsidP="003F0D71" w14:paraId="77A44FA8" w14:textId="21C5EDCB">
          <w:pPr>
            <w:pStyle w:val="TOC2"/>
            <w:rPr>
              <w:rFonts w:asciiTheme="minorHAnsi" w:eastAsiaTheme="minorEastAsia" w:hAnsiTheme="minorHAnsi" w:cstheme="minorBidi"/>
              <w:noProof/>
              <w:kern w:val="2"/>
              <w14:ligatures w14:val="standardContextual"/>
            </w:rPr>
          </w:pPr>
          <w:hyperlink w:anchor="_Toc157427510" w:history="1">
            <w:r w:rsidRPr="002A676E">
              <w:rPr>
                <w:rStyle w:val="Hyperlink"/>
                <w:noProof/>
              </w:rPr>
              <w:t>18</w:t>
            </w:r>
            <w:r>
              <w:rPr>
                <w:rFonts w:asciiTheme="minorHAnsi" w:eastAsiaTheme="minorEastAsia" w:hAnsiTheme="minorHAnsi" w:cstheme="minorBidi"/>
                <w:noProof/>
                <w:kern w:val="2"/>
                <w14:ligatures w14:val="standardContextual"/>
              </w:rPr>
              <w:tab/>
            </w:r>
            <w:r w:rsidRPr="002A676E">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_Toc157427510 \h </w:instrText>
            </w:r>
            <w:r>
              <w:rPr>
                <w:noProof/>
                <w:webHidden/>
              </w:rPr>
              <w:fldChar w:fldCharType="separate"/>
            </w:r>
            <w:r w:rsidR="003F0D71">
              <w:rPr>
                <w:noProof/>
                <w:webHidden/>
              </w:rPr>
              <w:t>11</w:t>
            </w:r>
            <w:r>
              <w:rPr>
                <w:noProof/>
                <w:webHidden/>
              </w:rPr>
              <w:fldChar w:fldCharType="end"/>
            </w:r>
          </w:hyperlink>
        </w:p>
        <w:p w:rsidR="00DD2362" w:rsidP="003F0D71" w14:paraId="7590C93A" w14:textId="598E3F4C">
          <w:pPr>
            <w:pStyle w:val="TOC2"/>
            <w:rPr>
              <w:rFonts w:asciiTheme="minorHAnsi" w:eastAsiaTheme="minorEastAsia" w:hAnsiTheme="minorHAnsi" w:cstheme="minorBidi"/>
              <w:noProof/>
              <w:kern w:val="2"/>
              <w14:ligatures w14:val="standardContextual"/>
            </w:rPr>
          </w:pPr>
          <w:hyperlink w:anchor="_Toc157427511" w:history="1">
            <w:r w:rsidRPr="002A676E">
              <w:rPr>
                <w:rStyle w:val="Hyperlink"/>
                <w:noProof/>
              </w:rPr>
              <w:t>References</w:t>
            </w:r>
            <w:r>
              <w:rPr>
                <w:noProof/>
                <w:webHidden/>
              </w:rPr>
              <w:tab/>
            </w:r>
            <w:r>
              <w:rPr>
                <w:noProof/>
                <w:webHidden/>
              </w:rPr>
              <w:fldChar w:fldCharType="begin"/>
            </w:r>
            <w:r>
              <w:rPr>
                <w:noProof/>
                <w:webHidden/>
              </w:rPr>
              <w:instrText xml:space="preserve"> PAGEREF _Toc157427511 \h </w:instrText>
            </w:r>
            <w:r>
              <w:rPr>
                <w:noProof/>
                <w:webHidden/>
              </w:rPr>
              <w:fldChar w:fldCharType="separate"/>
            </w:r>
            <w:r w:rsidR="003F0D71">
              <w:rPr>
                <w:noProof/>
                <w:webHidden/>
              </w:rPr>
              <w:t>11</w:t>
            </w:r>
            <w:r>
              <w:rPr>
                <w:noProof/>
                <w:webHidden/>
              </w:rPr>
              <w:fldChar w:fldCharType="end"/>
            </w:r>
          </w:hyperlink>
        </w:p>
        <w:p w:rsidR="007D2686" w14:paraId="0000003B" w14:textId="77777777">
          <w:pPr>
            <w:pBdr>
              <w:top w:val="nil"/>
              <w:left w:val="nil"/>
              <w:bottom w:val="nil"/>
              <w:right w:val="nil"/>
              <w:between w:val="nil"/>
            </w:pBdr>
            <w:tabs>
              <w:tab w:val="right" w:pos="9350"/>
            </w:tabs>
            <w:spacing w:line="360" w:lineRule="auto"/>
            <w:ind w:left="220"/>
            <w:rPr>
              <w:color w:val="000000"/>
            </w:rPr>
          </w:pPr>
          <w:r>
            <w:fldChar w:fldCharType="end"/>
          </w:r>
        </w:p>
      </w:sdtContent>
    </w:sdt>
    <w:p w:rsidR="003F0D71" w14:paraId="705E7BDF" w14:textId="77777777">
      <w:pPr>
        <w:tabs>
          <w:tab w:val="right" w:pos="9270"/>
        </w:tabs>
        <w:spacing w:line="360" w:lineRule="auto"/>
        <w:rPr>
          <w:b/>
        </w:rPr>
      </w:pPr>
    </w:p>
    <w:p w:rsidR="007D2686" w14:paraId="0000003C" w14:textId="0CF6BA87">
      <w:pPr>
        <w:tabs>
          <w:tab w:val="right" w:pos="9270"/>
        </w:tabs>
        <w:spacing w:line="360" w:lineRule="auto"/>
        <w:rPr>
          <w:b/>
        </w:rPr>
      </w:pPr>
      <w:r>
        <w:rPr>
          <w:b/>
        </w:rPr>
        <w:tab/>
      </w:r>
    </w:p>
    <w:p w:rsidR="006C220C" w:rsidP="2A58EFBB" w14:paraId="6F5912BE" w14:textId="3BB4B6D9">
      <w:pPr>
        <w:pBdr>
          <w:top w:val="nil"/>
          <w:left w:val="nil"/>
          <w:bottom w:val="nil"/>
          <w:right w:val="nil"/>
          <w:between w:val="nil"/>
        </w:pBdr>
        <w:tabs>
          <w:tab w:val="right" w:pos="9360"/>
        </w:tabs>
        <w:spacing w:after="240" w:line="360" w:lineRule="auto"/>
        <w:rPr>
          <w:color w:val="000000" w:themeColor="text1"/>
          <w:u w:val="single"/>
        </w:rPr>
      </w:pPr>
      <w:r w:rsidRPr="006E7652">
        <w:rPr>
          <w:b/>
          <w:noProof/>
        </w:rPr>
        <mc:AlternateContent>
          <mc:Choice Requires="wps">
            <w:drawing>
              <wp:anchor distT="0" distB="0" distL="114300" distR="114300" simplePos="0" relativeHeight="251658240" behindDoc="1" locked="0" layoutInCell="1" allowOverlap="1">
                <wp:simplePos x="0" y="0"/>
                <wp:positionH relativeFrom="column">
                  <wp:posOffset>0</wp:posOffset>
                </wp:positionH>
                <wp:positionV relativeFrom="page">
                  <wp:posOffset>1308100</wp:posOffset>
                </wp:positionV>
                <wp:extent cx="6477000" cy="2352675"/>
                <wp:effectExtent l="0" t="0" r="19050" b="28575"/>
                <wp:wrapTight wrapText="bothSides">
                  <wp:wrapPolygon>
                    <wp:start x="0" y="0"/>
                    <wp:lineTo x="0" y="21687"/>
                    <wp:lineTo x="21600" y="21687"/>
                    <wp:lineTo x="21600" y="0"/>
                    <wp:lineTo x="0" y="0"/>
                  </wp:wrapPolygon>
                </wp:wrapTight>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2352675"/>
                        </a:xfrm>
                        <a:prstGeom prst="rect">
                          <a:avLst/>
                        </a:prstGeom>
                        <a:solidFill>
                          <a:srgbClr val="FFFFFF"/>
                        </a:solidFill>
                        <a:ln w="9525">
                          <a:solidFill>
                            <a:srgbClr val="000000"/>
                          </a:solidFill>
                          <a:miter lim="800000"/>
                          <a:headEnd/>
                          <a:tailEnd/>
                        </a:ln>
                      </wps:spPr>
                      <wps:txbx>
                        <w:txbxContent>
                          <w:p w:rsidR="006C220C" w:rsidRPr="001A58BE" w:rsidP="006C220C" w14:textId="77777777">
                            <w:pPr>
                              <w:pStyle w:val="Bullets"/>
                              <w:rPr>
                                <w:b/>
                              </w:rPr>
                            </w:pPr>
                            <w:r w:rsidRPr="001A58BE">
                              <w:rPr>
                                <w:b/>
                              </w:rPr>
                              <w:t>Goal of the study:</w:t>
                            </w:r>
                            <w:r>
                              <w:rPr>
                                <w:b/>
                              </w:rPr>
                              <w:t xml:space="preserve"> </w:t>
                            </w:r>
                            <w:r>
                              <w:t xml:space="preserve">CDC wants to test communication materials related to harmful algal blooms and health with intended audiences to see if they are clear, resonate, and actionable. CDC would also like to understand how to best disseminate these communication materials to reach intended audiences.  </w:t>
                            </w:r>
                          </w:p>
                          <w:p w:rsidR="006C220C" w:rsidRPr="001A58BE" w:rsidP="006C220C" w14:textId="77777777">
                            <w:pPr>
                              <w:pStyle w:val="Bullets"/>
                              <w:rPr>
                                <w:b/>
                              </w:rPr>
                            </w:pPr>
                            <w:r w:rsidRPr="001A58BE">
                              <w:rPr>
                                <w:b/>
                              </w:rPr>
                              <w:t>Intended use of the resulting data:</w:t>
                            </w:r>
                            <w:r>
                              <w:rPr>
                                <w:b/>
                              </w:rPr>
                              <w:t xml:space="preserve"> </w:t>
                            </w:r>
                            <w:r>
                              <w:t>CDC will use the data to create communication materials, update existing content, and develop communication dissemination strategies.</w:t>
                            </w:r>
                          </w:p>
                          <w:p w:rsidR="006C220C" w:rsidRPr="001A58BE" w:rsidP="006C220C" w14:textId="77777777">
                            <w:pPr>
                              <w:pStyle w:val="Bullets"/>
                              <w:rPr>
                                <w:b/>
                              </w:rPr>
                            </w:pPr>
                            <w:r w:rsidRPr="001A58BE">
                              <w:rPr>
                                <w:b/>
                              </w:rPr>
                              <w:t>Methods to be used to collect:</w:t>
                            </w:r>
                            <w:r>
                              <w:rPr>
                                <w:b/>
                              </w:rPr>
                              <w:t xml:space="preserve"> </w:t>
                            </w:r>
                            <w:r>
                              <w:t>Qualitative data collection (focus group discussions)</w:t>
                            </w:r>
                          </w:p>
                          <w:p w:rsidR="006C220C" w:rsidRPr="001A58BE" w:rsidP="006C220C" w14:textId="77777777">
                            <w:pPr>
                              <w:pStyle w:val="Bullets"/>
                              <w:rPr>
                                <w:b/>
                              </w:rPr>
                            </w:pPr>
                            <w:r w:rsidRPr="001A58BE">
                              <w:rPr>
                                <w:b/>
                              </w:rPr>
                              <w:t>The subpopulation to be studied:</w:t>
                            </w:r>
                            <w:r>
                              <w:rPr>
                                <w:b/>
                              </w:rPr>
                              <w:t xml:space="preserve"> </w:t>
                            </w:r>
                            <w:r>
                              <w:t>U.S. adults who visit freshwater bodies, parents who visit freshwater bodies with their kids or teens, and dog owners who visit freshwater bodies with their dogs</w:t>
                            </w:r>
                          </w:p>
                          <w:p w:rsidR="006C220C" w:rsidRPr="001A58BE" w:rsidP="006C220C" w14:textId="77777777">
                            <w:pPr>
                              <w:pStyle w:val="Bullets"/>
                              <w:rPr>
                                <w:b/>
                              </w:rPr>
                            </w:pPr>
                            <w:r w:rsidRPr="001A58BE">
                              <w:rPr>
                                <w:b/>
                              </w:rPr>
                              <w:t>How data will be analyzed:</w:t>
                            </w:r>
                            <w:r>
                              <w:rPr>
                                <w:b/>
                              </w:rPr>
                              <w:t xml:space="preserve"> </w:t>
                            </w:r>
                            <w:r>
                              <w:t>I</w:t>
                            </w:r>
                            <w:r>
                              <w:rPr>
                                <w:color w:val="000000"/>
                                <w:sz w:val="22"/>
                              </w:rPr>
                              <w:t xml:space="preserve">terative thematic analysis to identify key themes and subthemes captured in the data </w:t>
                            </w:r>
                          </w:p>
                          <w:p w:rsidR="006C220C" w:rsidP="006C220C" w14:textId="77777777"/>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0pt;height:185.25pt;margin-top:103pt;margin-left:0;mso-height-percent:0;mso-height-relative:page;mso-position-vertical-relative:page;mso-width-percent:0;mso-width-relative:page;mso-wrap-distance-bottom:0;mso-wrap-distance-left:9pt;mso-wrap-distance-right:9pt;mso-wrap-distance-top:0;mso-wrap-style:square;position:absolute;visibility:visible;v-text-anchor:top;z-index:-251657216">
                <v:textbox>
                  <w:txbxContent>
                    <w:p w:rsidR="006C220C" w:rsidRPr="001A58BE" w:rsidP="006C220C" w14:paraId="4730EB79" w14:textId="77777777">
                      <w:pPr>
                        <w:pStyle w:val="Bullets"/>
                        <w:rPr>
                          <w:b/>
                        </w:rPr>
                      </w:pPr>
                      <w:r w:rsidRPr="001A58BE">
                        <w:rPr>
                          <w:b/>
                        </w:rPr>
                        <w:t>Goal of the study:</w:t>
                      </w:r>
                      <w:r>
                        <w:rPr>
                          <w:b/>
                        </w:rPr>
                        <w:t xml:space="preserve"> </w:t>
                      </w:r>
                      <w:r>
                        <w:t xml:space="preserve">CDC wants to test communication materials related to harmful algal blooms and health with intended audiences to see if they are clear, resonate, and actionable. CDC would also like to understand how to best disseminate these communication materials to reach intended audiences.  </w:t>
                      </w:r>
                    </w:p>
                    <w:p w:rsidR="006C220C" w:rsidRPr="001A58BE" w:rsidP="006C220C" w14:paraId="3AC662E4" w14:textId="77777777">
                      <w:pPr>
                        <w:pStyle w:val="Bullets"/>
                        <w:rPr>
                          <w:b/>
                        </w:rPr>
                      </w:pPr>
                      <w:r w:rsidRPr="001A58BE">
                        <w:rPr>
                          <w:b/>
                        </w:rPr>
                        <w:t>Intended use of the resulting data:</w:t>
                      </w:r>
                      <w:r>
                        <w:rPr>
                          <w:b/>
                        </w:rPr>
                        <w:t xml:space="preserve"> </w:t>
                      </w:r>
                      <w:r>
                        <w:t>CDC will use the data to create communication materials, update existing content, and develop communication dissemination strategies.</w:t>
                      </w:r>
                    </w:p>
                    <w:p w:rsidR="006C220C" w:rsidRPr="001A58BE" w:rsidP="006C220C" w14:paraId="67CC87D0" w14:textId="77777777">
                      <w:pPr>
                        <w:pStyle w:val="Bullets"/>
                        <w:rPr>
                          <w:b/>
                        </w:rPr>
                      </w:pPr>
                      <w:r w:rsidRPr="001A58BE">
                        <w:rPr>
                          <w:b/>
                        </w:rPr>
                        <w:t>Methods to be used to collect:</w:t>
                      </w:r>
                      <w:r>
                        <w:rPr>
                          <w:b/>
                        </w:rPr>
                        <w:t xml:space="preserve"> </w:t>
                      </w:r>
                      <w:r>
                        <w:t>Qualitative data collection (focus group discussions)</w:t>
                      </w:r>
                    </w:p>
                    <w:p w:rsidR="006C220C" w:rsidRPr="001A58BE" w:rsidP="006C220C" w14:paraId="2C831F3D" w14:textId="77777777">
                      <w:pPr>
                        <w:pStyle w:val="Bullets"/>
                        <w:rPr>
                          <w:b/>
                        </w:rPr>
                      </w:pPr>
                      <w:r w:rsidRPr="001A58BE">
                        <w:rPr>
                          <w:b/>
                        </w:rPr>
                        <w:t>The subpopulation to be studied:</w:t>
                      </w:r>
                      <w:r>
                        <w:rPr>
                          <w:b/>
                        </w:rPr>
                        <w:t xml:space="preserve"> </w:t>
                      </w:r>
                      <w:r>
                        <w:t>U.S. adults who visit freshwater bodies, parents who visit freshwater bodies with their kids or teens, and dog owners who visit freshwater bodies with their dogs</w:t>
                      </w:r>
                    </w:p>
                    <w:p w:rsidR="006C220C" w:rsidRPr="001A58BE" w:rsidP="006C220C" w14:paraId="3D52377C" w14:textId="77777777">
                      <w:pPr>
                        <w:pStyle w:val="Bullets"/>
                        <w:rPr>
                          <w:b/>
                        </w:rPr>
                      </w:pPr>
                      <w:r w:rsidRPr="001A58BE">
                        <w:rPr>
                          <w:b/>
                        </w:rPr>
                        <w:t>How data will be analyzed:</w:t>
                      </w:r>
                      <w:r>
                        <w:rPr>
                          <w:b/>
                        </w:rPr>
                        <w:t xml:space="preserve"> </w:t>
                      </w:r>
                      <w:r>
                        <w:t>I</w:t>
                      </w:r>
                      <w:r>
                        <w:rPr>
                          <w:color w:val="000000"/>
                          <w:sz w:val="22"/>
                        </w:rPr>
                        <w:t xml:space="preserve">terative thematic analysis to identify key themes and subthemes captured in the data </w:t>
                      </w:r>
                    </w:p>
                    <w:p w:rsidR="006C220C" w:rsidP="006C220C" w14:paraId="16275F19" w14:textId="77777777"/>
                  </w:txbxContent>
                </v:textbox>
                <w10:wrap type="tight"/>
              </v:shape>
            </w:pict>
          </mc:Fallback>
        </mc:AlternateContent>
      </w:r>
    </w:p>
    <w:p w:rsidR="007D2686" w:rsidP="2A58EFBB" w14:paraId="0000003D" w14:textId="23E6FBDD">
      <w:pPr>
        <w:pBdr>
          <w:top w:val="nil"/>
          <w:left w:val="nil"/>
          <w:bottom w:val="nil"/>
          <w:right w:val="nil"/>
          <w:between w:val="nil"/>
        </w:pBdr>
        <w:tabs>
          <w:tab w:val="right" w:pos="9360"/>
        </w:tabs>
        <w:spacing w:after="240" w:line="360" w:lineRule="auto"/>
        <w:rPr>
          <w:color w:val="000000"/>
          <w:u w:val="single"/>
        </w:rPr>
      </w:pPr>
      <w:r w:rsidRPr="2A58EFBB">
        <w:rPr>
          <w:color w:val="000000" w:themeColor="text1"/>
          <w:u w:val="single"/>
        </w:rPr>
        <w:t>Exhibits</w:t>
      </w:r>
    </w:p>
    <w:sdt>
      <w:sdtPr>
        <w:id w:val="626281161"/>
        <w:docPartObj>
          <w:docPartGallery w:val="Table of Contents"/>
          <w:docPartUnique/>
        </w:docPartObj>
      </w:sdtPr>
      <w:sdtContent>
        <w:p w:rsidR="007D2686" w14:paraId="0000003E" w14:textId="77777777">
          <w:pPr>
            <w:pBdr>
              <w:top w:val="nil"/>
              <w:left w:val="nil"/>
              <w:bottom w:val="nil"/>
              <w:right w:val="nil"/>
              <w:between w:val="nil"/>
            </w:pBdr>
            <w:tabs>
              <w:tab w:val="left" w:pos="1440"/>
              <w:tab w:val="right" w:pos="9360"/>
            </w:tabs>
            <w:spacing w:before="40" w:after="40" w:line="360" w:lineRule="auto"/>
            <w:ind w:left="1080" w:right="720" w:hanging="1080"/>
            <w:rPr>
              <w:color w:val="000000"/>
            </w:rPr>
          </w:pPr>
          <w:r>
            <w:fldChar w:fldCharType="begin"/>
          </w:r>
          <w:r>
            <w:instrText xml:space="preserve"> TOC \h \u \z \t "Heading 1,1,Heading 2,2,Heading 3,3,Heading 4,4,Heading 5,5,Heading 6,6,"</w:instrText>
          </w:r>
          <w:r>
            <w:fldChar w:fldCharType="separate"/>
          </w:r>
          <w:hyperlink w:anchor="_heading=h.lnxbz9">
            <w:r>
              <w:rPr>
                <w:color w:val="000000"/>
              </w:rPr>
              <w:t>Exhibit A.8.1.</w:t>
            </w:r>
            <w:r>
              <w:rPr>
                <w:color w:val="000000"/>
              </w:rPr>
              <w:tab/>
              <w:t>Individuals Consulted During</w:t>
            </w:r>
            <w:r>
              <w:rPr>
                <w:color w:val="000000"/>
              </w:rPr>
              <w:tab/>
              <w:t>A-</w:t>
            </w:r>
          </w:hyperlink>
          <w:r>
            <w:fldChar w:fldCharType="begin"/>
          </w:r>
          <w:r>
            <w:instrText xml:space="preserve"> PAGEREF _heading=h.lnxbz9 \h </w:instrText>
          </w:r>
          <w:r>
            <w:fldChar w:fldCharType="separate"/>
          </w:r>
          <w:r>
            <w:t>6</w:t>
          </w:r>
        </w:p>
        <w:p w:rsidR="007D2686" w14:paraId="0000003F" w14:textId="77777777">
          <w:pPr>
            <w:pBdr>
              <w:top w:val="nil"/>
              <w:left w:val="nil"/>
              <w:bottom w:val="nil"/>
              <w:right w:val="nil"/>
              <w:between w:val="nil"/>
            </w:pBdr>
            <w:tabs>
              <w:tab w:val="left" w:pos="1440"/>
              <w:tab w:val="right" w:pos="9360"/>
            </w:tabs>
            <w:spacing w:before="40" w:after="40" w:line="360" w:lineRule="auto"/>
            <w:ind w:left="1080" w:right="720" w:hanging="1080"/>
            <w:rPr>
              <w:color w:val="000000"/>
            </w:rPr>
          </w:pPr>
          <w:r>
            <w:fldChar w:fldCharType="end"/>
          </w:r>
          <w:hyperlink w:anchor="_heading=h.3whwml4">
            <w:r>
              <w:rPr>
                <w:color w:val="000000"/>
              </w:rPr>
              <w:t>Exhibit A.12.1.</w:t>
            </w:r>
            <w:r>
              <w:rPr>
                <w:color w:val="000000"/>
              </w:rPr>
              <w:tab/>
              <w:t>Estimated Annualized Burden Hours</w:t>
            </w:r>
            <w:r>
              <w:rPr>
                <w:color w:val="000000"/>
              </w:rPr>
              <w:tab/>
              <w:t>A-</w:t>
            </w:r>
          </w:hyperlink>
          <w:r>
            <w:t>8</w:t>
          </w:r>
        </w:p>
        <w:p w:rsidR="007D2686" w14:paraId="00000040" w14:textId="77777777">
          <w:pPr>
            <w:pBdr>
              <w:top w:val="nil"/>
              <w:left w:val="nil"/>
              <w:bottom w:val="nil"/>
              <w:right w:val="nil"/>
              <w:between w:val="nil"/>
            </w:pBdr>
            <w:tabs>
              <w:tab w:val="left" w:pos="1440"/>
              <w:tab w:val="right" w:pos="9360"/>
            </w:tabs>
            <w:spacing w:before="40" w:after="40" w:line="360" w:lineRule="auto"/>
            <w:ind w:left="1080" w:right="720" w:hanging="1080"/>
            <w:rPr>
              <w:color w:val="000000"/>
            </w:rPr>
          </w:pPr>
          <w:hyperlink w:anchor="_heading=h.kgcv8k">
            <w:r w:rsidR="00EC3629">
              <w:rPr>
                <w:color w:val="000000"/>
              </w:rPr>
              <w:t>Exhibit A.12.2</w:t>
            </w:r>
            <w:r w:rsidR="00EC3629">
              <w:rPr>
                <w:color w:val="000000"/>
              </w:rPr>
              <w:tab/>
              <w:t>Estimated Annualized Burden Costs</w:t>
            </w:r>
            <w:r w:rsidR="00EC3629">
              <w:rPr>
                <w:color w:val="000000"/>
              </w:rPr>
              <w:tab/>
              <w:t>A-</w:t>
            </w:r>
          </w:hyperlink>
          <w:r w:rsidR="00EC3629">
            <w:fldChar w:fldCharType="begin"/>
          </w:r>
          <w:r w:rsidR="00EC3629">
            <w:instrText xml:space="preserve"> PAGEREF _heading=h.kgcv8k \h </w:instrText>
          </w:r>
          <w:r w:rsidR="00EC3629">
            <w:fldChar w:fldCharType="separate"/>
          </w:r>
          <w:r w:rsidR="00EC3629">
            <w:t>9</w:t>
          </w:r>
        </w:p>
        <w:p w:rsidR="007D2686" w14:paraId="00000041" w14:textId="5DB87F95">
          <w:pPr>
            <w:pBdr>
              <w:top w:val="nil"/>
              <w:left w:val="nil"/>
              <w:bottom w:val="nil"/>
              <w:right w:val="nil"/>
              <w:between w:val="nil"/>
            </w:pBdr>
            <w:tabs>
              <w:tab w:val="left" w:pos="1440"/>
              <w:tab w:val="right" w:pos="9360"/>
            </w:tabs>
            <w:spacing w:before="40" w:after="40" w:line="360" w:lineRule="auto"/>
            <w:ind w:left="1080" w:right="720" w:hanging="1080"/>
            <w:rPr>
              <w:color w:val="000000"/>
            </w:rPr>
          </w:pPr>
          <w:r>
            <w:fldChar w:fldCharType="end"/>
          </w:r>
          <w:r>
            <w:fldChar w:fldCharType="begin"/>
          </w:r>
          <w:r>
            <w:instrText xml:space="preserve"> HYPERLINK \l "_heading=h.2p2csry" </w:instrText>
          </w:r>
          <w:r>
            <w:fldChar w:fldCharType="separate"/>
          </w:r>
          <w:r>
            <w:rPr>
              <w:color w:val="000000"/>
            </w:rPr>
            <w:t>Exhibit A.14.1.</w:t>
          </w:r>
          <w:r>
            <w:rPr>
              <w:color w:val="000000"/>
            </w:rPr>
            <w:tab/>
            <w:t>Estimated Cost to the Government</w:t>
          </w:r>
          <w:r>
            <w:rPr>
              <w:color w:val="000000"/>
            </w:rPr>
            <w:tab/>
            <w:t>A-</w:t>
          </w:r>
          <w:r w:rsidR="005D4167">
            <w:rPr>
              <w:color w:val="000000"/>
            </w:rPr>
            <w:t>10</w:t>
          </w:r>
        </w:p>
        <w:p w:rsidR="007D2686" w14:paraId="00000042" w14:textId="77777777">
          <w:pPr>
            <w:pBdr>
              <w:top w:val="nil"/>
              <w:left w:val="nil"/>
              <w:bottom w:val="nil"/>
              <w:right w:val="nil"/>
              <w:between w:val="nil"/>
            </w:pBdr>
            <w:tabs>
              <w:tab w:val="left" w:pos="1440"/>
              <w:tab w:val="right" w:pos="9360"/>
            </w:tabs>
            <w:spacing w:before="40" w:after="40" w:line="360" w:lineRule="auto"/>
            <w:ind w:left="1080" w:right="720" w:hanging="1080"/>
            <w:rPr>
              <w:color w:val="000000"/>
            </w:rPr>
          </w:pPr>
          <w:r>
            <w:fldChar w:fldCharType="end"/>
          </w:r>
          <w:hyperlink w:anchor="_heading=h.32hioqz">
            <w:r>
              <w:rPr>
                <w:color w:val="000000"/>
              </w:rPr>
              <w:t>Exhibit A.16.1.</w:t>
            </w:r>
            <w:r>
              <w:rPr>
                <w:color w:val="000000"/>
              </w:rPr>
              <w:tab/>
              <w:t xml:space="preserve">Project Time Schedule </w:t>
            </w:r>
            <w:r>
              <w:rPr>
                <w:color w:val="000000"/>
              </w:rPr>
              <w:tab/>
              <w:t>A-</w:t>
            </w:r>
          </w:hyperlink>
          <w:r>
            <w:fldChar w:fldCharType="begin"/>
          </w:r>
          <w:r>
            <w:instrText xml:space="preserve"> PAGEREF _heading=h.32hioqz \h </w:instrText>
          </w:r>
          <w:r>
            <w:fldChar w:fldCharType="separate"/>
          </w:r>
          <w:r>
            <w:t>10</w:t>
          </w:r>
        </w:p>
        <w:p w:rsidR="007D2686" w14:paraId="00000043" w14:textId="1193A6A2">
          <w:pPr>
            <w:pBdr>
              <w:top w:val="nil"/>
              <w:left w:val="nil"/>
              <w:bottom w:val="nil"/>
              <w:right w:val="nil"/>
              <w:between w:val="nil"/>
            </w:pBdr>
            <w:tabs>
              <w:tab w:val="right" w:pos="9360"/>
            </w:tabs>
            <w:spacing w:before="240" w:after="80" w:line="360" w:lineRule="auto"/>
            <w:ind w:right="720"/>
          </w:pPr>
          <w:r>
            <w:fldChar w:fldCharType="end"/>
          </w:r>
          <w:r>
            <w:fldChar w:fldCharType="end"/>
          </w:r>
        </w:p>
      </w:sdtContent>
    </w:sdt>
    <w:p w:rsidR="007D2686" w14:paraId="00000044" w14:textId="77777777">
      <w:pPr>
        <w:pBdr>
          <w:top w:val="nil"/>
          <w:left w:val="nil"/>
          <w:bottom w:val="nil"/>
          <w:right w:val="nil"/>
          <w:between w:val="nil"/>
        </w:pBdr>
        <w:tabs>
          <w:tab w:val="right" w:pos="9360"/>
        </w:tabs>
        <w:spacing w:before="240" w:after="80" w:line="360" w:lineRule="auto"/>
        <w:ind w:right="720"/>
        <w:rPr>
          <w:color w:val="000000"/>
        </w:rPr>
      </w:pPr>
      <w:r>
        <w:rPr>
          <w:b/>
          <w:color w:val="000000"/>
        </w:rPr>
        <w:t>LIST OF ATTACHMENTS</w:t>
      </w:r>
    </w:p>
    <w:p w:rsidR="007D2686" w14:paraId="00000045" w14:textId="77777777">
      <w:pPr>
        <w:numPr>
          <w:ilvl w:val="0"/>
          <w:numId w:val="1"/>
        </w:numPr>
        <w:pBdr>
          <w:top w:val="nil"/>
          <w:left w:val="nil"/>
          <w:bottom w:val="nil"/>
          <w:right w:val="nil"/>
          <w:between w:val="nil"/>
        </w:pBdr>
        <w:tabs>
          <w:tab w:val="left" w:pos="2160"/>
        </w:tabs>
        <w:spacing w:line="276" w:lineRule="auto"/>
        <w:rPr>
          <w:color w:val="000000"/>
        </w:rPr>
      </w:pPr>
      <w:r>
        <w:rPr>
          <w:color w:val="000000"/>
        </w:rPr>
        <w:t>Eligibility Screener</w:t>
      </w:r>
    </w:p>
    <w:p w:rsidR="007D2686" w14:paraId="00000046" w14:textId="77777777">
      <w:pPr>
        <w:numPr>
          <w:ilvl w:val="0"/>
          <w:numId w:val="1"/>
        </w:numPr>
        <w:pBdr>
          <w:top w:val="nil"/>
          <w:left w:val="nil"/>
          <w:bottom w:val="nil"/>
          <w:right w:val="nil"/>
          <w:between w:val="nil"/>
        </w:pBdr>
        <w:tabs>
          <w:tab w:val="left" w:pos="2160"/>
        </w:tabs>
        <w:spacing w:line="276" w:lineRule="auto"/>
        <w:rPr>
          <w:color w:val="000000"/>
        </w:rPr>
      </w:pPr>
      <w:r>
        <w:rPr>
          <w:color w:val="000000"/>
        </w:rPr>
        <w:t>Recruitment Materials</w:t>
      </w:r>
    </w:p>
    <w:p w:rsidR="007D2686" w14:paraId="00000047" w14:textId="77777777">
      <w:pPr>
        <w:numPr>
          <w:ilvl w:val="0"/>
          <w:numId w:val="1"/>
        </w:numPr>
        <w:pBdr>
          <w:top w:val="nil"/>
          <w:left w:val="nil"/>
          <w:bottom w:val="nil"/>
          <w:right w:val="nil"/>
          <w:between w:val="nil"/>
        </w:pBdr>
        <w:tabs>
          <w:tab w:val="left" w:pos="2160"/>
        </w:tabs>
        <w:spacing w:line="276" w:lineRule="auto"/>
        <w:rPr>
          <w:color w:val="000000"/>
        </w:rPr>
      </w:pPr>
      <w:r>
        <w:rPr>
          <w:color w:val="000000"/>
        </w:rPr>
        <w:t>Eligible Participant Screener</w:t>
      </w:r>
    </w:p>
    <w:p w:rsidR="007D2686" w14:paraId="00000048" w14:textId="77777777">
      <w:pPr>
        <w:numPr>
          <w:ilvl w:val="0"/>
          <w:numId w:val="1"/>
        </w:numPr>
        <w:pBdr>
          <w:top w:val="nil"/>
          <w:left w:val="nil"/>
          <w:bottom w:val="nil"/>
          <w:right w:val="nil"/>
          <w:between w:val="nil"/>
        </w:pBdr>
        <w:tabs>
          <w:tab w:val="left" w:pos="2160"/>
        </w:tabs>
        <w:spacing w:line="276" w:lineRule="auto"/>
        <w:rPr>
          <w:color w:val="000000"/>
        </w:rPr>
      </w:pPr>
      <w:r>
        <w:rPr>
          <w:color w:val="000000"/>
        </w:rPr>
        <w:t>Privacy Agreement</w:t>
      </w:r>
    </w:p>
    <w:p w:rsidR="007D2686" w14:paraId="00000049" w14:textId="77777777">
      <w:pPr>
        <w:numPr>
          <w:ilvl w:val="0"/>
          <w:numId w:val="1"/>
        </w:numPr>
        <w:pBdr>
          <w:top w:val="nil"/>
          <w:left w:val="nil"/>
          <w:bottom w:val="nil"/>
          <w:right w:val="nil"/>
          <w:between w:val="nil"/>
        </w:pBdr>
        <w:tabs>
          <w:tab w:val="left" w:pos="2160"/>
        </w:tabs>
        <w:spacing w:line="276" w:lineRule="auto"/>
        <w:rPr>
          <w:color w:val="000000"/>
        </w:rPr>
      </w:pPr>
      <w:r>
        <w:rPr>
          <w:color w:val="000000"/>
        </w:rPr>
        <w:t>Respondent Consent Form for Focus Groups</w:t>
      </w:r>
    </w:p>
    <w:p w:rsidR="007D2686" w14:paraId="0000004A" w14:textId="77777777">
      <w:pPr>
        <w:numPr>
          <w:ilvl w:val="0"/>
          <w:numId w:val="1"/>
        </w:numPr>
        <w:pBdr>
          <w:top w:val="nil"/>
          <w:left w:val="nil"/>
          <w:bottom w:val="nil"/>
          <w:right w:val="nil"/>
          <w:between w:val="nil"/>
        </w:pBdr>
        <w:tabs>
          <w:tab w:val="left" w:pos="2160"/>
        </w:tabs>
        <w:spacing w:line="276" w:lineRule="auto"/>
        <w:rPr>
          <w:color w:val="000000"/>
        </w:rPr>
      </w:pPr>
      <w:r>
        <w:rPr>
          <w:color w:val="000000"/>
        </w:rPr>
        <w:t>Standard Invitation for FGs</w:t>
      </w:r>
    </w:p>
    <w:p w:rsidR="007D2686" w14:paraId="0000004B" w14:textId="77777777">
      <w:pPr>
        <w:numPr>
          <w:ilvl w:val="0"/>
          <w:numId w:val="1"/>
        </w:numPr>
        <w:pBdr>
          <w:top w:val="nil"/>
          <w:left w:val="nil"/>
          <w:bottom w:val="nil"/>
          <w:right w:val="nil"/>
          <w:between w:val="nil"/>
        </w:pBdr>
        <w:tabs>
          <w:tab w:val="left" w:pos="2160"/>
        </w:tabs>
        <w:spacing w:line="276" w:lineRule="auto"/>
        <w:rPr>
          <w:color w:val="000000"/>
        </w:rPr>
      </w:pPr>
      <w:r>
        <w:rPr>
          <w:color w:val="000000"/>
        </w:rPr>
        <w:t>Participant Confirmation Email</w:t>
      </w:r>
    </w:p>
    <w:p w:rsidR="007D2686" w14:paraId="0000004C" w14:textId="77777777">
      <w:pPr>
        <w:numPr>
          <w:ilvl w:val="0"/>
          <w:numId w:val="1"/>
        </w:numPr>
        <w:pBdr>
          <w:top w:val="nil"/>
          <w:left w:val="nil"/>
          <w:bottom w:val="nil"/>
          <w:right w:val="nil"/>
          <w:between w:val="nil"/>
        </w:pBdr>
        <w:tabs>
          <w:tab w:val="left" w:pos="2160"/>
        </w:tabs>
        <w:spacing w:line="276" w:lineRule="auto"/>
        <w:rPr>
          <w:color w:val="000000"/>
        </w:rPr>
      </w:pPr>
      <w:r>
        <w:rPr>
          <w:color w:val="000000"/>
        </w:rPr>
        <w:t>Focus Group Moderator Guide</w:t>
      </w:r>
    </w:p>
    <w:p w:rsidR="007D2686" w14:paraId="0000004D" w14:textId="77777777">
      <w:pPr>
        <w:numPr>
          <w:ilvl w:val="0"/>
          <w:numId w:val="1"/>
        </w:numPr>
        <w:pBdr>
          <w:top w:val="nil"/>
          <w:left w:val="nil"/>
          <w:bottom w:val="nil"/>
          <w:right w:val="nil"/>
          <w:between w:val="nil"/>
        </w:pBdr>
        <w:tabs>
          <w:tab w:val="left" w:pos="2160"/>
        </w:tabs>
        <w:spacing w:line="276" w:lineRule="auto"/>
        <w:rPr>
          <w:color w:val="000000"/>
        </w:rPr>
      </w:pPr>
      <w:r>
        <w:rPr>
          <w:color w:val="000000"/>
        </w:rPr>
        <w:t>Messages</w:t>
      </w:r>
      <w:r>
        <w:t xml:space="preserve">/Materials </w:t>
      </w:r>
      <w:r>
        <w:rPr>
          <w:color w:val="000000"/>
        </w:rPr>
        <w:t>to be Tested</w:t>
      </w:r>
    </w:p>
    <w:p w:rsidR="00752892" w14:paraId="4B32FE83" w14:textId="002BAF11">
      <w:pPr>
        <w:numPr>
          <w:ilvl w:val="0"/>
          <w:numId w:val="1"/>
        </w:numPr>
        <w:pBdr>
          <w:top w:val="nil"/>
          <w:left w:val="nil"/>
          <w:bottom w:val="nil"/>
          <w:right w:val="nil"/>
          <w:between w:val="nil"/>
        </w:pBdr>
        <w:tabs>
          <w:tab w:val="left" w:pos="2160"/>
        </w:tabs>
        <w:spacing w:line="276" w:lineRule="auto"/>
        <w:rPr>
          <w:color w:val="000000"/>
        </w:rPr>
      </w:pPr>
      <w:r>
        <w:rPr>
          <w:color w:val="000000"/>
        </w:rPr>
        <w:t xml:space="preserve">Human Subjects Determination </w:t>
      </w:r>
    </w:p>
    <w:p w:rsidR="007D2686" w14:paraId="0000004E" w14:textId="77777777">
      <w:pPr>
        <w:tabs>
          <w:tab w:val="left" w:pos="2160"/>
        </w:tabs>
        <w:spacing w:line="276" w:lineRule="auto"/>
      </w:pPr>
    </w:p>
    <w:p w:rsidR="007D2686" w14:paraId="0000004F" w14:textId="77777777">
      <w:pPr>
        <w:tabs>
          <w:tab w:val="left" w:pos="2160"/>
        </w:tabs>
        <w:spacing w:line="276" w:lineRule="auto"/>
      </w:pPr>
    </w:p>
    <w:p w:rsidR="007D2686" w14:paraId="00000050" w14:textId="77777777">
      <w:pPr>
        <w:pStyle w:val="Heading1"/>
        <w:spacing w:after="0" w:line="276" w:lineRule="auto"/>
        <w:jc w:val="left"/>
      </w:pPr>
      <w:bookmarkStart w:id="1" w:name="_Toc157427492"/>
      <w:r>
        <w:t>A .</w:t>
      </w:r>
      <w:r>
        <w:tab/>
        <w:t>Justification</w:t>
      </w:r>
      <w:bookmarkEnd w:id="1"/>
    </w:p>
    <w:p w:rsidR="007D2686" w14:paraId="00000051" w14:textId="77777777">
      <w:pPr>
        <w:pStyle w:val="Heading2"/>
        <w:spacing w:before="0" w:after="0" w:line="276" w:lineRule="auto"/>
      </w:pPr>
      <w:bookmarkStart w:id="2" w:name="_heading=h.1fob9te" w:colFirst="0" w:colLast="0"/>
      <w:bookmarkEnd w:id="2"/>
    </w:p>
    <w:p w:rsidR="007D2686" w14:paraId="00000052" w14:textId="77777777">
      <w:pPr>
        <w:pStyle w:val="Heading2"/>
        <w:spacing w:before="0" w:after="0" w:line="276" w:lineRule="auto"/>
      </w:pPr>
      <w:bookmarkStart w:id="3" w:name="_Toc157427493"/>
      <w:r>
        <w:t>1</w:t>
      </w:r>
      <w:r>
        <w:tab/>
        <w:t>Circumstances Making the Collection of Information Necessary</w:t>
      </w:r>
      <w:bookmarkEnd w:id="3"/>
      <w:r>
        <w:t xml:space="preserve"> </w:t>
      </w:r>
    </w:p>
    <w:p w:rsidR="007D2686" w14:paraId="00000053" w14:textId="77777777">
      <w:pPr>
        <w:spacing w:line="276" w:lineRule="auto"/>
      </w:pPr>
    </w:p>
    <w:p w:rsidR="007D2686" w14:paraId="00000054" w14:textId="77777777">
      <w:pPr>
        <w:spacing w:line="276" w:lineRule="auto"/>
      </w:pPr>
      <w:r>
        <w:t xml:space="preserve">CDC is charged with communicating information about harmful algal blooms (HABs) and health to the general public. This information is primarily disseminated through social media and through the </w:t>
      </w:r>
      <w:hyperlink r:id="rId14">
        <w:r>
          <w:rPr>
            <w:color w:val="1155CC"/>
            <w:u w:val="single"/>
          </w:rPr>
          <w:t>Harmful Algal Bloom (HAB)-Associated Illness website</w:t>
        </w:r>
      </w:hyperlink>
      <w:r>
        <w:t xml:space="preserve">. The website serves to educate the public on steps they can take to prevent HAB-associated illness and provides information on symptoms, causes, and reporting of HAB-associated illnesses. </w:t>
      </w:r>
    </w:p>
    <w:p w:rsidR="007D2686" w14:paraId="00000055" w14:textId="77777777">
      <w:pPr>
        <w:spacing w:line="276" w:lineRule="auto"/>
        <w:rPr>
          <w:highlight w:val="yellow"/>
        </w:rPr>
      </w:pPr>
      <w:bookmarkStart w:id="4" w:name="_heading=h.keczdv1ch06e" w:colFirst="0" w:colLast="0"/>
      <w:bookmarkEnd w:id="4"/>
    </w:p>
    <w:p w:rsidR="007D2686" w14:paraId="00000056" w14:textId="77777777">
      <w:pPr>
        <w:spacing w:line="276" w:lineRule="auto"/>
      </w:pPr>
      <w:r>
        <w:t xml:space="preserve">Through recent quantitative HABs-focused surveys conducted by DFWED (September 2021, September 2022, July 2023), nationally-representative audience feedback provided useful information about preferred terminology, preferred illness prevention measures, information seeking and reporting, risk perception, and behaviors around visiting water bodies. However, there is a need for additional qualitative information to provide context and understanding to these findings. Focus group information collected by the Vermont Department of Health (May 2019) provided information on Vermont residents’ knowledge and perceptions about cyanobacteria and their health risks; how much of the Vermont population recreates in HABs; what messages have reached Vermont residents; and certain groups in Vermont that should be targeted for messaging. Focus group information collected by the Michigan Department of Health and Human Services (2021) provided useful audience feedback from Michigan residents on several descriptions of HABs and informational signs, as well as their perceptions, understanding, and experiences with HABs. The qualitative information collected in Vermont and Michigan, due to the local messages tested and local contexts, is limited in its application to communications for general consumers. Building on the existing information, CDC is interested in collecting additional qualitative information to further explore and understand the context and rationale behind audience preferences, perceptions, and behaviors related to HABs, as well as testing specific CDC HAB-related messages and materials with audiences. </w:t>
      </w:r>
    </w:p>
    <w:p w:rsidR="007D2686" w14:paraId="00000057" w14:textId="77777777">
      <w:pPr>
        <w:spacing w:line="276" w:lineRule="auto"/>
      </w:pPr>
    </w:p>
    <w:p w:rsidR="007D2686" w14:paraId="00000058" w14:textId="77777777">
      <w:pPr>
        <w:spacing w:line="276" w:lineRule="auto"/>
      </w:pPr>
      <w:r>
        <w:t>Objectives of this evaluation are to:</w:t>
      </w:r>
    </w:p>
    <w:p w:rsidR="007D2686" w14:paraId="00000059" w14:textId="77777777">
      <w:pPr>
        <w:numPr>
          <w:ilvl w:val="0"/>
          <w:numId w:val="3"/>
        </w:numPr>
        <w:spacing w:line="276" w:lineRule="auto"/>
      </w:pPr>
      <w:r>
        <w:t>Obtain information about how current messages and materials disseminated from the CDC resonate and lead to action.</w:t>
      </w:r>
    </w:p>
    <w:p w:rsidR="007D2686" w14:paraId="0000005A" w14:textId="77777777">
      <w:pPr>
        <w:numPr>
          <w:ilvl w:val="0"/>
          <w:numId w:val="3"/>
        </w:numPr>
        <w:spacing w:line="276" w:lineRule="auto"/>
      </w:pPr>
      <w:r>
        <w:t>Understand why and how people interpret communication content.</w:t>
      </w:r>
    </w:p>
    <w:p w:rsidR="007D2686" w14:paraId="0000005B" w14:textId="77777777">
      <w:pPr>
        <w:numPr>
          <w:ilvl w:val="0"/>
          <w:numId w:val="3"/>
        </w:numPr>
        <w:spacing w:line="276" w:lineRule="auto"/>
      </w:pPr>
      <w:r>
        <w:t>Obtain findings on information gaps among adults, with and without children or dogs, who visit freshwater bodies for recreation.</w:t>
      </w:r>
    </w:p>
    <w:p w:rsidR="007D2686" w14:paraId="0000005C" w14:textId="77777777">
      <w:pPr>
        <w:numPr>
          <w:ilvl w:val="0"/>
          <w:numId w:val="3"/>
        </w:numPr>
        <w:spacing w:line="276" w:lineRule="auto"/>
      </w:pPr>
      <w:r>
        <w:t xml:space="preserve">Obtain insights about group norms and societal or cultural factors that may influence the attitudes, perceptions, and behaviors of participants. </w:t>
      </w:r>
    </w:p>
    <w:p w:rsidR="007D2686" w14:paraId="0000005D" w14:textId="77777777">
      <w:pPr>
        <w:spacing w:line="276" w:lineRule="auto"/>
        <w:ind w:left="720"/>
      </w:pPr>
    </w:p>
    <w:p w:rsidR="007D2686" w14:paraId="0000005E" w14:textId="77777777">
      <w:pPr>
        <w:spacing w:line="276" w:lineRule="auto"/>
      </w:pPr>
      <w:r>
        <w:t>Data collection will be used to:</w:t>
      </w:r>
    </w:p>
    <w:p w:rsidR="007D2686" w14:paraId="0000005F" w14:textId="77777777">
      <w:pPr>
        <w:numPr>
          <w:ilvl w:val="0"/>
          <w:numId w:val="2"/>
        </w:numPr>
        <w:spacing w:line="276" w:lineRule="auto"/>
      </w:pPr>
      <w:r>
        <w:t>Provide updates to CDC’s website content and linked materials, in conjunction with Clean Slate, and inform the messaging strategy to better meet the needs of the general population visiting natural bodies of water for recreation.</w:t>
      </w:r>
    </w:p>
    <w:p w:rsidR="007D2686" w14:paraId="00000060" w14:textId="77777777">
      <w:pPr>
        <w:numPr>
          <w:ilvl w:val="0"/>
          <w:numId w:val="2"/>
        </w:numPr>
        <w:spacing w:line="276" w:lineRule="auto"/>
      </w:pPr>
      <w:r>
        <w:t xml:space="preserve">Inform the development of a 30-second video about HABs. </w:t>
      </w:r>
    </w:p>
    <w:p w:rsidR="007D2686" w14:paraId="00000061" w14:textId="77777777">
      <w:pPr>
        <w:numPr>
          <w:ilvl w:val="0"/>
          <w:numId w:val="2"/>
        </w:numPr>
        <w:spacing w:line="276" w:lineRule="auto"/>
      </w:pPr>
      <w:r>
        <w:t>Enhance CDC's HAB communication resources available for use by the public, health departments, federal agencies, and other partners.</w:t>
      </w:r>
    </w:p>
    <w:p w:rsidR="007D2686" w14:paraId="00000062" w14:textId="77777777">
      <w:pPr>
        <w:spacing w:line="276" w:lineRule="auto"/>
        <w:rPr>
          <w:highlight w:val="yellow"/>
        </w:rPr>
      </w:pPr>
      <w:bookmarkStart w:id="5" w:name="_heading=h.44sinio" w:colFirst="0" w:colLast="0"/>
      <w:bookmarkEnd w:id="5"/>
    </w:p>
    <w:p w:rsidR="007D2686" w14:paraId="00000063" w14:textId="77777777">
      <w:pPr>
        <w:spacing w:line="276" w:lineRule="auto"/>
      </w:pPr>
      <w:r>
        <w:t xml:space="preserve">CDC’s contractor, Banyan Communications, will implement qualitative focus groups. The focus group respondents for this project will be a maximum of 40 individuals recruited by Banyan Communications. The project will work with volunteer respondents. Participants must meet a set of criteria to ensure all focus groups will include a maximally diverse group of participants considering age, educational level, and socioeconomic status, gender, and ethnicity and include a mix of geographical areas and urban/rural residents. The focus groups will be conducted between adults (18+) and at least one project staff member. The goal is to obtain feedback to support HABs communication initiatives.  </w:t>
      </w:r>
    </w:p>
    <w:p w:rsidR="007D2686" w14:paraId="00000064" w14:textId="77777777">
      <w:pPr>
        <w:pBdr>
          <w:top w:val="nil"/>
          <w:left w:val="nil"/>
          <w:bottom w:val="nil"/>
          <w:right w:val="nil"/>
          <w:between w:val="nil"/>
        </w:pBdr>
        <w:spacing w:line="276" w:lineRule="auto"/>
        <w:rPr>
          <w:color w:val="000000"/>
          <w:highlight w:val="yellow"/>
        </w:rPr>
      </w:pPr>
      <w:bookmarkStart w:id="6" w:name="_heading=h.147n2zr" w:colFirst="0" w:colLast="0"/>
      <w:bookmarkEnd w:id="6"/>
    </w:p>
    <w:p w:rsidR="007D2686" w14:paraId="00000065" w14:textId="77777777">
      <w:pPr>
        <w:pBdr>
          <w:top w:val="nil"/>
          <w:left w:val="nil"/>
          <w:bottom w:val="nil"/>
          <w:right w:val="nil"/>
          <w:between w:val="nil"/>
        </w:pBdr>
        <w:spacing w:line="276" w:lineRule="auto"/>
        <w:rPr>
          <w:color w:val="000000"/>
        </w:rPr>
      </w:pPr>
      <w:r>
        <w:rPr>
          <w:color w:val="000000"/>
        </w:rPr>
        <w:t xml:space="preserve">Data to be collected include the following: </w:t>
      </w:r>
      <w:r>
        <w:rPr>
          <w:color w:val="000000"/>
        </w:rPr>
        <w:t>sociodemographics</w:t>
      </w:r>
      <w:r>
        <w:rPr>
          <w:color w:val="000000"/>
        </w:rPr>
        <w:t>; knowledge, attitudes, beliefs, and perceptions related to HAB</w:t>
      </w:r>
      <w:r>
        <w:t>s</w:t>
      </w:r>
      <w:r>
        <w:rPr>
          <w:color w:val="000000"/>
        </w:rPr>
        <w:t xml:space="preserve">; and reactions and receptivity to </w:t>
      </w:r>
      <w:r>
        <w:t xml:space="preserve">HABs </w:t>
      </w:r>
      <w:r>
        <w:rPr>
          <w:color w:val="000000"/>
        </w:rPr>
        <w:t>messages and content. Questions shall assess ways in which participants obtain and/or seek information related to HABs an</w:t>
      </w:r>
      <w:r>
        <w:t xml:space="preserve">d HABs-associated </w:t>
      </w:r>
      <w:r>
        <w:rPr>
          <w:color w:val="000000"/>
        </w:rPr>
        <w:t xml:space="preserve">illness prevention, how they interpret this information, message receptivity and </w:t>
      </w:r>
      <w:r>
        <w:t>whether/</w:t>
      </w:r>
      <w:r>
        <w:rPr>
          <w:color w:val="000000"/>
        </w:rPr>
        <w:t xml:space="preserve">how the participants </w:t>
      </w:r>
      <w:r>
        <w:t xml:space="preserve">intend to </w:t>
      </w:r>
      <w:r>
        <w:rPr>
          <w:color w:val="000000"/>
        </w:rPr>
        <w:t xml:space="preserve">change their behavior based on the message. Participants shall also elaborate on ways in which the presented messages, through text or presentation changes, could be improved so that they are more effective. </w:t>
      </w:r>
    </w:p>
    <w:p w:rsidR="007D2686" w14:paraId="00000067" w14:textId="77777777">
      <w:pPr>
        <w:pBdr>
          <w:top w:val="nil"/>
          <w:left w:val="nil"/>
          <w:bottom w:val="nil"/>
          <w:right w:val="nil"/>
          <w:between w:val="nil"/>
        </w:pBdr>
        <w:spacing w:line="276" w:lineRule="auto"/>
        <w:rPr>
          <w:color w:val="000000"/>
        </w:rPr>
      </w:pPr>
      <w:r>
        <w:rPr>
          <w:color w:val="000000"/>
        </w:rPr>
        <w:t xml:space="preserve">The data collection will use </w:t>
      </w:r>
    </w:p>
    <w:p w:rsidR="007D2686" w14:paraId="00000068" w14:textId="77777777">
      <w:pPr>
        <w:numPr>
          <w:ilvl w:val="0"/>
          <w:numId w:val="4"/>
        </w:numPr>
        <w:pBdr>
          <w:top w:val="nil"/>
          <w:left w:val="nil"/>
          <w:bottom w:val="nil"/>
          <w:right w:val="nil"/>
          <w:between w:val="nil"/>
        </w:pBdr>
        <w:spacing w:line="276" w:lineRule="auto"/>
        <w:rPr>
          <w:color w:val="000000"/>
        </w:rPr>
      </w:pPr>
      <w:r>
        <w:rPr>
          <w:color w:val="000000"/>
        </w:rPr>
        <w:t xml:space="preserve">a 5-minute Eligibility Screener before the virtual focus group (Attachment </w:t>
      </w:r>
      <w:r>
        <w:t>1</w:t>
      </w:r>
      <w:r>
        <w:rPr>
          <w:color w:val="000000"/>
        </w:rPr>
        <w:t>)</w:t>
      </w:r>
    </w:p>
    <w:p w:rsidR="007D2686" w14:paraId="00000069" w14:textId="10FCCAD9">
      <w:pPr>
        <w:numPr>
          <w:ilvl w:val="0"/>
          <w:numId w:val="4"/>
        </w:numPr>
        <w:pBdr>
          <w:top w:val="nil"/>
          <w:left w:val="nil"/>
          <w:bottom w:val="nil"/>
          <w:right w:val="nil"/>
          <w:between w:val="nil"/>
        </w:pBdr>
        <w:spacing w:line="276" w:lineRule="auto"/>
        <w:rPr>
          <w:color w:val="000000"/>
        </w:rPr>
      </w:pPr>
      <w:r>
        <w:rPr>
          <w:color w:val="000000"/>
        </w:rPr>
        <w:t xml:space="preserve">a </w:t>
      </w:r>
      <w:r w:rsidR="00D30F54">
        <w:rPr>
          <w:color w:val="000000"/>
        </w:rPr>
        <w:t>10</w:t>
      </w:r>
      <w:r>
        <w:rPr>
          <w:color w:val="000000"/>
        </w:rPr>
        <w:t xml:space="preserve">-minute Eligible participant screener (Attachment </w:t>
      </w:r>
      <w:r>
        <w:t>3</w:t>
      </w:r>
      <w:r>
        <w:rPr>
          <w:color w:val="000000"/>
        </w:rPr>
        <w:t>)</w:t>
      </w:r>
    </w:p>
    <w:p w:rsidR="007D2686" w14:paraId="0000006A" w14:textId="77777777">
      <w:pPr>
        <w:numPr>
          <w:ilvl w:val="0"/>
          <w:numId w:val="4"/>
        </w:numPr>
        <w:pBdr>
          <w:top w:val="nil"/>
          <w:left w:val="nil"/>
          <w:bottom w:val="nil"/>
          <w:right w:val="nil"/>
          <w:between w:val="nil"/>
        </w:pBdr>
        <w:spacing w:line="276" w:lineRule="auto"/>
        <w:rPr>
          <w:color w:val="000000"/>
        </w:rPr>
      </w:pPr>
      <w:r>
        <w:rPr>
          <w:color w:val="000000"/>
        </w:rPr>
        <w:t xml:space="preserve">a virtual 60-minute focus group (Attachment </w:t>
      </w:r>
      <w:r>
        <w:t>8</w:t>
      </w:r>
      <w:r>
        <w:rPr>
          <w:color w:val="000000"/>
        </w:rPr>
        <w:t xml:space="preserve">). </w:t>
      </w:r>
    </w:p>
    <w:p w:rsidR="007D2686" w14:paraId="0000006B" w14:textId="77777777">
      <w:pPr>
        <w:pBdr>
          <w:top w:val="nil"/>
          <w:left w:val="nil"/>
          <w:bottom w:val="nil"/>
          <w:right w:val="nil"/>
          <w:between w:val="nil"/>
        </w:pBdr>
        <w:spacing w:line="276" w:lineRule="auto"/>
        <w:rPr>
          <w:color w:val="000000"/>
        </w:rPr>
      </w:pPr>
      <w:bookmarkStart w:id="7" w:name="_heading=h.3o7alnk" w:colFirst="0" w:colLast="0"/>
      <w:bookmarkEnd w:id="7"/>
    </w:p>
    <w:p w:rsidR="007D2686" w14:paraId="0000006C" w14:textId="77777777">
      <w:pPr>
        <w:pBdr>
          <w:top w:val="nil"/>
          <w:left w:val="nil"/>
          <w:bottom w:val="nil"/>
          <w:right w:val="nil"/>
          <w:between w:val="nil"/>
        </w:pBdr>
        <w:spacing w:line="276" w:lineRule="auto"/>
        <w:rPr>
          <w:color w:val="000000"/>
        </w:rPr>
      </w:pPr>
      <w:r>
        <w:rPr>
          <w:color w:val="000000"/>
        </w:rPr>
        <w:t xml:space="preserve">This information collection does not involve websites or website content directed at children less than 13 years of age. </w:t>
      </w:r>
    </w:p>
    <w:p w:rsidR="007D2686" w14:paraId="0000006D" w14:textId="77777777">
      <w:pPr>
        <w:pStyle w:val="Heading2"/>
        <w:spacing w:before="0" w:after="0" w:line="276" w:lineRule="auto"/>
      </w:pPr>
      <w:bookmarkStart w:id="8" w:name="_heading=h.2et92p0" w:colFirst="0" w:colLast="0"/>
      <w:bookmarkEnd w:id="8"/>
    </w:p>
    <w:p w:rsidR="007D2686" w14:paraId="0000006E" w14:textId="77777777">
      <w:pPr>
        <w:pStyle w:val="Heading2"/>
        <w:spacing w:before="0" w:after="0" w:line="276" w:lineRule="auto"/>
      </w:pPr>
      <w:bookmarkStart w:id="9" w:name="_Toc157427494"/>
      <w:r>
        <w:t>2</w:t>
      </w:r>
      <w:r>
        <w:tab/>
        <w:t>Purpose and Use of the Information Collection</w:t>
      </w:r>
      <w:bookmarkEnd w:id="9"/>
      <w:r>
        <w:t xml:space="preserve"> </w:t>
      </w:r>
    </w:p>
    <w:p w:rsidR="007D2686" w14:paraId="0000006F" w14:textId="77777777">
      <w:pPr>
        <w:spacing w:line="276" w:lineRule="auto"/>
      </w:pPr>
      <w:bookmarkStart w:id="10" w:name="_heading=h.tyjcwt" w:colFirst="0" w:colLast="0"/>
      <w:bookmarkEnd w:id="10"/>
    </w:p>
    <w:p w:rsidR="007D2686" w14:paraId="00000070" w14:textId="77777777">
      <w:pPr>
        <w:spacing w:line="276" w:lineRule="auto"/>
        <w:rPr>
          <w:rFonts w:ascii="Calibri" w:eastAsia="Calibri" w:hAnsi="Calibri" w:cs="Calibri"/>
          <w:sz w:val="24"/>
          <w:szCs w:val="24"/>
        </w:rPr>
      </w:pPr>
      <w:r>
        <w:t>The purpose of this project is to conduct focus group discussions (FGDs) with U.S. adults (general population who visit freshwater bodies, parents who visit freshwater bodies with their kids/teens, dog owners who visit freshwater bodies with their dogs) to improve HABs messages and web content. Banyan Communications will conduct the focus groups.</w:t>
      </w:r>
    </w:p>
    <w:p w:rsidR="007D2686" w14:paraId="00000071" w14:textId="77777777">
      <w:pPr>
        <w:spacing w:line="276" w:lineRule="auto"/>
        <w:rPr>
          <w:rFonts w:ascii="Calibri" w:eastAsia="Calibri" w:hAnsi="Calibri" w:cs="Calibri"/>
          <w:sz w:val="24"/>
          <w:szCs w:val="24"/>
        </w:rPr>
      </w:pPr>
    </w:p>
    <w:p w:rsidR="007D2686" w14:paraId="00000072" w14:textId="77777777">
      <w:pPr>
        <w:spacing w:line="276" w:lineRule="auto"/>
      </w:pPr>
      <w:r>
        <w:t>Objectives of this project are to:</w:t>
      </w:r>
    </w:p>
    <w:p w:rsidR="007D2686" w14:paraId="00000073" w14:textId="77777777">
      <w:pPr>
        <w:numPr>
          <w:ilvl w:val="0"/>
          <w:numId w:val="3"/>
        </w:numPr>
        <w:spacing w:line="276" w:lineRule="auto"/>
      </w:pPr>
      <w:r>
        <w:t>Obtain information about how current messages and materials disseminated from the CDC resonate and lead to action.</w:t>
      </w:r>
    </w:p>
    <w:p w:rsidR="007D2686" w14:paraId="00000074" w14:textId="77777777">
      <w:pPr>
        <w:numPr>
          <w:ilvl w:val="0"/>
          <w:numId w:val="3"/>
        </w:numPr>
        <w:spacing w:line="276" w:lineRule="auto"/>
      </w:pPr>
      <w:r>
        <w:t>Understand why and how people interpret communication content.</w:t>
      </w:r>
    </w:p>
    <w:p w:rsidR="007D2686" w14:paraId="00000075" w14:textId="77777777">
      <w:pPr>
        <w:numPr>
          <w:ilvl w:val="0"/>
          <w:numId w:val="3"/>
        </w:numPr>
        <w:spacing w:line="276" w:lineRule="auto"/>
      </w:pPr>
      <w:r>
        <w:t>Obtain findings on information gaps among adults, with and without children or dogs, who visit freshwater bodies for recreation.</w:t>
      </w:r>
    </w:p>
    <w:p w:rsidR="007D2686" w14:paraId="00000076" w14:textId="77777777">
      <w:pPr>
        <w:numPr>
          <w:ilvl w:val="0"/>
          <w:numId w:val="3"/>
        </w:numPr>
        <w:spacing w:line="276" w:lineRule="auto"/>
      </w:pPr>
      <w:r>
        <w:t xml:space="preserve">Obtain insights about group norms and societal or cultural factors that may influence the attitudes, perceptions, and behaviors of participants. </w:t>
      </w:r>
    </w:p>
    <w:p w:rsidR="007D2686" w14:paraId="00000077" w14:textId="77777777">
      <w:pPr>
        <w:spacing w:line="276" w:lineRule="auto"/>
        <w:ind w:left="720"/>
      </w:pPr>
    </w:p>
    <w:p w:rsidR="007D2686" w14:paraId="00000078" w14:textId="77777777">
      <w:pPr>
        <w:spacing w:line="276" w:lineRule="auto"/>
      </w:pPr>
      <w:r>
        <w:t>Data collection will be used to:</w:t>
      </w:r>
    </w:p>
    <w:p w:rsidR="007D2686" w14:paraId="00000079" w14:textId="0D672BD1">
      <w:pPr>
        <w:numPr>
          <w:ilvl w:val="0"/>
          <w:numId w:val="2"/>
        </w:numPr>
        <w:spacing w:line="276" w:lineRule="auto"/>
      </w:pPr>
      <w:r>
        <w:t xml:space="preserve">Provide updates to CDC’s website content and linked materials and inform the messaging strategy to better meet the needs of the general population visiting freshwater bodies for recreation. </w:t>
      </w:r>
    </w:p>
    <w:p w:rsidR="007D2686" w14:paraId="0000007A" w14:textId="77777777">
      <w:pPr>
        <w:numPr>
          <w:ilvl w:val="0"/>
          <w:numId w:val="2"/>
        </w:numPr>
        <w:spacing w:line="276" w:lineRule="auto"/>
      </w:pPr>
      <w:r>
        <w:t xml:space="preserve">Inform the development of a 30-second video about HABs. </w:t>
      </w:r>
    </w:p>
    <w:p w:rsidR="007D2686" w14:paraId="0000007B" w14:textId="0DCE205E">
      <w:pPr>
        <w:numPr>
          <w:ilvl w:val="0"/>
          <w:numId w:val="2"/>
        </w:numPr>
        <w:spacing w:line="276" w:lineRule="auto"/>
      </w:pPr>
      <w:r>
        <w:t>Enhance CDC's HAB communication resources available for use by the public, health departments, federal agencies, and other partners.</w:t>
      </w:r>
    </w:p>
    <w:p w:rsidR="007D2686" w14:paraId="0000007C" w14:textId="77777777">
      <w:pPr>
        <w:spacing w:line="276" w:lineRule="auto"/>
        <w:ind w:left="720"/>
      </w:pPr>
    </w:p>
    <w:p w:rsidR="007D2686" w:rsidP="00FA439B" w14:paraId="0000007D" w14:textId="77777777">
      <w:pPr>
        <w:pStyle w:val="Heading2"/>
      </w:pPr>
      <w:bookmarkStart w:id="11" w:name="_Toc157427495"/>
      <w:r>
        <w:t>3</w:t>
      </w:r>
      <w:r>
        <w:tab/>
        <w:t>Use of Improved Information Technology and Burden Reduction</w:t>
      </w:r>
      <w:bookmarkEnd w:id="11"/>
      <w:r>
        <w:t xml:space="preserve"> </w:t>
      </w:r>
    </w:p>
    <w:p w:rsidR="007D2686" w14:paraId="0000007E" w14:textId="77777777">
      <w:pPr>
        <w:pBdr>
          <w:top w:val="nil"/>
          <w:left w:val="nil"/>
          <w:bottom w:val="nil"/>
          <w:right w:val="nil"/>
          <w:between w:val="nil"/>
        </w:pBdr>
        <w:spacing w:line="276" w:lineRule="auto"/>
        <w:rPr>
          <w:color w:val="000000"/>
        </w:rPr>
      </w:pPr>
    </w:p>
    <w:p w:rsidR="007D2686" w14:paraId="0000007F" w14:textId="77777777">
      <w:pPr>
        <w:pBdr>
          <w:top w:val="nil"/>
          <w:left w:val="nil"/>
          <w:bottom w:val="nil"/>
          <w:right w:val="nil"/>
          <w:between w:val="nil"/>
        </w:pBdr>
        <w:spacing w:line="276" w:lineRule="auto"/>
        <w:rPr>
          <w:color w:val="000000"/>
        </w:rPr>
      </w:pPr>
      <w:r>
        <w:rPr>
          <w:color w:val="000000"/>
        </w:rPr>
        <w:t xml:space="preserve">We will record each </w:t>
      </w:r>
      <w:r>
        <w:t>focus group</w:t>
      </w:r>
      <w:r>
        <w:rPr>
          <w:color w:val="000000"/>
        </w:rPr>
        <w:t xml:space="preserve"> to use for preparing reports. Our data collection requires that we employ qualitative methods using one-time virtual </w:t>
      </w:r>
      <w:r>
        <w:t>focus group discussion</w:t>
      </w:r>
      <w:r>
        <w:rPr>
          <w:color w:val="000000"/>
        </w:rPr>
        <w:t xml:space="preserve">s. We will receive recorded verbal confirmation from participants to record the discussion. Questions (within the focus group discussions) will be kept to a minimum required for the intended use of the data. </w:t>
      </w:r>
    </w:p>
    <w:p w:rsidR="007D2686" w14:paraId="00000080" w14:textId="77777777">
      <w:pPr>
        <w:pStyle w:val="Heading2"/>
        <w:spacing w:before="0" w:after="0" w:line="276" w:lineRule="auto"/>
      </w:pPr>
      <w:bookmarkStart w:id="12" w:name="_heading=h.3dy6vkm" w:colFirst="0" w:colLast="0"/>
      <w:bookmarkEnd w:id="12"/>
    </w:p>
    <w:p w:rsidR="007D2686" w14:paraId="00000081" w14:textId="77777777">
      <w:pPr>
        <w:pStyle w:val="Heading2"/>
        <w:spacing w:before="0" w:after="0" w:line="276" w:lineRule="auto"/>
      </w:pPr>
      <w:bookmarkStart w:id="13" w:name="_Toc157427496"/>
      <w:r>
        <w:t>4</w:t>
      </w:r>
      <w:r>
        <w:tab/>
        <w:t>Efforts to Identify Duplication and Use of Similar Information</w:t>
      </w:r>
      <w:bookmarkEnd w:id="13"/>
      <w:r>
        <w:t xml:space="preserve"> </w:t>
      </w:r>
    </w:p>
    <w:p w:rsidR="007D2686" w14:paraId="00000082" w14:textId="77777777">
      <w:pPr>
        <w:widowControl w:val="0"/>
        <w:pBdr>
          <w:top w:val="nil"/>
          <w:left w:val="nil"/>
          <w:bottom w:val="nil"/>
          <w:right w:val="nil"/>
          <w:between w:val="nil"/>
        </w:pBdr>
        <w:spacing w:line="276" w:lineRule="auto"/>
        <w:rPr>
          <w:color w:val="000000"/>
        </w:rPr>
      </w:pPr>
      <w:bookmarkStart w:id="14" w:name="_heading=h.1t3h5sf" w:colFirst="0" w:colLast="0"/>
      <w:bookmarkEnd w:id="14"/>
    </w:p>
    <w:p w:rsidR="007D2686" w14:paraId="00000083" w14:textId="77777777">
      <w:pPr>
        <w:widowControl w:val="0"/>
        <w:pBdr>
          <w:top w:val="nil"/>
          <w:left w:val="nil"/>
          <w:bottom w:val="nil"/>
          <w:right w:val="nil"/>
          <w:between w:val="nil"/>
        </w:pBdr>
        <w:spacing w:line="276" w:lineRule="auto"/>
        <w:rPr>
          <w:color w:val="000000"/>
        </w:rPr>
      </w:pPr>
      <w:r>
        <w:rPr>
          <w:color w:val="000000"/>
        </w:rPr>
        <w:t xml:space="preserve">There are no other federal generic collections that duplicate the project types included in this request. Health messages developed by CDC are unique in their mix of intended audience, health behavior, concept, and execution. Therefore, in most cases, there </w:t>
      </w:r>
      <w:r>
        <w:t>are</w:t>
      </w:r>
      <w:r>
        <w:rPr>
          <w:color w:val="000000"/>
        </w:rPr>
        <w:t xml:space="preserve"> no similar data available. We have reviewed existing published data and consulted with outside experts to identify information that could facilitate message development prior to conducting any data collection. </w:t>
      </w:r>
    </w:p>
    <w:p w:rsidR="007D2686" w14:paraId="00000084" w14:textId="77777777">
      <w:pPr>
        <w:widowControl w:val="0"/>
        <w:pBdr>
          <w:top w:val="nil"/>
          <w:left w:val="nil"/>
          <w:bottom w:val="nil"/>
          <w:right w:val="nil"/>
          <w:between w:val="nil"/>
        </w:pBdr>
        <w:spacing w:line="276" w:lineRule="auto"/>
        <w:ind w:firstLine="720"/>
        <w:rPr>
          <w:color w:val="000000"/>
        </w:rPr>
      </w:pPr>
    </w:p>
    <w:p w:rsidR="007D2686" w14:paraId="00000085" w14:textId="0ABEC774">
      <w:pPr>
        <w:pBdr>
          <w:top w:val="nil"/>
          <w:left w:val="nil"/>
          <w:bottom w:val="nil"/>
          <w:right w:val="nil"/>
          <w:between w:val="nil"/>
        </w:pBdr>
        <w:spacing w:line="276" w:lineRule="auto"/>
        <w:rPr>
          <w:color w:val="000000"/>
        </w:rPr>
      </w:pPr>
      <w:r>
        <w:rPr>
          <w:color w:val="000000"/>
        </w:rPr>
        <w:t xml:space="preserve">DFWED works consistently with other U.S. government agencies to ensure there isn’t any redundancy. </w:t>
      </w:r>
    </w:p>
    <w:p w:rsidR="007D2686" w14:paraId="00000086" w14:textId="77777777">
      <w:pPr>
        <w:pStyle w:val="Heading2"/>
        <w:spacing w:before="0" w:after="0" w:line="276" w:lineRule="auto"/>
      </w:pPr>
      <w:bookmarkStart w:id="15" w:name="_heading=h.4d34og8" w:colFirst="0" w:colLast="0"/>
      <w:bookmarkEnd w:id="15"/>
    </w:p>
    <w:p w:rsidR="007D2686" w14:paraId="00000087" w14:textId="77777777">
      <w:pPr>
        <w:pStyle w:val="Heading2"/>
        <w:spacing w:before="0" w:after="0" w:line="276" w:lineRule="auto"/>
      </w:pPr>
      <w:bookmarkStart w:id="16" w:name="_Toc157427497"/>
      <w:r>
        <w:t>5</w:t>
      </w:r>
      <w:r>
        <w:tab/>
        <w:t>Impact on Small Businesses or Other Small Entities</w:t>
      </w:r>
      <w:bookmarkEnd w:id="16"/>
      <w:r>
        <w:t xml:space="preserve"> </w:t>
      </w:r>
    </w:p>
    <w:p w:rsidR="007D2686" w14:paraId="00000088" w14:textId="77777777">
      <w:pPr>
        <w:pBdr>
          <w:top w:val="nil"/>
          <w:left w:val="nil"/>
          <w:bottom w:val="nil"/>
          <w:right w:val="nil"/>
          <w:between w:val="nil"/>
        </w:pBdr>
        <w:spacing w:line="276" w:lineRule="auto"/>
        <w:rPr>
          <w:color w:val="000000"/>
        </w:rPr>
      </w:pPr>
      <w:bookmarkStart w:id="17" w:name="_heading=h.2s8eyo1" w:colFirst="0" w:colLast="0"/>
      <w:bookmarkEnd w:id="17"/>
    </w:p>
    <w:p w:rsidR="007D2686" w14:paraId="00000089" w14:textId="77777777">
      <w:pPr>
        <w:pBdr>
          <w:top w:val="nil"/>
          <w:left w:val="nil"/>
          <w:bottom w:val="nil"/>
          <w:right w:val="nil"/>
          <w:between w:val="nil"/>
        </w:pBdr>
        <w:spacing w:line="276" w:lineRule="auto"/>
        <w:rPr>
          <w:color w:val="000000"/>
        </w:rPr>
      </w:pPr>
      <w:r>
        <w:rPr>
          <w:color w:val="000000"/>
        </w:rPr>
        <w:t xml:space="preserve">This project does not </w:t>
      </w:r>
      <w:r>
        <w:t>have an impact</w:t>
      </w:r>
      <w:r>
        <w:rPr>
          <w:color w:val="000000"/>
        </w:rPr>
        <w:t xml:space="preserve"> on small businesses or other small entities. </w:t>
      </w:r>
    </w:p>
    <w:p w:rsidR="00EA3063" w14:paraId="62B7B45C" w14:textId="77777777">
      <w:pPr>
        <w:pBdr>
          <w:top w:val="nil"/>
          <w:left w:val="nil"/>
          <w:bottom w:val="nil"/>
          <w:right w:val="nil"/>
          <w:between w:val="nil"/>
        </w:pBdr>
        <w:spacing w:line="276" w:lineRule="auto"/>
        <w:rPr>
          <w:color w:val="000000"/>
        </w:rPr>
      </w:pPr>
    </w:p>
    <w:p w:rsidR="007D2686" w14:paraId="0000008A" w14:textId="77777777">
      <w:pPr>
        <w:pStyle w:val="Heading2"/>
        <w:spacing w:before="0" w:after="0" w:line="276" w:lineRule="auto"/>
      </w:pPr>
      <w:bookmarkStart w:id="18" w:name="_Toc157427498"/>
      <w:r>
        <w:t>6</w:t>
      </w:r>
      <w:r>
        <w:tab/>
        <w:t>Consequences of Collecting the Information Less Frequently</w:t>
      </w:r>
      <w:bookmarkEnd w:id="18"/>
      <w:r>
        <w:t xml:space="preserve"> </w:t>
      </w:r>
    </w:p>
    <w:p w:rsidR="007D2686" w14:paraId="0000008B" w14:textId="77777777">
      <w:pPr>
        <w:pBdr>
          <w:top w:val="nil"/>
          <w:left w:val="nil"/>
          <w:bottom w:val="nil"/>
          <w:right w:val="nil"/>
          <w:between w:val="nil"/>
        </w:pBdr>
        <w:spacing w:line="276" w:lineRule="auto"/>
        <w:rPr>
          <w:color w:val="000000"/>
        </w:rPr>
      </w:pPr>
    </w:p>
    <w:p w:rsidR="00EA3063" w14:paraId="0AEBB7E8" w14:textId="77777777">
      <w:pPr>
        <w:pBdr>
          <w:top w:val="nil"/>
          <w:left w:val="nil"/>
          <w:bottom w:val="nil"/>
          <w:right w:val="nil"/>
          <w:between w:val="nil"/>
        </w:pBdr>
        <w:spacing w:line="276" w:lineRule="auto"/>
        <w:rPr>
          <w:color w:val="000000"/>
        </w:rPr>
      </w:pPr>
      <w:r>
        <w:rPr>
          <w:color w:val="000000"/>
        </w:rPr>
        <w:t xml:space="preserve">The activities involve a one-time collection of data over a 12-month period. </w:t>
      </w:r>
    </w:p>
    <w:p w:rsidR="007D2686" w14:paraId="0000008C" w14:textId="7AA444AE">
      <w:pPr>
        <w:pBdr>
          <w:top w:val="nil"/>
          <w:left w:val="nil"/>
          <w:bottom w:val="nil"/>
          <w:right w:val="nil"/>
          <w:between w:val="nil"/>
        </w:pBdr>
        <w:spacing w:line="276" w:lineRule="auto"/>
        <w:rPr>
          <w:color w:val="000000"/>
        </w:rPr>
      </w:pPr>
      <w:r>
        <w:rPr>
          <w:color w:val="000000"/>
        </w:rPr>
        <w:t xml:space="preserve"> </w:t>
      </w:r>
    </w:p>
    <w:p w:rsidR="007D2686" w14:paraId="0000008D" w14:textId="77777777">
      <w:pPr>
        <w:pStyle w:val="Heading2"/>
        <w:spacing w:before="0" w:after="0" w:line="276" w:lineRule="auto"/>
      </w:pPr>
      <w:bookmarkStart w:id="19" w:name="_Toc157427499"/>
      <w:r>
        <w:t>7</w:t>
      </w:r>
      <w:r>
        <w:tab/>
        <w:t>Special Circumstances Relating to the Guidelines of 5 CFR 1320.5</w:t>
      </w:r>
      <w:bookmarkEnd w:id="19"/>
      <w:r>
        <w:t xml:space="preserve"> </w:t>
      </w:r>
    </w:p>
    <w:p w:rsidR="007D2686" w14:paraId="0000008E" w14:textId="77777777">
      <w:pPr>
        <w:pBdr>
          <w:top w:val="nil"/>
          <w:left w:val="nil"/>
          <w:bottom w:val="nil"/>
          <w:right w:val="nil"/>
          <w:between w:val="nil"/>
        </w:pBdr>
        <w:spacing w:line="276" w:lineRule="auto"/>
        <w:rPr>
          <w:color w:val="000000"/>
        </w:rPr>
      </w:pPr>
    </w:p>
    <w:p w:rsidR="007D2686" w14:paraId="0000008F" w14:textId="77777777">
      <w:pPr>
        <w:pBdr>
          <w:top w:val="nil"/>
          <w:left w:val="nil"/>
          <w:bottom w:val="nil"/>
          <w:right w:val="nil"/>
          <w:between w:val="nil"/>
        </w:pBdr>
        <w:spacing w:line="276" w:lineRule="auto"/>
        <w:rPr>
          <w:color w:val="000000"/>
        </w:rPr>
      </w:pPr>
      <w:r>
        <w:rPr>
          <w:color w:val="000000"/>
        </w:rPr>
        <w:t>This request fully complies with regulation 5 CFR 1320.5.</w:t>
      </w:r>
    </w:p>
    <w:p w:rsidR="003F0D71" w14:paraId="174D565C" w14:textId="77777777">
      <w:pPr>
        <w:pBdr>
          <w:top w:val="nil"/>
          <w:left w:val="nil"/>
          <w:bottom w:val="nil"/>
          <w:right w:val="nil"/>
          <w:between w:val="nil"/>
        </w:pBdr>
        <w:spacing w:line="276" w:lineRule="auto"/>
        <w:rPr>
          <w:color w:val="000000"/>
        </w:rPr>
      </w:pPr>
    </w:p>
    <w:p w:rsidR="007D2686" w14:paraId="00000090" w14:textId="77777777">
      <w:pPr>
        <w:pStyle w:val="Heading2"/>
        <w:spacing w:before="0" w:after="0" w:line="276" w:lineRule="auto"/>
      </w:pPr>
      <w:bookmarkStart w:id="20" w:name="_Toc157427500"/>
      <w:r>
        <w:t>8</w:t>
      </w:r>
      <w:r>
        <w:tab/>
        <w:t>Comments in Response to the Federal Register Notice and Efforts to Consult Outside the Agency</w:t>
      </w:r>
      <w:bookmarkEnd w:id="20"/>
      <w:r>
        <w:t xml:space="preserve"> </w:t>
      </w:r>
    </w:p>
    <w:p w:rsidR="007D2686" w14:paraId="00000091" w14:textId="77777777">
      <w:pPr>
        <w:pBdr>
          <w:top w:val="nil"/>
          <w:left w:val="nil"/>
          <w:bottom w:val="nil"/>
          <w:right w:val="nil"/>
          <w:between w:val="nil"/>
        </w:pBdr>
        <w:spacing w:line="276" w:lineRule="auto"/>
        <w:rPr>
          <w:color w:val="000000"/>
        </w:rPr>
      </w:pPr>
    </w:p>
    <w:p w:rsidR="007D2686" w14:paraId="00000092" w14:textId="77777777">
      <w:pPr>
        <w:pBdr>
          <w:top w:val="nil"/>
          <w:left w:val="nil"/>
          <w:bottom w:val="nil"/>
          <w:right w:val="nil"/>
          <w:between w:val="nil"/>
        </w:pBdr>
        <w:spacing w:line="276" w:lineRule="auto"/>
        <w:rPr>
          <w:color w:val="000000"/>
        </w:rPr>
      </w:pPr>
      <w:r>
        <w:rPr>
          <w:color w:val="000000"/>
        </w:rPr>
        <w:t xml:space="preserve">For subcollection requests under an approved generic ICR, Federal Register notices are not required, and none were published. </w:t>
      </w:r>
    </w:p>
    <w:p w:rsidR="007D2686" w14:paraId="00000093" w14:textId="77777777">
      <w:pPr>
        <w:keepNext/>
        <w:keepLines/>
        <w:pBdr>
          <w:top w:val="nil"/>
          <w:left w:val="nil"/>
          <w:bottom w:val="nil"/>
          <w:right w:val="nil"/>
          <w:between w:val="nil"/>
        </w:pBdr>
        <w:spacing w:line="276" w:lineRule="auto"/>
        <w:rPr>
          <w:b/>
          <w:color w:val="000000"/>
        </w:rPr>
      </w:pPr>
    </w:p>
    <w:p w:rsidR="007D2686" w14:paraId="00000094" w14:textId="77777777">
      <w:pPr>
        <w:keepNext/>
        <w:keepLines/>
        <w:pBdr>
          <w:top w:val="nil"/>
          <w:left w:val="nil"/>
          <w:bottom w:val="nil"/>
          <w:right w:val="nil"/>
          <w:between w:val="nil"/>
        </w:pBdr>
        <w:spacing w:line="276" w:lineRule="auto"/>
        <w:ind w:left="1260" w:hanging="1260"/>
        <w:rPr>
          <w:b/>
          <w:color w:val="000000"/>
        </w:rPr>
      </w:pPr>
      <w:r>
        <w:rPr>
          <w:b/>
          <w:color w:val="000000"/>
        </w:rPr>
        <w:t>Exhibit A.8.1.</w:t>
      </w:r>
      <w:r>
        <w:rPr>
          <w:b/>
          <w:color w:val="000000"/>
        </w:rPr>
        <w:tab/>
        <w:t xml:space="preserve">Outside Consultation </w:t>
      </w:r>
    </w:p>
    <w:tbl>
      <w:tblPr>
        <w:tblW w:w="96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023"/>
        <w:gridCol w:w="1772"/>
        <w:gridCol w:w="3675"/>
        <w:gridCol w:w="2145"/>
      </w:tblGrid>
      <w:tr w14:paraId="27648A5C" w14:textId="77777777">
        <w:tblPrEx>
          <w:tblW w:w="96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Ex>
        <w:tc>
          <w:tcPr>
            <w:tcW w:w="2023" w:type="dxa"/>
          </w:tcPr>
          <w:p w:rsidR="007D2686" w14:paraId="00000095" w14:textId="77777777">
            <w:pPr>
              <w:spacing w:line="276" w:lineRule="auto"/>
              <w:rPr>
                <w:b/>
              </w:rPr>
            </w:pPr>
            <w:bookmarkStart w:id="21" w:name="_heading=h.35nkun2" w:colFirst="0" w:colLast="0"/>
            <w:bookmarkEnd w:id="21"/>
            <w:r>
              <w:rPr>
                <w:b/>
              </w:rPr>
              <w:t xml:space="preserve">Name </w:t>
            </w:r>
          </w:p>
        </w:tc>
        <w:tc>
          <w:tcPr>
            <w:tcW w:w="1772" w:type="dxa"/>
          </w:tcPr>
          <w:p w:rsidR="007D2686" w14:paraId="00000096" w14:textId="77777777">
            <w:pPr>
              <w:spacing w:line="276" w:lineRule="auto"/>
              <w:rPr>
                <w:b/>
              </w:rPr>
            </w:pPr>
            <w:r>
              <w:rPr>
                <w:b/>
              </w:rPr>
              <w:t xml:space="preserve">Affiliation  </w:t>
            </w:r>
          </w:p>
        </w:tc>
        <w:tc>
          <w:tcPr>
            <w:tcW w:w="3675" w:type="dxa"/>
          </w:tcPr>
          <w:p w:rsidR="007D2686" w14:paraId="00000097" w14:textId="77777777">
            <w:pPr>
              <w:spacing w:line="276" w:lineRule="auto"/>
              <w:rPr>
                <w:b/>
              </w:rPr>
            </w:pPr>
            <w:r>
              <w:rPr>
                <w:b/>
              </w:rPr>
              <w:t xml:space="preserve">Email </w:t>
            </w:r>
          </w:p>
        </w:tc>
        <w:tc>
          <w:tcPr>
            <w:tcW w:w="2145" w:type="dxa"/>
          </w:tcPr>
          <w:p w:rsidR="007D2686" w14:paraId="00000098" w14:textId="77777777">
            <w:pPr>
              <w:spacing w:line="276" w:lineRule="auto"/>
              <w:rPr>
                <w:b/>
              </w:rPr>
            </w:pPr>
            <w:r>
              <w:rPr>
                <w:b/>
              </w:rPr>
              <w:t>Phone</w:t>
            </w:r>
          </w:p>
        </w:tc>
      </w:tr>
      <w:tr w14:paraId="571CC0D7" w14:textId="77777777">
        <w:tblPrEx>
          <w:tblW w:w="9615" w:type="dxa"/>
          <w:tblInd w:w="-5" w:type="dxa"/>
          <w:tblLayout w:type="fixed"/>
          <w:tblCellMar>
            <w:left w:w="115" w:type="dxa"/>
            <w:right w:w="115" w:type="dxa"/>
          </w:tblCellMar>
          <w:tblLook w:val="0400"/>
        </w:tblPrEx>
        <w:tc>
          <w:tcPr>
            <w:tcW w:w="2023" w:type="dxa"/>
          </w:tcPr>
          <w:p w:rsidR="007D2686" w14:paraId="00000099" w14:textId="77777777">
            <w:pPr>
              <w:spacing w:line="276" w:lineRule="auto"/>
            </w:pPr>
            <w:r>
              <w:t xml:space="preserve">Sara Bresee </w:t>
            </w:r>
          </w:p>
        </w:tc>
        <w:tc>
          <w:tcPr>
            <w:tcW w:w="1772" w:type="dxa"/>
          </w:tcPr>
          <w:p w:rsidR="007D2686" w14:paraId="0000009A" w14:textId="77777777">
            <w:pPr>
              <w:spacing w:line="276" w:lineRule="auto"/>
            </w:pPr>
            <w:r>
              <w:t>CDC</w:t>
            </w:r>
          </w:p>
        </w:tc>
        <w:tc>
          <w:tcPr>
            <w:tcW w:w="3675" w:type="dxa"/>
          </w:tcPr>
          <w:p w:rsidR="007D2686" w14:paraId="0000009B" w14:textId="77777777">
            <w:pPr>
              <w:spacing w:line="276" w:lineRule="auto"/>
            </w:pPr>
            <w:r>
              <w:rPr>
                <w:highlight w:val="white"/>
              </w:rPr>
              <w:t>yla4@cdc.gov</w:t>
            </w:r>
          </w:p>
        </w:tc>
        <w:tc>
          <w:tcPr>
            <w:tcW w:w="2145" w:type="dxa"/>
          </w:tcPr>
          <w:p w:rsidR="007D2686" w14:paraId="0000009C" w14:textId="77777777">
            <w:pPr>
              <w:spacing w:line="276" w:lineRule="auto"/>
            </w:pPr>
            <w:r>
              <w:t>Office: 404.639.3371</w:t>
            </w:r>
          </w:p>
        </w:tc>
      </w:tr>
      <w:tr w14:paraId="051ED4A5" w14:textId="77777777">
        <w:tblPrEx>
          <w:tblW w:w="9615" w:type="dxa"/>
          <w:tblInd w:w="-5" w:type="dxa"/>
          <w:tblLayout w:type="fixed"/>
          <w:tblCellMar>
            <w:left w:w="115" w:type="dxa"/>
            <w:right w:w="115" w:type="dxa"/>
          </w:tblCellMar>
          <w:tblLook w:val="0400"/>
        </w:tblPrEx>
        <w:tc>
          <w:tcPr>
            <w:tcW w:w="2023" w:type="dxa"/>
          </w:tcPr>
          <w:p w:rsidR="007D2686" w14:paraId="0000009D" w14:textId="77777777">
            <w:pPr>
              <w:spacing w:line="276" w:lineRule="auto"/>
            </w:pPr>
            <w:r>
              <w:t>Amy Jacobi</w:t>
            </w:r>
          </w:p>
        </w:tc>
        <w:tc>
          <w:tcPr>
            <w:tcW w:w="1772" w:type="dxa"/>
          </w:tcPr>
          <w:p w:rsidR="007D2686" w14:paraId="0000009E" w14:textId="77777777">
            <w:pPr>
              <w:spacing w:line="276" w:lineRule="auto"/>
            </w:pPr>
            <w:r>
              <w:t>CDC</w:t>
            </w:r>
          </w:p>
        </w:tc>
        <w:tc>
          <w:tcPr>
            <w:tcW w:w="3675" w:type="dxa"/>
          </w:tcPr>
          <w:p w:rsidR="007D2686" w14:paraId="0000009F" w14:textId="77777777">
            <w:pPr>
              <w:spacing w:line="276" w:lineRule="auto"/>
            </w:pPr>
            <w:r>
              <w:t>puw6@cdc.gov</w:t>
            </w:r>
          </w:p>
        </w:tc>
        <w:tc>
          <w:tcPr>
            <w:tcW w:w="2145" w:type="dxa"/>
          </w:tcPr>
          <w:p w:rsidR="007D2686" w14:paraId="000000A0" w14:textId="77777777">
            <w:pPr>
              <w:spacing w:line="276" w:lineRule="auto"/>
            </w:pPr>
            <w:r>
              <w:t xml:space="preserve">Office: </w:t>
            </w:r>
            <w:r w:rsidRPr="00A151EE">
              <w:t>404.718.3715</w:t>
            </w:r>
          </w:p>
        </w:tc>
      </w:tr>
      <w:tr w14:paraId="0AD07DEF" w14:textId="77777777">
        <w:tblPrEx>
          <w:tblW w:w="9615" w:type="dxa"/>
          <w:tblInd w:w="-5" w:type="dxa"/>
          <w:tblLayout w:type="fixed"/>
          <w:tblCellMar>
            <w:left w:w="115" w:type="dxa"/>
            <w:right w:w="115" w:type="dxa"/>
          </w:tblCellMar>
          <w:tblLook w:val="0400"/>
        </w:tblPrEx>
        <w:tc>
          <w:tcPr>
            <w:tcW w:w="2023" w:type="dxa"/>
          </w:tcPr>
          <w:p w:rsidR="007D2686" w14:paraId="000000A1" w14:textId="77777777">
            <w:pPr>
              <w:spacing w:line="276" w:lineRule="auto"/>
            </w:pPr>
            <w:r>
              <w:t>Candace Rutt</w:t>
            </w:r>
          </w:p>
        </w:tc>
        <w:tc>
          <w:tcPr>
            <w:tcW w:w="1772" w:type="dxa"/>
          </w:tcPr>
          <w:p w:rsidR="007D2686" w14:paraId="000000A2" w14:textId="77777777">
            <w:pPr>
              <w:spacing w:line="276" w:lineRule="auto"/>
            </w:pPr>
            <w:r>
              <w:t>CDC</w:t>
            </w:r>
          </w:p>
        </w:tc>
        <w:tc>
          <w:tcPr>
            <w:tcW w:w="3675" w:type="dxa"/>
          </w:tcPr>
          <w:p w:rsidR="007D2686" w14:paraId="000000A3" w14:textId="77777777">
            <w:pPr>
              <w:spacing w:line="276" w:lineRule="auto"/>
            </w:pPr>
            <w:r>
              <w:t>awr8@cdc.gov</w:t>
            </w:r>
          </w:p>
        </w:tc>
        <w:tc>
          <w:tcPr>
            <w:tcW w:w="2145" w:type="dxa"/>
          </w:tcPr>
          <w:p w:rsidR="007D2686" w14:paraId="000000A4" w14:textId="77777777">
            <w:pPr>
              <w:spacing w:line="276" w:lineRule="auto"/>
            </w:pPr>
            <w:r>
              <w:t>Office: 916.710.0212</w:t>
            </w:r>
          </w:p>
        </w:tc>
      </w:tr>
      <w:tr w14:paraId="7B7BF1F1" w14:textId="77777777">
        <w:tblPrEx>
          <w:tblW w:w="9615" w:type="dxa"/>
          <w:tblInd w:w="-5" w:type="dxa"/>
          <w:tblLayout w:type="fixed"/>
          <w:tblCellMar>
            <w:left w:w="115" w:type="dxa"/>
            <w:right w:w="115" w:type="dxa"/>
          </w:tblCellMar>
          <w:tblLook w:val="0400"/>
        </w:tblPrEx>
        <w:tc>
          <w:tcPr>
            <w:tcW w:w="2023" w:type="dxa"/>
          </w:tcPr>
          <w:p w:rsidR="007D2686" w14:paraId="000000A5" w14:textId="77777777">
            <w:pPr>
              <w:spacing w:line="276" w:lineRule="auto"/>
            </w:pPr>
            <w:r>
              <w:t>Linda West</w:t>
            </w:r>
          </w:p>
        </w:tc>
        <w:tc>
          <w:tcPr>
            <w:tcW w:w="1772" w:type="dxa"/>
          </w:tcPr>
          <w:p w:rsidR="007D2686" w14:paraId="000000A6" w14:textId="77777777">
            <w:pPr>
              <w:spacing w:line="276" w:lineRule="auto"/>
            </w:pPr>
            <w:r>
              <w:t>CDC</w:t>
            </w:r>
          </w:p>
        </w:tc>
        <w:tc>
          <w:tcPr>
            <w:tcW w:w="3675" w:type="dxa"/>
          </w:tcPr>
          <w:p w:rsidR="007D2686" w:rsidRPr="00A151EE" w14:paraId="000000A7" w14:textId="25A204BE">
            <w:pPr>
              <w:spacing w:line="276" w:lineRule="auto"/>
            </w:pPr>
            <w:r w:rsidRPr="00A151EE">
              <w:t xml:space="preserve">lkw0@cdc.gov </w:t>
            </w:r>
          </w:p>
        </w:tc>
        <w:tc>
          <w:tcPr>
            <w:tcW w:w="2145" w:type="dxa"/>
          </w:tcPr>
          <w:p w:rsidR="007D2686" w14:paraId="000000A8" w14:textId="77777777">
            <w:pPr>
              <w:spacing w:line="276" w:lineRule="auto"/>
            </w:pPr>
            <w:r>
              <w:t>Office: 404.639.1369</w:t>
            </w:r>
          </w:p>
        </w:tc>
      </w:tr>
      <w:tr w14:paraId="5CFDACA0" w14:textId="77777777">
        <w:tblPrEx>
          <w:tblW w:w="9615" w:type="dxa"/>
          <w:tblInd w:w="-5" w:type="dxa"/>
          <w:tblLayout w:type="fixed"/>
          <w:tblCellMar>
            <w:left w:w="115" w:type="dxa"/>
            <w:right w:w="115" w:type="dxa"/>
          </w:tblCellMar>
          <w:tblLook w:val="0400"/>
        </w:tblPrEx>
        <w:tc>
          <w:tcPr>
            <w:tcW w:w="2023" w:type="dxa"/>
          </w:tcPr>
          <w:p w:rsidR="007D2686" w14:paraId="000000A9" w14:textId="77777777">
            <w:pPr>
              <w:spacing w:line="276" w:lineRule="auto"/>
            </w:pPr>
            <w:r>
              <w:t>Maureen Oginga</w:t>
            </w:r>
          </w:p>
        </w:tc>
        <w:tc>
          <w:tcPr>
            <w:tcW w:w="1772" w:type="dxa"/>
          </w:tcPr>
          <w:p w:rsidR="007D2686" w14:paraId="000000AA" w14:textId="77777777">
            <w:pPr>
              <w:spacing w:line="276" w:lineRule="auto"/>
            </w:pPr>
            <w:r>
              <w:t>CDC</w:t>
            </w:r>
          </w:p>
        </w:tc>
        <w:tc>
          <w:tcPr>
            <w:tcW w:w="3675" w:type="dxa"/>
          </w:tcPr>
          <w:p w:rsidR="007D2686" w:rsidRPr="00A151EE" w14:paraId="000000AB" w14:textId="77777777">
            <w:pPr>
              <w:spacing w:line="276" w:lineRule="auto"/>
            </w:pPr>
            <w:hyperlink r:id="rId15">
              <w:r w:rsidRPr="00A151EE" w:rsidR="00EC3629">
                <w:t>qlq8@cdc.gov</w:t>
              </w:r>
            </w:hyperlink>
            <w:r w:rsidRPr="00A151EE" w:rsidR="00EC3629">
              <w:t xml:space="preserve"> </w:t>
            </w:r>
          </w:p>
        </w:tc>
        <w:tc>
          <w:tcPr>
            <w:tcW w:w="2145" w:type="dxa"/>
          </w:tcPr>
          <w:p w:rsidR="007D2686" w14:paraId="000000AC" w14:textId="77777777">
            <w:pPr>
              <w:rPr>
                <w:rFonts w:ascii="Avenir" w:eastAsia="Avenir" w:hAnsi="Avenir" w:cs="Avenir"/>
                <w:color w:val="222222"/>
                <w:highlight w:val="white"/>
              </w:rPr>
            </w:pPr>
            <w:r>
              <w:t xml:space="preserve">Office: </w:t>
            </w:r>
            <w:r>
              <w:rPr>
                <w:color w:val="222222"/>
                <w:highlight w:val="white"/>
              </w:rPr>
              <w:t>813.951.4712</w:t>
            </w:r>
          </w:p>
        </w:tc>
      </w:tr>
      <w:tr w14:paraId="0AD45C8E" w14:textId="77777777">
        <w:tblPrEx>
          <w:tblW w:w="9615" w:type="dxa"/>
          <w:tblInd w:w="-5" w:type="dxa"/>
          <w:tblLayout w:type="fixed"/>
          <w:tblCellMar>
            <w:left w:w="115" w:type="dxa"/>
            <w:right w:w="115" w:type="dxa"/>
          </w:tblCellMar>
          <w:tblLook w:val="0400"/>
        </w:tblPrEx>
        <w:tc>
          <w:tcPr>
            <w:tcW w:w="2023" w:type="dxa"/>
          </w:tcPr>
          <w:p w:rsidR="007D2686" w14:paraId="000000AD" w14:textId="77777777">
            <w:pPr>
              <w:spacing w:line="276" w:lineRule="auto"/>
            </w:pPr>
            <w:r>
              <w:t>Amanda MacGurn</w:t>
            </w:r>
          </w:p>
        </w:tc>
        <w:tc>
          <w:tcPr>
            <w:tcW w:w="1772" w:type="dxa"/>
          </w:tcPr>
          <w:p w:rsidR="007D2686" w14:paraId="000000AE" w14:textId="77777777">
            <w:pPr>
              <w:spacing w:line="276" w:lineRule="auto"/>
            </w:pPr>
            <w:r>
              <w:t>CDC</w:t>
            </w:r>
          </w:p>
        </w:tc>
        <w:tc>
          <w:tcPr>
            <w:tcW w:w="3675" w:type="dxa"/>
          </w:tcPr>
          <w:p w:rsidR="007D2686" w14:paraId="000000AF" w14:textId="77777777">
            <w:pPr>
              <w:spacing w:line="276" w:lineRule="auto"/>
            </w:pPr>
            <w:r>
              <w:t>wmh9@cdc.gov</w:t>
            </w:r>
          </w:p>
        </w:tc>
        <w:tc>
          <w:tcPr>
            <w:tcW w:w="2145" w:type="dxa"/>
          </w:tcPr>
          <w:p w:rsidR="007D2686" w14:paraId="000000B0" w14:textId="77777777">
            <w:pPr>
              <w:spacing w:line="276" w:lineRule="auto"/>
            </w:pPr>
            <w:r>
              <w:t>Office: 404.639.0801</w:t>
            </w:r>
          </w:p>
        </w:tc>
      </w:tr>
      <w:tr w14:paraId="0FEF72AE" w14:textId="77777777">
        <w:tblPrEx>
          <w:tblW w:w="9615" w:type="dxa"/>
          <w:tblInd w:w="-5" w:type="dxa"/>
          <w:tblLayout w:type="fixed"/>
          <w:tblCellMar>
            <w:left w:w="115" w:type="dxa"/>
            <w:right w:w="115" w:type="dxa"/>
          </w:tblCellMar>
          <w:tblLook w:val="0400"/>
        </w:tblPrEx>
        <w:tc>
          <w:tcPr>
            <w:tcW w:w="2023" w:type="dxa"/>
          </w:tcPr>
          <w:p w:rsidR="007D2686" w14:paraId="000000B1" w14:textId="77777777">
            <w:pPr>
              <w:spacing w:line="276" w:lineRule="auto"/>
            </w:pPr>
            <w:r>
              <w:t>Nora Kuiper</w:t>
            </w:r>
          </w:p>
        </w:tc>
        <w:tc>
          <w:tcPr>
            <w:tcW w:w="1772" w:type="dxa"/>
          </w:tcPr>
          <w:p w:rsidR="007D2686" w14:paraId="000000B2" w14:textId="77777777">
            <w:pPr>
              <w:spacing w:line="276" w:lineRule="auto"/>
            </w:pPr>
            <w:r>
              <w:t>Banyan Communication</w:t>
            </w:r>
          </w:p>
        </w:tc>
        <w:tc>
          <w:tcPr>
            <w:tcW w:w="3675" w:type="dxa"/>
          </w:tcPr>
          <w:p w:rsidR="007D2686" w14:paraId="000000B3" w14:textId="77777777">
            <w:pPr>
              <w:spacing w:line="276" w:lineRule="auto"/>
            </w:pPr>
            <w:r>
              <w:t>nkuiper@banyancom.com</w:t>
            </w:r>
          </w:p>
        </w:tc>
        <w:tc>
          <w:tcPr>
            <w:tcW w:w="2145" w:type="dxa"/>
          </w:tcPr>
          <w:p w:rsidR="007D2686" w14:paraId="000000B4" w14:textId="77777777">
            <w:pPr>
              <w:spacing w:line="276" w:lineRule="auto"/>
            </w:pPr>
            <w:r>
              <w:t>Office:</w:t>
            </w:r>
          </w:p>
          <w:p w:rsidR="007D2686" w14:paraId="000000B5" w14:textId="77777777">
            <w:pPr>
              <w:spacing w:line="276" w:lineRule="auto"/>
            </w:pPr>
            <w:r>
              <w:t>404.682.3008 x 344</w:t>
            </w:r>
          </w:p>
        </w:tc>
      </w:tr>
      <w:tr w14:paraId="700F2E70" w14:textId="77777777">
        <w:tblPrEx>
          <w:tblW w:w="9615" w:type="dxa"/>
          <w:tblInd w:w="-5" w:type="dxa"/>
          <w:tblLayout w:type="fixed"/>
          <w:tblCellMar>
            <w:left w:w="115" w:type="dxa"/>
            <w:right w:w="115" w:type="dxa"/>
          </w:tblCellMar>
          <w:tblLook w:val="0400"/>
        </w:tblPrEx>
        <w:tc>
          <w:tcPr>
            <w:tcW w:w="2023" w:type="dxa"/>
          </w:tcPr>
          <w:p w:rsidR="007D2686" w14:paraId="000000B6" w14:textId="77777777">
            <w:pPr>
              <w:spacing w:line="276" w:lineRule="auto"/>
            </w:pPr>
            <w:r>
              <w:t>Tola Aina</w:t>
            </w:r>
          </w:p>
        </w:tc>
        <w:tc>
          <w:tcPr>
            <w:tcW w:w="1772" w:type="dxa"/>
          </w:tcPr>
          <w:p w:rsidR="007D2686" w14:paraId="000000B7" w14:textId="77777777">
            <w:pPr>
              <w:spacing w:line="276" w:lineRule="auto"/>
            </w:pPr>
            <w:r>
              <w:t>Banyan Communication</w:t>
            </w:r>
          </w:p>
        </w:tc>
        <w:tc>
          <w:tcPr>
            <w:tcW w:w="3675" w:type="dxa"/>
          </w:tcPr>
          <w:p w:rsidR="007D2686" w14:paraId="000000B8" w14:textId="77777777">
            <w:pPr>
              <w:spacing w:line="276" w:lineRule="auto"/>
            </w:pPr>
            <w:r>
              <w:t>taina@banyancom.com</w:t>
            </w:r>
          </w:p>
        </w:tc>
        <w:tc>
          <w:tcPr>
            <w:tcW w:w="2145" w:type="dxa"/>
          </w:tcPr>
          <w:p w:rsidR="007D2686" w14:paraId="000000B9" w14:textId="77777777">
            <w:pPr>
              <w:spacing w:line="276" w:lineRule="auto"/>
            </w:pPr>
            <w:r>
              <w:t>Office:</w:t>
            </w:r>
          </w:p>
          <w:p w:rsidR="007D2686" w14:paraId="000000BA" w14:textId="77777777">
            <w:pPr>
              <w:spacing w:line="276" w:lineRule="auto"/>
            </w:pPr>
            <w:r>
              <w:t>404.682.3008</w:t>
            </w:r>
          </w:p>
        </w:tc>
      </w:tr>
      <w:tr w14:paraId="1175657E" w14:textId="77777777">
        <w:tblPrEx>
          <w:tblW w:w="9615" w:type="dxa"/>
          <w:tblInd w:w="-5" w:type="dxa"/>
          <w:tblLayout w:type="fixed"/>
          <w:tblCellMar>
            <w:left w:w="115" w:type="dxa"/>
            <w:right w:w="115" w:type="dxa"/>
          </w:tblCellMar>
          <w:tblLook w:val="0400"/>
        </w:tblPrEx>
        <w:tc>
          <w:tcPr>
            <w:tcW w:w="2023" w:type="dxa"/>
          </w:tcPr>
          <w:p w:rsidR="007D2686" w14:paraId="000000BB" w14:textId="77777777">
            <w:pPr>
              <w:spacing w:line="276" w:lineRule="auto"/>
            </w:pPr>
            <w:r>
              <w:t>Amanda White</w:t>
            </w:r>
          </w:p>
        </w:tc>
        <w:tc>
          <w:tcPr>
            <w:tcW w:w="1772" w:type="dxa"/>
          </w:tcPr>
          <w:p w:rsidR="007D2686" w14:paraId="000000BC" w14:textId="77777777">
            <w:pPr>
              <w:spacing w:line="276" w:lineRule="auto"/>
            </w:pPr>
            <w:r>
              <w:t>Banyan Communications</w:t>
            </w:r>
          </w:p>
        </w:tc>
        <w:tc>
          <w:tcPr>
            <w:tcW w:w="3675" w:type="dxa"/>
          </w:tcPr>
          <w:p w:rsidR="007D2686" w14:paraId="000000BD" w14:textId="77777777">
            <w:pPr>
              <w:spacing w:line="276" w:lineRule="auto"/>
            </w:pPr>
            <w:r>
              <w:t>awhite@banyancom.com</w:t>
            </w:r>
          </w:p>
        </w:tc>
        <w:tc>
          <w:tcPr>
            <w:tcW w:w="2145" w:type="dxa"/>
          </w:tcPr>
          <w:p w:rsidR="007D2686" w14:paraId="000000BE" w14:textId="77777777">
            <w:pPr>
              <w:spacing w:line="276" w:lineRule="auto"/>
            </w:pPr>
            <w:r>
              <w:t>Office:</w:t>
            </w:r>
          </w:p>
          <w:p w:rsidR="007D2686" w14:paraId="000000BF" w14:textId="77777777">
            <w:pPr>
              <w:spacing w:line="276" w:lineRule="auto"/>
            </w:pPr>
            <w:r>
              <w:t>404.682.3008</w:t>
            </w:r>
          </w:p>
        </w:tc>
      </w:tr>
      <w:tr w14:paraId="5FC34E57" w14:textId="77777777">
        <w:tblPrEx>
          <w:tblW w:w="9615" w:type="dxa"/>
          <w:tblInd w:w="-5" w:type="dxa"/>
          <w:tblLayout w:type="fixed"/>
          <w:tblCellMar>
            <w:left w:w="115" w:type="dxa"/>
            <w:right w:w="115" w:type="dxa"/>
          </w:tblCellMar>
          <w:tblLook w:val="0400"/>
        </w:tblPrEx>
        <w:tc>
          <w:tcPr>
            <w:tcW w:w="2023" w:type="dxa"/>
          </w:tcPr>
          <w:p w:rsidR="007D2686" w14:paraId="000000C0" w14:textId="77777777">
            <w:pPr>
              <w:spacing w:line="276" w:lineRule="auto"/>
            </w:pPr>
            <w:r>
              <w:t>Sharanya</w:t>
            </w:r>
            <w:r>
              <w:t xml:space="preserve"> Thummalapally</w:t>
            </w:r>
          </w:p>
        </w:tc>
        <w:tc>
          <w:tcPr>
            <w:tcW w:w="1772" w:type="dxa"/>
          </w:tcPr>
          <w:p w:rsidR="007D2686" w14:paraId="000000C1" w14:textId="77777777">
            <w:pPr>
              <w:spacing w:line="276" w:lineRule="auto"/>
            </w:pPr>
            <w:r>
              <w:t>Banyan Communications</w:t>
            </w:r>
          </w:p>
        </w:tc>
        <w:tc>
          <w:tcPr>
            <w:tcW w:w="3675" w:type="dxa"/>
          </w:tcPr>
          <w:p w:rsidR="007D2686" w14:paraId="000000C2" w14:textId="77777777">
            <w:pPr>
              <w:spacing w:line="276" w:lineRule="auto"/>
            </w:pPr>
            <w:r>
              <w:t>sthummalapally@banyancom.com</w:t>
            </w:r>
          </w:p>
        </w:tc>
        <w:tc>
          <w:tcPr>
            <w:tcW w:w="2145" w:type="dxa"/>
          </w:tcPr>
          <w:p w:rsidR="007D2686" w14:paraId="000000C3" w14:textId="77777777">
            <w:pPr>
              <w:spacing w:line="276" w:lineRule="auto"/>
            </w:pPr>
            <w:r>
              <w:t>Office:</w:t>
            </w:r>
          </w:p>
          <w:p w:rsidR="007D2686" w14:paraId="000000C4" w14:textId="77777777">
            <w:pPr>
              <w:spacing w:line="276" w:lineRule="auto"/>
            </w:pPr>
            <w:r>
              <w:t>404.682.3008</w:t>
            </w:r>
          </w:p>
        </w:tc>
      </w:tr>
      <w:tr w14:paraId="62A148F4" w14:textId="77777777">
        <w:tblPrEx>
          <w:tblW w:w="9615" w:type="dxa"/>
          <w:tblInd w:w="-5" w:type="dxa"/>
          <w:tblLayout w:type="fixed"/>
          <w:tblCellMar>
            <w:left w:w="115" w:type="dxa"/>
            <w:right w:w="115" w:type="dxa"/>
          </w:tblCellMar>
          <w:tblLook w:val="0400"/>
        </w:tblPrEx>
        <w:tc>
          <w:tcPr>
            <w:tcW w:w="2023" w:type="dxa"/>
          </w:tcPr>
          <w:p w:rsidR="007D2686" w14:paraId="000000C5" w14:textId="77777777">
            <w:pPr>
              <w:spacing w:line="276" w:lineRule="auto"/>
            </w:pPr>
            <w:r>
              <w:t>Bria Berry</w:t>
            </w:r>
          </w:p>
        </w:tc>
        <w:tc>
          <w:tcPr>
            <w:tcW w:w="1772" w:type="dxa"/>
          </w:tcPr>
          <w:p w:rsidR="007D2686" w14:paraId="000000C6" w14:textId="77777777">
            <w:pPr>
              <w:spacing w:line="276" w:lineRule="auto"/>
            </w:pPr>
            <w:r>
              <w:t>Banyan Communications</w:t>
            </w:r>
          </w:p>
        </w:tc>
        <w:tc>
          <w:tcPr>
            <w:tcW w:w="3675" w:type="dxa"/>
          </w:tcPr>
          <w:p w:rsidR="007D2686" w14:paraId="000000C7" w14:textId="77777777">
            <w:pPr>
              <w:spacing w:line="276" w:lineRule="auto"/>
            </w:pPr>
            <w:r>
              <w:t>bberry@banyancom.com</w:t>
            </w:r>
          </w:p>
        </w:tc>
        <w:tc>
          <w:tcPr>
            <w:tcW w:w="2145" w:type="dxa"/>
          </w:tcPr>
          <w:p w:rsidR="007D2686" w14:paraId="000000C8" w14:textId="77777777">
            <w:pPr>
              <w:spacing w:line="276" w:lineRule="auto"/>
            </w:pPr>
            <w:r>
              <w:t>Office:</w:t>
            </w:r>
          </w:p>
          <w:p w:rsidR="007D2686" w14:paraId="000000C9" w14:textId="77777777">
            <w:pPr>
              <w:spacing w:line="276" w:lineRule="auto"/>
            </w:pPr>
            <w:r>
              <w:t>404.682.3008</w:t>
            </w:r>
          </w:p>
        </w:tc>
      </w:tr>
    </w:tbl>
    <w:p w:rsidR="007D2686" w14:paraId="000000CA" w14:textId="77777777">
      <w:pPr>
        <w:keepLines/>
        <w:pBdr>
          <w:top w:val="nil"/>
          <w:left w:val="nil"/>
          <w:bottom w:val="nil"/>
          <w:right w:val="nil"/>
          <w:between w:val="nil"/>
        </w:pBdr>
        <w:spacing w:line="276" w:lineRule="auto"/>
        <w:rPr>
          <w:rFonts w:ascii="Arial Narrow" w:eastAsia="Arial Narrow" w:hAnsi="Arial Narrow" w:cs="Arial Narrow"/>
          <w:b/>
          <w:sz w:val="28"/>
          <w:szCs w:val="28"/>
        </w:rPr>
      </w:pPr>
    </w:p>
    <w:p w:rsidR="007D2686" w14:paraId="000000CB" w14:textId="77777777">
      <w:pPr>
        <w:keepLines/>
        <w:pBdr>
          <w:top w:val="nil"/>
          <w:left w:val="nil"/>
          <w:bottom w:val="nil"/>
          <w:right w:val="nil"/>
          <w:between w:val="nil"/>
        </w:pBdr>
        <w:spacing w:line="276" w:lineRule="auto"/>
      </w:pPr>
      <w:r>
        <w:rPr>
          <w:color w:val="000000"/>
        </w:rPr>
        <w:t xml:space="preserve">To ensure there is no duplication or redundancy of effort across projects and programs, program staff will consult with a variety of sources on the availability of data, frequency of collection, clarity of instructions, and record keeping, disclosure, and reporting format (if any), and on the data elements to be recorded, disclosed, or reported. </w:t>
      </w:r>
    </w:p>
    <w:p w:rsidR="007D2686" w14:paraId="000000CC" w14:textId="77777777">
      <w:pPr>
        <w:keepLines/>
        <w:pBdr>
          <w:top w:val="nil"/>
          <w:left w:val="nil"/>
          <w:bottom w:val="nil"/>
          <w:right w:val="nil"/>
          <w:between w:val="nil"/>
        </w:pBdr>
        <w:spacing w:line="276" w:lineRule="auto"/>
      </w:pPr>
    </w:p>
    <w:p w:rsidR="007D2686" w14:paraId="000000CD" w14:textId="77777777">
      <w:pPr>
        <w:pStyle w:val="Heading2"/>
        <w:spacing w:before="0" w:after="0" w:line="276" w:lineRule="auto"/>
        <w:ind w:left="0" w:firstLine="0"/>
      </w:pPr>
      <w:bookmarkStart w:id="22" w:name="_Toc157427501"/>
      <w:r>
        <w:t>9</w:t>
      </w:r>
      <w:r>
        <w:tab/>
      </w:r>
      <w:sdt>
        <w:sdtPr>
          <w:tag w:val="goog_rdk_0"/>
          <w:id w:val="-1058005598"/>
          <w:richText/>
        </w:sdtPr>
        <w:sdtContent/>
      </w:sdt>
      <w:r>
        <w:t>Explanation of Any Payment or Gift to Respondents</w:t>
      </w:r>
      <w:bookmarkEnd w:id="22"/>
      <w:r>
        <w:t xml:space="preserve"> </w:t>
      </w:r>
    </w:p>
    <w:p w:rsidR="007D2686" w14:paraId="000000CE" w14:textId="77777777">
      <w:pPr>
        <w:pBdr>
          <w:top w:val="nil"/>
          <w:left w:val="nil"/>
          <w:bottom w:val="nil"/>
          <w:right w:val="nil"/>
          <w:between w:val="nil"/>
        </w:pBdr>
        <w:spacing w:line="276" w:lineRule="auto"/>
        <w:rPr>
          <w:color w:val="000000"/>
        </w:rPr>
      </w:pPr>
      <w:bookmarkStart w:id="23" w:name="_heading=h.z337ya" w:colFirst="0" w:colLast="0"/>
      <w:bookmarkEnd w:id="23"/>
    </w:p>
    <w:p w:rsidR="007D2686" w:rsidP="2A58EFBB" w14:paraId="000000CF" w14:textId="77777777">
      <w:pPr>
        <w:pBdr>
          <w:top w:val="nil"/>
          <w:left w:val="nil"/>
          <w:bottom w:val="nil"/>
          <w:right w:val="nil"/>
          <w:between w:val="nil"/>
        </w:pBdr>
        <w:rPr>
          <w:color w:val="000000"/>
        </w:rPr>
      </w:pPr>
      <w:r w:rsidRPr="2A58EFBB">
        <w:rPr>
          <w:color w:val="000000" w:themeColor="text1"/>
        </w:rPr>
        <w:t>We will provide a token of appreciation of $</w:t>
      </w:r>
      <w:r>
        <w:t>75</w:t>
      </w:r>
      <w:r w:rsidRPr="2A58EFBB">
        <w:rPr>
          <w:color w:val="000000" w:themeColor="text1"/>
        </w:rPr>
        <w:t xml:space="preserve"> for each individual who participates in </w:t>
      </w:r>
      <w:r>
        <w:t>a</w:t>
      </w:r>
      <w:r w:rsidRPr="2A58EFBB">
        <w:rPr>
          <w:color w:val="000000" w:themeColor="text1"/>
        </w:rPr>
        <w:t xml:space="preserve"> </w:t>
      </w:r>
      <w:r>
        <w:t>focus group</w:t>
      </w:r>
      <w:r w:rsidRPr="2A58EFBB">
        <w:rPr>
          <w:color w:val="000000" w:themeColor="text1"/>
        </w:rPr>
        <w:t xml:space="preserve">. Tokens of appreciation were determined based on previous projects and experience with conducting </w:t>
      </w:r>
      <w:r>
        <w:t>focus groups</w:t>
      </w:r>
      <w:r w:rsidRPr="2A58EFBB">
        <w:rPr>
          <w:color w:val="000000" w:themeColor="text1"/>
        </w:rPr>
        <w:t xml:space="preserve"> with individuals. The range of monetary reward is consistent with current rates for participation in formative projects. </w:t>
      </w:r>
      <w:r>
        <w:t>Tokens of appreciation</w:t>
      </w:r>
      <w:r w:rsidRPr="2A58EFBB">
        <w:rPr>
          <w:color w:val="000000" w:themeColor="text1"/>
        </w:rPr>
        <w:t xml:space="preserve"> will take the form of gift cards. </w:t>
      </w:r>
    </w:p>
    <w:p w:rsidR="007D2686" w14:paraId="000000D0" w14:textId="77777777">
      <w:pPr>
        <w:rPr>
          <w:color w:val="000000"/>
        </w:rPr>
      </w:pPr>
    </w:p>
    <w:p w:rsidR="007D2686" w14:paraId="000000D1" w14:textId="77777777">
      <w:pPr>
        <w:rPr>
          <w:color w:val="000000"/>
        </w:rPr>
      </w:pPr>
      <w:r>
        <w:rPr>
          <w:color w:val="000000"/>
        </w:rPr>
        <w:t>Reviewed literature revealed the payment of incentives can provide significant advantages to the government in terms of direct cost savings and improved data quality (</w:t>
      </w:r>
      <w:r>
        <w:t>s</w:t>
      </w:r>
      <w:r>
        <w:rPr>
          <w:color w:val="000000"/>
        </w:rPr>
        <w:t xml:space="preserve">ee </w:t>
      </w:r>
      <w:r>
        <w:t>r</w:t>
      </w:r>
      <w:r>
        <w:rPr>
          <w:color w:val="000000"/>
        </w:rPr>
        <w:t>eferences</w:t>
      </w:r>
      <w:r>
        <w:t xml:space="preserve">). </w:t>
      </w:r>
      <w:sdt>
        <w:sdtPr>
          <w:tag w:val="goog_rdk_1"/>
          <w:id w:val="905118847"/>
          <w:richText/>
        </w:sdtPr>
        <w:sdtContent>
          <w:r w:rsidRPr="008C2E33">
            <w:t xml:space="preserve">As participants often have competing demands for their time, a token of appreciation for participation in a study is warranted. The use of a token of appreciation treats participants justly and with respect by recognizing and acknowledging the effort participants expend to participate. Numerous empirical studies have also shown that a token of appreciation can significantly increase response rates in cross-sectional studies and reduce attrition in longitudinal studies (e.g., Abreu &amp; Winters, 1999; Castiglioni et al., 2008). </w:t>
          </w:r>
        </w:sdtContent>
      </w:sdt>
      <w:r>
        <w:rPr>
          <w:color w:val="000000"/>
        </w:rPr>
        <w:t xml:space="preserve">It also should be noted that message testing is a marketing technique, and it is standard practice among commercial market researchers to offer incentives as part of respondent recruitment. </w:t>
      </w:r>
    </w:p>
    <w:p w:rsidR="007D2686" w14:paraId="000000D2" w14:textId="77777777"/>
    <w:p w:rsidR="007D2686" w14:paraId="000000D3" w14:textId="111ACFFD">
      <w:r>
        <w:t xml:space="preserve">A similar communication evaluation project that was conducted in the summer of 2023 proposed and was approved for $75 per person for a </w:t>
      </w:r>
      <w:r w:rsidR="008C2E33">
        <w:t>60-minute</w:t>
      </w:r>
      <w:r>
        <w:t xml:space="preserve"> focus group discussion (OMB</w:t>
      </w:r>
      <w:r w:rsidR="00F931B6">
        <w:t xml:space="preserve"> Co. Number</w:t>
      </w:r>
      <w:r>
        <w:t>: 0920-</w:t>
      </w:r>
      <w:r w:rsidR="00FA439B">
        <w:t xml:space="preserve">1154, </w:t>
      </w:r>
      <w:r w:rsidR="00FA439B">
        <w:t>Food</w:t>
      </w:r>
      <w:r w:rsidR="00516740">
        <w:t xml:space="preserve"> Safety Communication Evaluation Assessing Food Safety Messages, Knowledge, and Attitudes</w:t>
      </w:r>
      <w:r>
        <w:t xml:space="preserve">). During this project, the team was successful and was able to recruit 115 individuals (the goal was to recruit 144). </w:t>
      </w:r>
    </w:p>
    <w:p w:rsidR="007D2686" w14:paraId="000000D4" w14:textId="77777777">
      <w:bookmarkStart w:id="24" w:name="_heading=h.3ygebqi" w:colFirst="0" w:colLast="0"/>
      <w:bookmarkEnd w:id="24"/>
    </w:p>
    <w:p w:rsidR="007D2686" w14:paraId="000000D5" w14:textId="77777777">
      <w:pPr>
        <w:spacing w:line="276" w:lineRule="auto"/>
        <w:rPr>
          <w:color w:val="000000"/>
        </w:rPr>
      </w:pPr>
    </w:p>
    <w:p w:rsidR="007D2686" w14:paraId="000000D6" w14:textId="77777777">
      <w:pPr>
        <w:pStyle w:val="Heading2"/>
        <w:spacing w:before="0" w:after="0" w:line="276" w:lineRule="auto"/>
      </w:pPr>
      <w:bookmarkStart w:id="25" w:name="_Toc157427502"/>
      <w:r>
        <w:t>10</w:t>
      </w:r>
      <w:r>
        <w:tab/>
        <w:t>Assurance of Privacy Provided to Respondents</w:t>
      </w:r>
      <w:bookmarkEnd w:id="25"/>
      <w:r>
        <w:t xml:space="preserve"> </w:t>
      </w:r>
    </w:p>
    <w:p w:rsidR="007D2686" w14:paraId="000000D7" w14:textId="77777777">
      <w:pPr>
        <w:pBdr>
          <w:top w:val="nil"/>
          <w:left w:val="nil"/>
          <w:bottom w:val="nil"/>
          <w:right w:val="nil"/>
          <w:between w:val="nil"/>
        </w:pBdr>
        <w:spacing w:line="276" w:lineRule="auto"/>
        <w:rPr>
          <w:color w:val="000000"/>
        </w:rPr>
      </w:pPr>
      <w:bookmarkStart w:id="26" w:name="_heading=h.1y810tw" w:colFirst="0" w:colLast="0"/>
      <w:bookmarkEnd w:id="26"/>
    </w:p>
    <w:p w:rsidR="007D2686" w14:paraId="000000D8" w14:textId="77777777">
      <w:pPr>
        <w:spacing w:line="276" w:lineRule="auto"/>
      </w:pPr>
      <w:r>
        <w:t>Contractors and anyone listening to the project will be required to sign a privacy agreement prior to the start of the project (</w:t>
      </w:r>
      <w:r>
        <w:rPr>
          <w:b/>
        </w:rPr>
        <w:t>Attachment 4)</w:t>
      </w:r>
      <w:r>
        <w:t>. CDC’s contractor, Banyan Communications, will retain notes, audio/video files, and any other project-related documents on secure servers or in locked file cabinets; only project staff members will be able to access the servers via password-protected computers. Focus group findings will be reported in summary form, and participants’ names and identifying information will not be included in the findings. Identifiable information will be kept separate from focus group data, so that participants’ responses cannot be linked with their names. All audio and video files will be destroyed three years after completion of the project. No identifiable information describing individual respondents will be included in the analyzed data and aggregate reports provided to CDC.</w:t>
      </w:r>
    </w:p>
    <w:p w:rsidR="007D2686" w14:paraId="000000D9" w14:textId="77777777">
      <w:pPr>
        <w:pBdr>
          <w:top w:val="nil"/>
          <w:left w:val="nil"/>
          <w:bottom w:val="nil"/>
          <w:right w:val="nil"/>
          <w:between w:val="nil"/>
        </w:pBdr>
        <w:spacing w:line="276" w:lineRule="auto"/>
        <w:rPr>
          <w:color w:val="000000"/>
        </w:rPr>
      </w:pPr>
    </w:p>
    <w:p w:rsidR="007D2686" w14:paraId="000000DA" w14:textId="77777777">
      <w:pPr>
        <w:pBdr>
          <w:top w:val="nil"/>
          <w:left w:val="nil"/>
          <w:bottom w:val="nil"/>
          <w:right w:val="nil"/>
          <w:between w:val="nil"/>
        </w:pBdr>
        <w:spacing w:line="276" w:lineRule="auto"/>
        <w:rPr>
          <w:color w:val="000000"/>
        </w:rPr>
      </w:pPr>
      <w:r>
        <w:rPr>
          <w:color w:val="000000"/>
        </w:rPr>
        <w:t xml:space="preserve">In review of this application, it has been determined that the Privacy Act is not applicable.  </w:t>
      </w:r>
    </w:p>
    <w:p w:rsidR="007D2686" w14:paraId="000000DB" w14:textId="77777777">
      <w:pPr>
        <w:pBdr>
          <w:top w:val="nil"/>
          <w:left w:val="nil"/>
          <w:bottom w:val="nil"/>
          <w:right w:val="nil"/>
          <w:between w:val="nil"/>
        </w:pBdr>
        <w:spacing w:line="276" w:lineRule="auto"/>
        <w:rPr>
          <w:color w:val="000000"/>
        </w:rPr>
      </w:pPr>
      <w:r>
        <w:rPr>
          <w:color w:val="000000"/>
        </w:rPr>
        <w:t xml:space="preserve">Banyan Communications will identify, screen, and recruit potential participants through a </w:t>
      </w:r>
      <w:r>
        <w:t xml:space="preserve">recruitment firm, </w:t>
      </w:r>
      <w:r>
        <w:rPr>
          <w:color w:val="000000"/>
        </w:rPr>
        <w:t>using</w:t>
      </w:r>
      <w:r>
        <w:t xml:space="preserve"> a proprietary</w:t>
      </w:r>
      <w:r>
        <w:rPr>
          <w:color w:val="000000"/>
        </w:rPr>
        <w:t xml:space="preserve"> recruitment list/database. Banyan Communications will use additional recruitment methods, such as including social media notices and snowball sampling as needed. </w:t>
      </w:r>
    </w:p>
    <w:p w:rsidR="007D2686" w14:paraId="000000DC" w14:textId="77777777">
      <w:pPr>
        <w:pBdr>
          <w:top w:val="nil"/>
          <w:left w:val="nil"/>
          <w:bottom w:val="nil"/>
          <w:right w:val="nil"/>
          <w:between w:val="nil"/>
        </w:pBdr>
        <w:spacing w:line="276" w:lineRule="auto"/>
        <w:rPr>
          <w:i/>
          <w:color w:val="000000"/>
        </w:rPr>
      </w:pPr>
    </w:p>
    <w:p w:rsidR="007D2686" w14:paraId="000000DD" w14:textId="6318B031">
      <w:pPr>
        <w:pBdr>
          <w:top w:val="nil"/>
          <w:left w:val="nil"/>
          <w:bottom w:val="nil"/>
          <w:right w:val="nil"/>
          <w:between w:val="nil"/>
        </w:pBdr>
        <w:spacing w:line="276" w:lineRule="auto"/>
        <w:rPr>
          <w:color w:val="000000"/>
        </w:rPr>
      </w:pPr>
      <w:r>
        <w:rPr>
          <w:color w:val="000000"/>
        </w:rPr>
        <w:t xml:space="preserve">Individuals will first be screened to assess if they are eligible to be a part of the focus groups </w:t>
      </w:r>
      <w:r>
        <w:rPr>
          <w:b/>
          <w:color w:val="000000"/>
        </w:rPr>
        <w:t>(</w:t>
      </w:r>
      <w:r>
        <w:rPr>
          <w:b/>
        </w:rPr>
        <w:t>Attachment</w:t>
      </w:r>
      <w:r>
        <w:rPr>
          <w:b/>
          <w:color w:val="000000"/>
        </w:rPr>
        <w:t xml:space="preserve"> 1</w:t>
      </w:r>
      <w:r>
        <w:rPr>
          <w:color w:val="000000"/>
        </w:rPr>
        <w:t xml:space="preserve">). Those who meet the screening criteria for the focus groups will then </w:t>
      </w:r>
      <w:r>
        <w:t>receive</w:t>
      </w:r>
      <w:r>
        <w:rPr>
          <w:color w:val="000000"/>
        </w:rPr>
        <w:t xml:space="preserve"> a second demographic screener to assess which focus groups they will be put into </w:t>
      </w:r>
      <w:r>
        <w:rPr>
          <w:b/>
          <w:color w:val="000000"/>
        </w:rPr>
        <w:t>(Attachment 3)</w:t>
      </w:r>
      <w:r>
        <w:rPr>
          <w:color w:val="000000"/>
        </w:rPr>
        <w:t>. Finally, they will be invited to attend a virtual 60</w:t>
      </w:r>
      <w:r>
        <w:t>-minute</w:t>
      </w:r>
      <w:r>
        <w:rPr>
          <w:color w:val="000000"/>
        </w:rPr>
        <w:t xml:space="preserve"> </w:t>
      </w:r>
      <w:r>
        <w:t>focus group</w:t>
      </w:r>
      <w:r>
        <w:rPr>
          <w:color w:val="000000"/>
        </w:rPr>
        <w:t xml:space="preserve">. Participants will be asked to give verbal consent on a recording prior to the start of the </w:t>
      </w:r>
      <w:r>
        <w:t>focus group</w:t>
      </w:r>
      <w:r>
        <w:rPr>
          <w:color w:val="000000"/>
        </w:rPr>
        <w:t xml:space="preserve"> and will also fill out</w:t>
      </w:r>
      <w:r w:rsidR="00356F81">
        <w:rPr>
          <w:color w:val="000000"/>
        </w:rPr>
        <w:t xml:space="preserve"> a consent form</w:t>
      </w:r>
      <w:r>
        <w:rPr>
          <w:color w:val="000000"/>
        </w:rPr>
        <w:t xml:space="preserve"> </w:t>
      </w:r>
      <w:r w:rsidR="00FB51D0">
        <w:rPr>
          <w:color w:val="000000"/>
        </w:rPr>
        <w:t>(</w:t>
      </w:r>
      <w:r>
        <w:rPr>
          <w:b/>
          <w:color w:val="000000"/>
        </w:rPr>
        <w:t>Attachment 5</w:t>
      </w:r>
      <w:r w:rsidR="00356F81">
        <w:rPr>
          <w:b/>
          <w:color w:val="000000"/>
        </w:rPr>
        <w:t>)</w:t>
      </w:r>
      <w:r>
        <w:rPr>
          <w:color w:val="000000"/>
        </w:rPr>
        <w:t xml:space="preserve"> before starting. They will receive a copy for their records. </w:t>
      </w:r>
    </w:p>
    <w:p w:rsidR="007D2686" w14:paraId="000000DE" w14:textId="77777777">
      <w:pPr>
        <w:pBdr>
          <w:top w:val="nil"/>
          <w:left w:val="nil"/>
          <w:bottom w:val="nil"/>
          <w:right w:val="nil"/>
          <w:between w:val="nil"/>
        </w:pBdr>
        <w:spacing w:line="276" w:lineRule="auto"/>
        <w:rPr>
          <w:color w:val="000000"/>
        </w:rPr>
      </w:pPr>
    </w:p>
    <w:p w:rsidR="007D2686" w14:paraId="000000DF" w14:textId="77777777">
      <w:pPr>
        <w:pBdr>
          <w:top w:val="nil"/>
          <w:left w:val="nil"/>
          <w:bottom w:val="nil"/>
          <w:right w:val="nil"/>
          <w:between w:val="nil"/>
        </w:pBdr>
        <w:spacing w:line="276" w:lineRule="auto"/>
        <w:rPr>
          <w:color w:val="000000"/>
        </w:rPr>
      </w:pPr>
      <w:r>
        <w:rPr>
          <w:color w:val="000000"/>
        </w:rPr>
        <w:t xml:space="preserve">The screeners will be stored in an encrypted online file </w:t>
      </w:r>
      <w:r>
        <w:t>hosted by</w:t>
      </w:r>
      <w:r>
        <w:rPr>
          <w:color w:val="000000"/>
        </w:rPr>
        <w:t xml:space="preserve"> Banyan Communications throughout the project’s duration. Once the project ends, the screeners will be destroyed</w:t>
      </w:r>
      <w:r>
        <w:rPr>
          <w:color w:val="000000"/>
          <w:sz w:val="24"/>
          <w:szCs w:val="24"/>
        </w:rPr>
        <w:t>.</w:t>
      </w:r>
      <w:r>
        <w:rPr>
          <w:color w:val="000000"/>
        </w:rPr>
        <w:t xml:space="preserve"> Banyan Communications will retain notes, video files, and any other project-related documents on secure servers; only project staff members will have access to the servers via password-protected computers. Findings will be reported in summary form and participants’ names and identifying information will not be included in the findings. Identifiable information is kept separate from </w:t>
      </w:r>
      <w:r>
        <w:t>focus group</w:t>
      </w:r>
      <w:r>
        <w:rPr>
          <w:color w:val="000000"/>
        </w:rPr>
        <w:t xml:space="preserve"> data</w:t>
      </w:r>
      <w:r>
        <w:t xml:space="preserve"> </w:t>
      </w:r>
      <w:r>
        <w:rPr>
          <w:color w:val="000000"/>
        </w:rPr>
        <w:t xml:space="preserve">so that participants’ responses cannot be linked with their names. All video files will be destroyed at the completion of the project. </w:t>
      </w:r>
    </w:p>
    <w:p w:rsidR="007D2686" w14:paraId="000000E0" w14:textId="77777777">
      <w:pPr>
        <w:pBdr>
          <w:top w:val="nil"/>
          <w:left w:val="nil"/>
          <w:bottom w:val="nil"/>
          <w:right w:val="nil"/>
          <w:between w:val="nil"/>
        </w:pBdr>
        <w:spacing w:line="276" w:lineRule="auto"/>
        <w:rPr>
          <w:color w:val="000000"/>
        </w:rPr>
      </w:pPr>
    </w:p>
    <w:p w:rsidR="007D2686" w14:paraId="000000E1" w14:textId="77777777">
      <w:pPr>
        <w:pBdr>
          <w:top w:val="nil"/>
          <w:left w:val="nil"/>
          <w:bottom w:val="nil"/>
          <w:right w:val="nil"/>
          <w:between w:val="nil"/>
        </w:pBdr>
        <w:spacing w:line="276" w:lineRule="auto"/>
        <w:rPr>
          <w:color w:val="000000"/>
        </w:rPr>
      </w:pPr>
      <w:r>
        <w:rPr>
          <w:color w:val="000000"/>
        </w:rPr>
        <w:t xml:space="preserve">During the </w:t>
      </w:r>
      <w:r>
        <w:t>focus group</w:t>
      </w:r>
      <w:r>
        <w:rPr>
          <w:color w:val="000000"/>
        </w:rPr>
        <w:t xml:space="preserve">, the moderator will go over key parts of the informed consent during the introduction to the </w:t>
      </w:r>
      <w:r>
        <w:t>focus group</w:t>
      </w:r>
      <w:r>
        <w:rPr>
          <w:color w:val="000000"/>
        </w:rPr>
        <w:t xml:space="preserve">. The moderator will inform participants that the </w:t>
      </w:r>
      <w:r>
        <w:t>focus group</w:t>
      </w:r>
      <w:r>
        <w:rPr>
          <w:color w:val="000000"/>
        </w:rPr>
        <w:t xml:space="preserve"> is voluntary, and that they may choose not to answer any question and end participation at any time. The moderator also will inform participants that Banyan Communications</w:t>
      </w:r>
      <w:r>
        <w:t xml:space="preserve"> </w:t>
      </w:r>
      <w:r>
        <w:rPr>
          <w:color w:val="000000"/>
        </w:rPr>
        <w:t xml:space="preserve">will report findings in summary form so that participants cannot be identified and that their identifiable information will be kept secure and separate from the </w:t>
      </w:r>
      <w:r>
        <w:t>focus group</w:t>
      </w:r>
      <w:r>
        <w:rPr>
          <w:color w:val="000000"/>
        </w:rPr>
        <w:t xml:space="preserve"> notes and </w:t>
      </w:r>
      <w:r>
        <w:t>video</w:t>
      </w:r>
      <w:r>
        <w:rPr>
          <w:color w:val="000000"/>
        </w:rPr>
        <w:t xml:space="preserve"> recordings. The moderator will inform the participant that there is a </w:t>
      </w:r>
      <w:r>
        <w:rPr>
          <w:color w:val="000000"/>
        </w:rPr>
        <w:t>notetaker listening</w:t>
      </w:r>
      <w:r>
        <w:t xml:space="preserve"> </w:t>
      </w:r>
      <w:r>
        <w:rPr>
          <w:color w:val="000000"/>
        </w:rPr>
        <w:t>and taking notes. The informed consent includes the phon</w:t>
      </w:r>
      <w:r>
        <w:t xml:space="preserve">e </w:t>
      </w:r>
      <w:r>
        <w:rPr>
          <w:color w:val="000000"/>
        </w:rPr>
        <w:t>numbers for both Banyan Communications, in case participants have questions about their rights as a participant, as well as the principal investigator, in case participants have questions about the project itself.</w:t>
      </w:r>
    </w:p>
    <w:p w:rsidR="007D2686" w14:paraId="000000E2" w14:textId="77777777">
      <w:pPr>
        <w:pBdr>
          <w:top w:val="nil"/>
          <w:left w:val="nil"/>
          <w:bottom w:val="nil"/>
          <w:right w:val="nil"/>
          <w:between w:val="nil"/>
        </w:pBdr>
        <w:spacing w:line="276" w:lineRule="auto"/>
        <w:rPr>
          <w:color w:val="000000"/>
        </w:rPr>
      </w:pPr>
    </w:p>
    <w:p w:rsidR="007D2686" w14:paraId="000000E3" w14:textId="68DBAF00">
      <w:pPr>
        <w:pStyle w:val="Heading2"/>
        <w:spacing w:before="0" w:after="0" w:line="276" w:lineRule="auto"/>
      </w:pPr>
      <w:bookmarkStart w:id="27" w:name="_Toc157427503"/>
      <w:r>
        <w:t>11</w:t>
      </w:r>
      <w:r>
        <w:tab/>
      </w:r>
      <w:r w:rsidR="00DD2362">
        <w:t xml:space="preserve">Institutional Review Board (IRB) and </w:t>
      </w:r>
      <w:r>
        <w:t>Justification for Sensitive Questions</w:t>
      </w:r>
      <w:bookmarkEnd w:id="27"/>
      <w:r>
        <w:t xml:space="preserve"> </w:t>
      </w:r>
    </w:p>
    <w:p w:rsidR="007D2686" w14:paraId="000000E4" w14:textId="77777777">
      <w:pPr>
        <w:pBdr>
          <w:top w:val="nil"/>
          <w:left w:val="nil"/>
          <w:bottom w:val="nil"/>
          <w:right w:val="nil"/>
          <w:between w:val="nil"/>
        </w:pBdr>
        <w:spacing w:line="276" w:lineRule="auto"/>
        <w:rPr>
          <w:color w:val="000000"/>
        </w:rPr>
      </w:pPr>
    </w:p>
    <w:p w:rsidR="007D2686" w14:paraId="000000E5" w14:textId="145B1F5F">
      <w:pPr>
        <w:pBdr>
          <w:top w:val="nil"/>
          <w:left w:val="nil"/>
          <w:bottom w:val="nil"/>
          <w:right w:val="nil"/>
          <w:between w:val="nil"/>
        </w:pBdr>
        <w:spacing w:line="276" w:lineRule="auto"/>
        <w:rPr>
          <w:color w:val="000000"/>
        </w:rPr>
      </w:pPr>
      <w:r>
        <w:rPr>
          <w:color w:val="000000"/>
        </w:rPr>
        <w:t xml:space="preserve">This data collection was reviewed by </w:t>
      </w:r>
      <w:r w:rsidRPr="006C4E11" w:rsidR="0049078A">
        <w:t>NCEZID’s Human Subjects Advisor</w:t>
      </w:r>
      <w:r>
        <w:rPr>
          <w:color w:val="000000"/>
        </w:rPr>
        <w:t xml:space="preserve">, and it was not deemed as human subjects’ research and </w:t>
      </w:r>
      <w:r>
        <w:t>given</w:t>
      </w:r>
      <w:r>
        <w:rPr>
          <w:color w:val="000000"/>
        </w:rPr>
        <w:t xml:space="preserve"> a non-research determination</w:t>
      </w:r>
      <w:r w:rsidR="001A5F22">
        <w:rPr>
          <w:color w:val="000000"/>
        </w:rPr>
        <w:t xml:space="preserve"> (Attachment 10)</w:t>
      </w:r>
      <w:r>
        <w:rPr>
          <w:color w:val="000000"/>
        </w:rPr>
        <w:t xml:space="preserve">. </w:t>
      </w:r>
    </w:p>
    <w:p w:rsidR="007D2686" w14:paraId="000000E6" w14:textId="77777777">
      <w:pPr>
        <w:pBdr>
          <w:top w:val="nil"/>
          <w:left w:val="nil"/>
          <w:bottom w:val="nil"/>
          <w:right w:val="nil"/>
          <w:between w:val="nil"/>
        </w:pBdr>
        <w:spacing w:line="276" w:lineRule="auto"/>
        <w:rPr>
          <w:color w:val="000000"/>
        </w:rPr>
      </w:pPr>
    </w:p>
    <w:p w:rsidR="007D2686" w14:paraId="000000E7" w14:textId="77777777">
      <w:pPr>
        <w:rPr>
          <w:color w:val="000000"/>
        </w:rPr>
      </w:pPr>
      <w:r>
        <w:rPr>
          <w:color w:val="000000"/>
        </w:rPr>
        <w:t>There is a minimal risk that some questions may make respondents feel uncomfortable.</w:t>
      </w:r>
      <w:r>
        <w:t xml:space="preserve"> </w:t>
      </w:r>
      <w:r>
        <w:rPr>
          <w:color w:val="000000"/>
        </w:rPr>
        <w:t>There will be potentially sensitive information collected such as race and income. These questions are critical to the project</w:t>
      </w:r>
      <w:r>
        <w:t xml:space="preserve"> to ensure a demographically diverse sample</w:t>
      </w:r>
      <w:r>
        <w:rPr>
          <w:color w:val="000000"/>
        </w:rPr>
        <w:t xml:space="preserve">. Therefore, the team needs to gather data surrounding race, ethnicity, income, etc. </w:t>
      </w:r>
    </w:p>
    <w:p w:rsidR="007D2686" w14:paraId="000000E8" w14:textId="77777777">
      <w:pPr>
        <w:rPr>
          <w:color w:val="000000"/>
        </w:rPr>
      </w:pPr>
    </w:p>
    <w:p w:rsidR="007D2686" w14:paraId="000000E9" w14:textId="77777777">
      <w:pPr>
        <w:rPr>
          <w:color w:val="000000"/>
        </w:rPr>
      </w:pPr>
      <w:bookmarkStart w:id="28" w:name="_heading=h.2xcytpi" w:colFirst="0" w:colLast="0"/>
      <w:bookmarkEnd w:id="28"/>
      <w:r>
        <w:rPr>
          <w:color w:val="000000"/>
        </w:rPr>
        <w:t xml:space="preserve">The </w:t>
      </w:r>
      <w:r>
        <w:t>respondent</w:t>
      </w:r>
      <w:r>
        <w:rPr>
          <w:color w:val="000000"/>
        </w:rPr>
        <w:t xml:space="preserve"> consent form includes a statement about this risk and informs participants that they may choose not to answer a particular question if they wish and/or end the session at any time without penalty. </w:t>
      </w:r>
    </w:p>
    <w:p w:rsidR="007D2686" w14:paraId="000000EA" w14:textId="77777777">
      <w:pPr>
        <w:rPr>
          <w:color w:val="000000"/>
        </w:rPr>
      </w:pPr>
    </w:p>
    <w:p w:rsidR="007D2686" w14:paraId="000000EB" w14:textId="77777777"/>
    <w:p w:rsidR="007D2686" w14:paraId="000000EC" w14:textId="77777777">
      <w:pPr>
        <w:pStyle w:val="Heading2"/>
        <w:spacing w:before="0" w:after="0" w:line="276" w:lineRule="auto"/>
      </w:pPr>
      <w:bookmarkStart w:id="29" w:name="_Toc157427504"/>
      <w:r>
        <w:t>12</w:t>
      </w:r>
      <w:r>
        <w:tab/>
        <w:t>Estimates of Annualized Burden Hours and Costs</w:t>
      </w:r>
      <w:bookmarkEnd w:id="29"/>
      <w:r>
        <w:t xml:space="preserve"> </w:t>
      </w:r>
    </w:p>
    <w:p w:rsidR="007D2686" w14:paraId="000000ED" w14:textId="77777777">
      <w:pPr>
        <w:pBdr>
          <w:top w:val="nil"/>
          <w:left w:val="nil"/>
          <w:bottom w:val="nil"/>
          <w:right w:val="nil"/>
          <w:between w:val="nil"/>
        </w:pBdr>
        <w:spacing w:line="276" w:lineRule="auto"/>
        <w:rPr>
          <w:color w:val="000000"/>
        </w:rPr>
      </w:pPr>
      <w:bookmarkStart w:id="30" w:name="_heading=h.1ci93xb" w:colFirst="0" w:colLast="0"/>
      <w:bookmarkEnd w:id="30"/>
    </w:p>
    <w:p w:rsidR="007D2686" w14:paraId="000000EE" w14:textId="010CAC8D">
      <w:pPr>
        <w:pBdr>
          <w:top w:val="nil"/>
          <w:left w:val="nil"/>
          <w:bottom w:val="nil"/>
          <w:right w:val="nil"/>
          <w:between w:val="nil"/>
        </w:pBdr>
        <w:spacing w:line="276" w:lineRule="auto"/>
        <w:rPr>
          <w:color w:val="000000"/>
        </w:rPr>
      </w:pPr>
      <w:r>
        <w:rPr>
          <w:color w:val="000000"/>
        </w:rPr>
        <w:t xml:space="preserve">We estimate the total annualized response burden at </w:t>
      </w:r>
      <w:r w:rsidR="00507E7A">
        <w:t>80</w:t>
      </w:r>
      <w:r>
        <w:t xml:space="preserve"> </w:t>
      </w:r>
      <w:r>
        <w:rPr>
          <w:color w:val="000000"/>
        </w:rPr>
        <w:t>hours (</w:t>
      </w:r>
      <w:r>
        <w:rPr>
          <w:b/>
          <w:color w:val="000000"/>
        </w:rPr>
        <w:t>Exhibit A.12.1)</w:t>
      </w:r>
      <w:r>
        <w:rPr>
          <w:color w:val="000000"/>
        </w:rPr>
        <w:t xml:space="preserve">. For the focus group discussions, every individual will be pre-screened using a </w:t>
      </w:r>
      <w:r>
        <w:t>5-</w:t>
      </w:r>
      <w:r>
        <w:rPr>
          <w:color w:val="000000"/>
        </w:rPr>
        <w:t xml:space="preserve">minute </w:t>
      </w:r>
      <w:r>
        <w:t>Eligibility and Demographic Screener</w:t>
      </w:r>
      <w:r>
        <w:rPr>
          <w:color w:val="000000"/>
        </w:rPr>
        <w:t xml:space="preserve">. </w:t>
      </w:r>
      <w:r>
        <w:t xml:space="preserve">This process will be used </w:t>
      </w:r>
      <w:r>
        <w:rPr>
          <w:color w:val="000000"/>
        </w:rPr>
        <w:t xml:space="preserve">to get </w:t>
      </w:r>
      <w:r>
        <w:t>the final focus group participants not to exceed</w:t>
      </w:r>
      <w:r>
        <w:rPr>
          <w:color w:val="000000"/>
        </w:rPr>
        <w:t xml:space="preserve"> </w:t>
      </w:r>
      <w:r>
        <w:t>32 participants</w:t>
      </w:r>
      <w:r>
        <w:rPr>
          <w:color w:val="000000"/>
        </w:rPr>
        <w:t xml:space="preserve">. </w:t>
      </w:r>
      <w:r>
        <w:t>T</w:t>
      </w:r>
      <w:r>
        <w:rPr>
          <w:color w:val="000000"/>
        </w:rPr>
        <w:t xml:space="preserve">hose who screen in and agree to participate in the project will </w:t>
      </w:r>
      <w:r>
        <w:t>participate in a 60-</w:t>
      </w:r>
      <w:r>
        <w:rPr>
          <w:color w:val="000000"/>
        </w:rPr>
        <w:t xml:space="preserve">minute </w:t>
      </w:r>
      <w:r>
        <w:t xml:space="preserve">focus group; </w:t>
      </w:r>
      <w:r>
        <w:rPr>
          <w:color w:val="000000"/>
        </w:rPr>
        <w:t>consent activities will be included in the 60 minutes. Timing is based on our previous experience conducting evaluations with this population using these methods to determine the overall burden per respondent.</w:t>
      </w:r>
    </w:p>
    <w:p w:rsidR="007D2686" w14:paraId="000000EF" w14:textId="77777777">
      <w:pPr>
        <w:keepNext/>
        <w:keepLines/>
        <w:pBdr>
          <w:top w:val="nil"/>
          <w:left w:val="nil"/>
          <w:bottom w:val="nil"/>
          <w:right w:val="nil"/>
          <w:between w:val="nil"/>
        </w:pBdr>
        <w:spacing w:line="276" w:lineRule="auto"/>
        <w:ind w:left="1260" w:hanging="1260"/>
        <w:rPr>
          <w:b/>
          <w:color w:val="000000"/>
        </w:rPr>
      </w:pPr>
      <w:bookmarkStart w:id="31" w:name="_heading=h.3whwml4" w:colFirst="0" w:colLast="0"/>
      <w:bookmarkEnd w:id="31"/>
    </w:p>
    <w:p w:rsidR="007D2686" w14:paraId="000000F0" w14:textId="77777777">
      <w:pPr>
        <w:keepNext/>
        <w:keepLines/>
        <w:pBdr>
          <w:top w:val="nil"/>
          <w:left w:val="nil"/>
          <w:bottom w:val="nil"/>
          <w:right w:val="nil"/>
          <w:between w:val="nil"/>
        </w:pBdr>
        <w:spacing w:line="276" w:lineRule="auto"/>
        <w:ind w:left="1260" w:hanging="1260"/>
        <w:rPr>
          <w:b/>
          <w:color w:val="000000"/>
        </w:rPr>
      </w:pPr>
      <w:r>
        <w:rPr>
          <w:b/>
          <w:color w:val="000000"/>
        </w:rPr>
        <w:t>Exhibit A.12.1. Estimated Annualized Burden Hours</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366"/>
        <w:gridCol w:w="2625"/>
        <w:gridCol w:w="1620"/>
        <w:gridCol w:w="1370"/>
        <w:gridCol w:w="1374"/>
        <w:gridCol w:w="1005"/>
      </w:tblGrid>
      <w:tr w14:paraId="5E93C4B5" w14:textId="77777777">
        <w:tblPrEx>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Ex>
        <w:tc>
          <w:tcPr>
            <w:tcW w:w="1366" w:type="dxa"/>
            <w:shd w:val="clear" w:color="auto" w:fill="auto"/>
          </w:tcPr>
          <w:p w:rsidR="007D2686" w14:paraId="000000F1" w14:textId="77777777">
            <w:pPr>
              <w:spacing w:line="276" w:lineRule="auto"/>
              <w:rPr>
                <w:color w:val="000000"/>
              </w:rPr>
            </w:pPr>
            <w:bookmarkStart w:id="32" w:name="_heading=h.2bn6wsx" w:colFirst="0" w:colLast="0"/>
            <w:bookmarkEnd w:id="32"/>
            <w:r>
              <w:rPr>
                <w:b/>
              </w:rPr>
              <w:t>Type of Respondent</w:t>
            </w:r>
          </w:p>
        </w:tc>
        <w:tc>
          <w:tcPr>
            <w:tcW w:w="2625" w:type="dxa"/>
            <w:shd w:val="clear" w:color="auto" w:fill="auto"/>
          </w:tcPr>
          <w:p w:rsidR="007D2686" w14:paraId="000000F2" w14:textId="77777777">
            <w:pPr>
              <w:spacing w:line="276" w:lineRule="auto"/>
            </w:pPr>
            <w:r>
              <w:rPr>
                <w:b/>
              </w:rPr>
              <w:t>Form Name</w:t>
            </w:r>
          </w:p>
        </w:tc>
        <w:tc>
          <w:tcPr>
            <w:tcW w:w="1620" w:type="dxa"/>
            <w:shd w:val="clear" w:color="auto" w:fill="auto"/>
          </w:tcPr>
          <w:p w:rsidR="007D2686" w14:paraId="000000F3" w14:textId="77777777">
            <w:pPr>
              <w:spacing w:line="276" w:lineRule="auto"/>
            </w:pPr>
            <w:r>
              <w:rPr>
                <w:b/>
              </w:rPr>
              <w:t>No. of Respondents</w:t>
            </w:r>
          </w:p>
        </w:tc>
        <w:tc>
          <w:tcPr>
            <w:tcW w:w="1370" w:type="dxa"/>
            <w:shd w:val="clear" w:color="auto" w:fill="auto"/>
          </w:tcPr>
          <w:p w:rsidR="007D2686" w14:paraId="000000F4" w14:textId="77777777">
            <w:pPr>
              <w:spacing w:line="276" w:lineRule="auto"/>
              <w:rPr>
                <w:color w:val="000000"/>
              </w:rPr>
            </w:pPr>
            <w:r>
              <w:rPr>
                <w:b/>
              </w:rPr>
              <w:t>Responses per Respondent</w:t>
            </w:r>
          </w:p>
        </w:tc>
        <w:tc>
          <w:tcPr>
            <w:tcW w:w="1374" w:type="dxa"/>
            <w:shd w:val="clear" w:color="auto" w:fill="auto"/>
          </w:tcPr>
          <w:p w:rsidR="007D2686" w14:paraId="000000F5" w14:textId="77777777">
            <w:pPr>
              <w:spacing w:line="276" w:lineRule="auto"/>
            </w:pPr>
            <w:r>
              <w:rPr>
                <w:b/>
              </w:rPr>
              <w:t>Average Burden per Response (in hours)</w:t>
            </w:r>
          </w:p>
        </w:tc>
        <w:tc>
          <w:tcPr>
            <w:tcW w:w="1005" w:type="dxa"/>
            <w:shd w:val="clear" w:color="auto" w:fill="auto"/>
          </w:tcPr>
          <w:p w:rsidR="007D2686" w14:paraId="000000F6" w14:textId="77777777">
            <w:pPr>
              <w:spacing w:line="276" w:lineRule="auto"/>
            </w:pPr>
            <w:r>
              <w:rPr>
                <w:b/>
              </w:rPr>
              <w:t>Total Burden Hours</w:t>
            </w:r>
          </w:p>
        </w:tc>
      </w:tr>
      <w:tr w14:paraId="65EE4F29" w14:textId="77777777">
        <w:tblPrEx>
          <w:tblW w:w="9360" w:type="dxa"/>
          <w:tblLayout w:type="fixed"/>
          <w:tblCellMar>
            <w:left w:w="115" w:type="dxa"/>
            <w:right w:w="115" w:type="dxa"/>
          </w:tblCellMar>
          <w:tblLook w:val="0000"/>
        </w:tblPrEx>
        <w:tc>
          <w:tcPr>
            <w:tcW w:w="1366" w:type="dxa"/>
            <w:vMerge w:val="restart"/>
            <w:shd w:val="clear" w:color="auto" w:fill="auto"/>
          </w:tcPr>
          <w:p w:rsidR="007D2686" w14:paraId="000000F7" w14:textId="77777777">
            <w:pPr>
              <w:keepNext/>
              <w:pBdr>
                <w:top w:val="nil"/>
                <w:left w:val="nil"/>
                <w:bottom w:val="nil"/>
                <w:right w:val="nil"/>
                <w:between w:val="nil"/>
              </w:pBdr>
              <w:spacing w:line="276" w:lineRule="auto"/>
              <w:rPr>
                <w:color w:val="000000"/>
              </w:rPr>
            </w:pPr>
            <w:r>
              <w:rPr>
                <w:color w:val="000000"/>
              </w:rPr>
              <w:t>Individual</w:t>
            </w:r>
          </w:p>
        </w:tc>
        <w:tc>
          <w:tcPr>
            <w:tcW w:w="2625" w:type="dxa"/>
            <w:shd w:val="clear" w:color="auto" w:fill="auto"/>
          </w:tcPr>
          <w:p w:rsidR="007D2686" w:rsidP="00E248DB" w14:paraId="000000F8" w14:textId="476AD417">
            <w:pPr>
              <w:keepNext/>
              <w:pBdr>
                <w:top w:val="nil"/>
                <w:left w:val="nil"/>
                <w:bottom w:val="nil"/>
                <w:right w:val="nil"/>
                <w:between w:val="nil"/>
              </w:pBdr>
              <w:spacing w:line="276" w:lineRule="auto"/>
            </w:pPr>
            <w:r>
              <w:t>Eligibility Screener (Focus Group)</w:t>
            </w:r>
          </w:p>
          <w:p w:rsidR="007D2686" w14:paraId="000000F9" w14:textId="77777777">
            <w:pPr>
              <w:keepNext/>
              <w:pBdr>
                <w:top w:val="nil"/>
                <w:left w:val="nil"/>
                <w:bottom w:val="nil"/>
                <w:right w:val="nil"/>
                <w:between w:val="nil"/>
              </w:pBdr>
              <w:spacing w:line="276" w:lineRule="auto"/>
              <w:rPr>
                <w:color w:val="000000"/>
              </w:rPr>
            </w:pPr>
            <w:r>
              <w:rPr>
                <w:i/>
              </w:rPr>
              <w:t>Attachment 1</w:t>
            </w:r>
          </w:p>
        </w:tc>
        <w:tc>
          <w:tcPr>
            <w:tcW w:w="1620" w:type="dxa"/>
            <w:shd w:val="clear" w:color="auto" w:fill="auto"/>
          </w:tcPr>
          <w:p w:rsidR="007D2686" w14:paraId="000000FA" w14:textId="77777777">
            <w:pPr>
              <w:keepNext/>
              <w:pBdr>
                <w:top w:val="nil"/>
                <w:left w:val="nil"/>
                <w:bottom w:val="nil"/>
                <w:right w:val="nil"/>
                <w:between w:val="nil"/>
              </w:pBdr>
              <w:spacing w:line="276" w:lineRule="auto"/>
              <w:rPr>
                <w:color w:val="000000"/>
              </w:rPr>
            </w:pPr>
            <w:r>
              <w:t>420</w:t>
            </w:r>
          </w:p>
        </w:tc>
        <w:tc>
          <w:tcPr>
            <w:tcW w:w="1370" w:type="dxa"/>
            <w:shd w:val="clear" w:color="auto" w:fill="auto"/>
          </w:tcPr>
          <w:p w:rsidR="007D2686" w14:paraId="000000FB" w14:textId="77777777">
            <w:pPr>
              <w:keepNext/>
              <w:pBdr>
                <w:top w:val="nil"/>
                <w:left w:val="nil"/>
                <w:bottom w:val="nil"/>
                <w:right w:val="nil"/>
                <w:between w:val="nil"/>
              </w:pBdr>
              <w:spacing w:line="276" w:lineRule="auto"/>
              <w:rPr>
                <w:color w:val="000000"/>
              </w:rPr>
            </w:pPr>
            <w:r>
              <w:rPr>
                <w:color w:val="000000"/>
              </w:rPr>
              <w:t>1</w:t>
            </w:r>
          </w:p>
        </w:tc>
        <w:tc>
          <w:tcPr>
            <w:tcW w:w="1374" w:type="dxa"/>
            <w:shd w:val="clear" w:color="auto" w:fill="auto"/>
          </w:tcPr>
          <w:p w:rsidR="007D2686" w14:paraId="000000FC" w14:textId="77777777">
            <w:pPr>
              <w:keepNext/>
              <w:pBdr>
                <w:top w:val="nil"/>
                <w:left w:val="nil"/>
                <w:bottom w:val="nil"/>
                <w:right w:val="nil"/>
                <w:between w:val="nil"/>
              </w:pBdr>
              <w:spacing w:line="276" w:lineRule="auto"/>
              <w:rPr>
                <w:color w:val="000000"/>
              </w:rPr>
            </w:pPr>
            <w:r>
              <w:t>5</w:t>
            </w:r>
            <w:r>
              <w:rPr>
                <w:color w:val="000000"/>
              </w:rPr>
              <w:t>/60</w:t>
            </w:r>
          </w:p>
        </w:tc>
        <w:tc>
          <w:tcPr>
            <w:tcW w:w="1005" w:type="dxa"/>
            <w:shd w:val="clear" w:color="auto" w:fill="auto"/>
          </w:tcPr>
          <w:p w:rsidR="007D2686" w14:paraId="000000FD" w14:textId="77777777">
            <w:pPr>
              <w:keepNext/>
              <w:pBdr>
                <w:top w:val="nil"/>
                <w:left w:val="nil"/>
                <w:bottom w:val="nil"/>
                <w:right w:val="nil"/>
                <w:between w:val="nil"/>
              </w:pBdr>
              <w:spacing w:line="276" w:lineRule="auto"/>
              <w:rPr>
                <w:color w:val="000000"/>
              </w:rPr>
            </w:pPr>
            <w:r>
              <w:t xml:space="preserve">35 </w:t>
            </w:r>
          </w:p>
        </w:tc>
      </w:tr>
      <w:tr w14:paraId="28B47D17" w14:textId="77777777">
        <w:tblPrEx>
          <w:tblW w:w="9360" w:type="dxa"/>
          <w:tblLayout w:type="fixed"/>
          <w:tblCellMar>
            <w:left w:w="115" w:type="dxa"/>
            <w:right w:w="115" w:type="dxa"/>
          </w:tblCellMar>
          <w:tblLook w:val="0000"/>
        </w:tblPrEx>
        <w:trPr>
          <w:trHeight w:val="255"/>
        </w:trPr>
        <w:tc>
          <w:tcPr>
            <w:tcW w:w="1366" w:type="dxa"/>
            <w:vMerge/>
            <w:shd w:val="clear" w:color="auto" w:fill="auto"/>
          </w:tcPr>
          <w:p w:rsidR="007D2686" w14:paraId="000000FE" w14:textId="77777777">
            <w:pPr>
              <w:widowControl w:val="0"/>
              <w:pBdr>
                <w:top w:val="nil"/>
                <w:left w:val="nil"/>
                <w:bottom w:val="nil"/>
                <w:right w:val="nil"/>
                <w:between w:val="nil"/>
              </w:pBdr>
              <w:spacing w:line="276" w:lineRule="auto"/>
              <w:rPr>
                <w:color w:val="000000"/>
              </w:rPr>
            </w:pPr>
          </w:p>
        </w:tc>
        <w:tc>
          <w:tcPr>
            <w:tcW w:w="2625" w:type="dxa"/>
            <w:shd w:val="clear" w:color="auto" w:fill="auto"/>
          </w:tcPr>
          <w:p w:rsidR="007D2686" w14:paraId="000000FF" w14:textId="69175B4E">
            <w:pPr>
              <w:keepNext/>
              <w:pBdr>
                <w:top w:val="nil"/>
                <w:left w:val="nil"/>
                <w:bottom w:val="nil"/>
                <w:right w:val="nil"/>
                <w:between w:val="nil"/>
              </w:pBdr>
              <w:spacing w:line="276" w:lineRule="auto"/>
            </w:pPr>
            <w:r>
              <w:rPr>
                <w:color w:val="000000"/>
              </w:rPr>
              <w:t xml:space="preserve">Eligible Participant Screener for Focus Group </w:t>
            </w:r>
            <w:r>
              <w:rPr>
                <w:i/>
                <w:color w:val="000000"/>
              </w:rPr>
              <w:t>Attachment 3</w:t>
            </w:r>
          </w:p>
        </w:tc>
        <w:tc>
          <w:tcPr>
            <w:tcW w:w="1620" w:type="dxa"/>
            <w:shd w:val="clear" w:color="auto" w:fill="auto"/>
          </w:tcPr>
          <w:p w:rsidR="007D2686" w14:paraId="00000100" w14:textId="77777777">
            <w:pPr>
              <w:keepNext/>
              <w:pBdr>
                <w:top w:val="nil"/>
                <w:left w:val="nil"/>
                <w:bottom w:val="nil"/>
                <w:right w:val="nil"/>
                <w:between w:val="nil"/>
              </w:pBdr>
              <w:spacing w:line="276" w:lineRule="auto"/>
              <w:rPr>
                <w:color w:val="000000"/>
              </w:rPr>
            </w:pPr>
            <w:r>
              <w:t>80</w:t>
            </w:r>
          </w:p>
        </w:tc>
        <w:tc>
          <w:tcPr>
            <w:tcW w:w="1370" w:type="dxa"/>
            <w:shd w:val="clear" w:color="auto" w:fill="auto"/>
          </w:tcPr>
          <w:p w:rsidR="007D2686" w14:paraId="00000101" w14:textId="77777777">
            <w:pPr>
              <w:keepNext/>
              <w:pBdr>
                <w:top w:val="nil"/>
                <w:left w:val="nil"/>
                <w:bottom w:val="nil"/>
                <w:right w:val="nil"/>
                <w:between w:val="nil"/>
              </w:pBdr>
              <w:spacing w:line="276" w:lineRule="auto"/>
              <w:rPr>
                <w:color w:val="000000"/>
              </w:rPr>
            </w:pPr>
            <w:r>
              <w:rPr>
                <w:color w:val="000000"/>
              </w:rPr>
              <w:t>1</w:t>
            </w:r>
          </w:p>
        </w:tc>
        <w:tc>
          <w:tcPr>
            <w:tcW w:w="1374" w:type="dxa"/>
            <w:shd w:val="clear" w:color="auto" w:fill="auto"/>
          </w:tcPr>
          <w:p w:rsidR="007D2686" w14:paraId="00000102" w14:textId="6CF73787">
            <w:pPr>
              <w:keepNext/>
              <w:pBdr>
                <w:top w:val="nil"/>
                <w:left w:val="nil"/>
                <w:bottom w:val="nil"/>
                <w:right w:val="nil"/>
                <w:between w:val="nil"/>
              </w:pBdr>
              <w:spacing w:line="276" w:lineRule="auto"/>
            </w:pPr>
            <w:sdt>
              <w:sdtPr>
                <w:tag w:val="goog_rdk_3"/>
                <w:id w:val="79651110"/>
                <w:richText/>
              </w:sdtPr>
              <w:sdtContent>
                <w:r w:rsidR="00EC3629">
                  <w:rPr>
                    <w:color w:val="000000"/>
                  </w:rPr>
                  <w:t>10</w:t>
                </w:r>
              </w:sdtContent>
            </w:sdt>
            <w:r w:rsidR="00EC3629">
              <w:t>/60</w:t>
            </w:r>
          </w:p>
        </w:tc>
        <w:tc>
          <w:tcPr>
            <w:tcW w:w="1005" w:type="dxa"/>
            <w:shd w:val="clear" w:color="auto" w:fill="auto"/>
          </w:tcPr>
          <w:p w:rsidR="007D2686" w14:paraId="00000103" w14:textId="05BE4F74">
            <w:pPr>
              <w:keepNext/>
              <w:pBdr>
                <w:top w:val="nil"/>
                <w:left w:val="nil"/>
                <w:bottom w:val="nil"/>
                <w:right w:val="nil"/>
                <w:between w:val="nil"/>
              </w:pBdr>
              <w:spacing w:line="276" w:lineRule="auto"/>
            </w:pPr>
            <w:r>
              <w:t>1</w:t>
            </w:r>
            <w:sdt>
              <w:sdtPr>
                <w:tag w:val="goog_rdk_5"/>
                <w:id w:val="-974990088"/>
                <w:richText/>
              </w:sdtPr>
              <w:sdtContent>
                <w:r>
                  <w:t>3</w:t>
                </w:r>
              </w:sdtContent>
            </w:sdt>
            <w:sdt>
              <w:sdtPr>
                <w:tag w:val="goog_rdk_6"/>
                <w:id w:val="-2000571188"/>
                <w:showingPlcHdr/>
                <w:richText/>
              </w:sdtPr>
              <w:sdtContent>
                <w:r w:rsidR="00341572">
                  <w:t xml:space="preserve">     </w:t>
                </w:r>
              </w:sdtContent>
            </w:sdt>
          </w:p>
        </w:tc>
      </w:tr>
      <w:tr w14:paraId="2F2FAE4D" w14:textId="77777777">
        <w:tblPrEx>
          <w:tblW w:w="9360" w:type="dxa"/>
          <w:tblLayout w:type="fixed"/>
          <w:tblCellMar>
            <w:left w:w="115" w:type="dxa"/>
            <w:right w:w="115" w:type="dxa"/>
          </w:tblCellMar>
          <w:tblLook w:val="0000"/>
        </w:tblPrEx>
        <w:tc>
          <w:tcPr>
            <w:tcW w:w="1366" w:type="dxa"/>
            <w:vMerge/>
            <w:shd w:val="clear" w:color="auto" w:fill="auto"/>
          </w:tcPr>
          <w:p w:rsidR="007D2686" w14:paraId="00000104" w14:textId="77777777">
            <w:pPr>
              <w:widowControl w:val="0"/>
              <w:pBdr>
                <w:top w:val="nil"/>
                <w:left w:val="nil"/>
                <w:bottom w:val="nil"/>
                <w:right w:val="nil"/>
                <w:between w:val="nil"/>
              </w:pBdr>
              <w:spacing w:line="276" w:lineRule="auto"/>
            </w:pPr>
          </w:p>
        </w:tc>
        <w:tc>
          <w:tcPr>
            <w:tcW w:w="2625" w:type="dxa"/>
            <w:shd w:val="clear" w:color="auto" w:fill="auto"/>
          </w:tcPr>
          <w:p w:rsidR="00D14ECB" w14:paraId="49BF51C4" w14:textId="77777777">
            <w:pPr>
              <w:keepNext/>
              <w:pBdr>
                <w:top w:val="nil"/>
                <w:left w:val="nil"/>
                <w:bottom w:val="nil"/>
                <w:right w:val="nil"/>
                <w:between w:val="nil"/>
              </w:pBdr>
              <w:spacing w:line="276" w:lineRule="auto"/>
            </w:pPr>
            <w:r>
              <w:t xml:space="preserve">Focus Group </w:t>
            </w:r>
            <w:r w:rsidR="00E248DB">
              <w:t>Moderator</w:t>
            </w:r>
            <w:r w:rsidR="008436A4">
              <w:t xml:space="preserve"> Guide</w:t>
            </w:r>
            <w:r w:rsidR="00E248DB">
              <w:t xml:space="preserve"> </w:t>
            </w:r>
          </w:p>
          <w:p w:rsidR="007D2686" w14:paraId="00000105" w14:textId="75549AB0">
            <w:pPr>
              <w:keepNext/>
              <w:pBdr>
                <w:top w:val="nil"/>
                <w:left w:val="nil"/>
                <w:bottom w:val="nil"/>
                <w:right w:val="nil"/>
                <w:between w:val="nil"/>
              </w:pBdr>
              <w:spacing w:line="276" w:lineRule="auto"/>
            </w:pPr>
            <w:r>
              <w:rPr>
                <w:i/>
              </w:rPr>
              <w:t>Attachment 8</w:t>
            </w:r>
          </w:p>
        </w:tc>
        <w:tc>
          <w:tcPr>
            <w:tcW w:w="1620" w:type="dxa"/>
            <w:shd w:val="clear" w:color="auto" w:fill="auto"/>
          </w:tcPr>
          <w:p w:rsidR="007D2686" w14:paraId="00000106" w14:textId="77777777">
            <w:pPr>
              <w:keepNext/>
              <w:pBdr>
                <w:top w:val="nil"/>
                <w:left w:val="nil"/>
                <w:bottom w:val="nil"/>
                <w:right w:val="nil"/>
                <w:between w:val="nil"/>
              </w:pBdr>
              <w:spacing w:line="276" w:lineRule="auto"/>
              <w:rPr>
                <w:color w:val="000000"/>
              </w:rPr>
            </w:pPr>
            <w:r>
              <w:t>32</w:t>
            </w:r>
          </w:p>
        </w:tc>
        <w:tc>
          <w:tcPr>
            <w:tcW w:w="1370" w:type="dxa"/>
            <w:shd w:val="clear" w:color="auto" w:fill="auto"/>
          </w:tcPr>
          <w:p w:rsidR="007D2686" w14:paraId="00000107" w14:textId="77777777">
            <w:pPr>
              <w:keepNext/>
              <w:pBdr>
                <w:top w:val="nil"/>
                <w:left w:val="nil"/>
                <w:bottom w:val="nil"/>
                <w:right w:val="nil"/>
                <w:between w:val="nil"/>
              </w:pBdr>
              <w:spacing w:line="276" w:lineRule="auto"/>
              <w:rPr>
                <w:color w:val="000000"/>
              </w:rPr>
            </w:pPr>
            <w:r>
              <w:t>1</w:t>
            </w:r>
          </w:p>
        </w:tc>
        <w:tc>
          <w:tcPr>
            <w:tcW w:w="1374" w:type="dxa"/>
            <w:shd w:val="clear" w:color="auto" w:fill="auto"/>
          </w:tcPr>
          <w:p w:rsidR="007D2686" w14:paraId="00000108" w14:textId="77777777">
            <w:pPr>
              <w:keepNext/>
              <w:pBdr>
                <w:top w:val="nil"/>
                <w:left w:val="nil"/>
                <w:bottom w:val="nil"/>
                <w:right w:val="nil"/>
                <w:between w:val="nil"/>
              </w:pBdr>
              <w:spacing w:line="276" w:lineRule="auto"/>
            </w:pPr>
            <w:r>
              <w:t>60/60</w:t>
            </w:r>
          </w:p>
        </w:tc>
        <w:tc>
          <w:tcPr>
            <w:tcW w:w="1005" w:type="dxa"/>
            <w:shd w:val="clear" w:color="auto" w:fill="auto"/>
          </w:tcPr>
          <w:p w:rsidR="007D2686" w14:paraId="00000109" w14:textId="77777777">
            <w:pPr>
              <w:keepNext/>
              <w:pBdr>
                <w:top w:val="nil"/>
                <w:left w:val="nil"/>
                <w:bottom w:val="nil"/>
                <w:right w:val="nil"/>
                <w:between w:val="nil"/>
              </w:pBdr>
              <w:spacing w:line="276" w:lineRule="auto"/>
            </w:pPr>
            <w:r>
              <w:t>32</w:t>
            </w:r>
          </w:p>
        </w:tc>
      </w:tr>
      <w:tr w14:paraId="6AD360E6" w14:textId="77777777">
        <w:tblPrEx>
          <w:tblW w:w="9360" w:type="dxa"/>
          <w:tblLayout w:type="fixed"/>
          <w:tblCellMar>
            <w:left w:w="115" w:type="dxa"/>
            <w:right w:w="115" w:type="dxa"/>
          </w:tblCellMar>
          <w:tblLook w:val="0000"/>
        </w:tblPrEx>
        <w:tc>
          <w:tcPr>
            <w:tcW w:w="1366" w:type="dxa"/>
            <w:vMerge/>
            <w:shd w:val="clear" w:color="auto" w:fill="auto"/>
          </w:tcPr>
          <w:p w:rsidR="007D2686" w14:paraId="0000010A" w14:textId="77777777">
            <w:pPr>
              <w:widowControl w:val="0"/>
              <w:pBdr>
                <w:top w:val="nil"/>
                <w:left w:val="nil"/>
                <w:bottom w:val="nil"/>
                <w:right w:val="nil"/>
                <w:between w:val="nil"/>
              </w:pBdr>
              <w:spacing w:line="276" w:lineRule="auto"/>
            </w:pPr>
          </w:p>
        </w:tc>
        <w:tc>
          <w:tcPr>
            <w:tcW w:w="2625" w:type="dxa"/>
            <w:shd w:val="clear" w:color="auto" w:fill="auto"/>
          </w:tcPr>
          <w:p w:rsidR="007D2686" w14:paraId="0000010B" w14:textId="77777777">
            <w:pPr>
              <w:keepNext/>
              <w:pBdr>
                <w:top w:val="nil"/>
                <w:left w:val="nil"/>
                <w:bottom w:val="nil"/>
                <w:right w:val="nil"/>
                <w:between w:val="nil"/>
              </w:pBdr>
              <w:spacing w:line="276" w:lineRule="auto"/>
              <w:rPr>
                <w:color w:val="000000"/>
              </w:rPr>
            </w:pPr>
            <w:r>
              <w:rPr>
                <w:color w:val="000000"/>
              </w:rPr>
              <w:t>Total</w:t>
            </w:r>
          </w:p>
        </w:tc>
        <w:tc>
          <w:tcPr>
            <w:tcW w:w="1620" w:type="dxa"/>
            <w:shd w:val="clear" w:color="auto" w:fill="auto"/>
          </w:tcPr>
          <w:p w:rsidR="007D2686" w14:paraId="0000010C" w14:textId="77777777">
            <w:pPr>
              <w:keepNext/>
              <w:pBdr>
                <w:top w:val="nil"/>
                <w:left w:val="nil"/>
                <w:bottom w:val="nil"/>
                <w:right w:val="nil"/>
                <w:between w:val="nil"/>
              </w:pBdr>
              <w:spacing w:line="276" w:lineRule="auto"/>
              <w:rPr>
                <w:color w:val="000000"/>
              </w:rPr>
            </w:pPr>
          </w:p>
        </w:tc>
        <w:tc>
          <w:tcPr>
            <w:tcW w:w="1370" w:type="dxa"/>
            <w:shd w:val="clear" w:color="auto" w:fill="auto"/>
          </w:tcPr>
          <w:p w:rsidR="007D2686" w14:paraId="0000010D" w14:textId="77777777">
            <w:pPr>
              <w:keepNext/>
              <w:pBdr>
                <w:top w:val="nil"/>
                <w:left w:val="nil"/>
                <w:bottom w:val="nil"/>
                <w:right w:val="nil"/>
                <w:between w:val="nil"/>
              </w:pBdr>
              <w:spacing w:line="276" w:lineRule="auto"/>
              <w:rPr>
                <w:color w:val="000000"/>
              </w:rPr>
            </w:pPr>
          </w:p>
        </w:tc>
        <w:tc>
          <w:tcPr>
            <w:tcW w:w="1374" w:type="dxa"/>
            <w:shd w:val="clear" w:color="auto" w:fill="auto"/>
          </w:tcPr>
          <w:p w:rsidR="007D2686" w14:paraId="0000010E" w14:textId="77777777">
            <w:pPr>
              <w:keepNext/>
              <w:pBdr>
                <w:top w:val="nil"/>
                <w:left w:val="nil"/>
                <w:bottom w:val="nil"/>
                <w:right w:val="nil"/>
                <w:between w:val="nil"/>
              </w:pBdr>
              <w:spacing w:line="276" w:lineRule="auto"/>
              <w:rPr>
                <w:color w:val="000000"/>
              </w:rPr>
            </w:pPr>
          </w:p>
        </w:tc>
        <w:tc>
          <w:tcPr>
            <w:tcW w:w="1005" w:type="dxa"/>
            <w:shd w:val="clear" w:color="auto" w:fill="auto"/>
          </w:tcPr>
          <w:p w:rsidR="007D2686" w14:paraId="0000010F" w14:textId="5ED573BE">
            <w:pPr>
              <w:keepNext/>
              <w:pBdr>
                <w:top w:val="nil"/>
                <w:left w:val="nil"/>
                <w:bottom w:val="nil"/>
                <w:right w:val="nil"/>
                <w:between w:val="nil"/>
              </w:pBdr>
              <w:spacing w:line="276" w:lineRule="auto"/>
              <w:rPr>
                <w:color w:val="000000"/>
              </w:rPr>
            </w:pPr>
            <w:sdt>
              <w:sdtPr>
                <w:tag w:val="goog_rdk_8"/>
                <w:id w:val="-1501804513"/>
                <w:richText/>
              </w:sdtPr>
              <w:sdtContent>
                <w:r w:rsidR="00EC3629">
                  <w:rPr>
                    <w:color w:val="000000"/>
                  </w:rPr>
                  <w:t>80</w:t>
                </w:r>
              </w:sdtContent>
            </w:sdt>
            <w:sdt>
              <w:sdtPr>
                <w:tag w:val="goog_rdk_9"/>
                <w:id w:val="283626305"/>
                <w:showingPlcHdr/>
                <w:richText/>
              </w:sdtPr>
              <w:sdtContent>
                <w:r w:rsidR="00341572">
                  <w:t xml:space="preserve">     </w:t>
                </w:r>
              </w:sdtContent>
            </w:sdt>
          </w:p>
        </w:tc>
      </w:tr>
    </w:tbl>
    <w:p w:rsidR="007D2686" w14:paraId="00000110" w14:textId="77777777">
      <w:pPr>
        <w:pBdr>
          <w:top w:val="nil"/>
          <w:left w:val="nil"/>
          <w:bottom w:val="nil"/>
          <w:right w:val="nil"/>
          <w:between w:val="nil"/>
        </w:pBdr>
        <w:spacing w:line="276" w:lineRule="auto"/>
        <w:ind w:firstLine="720"/>
        <w:rPr>
          <w:color w:val="000000"/>
        </w:rPr>
      </w:pPr>
    </w:p>
    <w:p w:rsidR="007D2686" w14:paraId="00000111" w14:textId="77777777">
      <w:pPr>
        <w:pBdr>
          <w:top w:val="nil"/>
          <w:left w:val="nil"/>
          <w:bottom w:val="nil"/>
          <w:right w:val="nil"/>
          <w:between w:val="nil"/>
        </w:pBdr>
        <w:spacing w:line="276" w:lineRule="auto"/>
        <w:ind w:firstLine="720"/>
        <w:rPr>
          <w:color w:val="000000"/>
        </w:rPr>
      </w:pPr>
    </w:p>
    <w:p w:rsidR="007D2686" w14:paraId="00000112" w14:textId="27BF7342">
      <w:pPr>
        <w:pBdr>
          <w:top w:val="nil"/>
          <w:left w:val="nil"/>
          <w:bottom w:val="nil"/>
          <w:right w:val="nil"/>
          <w:between w:val="nil"/>
        </w:pBdr>
        <w:spacing w:line="276" w:lineRule="auto"/>
      </w:pPr>
      <w:bookmarkStart w:id="33" w:name="_heading=h.aiadtisululq" w:colFirst="0" w:colLast="0"/>
      <w:bookmarkEnd w:id="33"/>
      <w:r>
        <w:t>The estimates of the annualized cost to respondents for the burden hours for the collection of information is derived from the 2022 mean hourly wage of $29.76 across all occupations, per the U.S. Department of Labor (DOL) December 2022 (the most up-to-date non-provisional data) National Occupational Employment and Wage Estimates. The total annualized burden cost is estimated at $</w:t>
      </w:r>
      <w:sdt>
        <w:sdtPr>
          <w:tag w:val="goog_rdk_10"/>
          <w:id w:val="-1804458428"/>
          <w:richText/>
        </w:sdtPr>
        <w:sdtContent>
          <w:r>
            <w:t>2,380.</w:t>
          </w:r>
          <w:r w:rsidR="00341572">
            <w:t xml:space="preserve">80 </w:t>
          </w:r>
        </w:sdtContent>
      </w:sdt>
      <w:r>
        <w:t>per year.</w:t>
      </w:r>
    </w:p>
    <w:p w:rsidR="007D2686" w14:paraId="00000113" w14:textId="77777777">
      <w:pPr>
        <w:pBdr>
          <w:top w:val="nil"/>
          <w:left w:val="nil"/>
          <w:bottom w:val="nil"/>
          <w:right w:val="nil"/>
          <w:between w:val="nil"/>
        </w:pBdr>
        <w:spacing w:line="276" w:lineRule="auto"/>
        <w:rPr>
          <w:b/>
          <w:color w:val="000000"/>
          <w:highlight w:val="yellow"/>
        </w:rPr>
      </w:pPr>
    </w:p>
    <w:p w:rsidR="007D2686" w14:paraId="00000114" w14:textId="77777777">
      <w:pPr>
        <w:pBdr>
          <w:top w:val="nil"/>
          <w:left w:val="nil"/>
          <w:bottom w:val="nil"/>
          <w:right w:val="nil"/>
          <w:between w:val="nil"/>
        </w:pBdr>
        <w:spacing w:line="276" w:lineRule="auto"/>
        <w:rPr>
          <w:color w:val="000000"/>
        </w:rPr>
      </w:pPr>
      <w:r>
        <w:rPr>
          <w:b/>
          <w:color w:val="000000"/>
        </w:rPr>
        <w:t>Exhibit A.12.2</w:t>
      </w:r>
      <w:r>
        <w:rPr>
          <w:color w:val="000000"/>
        </w:rPr>
        <w:tab/>
        <w:t>Estimated Annualized Burden Costs</w:t>
      </w:r>
    </w:p>
    <w:tbl>
      <w:tblPr>
        <w:tblW w:w="9366" w:type="dxa"/>
        <w:tblLayout w:type="fixed"/>
        <w:tblCellMar>
          <w:left w:w="115" w:type="dxa"/>
          <w:right w:w="115" w:type="dxa"/>
        </w:tblCellMar>
        <w:tblLook w:val="0000"/>
      </w:tblPr>
      <w:tblGrid>
        <w:gridCol w:w="1575"/>
        <w:gridCol w:w="1380"/>
        <w:gridCol w:w="1386"/>
        <w:gridCol w:w="1197"/>
        <w:gridCol w:w="1128"/>
        <w:gridCol w:w="1290"/>
        <w:gridCol w:w="1410"/>
      </w:tblGrid>
      <w:tr w14:paraId="40BB65FB" w14:textId="77777777">
        <w:tblPrEx>
          <w:tblW w:w="9366" w:type="dxa"/>
          <w:tblLayout w:type="fixed"/>
          <w:tblCellMar>
            <w:left w:w="115" w:type="dxa"/>
            <w:right w:w="115" w:type="dxa"/>
          </w:tblCellMar>
          <w:tblLook w:val="0000"/>
        </w:tblPrEx>
        <w:tc>
          <w:tcPr>
            <w:tcW w:w="1575" w:type="dxa"/>
            <w:tcBorders>
              <w:top w:val="single" w:sz="12" w:space="0" w:color="000000"/>
              <w:bottom w:val="single" w:sz="8" w:space="0" w:color="000000"/>
            </w:tcBorders>
            <w:shd w:val="clear" w:color="auto" w:fill="auto"/>
            <w:vAlign w:val="bottom"/>
          </w:tcPr>
          <w:p w:rsidR="007D2686" w14:paraId="00000115" w14:textId="77777777">
            <w:pPr>
              <w:pBdr>
                <w:top w:val="nil"/>
                <w:left w:val="nil"/>
                <w:bottom w:val="nil"/>
                <w:right w:val="nil"/>
                <w:between w:val="nil"/>
              </w:pBdr>
              <w:spacing w:line="276" w:lineRule="auto"/>
              <w:rPr>
                <w:b/>
                <w:color w:val="000000"/>
              </w:rPr>
            </w:pPr>
            <w:r>
              <w:rPr>
                <w:b/>
                <w:color w:val="000000"/>
              </w:rPr>
              <w:t>Activity</w:t>
            </w:r>
          </w:p>
        </w:tc>
        <w:tc>
          <w:tcPr>
            <w:tcW w:w="1380" w:type="dxa"/>
            <w:tcBorders>
              <w:top w:val="single" w:sz="12" w:space="0" w:color="000000"/>
              <w:bottom w:val="single" w:sz="8" w:space="0" w:color="000000"/>
            </w:tcBorders>
            <w:shd w:val="clear" w:color="auto" w:fill="auto"/>
            <w:vAlign w:val="bottom"/>
          </w:tcPr>
          <w:p w:rsidR="007D2686" w14:paraId="00000116" w14:textId="77777777">
            <w:pPr>
              <w:pBdr>
                <w:top w:val="nil"/>
                <w:left w:val="nil"/>
                <w:bottom w:val="nil"/>
                <w:right w:val="nil"/>
                <w:between w:val="nil"/>
              </w:pBdr>
              <w:spacing w:line="276" w:lineRule="auto"/>
              <w:rPr>
                <w:b/>
                <w:color w:val="000000"/>
              </w:rPr>
            </w:pPr>
            <w:r>
              <w:rPr>
                <w:b/>
                <w:color w:val="000000"/>
              </w:rPr>
              <w:t>No. of Respondents</w:t>
            </w:r>
          </w:p>
        </w:tc>
        <w:tc>
          <w:tcPr>
            <w:tcW w:w="1386" w:type="dxa"/>
            <w:tcBorders>
              <w:top w:val="single" w:sz="12" w:space="0" w:color="000000"/>
              <w:bottom w:val="single" w:sz="8" w:space="0" w:color="000000"/>
            </w:tcBorders>
            <w:shd w:val="clear" w:color="auto" w:fill="auto"/>
            <w:vAlign w:val="bottom"/>
          </w:tcPr>
          <w:p w:rsidR="007D2686" w14:paraId="00000117" w14:textId="77777777">
            <w:pPr>
              <w:pBdr>
                <w:top w:val="nil"/>
                <w:left w:val="nil"/>
                <w:bottom w:val="nil"/>
                <w:right w:val="nil"/>
                <w:between w:val="nil"/>
              </w:pBdr>
              <w:spacing w:line="276" w:lineRule="auto"/>
              <w:rPr>
                <w:b/>
                <w:color w:val="000000"/>
              </w:rPr>
            </w:pPr>
            <w:r>
              <w:rPr>
                <w:b/>
                <w:color w:val="000000"/>
              </w:rPr>
              <w:t>No. of Responses per Respondent</w:t>
            </w:r>
          </w:p>
        </w:tc>
        <w:tc>
          <w:tcPr>
            <w:tcW w:w="1197" w:type="dxa"/>
            <w:tcBorders>
              <w:top w:val="single" w:sz="12" w:space="0" w:color="000000"/>
              <w:bottom w:val="single" w:sz="8" w:space="0" w:color="000000"/>
            </w:tcBorders>
            <w:shd w:val="clear" w:color="auto" w:fill="auto"/>
            <w:vAlign w:val="bottom"/>
          </w:tcPr>
          <w:p w:rsidR="007D2686" w14:paraId="00000118" w14:textId="77777777">
            <w:pPr>
              <w:pBdr>
                <w:top w:val="nil"/>
                <w:left w:val="nil"/>
                <w:bottom w:val="nil"/>
                <w:right w:val="nil"/>
                <w:between w:val="nil"/>
              </w:pBdr>
              <w:spacing w:line="276" w:lineRule="auto"/>
              <w:rPr>
                <w:b/>
                <w:color w:val="000000"/>
              </w:rPr>
            </w:pPr>
            <w:r>
              <w:rPr>
                <w:b/>
                <w:color w:val="000000"/>
              </w:rPr>
              <w:t>Average Burden per Response</w:t>
            </w:r>
          </w:p>
          <w:p w:rsidR="007D2686" w14:paraId="00000119" w14:textId="77777777">
            <w:pPr>
              <w:pBdr>
                <w:top w:val="nil"/>
                <w:left w:val="nil"/>
                <w:bottom w:val="nil"/>
                <w:right w:val="nil"/>
                <w:between w:val="nil"/>
              </w:pBdr>
              <w:spacing w:line="276" w:lineRule="auto"/>
              <w:rPr>
                <w:b/>
                <w:color w:val="000000"/>
              </w:rPr>
            </w:pPr>
            <w:r>
              <w:rPr>
                <w:b/>
                <w:color w:val="000000"/>
              </w:rPr>
              <w:t>(in Hours)</w:t>
            </w:r>
          </w:p>
        </w:tc>
        <w:tc>
          <w:tcPr>
            <w:tcW w:w="1128" w:type="dxa"/>
            <w:tcBorders>
              <w:top w:val="single" w:sz="12" w:space="0" w:color="000000"/>
              <w:bottom w:val="single" w:sz="8" w:space="0" w:color="000000"/>
            </w:tcBorders>
            <w:shd w:val="clear" w:color="auto" w:fill="auto"/>
            <w:vAlign w:val="bottom"/>
          </w:tcPr>
          <w:p w:rsidR="007D2686" w14:paraId="0000011A" w14:textId="77777777">
            <w:pPr>
              <w:pBdr>
                <w:top w:val="nil"/>
                <w:left w:val="nil"/>
                <w:bottom w:val="nil"/>
                <w:right w:val="nil"/>
                <w:between w:val="nil"/>
              </w:pBdr>
              <w:spacing w:line="276" w:lineRule="auto"/>
              <w:rPr>
                <w:b/>
                <w:color w:val="000000"/>
              </w:rPr>
            </w:pPr>
            <w:r>
              <w:rPr>
                <w:b/>
                <w:color w:val="000000"/>
              </w:rPr>
              <w:t>Total Burden Hours</w:t>
            </w:r>
          </w:p>
        </w:tc>
        <w:tc>
          <w:tcPr>
            <w:tcW w:w="1290" w:type="dxa"/>
            <w:tcBorders>
              <w:top w:val="single" w:sz="12" w:space="0" w:color="000000"/>
              <w:bottom w:val="single" w:sz="8" w:space="0" w:color="000000"/>
            </w:tcBorders>
            <w:shd w:val="clear" w:color="auto" w:fill="auto"/>
            <w:vAlign w:val="bottom"/>
          </w:tcPr>
          <w:p w:rsidR="007D2686" w14:paraId="0000011B" w14:textId="77777777">
            <w:pPr>
              <w:pBdr>
                <w:top w:val="nil"/>
                <w:left w:val="nil"/>
                <w:bottom w:val="nil"/>
                <w:right w:val="nil"/>
                <w:between w:val="nil"/>
              </w:pBdr>
              <w:spacing w:line="276" w:lineRule="auto"/>
              <w:rPr>
                <w:b/>
                <w:color w:val="000000"/>
              </w:rPr>
            </w:pPr>
            <w:r>
              <w:rPr>
                <w:b/>
                <w:color w:val="000000"/>
              </w:rPr>
              <w:t>Hourly Wage Rate</w:t>
            </w:r>
          </w:p>
        </w:tc>
        <w:tc>
          <w:tcPr>
            <w:tcW w:w="1410" w:type="dxa"/>
            <w:tcBorders>
              <w:top w:val="single" w:sz="12" w:space="0" w:color="000000"/>
              <w:bottom w:val="single" w:sz="8" w:space="0" w:color="000000"/>
            </w:tcBorders>
            <w:shd w:val="clear" w:color="auto" w:fill="auto"/>
            <w:vAlign w:val="bottom"/>
          </w:tcPr>
          <w:p w:rsidR="007D2686" w14:paraId="0000011C" w14:textId="77777777">
            <w:pPr>
              <w:pBdr>
                <w:top w:val="nil"/>
                <w:left w:val="nil"/>
                <w:bottom w:val="nil"/>
                <w:right w:val="nil"/>
                <w:between w:val="nil"/>
              </w:pBdr>
              <w:spacing w:line="276" w:lineRule="auto"/>
              <w:rPr>
                <w:b/>
                <w:color w:val="000000"/>
              </w:rPr>
            </w:pPr>
            <w:r>
              <w:rPr>
                <w:b/>
                <w:color w:val="000000"/>
              </w:rPr>
              <w:t>Total</w:t>
            </w:r>
            <w:r>
              <w:rPr>
                <w:b/>
                <w:color w:val="000000"/>
              </w:rPr>
              <w:br/>
              <w:t>Respondent Costs</w:t>
            </w:r>
          </w:p>
        </w:tc>
      </w:tr>
      <w:tr w14:paraId="704437C1" w14:textId="77777777">
        <w:tblPrEx>
          <w:tblW w:w="9366" w:type="dxa"/>
          <w:tblLayout w:type="fixed"/>
          <w:tblCellMar>
            <w:left w:w="115" w:type="dxa"/>
            <w:right w:w="115" w:type="dxa"/>
          </w:tblCellMar>
          <w:tblLook w:val="0000"/>
        </w:tblPrEx>
        <w:trPr>
          <w:trHeight w:val="540"/>
        </w:trPr>
        <w:tc>
          <w:tcPr>
            <w:tcW w:w="1575" w:type="dxa"/>
            <w:tcBorders>
              <w:top w:val="single" w:sz="8" w:space="0" w:color="000000"/>
              <w:left w:val="single" w:sz="8" w:space="0" w:color="000000"/>
              <w:bottom w:val="single" w:sz="8" w:space="0" w:color="000000"/>
              <w:right w:val="single" w:sz="8" w:space="0" w:color="000000"/>
            </w:tcBorders>
            <w:shd w:val="clear" w:color="auto" w:fill="auto"/>
          </w:tcPr>
          <w:p w:rsidR="007D2686" w14:paraId="0000011D" w14:textId="06AD940C">
            <w:pPr>
              <w:keepNext/>
              <w:pBdr>
                <w:top w:val="nil"/>
                <w:left w:val="nil"/>
                <w:bottom w:val="nil"/>
                <w:right w:val="nil"/>
                <w:between w:val="nil"/>
              </w:pBdr>
              <w:spacing w:line="276" w:lineRule="auto"/>
            </w:pPr>
            <w:r>
              <w:t xml:space="preserve">Eligibility Screener </w:t>
            </w:r>
          </w:p>
          <w:p w:rsidR="007D2686" w14:paraId="0000011E" w14:textId="77777777">
            <w:pPr>
              <w:keepNext/>
              <w:pBdr>
                <w:top w:val="nil"/>
                <w:left w:val="nil"/>
                <w:bottom w:val="nil"/>
                <w:right w:val="nil"/>
                <w:between w:val="nil"/>
              </w:pBdr>
              <w:spacing w:line="276" w:lineRule="auto"/>
              <w:rPr>
                <w:color w:val="000000"/>
              </w:rPr>
            </w:pPr>
            <w:r>
              <w:rPr>
                <w:i/>
              </w:rPr>
              <w:t>Attachment 1</w:t>
            </w:r>
          </w:p>
        </w:tc>
        <w:tc>
          <w:tcPr>
            <w:tcW w:w="1380" w:type="dxa"/>
            <w:tcBorders>
              <w:top w:val="single" w:sz="8" w:space="0" w:color="000000"/>
              <w:left w:val="single" w:sz="8" w:space="0" w:color="000000"/>
              <w:bottom w:val="single" w:sz="8" w:space="0" w:color="000000"/>
              <w:right w:val="single" w:sz="8" w:space="0" w:color="000000"/>
            </w:tcBorders>
            <w:shd w:val="clear" w:color="auto" w:fill="auto"/>
          </w:tcPr>
          <w:p w:rsidR="007D2686" w14:paraId="0000011F" w14:textId="77777777">
            <w:pPr>
              <w:keepNext/>
              <w:pBdr>
                <w:top w:val="nil"/>
                <w:left w:val="nil"/>
                <w:bottom w:val="nil"/>
                <w:right w:val="nil"/>
                <w:between w:val="nil"/>
              </w:pBdr>
              <w:spacing w:line="276" w:lineRule="auto"/>
              <w:rPr>
                <w:color w:val="000000"/>
              </w:rPr>
            </w:pPr>
            <w:r>
              <w:t>420</w:t>
            </w:r>
          </w:p>
        </w:tc>
        <w:tc>
          <w:tcPr>
            <w:tcW w:w="1386" w:type="dxa"/>
            <w:tcBorders>
              <w:top w:val="single" w:sz="8" w:space="0" w:color="000000"/>
              <w:left w:val="single" w:sz="8" w:space="0" w:color="000000"/>
              <w:bottom w:val="single" w:sz="8" w:space="0" w:color="000000"/>
              <w:right w:val="single" w:sz="8" w:space="0" w:color="000000"/>
            </w:tcBorders>
            <w:shd w:val="clear" w:color="auto" w:fill="auto"/>
          </w:tcPr>
          <w:p w:rsidR="007D2686" w14:paraId="00000120" w14:textId="77777777">
            <w:pPr>
              <w:keepNext/>
              <w:pBdr>
                <w:top w:val="nil"/>
                <w:left w:val="nil"/>
                <w:bottom w:val="nil"/>
                <w:right w:val="nil"/>
                <w:between w:val="nil"/>
              </w:pBdr>
              <w:spacing w:line="276" w:lineRule="auto"/>
              <w:rPr>
                <w:color w:val="000000"/>
              </w:rPr>
            </w:pPr>
            <w:r>
              <w:rPr>
                <w:color w:val="000000"/>
              </w:rPr>
              <w:t>1</w:t>
            </w:r>
          </w:p>
        </w:tc>
        <w:tc>
          <w:tcPr>
            <w:tcW w:w="1197" w:type="dxa"/>
            <w:tcBorders>
              <w:top w:val="single" w:sz="8" w:space="0" w:color="000000"/>
              <w:left w:val="single" w:sz="8" w:space="0" w:color="000000"/>
              <w:bottom w:val="single" w:sz="8" w:space="0" w:color="000000"/>
              <w:right w:val="single" w:sz="8" w:space="0" w:color="000000"/>
            </w:tcBorders>
            <w:shd w:val="clear" w:color="auto" w:fill="auto"/>
          </w:tcPr>
          <w:p w:rsidR="007D2686" w14:paraId="00000121" w14:textId="77777777">
            <w:pPr>
              <w:keepNext/>
              <w:pBdr>
                <w:top w:val="nil"/>
                <w:left w:val="nil"/>
                <w:bottom w:val="nil"/>
                <w:right w:val="nil"/>
                <w:between w:val="nil"/>
              </w:pBdr>
              <w:spacing w:line="276" w:lineRule="auto"/>
              <w:rPr>
                <w:color w:val="000000"/>
              </w:rPr>
            </w:pPr>
            <w:r>
              <w:t>5</w:t>
            </w:r>
            <w:r>
              <w:rPr>
                <w:color w:val="000000"/>
              </w:rPr>
              <w:t xml:space="preserve">/60                                         </w:t>
            </w:r>
          </w:p>
        </w:tc>
        <w:tc>
          <w:tcPr>
            <w:tcW w:w="1128" w:type="dxa"/>
            <w:tcBorders>
              <w:top w:val="single" w:sz="8" w:space="0" w:color="000000"/>
              <w:left w:val="single" w:sz="8" w:space="0" w:color="000000"/>
              <w:bottom w:val="single" w:sz="8" w:space="0" w:color="000000"/>
              <w:right w:val="single" w:sz="8" w:space="0" w:color="000000"/>
            </w:tcBorders>
            <w:shd w:val="clear" w:color="auto" w:fill="auto"/>
          </w:tcPr>
          <w:p w:rsidR="007D2686" w14:paraId="00000122" w14:textId="77777777">
            <w:pPr>
              <w:keepNext/>
              <w:pBdr>
                <w:top w:val="nil"/>
                <w:left w:val="nil"/>
                <w:bottom w:val="nil"/>
                <w:right w:val="nil"/>
                <w:between w:val="nil"/>
              </w:pBdr>
              <w:spacing w:line="276" w:lineRule="auto"/>
              <w:rPr>
                <w:color w:val="000000"/>
              </w:rPr>
            </w:pPr>
            <w:r>
              <w:t>35</w:t>
            </w:r>
          </w:p>
        </w:tc>
        <w:tc>
          <w:tcPr>
            <w:tcW w:w="1290" w:type="dxa"/>
            <w:tcBorders>
              <w:top w:val="single" w:sz="8" w:space="0" w:color="000000"/>
              <w:left w:val="single" w:sz="8" w:space="0" w:color="000000"/>
              <w:bottom w:val="single" w:sz="8" w:space="0" w:color="000000"/>
              <w:right w:val="single" w:sz="8" w:space="0" w:color="000000"/>
            </w:tcBorders>
            <w:shd w:val="clear" w:color="auto" w:fill="auto"/>
          </w:tcPr>
          <w:p w:rsidR="007D2686" w14:paraId="00000123" w14:textId="77777777">
            <w:pPr>
              <w:keepNext/>
              <w:pBdr>
                <w:top w:val="nil"/>
                <w:left w:val="nil"/>
                <w:bottom w:val="nil"/>
                <w:right w:val="nil"/>
                <w:between w:val="nil"/>
              </w:pBdr>
              <w:spacing w:line="276" w:lineRule="auto"/>
              <w:rPr>
                <w:color w:val="000000"/>
              </w:rPr>
            </w:pPr>
            <w:r>
              <w:rPr>
                <w:color w:val="000000"/>
              </w:rPr>
              <w:t>$</w:t>
            </w:r>
            <w:r>
              <w:t>29.76</w:t>
            </w:r>
          </w:p>
        </w:tc>
        <w:tc>
          <w:tcPr>
            <w:tcW w:w="1410" w:type="dxa"/>
            <w:tcBorders>
              <w:top w:val="single" w:sz="8" w:space="0" w:color="000000"/>
              <w:left w:val="single" w:sz="8" w:space="0" w:color="000000"/>
              <w:bottom w:val="single" w:sz="8" w:space="0" w:color="000000"/>
              <w:right w:val="single" w:sz="8" w:space="0" w:color="000000"/>
            </w:tcBorders>
            <w:shd w:val="clear" w:color="auto" w:fill="auto"/>
          </w:tcPr>
          <w:p w:rsidR="007D2686" w14:paraId="00000124" w14:textId="77777777">
            <w:pPr>
              <w:keepNext/>
              <w:pBdr>
                <w:top w:val="nil"/>
                <w:left w:val="nil"/>
                <w:bottom w:val="nil"/>
                <w:right w:val="nil"/>
                <w:between w:val="nil"/>
              </w:pBdr>
              <w:spacing w:line="276" w:lineRule="auto"/>
              <w:jc w:val="right"/>
            </w:pPr>
            <w:r>
              <w:t>$1,041.60</w:t>
            </w:r>
          </w:p>
          <w:p w:rsidR="007D2686" w14:paraId="00000125" w14:textId="77777777">
            <w:pPr>
              <w:keepNext/>
              <w:pBdr>
                <w:top w:val="nil"/>
                <w:left w:val="nil"/>
                <w:bottom w:val="nil"/>
                <w:right w:val="nil"/>
                <w:between w:val="nil"/>
              </w:pBdr>
              <w:spacing w:line="276" w:lineRule="auto"/>
            </w:pPr>
          </w:p>
        </w:tc>
      </w:tr>
      <w:tr w14:paraId="1B696AA9" w14:textId="77777777">
        <w:tblPrEx>
          <w:tblW w:w="9366" w:type="dxa"/>
          <w:tblLayout w:type="fixed"/>
          <w:tblCellMar>
            <w:left w:w="115" w:type="dxa"/>
            <w:right w:w="115" w:type="dxa"/>
          </w:tblCellMar>
          <w:tblLook w:val="0000"/>
        </w:tblPrEx>
        <w:trPr>
          <w:trHeight w:val="540"/>
        </w:trPr>
        <w:tc>
          <w:tcPr>
            <w:tcW w:w="1575" w:type="dxa"/>
            <w:tcBorders>
              <w:top w:val="single" w:sz="8" w:space="0" w:color="000000"/>
              <w:left w:val="single" w:sz="8" w:space="0" w:color="000000"/>
              <w:bottom w:val="single" w:sz="8" w:space="0" w:color="000000"/>
              <w:right w:val="single" w:sz="8" w:space="0" w:color="000000"/>
            </w:tcBorders>
            <w:shd w:val="clear" w:color="auto" w:fill="FFFFFF"/>
          </w:tcPr>
          <w:p w:rsidR="007D2686" w14:paraId="00000126" w14:textId="77777777">
            <w:pPr>
              <w:keepNext/>
              <w:pBdr>
                <w:top w:val="nil"/>
                <w:left w:val="nil"/>
                <w:bottom w:val="nil"/>
                <w:right w:val="nil"/>
                <w:between w:val="nil"/>
              </w:pBdr>
              <w:spacing w:line="276" w:lineRule="auto"/>
            </w:pPr>
            <w:r>
              <w:rPr>
                <w:color w:val="000000"/>
              </w:rPr>
              <w:t xml:space="preserve">Eligible Participant Screener for Focus Group </w:t>
            </w:r>
            <w:r>
              <w:rPr>
                <w:i/>
                <w:color w:val="000000"/>
              </w:rPr>
              <w:t>Attachment 3</w:t>
            </w:r>
          </w:p>
        </w:tc>
        <w:tc>
          <w:tcPr>
            <w:tcW w:w="1380" w:type="dxa"/>
            <w:tcBorders>
              <w:top w:val="single" w:sz="8" w:space="0" w:color="000000"/>
              <w:left w:val="single" w:sz="8" w:space="0" w:color="000000"/>
              <w:bottom w:val="single" w:sz="8" w:space="0" w:color="000000"/>
              <w:right w:val="single" w:sz="8" w:space="0" w:color="000000"/>
            </w:tcBorders>
            <w:shd w:val="clear" w:color="auto" w:fill="FFFFFF"/>
          </w:tcPr>
          <w:p w:rsidR="007D2686" w14:paraId="00000127" w14:textId="1283D4E1">
            <w:pPr>
              <w:keepNext/>
              <w:pBdr>
                <w:top w:val="nil"/>
                <w:left w:val="nil"/>
                <w:bottom w:val="nil"/>
                <w:right w:val="nil"/>
                <w:between w:val="nil"/>
              </w:pBdr>
              <w:spacing w:line="276" w:lineRule="auto"/>
            </w:pPr>
            <w:r>
              <w:t>8</w:t>
            </w:r>
            <w:r w:rsidR="00EC3629">
              <w:t>0</w:t>
            </w:r>
          </w:p>
        </w:tc>
        <w:tc>
          <w:tcPr>
            <w:tcW w:w="1386" w:type="dxa"/>
            <w:tcBorders>
              <w:top w:val="single" w:sz="8" w:space="0" w:color="000000"/>
              <w:left w:val="single" w:sz="8" w:space="0" w:color="000000"/>
              <w:bottom w:val="single" w:sz="8" w:space="0" w:color="000000"/>
              <w:right w:val="single" w:sz="8" w:space="0" w:color="000000"/>
            </w:tcBorders>
            <w:shd w:val="clear" w:color="auto" w:fill="FFFFFF"/>
          </w:tcPr>
          <w:p w:rsidR="007D2686" w14:paraId="00000128" w14:textId="77777777">
            <w:pPr>
              <w:keepNext/>
              <w:pBdr>
                <w:top w:val="nil"/>
                <w:left w:val="nil"/>
                <w:bottom w:val="nil"/>
                <w:right w:val="nil"/>
                <w:between w:val="nil"/>
              </w:pBdr>
              <w:spacing w:line="276" w:lineRule="auto"/>
              <w:rPr>
                <w:color w:val="000000"/>
              </w:rPr>
            </w:pPr>
            <w:r>
              <w:rPr>
                <w:color w:val="000000"/>
              </w:rPr>
              <w:t>1</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Pr>
          <w:p w:rsidR="007D2686" w14:paraId="00000129" w14:textId="6D4104C1">
            <w:pPr>
              <w:keepNext/>
              <w:pBdr>
                <w:top w:val="nil"/>
                <w:left w:val="nil"/>
                <w:bottom w:val="nil"/>
                <w:right w:val="nil"/>
                <w:between w:val="nil"/>
              </w:pBdr>
              <w:spacing w:line="276" w:lineRule="auto"/>
            </w:pPr>
            <w:sdt>
              <w:sdtPr>
                <w:tag w:val="goog_rdk_13"/>
                <w:id w:val="137853506"/>
                <w:richText/>
              </w:sdtPr>
              <w:sdtContent>
                <w:r w:rsidR="00EC3629">
                  <w:rPr>
                    <w:color w:val="000000"/>
                  </w:rPr>
                  <w:t>10</w:t>
                </w:r>
              </w:sdtContent>
            </w:sdt>
            <w:r w:rsidR="00EC3629">
              <w:t>/60</w:t>
            </w:r>
          </w:p>
        </w:tc>
        <w:tc>
          <w:tcPr>
            <w:tcW w:w="1128" w:type="dxa"/>
            <w:tcBorders>
              <w:top w:val="single" w:sz="8" w:space="0" w:color="000000"/>
              <w:left w:val="single" w:sz="8" w:space="0" w:color="000000"/>
              <w:bottom w:val="single" w:sz="8" w:space="0" w:color="000000"/>
              <w:right w:val="single" w:sz="8" w:space="0" w:color="000000"/>
            </w:tcBorders>
            <w:shd w:val="clear" w:color="auto" w:fill="FFFFFF"/>
          </w:tcPr>
          <w:p w:rsidR="007D2686" w14:paraId="0000012A" w14:textId="2010D30B">
            <w:pPr>
              <w:keepNext/>
              <w:pBdr>
                <w:top w:val="nil"/>
                <w:left w:val="nil"/>
                <w:bottom w:val="nil"/>
                <w:right w:val="nil"/>
                <w:between w:val="nil"/>
              </w:pBdr>
              <w:spacing w:line="276" w:lineRule="auto"/>
            </w:pPr>
            <w:r>
              <w:t>1</w:t>
            </w:r>
            <w:sdt>
              <w:sdtPr>
                <w:tag w:val="goog_rdk_15"/>
                <w:id w:val="-274785722"/>
                <w:richText/>
              </w:sdtPr>
              <w:sdtContent>
                <w:r>
                  <w:t>3</w:t>
                </w:r>
              </w:sdtContent>
            </w:sdt>
            <w:sdt>
              <w:sdtPr>
                <w:tag w:val="goog_rdk_16"/>
                <w:id w:val="1199199732"/>
                <w:showingPlcHdr/>
                <w:richText/>
              </w:sdtPr>
              <w:sdtContent>
                <w:r w:rsidR="00341572">
                  <w:t xml:space="preserve">     </w:t>
                </w:r>
              </w:sdtContent>
            </w:sdt>
          </w:p>
        </w:tc>
        <w:tc>
          <w:tcPr>
            <w:tcW w:w="1290" w:type="dxa"/>
            <w:tcBorders>
              <w:top w:val="single" w:sz="8" w:space="0" w:color="000000"/>
              <w:left w:val="single" w:sz="8" w:space="0" w:color="000000"/>
              <w:bottom w:val="single" w:sz="8" w:space="0" w:color="000000"/>
              <w:right w:val="single" w:sz="8" w:space="0" w:color="000000"/>
            </w:tcBorders>
            <w:shd w:val="clear" w:color="auto" w:fill="FFFFFF"/>
          </w:tcPr>
          <w:p w:rsidR="007D2686" w14:paraId="0000012B" w14:textId="77777777">
            <w:pPr>
              <w:keepNext/>
              <w:spacing w:line="276" w:lineRule="auto"/>
              <w:rPr>
                <w:color w:val="000000"/>
              </w:rPr>
            </w:pPr>
            <w:r>
              <w:t>$29.76</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Pr>
          <w:p w:rsidR="007D2686" w14:paraId="0000012C" w14:textId="5A7E6987">
            <w:pPr>
              <w:keepNext/>
              <w:pBdr>
                <w:top w:val="nil"/>
                <w:left w:val="nil"/>
                <w:bottom w:val="nil"/>
                <w:right w:val="nil"/>
                <w:between w:val="nil"/>
              </w:pBdr>
              <w:spacing w:line="276" w:lineRule="auto"/>
              <w:jc w:val="right"/>
            </w:pPr>
            <w:r>
              <w:t>$</w:t>
            </w:r>
            <w:sdt>
              <w:sdtPr>
                <w:tag w:val="goog_rdk_17"/>
                <w:id w:val="-989944032"/>
                <w:richText/>
              </w:sdtPr>
              <w:sdtContent>
                <w:r>
                  <w:t>386.88</w:t>
                </w:r>
              </w:sdtContent>
            </w:sdt>
            <w:sdt>
              <w:sdtPr>
                <w:tag w:val="goog_rdk_18"/>
                <w:id w:val="-457950388"/>
                <w:showingPlcHdr/>
                <w:richText/>
              </w:sdtPr>
              <w:sdtContent>
                <w:r w:rsidR="00341572">
                  <w:t xml:space="preserve">     </w:t>
                </w:r>
              </w:sdtContent>
            </w:sdt>
          </w:p>
        </w:tc>
      </w:tr>
    </w:tbl>
    <w:p w:rsidR="007D2686" w14:paraId="0000012D" w14:textId="77777777">
      <w:pPr>
        <w:widowControl w:val="0"/>
        <w:pBdr>
          <w:top w:val="nil"/>
          <w:left w:val="nil"/>
          <w:bottom w:val="nil"/>
          <w:right w:val="nil"/>
          <w:between w:val="nil"/>
        </w:pBdr>
        <w:spacing w:line="276" w:lineRule="auto"/>
        <w:rPr>
          <w:color w:val="000000"/>
        </w:rPr>
      </w:pPr>
    </w:p>
    <w:tbl>
      <w:tblPr>
        <w:tblW w:w="9366" w:type="dxa"/>
        <w:tblLayout w:type="fixed"/>
        <w:tblCellMar>
          <w:left w:w="115" w:type="dxa"/>
          <w:right w:w="115" w:type="dxa"/>
        </w:tblCellMar>
        <w:tblLook w:val="0000"/>
      </w:tblPr>
      <w:tblGrid>
        <w:gridCol w:w="1575"/>
        <w:gridCol w:w="1380"/>
        <w:gridCol w:w="1386"/>
        <w:gridCol w:w="1197"/>
        <w:gridCol w:w="1128"/>
        <w:gridCol w:w="1290"/>
        <w:gridCol w:w="1410"/>
      </w:tblGrid>
      <w:tr w14:paraId="362D91CA" w14:textId="77777777">
        <w:tblPrEx>
          <w:tblW w:w="9366" w:type="dxa"/>
          <w:tblLayout w:type="fixed"/>
          <w:tblCellMar>
            <w:left w:w="115" w:type="dxa"/>
            <w:right w:w="115" w:type="dxa"/>
          </w:tblCellMar>
          <w:tblLook w:val="0000"/>
        </w:tblPrEx>
        <w:tc>
          <w:tcPr>
            <w:tcW w:w="1575" w:type="dxa"/>
            <w:tcBorders>
              <w:top w:val="single" w:sz="8" w:space="0" w:color="000000"/>
              <w:left w:val="single" w:sz="8" w:space="0" w:color="000000"/>
              <w:bottom w:val="single" w:sz="8" w:space="0" w:color="000000"/>
              <w:right w:val="single" w:sz="8" w:space="0" w:color="000000"/>
            </w:tcBorders>
            <w:shd w:val="clear" w:color="auto" w:fill="auto"/>
          </w:tcPr>
          <w:p w:rsidR="007D2686" w14:paraId="0000012E" w14:textId="77777777">
            <w:pPr>
              <w:keepNext/>
              <w:pBdr>
                <w:top w:val="nil"/>
                <w:left w:val="nil"/>
                <w:bottom w:val="nil"/>
                <w:right w:val="nil"/>
                <w:between w:val="nil"/>
              </w:pBdr>
              <w:spacing w:line="276" w:lineRule="auto"/>
              <w:rPr>
                <w:color w:val="000000"/>
              </w:rPr>
            </w:pPr>
            <w:r>
              <w:t xml:space="preserve">Focus Group Discussion </w:t>
            </w:r>
            <w:r>
              <w:rPr>
                <w:i/>
              </w:rPr>
              <w:t>Attachment 8</w:t>
            </w:r>
          </w:p>
        </w:tc>
        <w:tc>
          <w:tcPr>
            <w:tcW w:w="1380" w:type="dxa"/>
            <w:tcBorders>
              <w:top w:val="single" w:sz="8" w:space="0" w:color="000000"/>
              <w:left w:val="single" w:sz="8" w:space="0" w:color="000000"/>
              <w:bottom w:val="single" w:sz="8" w:space="0" w:color="000000"/>
              <w:right w:val="single" w:sz="8" w:space="0" w:color="000000"/>
            </w:tcBorders>
            <w:shd w:val="clear" w:color="auto" w:fill="auto"/>
          </w:tcPr>
          <w:p w:rsidR="007D2686" w14:paraId="0000012F" w14:textId="77777777">
            <w:pPr>
              <w:keepNext/>
              <w:pBdr>
                <w:top w:val="nil"/>
                <w:left w:val="nil"/>
                <w:bottom w:val="nil"/>
                <w:right w:val="nil"/>
                <w:between w:val="nil"/>
              </w:pBdr>
              <w:spacing w:line="276" w:lineRule="auto"/>
              <w:rPr>
                <w:color w:val="000000"/>
              </w:rPr>
            </w:pPr>
            <w:r>
              <w:t>32</w:t>
            </w:r>
          </w:p>
        </w:tc>
        <w:tc>
          <w:tcPr>
            <w:tcW w:w="1386" w:type="dxa"/>
            <w:tcBorders>
              <w:top w:val="single" w:sz="8" w:space="0" w:color="000000"/>
              <w:left w:val="single" w:sz="8" w:space="0" w:color="000000"/>
              <w:bottom w:val="single" w:sz="8" w:space="0" w:color="000000"/>
              <w:right w:val="single" w:sz="8" w:space="0" w:color="000000"/>
            </w:tcBorders>
            <w:shd w:val="clear" w:color="auto" w:fill="auto"/>
          </w:tcPr>
          <w:p w:rsidR="007D2686" w14:paraId="00000130" w14:textId="77777777">
            <w:pPr>
              <w:keepNext/>
              <w:pBdr>
                <w:top w:val="nil"/>
                <w:left w:val="nil"/>
                <w:bottom w:val="nil"/>
                <w:right w:val="nil"/>
                <w:between w:val="nil"/>
              </w:pBdr>
              <w:spacing w:line="276" w:lineRule="auto"/>
              <w:rPr>
                <w:color w:val="000000"/>
              </w:rPr>
            </w:pPr>
            <w:r>
              <w:t>1</w:t>
            </w:r>
          </w:p>
        </w:tc>
        <w:tc>
          <w:tcPr>
            <w:tcW w:w="1197" w:type="dxa"/>
            <w:tcBorders>
              <w:top w:val="single" w:sz="8" w:space="0" w:color="000000"/>
              <w:left w:val="single" w:sz="8" w:space="0" w:color="000000"/>
              <w:bottom w:val="single" w:sz="8" w:space="0" w:color="000000"/>
              <w:right w:val="single" w:sz="8" w:space="0" w:color="000000"/>
            </w:tcBorders>
            <w:shd w:val="clear" w:color="auto" w:fill="auto"/>
          </w:tcPr>
          <w:p w:rsidR="007D2686" w14:paraId="00000131" w14:textId="77777777">
            <w:pPr>
              <w:keepNext/>
              <w:pBdr>
                <w:top w:val="nil"/>
                <w:left w:val="nil"/>
                <w:bottom w:val="nil"/>
                <w:right w:val="nil"/>
                <w:between w:val="nil"/>
              </w:pBdr>
              <w:spacing w:line="276" w:lineRule="auto"/>
              <w:rPr>
                <w:color w:val="000000"/>
              </w:rPr>
            </w:pPr>
            <w:r>
              <w:t>60/60</w:t>
            </w:r>
          </w:p>
        </w:tc>
        <w:tc>
          <w:tcPr>
            <w:tcW w:w="1128" w:type="dxa"/>
            <w:tcBorders>
              <w:top w:val="single" w:sz="8" w:space="0" w:color="000000"/>
              <w:left w:val="single" w:sz="8" w:space="0" w:color="000000"/>
              <w:bottom w:val="single" w:sz="8" w:space="0" w:color="000000"/>
              <w:right w:val="single" w:sz="8" w:space="0" w:color="000000"/>
            </w:tcBorders>
            <w:shd w:val="clear" w:color="auto" w:fill="auto"/>
          </w:tcPr>
          <w:p w:rsidR="007D2686" w14:paraId="00000132" w14:textId="77777777">
            <w:pPr>
              <w:keepNext/>
              <w:pBdr>
                <w:top w:val="nil"/>
                <w:left w:val="nil"/>
                <w:bottom w:val="nil"/>
                <w:right w:val="nil"/>
                <w:between w:val="nil"/>
              </w:pBdr>
              <w:spacing w:line="276" w:lineRule="auto"/>
              <w:rPr>
                <w:color w:val="000000"/>
              </w:rPr>
            </w:pPr>
            <w:r>
              <w:t>32</w:t>
            </w:r>
          </w:p>
        </w:tc>
        <w:tc>
          <w:tcPr>
            <w:tcW w:w="1290" w:type="dxa"/>
            <w:tcBorders>
              <w:top w:val="single" w:sz="8" w:space="0" w:color="000000"/>
              <w:left w:val="single" w:sz="8" w:space="0" w:color="000000"/>
              <w:bottom w:val="single" w:sz="8" w:space="0" w:color="000000"/>
              <w:right w:val="single" w:sz="8" w:space="0" w:color="000000"/>
            </w:tcBorders>
            <w:shd w:val="clear" w:color="auto" w:fill="auto"/>
          </w:tcPr>
          <w:p w:rsidR="007D2686" w14:paraId="00000133" w14:textId="77777777">
            <w:pPr>
              <w:keepNext/>
              <w:spacing w:line="276" w:lineRule="auto"/>
              <w:rPr>
                <w:color w:val="000000"/>
              </w:rPr>
            </w:pPr>
            <w:r>
              <w:t>$29.76</w:t>
            </w:r>
          </w:p>
        </w:tc>
        <w:tc>
          <w:tcPr>
            <w:tcW w:w="1410" w:type="dxa"/>
            <w:tcBorders>
              <w:top w:val="single" w:sz="8" w:space="0" w:color="000000"/>
              <w:left w:val="single" w:sz="8" w:space="0" w:color="000000"/>
              <w:bottom w:val="single" w:sz="8" w:space="0" w:color="000000"/>
              <w:right w:val="single" w:sz="8" w:space="0" w:color="000000"/>
            </w:tcBorders>
            <w:shd w:val="clear" w:color="auto" w:fill="auto"/>
          </w:tcPr>
          <w:p w:rsidR="007D2686" w14:paraId="00000134" w14:textId="77777777">
            <w:pPr>
              <w:keepNext/>
              <w:pBdr>
                <w:top w:val="nil"/>
                <w:left w:val="nil"/>
                <w:bottom w:val="nil"/>
                <w:right w:val="nil"/>
                <w:between w:val="nil"/>
              </w:pBdr>
              <w:spacing w:line="276" w:lineRule="auto"/>
              <w:jc w:val="right"/>
              <w:rPr>
                <w:color w:val="000000"/>
              </w:rPr>
            </w:pPr>
            <w:r>
              <w:t>$952.32</w:t>
            </w:r>
          </w:p>
        </w:tc>
      </w:tr>
    </w:tbl>
    <w:p w:rsidR="007D2686" w14:paraId="00000135" w14:textId="77777777">
      <w:pPr>
        <w:widowControl w:val="0"/>
        <w:pBdr>
          <w:top w:val="nil"/>
          <w:left w:val="nil"/>
          <w:bottom w:val="nil"/>
          <w:right w:val="nil"/>
          <w:between w:val="nil"/>
        </w:pBdr>
        <w:spacing w:line="276" w:lineRule="auto"/>
        <w:rPr>
          <w:color w:val="000000"/>
        </w:rPr>
      </w:pPr>
    </w:p>
    <w:tbl>
      <w:tblPr>
        <w:tblW w:w="9366" w:type="dxa"/>
        <w:tblLayout w:type="fixed"/>
        <w:tblCellMar>
          <w:left w:w="115" w:type="dxa"/>
          <w:right w:w="115" w:type="dxa"/>
        </w:tblCellMar>
        <w:tblLook w:val="0000"/>
      </w:tblPr>
      <w:tblGrid>
        <w:gridCol w:w="1575"/>
        <w:gridCol w:w="1380"/>
        <w:gridCol w:w="1386"/>
        <w:gridCol w:w="1197"/>
        <w:gridCol w:w="1128"/>
        <w:gridCol w:w="1290"/>
        <w:gridCol w:w="1410"/>
      </w:tblGrid>
      <w:tr w14:paraId="06A27E03" w14:textId="77777777">
        <w:tblPrEx>
          <w:tblW w:w="9366" w:type="dxa"/>
          <w:tblLayout w:type="fixed"/>
          <w:tblCellMar>
            <w:left w:w="115" w:type="dxa"/>
            <w:right w:w="115" w:type="dxa"/>
          </w:tblCellMar>
          <w:tblLook w:val="0000"/>
        </w:tblPrEx>
        <w:trPr>
          <w:trHeight w:val="87"/>
        </w:trPr>
        <w:tc>
          <w:tcPr>
            <w:tcW w:w="1575" w:type="dxa"/>
            <w:tcBorders>
              <w:top w:val="single" w:sz="8" w:space="0" w:color="000000"/>
              <w:bottom w:val="single" w:sz="12" w:space="0" w:color="000000"/>
            </w:tcBorders>
            <w:shd w:val="clear" w:color="auto" w:fill="auto"/>
          </w:tcPr>
          <w:p w:rsidR="007D2686" w14:paraId="00000136" w14:textId="77777777">
            <w:pPr>
              <w:keepNext/>
              <w:pBdr>
                <w:top w:val="nil"/>
                <w:left w:val="nil"/>
                <w:bottom w:val="nil"/>
                <w:right w:val="nil"/>
                <w:between w:val="nil"/>
              </w:pBdr>
              <w:spacing w:line="276" w:lineRule="auto"/>
              <w:rPr>
                <w:color w:val="000000"/>
              </w:rPr>
            </w:pPr>
            <w:r>
              <w:rPr>
                <w:color w:val="000000"/>
              </w:rPr>
              <w:t>Total</w:t>
            </w:r>
          </w:p>
        </w:tc>
        <w:tc>
          <w:tcPr>
            <w:tcW w:w="1380" w:type="dxa"/>
            <w:tcBorders>
              <w:top w:val="single" w:sz="8" w:space="0" w:color="000000"/>
              <w:bottom w:val="single" w:sz="12" w:space="0" w:color="000000"/>
            </w:tcBorders>
            <w:shd w:val="clear" w:color="auto" w:fill="auto"/>
          </w:tcPr>
          <w:p w:rsidR="007D2686" w14:paraId="00000137" w14:textId="77777777">
            <w:pPr>
              <w:keepNext/>
              <w:pBdr>
                <w:top w:val="nil"/>
                <w:left w:val="nil"/>
                <w:bottom w:val="nil"/>
                <w:right w:val="nil"/>
                <w:between w:val="nil"/>
              </w:pBdr>
              <w:spacing w:line="276" w:lineRule="auto"/>
              <w:rPr>
                <w:color w:val="000000"/>
              </w:rPr>
            </w:pPr>
          </w:p>
        </w:tc>
        <w:tc>
          <w:tcPr>
            <w:tcW w:w="1386" w:type="dxa"/>
            <w:tcBorders>
              <w:top w:val="single" w:sz="8" w:space="0" w:color="000000"/>
              <w:bottom w:val="single" w:sz="12" w:space="0" w:color="000000"/>
            </w:tcBorders>
            <w:shd w:val="clear" w:color="auto" w:fill="auto"/>
          </w:tcPr>
          <w:p w:rsidR="007D2686" w14:paraId="00000138" w14:textId="77777777">
            <w:pPr>
              <w:keepNext/>
              <w:pBdr>
                <w:top w:val="nil"/>
                <w:left w:val="nil"/>
                <w:bottom w:val="nil"/>
                <w:right w:val="nil"/>
                <w:between w:val="nil"/>
              </w:pBdr>
              <w:spacing w:line="276" w:lineRule="auto"/>
              <w:rPr>
                <w:color w:val="000000"/>
              </w:rPr>
            </w:pPr>
          </w:p>
        </w:tc>
        <w:tc>
          <w:tcPr>
            <w:tcW w:w="1197" w:type="dxa"/>
            <w:tcBorders>
              <w:top w:val="single" w:sz="8" w:space="0" w:color="000000"/>
              <w:bottom w:val="single" w:sz="12" w:space="0" w:color="000000"/>
            </w:tcBorders>
            <w:shd w:val="clear" w:color="auto" w:fill="auto"/>
          </w:tcPr>
          <w:p w:rsidR="007D2686" w14:paraId="00000139" w14:textId="77777777">
            <w:pPr>
              <w:keepNext/>
              <w:pBdr>
                <w:top w:val="nil"/>
                <w:left w:val="nil"/>
                <w:bottom w:val="nil"/>
                <w:right w:val="nil"/>
                <w:between w:val="nil"/>
              </w:pBdr>
              <w:spacing w:line="276" w:lineRule="auto"/>
              <w:rPr>
                <w:color w:val="000000"/>
              </w:rPr>
            </w:pPr>
          </w:p>
        </w:tc>
        <w:tc>
          <w:tcPr>
            <w:tcW w:w="1128" w:type="dxa"/>
            <w:tcBorders>
              <w:top w:val="single" w:sz="8" w:space="0" w:color="000000"/>
              <w:bottom w:val="single" w:sz="12" w:space="0" w:color="000000"/>
            </w:tcBorders>
            <w:shd w:val="clear" w:color="auto" w:fill="auto"/>
          </w:tcPr>
          <w:p w:rsidR="007D2686" w14:paraId="0000013A" w14:textId="6643E8FA">
            <w:pPr>
              <w:keepNext/>
              <w:pBdr>
                <w:top w:val="nil"/>
                <w:left w:val="nil"/>
                <w:bottom w:val="nil"/>
                <w:right w:val="nil"/>
                <w:between w:val="nil"/>
              </w:pBdr>
              <w:spacing w:line="276" w:lineRule="auto"/>
              <w:rPr>
                <w:color w:val="000000"/>
              </w:rPr>
            </w:pPr>
            <w:sdt>
              <w:sdtPr>
                <w:tag w:val="goog_rdk_20"/>
                <w:id w:val="444429179"/>
                <w:richText/>
              </w:sdtPr>
              <w:sdtContent>
                <w:r w:rsidR="00EC3629">
                  <w:rPr>
                    <w:color w:val="000000"/>
                  </w:rPr>
                  <w:t>80</w:t>
                </w:r>
              </w:sdtContent>
            </w:sdt>
            <w:sdt>
              <w:sdtPr>
                <w:tag w:val="goog_rdk_21"/>
                <w:id w:val="-2004194451"/>
                <w:showingPlcHdr/>
                <w:richText/>
              </w:sdtPr>
              <w:sdtContent>
                <w:r w:rsidR="00341572">
                  <w:t xml:space="preserve">     </w:t>
                </w:r>
              </w:sdtContent>
            </w:sdt>
          </w:p>
        </w:tc>
        <w:tc>
          <w:tcPr>
            <w:tcW w:w="1290" w:type="dxa"/>
            <w:tcBorders>
              <w:top w:val="single" w:sz="8" w:space="0" w:color="000000"/>
              <w:bottom w:val="single" w:sz="12" w:space="0" w:color="000000"/>
            </w:tcBorders>
            <w:shd w:val="clear" w:color="auto" w:fill="auto"/>
          </w:tcPr>
          <w:p w:rsidR="007D2686" w14:paraId="0000013B" w14:textId="77777777">
            <w:pPr>
              <w:keepNext/>
              <w:pBdr>
                <w:top w:val="nil"/>
                <w:left w:val="nil"/>
                <w:bottom w:val="nil"/>
                <w:right w:val="nil"/>
                <w:between w:val="nil"/>
              </w:pBdr>
              <w:spacing w:line="276" w:lineRule="auto"/>
              <w:rPr>
                <w:color w:val="000000"/>
              </w:rPr>
            </w:pPr>
          </w:p>
        </w:tc>
        <w:tc>
          <w:tcPr>
            <w:tcW w:w="1410" w:type="dxa"/>
            <w:tcBorders>
              <w:top w:val="single" w:sz="8" w:space="0" w:color="000000"/>
              <w:bottom w:val="single" w:sz="12" w:space="0" w:color="000000"/>
            </w:tcBorders>
            <w:shd w:val="clear" w:color="auto" w:fill="auto"/>
          </w:tcPr>
          <w:p w:rsidR="007D2686" w14:paraId="0000013C" w14:textId="0E7F6A13">
            <w:pPr>
              <w:keepNext/>
              <w:pBdr>
                <w:top w:val="nil"/>
                <w:left w:val="nil"/>
                <w:bottom w:val="nil"/>
                <w:right w:val="nil"/>
                <w:between w:val="nil"/>
              </w:pBdr>
              <w:spacing w:line="276" w:lineRule="auto"/>
              <w:jc w:val="right"/>
              <w:rPr>
                <w:color w:val="000000"/>
              </w:rPr>
            </w:pPr>
            <w:r>
              <w:t>$</w:t>
            </w:r>
            <w:sdt>
              <w:sdtPr>
                <w:tag w:val="goog_rdk_22"/>
                <w:id w:val="-2008745996"/>
                <w:richText/>
              </w:sdtPr>
              <w:sdtContent>
                <w:r>
                  <w:t>2,380.</w:t>
                </w:r>
                <w:r w:rsidR="00341572">
                  <w:t>80</w:t>
                </w:r>
              </w:sdtContent>
            </w:sdt>
            <w:sdt>
              <w:sdtPr>
                <w:tag w:val="goog_rdk_23"/>
                <w:id w:val="-949703746"/>
                <w:showingPlcHdr/>
                <w:richText/>
              </w:sdtPr>
              <w:sdtContent>
                <w:r w:rsidR="00341572">
                  <w:t xml:space="preserve">     </w:t>
                </w:r>
              </w:sdtContent>
            </w:sdt>
          </w:p>
        </w:tc>
      </w:tr>
    </w:tbl>
    <w:p w:rsidR="007D2686" w14:paraId="0000013D" w14:textId="77777777">
      <w:pPr>
        <w:keepLines/>
        <w:pBdr>
          <w:top w:val="nil"/>
          <w:left w:val="nil"/>
          <w:bottom w:val="nil"/>
          <w:right w:val="nil"/>
          <w:between w:val="nil"/>
        </w:pBdr>
        <w:spacing w:line="276" w:lineRule="auto"/>
        <w:ind w:left="187" w:hanging="187"/>
        <w:rPr>
          <w:color w:val="000000"/>
          <w:sz w:val="20"/>
          <w:szCs w:val="20"/>
        </w:rPr>
      </w:pPr>
      <w:bookmarkStart w:id="34" w:name="_heading=h.3as4poj" w:colFirst="0" w:colLast="0"/>
      <w:bookmarkEnd w:id="34"/>
    </w:p>
    <w:p w:rsidR="007D2686" w14:paraId="0000013E" w14:textId="77777777">
      <w:pPr>
        <w:pStyle w:val="Heading2"/>
        <w:spacing w:before="0" w:after="0" w:line="276" w:lineRule="auto"/>
      </w:pPr>
      <w:bookmarkStart w:id="35" w:name="_Toc157427505"/>
      <w:r>
        <w:t>13</w:t>
      </w:r>
      <w:r>
        <w:tab/>
        <w:t>Estimates of Other Total Annual Cost Burden to Respondents and Record Keepers</w:t>
      </w:r>
      <w:bookmarkEnd w:id="35"/>
      <w:r>
        <w:t xml:space="preserve"> </w:t>
      </w:r>
    </w:p>
    <w:p w:rsidR="007D2686" w14:paraId="0000013F" w14:textId="77777777"/>
    <w:p w:rsidR="007D2686" w14:paraId="00000140" w14:textId="77777777">
      <w:bookmarkStart w:id="36" w:name="_heading=h.49x2ik5" w:colFirst="0" w:colLast="0"/>
      <w:bookmarkEnd w:id="36"/>
      <w:r>
        <w:t>There are no costs to respondents other than their time for participation.</w:t>
      </w:r>
    </w:p>
    <w:p w:rsidR="007D2686" w14:paraId="00000141" w14:textId="77777777">
      <w:pPr>
        <w:rPr>
          <w:b/>
        </w:rPr>
      </w:pPr>
    </w:p>
    <w:p w:rsidR="007D2686" w14:paraId="00000142" w14:textId="77777777">
      <w:pPr>
        <w:pStyle w:val="Heading2"/>
        <w:spacing w:before="0" w:after="0" w:line="276" w:lineRule="auto"/>
      </w:pPr>
      <w:bookmarkStart w:id="37" w:name="_Toc157427506"/>
      <w:r>
        <w:t>14</w:t>
      </w:r>
      <w:r>
        <w:tab/>
        <w:t>Annualized Cost to the Federal Government</w:t>
      </w:r>
      <w:bookmarkEnd w:id="37"/>
      <w:r>
        <w:t xml:space="preserve"> </w:t>
      </w:r>
    </w:p>
    <w:p w:rsidR="007D2686" w14:paraId="00000143" w14:textId="77777777">
      <w:pPr>
        <w:pBdr>
          <w:top w:val="nil"/>
          <w:left w:val="nil"/>
          <w:bottom w:val="nil"/>
          <w:right w:val="nil"/>
          <w:between w:val="nil"/>
        </w:pBdr>
        <w:spacing w:line="276" w:lineRule="auto"/>
        <w:rPr>
          <w:color w:val="000000"/>
        </w:rPr>
      </w:pPr>
    </w:p>
    <w:p w:rsidR="007D2686" w14:paraId="00000144" w14:textId="77777777">
      <w:pPr>
        <w:pBdr>
          <w:top w:val="nil"/>
          <w:left w:val="nil"/>
          <w:bottom w:val="nil"/>
          <w:right w:val="nil"/>
          <w:between w:val="nil"/>
        </w:pBdr>
        <w:spacing w:line="276" w:lineRule="auto"/>
        <w:rPr>
          <w:color w:val="000000"/>
        </w:rPr>
      </w:pPr>
      <w:r>
        <w:rPr>
          <w:color w:val="000000"/>
        </w:rPr>
        <w:t xml:space="preserve">The contractor’s costs are based on estimates provided by the contractor, who will carry out the data collection activities. With the expected period of performance, the annual cost to the federal government is estimated to be </w:t>
      </w:r>
      <w:r>
        <w:t>$78,533</w:t>
      </w:r>
      <w:r>
        <w:rPr>
          <w:color w:val="000000"/>
        </w:rPr>
        <w:t xml:space="preserve"> (</w:t>
      </w:r>
      <w:r>
        <w:rPr>
          <w:b/>
          <w:color w:val="000000"/>
        </w:rPr>
        <w:t>Exhibit A.14.1</w:t>
      </w:r>
      <w:r>
        <w:rPr>
          <w:color w:val="000000"/>
        </w:rPr>
        <w:t>). This is the cost estimated by the contractor, Banyan Communications, and includes the estimated cost of coordination with CDC, data collection, analysis, and reporting.</w:t>
      </w:r>
    </w:p>
    <w:p w:rsidR="007D2686" w14:paraId="00000145" w14:textId="77777777">
      <w:pPr>
        <w:keepNext/>
        <w:keepLines/>
        <w:pBdr>
          <w:top w:val="nil"/>
          <w:left w:val="nil"/>
          <w:bottom w:val="nil"/>
          <w:right w:val="nil"/>
          <w:between w:val="nil"/>
        </w:pBdr>
        <w:spacing w:line="276" w:lineRule="auto"/>
        <w:ind w:left="1260" w:hanging="1260"/>
        <w:rPr>
          <w:b/>
          <w:color w:val="000000"/>
        </w:rPr>
      </w:pPr>
      <w:bookmarkStart w:id="38" w:name="_heading=h.2p2csry" w:colFirst="0" w:colLast="0"/>
      <w:bookmarkEnd w:id="38"/>
      <w:r>
        <w:rPr>
          <w:b/>
          <w:color w:val="000000"/>
        </w:rPr>
        <w:t xml:space="preserve">Exhibit A.14.1. Estimated Cost to the Government </w:t>
      </w:r>
    </w:p>
    <w:tbl>
      <w:tblPr>
        <w:tblW w:w="8755" w:type="dxa"/>
        <w:tblLayout w:type="fixed"/>
        <w:tblCellMar>
          <w:left w:w="115" w:type="dxa"/>
          <w:right w:w="115" w:type="dxa"/>
        </w:tblCellMar>
        <w:tblLook w:val="0000"/>
      </w:tblPr>
      <w:tblGrid>
        <w:gridCol w:w="2585"/>
        <w:gridCol w:w="3380"/>
        <w:gridCol w:w="2790"/>
      </w:tblGrid>
      <w:tr w14:paraId="22C8E4ED" w14:textId="77777777">
        <w:tblPrEx>
          <w:tblW w:w="8755" w:type="dxa"/>
          <w:tblLayout w:type="fixed"/>
          <w:tblCellMar>
            <w:left w:w="115" w:type="dxa"/>
            <w:right w:w="115" w:type="dxa"/>
          </w:tblCellMar>
          <w:tblLook w:val="0000"/>
        </w:tblPrEx>
        <w:trPr>
          <w:trHeight w:val="315"/>
        </w:trPr>
        <w:tc>
          <w:tcPr>
            <w:tcW w:w="2585" w:type="dxa"/>
            <w:tcBorders>
              <w:top w:val="single" w:sz="12" w:space="0" w:color="000000"/>
              <w:bottom w:val="single" w:sz="6" w:space="0" w:color="000000"/>
            </w:tcBorders>
            <w:shd w:val="clear" w:color="auto" w:fill="auto"/>
          </w:tcPr>
          <w:p w:rsidR="007D2686" w14:paraId="00000146" w14:textId="77777777">
            <w:pPr>
              <w:keepNext/>
              <w:spacing w:line="276" w:lineRule="auto"/>
              <w:jc w:val="center"/>
              <w:rPr>
                <w:b/>
              </w:rPr>
            </w:pPr>
            <w:r>
              <w:rPr>
                <w:b/>
              </w:rPr>
              <w:t>Expense Type</w:t>
            </w:r>
          </w:p>
        </w:tc>
        <w:tc>
          <w:tcPr>
            <w:tcW w:w="3380" w:type="dxa"/>
            <w:tcBorders>
              <w:top w:val="single" w:sz="12" w:space="0" w:color="000000"/>
              <w:bottom w:val="single" w:sz="6" w:space="0" w:color="000000"/>
            </w:tcBorders>
            <w:shd w:val="clear" w:color="auto" w:fill="auto"/>
          </w:tcPr>
          <w:p w:rsidR="007D2686" w14:paraId="00000147" w14:textId="77777777">
            <w:pPr>
              <w:keepNext/>
              <w:spacing w:line="276" w:lineRule="auto"/>
              <w:jc w:val="center"/>
              <w:rPr>
                <w:b/>
              </w:rPr>
            </w:pPr>
            <w:r>
              <w:rPr>
                <w:b/>
              </w:rPr>
              <w:t xml:space="preserve">Expense Explanation </w:t>
            </w:r>
          </w:p>
        </w:tc>
        <w:tc>
          <w:tcPr>
            <w:tcW w:w="2790" w:type="dxa"/>
            <w:tcBorders>
              <w:top w:val="single" w:sz="12" w:space="0" w:color="000000"/>
              <w:bottom w:val="single" w:sz="6" w:space="0" w:color="000000"/>
            </w:tcBorders>
            <w:shd w:val="clear" w:color="auto" w:fill="auto"/>
          </w:tcPr>
          <w:p w:rsidR="007D2686" w14:paraId="00000148" w14:textId="77777777">
            <w:pPr>
              <w:keepNext/>
              <w:spacing w:line="276" w:lineRule="auto"/>
              <w:jc w:val="center"/>
              <w:rPr>
                <w:b/>
              </w:rPr>
            </w:pPr>
            <w:r>
              <w:rPr>
                <w:b/>
              </w:rPr>
              <w:t>Annual Costs (dollars)</w:t>
            </w:r>
          </w:p>
        </w:tc>
      </w:tr>
      <w:tr w14:paraId="1003158B" w14:textId="77777777">
        <w:tblPrEx>
          <w:tblW w:w="8755" w:type="dxa"/>
          <w:tblLayout w:type="fixed"/>
          <w:tblCellMar>
            <w:left w:w="115" w:type="dxa"/>
            <w:right w:w="115" w:type="dxa"/>
          </w:tblCellMar>
          <w:tblLook w:val="0000"/>
        </w:tblPrEx>
        <w:tc>
          <w:tcPr>
            <w:tcW w:w="8755" w:type="dxa"/>
            <w:gridSpan w:val="3"/>
            <w:shd w:val="clear" w:color="auto" w:fill="auto"/>
          </w:tcPr>
          <w:p w:rsidR="007D2686" w14:paraId="00000149" w14:textId="77777777">
            <w:pPr>
              <w:keepNext/>
              <w:spacing w:line="276" w:lineRule="auto"/>
              <w:rPr>
                <w:i/>
              </w:rPr>
            </w:pPr>
            <w:r>
              <w:rPr>
                <w:i/>
              </w:rPr>
              <w:t>Direct cost to the federal government</w:t>
            </w:r>
          </w:p>
        </w:tc>
      </w:tr>
      <w:tr w14:paraId="615E26DF" w14:textId="77777777">
        <w:tblPrEx>
          <w:tblW w:w="8755" w:type="dxa"/>
          <w:tblLayout w:type="fixed"/>
          <w:tblCellMar>
            <w:left w:w="115" w:type="dxa"/>
            <w:right w:w="115" w:type="dxa"/>
          </w:tblCellMar>
          <w:tblLook w:val="0000"/>
        </w:tblPrEx>
        <w:tc>
          <w:tcPr>
            <w:tcW w:w="2585" w:type="dxa"/>
            <w:shd w:val="clear" w:color="auto" w:fill="auto"/>
          </w:tcPr>
          <w:p w:rsidR="007D2686" w14:paraId="0000014C" w14:textId="77777777">
            <w:pPr>
              <w:keepNext/>
              <w:spacing w:line="276" w:lineRule="auto"/>
              <w:rPr>
                <w:b/>
              </w:rPr>
            </w:pPr>
            <w:r>
              <w:t>CDC oversight of contractor and project</w:t>
            </w:r>
          </w:p>
        </w:tc>
        <w:tc>
          <w:tcPr>
            <w:tcW w:w="3380" w:type="dxa"/>
            <w:shd w:val="clear" w:color="auto" w:fill="auto"/>
          </w:tcPr>
          <w:p w:rsidR="007D2686" w14:paraId="0000014D" w14:textId="77777777">
            <w:pPr>
              <w:keepNext/>
              <w:spacing w:line="276" w:lineRule="auto"/>
            </w:pPr>
            <w:r>
              <w:t xml:space="preserve">CDC Project Officer </w:t>
            </w:r>
          </w:p>
        </w:tc>
        <w:tc>
          <w:tcPr>
            <w:tcW w:w="2790" w:type="dxa"/>
            <w:shd w:val="clear" w:color="auto" w:fill="auto"/>
          </w:tcPr>
          <w:p w:rsidR="007D2686" w14:paraId="0000014E" w14:textId="77777777">
            <w:pPr>
              <w:keepNext/>
              <w:spacing w:line="276" w:lineRule="auto"/>
            </w:pPr>
            <w:r>
              <w:t xml:space="preserve">$23,703.00 </w:t>
            </w:r>
          </w:p>
        </w:tc>
      </w:tr>
      <w:tr w14:paraId="74062DBF" w14:textId="77777777">
        <w:tblPrEx>
          <w:tblW w:w="8755" w:type="dxa"/>
          <w:tblLayout w:type="fixed"/>
          <w:tblCellMar>
            <w:left w:w="115" w:type="dxa"/>
            <w:right w:w="115" w:type="dxa"/>
          </w:tblCellMar>
          <w:tblLook w:val="0000"/>
        </w:tblPrEx>
        <w:tc>
          <w:tcPr>
            <w:tcW w:w="2585" w:type="dxa"/>
            <w:shd w:val="clear" w:color="auto" w:fill="auto"/>
          </w:tcPr>
          <w:p w:rsidR="007D2686" w14:paraId="0000014F" w14:textId="77777777">
            <w:pPr>
              <w:keepNext/>
              <w:spacing w:line="276" w:lineRule="auto"/>
              <w:ind w:left="65"/>
            </w:pPr>
          </w:p>
        </w:tc>
        <w:tc>
          <w:tcPr>
            <w:tcW w:w="3380" w:type="dxa"/>
            <w:shd w:val="clear" w:color="auto" w:fill="auto"/>
          </w:tcPr>
          <w:p w:rsidR="007D2686" w14:paraId="00000150" w14:textId="77777777">
            <w:pPr>
              <w:keepNext/>
              <w:spacing w:line="276" w:lineRule="auto"/>
            </w:pPr>
            <w:r>
              <w:t xml:space="preserve">CDC Co-Principal Investigator </w:t>
            </w:r>
          </w:p>
        </w:tc>
        <w:tc>
          <w:tcPr>
            <w:tcW w:w="2790" w:type="dxa"/>
            <w:shd w:val="clear" w:color="auto" w:fill="auto"/>
          </w:tcPr>
          <w:p w:rsidR="007D2686" w14:paraId="00000151" w14:textId="77777777">
            <w:pPr>
              <w:keepNext/>
              <w:spacing w:line="276" w:lineRule="auto"/>
            </w:pPr>
            <w:r>
              <w:t xml:space="preserve">$26,250.00 </w:t>
            </w:r>
          </w:p>
        </w:tc>
      </w:tr>
      <w:tr w14:paraId="2C15F871" w14:textId="77777777">
        <w:tblPrEx>
          <w:tblW w:w="8755" w:type="dxa"/>
          <w:tblLayout w:type="fixed"/>
          <w:tblCellMar>
            <w:left w:w="115" w:type="dxa"/>
            <w:right w:w="115" w:type="dxa"/>
          </w:tblCellMar>
          <w:tblLook w:val="0000"/>
        </w:tblPrEx>
        <w:tc>
          <w:tcPr>
            <w:tcW w:w="5965" w:type="dxa"/>
            <w:gridSpan w:val="2"/>
            <w:shd w:val="clear" w:color="auto" w:fill="auto"/>
          </w:tcPr>
          <w:p w:rsidR="007D2686" w14:paraId="00000152" w14:textId="77777777">
            <w:pPr>
              <w:keepNext/>
              <w:spacing w:line="276" w:lineRule="auto"/>
              <w:rPr>
                <w:i/>
              </w:rPr>
            </w:pPr>
            <w:r>
              <w:rPr>
                <w:i/>
              </w:rPr>
              <w:t>Subtotal, Direct Costs to the Government</w:t>
            </w:r>
          </w:p>
        </w:tc>
        <w:tc>
          <w:tcPr>
            <w:tcW w:w="2790" w:type="dxa"/>
            <w:shd w:val="clear" w:color="auto" w:fill="auto"/>
          </w:tcPr>
          <w:p w:rsidR="007D2686" w14:paraId="00000154" w14:textId="77777777">
            <w:pPr>
              <w:keepNext/>
              <w:spacing w:line="276" w:lineRule="auto"/>
              <w:rPr>
                <w:i/>
              </w:rPr>
            </w:pPr>
          </w:p>
        </w:tc>
      </w:tr>
      <w:tr w14:paraId="61E8CADC" w14:textId="77777777">
        <w:tblPrEx>
          <w:tblW w:w="8755" w:type="dxa"/>
          <w:tblLayout w:type="fixed"/>
          <w:tblCellMar>
            <w:left w:w="115" w:type="dxa"/>
            <w:right w:w="115" w:type="dxa"/>
          </w:tblCellMar>
          <w:tblLook w:val="0000"/>
        </w:tblPrEx>
        <w:tc>
          <w:tcPr>
            <w:tcW w:w="8755" w:type="dxa"/>
            <w:gridSpan w:val="3"/>
            <w:shd w:val="clear" w:color="auto" w:fill="auto"/>
          </w:tcPr>
          <w:p w:rsidR="007D2686" w14:paraId="00000155" w14:textId="77777777">
            <w:pPr>
              <w:keepNext/>
              <w:spacing w:line="276" w:lineRule="auto"/>
              <w:rPr>
                <w:b/>
                <w:i/>
              </w:rPr>
            </w:pPr>
            <w:r>
              <w:rPr>
                <w:b/>
                <w:i/>
              </w:rPr>
              <w:t>Contractor and Other Expenses</w:t>
            </w:r>
          </w:p>
        </w:tc>
      </w:tr>
      <w:tr w14:paraId="3ABB4286" w14:textId="77777777">
        <w:tblPrEx>
          <w:tblW w:w="8755" w:type="dxa"/>
          <w:tblLayout w:type="fixed"/>
          <w:tblCellMar>
            <w:left w:w="115" w:type="dxa"/>
            <w:right w:w="115" w:type="dxa"/>
          </w:tblCellMar>
          <w:tblLook w:val="0000"/>
        </w:tblPrEx>
        <w:tc>
          <w:tcPr>
            <w:tcW w:w="2585" w:type="dxa"/>
            <w:shd w:val="clear" w:color="auto" w:fill="auto"/>
          </w:tcPr>
          <w:p w:rsidR="007D2686" w14:paraId="00000158" w14:textId="77777777">
            <w:pPr>
              <w:keepNext/>
              <w:spacing w:line="276" w:lineRule="auto"/>
            </w:pPr>
            <w:r>
              <w:t xml:space="preserve">Recruitment, data collection, analysis and reporting (contractor) </w:t>
            </w:r>
          </w:p>
        </w:tc>
        <w:tc>
          <w:tcPr>
            <w:tcW w:w="3380" w:type="dxa"/>
            <w:shd w:val="clear" w:color="auto" w:fill="auto"/>
          </w:tcPr>
          <w:p w:rsidR="007D2686" w14:paraId="00000159" w14:textId="77777777">
            <w:pPr>
              <w:keepNext/>
              <w:spacing w:line="276" w:lineRule="auto"/>
            </w:pPr>
            <w:r>
              <w:t xml:space="preserve">Labor hours and other direct costs </w:t>
            </w:r>
          </w:p>
        </w:tc>
        <w:tc>
          <w:tcPr>
            <w:tcW w:w="2790" w:type="dxa"/>
            <w:shd w:val="clear" w:color="auto" w:fill="auto"/>
          </w:tcPr>
          <w:p w:rsidR="007D2686" w14:paraId="0000015A" w14:textId="77777777">
            <w:pPr>
              <w:keepNext/>
              <w:spacing w:line="276" w:lineRule="auto"/>
            </w:pPr>
            <w:r>
              <w:t>$28,580.00</w:t>
            </w:r>
          </w:p>
        </w:tc>
      </w:tr>
      <w:tr w14:paraId="3CF3D809" w14:textId="77777777">
        <w:tblPrEx>
          <w:tblW w:w="8755" w:type="dxa"/>
          <w:tblLayout w:type="fixed"/>
          <w:tblCellMar>
            <w:left w:w="115" w:type="dxa"/>
            <w:right w:w="115" w:type="dxa"/>
          </w:tblCellMar>
          <w:tblLook w:val="0000"/>
        </w:tblPrEx>
        <w:tc>
          <w:tcPr>
            <w:tcW w:w="5965" w:type="dxa"/>
            <w:gridSpan w:val="2"/>
            <w:shd w:val="clear" w:color="auto" w:fill="auto"/>
          </w:tcPr>
          <w:p w:rsidR="007D2686" w14:paraId="0000015B" w14:textId="77777777">
            <w:pPr>
              <w:keepNext/>
              <w:spacing w:line="276" w:lineRule="auto"/>
            </w:pPr>
            <w:r>
              <w:rPr>
                <w:i/>
              </w:rPr>
              <w:t>Subtotal, contracted services</w:t>
            </w:r>
          </w:p>
        </w:tc>
        <w:tc>
          <w:tcPr>
            <w:tcW w:w="2790" w:type="dxa"/>
            <w:shd w:val="clear" w:color="auto" w:fill="auto"/>
          </w:tcPr>
          <w:p w:rsidR="007D2686" w14:paraId="0000015D" w14:textId="77777777">
            <w:pPr>
              <w:keepNext/>
              <w:spacing w:line="276" w:lineRule="auto"/>
              <w:rPr>
                <w:i/>
              </w:rPr>
            </w:pPr>
            <w:r>
              <w:rPr>
                <w:i/>
              </w:rPr>
              <w:t xml:space="preserve"> </w:t>
            </w:r>
          </w:p>
        </w:tc>
      </w:tr>
      <w:tr w14:paraId="71B3A470" w14:textId="77777777">
        <w:tblPrEx>
          <w:tblW w:w="8755" w:type="dxa"/>
          <w:tblLayout w:type="fixed"/>
          <w:tblCellMar>
            <w:left w:w="115" w:type="dxa"/>
            <w:right w:w="115" w:type="dxa"/>
          </w:tblCellMar>
          <w:tblLook w:val="0000"/>
        </w:tblPrEx>
        <w:tc>
          <w:tcPr>
            <w:tcW w:w="5965" w:type="dxa"/>
            <w:gridSpan w:val="2"/>
            <w:tcBorders>
              <w:bottom w:val="single" w:sz="12" w:space="0" w:color="000000"/>
            </w:tcBorders>
            <w:shd w:val="clear" w:color="auto" w:fill="auto"/>
          </w:tcPr>
          <w:p w:rsidR="007D2686" w14:paraId="0000015E" w14:textId="77777777">
            <w:pPr>
              <w:keepNext/>
              <w:spacing w:line="276" w:lineRule="auto"/>
              <w:rPr>
                <w:b/>
              </w:rPr>
            </w:pPr>
            <w:r>
              <w:rPr>
                <w:b/>
              </w:rPr>
              <w:t>Total cost to the government</w:t>
            </w:r>
          </w:p>
        </w:tc>
        <w:tc>
          <w:tcPr>
            <w:tcW w:w="2790" w:type="dxa"/>
            <w:tcBorders>
              <w:bottom w:val="single" w:sz="12" w:space="0" w:color="000000"/>
            </w:tcBorders>
            <w:shd w:val="clear" w:color="auto" w:fill="auto"/>
          </w:tcPr>
          <w:p w:rsidR="007D2686" w14:paraId="00000160" w14:textId="77777777">
            <w:pPr>
              <w:keepNext/>
              <w:spacing w:line="276" w:lineRule="auto"/>
            </w:pPr>
            <w:r>
              <w:t>$78,533</w:t>
            </w:r>
          </w:p>
        </w:tc>
      </w:tr>
    </w:tbl>
    <w:p w:rsidR="007D2686" w14:paraId="00000161" w14:textId="77777777">
      <w:pPr>
        <w:keepLines/>
        <w:pBdr>
          <w:top w:val="nil"/>
          <w:left w:val="nil"/>
          <w:bottom w:val="nil"/>
          <w:right w:val="nil"/>
          <w:between w:val="nil"/>
        </w:pBdr>
        <w:spacing w:line="276" w:lineRule="auto"/>
        <w:ind w:left="187" w:hanging="187"/>
        <w:rPr>
          <w:color w:val="000000"/>
          <w:sz w:val="20"/>
          <w:szCs w:val="20"/>
        </w:rPr>
      </w:pPr>
    </w:p>
    <w:p w:rsidR="007D2686" w14:paraId="00000162" w14:textId="77777777">
      <w:pPr>
        <w:pStyle w:val="Heading2"/>
        <w:spacing w:before="0" w:after="0" w:line="276" w:lineRule="auto"/>
      </w:pPr>
      <w:bookmarkStart w:id="39" w:name="_Toc157427507"/>
      <w:r>
        <w:t>15</w:t>
      </w:r>
      <w:r>
        <w:tab/>
        <w:t>Explanation for Program Changes or Adjustments</w:t>
      </w:r>
      <w:bookmarkEnd w:id="39"/>
      <w:r>
        <w:t xml:space="preserve"> </w:t>
      </w:r>
    </w:p>
    <w:p w:rsidR="007D2686" w14:paraId="00000163" w14:textId="77777777">
      <w:pPr>
        <w:pBdr>
          <w:top w:val="nil"/>
          <w:left w:val="nil"/>
          <w:bottom w:val="nil"/>
          <w:right w:val="nil"/>
          <w:between w:val="nil"/>
        </w:pBdr>
        <w:spacing w:line="276" w:lineRule="auto"/>
        <w:rPr>
          <w:color w:val="000000"/>
        </w:rPr>
      </w:pPr>
    </w:p>
    <w:p w:rsidR="007D2686" w14:paraId="00000164" w14:textId="77777777">
      <w:pPr>
        <w:pBdr>
          <w:top w:val="nil"/>
          <w:left w:val="nil"/>
          <w:bottom w:val="nil"/>
          <w:right w:val="nil"/>
          <w:between w:val="nil"/>
        </w:pBdr>
        <w:spacing w:line="276" w:lineRule="auto"/>
        <w:rPr>
          <w:color w:val="000000"/>
        </w:rPr>
      </w:pPr>
      <w:r>
        <w:rPr>
          <w:color w:val="000000"/>
        </w:rPr>
        <w:t>No change in burden is requested, as this is a new information collection.</w:t>
      </w:r>
    </w:p>
    <w:p w:rsidR="007D2686" w14:paraId="00000165" w14:textId="77777777">
      <w:pPr>
        <w:pStyle w:val="Heading2"/>
        <w:spacing w:before="0" w:after="0" w:line="276" w:lineRule="auto"/>
      </w:pPr>
      <w:bookmarkStart w:id="40" w:name="_heading=h.ihv636" w:colFirst="0" w:colLast="0"/>
      <w:bookmarkEnd w:id="40"/>
    </w:p>
    <w:p w:rsidR="007D2686" w14:paraId="00000166" w14:textId="77777777">
      <w:pPr>
        <w:pStyle w:val="Heading2"/>
        <w:spacing w:before="0" w:after="0" w:line="276" w:lineRule="auto"/>
      </w:pPr>
      <w:bookmarkStart w:id="41" w:name="_Toc157427508"/>
      <w:r>
        <w:t>16</w:t>
      </w:r>
      <w:r>
        <w:tab/>
        <w:t>Plans for Tabulation and Publication and Project Time Schedule</w:t>
      </w:r>
      <w:bookmarkEnd w:id="41"/>
    </w:p>
    <w:p w:rsidR="007D2686" w14:paraId="00000167" w14:textId="77777777">
      <w:pPr>
        <w:pBdr>
          <w:top w:val="nil"/>
          <w:left w:val="nil"/>
          <w:bottom w:val="nil"/>
          <w:right w:val="nil"/>
          <w:between w:val="nil"/>
        </w:pBdr>
        <w:spacing w:line="276" w:lineRule="auto"/>
      </w:pPr>
      <w:r>
        <w:rPr>
          <w:color w:val="000000"/>
        </w:rPr>
        <w:t xml:space="preserve">During </w:t>
      </w:r>
      <w:r>
        <w:t>qualitative</w:t>
      </w:r>
      <w:r>
        <w:rPr>
          <w:color w:val="000000"/>
        </w:rPr>
        <w:t xml:space="preserve"> data collection, the Banyan Communications note taker will enter data from the focus group discussion into </w:t>
      </w:r>
      <w:r>
        <w:rPr>
          <w:color w:val="000000"/>
        </w:rPr>
        <w:t>ATLAS.ti</w:t>
      </w:r>
      <w:r>
        <w:rPr>
          <w:color w:val="000000"/>
        </w:rPr>
        <w:t xml:space="preserve">, which will be stored on a password-protected computer. Analysis of the </w:t>
      </w:r>
      <w:r>
        <w:t>focus group</w:t>
      </w:r>
      <w:r>
        <w:rPr>
          <w:color w:val="000000"/>
        </w:rPr>
        <w:t xml:space="preserve"> data will start immediately after completion of data collection and will be conducted under the supervision of a senior staff member with extensive experience in qualitative methods. Banyan Communications will conduct thematic or grounded theory analysis of the data to understand participants’ reactions to the messages in as rigorous and detailed manner as possible. Banyan Communications will summarize results in a final report. The final report will include key data from the online eligibility and demographic screener and report it</w:t>
      </w:r>
      <w:r>
        <w:t xml:space="preserve"> </w:t>
      </w:r>
      <w:r>
        <w:rPr>
          <w:color w:val="000000"/>
        </w:rPr>
        <w:t xml:space="preserve">in descriptive data tables with accompanying narrative in the summary and final reports. </w:t>
      </w:r>
      <w:r>
        <w:rPr>
          <w:b/>
          <w:color w:val="000000"/>
        </w:rPr>
        <w:t>Exhibit 16.1</w:t>
      </w:r>
      <w:r>
        <w:rPr>
          <w:color w:val="000000"/>
        </w:rPr>
        <w:t xml:space="preserve"> lists the</w:t>
      </w:r>
      <w:r>
        <w:rPr>
          <w:b/>
          <w:color w:val="000000"/>
        </w:rPr>
        <w:t xml:space="preserve"> </w:t>
      </w:r>
      <w:r>
        <w:rPr>
          <w:color w:val="000000"/>
        </w:rPr>
        <w:t>key events and reports</w:t>
      </w:r>
      <w:r>
        <w:rPr>
          <w:b/>
          <w:color w:val="000000"/>
        </w:rPr>
        <w:t>.</w:t>
      </w:r>
    </w:p>
    <w:p w:rsidR="007D2686" w14:paraId="00000168" w14:textId="77777777">
      <w:pPr>
        <w:keepNext/>
        <w:keepLines/>
        <w:pBdr>
          <w:top w:val="nil"/>
          <w:left w:val="nil"/>
          <w:bottom w:val="nil"/>
          <w:right w:val="nil"/>
          <w:between w:val="nil"/>
        </w:pBdr>
        <w:spacing w:line="276" w:lineRule="auto"/>
        <w:ind w:left="1260" w:hanging="1260"/>
        <w:rPr>
          <w:b/>
          <w:color w:val="000000"/>
        </w:rPr>
      </w:pPr>
      <w:bookmarkStart w:id="42" w:name="_heading=h.32hioqz" w:colFirst="0" w:colLast="0"/>
      <w:bookmarkEnd w:id="42"/>
    </w:p>
    <w:p w:rsidR="007D2686" w14:paraId="00000169" w14:textId="77777777">
      <w:pPr>
        <w:keepNext/>
        <w:keepLines/>
        <w:pBdr>
          <w:top w:val="nil"/>
          <w:left w:val="nil"/>
          <w:bottom w:val="nil"/>
          <w:right w:val="nil"/>
          <w:between w:val="nil"/>
        </w:pBdr>
        <w:spacing w:line="276" w:lineRule="auto"/>
        <w:ind w:left="1260" w:hanging="1260"/>
        <w:rPr>
          <w:b/>
          <w:color w:val="000000"/>
        </w:rPr>
      </w:pPr>
      <w:r>
        <w:rPr>
          <w:b/>
          <w:color w:val="000000"/>
        </w:rPr>
        <w:t>Exhibit A.16.1.</w:t>
      </w:r>
      <w:r>
        <w:rPr>
          <w:b/>
          <w:color w:val="000000"/>
        </w:rPr>
        <w:tab/>
        <w:t xml:space="preserve">Project Time Schedule </w:t>
      </w:r>
    </w:p>
    <w:tbl>
      <w:tblPr>
        <w:tblW w:w="7834" w:type="dxa"/>
        <w:tblLayout w:type="fixed"/>
        <w:tblCellMar>
          <w:left w:w="115" w:type="dxa"/>
          <w:right w:w="115" w:type="dxa"/>
        </w:tblCellMar>
        <w:tblLook w:val="0000"/>
      </w:tblPr>
      <w:tblGrid>
        <w:gridCol w:w="4158"/>
        <w:gridCol w:w="3676"/>
      </w:tblGrid>
      <w:tr w14:paraId="13B84E5B" w14:textId="77777777">
        <w:tblPrEx>
          <w:tblW w:w="7834" w:type="dxa"/>
          <w:tblLayout w:type="fixed"/>
          <w:tblCellMar>
            <w:left w:w="115" w:type="dxa"/>
            <w:right w:w="115" w:type="dxa"/>
          </w:tblCellMar>
          <w:tblLook w:val="0000"/>
        </w:tblPrEx>
        <w:tc>
          <w:tcPr>
            <w:tcW w:w="4158" w:type="dxa"/>
            <w:tcBorders>
              <w:top w:val="single" w:sz="12" w:space="0" w:color="000000"/>
              <w:bottom w:val="single" w:sz="6" w:space="0" w:color="000000"/>
            </w:tcBorders>
            <w:shd w:val="clear" w:color="auto" w:fill="auto"/>
          </w:tcPr>
          <w:p w:rsidR="007D2686" w14:paraId="0000016A" w14:textId="77777777">
            <w:pPr>
              <w:pBdr>
                <w:top w:val="nil"/>
                <w:left w:val="nil"/>
                <w:bottom w:val="nil"/>
                <w:right w:val="nil"/>
                <w:between w:val="nil"/>
              </w:pBdr>
              <w:spacing w:line="276" w:lineRule="auto"/>
              <w:rPr>
                <w:b/>
                <w:color w:val="000000"/>
              </w:rPr>
            </w:pPr>
            <w:r>
              <w:rPr>
                <w:b/>
                <w:color w:val="000000"/>
              </w:rPr>
              <w:t>Activity</w:t>
            </w:r>
          </w:p>
        </w:tc>
        <w:tc>
          <w:tcPr>
            <w:tcW w:w="3676" w:type="dxa"/>
            <w:tcBorders>
              <w:top w:val="single" w:sz="12" w:space="0" w:color="000000"/>
              <w:bottom w:val="single" w:sz="6" w:space="0" w:color="000000"/>
            </w:tcBorders>
            <w:shd w:val="clear" w:color="auto" w:fill="auto"/>
          </w:tcPr>
          <w:p w:rsidR="007D2686" w14:paraId="0000016B" w14:textId="77777777">
            <w:pPr>
              <w:pBdr>
                <w:top w:val="nil"/>
                <w:left w:val="nil"/>
                <w:bottom w:val="nil"/>
                <w:right w:val="nil"/>
                <w:between w:val="nil"/>
              </w:pBdr>
              <w:spacing w:line="276" w:lineRule="auto"/>
              <w:rPr>
                <w:b/>
                <w:color w:val="000000"/>
              </w:rPr>
            </w:pPr>
            <w:r>
              <w:rPr>
                <w:b/>
                <w:color w:val="000000"/>
              </w:rPr>
              <w:t>Time Schedule</w:t>
            </w:r>
          </w:p>
        </w:tc>
      </w:tr>
      <w:tr w14:paraId="20A2C1AB" w14:textId="77777777">
        <w:tblPrEx>
          <w:tblW w:w="7834" w:type="dxa"/>
          <w:tblLayout w:type="fixed"/>
          <w:tblCellMar>
            <w:left w:w="115" w:type="dxa"/>
            <w:right w:w="115" w:type="dxa"/>
          </w:tblCellMar>
          <w:tblLook w:val="0000"/>
        </w:tblPrEx>
        <w:tc>
          <w:tcPr>
            <w:tcW w:w="4158" w:type="dxa"/>
            <w:shd w:val="clear" w:color="auto" w:fill="auto"/>
          </w:tcPr>
          <w:p w:rsidR="007D2686" w14:paraId="0000016C" w14:textId="77777777">
            <w:pPr>
              <w:keepNext/>
              <w:pBdr>
                <w:top w:val="nil"/>
                <w:left w:val="nil"/>
                <w:bottom w:val="nil"/>
                <w:right w:val="nil"/>
                <w:between w:val="nil"/>
              </w:pBdr>
              <w:spacing w:line="276" w:lineRule="auto"/>
              <w:rPr>
                <w:color w:val="000000"/>
              </w:rPr>
            </w:pPr>
            <w:r>
              <w:rPr>
                <w:color w:val="000000"/>
              </w:rPr>
              <w:t xml:space="preserve">Begin recruitment  </w:t>
            </w:r>
          </w:p>
        </w:tc>
        <w:tc>
          <w:tcPr>
            <w:tcW w:w="3676" w:type="dxa"/>
            <w:shd w:val="clear" w:color="auto" w:fill="auto"/>
          </w:tcPr>
          <w:p w:rsidR="007D2686" w14:paraId="0000016D" w14:textId="77777777">
            <w:pPr>
              <w:keepNext/>
              <w:pBdr>
                <w:top w:val="nil"/>
                <w:left w:val="nil"/>
                <w:bottom w:val="nil"/>
                <w:right w:val="nil"/>
                <w:between w:val="nil"/>
              </w:pBdr>
              <w:spacing w:line="276" w:lineRule="auto"/>
              <w:rPr>
                <w:color w:val="000000"/>
              </w:rPr>
            </w:pPr>
            <w:r>
              <w:t>April 30, 2024</w:t>
            </w:r>
          </w:p>
        </w:tc>
      </w:tr>
      <w:tr w14:paraId="1EEC70F9" w14:textId="77777777">
        <w:tblPrEx>
          <w:tblW w:w="7834" w:type="dxa"/>
          <w:tblLayout w:type="fixed"/>
          <w:tblCellMar>
            <w:left w:w="115" w:type="dxa"/>
            <w:right w:w="115" w:type="dxa"/>
          </w:tblCellMar>
          <w:tblLook w:val="0000"/>
        </w:tblPrEx>
        <w:tc>
          <w:tcPr>
            <w:tcW w:w="4158" w:type="dxa"/>
            <w:shd w:val="clear" w:color="auto" w:fill="auto"/>
          </w:tcPr>
          <w:p w:rsidR="007D2686" w14:paraId="0000016E" w14:textId="77777777">
            <w:pPr>
              <w:keepNext/>
              <w:pBdr>
                <w:top w:val="nil"/>
                <w:left w:val="nil"/>
                <w:bottom w:val="nil"/>
                <w:right w:val="nil"/>
                <w:between w:val="nil"/>
              </w:pBdr>
              <w:spacing w:line="276" w:lineRule="auto"/>
              <w:rPr>
                <w:color w:val="000000"/>
              </w:rPr>
            </w:pPr>
            <w:r>
              <w:rPr>
                <w:color w:val="000000"/>
              </w:rPr>
              <w:t xml:space="preserve">Conduct </w:t>
            </w:r>
            <w:r>
              <w:t>focus group</w:t>
            </w:r>
            <w:r>
              <w:rPr>
                <w:color w:val="000000"/>
              </w:rPr>
              <w:t xml:space="preserve">s  </w:t>
            </w:r>
          </w:p>
        </w:tc>
        <w:tc>
          <w:tcPr>
            <w:tcW w:w="3676" w:type="dxa"/>
            <w:shd w:val="clear" w:color="auto" w:fill="auto"/>
          </w:tcPr>
          <w:p w:rsidR="007D2686" w14:paraId="0000016F" w14:textId="77777777">
            <w:pPr>
              <w:keepNext/>
              <w:pBdr>
                <w:top w:val="nil"/>
                <w:left w:val="nil"/>
                <w:bottom w:val="nil"/>
                <w:right w:val="nil"/>
                <w:between w:val="nil"/>
              </w:pBdr>
              <w:spacing w:line="276" w:lineRule="auto"/>
              <w:rPr>
                <w:color w:val="000000"/>
              </w:rPr>
            </w:pPr>
            <w:r>
              <w:t>Weeks of 5/13, 5/20, 5/27, 6/3, 6/10 of 2024</w:t>
            </w:r>
          </w:p>
        </w:tc>
      </w:tr>
      <w:tr w14:paraId="6FB6CE9B" w14:textId="77777777">
        <w:tblPrEx>
          <w:tblW w:w="7834" w:type="dxa"/>
          <w:tblLayout w:type="fixed"/>
          <w:tblCellMar>
            <w:left w:w="115" w:type="dxa"/>
            <w:right w:w="115" w:type="dxa"/>
          </w:tblCellMar>
          <w:tblLook w:val="0000"/>
        </w:tblPrEx>
        <w:tc>
          <w:tcPr>
            <w:tcW w:w="4158" w:type="dxa"/>
            <w:tcBorders>
              <w:bottom w:val="single" w:sz="12" w:space="0" w:color="000000"/>
            </w:tcBorders>
            <w:shd w:val="clear" w:color="auto" w:fill="auto"/>
          </w:tcPr>
          <w:p w:rsidR="007D2686" w14:paraId="00000170" w14:textId="77777777">
            <w:pPr>
              <w:keepNext/>
              <w:pBdr>
                <w:top w:val="nil"/>
                <w:left w:val="nil"/>
                <w:bottom w:val="nil"/>
                <w:right w:val="nil"/>
                <w:between w:val="nil"/>
              </w:pBdr>
              <w:spacing w:line="276" w:lineRule="auto"/>
              <w:rPr>
                <w:color w:val="000000"/>
              </w:rPr>
            </w:pPr>
            <w:r>
              <w:t>R</w:t>
            </w:r>
            <w:r>
              <w:rPr>
                <w:color w:val="000000"/>
              </w:rPr>
              <w:t xml:space="preserve">eport due </w:t>
            </w:r>
          </w:p>
        </w:tc>
        <w:tc>
          <w:tcPr>
            <w:tcW w:w="3676" w:type="dxa"/>
            <w:tcBorders>
              <w:bottom w:val="single" w:sz="12" w:space="0" w:color="000000"/>
            </w:tcBorders>
            <w:shd w:val="clear" w:color="auto" w:fill="auto"/>
          </w:tcPr>
          <w:p w:rsidR="007D2686" w14:paraId="00000171" w14:textId="77777777">
            <w:pPr>
              <w:keepNext/>
              <w:pBdr>
                <w:top w:val="nil"/>
                <w:left w:val="nil"/>
                <w:bottom w:val="nil"/>
                <w:right w:val="nil"/>
                <w:between w:val="nil"/>
              </w:pBdr>
              <w:spacing w:line="276" w:lineRule="auto"/>
              <w:rPr>
                <w:color w:val="000000"/>
              </w:rPr>
            </w:pPr>
            <w:r>
              <w:t>September 18, 2024</w:t>
            </w:r>
          </w:p>
        </w:tc>
      </w:tr>
    </w:tbl>
    <w:p w:rsidR="007D2686" w14:paraId="00000172" w14:textId="77777777">
      <w:pPr>
        <w:pBdr>
          <w:top w:val="nil"/>
          <w:left w:val="nil"/>
          <w:bottom w:val="nil"/>
          <w:right w:val="nil"/>
          <w:between w:val="nil"/>
        </w:pBdr>
        <w:spacing w:line="276" w:lineRule="auto"/>
        <w:ind w:firstLine="720"/>
        <w:rPr>
          <w:color w:val="000000"/>
        </w:rPr>
      </w:pPr>
      <w:bookmarkStart w:id="43" w:name="_heading=h.1hmsyys" w:colFirst="0" w:colLast="0"/>
      <w:bookmarkEnd w:id="43"/>
    </w:p>
    <w:p w:rsidR="007D2686" w14:paraId="00000173" w14:textId="77777777">
      <w:pPr>
        <w:pStyle w:val="Heading2"/>
        <w:spacing w:before="0" w:after="0" w:line="276" w:lineRule="auto"/>
      </w:pPr>
      <w:bookmarkStart w:id="44" w:name="_Toc157427509"/>
      <w:r>
        <w:t>17</w:t>
      </w:r>
      <w:r>
        <w:tab/>
        <w:t>Reason(s) Display of OMB Expiration Date Is Inappropriate</w:t>
      </w:r>
      <w:bookmarkEnd w:id="44"/>
    </w:p>
    <w:p w:rsidR="007D2686" w14:paraId="00000174" w14:textId="77777777">
      <w:pPr>
        <w:pBdr>
          <w:top w:val="nil"/>
          <w:left w:val="nil"/>
          <w:bottom w:val="nil"/>
          <w:right w:val="nil"/>
          <w:between w:val="nil"/>
        </w:pBdr>
        <w:spacing w:line="276" w:lineRule="auto"/>
        <w:rPr>
          <w:color w:val="000000"/>
        </w:rPr>
      </w:pPr>
    </w:p>
    <w:p w:rsidR="00A418F1" w:rsidRPr="00A43C7D" w:rsidP="00A418F1" w14:paraId="4A6C7F9A" w14:textId="77777777">
      <w:r w:rsidRPr="00A43C7D">
        <w:t>The display of the OMB Expiration date is not inappropriate.</w:t>
      </w:r>
    </w:p>
    <w:p w:rsidR="007D2686" w14:paraId="00000176" w14:textId="77777777">
      <w:pPr>
        <w:pStyle w:val="Heading2"/>
        <w:spacing w:before="0" w:after="0" w:line="276" w:lineRule="auto"/>
      </w:pPr>
      <w:bookmarkStart w:id="45" w:name="_heading=h.2grqrue" w:colFirst="0" w:colLast="0"/>
      <w:bookmarkEnd w:id="45"/>
    </w:p>
    <w:p w:rsidR="007D2686" w14:paraId="00000177" w14:textId="77777777">
      <w:pPr>
        <w:pStyle w:val="Heading2"/>
        <w:spacing w:before="0" w:after="0" w:line="276" w:lineRule="auto"/>
      </w:pPr>
      <w:bookmarkStart w:id="46" w:name="_Toc157427510"/>
      <w:r>
        <w:t>18</w:t>
      </w:r>
      <w:r>
        <w:tab/>
        <w:t>Exceptions to Certification for Paperwork Reduction Act Submissions</w:t>
      </w:r>
      <w:bookmarkEnd w:id="46"/>
      <w:r>
        <w:t xml:space="preserve"> </w:t>
      </w:r>
    </w:p>
    <w:p w:rsidR="007D2686" w14:paraId="00000178" w14:textId="77777777">
      <w:pPr>
        <w:pBdr>
          <w:top w:val="nil"/>
          <w:left w:val="nil"/>
          <w:bottom w:val="nil"/>
          <w:right w:val="nil"/>
          <w:between w:val="nil"/>
        </w:pBdr>
        <w:spacing w:line="276" w:lineRule="auto"/>
        <w:rPr>
          <w:color w:val="000000"/>
        </w:rPr>
      </w:pPr>
    </w:p>
    <w:p w:rsidR="007D2686" w14:paraId="00000179" w14:textId="77777777">
      <w:pPr>
        <w:pBdr>
          <w:top w:val="nil"/>
          <w:left w:val="nil"/>
          <w:bottom w:val="nil"/>
          <w:right w:val="nil"/>
          <w:between w:val="nil"/>
        </w:pBdr>
        <w:spacing w:line="276" w:lineRule="auto"/>
        <w:rPr>
          <w:color w:val="000000"/>
        </w:rPr>
      </w:pPr>
      <w:r>
        <w:rPr>
          <w:color w:val="000000"/>
        </w:rPr>
        <w:t>There are no exceptions to the certification.</w:t>
      </w:r>
    </w:p>
    <w:p w:rsidR="007D2686" w14:paraId="0000017A" w14:textId="77777777">
      <w:pPr>
        <w:pStyle w:val="Heading2"/>
        <w:spacing w:before="0" w:after="0" w:line="276" w:lineRule="auto"/>
      </w:pPr>
    </w:p>
    <w:p w:rsidR="007D2686" w14:paraId="0000017B" w14:textId="77777777">
      <w:pPr>
        <w:pStyle w:val="Heading2"/>
        <w:spacing w:before="0" w:after="0" w:line="276" w:lineRule="auto"/>
      </w:pPr>
      <w:bookmarkStart w:id="47" w:name="_Toc157427511"/>
      <w:r>
        <w:t>References</w:t>
      </w:r>
      <w:bookmarkEnd w:id="47"/>
    </w:p>
    <w:p w:rsidR="007D2686" w14:paraId="0000017C" w14:textId="77777777">
      <w:pPr>
        <w:keepLines/>
        <w:pBdr>
          <w:top w:val="nil"/>
          <w:left w:val="nil"/>
          <w:bottom w:val="nil"/>
          <w:right w:val="nil"/>
          <w:between w:val="nil"/>
        </w:pBdr>
        <w:spacing w:line="276" w:lineRule="auto"/>
        <w:ind w:left="720" w:hanging="720"/>
        <w:rPr>
          <w:color w:val="000000"/>
        </w:rPr>
      </w:pPr>
      <w:r>
        <w:rPr>
          <w:color w:val="000000"/>
        </w:rPr>
        <w:t xml:space="preserve">Abreu, D.A., &amp; Winters, F. (1999). Using monetary incentives to reduce attrition in the survey of income and program participation. </w:t>
      </w:r>
      <w:r>
        <w:rPr>
          <w:i/>
          <w:color w:val="000000"/>
        </w:rPr>
        <w:t>Proceedings of the Survey Research Methods Section of the American Statistical Association</w:t>
      </w:r>
      <w:r>
        <w:rPr>
          <w:color w:val="000000"/>
        </w:rPr>
        <w:t>.</w:t>
      </w:r>
    </w:p>
    <w:p w:rsidR="007D2686" w14:paraId="0000017D" w14:textId="77777777">
      <w:pPr>
        <w:spacing w:line="276" w:lineRule="auto"/>
        <w:rPr>
          <w:color w:val="222222"/>
          <w:highlight w:val="white"/>
        </w:rPr>
      </w:pPr>
      <w:r>
        <w:rPr>
          <w:color w:val="222222"/>
          <w:highlight w:val="white"/>
        </w:rPr>
        <w:t>Bonevski</w:t>
      </w:r>
      <w:r>
        <w:rPr>
          <w:color w:val="222222"/>
          <w:highlight w:val="white"/>
        </w:rPr>
        <w:t xml:space="preserve">, B., Randell, M., Paul, C., Chapman, K., Twyman, L., Bryant, J., ... &amp; Hughes, C. (2014). </w:t>
      </w:r>
    </w:p>
    <w:p w:rsidR="007D2686" w14:paraId="0000017E" w14:textId="77777777">
      <w:pPr>
        <w:spacing w:line="276" w:lineRule="auto"/>
        <w:ind w:firstLine="720"/>
        <w:rPr>
          <w:color w:val="222222"/>
          <w:highlight w:val="white"/>
        </w:rPr>
      </w:pPr>
      <w:r>
        <w:rPr>
          <w:color w:val="222222"/>
          <w:highlight w:val="white"/>
        </w:rPr>
        <w:t xml:space="preserve">Reaching the hard-to-reach: a systematic review of strategies for improving health and medical </w:t>
      </w:r>
    </w:p>
    <w:p w:rsidR="007D2686" w14:paraId="0000017F" w14:textId="77777777">
      <w:pPr>
        <w:spacing w:line="276" w:lineRule="auto"/>
        <w:ind w:firstLine="720"/>
        <w:rPr>
          <w:color w:val="222222"/>
          <w:highlight w:val="white"/>
        </w:rPr>
      </w:pPr>
      <w:r>
        <w:rPr>
          <w:color w:val="222222"/>
          <w:highlight w:val="white"/>
        </w:rPr>
        <w:t xml:space="preserve">research with socially disadvantaged groups. </w:t>
      </w:r>
      <w:r>
        <w:rPr>
          <w:i/>
          <w:color w:val="222222"/>
          <w:highlight w:val="white"/>
        </w:rPr>
        <w:t>BMC medical research methodology</w:t>
      </w:r>
      <w:r>
        <w:rPr>
          <w:color w:val="222222"/>
          <w:highlight w:val="white"/>
        </w:rPr>
        <w:t xml:space="preserve">, </w:t>
      </w:r>
      <w:r>
        <w:rPr>
          <w:i/>
          <w:color w:val="222222"/>
          <w:highlight w:val="white"/>
        </w:rPr>
        <w:t>14</w:t>
      </w:r>
      <w:r>
        <w:rPr>
          <w:color w:val="222222"/>
          <w:highlight w:val="white"/>
        </w:rPr>
        <w:t>(1), 1-29.</w:t>
      </w:r>
    </w:p>
    <w:sdt>
      <w:sdtPr>
        <w:tag w:val="goog_rdk_26"/>
        <w:id w:val="-1293512460"/>
        <w:richText/>
      </w:sdtPr>
      <w:sdtContent>
        <w:sdt>
          <w:sdtPr>
            <w:tag w:val="goog_rdk_25"/>
            <w:id w:val="-1505663306"/>
            <w:richText/>
          </w:sdtPr>
          <w:sdtContent>
            <w:p w:rsidR="00341572" w:rsidP="00341572" w14:paraId="7C99F7FC" w14:textId="77777777">
              <w:pPr>
                <w:spacing w:line="276" w:lineRule="auto"/>
                <w:rPr>
                  <w:color w:val="222222"/>
                  <w:highlight w:val="white"/>
                </w:rPr>
              </w:pPr>
              <w:r>
                <w:rPr>
                  <w:color w:val="222222"/>
                  <w:highlight w:val="white"/>
                </w:rPr>
                <w:t xml:space="preserve">Castiglioni, L., </w:t>
              </w:r>
              <w:r>
                <w:rPr>
                  <w:color w:val="222222"/>
                  <w:highlight w:val="white"/>
                </w:rPr>
                <w:t>Pforr</w:t>
              </w:r>
              <w:r>
                <w:rPr>
                  <w:color w:val="222222"/>
                  <w:highlight w:val="white"/>
                </w:rPr>
                <w:t xml:space="preserve">, K., Krieger, U. (2008). The effect of incentives on response rates and panel </w:t>
              </w:r>
            </w:p>
            <w:p w:rsidR="007D2686" w:rsidP="00341572" w14:paraId="00000180" w14:textId="5D7F6D89">
              <w:pPr>
                <w:spacing w:line="276" w:lineRule="auto"/>
                <w:ind w:firstLine="720"/>
                <w:rPr>
                  <w:color w:val="222222"/>
                  <w:highlight w:val="white"/>
                </w:rPr>
              </w:pPr>
              <w:r>
                <w:rPr>
                  <w:color w:val="222222"/>
                  <w:highlight w:val="white"/>
                </w:rPr>
                <w:t xml:space="preserve">attrition: Results of a controlled experiment. </w:t>
              </w:r>
              <w:r>
                <w:rPr>
                  <w:i/>
                  <w:color w:val="222222"/>
                  <w:highlight w:val="white"/>
                </w:rPr>
                <w:t>Survey Research Methods</w:t>
              </w:r>
              <w:r>
                <w:rPr>
                  <w:color w:val="222222"/>
                  <w:highlight w:val="white"/>
                </w:rPr>
                <w:t>, 2(3), 151-158.</w:t>
              </w:r>
            </w:p>
          </w:sdtContent>
        </w:sdt>
      </w:sdtContent>
    </w:sdt>
    <w:p w:rsidR="007D2686" w14:paraId="00000181" w14:textId="77777777">
      <w:pPr>
        <w:spacing w:line="276" w:lineRule="auto"/>
        <w:rPr>
          <w:color w:val="222222"/>
          <w:highlight w:val="white"/>
        </w:rPr>
      </w:pPr>
      <w:r>
        <w:rPr>
          <w:color w:val="222222"/>
          <w:highlight w:val="white"/>
        </w:rPr>
        <w:t xml:space="preserve">Krueger, R. and Casey, M. (2009) </w:t>
      </w:r>
      <w:r>
        <w:rPr>
          <w:i/>
          <w:color w:val="222222"/>
          <w:highlight w:val="white"/>
        </w:rPr>
        <w:t>Focus Groups: A Practical Guide for Applied Research</w:t>
      </w:r>
      <w:r>
        <w:rPr>
          <w:color w:val="222222"/>
          <w:highlight w:val="white"/>
        </w:rPr>
        <w:t xml:space="preserve">. Sage </w:t>
      </w:r>
    </w:p>
    <w:p w:rsidR="007D2686" w14:paraId="00000182" w14:textId="77777777">
      <w:pPr>
        <w:spacing w:line="276" w:lineRule="auto"/>
        <w:ind w:firstLine="720"/>
        <w:rPr>
          <w:color w:val="222222"/>
          <w:highlight w:val="white"/>
        </w:rPr>
      </w:pPr>
      <w:r>
        <w:rPr>
          <w:color w:val="222222"/>
          <w:highlight w:val="white"/>
        </w:rPr>
        <w:t>Publications: Thousand Oaks, CA.</w:t>
      </w:r>
    </w:p>
    <w:p w:rsidR="007D2686" w14:paraId="00000183" w14:textId="77777777">
      <w:pPr>
        <w:spacing w:line="276" w:lineRule="auto"/>
        <w:rPr>
          <w:color w:val="222222"/>
          <w:highlight w:val="white"/>
        </w:rPr>
      </w:pPr>
      <w:r>
        <w:rPr>
          <w:color w:val="222222"/>
          <w:highlight w:val="white"/>
        </w:rPr>
        <w:t>Robinson, K.A., Dennison, C.R., Wayman, D.M., Pronovost, P.J., and Needham, D.M. (2007).</w:t>
      </w:r>
    </w:p>
    <w:p w:rsidR="007D2686" w14:paraId="00000184" w14:textId="77777777">
      <w:pPr>
        <w:spacing w:line="276" w:lineRule="auto"/>
        <w:ind w:firstLine="720"/>
        <w:rPr>
          <w:i/>
          <w:color w:val="222222"/>
          <w:highlight w:val="white"/>
        </w:rPr>
      </w:pPr>
      <w:r>
        <w:rPr>
          <w:color w:val="222222"/>
          <w:highlight w:val="white"/>
        </w:rPr>
        <w:t xml:space="preserve">Systematic </w:t>
      </w:r>
      <w:r>
        <w:rPr>
          <w:highlight w:val="white"/>
        </w:rPr>
        <w:t>re</w:t>
      </w:r>
      <w:r>
        <w:rPr>
          <w:color w:val="222222"/>
          <w:highlight w:val="white"/>
        </w:rPr>
        <w:t xml:space="preserve">view identifies number of strategies important for retaining study participants. </w:t>
      </w:r>
      <w:r>
        <w:rPr>
          <w:i/>
          <w:color w:val="222222"/>
          <w:highlight w:val="white"/>
        </w:rPr>
        <w:t>J</w:t>
      </w:r>
    </w:p>
    <w:p w:rsidR="007D2686" w14:paraId="00000185" w14:textId="77777777">
      <w:pPr>
        <w:spacing w:line="276" w:lineRule="auto"/>
        <w:rPr>
          <w:color w:val="222222"/>
          <w:highlight w:val="white"/>
        </w:rPr>
      </w:pPr>
      <w:r>
        <w:rPr>
          <w:i/>
          <w:color w:val="222222"/>
          <w:highlight w:val="white"/>
        </w:rPr>
        <w:tab/>
        <w:t>Clin Epidemiol; 60</w:t>
      </w:r>
      <w:r>
        <w:rPr>
          <w:color w:val="222222"/>
          <w:highlight w:val="white"/>
        </w:rPr>
        <w:t>(8): 757-765.</w:t>
      </w:r>
    </w:p>
    <w:p w:rsidR="007D2686" w14:paraId="00000186" w14:textId="77777777">
      <w:pPr>
        <w:spacing w:line="276" w:lineRule="auto"/>
        <w:rPr>
          <w:i/>
        </w:rPr>
      </w:pPr>
      <w:r>
        <w:t>Shettle</w:t>
      </w:r>
      <w:r>
        <w:t xml:space="preserve">, C., &amp; Mooney, G. (1999). Monetary incentives in U.S. government surveys. </w:t>
      </w:r>
      <w:r>
        <w:rPr>
          <w:i/>
        </w:rPr>
        <w:t>Journal of Official</w:t>
      </w:r>
    </w:p>
    <w:p w:rsidR="007D2686" w14:paraId="00000187" w14:textId="77777777">
      <w:pPr>
        <w:spacing w:line="276" w:lineRule="auto"/>
        <w:ind w:firstLine="720"/>
        <w:rPr>
          <w:i/>
        </w:rPr>
      </w:pPr>
      <w:r>
        <w:rPr>
          <w:i/>
        </w:rPr>
        <w:t>Statistics, 15</w:t>
      </w:r>
      <w:r>
        <w:t>, 231–250.</w:t>
      </w:r>
    </w:p>
    <w:p w:rsidR="007D2686" w14:paraId="00000188" w14:textId="77777777">
      <w:pPr>
        <w:spacing w:line="276" w:lineRule="auto"/>
        <w:rPr>
          <w:i/>
          <w:color w:val="222222"/>
          <w:highlight w:val="white"/>
        </w:rPr>
      </w:pPr>
      <w:r>
        <w:rPr>
          <w:color w:val="222222"/>
          <w:highlight w:val="white"/>
        </w:rPr>
        <w:t xml:space="preserve">Singer, E., N. </w:t>
      </w:r>
      <w:r>
        <w:rPr>
          <w:color w:val="222222"/>
          <w:highlight w:val="white"/>
        </w:rPr>
        <w:t>Gelber</w:t>
      </w:r>
      <w:r>
        <w:rPr>
          <w:color w:val="222222"/>
          <w:highlight w:val="white"/>
        </w:rPr>
        <w:t xml:space="preserve">, J. Van </w:t>
      </w:r>
      <w:r>
        <w:rPr>
          <w:color w:val="222222"/>
          <w:highlight w:val="white"/>
        </w:rPr>
        <w:t>Hoewyk</w:t>
      </w:r>
      <w:r>
        <w:rPr>
          <w:color w:val="222222"/>
          <w:highlight w:val="white"/>
        </w:rPr>
        <w:t xml:space="preserve">, and J. Brown (1997). </w:t>
      </w:r>
      <w:r>
        <w:rPr>
          <w:i/>
          <w:color w:val="222222"/>
          <w:highlight w:val="white"/>
        </w:rPr>
        <w:t xml:space="preserve">Does $10 Equal $10? The Effect of Framing </w:t>
      </w:r>
    </w:p>
    <w:p w:rsidR="007D2686" w14:paraId="00000189" w14:textId="77777777">
      <w:pPr>
        <w:spacing w:line="276" w:lineRule="auto"/>
        <w:ind w:firstLine="720"/>
        <w:rPr>
          <w:color w:val="222222"/>
          <w:highlight w:val="white"/>
        </w:rPr>
      </w:pPr>
      <w:r>
        <w:rPr>
          <w:i/>
          <w:color w:val="222222"/>
          <w:highlight w:val="white"/>
        </w:rPr>
        <w:t>on the Impact of Incentives</w:t>
      </w:r>
      <w:r>
        <w:rPr>
          <w:color w:val="222222"/>
          <w:highlight w:val="white"/>
        </w:rPr>
        <w:t xml:space="preserve">. Paper presented at the American Association for Public Opinion; </w:t>
      </w:r>
    </w:p>
    <w:p w:rsidR="007D2686" w14:paraId="0000018A" w14:textId="77777777">
      <w:pPr>
        <w:spacing w:line="276" w:lineRule="auto"/>
        <w:ind w:firstLine="720"/>
        <w:rPr>
          <w:color w:val="222222"/>
          <w:highlight w:val="white"/>
        </w:rPr>
      </w:pPr>
      <w:r>
        <w:rPr>
          <w:color w:val="222222"/>
          <w:highlight w:val="white"/>
        </w:rPr>
        <w:t>Norfolk, VA.</w:t>
      </w:r>
    </w:p>
    <w:p w:rsidR="007D2686" w14:paraId="0000018B" w14:textId="77777777">
      <w:pPr>
        <w:spacing w:line="276" w:lineRule="auto"/>
        <w:rPr>
          <w:color w:val="222222"/>
          <w:highlight w:val="white"/>
        </w:rPr>
      </w:pPr>
      <w:r>
        <w:rPr>
          <w:color w:val="222222"/>
          <w:highlight w:val="white"/>
        </w:rPr>
        <w:t xml:space="preserve">Singer, E., Van </w:t>
      </w:r>
      <w:r>
        <w:rPr>
          <w:color w:val="222222"/>
          <w:highlight w:val="white"/>
        </w:rPr>
        <w:t>Hoewyk</w:t>
      </w:r>
      <w:r>
        <w:rPr>
          <w:color w:val="222222"/>
          <w:highlight w:val="white"/>
        </w:rPr>
        <w:t xml:space="preserve">, J., and Maher, M.P. (2000). Experiments with Incentives in Telephone Surveys. </w:t>
      </w:r>
    </w:p>
    <w:p w:rsidR="007D2686" w14:paraId="0000018C" w14:textId="77777777">
      <w:pPr>
        <w:spacing w:line="276" w:lineRule="auto"/>
        <w:ind w:firstLine="720"/>
      </w:pPr>
      <w:r>
        <w:rPr>
          <w:i/>
          <w:color w:val="222222"/>
          <w:highlight w:val="white"/>
        </w:rPr>
        <w:t>Public Opinion Quarterly 64</w:t>
      </w:r>
      <w:r>
        <w:rPr>
          <w:color w:val="222222"/>
          <w:highlight w:val="white"/>
        </w:rPr>
        <w:t>(3):171-188.</w:t>
      </w:r>
    </w:p>
    <w:p w:rsidR="007D2686" w14:paraId="0000018D" w14:textId="77777777">
      <w:pPr>
        <w:pBdr>
          <w:top w:val="nil"/>
          <w:left w:val="nil"/>
          <w:bottom w:val="nil"/>
          <w:right w:val="nil"/>
          <w:between w:val="nil"/>
        </w:pBdr>
        <w:spacing w:line="276" w:lineRule="auto"/>
        <w:ind w:left="720" w:hanging="720"/>
        <w:rPr>
          <w:color w:val="000000"/>
        </w:rPr>
      </w:pPr>
    </w:p>
    <w:sectPr>
      <w:headerReference w:type="default" r:id="rId16"/>
      <w:footerReference w:type="default" r:id="rId1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venir">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2686" w14:paraId="00000192" w14:textId="77777777">
    <w:pPr>
      <w:pBdr>
        <w:top w:val="nil"/>
        <w:left w:val="nil"/>
        <w:bottom w:val="nil"/>
        <w:right w:val="nil"/>
        <w:between w:val="nil"/>
      </w:pBdr>
      <w:tabs>
        <w:tab w:val="center" w:pos="4320"/>
        <w:tab w:val="right" w:pos="8640"/>
      </w:tabs>
      <w:jc w:val="right"/>
      <w:rPr>
        <w:color w:val="000000"/>
      </w:rPr>
    </w:pPr>
  </w:p>
  <w:p w:rsidR="007D2686" w14:paraId="00000193" w14:textId="77777777">
    <w:pPr>
      <w:pBdr>
        <w:top w:val="nil"/>
        <w:left w:val="nil"/>
        <w:bottom w:val="nil"/>
        <w:right w:val="nil"/>
        <w:between w:val="nil"/>
      </w:pBdr>
      <w:tabs>
        <w:tab w:val="center" w:pos="4320"/>
        <w:tab w:val="right" w:pos="8640"/>
      </w:tabs>
      <w:ind w:right="360"/>
      <w:jc w:val="right"/>
      <w:rPr>
        <w:color w:val="000000"/>
      </w:rPr>
    </w:pPr>
  </w:p>
  <w:p w:rsidR="007D2686" w14:paraId="00000194" w14:textId="77777777">
    <w:pPr>
      <w:widowControl w:val="0"/>
      <w:pBdr>
        <w:top w:val="nil"/>
        <w:left w:val="nil"/>
        <w:bottom w:val="nil"/>
        <w:right w:val="nil"/>
        <w:between w:val="nil"/>
      </w:pBdr>
      <w:spacing w:line="276" w:lineRule="auto"/>
      <w:rPr>
        <w:color w:val="000000"/>
      </w:rPr>
    </w:pPr>
  </w:p>
  <w:p w:rsidR="007D2686" w14:paraId="00000195" w14:textId="77777777">
    <w:pPr>
      <w:widowControl w:val="0"/>
      <w:pBdr>
        <w:top w:val="nil"/>
        <w:left w:val="nil"/>
        <w:bottom w:val="nil"/>
        <w:right w:val="nil"/>
        <w:between w:val="nil"/>
      </w:pBdr>
      <w:spacing w:line="276" w:lineRule="auto"/>
      <w:rPr>
        <w:color w:val="000000"/>
      </w:rPr>
    </w:pPr>
    <w:r>
      <w:rPr>
        <w:color w:val="000000"/>
      </w:rPr>
      <w:fldChar w:fldCharType="begin"/>
    </w:r>
    <w:r>
      <w:rPr>
        <w:color w:val="000000"/>
      </w:rPr>
      <w:instrText>PAGE</w:instrText>
    </w:r>
    <w:r w:rsidR="001260F9">
      <w:rPr>
        <w:color w:val="000000"/>
      </w:rPr>
      <w:fldChar w:fldCharType="separate"/>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2686" w14:paraId="00000197" w14:textId="77777777">
    <w:pPr>
      <w:pBdr>
        <w:top w:val="nil"/>
        <w:left w:val="nil"/>
        <w:bottom w:val="nil"/>
        <w:right w:val="nil"/>
        <w:between w:val="nil"/>
      </w:pBdr>
      <w:tabs>
        <w:tab w:val="center" w:pos="4320"/>
        <w:tab w:val="right" w:pos="8640"/>
      </w:tabs>
      <w:jc w:val="right"/>
      <w:rPr>
        <w:color w:val="000000"/>
      </w:rPr>
    </w:pPr>
    <w:r>
      <w:fldChar w:fldCharType="begin"/>
    </w:r>
    <w:r>
      <w:instrText>PAGE</w:instrText>
    </w:r>
    <w:r w:rsidR="001260F9">
      <w:fldChar w:fldCharType="separate"/>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2686" w14:paraId="00000196"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2686" w14:paraId="00000198" w14:textId="77777777">
    <w:pPr>
      <w:pBdr>
        <w:top w:val="nil"/>
        <w:left w:val="nil"/>
        <w:bottom w:val="nil"/>
        <w:right w:val="nil"/>
        <w:between w:val="nil"/>
      </w:pBdr>
      <w:tabs>
        <w:tab w:val="center" w:pos="4320"/>
        <w:tab w:val="right" w:pos="8640"/>
      </w:tabs>
      <w:jc w:val="center"/>
      <w:rPr>
        <w:color w:val="000000"/>
      </w:rPr>
    </w:pPr>
  </w:p>
  <w:p w:rsidR="007D2686" w14:paraId="00000199" w14:textId="77777777">
    <w:pPr>
      <w:widowControl w:val="0"/>
      <w:pBdr>
        <w:top w:val="nil"/>
        <w:left w:val="nil"/>
        <w:bottom w:val="nil"/>
        <w:right w:val="nil"/>
        <w:between w:val="nil"/>
      </w:pBdr>
      <w:spacing w:line="276" w:lineRule="auto"/>
    </w:pPr>
  </w:p>
  <w:p w:rsidR="007D2686" w14:paraId="0000019A" w14:textId="0E76CB79">
    <w:pPr>
      <w:widowControl w:val="0"/>
      <w:pBdr>
        <w:top w:val="nil"/>
        <w:left w:val="nil"/>
        <w:bottom w:val="nil"/>
        <w:right w:val="nil"/>
        <w:between w:val="nil"/>
      </w:pBdr>
      <w:spacing w:line="276" w:lineRule="auto"/>
      <w:jc w:val="right"/>
    </w:pPr>
    <w:r>
      <w:fldChar w:fldCharType="begin"/>
    </w:r>
    <w:r>
      <w:instrText>PAGE</w:instrText>
    </w:r>
    <w:r>
      <w:fldChar w:fldCharType="separate"/>
    </w:r>
    <w:r w:rsidR="008C2E33">
      <w:rPr>
        <w:noProof/>
      </w:rPr>
      <w:t>2</w:t>
    </w:r>
    <w:r>
      <w:fldChar w:fldCharType="end"/>
    </w:r>
  </w:p>
  <w:p w:rsidR="007D2686" w14:paraId="0000019B" w14:textId="77777777">
    <w:pPr>
      <w:widowControl w:val="0"/>
      <w:pBdr>
        <w:top w:val="nil"/>
        <w:left w:val="nil"/>
        <w:bottom w:val="nil"/>
        <w:right w:val="nil"/>
        <w:between w:val="nil"/>
      </w:pBdr>
      <w:spacing w:line="276"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2686" w14:paraId="0000018F" w14:textId="77777777">
    <w:pPr>
      <w:pBdr>
        <w:top w:val="nil"/>
        <w:left w:val="nil"/>
        <w:bottom w:val="nil"/>
        <w:right w:val="nil"/>
        <w:between w:val="nil"/>
      </w:pBdr>
      <w:tabs>
        <w:tab w:val="center" w:pos="4320"/>
        <w:tab w:val="right" w:pos="8640"/>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2686" w14:paraId="0000018E" w14:textId="77777777">
    <w:pPr>
      <w:pBdr>
        <w:top w:val="nil"/>
        <w:left w:val="nil"/>
        <w:bottom w:val="nil"/>
        <w:right w:val="nil"/>
        <w:between w:val="nil"/>
      </w:pBdr>
      <w:tabs>
        <w:tab w:val="center" w:pos="4320"/>
        <w:tab w:val="right" w:pos="8640"/>
      </w:tabs>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2686" w14:paraId="00000190" w14:textId="77777777">
    <w:pPr>
      <w:pBdr>
        <w:top w:val="nil"/>
        <w:left w:val="nil"/>
        <w:bottom w:val="nil"/>
        <w:right w:val="nil"/>
        <w:between w:val="nil"/>
      </w:pBdr>
      <w:tabs>
        <w:tab w:val="center" w:pos="4320"/>
        <w:tab w:val="right" w:pos="8640"/>
      </w:tabs>
      <w:rPr>
        <w:color w:val="000000"/>
        <w:sz w:val="24"/>
        <w:szCs w:val="24"/>
      </w:rPr>
    </w:pPr>
    <w:r>
      <w:rPr>
        <w:sz w:val="24"/>
        <w:szCs w:val="24"/>
      </w:rPr>
      <w:t xml:space="preserve">December 22, </w:t>
    </w:r>
    <w:r>
      <w:rPr>
        <w:color w:val="000000"/>
        <w:sz w:val="24"/>
        <w:szCs w:val="24"/>
      </w:rPr>
      <w:t>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2686" w14:paraId="00000191" w14:textId="77777777">
    <w:pPr>
      <w:pBdr>
        <w:top w:val="nil"/>
        <w:left w:val="nil"/>
        <w:bottom w:val="nil"/>
        <w:right w:val="nil"/>
        <w:between w:val="nil"/>
      </w:pBdr>
      <w:tabs>
        <w:tab w:val="center" w:pos="4320"/>
        <w:tab w:val="right" w:pos="8640"/>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0B23D9"/>
    <w:multiLevelType w:val="multilevel"/>
    <w:tmpl w:val="FBB868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4934A34"/>
    <w:multiLevelType w:val="multilevel"/>
    <w:tmpl w:val="EAFC7C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9232887"/>
    <w:multiLevelType w:val="multilevel"/>
    <w:tmpl w:val="0BFC0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A2C4D32"/>
    <w:multiLevelType w:val="multilevel"/>
    <w:tmpl w:val="5FFEF0B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21846401">
    <w:abstractNumId w:val="1"/>
  </w:num>
  <w:num w:numId="2" w16cid:durableId="382021124">
    <w:abstractNumId w:val="2"/>
  </w:num>
  <w:num w:numId="3" w16cid:durableId="947155592">
    <w:abstractNumId w:val="0"/>
  </w:num>
  <w:num w:numId="4" w16cid:durableId="756250774">
    <w:abstractNumId w:val="3"/>
  </w:num>
  <w:num w:numId="5" w16cid:durableId="820774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686"/>
    <w:rsid w:val="001260F9"/>
    <w:rsid w:val="0013543F"/>
    <w:rsid w:val="001A58BE"/>
    <w:rsid w:val="001A5F22"/>
    <w:rsid w:val="001B22BF"/>
    <w:rsid w:val="001F1226"/>
    <w:rsid w:val="00204F8F"/>
    <w:rsid w:val="0021634F"/>
    <w:rsid w:val="00224714"/>
    <w:rsid w:val="002A2852"/>
    <w:rsid w:val="002A676E"/>
    <w:rsid w:val="002B445A"/>
    <w:rsid w:val="00341572"/>
    <w:rsid w:val="00353A19"/>
    <w:rsid w:val="00356F81"/>
    <w:rsid w:val="003B5258"/>
    <w:rsid w:val="003F0D71"/>
    <w:rsid w:val="00404D34"/>
    <w:rsid w:val="0043450F"/>
    <w:rsid w:val="00445E32"/>
    <w:rsid w:val="0049078A"/>
    <w:rsid w:val="004A4A3C"/>
    <w:rsid w:val="00507E7A"/>
    <w:rsid w:val="0051538B"/>
    <w:rsid w:val="00516740"/>
    <w:rsid w:val="005D4167"/>
    <w:rsid w:val="005E1829"/>
    <w:rsid w:val="005E4AF2"/>
    <w:rsid w:val="006240EC"/>
    <w:rsid w:val="006C220C"/>
    <w:rsid w:val="006C4E11"/>
    <w:rsid w:val="006E5280"/>
    <w:rsid w:val="00752892"/>
    <w:rsid w:val="00755A31"/>
    <w:rsid w:val="007D2686"/>
    <w:rsid w:val="008436A4"/>
    <w:rsid w:val="008966BE"/>
    <w:rsid w:val="008B6A60"/>
    <w:rsid w:val="008C2E33"/>
    <w:rsid w:val="009D6CAB"/>
    <w:rsid w:val="009D76A2"/>
    <w:rsid w:val="00A151EE"/>
    <w:rsid w:val="00A2453F"/>
    <w:rsid w:val="00A258C2"/>
    <w:rsid w:val="00A418F1"/>
    <w:rsid w:val="00A43C7D"/>
    <w:rsid w:val="00AF3E7F"/>
    <w:rsid w:val="00B81495"/>
    <w:rsid w:val="00B91380"/>
    <w:rsid w:val="00C43CF9"/>
    <w:rsid w:val="00C621B9"/>
    <w:rsid w:val="00C87DCD"/>
    <w:rsid w:val="00CF71DA"/>
    <w:rsid w:val="00D10092"/>
    <w:rsid w:val="00D14ECB"/>
    <w:rsid w:val="00D2374D"/>
    <w:rsid w:val="00D30F54"/>
    <w:rsid w:val="00D62D50"/>
    <w:rsid w:val="00DC7AE9"/>
    <w:rsid w:val="00DD2362"/>
    <w:rsid w:val="00DF07DB"/>
    <w:rsid w:val="00E248DB"/>
    <w:rsid w:val="00E95FBA"/>
    <w:rsid w:val="00EA3063"/>
    <w:rsid w:val="00EC3629"/>
    <w:rsid w:val="00ED7F95"/>
    <w:rsid w:val="00F931B6"/>
    <w:rsid w:val="00F96CDC"/>
    <w:rsid w:val="00FA439B"/>
    <w:rsid w:val="00FB51D0"/>
    <w:rsid w:val="07ECEDA5"/>
    <w:rsid w:val="117AA78E"/>
    <w:rsid w:val="189F0E0A"/>
    <w:rsid w:val="2A58EFBB"/>
    <w:rsid w:val="2F2C60DE"/>
    <w:rsid w:val="44F09061"/>
    <w:rsid w:val="7FF224D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B7E68C8"/>
  <w15:docId w15:val="{5B3CD31E-AF51-4711-AA6E-5915CCCDF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after="240"/>
      <w:jc w:val="center"/>
      <w:outlineLvl w:val="0"/>
    </w:pPr>
    <w:rPr>
      <w:b/>
      <w:smallCaps/>
    </w:rPr>
  </w:style>
  <w:style w:type="paragraph" w:styleId="Heading2">
    <w:name w:val="heading 2"/>
    <w:basedOn w:val="Normal"/>
    <w:next w:val="Normal"/>
    <w:uiPriority w:val="9"/>
    <w:unhideWhenUsed/>
    <w:qFormat/>
    <w:pPr>
      <w:keepNext/>
      <w:spacing w:before="240" w:after="120"/>
      <w:ind w:left="720" w:hanging="720"/>
      <w:outlineLvl w:val="1"/>
    </w:pPr>
    <w:rPr>
      <w:b/>
    </w:rPr>
  </w:style>
  <w:style w:type="paragraph" w:styleId="Heading3">
    <w:name w:val="heading 3"/>
    <w:basedOn w:val="Normal"/>
    <w:next w:val="Normal"/>
    <w:uiPriority w:val="9"/>
    <w:unhideWhenUsed/>
    <w:qFormat/>
    <w:pPr>
      <w:keepNext/>
      <w:spacing w:before="240" w:after="120"/>
      <w:ind w:left="720" w:hanging="720"/>
      <w:outlineLvl w:val="2"/>
    </w:pPr>
    <w:rPr>
      <w:b/>
      <w:i/>
    </w:rPr>
  </w:style>
  <w:style w:type="paragraph" w:styleId="Heading4">
    <w:name w:val="heading 4"/>
    <w:basedOn w:val="Normal"/>
    <w:next w:val="Normal"/>
    <w:uiPriority w:val="9"/>
    <w:unhideWhenUsed/>
    <w:qFormat/>
    <w:pPr>
      <w:keepNext/>
      <w:spacing w:before="240" w:after="120"/>
      <w:ind w:left="720" w:hanging="720"/>
      <w:outlineLvl w:val="3"/>
    </w:pPr>
    <w:rPr>
      <w:i/>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4"/>
      <w:szCs w:val="24"/>
    </w:rPr>
  </w:style>
  <w:style w:type="paragraph" w:styleId="Subtitle">
    <w:name w:val="Subtitle"/>
    <w:basedOn w:val="Normal"/>
    <w:next w:val="Normal"/>
    <w:uiPriority w:val="11"/>
    <w:qFormat/>
    <w:pPr>
      <w:spacing w:after="60"/>
      <w:jc w:val="center"/>
    </w:pPr>
    <w:rPr>
      <w:rFonts w:ascii="Arial" w:eastAsia="Arial" w:hAnsi="Arial" w:cs="Arial"/>
      <w:sz w:val="24"/>
      <w:szCs w:val="24"/>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543F"/>
  </w:style>
  <w:style w:type="paragraph" w:styleId="Header">
    <w:name w:val="header"/>
    <w:basedOn w:val="Normal"/>
    <w:link w:val="HeaderChar"/>
    <w:uiPriority w:val="99"/>
    <w:semiHidden/>
    <w:unhideWhenUsed/>
    <w:rsid w:val="0013543F"/>
    <w:pPr>
      <w:tabs>
        <w:tab w:val="center" w:pos="4680"/>
        <w:tab w:val="right" w:pos="9360"/>
      </w:tabs>
    </w:pPr>
  </w:style>
  <w:style w:type="character" w:customStyle="1" w:styleId="HeaderChar">
    <w:name w:val="Header Char"/>
    <w:basedOn w:val="DefaultParagraphFont"/>
    <w:link w:val="Header"/>
    <w:uiPriority w:val="99"/>
    <w:semiHidden/>
    <w:rsid w:val="0013543F"/>
  </w:style>
  <w:style w:type="paragraph" w:styleId="Footer">
    <w:name w:val="footer"/>
    <w:basedOn w:val="Normal"/>
    <w:link w:val="FooterChar"/>
    <w:uiPriority w:val="99"/>
    <w:semiHidden/>
    <w:unhideWhenUsed/>
    <w:rsid w:val="0013543F"/>
    <w:pPr>
      <w:tabs>
        <w:tab w:val="center" w:pos="4680"/>
        <w:tab w:val="right" w:pos="9360"/>
      </w:tabs>
    </w:pPr>
  </w:style>
  <w:style w:type="character" w:customStyle="1" w:styleId="FooterChar">
    <w:name w:val="Footer Char"/>
    <w:basedOn w:val="DefaultParagraphFont"/>
    <w:link w:val="Footer"/>
    <w:uiPriority w:val="99"/>
    <w:semiHidden/>
    <w:rsid w:val="0013543F"/>
  </w:style>
  <w:style w:type="paragraph" w:styleId="CommentSubject">
    <w:name w:val="annotation subject"/>
    <w:basedOn w:val="CommentText"/>
    <w:next w:val="CommentText"/>
    <w:link w:val="CommentSubjectChar"/>
    <w:uiPriority w:val="99"/>
    <w:semiHidden/>
    <w:unhideWhenUsed/>
    <w:rsid w:val="006E5280"/>
    <w:rPr>
      <w:b/>
      <w:bCs/>
    </w:rPr>
  </w:style>
  <w:style w:type="character" w:customStyle="1" w:styleId="CommentSubjectChar">
    <w:name w:val="Comment Subject Char"/>
    <w:basedOn w:val="CommentTextChar"/>
    <w:link w:val="CommentSubject"/>
    <w:uiPriority w:val="99"/>
    <w:semiHidden/>
    <w:rsid w:val="006E5280"/>
    <w:rPr>
      <w:b/>
      <w:bCs/>
      <w:sz w:val="20"/>
      <w:szCs w:val="20"/>
    </w:rPr>
  </w:style>
  <w:style w:type="paragraph" w:styleId="TOC4">
    <w:name w:val="toc 4"/>
    <w:basedOn w:val="Normal"/>
    <w:next w:val="Normal"/>
    <w:autoRedefine/>
    <w:uiPriority w:val="39"/>
    <w:unhideWhenUsed/>
    <w:rsid w:val="00DD2362"/>
    <w:pPr>
      <w:tabs>
        <w:tab w:val="right" w:pos="9350"/>
      </w:tabs>
      <w:spacing w:after="100"/>
      <w:ind w:left="660"/>
    </w:pPr>
  </w:style>
  <w:style w:type="paragraph" w:styleId="TOC1">
    <w:name w:val="toc 1"/>
    <w:basedOn w:val="Normal"/>
    <w:next w:val="Normal"/>
    <w:autoRedefine/>
    <w:uiPriority w:val="39"/>
    <w:unhideWhenUsed/>
    <w:rsid w:val="00204F8F"/>
    <w:pPr>
      <w:tabs>
        <w:tab w:val="left" w:pos="660"/>
        <w:tab w:val="right" w:pos="9350"/>
      </w:tabs>
      <w:spacing w:after="100"/>
    </w:pPr>
  </w:style>
  <w:style w:type="paragraph" w:styleId="TOC2">
    <w:name w:val="toc 2"/>
    <w:basedOn w:val="Normal"/>
    <w:next w:val="Normal"/>
    <w:autoRedefine/>
    <w:uiPriority w:val="39"/>
    <w:unhideWhenUsed/>
    <w:rsid w:val="003F0D71"/>
    <w:pPr>
      <w:tabs>
        <w:tab w:val="left" w:pos="660"/>
        <w:tab w:val="right" w:pos="9350"/>
      </w:tabs>
      <w:spacing w:after="100"/>
      <w:ind w:left="220"/>
    </w:pPr>
  </w:style>
  <w:style w:type="character" w:styleId="Hyperlink">
    <w:name w:val="Hyperlink"/>
    <w:basedOn w:val="DefaultParagraphFont"/>
    <w:uiPriority w:val="99"/>
    <w:unhideWhenUsed/>
    <w:rsid w:val="00CF71DA"/>
    <w:rPr>
      <w:color w:val="0000FF" w:themeColor="hyperlink"/>
      <w:u w:val="single"/>
    </w:rPr>
  </w:style>
  <w:style w:type="paragraph" w:customStyle="1" w:styleId="Bullets">
    <w:name w:val="Bullets"/>
    <w:basedOn w:val="ListParagraph"/>
    <w:link w:val="BulletsChar"/>
    <w:qFormat/>
    <w:rsid w:val="00752892"/>
    <w:pPr>
      <w:numPr>
        <w:numId w:val="5"/>
      </w:numPr>
      <w:spacing w:after="200" w:line="276" w:lineRule="auto"/>
      <w:ind w:left="360"/>
    </w:pPr>
    <w:rPr>
      <w:rFonts w:eastAsiaTheme="minorHAnsi" w:cstheme="minorBidi"/>
      <w:sz w:val="24"/>
    </w:rPr>
  </w:style>
  <w:style w:type="character" w:customStyle="1" w:styleId="BulletsChar">
    <w:name w:val="Bullets Char"/>
    <w:basedOn w:val="DefaultParagraphFont"/>
    <w:link w:val="Bullets"/>
    <w:rsid w:val="00752892"/>
    <w:rPr>
      <w:rFonts w:eastAsiaTheme="minorHAnsi" w:cstheme="minorBidi"/>
      <w:sz w:val="24"/>
    </w:rPr>
  </w:style>
  <w:style w:type="paragraph" w:styleId="ListParagraph">
    <w:name w:val="List Paragraph"/>
    <w:basedOn w:val="Normal"/>
    <w:uiPriority w:val="34"/>
    <w:qFormat/>
    <w:rsid w:val="007528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yperlink" Target="https://www.cdc.gov/habs/index.html" TargetMode="External" /><Relationship Id="rId15" Type="http://schemas.openxmlformats.org/officeDocument/2006/relationships/hyperlink" Target="mailto:qlq8@cdc.gov" TargetMode="External" /><Relationship Id="rId16" Type="http://schemas.openxmlformats.org/officeDocument/2006/relationships/header" Target="header4.xml" /><Relationship Id="rId17" Type="http://schemas.openxmlformats.org/officeDocument/2006/relationships/footer" Target="foot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Z+KeyJu2XNjwUu3O2vdCnuU62w==">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</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9ec79b-5d41-43ba-82be-c11c10d713ed">
      <Terms xmlns="http://schemas.microsoft.com/office/infopath/2007/PartnerControls"/>
    </lcf76f155ced4ddcb4097134ff3c332f>
    <TaxCatchAll xmlns="72f40903-8458-4af9-b1ec-9ee8cdb2cae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5FF80BF35F8D146A449E8390866F8DF" ma:contentTypeVersion="15" ma:contentTypeDescription="Create a new document." ma:contentTypeScope="" ma:versionID="6843f6d086cb7a0d491a6b38cda707b5">
  <xsd:schema xmlns:xsd="http://www.w3.org/2001/XMLSchema" xmlns:xs="http://www.w3.org/2001/XMLSchema" xmlns:p="http://schemas.microsoft.com/office/2006/metadata/properties" xmlns:ns2="e49ec79b-5d41-43ba-82be-c11c10d713ed" xmlns:ns3="72f40903-8458-4af9-b1ec-9ee8cdb2cae3" targetNamespace="http://schemas.microsoft.com/office/2006/metadata/properties" ma:root="true" ma:fieldsID="99e06063a0c859e29bdbe96b0d57f909" ns2:_="" ns3:_="">
    <xsd:import namespace="e49ec79b-5d41-43ba-82be-c11c10d713ed"/>
    <xsd:import namespace="72f40903-8458-4af9-b1ec-9ee8cdb2ca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ec79b-5d41-43ba-82be-c11c10d71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f40903-8458-4af9-b1ec-9ee8cdb2ca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4919e4-4903-4980-8381-28f566140d40}" ma:internalName="TaxCatchAll" ma:showField="CatchAllData" ma:web="72f40903-8458-4af9-b1ec-9ee8cdb2c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33987D-BD67-4E76-9340-82B8112A456A}">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285CE65-1355-4F6C-A674-4C1C99F1B53A}">
  <ds:schemaRefs>
    <ds:schemaRef ds:uri="http://schemas.microsoft.com/office/2006/metadata/properties"/>
    <ds:schemaRef ds:uri="http://schemas.microsoft.com/office/infopath/2007/PartnerControls"/>
    <ds:schemaRef ds:uri="e49ec79b-5d41-43ba-82be-c11c10d713ed"/>
    <ds:schemaRef ds:uri="72f40903-8458-4af9-b1ec-9ee8cdb2cae3"/>
  </ds:schemaRefs>
</ds:datastoreItem>
</file>

<file path=customXml/itemProps4.xml><?xml version="1.0" encoding="utf-8"?>
<ds:datastoreItem xmlns:ds="http://schemas.openxmlformats.org/officeDocument/2006/customXml" ds:itemID="{F522A12B-962F-4F34-B145-DA7E9B515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ec79b-5d41-43ba-82be-c11c10d713ed"/>
    <ds:schemaRef ds:uri="72f40903-8458-4af9-b1ec-9ee8cdb2c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3804</Words>
  <Characters>21684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Jacobi, Amy (CDC/NCEZID/DFWED/WDPB)</dc:creator>
  <cp:lastModifiedBy>Vice, Rudith (CDC/NCEZID/OD)</cp:lastModifiedBy>
  <cp:revision>9</cp:revision>
  <dcterms:created xsi:type="dcterms:W3CDTF">2024-02-02T16:43:00Z</dcterms:created>
  <dcterms:modified xsi:type="dcterms:W3CDTF">2024-02-05T15:30:00Z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0x01010095FF80BF35F8D146A449E8390866F8DF</vt:lpwstr>
  </property>
  <property fmtid="{D5CDD505-2E9C-101B-9397-08002B2CF9AE}" pid="3" name="MediaServiceImageTags">
    <vt:lpwstr>MediaServiceImageTags</vt:lpwstr>
  </property>
  <property fmtid="{D5CDD505-2E9C-101B-9397-08002B2CF9AE}" pid="4" name="MSIP_Label_7b94a7b8-f06c-4dfe-bdcc-9b548fd58c31_ActionId">
    <vt:lpwstr>1bc70b0a-f6d8-4bd9-ad35-b32e40eefeb5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2023-01-25T20:23:37Z</vt:lpwstr>
  </property>
  <property fmtid="{D5CDD505-2E9C-101B-9397-08002B2CF9AE}" pid="10" name="MSIP_Label_7b94a7b8-f06c-4dfe-bdcc-9b548fd58c31_SiteId">
    <vt:lpwstr>9ce70869-60db-44fd-abe8-d2767077fc8f</vt:lpwstr>
  </property>
</Properties>
</file>