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BDB" w:rsidP="00B56752" w:rsidRDefault="00081BDB" w14:paraId="408222C8" w14:textId="77777777">
      <w:pPr>
        <w:autoSpaceDE w:val="0"/>
        <w:autoSpaceDN w:val="0"/>
        <w:adjustRightInd w:val="0"/>
        <w:rPr>
          <w:rFonts w:asciiTheme="minorHAnsi" w:hAnsiTheme="minorHAnsi"/>
          <w:b/>
          <w:bCs/>
          <w:color w:val="FF0000"/>
          <w:sz w:val="22"/>
          <w:szCs w:val="22"/>
        </w:rPr>
      </w:pPr>
    </w:p>
    <w:p w:rsidRPr="00913EDB" w:rsidR="00913EDB" w:rsidP="00FB432B" w:rsidRDefault="00913EDB" w14:paraId="408222C9" w14:textId="77777777">
      <w:pPr>
        <w:autoSpaceDE w:val="0"/>
        <w:autoSpaceDN w:val="0"/>
        <w:adjustRightInd w:val="0"/>
        <w:jc w:val="center"/>
        <w:rPr>
          <w:rFonts w:asciiTheme="minorHAnsi" w:hAnsiTheme="minorHAnsi"/>
          <w:b/>
          <w:bCs/>
          <w:color w:val="FF0000"/>
          <w:sz w:val="22"/>
          <w:szCs w:val="22"/>
        </w:rPr>
      </w:pPr>
    </w:p>
    <w:p w:rsidRPr="00691454" w:rsidR="00211558" w:rsidP="00FB432B" w:rsidRDefault="00211558" w14:paraId="408222CA" w14:textId="77777777">
      <w:pPr>
        <w:autoSpaceDE w:val="0"/>
        <w:autoSpaceDN w:val="0"/>
        <w:adjustRightInd w:val="0"/>
        <w:ind w:left="720"/>
        <w:jc w:val="center"/>
        <w:rPr>
          <w:b/>
          <w:bCs/>
        </w:rPr>
      </w:pPr>
    </w:p>
    <w:p w:rsidR="00384074" w:rsidP="00384074" w:rsidRDefault="00384074" w14:paraId="408222CB" w14:textId="77777777">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0092047B" w:rsidP="00384074" w:rsidRDefault="0092047B" w14:paraId="408222CC" w14:textId="3019769E">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5BE84D8F" w14:textId="79F44FB2">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2CA25D52" w14:textId="6BE2DDCA">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796387C3" w14:textId="7A5C4DEE">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42269AAC" w14:textId="5E089206">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09D6CC58" w14:textId="106A0F7B">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4FE0AE69" w14:textId="798FCBFB">
      <w:pPr>
        <w:keepNext/>
        <w:keepLines/>
        <w:jc w:val="center"/>
        <w:outlineLvl w:val="6"/>
        <w:rPr>
          <w:rFonts w:asciiTheme="majorHAnsi" w:hAnsiTheme="majorHAnsi" w:eastAsiaTheme="majorEastAsia" w:cstheme="majorBidi"/>
          <w:i/>
          <w:iCs/>
          <w:color w:val="404040" w:themeColor="text1" w:themeTint="BF"/>
          <w:sz w:val="28"/>
          <w:szCs w:val="28"/>
        </w:rPr>
      </w:pPr>
    </w:p>
    <w:p w:rsidR="00BD6966" w:rsidP="00384074" w:rsidRDefault="00BD6966" w14:paraId="1C915439" w14:textId="0E58C1E3">
      <w:pPr>
        <w:keepNext/>
        <w:keepLines/>
        <w:jc w:val="center"/>
        <w:outlineLvl w:val="6"/>
        <w:rPr>
          <w:rFonts w:asciiTheme="majorHAnsi" w:hAnsiTheme="majorHAnsi" w:eastAsiaTheme="majorEastAsia" w:cstheme="majorBidi"/>
          <w:i/>
          <w:iCs/>
          <w:color w:val="404040" w:themeColor="text1" w:themeTint="BF"/>
          <w:sz w:val="28"/>
          <w:szCs w:val="28"/>
        </w:rPr>
      </w:pPr>
    </w:p>
    <w:p w:rsidRPr="00EA366E" w:rsidR="00BD6966" w:rsidP="00384074" w:rsidRDefault="00BD6966" w14:paraId="7E12D743"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Pr="00691454" w:rsidR="00972DEF" w:rsidP="00FB432B" w:rsidRDefault="00972DEF" w14:paraId="408222CD" w14:textId="77777777">
      <w:pPr>
        <w:pStyle w:val="BalloonText"/>
        <w:jc w:val="center"/>
      </w:pPr>
    </w:p>
    <w:p w:rsidRPr="00691454" w:rsidR="0092047B" w:rsidP="00937792" w:rsidRDefault="006747D2" w14:paraId="408222CE" w14:textId="776F348D">
      <w:pPr>
        <w:autoSpaceDE w:val="0"/>
        <w:autoSpaceDN w:val="0"/>
        <w:adjustRightInd w:val="0"/>
        <w:ind w:left="720"/>
        <w:jc w:val="center"/>
        <w:rPr>
          <w:b/>
          <w:bCs/>
        </w:rPr>
      </w:pPr>
      <w:r>
        <w:rPr>
          <w:b/>
          <w:bCs/>
        </w:rPr>
        <w:t xml:space="preserve">Performance </w:t>
      </w:r>
      <w:r w:rsidR="00CB205C">
        <w:rPr>
          <w:b/>
          <w:bCs/>
        </w:rPr>
        <w:t xml:space="preserve">Monitoring </w:t>
      </w:r>
      <w:r w:rsidR="00937792">
        <w:rPr>
          <w:b/>
          <w:bCs/>
        </w:rPr>
        <w:t xml:space="preserve">of CDC’s </w:t>
      </w:r>
      <w:r w:rsidR="00A516A7">
        <w:rPr>
          <w:b/>
          <w:bCs/>
        </w:rPr>
        <w:t>Comprehensive Suicide</w:t>
      </w:r>
      <w:r w:rsidR="00937792">
        <w:rPr>
          <w:b/>
          <w:bCs/>
        </w:rPr>
        <w:t xml:space="preserve"> Prevention Program</w:t>
      </w:r>
    </w:p>
    <w:p w:rsidRPr="00691454" w:rsidR="00972DEF" w:rsidP="00FB432B" w:rsidRDefault="00972DEF" w14:paraId="408222CF" w14:textId="77777777">
      <w:pPr>
        <w:autoSpaceDE w:val="0"/>
        <w:autoSpaceDN w:val="0"/>
        <w:adjustRightInd w:val="0"/>
        <w:jc w:val="center"/>
        <w:rPr>
          <w:b/>
          <w:bCs/>
        </w:rPr>
      </w:pPr>
    </w:p>
    <w:p w:rsidRPr="00BD6966" w:rsidR="00972DEF" w:rsidP="00FB432B" w:rsidRDefault="00457A05" w14:paraId="408222D0" w14:textId="78A980F3">
      <w:pPr>
        <w:jc w:val="center"/>
        <w:rPr>
          <w:b/>
          <w:bCs/>
        </w:rPr>
      </w:pPr>
      <w:r w:rsidRPr="005A506C">
        <w:rPr>
          <w:b/>
          <w:bCs/>
        </w:rPr>
        <w:t>OMB# 0920-</w:t>
      </w:r>
      <w:r w:rsidRPr="009E705A" w:rsidR="00080B3F">
        <w:rPr>
          <w:b/>
          <w:bCs/>
        </w:rPr>
        <w:t>xxxx</w:t>
      </w:r>
    </w:p>
    <w:p w:rsidRPr="00DA3D7D" w:rsidR="0092047B" w:rsidP="00FB432B" w:rsidRDefault="0092047B" w14:paraId="408222D1" w14:textId="77777777">
      <w:pPr>
        <w:jc w:val="center"/>
        <w:rPr>
          <w:b/>
          <w:bCs/>
        </w:rPr>
      </w:pPr>
    </w:p>
    <w:p w:rsidR="009901D4" w:rsidP="3B4970E7" w:rsidRDefault="009E705A" w14:paraId="408222D3" w14:textId="77A1FF4F">
      <w:pPr>
        <w:jc w:val="center"/>
        <w:rPr>
          <w:b/>
          <w:bCs/>
        </w:rPr>
      </w:pPr>
      <w:r w:rsidRPr="005A506C">
        <w:rPr>
          <w:b/>
          <w:bCs/>
        </w:rPr>
        <w:t>January 13, 2022</w:t>
      </w:r>
    </w:p>
    <w:p w:rsidRPr="009E705A" w:rsidR="00E2294D" w:rsidP="00FB432B" w:rsidRDefault="00E2294D" w14:paraId="408222D4" w14:textId="77777777">
      <w:pPr>
        <w:jc w:val="center"/>
        <w:rPr>
          <w:b/>
          <w:bCs/>
        </w:rPr>
      </w:pPr>
    </w:p>
    <w:p w:rsidRPr="00691454" w:rsidR="009901D4" w:rsidP="00FB432B" w:rsidRDefault="009901D4" w14:paraId="408222D5" w14:textId="77777777">
      <w:pPr>
        <w:jc w:val="center"/>
      </w:pPr>
    </w:p>
    <w:p w:rsidRPr="00691454" w:rsidR="009901D4" w:rsidP="00FB432B" w:rsidRDefault="009901D4" w14:paraId="408222D6" w14:textId="77777777">
      <w:pPr>
        <w:jc w:val="center"/>
      </w:pPr>
    </w:p>
    <w:p w:rsidRPr="00691454" w:rsidR="00972DEF" w:rsidP="00FB432B" w:rsidRDefault="00972DEF" w14:paraId="408222D7" w14:textId="77777777">
      <w:pPr>
        <w:jc w:val="center"/>
      </w:pPr>
    </w:p>
    <w:p w:rsidRPr="00691454" w:rsidR="00972DEF" w:rsidP="00FB432B" w:rsidRDefault="00972DEF" w14:paraId="408222D8" w14:textId="77777777">
      <w:pPr>
        <w:jc w:val="center"/>
      </w:pPr>
    </w:p>
    <w:p w:rsidRPr="00691454" w:rsidR="00972DEF" w:rsidP="00FB432B" w:rsidRDefault="00972DEF" w14:paraId="408222D9" w14:textId="77777777">
      <w:pPr>
        <w:jc w:val="center"/>
      </w:pPr>
    </w:p>
    <w:p w:rsidRPr="00691454" w:rsidR="00972DEF" w:rsidP="00FB432B" w:rsidRDefault="004941DD" w14:paraId="408222DA" w14:textId="77777777">
      <w:pPr>
        <w:jc w:val="center"/>
      </w:pPr>
      <w:r w:rsidRPr="00691454">
        <w:t>Point of Contact</w:t>
      </w:r>
      <w:r w:rsidRPr="00691454" w:rsidR="00972DEF">
        <w:t>:</w:t>
      </w:r>
    </w:p>
    <w:p w:rsidR="00FB432B" w:rsidP="00FB432B" w:rsidRDefault="0097183F" w14:paraId="408222DB" w14:textId="690DCE1B">
      <w:pPr>
        <w:jc w:val="center"/>
      </w:pPr>
      <w:r>
        <w:t>Deb</w:t>
      </w:r>
      <w:r w:rsidR="00F13614">
        <w:t>orah</w:t>
      </w:r>
      <w:r>
        <w:t xml:space="preserve"> Stone</w:t>
      </w:r>
    </w:p>
    <w:p w:rsidRPr="00691454" w:rsidR="00972DEF" w:rsidP="00FB432B" w:rsidRDefault="00972DEF" w14:paraId="408222DC" w14:textId="1C662C24">
      <w:pPr>
        <w:jc w:val="center"/>
      </w:pPr>
      <w:r w:rsidRPr="00691454">
        <w:t>Contact Information:</w:t>
      </w:r>
      <w:r w:rsidR="001B38ED">
        <w:t xml:space="preserve"> </w:t>
      </w:r>
    </w:p>
    <w:p w:rsidRPr="00691454" w:rsidR="00972DEF" w:rsidP="00FB432B" w:rsidRDefault="00972DEF" w14:paraId="408222DD" w14:textId="77777777">
      <w:pPr>
        <w:pStyle w:val="E-mailSignature"/>
        <w:jc w:val="center"/>
        <w:rPr>
          <w:noProof/>
        </w:rPr>
      </w:pPr>
      <w:bookmarkStart w:name="_MailAutoSig" w:id="0"/>
      <w:r w:rsidRPr="00691454">
        <w:rPr>
          <w:noProof/>
        </w:rPr>
        <w:t>Centers for Disease Control and Prevention</w:t>
      </w:r>
    </w:p>
    <w:p w:rsidRPr="00691454" w:rsidR="00972DEF" w:rsidP="00FB432B" w:rsidRDefault="00972DEF" w14:paraId="408222DE" w14:textId="77777777">
      <w:pPr>
        <w:pStyle w:val="E-mailSignature"/>
        <w:jc w:val="center"/>
        <w:rPr>
          <w:noProof/>
        </w:rPr>
      </w:pPr>
      <w:r w:rsidRPr="00691454">
        <w:rPr>
          <w:noProof/>
        </w:rPr>
        <w:t>National Center for Injury Prevention and Control</w:t>
      </w:r>
    </w:p>
    <w:p w:rsidRPr="00691454" w:rsidR="00CF4520" w:rsidP="00FB432B" w:rsidRDefault="00CF4520" w14:paraId="408222DF" w14:textId="77777777">
      <w:pPr>
        <w:pStyle w:val="E-mailSignature"/>
        <w:jc w:val="center"/>
        <w:rPr>
          <w:noProof/>
        </w:rPr>
      </w:pPr>
      <w:r w:rsidRPr="00691454">
        <w:rPr>
          <w:noProof/>
        </w:rPr>
        <w:t>4770 Buford Highway NE  MS F-64</w:t>
      </w:r>
    </w:p>
    <w:p w:rsidRPr="00691454" w:rsidR="00972DEF" w:rsidP="00FB432B" w:rsidRDefault="00CF4520" w14:paraId="408222E0" w14:textId="77777777">
      <w:pPr>
        <w:pStyle w:val="E-mailSignature"/>
        <w:jc w:val="center"/>
        <w:rPr>
          <w:noProof/>
        </w:rPr>
      </w:pPr>
      <w:r w:rsidRPr="00691454">
        <w:rPr>
          <w:noProof/>
        </w:rPr>
        <w:t>A</w:t>
      </w:r>
      <w:r w:rsidRPr="00691454" w:rsidR="00972DEF">
        <w:rPr>
          <w:noProof/>
        </w:rPr>
        <w:t>tlanta, GA 30341-3724</w:t>
      </w:r>
    </w:p>
    <w:p w:rsidRPr="00691454" w:rsidR="00972DEF" w:rsidP="00FB432B" w:rsidRDefault="0030186F" w14:paraId="408222E1" w14:textId="0AB079AA">
      <w:pPr>
        <w:pStyle w:val="E-mailSignature"/>
        <w:jc w:val="center"/>
        <w:rPr>
          <w:noProof/>
        </w:rPr>
      </w:pPr>
      <w:r>
        <w:rPr>
          <w:noProof/>
        </w:rPr>
        <w:t>P</w:t>
      </w:r>
      <w:r w:rsidRPr="00691454" w:rsidR="00CF4520">
        <w:rPr>
          <w:noProof/>
        </w:rPr>
        <w:t>hone:</w:t>
      </w:r>
      <w:r w:rsidR="00B72FF0">
        <w:rPr>
          <w:noProof/>
        </w:rPr>
        <w:t xml:space="preserve"> 770-488-</w:t>
      </w:r>
      <w:r w:rsidR="00315893">
        <w:rPr>
          <w:noProof/>
        </w:rPr>
        <w:t>3942</w:t>
      </w:r>
    </w:p>
    <w:p w:rsidRPr="00691454" w:rsidR="00972DEF" w:rsidP="00B72FF0" w:rsidRDefault="0030186F" w14:paraId="408222E3" w14:textId="44DDC3E1">
      <w:pPr>
        <w:pStyle w:val="E-mailSignature"/>
        <w:ind w:left="2880" w:firstLine="720"/>
        <w:rPr>
          <w:noProof/>
        </w:rPr>
      </w:pPr>
      <w:r>
        <w:rPr>
          <w:noProof/>
        </w:rPr>
        <w:t>E</w:t>
      </w:r>
      <w:r w:rsidRPr="00691454" w:rsidR="008A02C8">
        <w:rPr>
          <w:noProof/>
        </w:rPr>
        <w:t>mail:</w:t>
      </w:r>
      <w:r w:rsidR="00B72FF0">
        <w:rPr>
          <w:noProof/>
        </w:rPr>
        <w:t xml:space="preserve"> </w:t>
      </w:r>
      <w:hyperlink w:history="1" r:id="rId12">
        <w:r w:rsidRPr="003C6E20" w:rsidR="003C6E20">
          <w:rPr>
            <w:rStyle w:val="Hyperlink"/>
          </w:rPr>
          <w:t>zaf9@cdc.gov</w:t>
        </w:r>
      </w:hyperlink>
    </w:p>
    <w:bookmarkEnd w:id="0"/>
    <w:p w:rsidR="00972DEF" w:rsidP="00972DEF" w:rsidRDefault="00972DEF" w14:paraId="408222E4" w14:textId="77777777">
      <w:pPr>
        <w:jc w:val="center"/>
      </w:pPr>
    </w:p>
    <w:p w:rsidR="00E2294D" w:rsidP="00972DEF" w:rsidRDefault="00E2294D" w14:paraId="408222E5" w14:textId="4D8BE9EF">
      <w:pPr>
        <w:jc w:val="center"/>
      </w:pPr>
    </w:p>
    <w:p w:rsidR="00B72FF0" w:rsidP="00972DEF" w:rsidRDefault="00B72FF0" w14:paraId="0B9A46C0" w14:textId="77777777">
      <w:pPr>
        <w:jc w:val="center"/>
      </w:pPr>
    </w:p>
    <w:p w:rsidR="00E2294D" w:rsidP="00972DEF" w:rsidRDefault="00E2294D" w14:paraId="408222E6" w14:textId="77777777">
      <w:pPr>
        <w:jc w:val="center"/>
      </w:pPr>
    </w:p>
    <w:p w:rsidR="00E2294D" w:rsidP="00972DEF" w:rsidRDefault="00E2294D" w14:paraId="408222E7" w14:textId="4543CB3B">
      <w:pPr>
        <w:jc w:val="center"/>
      </w:pPr>
    </w:p>
    <w:p w:rsidR="0024164E" w:rsidP="00972DEF" w:rsidRDefault="0024164E" w14:paraId="54D85E37" w14:textId="1C9054FD">
      <w:pPr>
        <w:jc w:val="center"/>
      </w:pPr>
    </w:p>
    <w:p w:rsidR="0024164E" w:rsidP="00972DEF" w:rsidRDefault="0024164E" w14:paraId="681940B4" w14:textId="2F11BCFE">
      <w:pPr>
        <w:jc w:val="center"/>
      </w:pPr>
    </w:p>
    <w:p w:rsidR="007E1091" w:rsidP="00972DEF" w:rsidRDefault="007E1091" w14:paraId="568C1BE3" w14:textId="77777777">
      <w:pPr>
        <w:jc w:val="center"/>
      </w:pPr>
    </w:p>
    <w:p w:rsidR="0024164E" w:rsidP="00972DEF" w:rsidRDefault="0024164E" w14:paraId="7FA1087A" w14:textId="49F067C2">
      <w:pPr>
        <w:jc w:val="center"/>
      </w:pPr>
    </w:p>
    <w:p w:rsidR="0024164E" w:rsidP="00972DEF" w:rsidRDefault="0024164E" w14:paraId="26C96601" w14:textId="3AD5B28B">
      <w:pPr>
        <w:jc w:val="center"/>
      </w:pPr>
    </w:p>
    <w:p w:rsidR="0024164E" w:rsidP="00972DEF" w:rsidRDefault="0024164E" w14:paraId="332F5111" w14:textId="649BEC6C">
      <w:pPr>
        <w:jc w:val="center"/>
      </w:pPr>
    </w:p>
    <w:p w:rsidRPr="00691454" w:rsidR="00972DEF" w:rsidP="00F63E8B" w:rsidRDefault="00972DEF" w14:paraId="408222EA" w14:textId="77777777">
      <w:pPr>
        <w:ind w:firstLine="720"/>
        <w:jc w:val="center"/>
        <w:rPr>
          <w:b/>
          <w:bCs/>
          <w:noProof/>
        </w:rPr>
      </w:pPr>
      <w:r w:rsidRPr="00691454">
        <w:rPr>
          <w:b/>
          <w:bCs/>
        </w:rPr>
        <w:lastRenderedPageBreak/>
        <w:t>CONTE</w:t>
      </w:r>
      <w:r w:rsidRPr="00691454">
        <w:rPr>
          <w:b/>
          <w:bCs/>
          <w:noProof/>
        </w:rPr>
        <w:t>NTS</w:t>
      </w:r>
    </w:p>
    <w:p w:rsidRPr="00691454" w:rsidR="00972DEF" w:rsidP="00972DEF" w:rsidRDefault="00972DEF" w14:paraId="408222EB" w14:textId="77777777">
      <w:pPr>
        <w:pStyle w:val="T0-ChapPgHd"/>
        <w:jc w:val="left"/>
        <w:rPr>
          <w:noProof/>
        </w:rPr>
      </w:pPr>
      <w:r w:rsidRPr="00691454">
        <w:rPr>
          <w:noProof/>
        </w:rPr>
        <w:t>Section</w:t>
      </w:r>
      <w:r w:rsidRPr="00691454">
        <w:rPr>
          <w:noProof/>
        </w:rPr>
        <w:tab/>
        <w:t>Page</w:t>
      </w:r>
    </w:p>
    <w:p w:rsidRPr="00691454" w:rsidR="00972DEF" w:rsidP="00972DEF" w:rsidRDefault="00972DEF" w14:paraId="408222EC" w14:textId="77777777">
      <w:pPr>
        <w:pStyle w:val="T0-ChapPgHd"/>
        <w:jc w:val="left"/>
        <w:rPr>
          <w:noProof/>
        </w:rPr>
      </w:pPr>
    </w:p>
    <w:p w:rsidRPr="00691454" w:rsidR="002B38B4" w:rsidP="002B38B4" w:rsidRDefault="002B38B4" w14:paraId="4EAE9172" w14:textId="60522A73">
      <w:pPr>
        <w:pStyle w:val="TOC1"/>
        <w:rPr>
          <w:noProof/>
        </w:rPr>
      </w:pPr>
      <w:r w:rsidRPr="4DA8CA99">
        <w:rPr>
          <w:noProof/>
        </w:rPr>
        <w:t>A.</w:t>
      </w:r>
      <w:r>
        <w:tab/>
      </w:r>
      <w:r w:rsidRPr="4DA8CA99">
        <w:rPr>
          <w:noProof/>
        </w:rPr>
        <w:t>Summary table</w:t>
      </w:r>
      <w:r>
        <w:tab/>
      </w:r>
      <w:r>
        <w:tab/>
      </w:r>
      <w:r w:rsidRPr="4DA8CA99">
        <w:rPr>
          <w:noProof/>
        </w:rPr>
        <w:t>3</w:t>
      </w:r>
    </w:p>
    <w:p w:rsidR="002B38B4" w:rsidP="002B38B4" w:rsidRDefault="002B38B4" w14:paraId="1A0EACBD" w14:textId="77777777">
      <w:pPr>
        <w:pStyle w:val="TOC1"/>
        <w:rPr>
          <w:noProof/>
        </w:rPr>
      </w:pPr>
    </w:p>
    <w:p w:rsidRPr="00691454" w:rsidR="002B38B4" w:rsidP="002B38B4" w:rsidRDefault="002B38B4" w14:paraId="40059ED5" w14:textId="77777777">
      <w:pPr>
        <w:pStyle w:val="TOC1"/>
        <w:rPr>
          <w:noProof/>
        </w:rPr>
      </w:pPr>
      <w:r>
        <w:rPr>
          <w:noProof/>
        </w:rPr>
        <w:tab/>
      </w:r>
      <w:r w:rsidRPr="00691454">
        <w:rPr>
          <w:noProof/>
        </w:rPr>
        <w:t>Justification</w:t>
      </w:r>
      <w:r w:rsidRPr="00691454">
        <w:rPr>
          <w:noProof/>
        </w:rPr>
        <w:tab/>
      </w:r>
      <w:r w:rsidRPr="00691454">
        <w:rPr>
          <w:noProof/>
        </w:rPr>
        <w:tab/>
      </w:r>
      <w:r>
        <w:rPr>
          <w:noProof/>
        </w:rPr>
        <w:t>3</w:t>
      </w:r>
    </w:p>
    <w:p w:rsidRPr="00691454" w:rsidR="002B38B4" w:rsidP="002B38B4" w:rsidRDefault="002B38B4" w14:paraId="32AB38DB" w14:textId="77777777">
      <w:pPr>
        <w:pStyle w:val="TOC1"/>
        <w:rPr>
          <w:noProof/>
        </w:rPr>
      </w:pPr>
    </w:p>
    <w:p w:rsidR="002B38B4" w:rsidP="002B38B4" w:rsidRDefault="002B38B4" w14:paraId="6DB0FD7A"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rsidRPr="00691454" w:rsidR="002B38B4" w:rsidP="002B38B4" w:rsidRDefault="002B38B4" w14:paraId="39F91BF2"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4</w:t>
      </w:r>
    </w:p>
    <w:p w:rsidRPr="00691454" w:rsidR="002B38B4" w:rsidP="002B38B4" w:rsidRDefault="002B38B4" w14:paraId="24B1D8AD"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rsidRPr="00691454" w:rsidR="002B38B4" w:rsidP="002B38B4" w:rsidRDefault="002B38B4" w14:paraId="55D21C72"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9</w:t>
      </w:r>
    </w:p>
    <w:p w:rsidRPr="00691454" w:rsidR="002B38B4" w:rsidP="002B38B4" w:rsidRDefault="002B38B4" w14:paraId="789A12B5"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9</w:t>
      </w:r>
    </w:p>
    <w:p w:rsidRPr="00691454" w:rsidR="002B38B4" w:rsidP="002B38B4" w:rsidRDefault="002B38B4" w14:paraId="49CCAD07" w14:textId="4CF07E52">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0B448F">
        <w:rPr>
          <w:noProof/>
        </w:rPr>
        <w:t>10</w:t>
      </w:r>
    </w:p>
    <w:p w:rsidRPr="00691454" w:rsidR="002B38B4" w:rsidP="002B38B4" w:rsidRDefault="002B38B4" w14:paraId="4C16C85F" w14:textId="77777777">
      <w:pPr>
        <w:pStyle w:val="TOC2"/>
        <w:rPr>
          <w:noProof/>
        </w:rPr>
      </w:pPr>
      <w:r w:rsidRPr="00691454">
        <w:rPr>
          <w:noProof/>
        </w:rPr>
        <w:t>A.7.</w:t>
      </w:r>
      <w:r w:rsidRPr="00691454">
        <w:rPr>
          <w:noProof/>
        </w:rPr>
        <w:tab/>
        <w:t xml:space="preserve">Special Circumstances Relating to the Guidelines of </w:t>
      </w:r>
    </w:p>
    <w:p w:rsidRPr="00691454" w:rsidR="002B38B4" w:rsidP="002B38B4" w:rsidRDefault="002B38B4" w14:paraId="2111D4C2" w14:textId="7DA67E09">
      <w:pPr>
        <w:pStyle w:val="TOC2"/>
        <w:rPr>
          <w:noProof/>
        </w:rPr>
      </w:pPr>
      <w:r w:rsidRPr="00691454">
        <w:rPr>
          <w:noProof/>
        </w:rPr>
        <w:tab/>
        <w:t>5 CFR 1320.5(d)2</w:t>
      </w:r>
      <w:r w:rsidRPr="00691454">
        <w:rPr>
          <w:noProof/>
        </w:rPr>
        <w:tab/>
      </w:r>
      <w:r w:rsidRPr="00691454">
        <w:rPr>
          <w:noProof/>
        </w:rPr>
        <w:tab/>
      </w:r>
      <w:r w:rsidR="000B448F">
        <w:rPr>
          <w:noProof/>
        </w:rPr>
        <w:t>10</w:t>
      </w:r>
    </w:p>
    <w:p w:rsidRPr="00691454" w:rsidR="002B38B4" w:rsidP="002B38B4" w:rsidRDefault="002B38B4" w14:paraId="441BCDB3" w14:textId="77777777">
      <w:pPr>
        <w:pStyle w:val="TOC2"/>
        <w:rPr>
          <w:noProof/>
        </w:rPr>
      </w:pPr>
      <w:r w:rsidRPr="00691454">
        <w:rPr>
          <w:noProof/>
        </w:rPr>
        <w:t>A.8.</w:t>
      </w:r>
      <w:r w:rsidRPr="00691454">
        <w:rPr>
          <w:noProof/>
        </w:rPr>
        <w:tab/>
        <w:t xml:space="preserve">Comments in Response to the Federal Register Notice and </w:t>
      </w:r>
    </w:p>
    <w:p w:rsidRPr="00691454" w:rsidR="002B38B4" w:rsidP="002B38B4" w:rsidRDefault="002B38B4" w14:paraId="79AF20D8" w14:textId="6E53319F">
      <w:pPr>
        <w:pStyle w:val="TOC2"/>
        <w:rPr>
          <w:noProof/>
        </w:rPr>
      </w:pPr>
      <w:r w:rsidRPr="00691454">
        <w:rPr>
          <w:noProof/>
        </w:rPr>
        <w:tab/>
        <w:t>Efforts to Consult Outside the Agency</w:t>
      </w:r>
      <w:r w:rsidRPr="00691454">
        <w:rPr>
          <w:noProof/>
        </w:rPr>
        <w:tab/>
      </w:r>
      <w:r w:rsidRPr="00691454">
        <w:rPr>
          <w:noProof/>
        </w:rPr>
        <w:tab/>
      </w:r>
      <w:r w:rsidR="00006D1D">
        <w:rPr>
          <w:noProof/>
        </w:rPr>
        <w:t>10</w:t>
      </w:r>
    </w:p>
    <w:p w:rsidRPr="00691454" w:rsidR="002B38B4" w:rsidP="002B38B4" w:rsidRDefault="002B38B4" w14:paraId="4E8BEFFC" w14:textId="56AFD311">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5821AA">
        <w:rPr>
          <w:noProof/>
        </w:rPr>
        <w:t>10</w:t>
      </w:r>
    </w:p>
    <w:p w:rsidRPr="00691454" w:rsidR="002B38B4" w:rsidP="002B38B4" w:rsidRDefault="002B38B4" w14:paraId="69827794" w14:textId="369CA656">
      <w:pPr>
        <w:pStyle w:val="TOC2"/>
        <w:rPr>
          <w:noProof/>
        </w:rPr>
      </w:pPr>
      <w:r w:rsidRPr="00691454">
        <w:rPr>
          <w:noProof/>
        </w:rPr>
        <w:t>A.10.</w:t>
      </w:r>
      <w:r w:rsidRPr="00691454">
        <w:rPr>
          <w:noProof/>
        </w:rPr>
        <w:tab/>
      </w:r>
      <w:r>
        <w:rPr>
          <w:noProof/>
        </w:rPr>
        <w:t xml:space="preserve">Protection of the   Privacy  and Confidentiality of </w:t>
      </w:r>
      <w:r w:rsidRPr="00253F44">
        <w:rPr>
          <w:noProof/>
        </w:rPr>
        <w:t xml:space="preserve">Information </w:t>
      </w:r>
      <w:r>
        <w:rPr>
          <w:noProof/>
        </w:rPr>
        <w:t xml:space="preserve">      Provided </w:t>
      </w:r>
      <w:r w:rsidRPr="00253F44">
        <w:rPr>
          <w:noProof/>
        </w:rPr>
        <w:t xml:space="preserve"> by  Respondents</w:t>
      </w:r>
      <w:r w:rsidRPr="00691454">
        <w:rPr>
          <w:noProof/>
        </w:rPr>
        <w:tab/>
      </w:r>
      <w:r w:rsidRPr="00691454">
        <w:rPr>
          <w:noProof/>
        </w:rPr>
        <w:tab/>
      </w:r>
      <w:r w:rsidR="005821AA">
        <w:rPr>
          <w:noProof/>
        </w:rPr>
        <w:t>10</w:t>
      </w:r>
    </w:p>
    <w:p w:rsidRPr="00691454" w:rsidR="002B38B4" w:rsidP="002B38B4" w:rsidRDefault="002B38B4" w14:paraId="4D324B39" w14:textId="0118CB64">
      <w:pPr>
        <w:pStyle w:val="TOC2"/>
        <w:rPr>
          <w:noProof/>
        </w:rPr>
      </w:pPr>
      <w:r w:rsidRPr="00691454">
        <w:rPr>
          <w:noProof/>
        </w:rPr>
        <w:t>A.11.</w:t>
      </w:r>
      <w:r w:rsidRPr="00691454">
        <w:rPr>
          <w:noProof/>
        </w:rPr>
        <w:tab/>
      </w:r>
      <w:r w:rsidRPr="009C1939">
        <w:rPr>
          <w:noProof/>
        </w:rPr>
        <w:t xml:space="preserve">Institutional Review Board (IRB) and </w:t>
      </w:r>
      <w:r>
        <w:rPr>
          <w:noProof/>
        </w:rPr>
        <w:t xml:space="preserve"> </w:t>
      </w:r>
      <w:r w:rsidRPr="009C1939">
        <w:rPr>
          <w:noProof/>
        </w:rPr>
        <w:t>Justification for Sensitive Questions</w:t>
      </w:r>
      <w:r w:rsidRPr="00691454">
        <w:rPr>
          <w:noProof/>
        </w:rPr>
        <w:tab/>
      </w:r>
      <w:r w:rsidRPr="00691454">
        <w:rPr>
          <w:noProof/>
        </w:rPr>
        <w:tab/>
      </w:r>
      <w:r>
        <w:rPr>
          <w:noProof/>
        </w:rPr>
        <w:t>1</w:t>
      </w:r>
      <w:r w:rsidR="00B0778B">
        <w:rPr>
          <w:noProof/>
        </w:rPr>
        <w:t>1</w:t>
      </w:r>
    </w:p>
    <w:p w:rsidRPr="00691454" w:rsidR="002B38B4" w:rsidP="002B38B4" w:rsidRDefault="002B38B4" w14:paraId="1D7C971C"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11</w:t>
      </w:r>
    </w:p>
    <w:p w:rsidRPr="00691454" w:rsidR="002B38B4" w:rsidP="002B38B4" w:rsidRDefault="002B38B4" w14:paraId="4FBDD900" w14:textId="77777777">
      <w:pPr>
        <w:pStyle w:val="TOC2"/>
        <w:rPr>
          <w:noProof/>
        </w:rPr>
      </w:pPr>
      <w:r w:rsidRPr="00691454">
        <w:rPr>
          <w:noProof/>
        </w:rPr>
        <w:t>A.13.</w:t>
      </w:r>
      <w:r w:rsidRPr="00691454">
        <w:rPr>
          <w:noProof/>
        </w:rPr>
        <w:tab/>
        <w:t xml:space="preserve">Estimates of Other Total Annual Cost Burden to Respondents </w:t>
      </w:r>
    </w:p>
    <w:p w:rsidRPr="00691454" w:rsidR="002B38B4" w:rsidP="002B38B4" w:rsidRDefault="002B38B4" w14:paraId="413AA7F2" w14:textId="091A098C">
      <w:pPr>
        <w:pStyle w:val="TOC2"/>
        <w:rPr>
          <w:noProof/>
        </w:rPr>
      </w:pPr>
      <w:r w:rsidRPr="00691454">
        <w:rPr>
          <w:noProof/>
        </w:rPr>
        <w:tab/>
        <w:t>or Record Keepers</w:t>
      </w:r>
      <w:r w:rsidRPr="00691454">
        <w:rPr>
          <w:noProof/>
        </w:rPr>
        <w:tab/>
      </w:r>
      <w:r w:rsidRPr="00691454">
        <w:rPr>
          <w:noProof/>
        </w:rPr>
        <w:tab/>
      </w:r>
      <w:r>
        <w:rPr>
          <w:noProof/>
        </w:rPr>
        <w:t>1</w:t>
      </w:r>
      <w:r w:rsidR="00AA4ABE">
        <w:rPr>
          <w:noProof/>
        </w:rPr>
        <w:t>2</w:t>
      </w:r>
    </w:p>
    <w:p w:rsidRPr="00691454" w:rsidR="002B38B4" w:rsidP="002B38B4" w:rsidRDefault="002B38B4" w14:paraId="0249CBAE" w14:textId="0C53EF81">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w:t>
      </w:r>
      <w:r w:rsidR="00AA4ABE">
        <w:rPr>
          <w:noProof/>
        </w:rPr>
        <w:t>2</w:t>
      </w:r>
    </w:p>
    <w:p w:rsidRPr="00691454" w:rsidR="002B38B4" w:rsidP="002B38B4" w:rsidRDefault="002B38B4" w14:paraId="641780BD" w14:textId="2B693FBF">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w:t>
      </w:r>
      <w:r w:rsidR="00AA4ABE">
        <w:rPr>
          <w:noProof/>
        </w:rPr>
        <w:t>3</w:t>
      </w:r>
    </w:p>
    <w:p w:rsidRPr="00691454" w:rsidR="002B38B4" w:rsidP="002B38B4" w:rsidRDefault="002B38B4" w14:paraId="74B2CB25" w14:textId="6A397AA3">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w:t>
      </w:r>
      <w:r w:rsidR="00AA4ABE">
        <w:rPr>
          <w:noProof/>
        </w:rPr>
        <w:t>3</w:t>
      </w:r>
    </w:p>
    <w:p w:rsidRPr="00691454" w:rsidR="002B38B4" w:rsidP="002B38B4" w:rsidRDefault="002B38B4" w14:paraId="0A283E49"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13</w:t>
      </w:r>
    </w:p>
    <w:p w:rsidRPr="00691454" w:rsidR="002B38B4" w:rsidP="002B38B4" w:rsidRDefault="002B38B4" w14:paraId="44EA231A" w14:textId="77777777">
      <w:pPr>
        <w:pStyle w:val="TOC2"/>
        <w:rPr>
          <w:noProof/>
        </w:rPr>
      </w:pPr>
      <w:r w:rsidRPr="00691454">
        <w:rPr>
          <w:noProof/>
        </w:rPr>
        <w:t>A.18.</w:t>
      </w:r>
      <w:r w:rsidRPr="00691454">
        <w:rPr>
          <w:noProof/>
        </w:rPr>
        <w:tab/>
        <w:t xml:space="preserve">Exceptions to Certification for Paperwork Reducation Act </w:t>
      </w:r>
    </w:p>
    <w:p w:rsidRPr="00691454" w:rsidR="002B38B4" w:rsidP="002B38B4" w:rsidRDefault="002B38B4" w14:paraId="65517934" w14:textId="77777777">
      <w:pPr>
        <w:pStyle w:val="TOC2"/>
        <w:rPr>
          <w:noProof/>
        </w:rPr>
      </w:pPr>
      <w:r w:rsidRPr="00691454">
        <w:rPr>
          <w:noProof/>
        </w:rPr>
        <w:tab/>
        <w:t>Submissions</w:t>
      </w:r>
      <w:r w:rsidRPr="00691454">
        <w:rPr>
          <w:noProof/>
        </w:rPr>
        <w:tab/>
      </w:r>
      <w:r w:rsidRPr="00691454">
        <w:rPr>
          <w:noProof/>
        </w:rPr>
        <w:tab/>
      </w:r>
      <w:r>
        <w:rPr>
          <w:noProof/>
        </w:rPr>
        <w:t>13</w:t>
      </w:r>
    </w:p>
    <w:p w:rsidRPr="00691454" w:rsidR="00972DEF" w:rsidP="00972DEF" w:rsidRDefault="00972DEF" w14:paraId="40822307" w14:textId="77777777">
      <w:pPr>
        <w:pStyle w:val="TOC1"/>
        <w:rPr>
          <w:noProof/>
        </w:rPr>
      </w:pPr>
    </w:p>
    <w:p w:rsidRPr="00691454" w:rsidR="00972DEF" w:rsidP="0027160A" w:rsidRDefault="00972DEF" w14:paraId="40822308" w14:textId="77777777">
      <w:pPr>
        <w:pStyle w:val="TOC5"/>
        <w:ind w:left="0"/>
        <w:jc w:val="left"/>
        <w:rPr>
          <w:noProof/>
        </w:rPr>
      </w:pPr>
    </w:p>
    <w:p w:rsidRPr="00691454" w:rsidR="00233FB1" w:rsidP="006F1DA6" w:rsidRDefault="00233FB1" w14:paraId="40822309" w14:textId="77777777">
      <w:pPr>
        <w:pStyle w:val="TOC5"/>
      </w:pPr>
    </w:p>
    <w:p w:rsidRPr="00691454" w:rsidR="00233FB1" w:rsidP="0027160A" w:rsidRDefault="00233FB1" w14:paraId="4082230A" w14:textId="77777777">
      <w:pPr>
        <w:pStyle w:val="C2-CtrSglSp"/>
        <w:spacing w:after="100" w:afterAutospacing="1"/>
        <w:jc w:val="left"/>
      </w:pPr>
      <w:r w:rsidRPr="00691454">
        <w:t>Attachments</w:t>
      </w:r>
    </w:p>
    <w:p w:rsidRPr="00E85197" w:rsidR="00142698" w:rsidP="00142698" w:rsidRDefault="00142698" w14:paraId="19FD6850" w14:textId="77777777">
      <w:pPr>
        <w:ind w:firstLine="720"/>
      </w:pPr>
      <w:proofErr w:type="gramStart"/>
      <w:r w:rsidRPr="00E85197">
        <w:t>A</w:t>
      </w:r>
      <w:proofErr w:type="gramEnd"/>
      <w:r w:rsidRPr="00E85197">
        <w:tab/>
        <w:t>Authorizing Legislation: Public Health Service Act</w:t>
      </w:r>
    </w:p>
    <w:p w:rsidR="00142698" w:rsidP="00142698" w:rsidRDefault="00142698" w14:paraId="29979709" w14:textId="21980D53">
      <w:pPr>
        <w:ind w:firstLine="720"/>
      </w:pPr>
      <w:r w:rsidRPr="00E85197">
        <w:t>B</w:t>
      </w:r>
      <w:r w:rsidRPr="00E85197">
        <w:tab/>
        <w:t>Published 60-Day Federal Register Notice</w:t>
      </w:r>
    </w:p>
    <w:p w:rsidRPr="00691454" w:rsidR="00142698" w:rsidP="00142698" w:rsidRDefault="00142698" w14:paraId="378A032B" w14:textId="77777777">
      <w:r w:rsidRPr="00E85197">
        <w:t xml:space="preserve">      </w:t>
      </w:r>
      <w:r w:rsidRPr="00E85197">
        <w:tab/>
        <w:t>C</w:t>
      </w:r>
      <w:r w:rsidRPr="00E85197">
        <w:tab/>
      </w:r>
      <w:r>
        <w:t>Research Determination</w:t>
      </w:r>
      <w:r w:rsidRPr="00691454">
        <w:tab/>
      </w:r>
      <w:r w:rsidRPr="00691454">
        <w:tab/>
      </w:r>
    </w:p>
    <w:p w:rsidR="00F13614" w:rsidP="00142698" w:rsidRDefault="00142698" w14:paraId="2A0AA945" w14:textId="5771F0A7">
      <w:r w:rsidRPr="00691454">
        <w:t xml:space="preserve">      </w:t>
      </w:r>
      <w:r w:rsidRPr="00691454">
        <w:tab/>
      </w:r>
      <w:r>
        <w:t>D</w:t>
      </w:r>
      <w:r w:rsidRPr="00691454">
        <w:tab/>
      </w:r>
      <w:r w:rsidRPr="0049705A">
        <w:t>Partners Portal reporting platform</w:t>
      </w:r>
    </w:p>
    <w:p w:rsidR="00142698" w:rsidP="005A506C" w:rsidRDefault="00F13614" w14:paraId="44A86CBA" w14:textId="18FFF042">
      <w:pPr>
        <w:ind w:firstLine="720"/>
      </w:pPr>
      <w:r>
        <w:t>D1</w:t>
      </w:r>
      <w:r>
        <w:tab/>
        <w:t>Screen Shots Partner’s Portal.</w:t>
      </w:r>
      <w:r w:rsidR="00142698">
        <w:t xml:space="preserve"> </w:t>
      </w:r>
    </w:p>
    <w:p w:rsidR="00142698" w:rsidP="00142698" w:rsidRDefault="00142698" w14:paraId="0C5FE8D3" w14:textId="77777777">
      <w:pPr>
        <w:ind w:firstLine="720"/>
      </w:pPr>
      <w:r>
        <w:t>E</w:t>
      </w:r>
      <w:r>
        <w:tab/>
        <w:t>Privacy Act Applicability</w:t>
      </w:r>
    </w:p>
    <w:p w:rsidR="00FB1045" w:rsidP="00812EDE" w:rsidRDefault="00142698" w14:paraId="40822311" w14:textId="4038F062">
      <w:pPr>
        <w:rPr>
          <w:b/>
          <w:bCs/>
        </w:rPr>
      </w:pPr>
      <w:r w:rsidRPr="00691454">
        <w:lastRenderedPageBreak/>
        <w:br w:type="page"/>
      </w:r>
      <w:r w:rsidR="00FB1045">
        <w:rPr>
          <w:noProof/>
          <w:color w:val="2B579A"/>
          <w:shd w:val="clear" w:color="auto" w:fill="E6E6E6"/>
        </w:rPr>
        <mc:AlternateContent>
          <mc:Choice Requires="wps">
            <w:drawing>
              <wp:anchor distT="0" distB="0" distL="114300" distR="114300" simplePos="0" relativeHeight="251658240" behindDoc="0" locked="0" layoutInCell="1" allowOverlap="1" wp14:editId="196878A3" wp14:anchorId="408223A0">
                <wp:simplePos x="0" y="0"/>
                <wp:positionH relativeFrom="column">
                  <wp:posOffset>-213360</wp:posOffset>
                </wp:positionH>
                <wp:positionV relativeFrom="paragraph">
                  <wp:posOffset>0</wp:posOffset>
                </wp:positionV>
                <wp:extent cx="6162675" cy="365760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57600"/>
                        </a:xfrm>
                        <a:prstGeom prst="rect">
                          <a:avLst/>
                        </a:prstGeom>
                        <a:solidFill>
                          <a:srgbClr val="FFFFFF"/>
                        </a:solidFill>
                        <a:ln w="9525">
                          <a:solidFill>
                            <a:srgbClr val="000000"/>
                          </a:solidFill>
                          <a:miter lim="800000"/>
                          <a:headEnd/>
                          <a:tailEnd/>
                        </a:ln>
                      </wps:spPr>
                      <wps:txbx>
                        <w:txbxContent>
                          <w:p w:rsidRPr="005708A7" w:rsidR="00FE10E6" w:rsidP="004F6207" w:rsidRDefault="00FE10E6" w14:paraId="1C165BDC" w14:textId="023368CB">
                            <w:pPr>
                              <w:pStyle w:val="ListParagraph"/>
                              <w:numPr>
                                <w:ilvl w:val="0"/>
                                <w:numId w:val="16"/>
                              </w:numPr>
                              <w:spacing w:after="200" w:line="276" w:lineRule="auto"/>
                            </w:pPr>
                            <w:r w:rsidRPr="0081401D">
                              <w:rPr>
                                <w:b/>
                              </w:rPr>
                              <w:t>Goal of the study</w:t>
                            </w:r>
                            <w:r>
                              <w:t xml:space="preserve">: </w:t>
                            </w:r>
                            <w:r w:rsidRPr="00967A16">
                              <w:rPr>
                                <w:color w:val="000000" w:themeColor="text1"/>
                              </w:rPr>
                              <w:t>The goal of th</w:t>
                            </w:r>
                            <w:r>
                              <w:rPr>
                                <w:color w:val="000000" w:themeColor="text1"/>
                              </w:rPr>
                              <w:t xml:space="preserve">is ICR is to collect performance monitoring data via a web-based </w:t>
                            </w:r>
                            <w:r w:rsidR="00902D17">
                              <w:rPr>
                                <w:color w:val="000000" w:themeColor="text1"/>
                              </w:rPr>
                              <w:t>Partners’ Portal</w:t>
                            </w:r>
                            <w:r>
                              <w:rPr>
                                <w:color w:val="000000" w:themeColor="text1"/>
                              </w:rPr>
                              <w:t>. 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009B2ADE">
                              <w:t>Com</w:t>
                            </w:r>
                            <w:r w:rsidR="00134A8E">
                              <w:t>prehensive Suicide Prevention Program</w:t>
                            </w:r>
                            <w:r w:rsidRPr="00967A16">
                              <w:t xml:space="preserve"> </w:t>
                            </w:r>
                            <w:r w:rsidRPr="0098278D">
                              <w:t>(</w:t>
                            </w:r>
                            <w:r w:rsidRPr="00086D29" w:rsidR="00086D29">
                              <w:t>CE20-2001</w:t>
                            </w:r>
                            <w:r w:rsidRPr="0098278D">
                              <w:rPr>
                                <w:bCs/>
                              </w:rPr>
                              <w:t>).</w:t>
                            </w:r>
                          </w:p>
                          <w:p w:rsidRPr="005708A7" w:rsidR="00FE10E6" w:rsidP="004F6207" w:rsidRDefault="00FE10E6" w14:paraId="20CEC544" w14:textId="77777777">
                            <w:pPr>
                              <w:pStyle w:val="ListParagraph"/>
                              <w:ind w:left="360"/>
                            </w:pPr>
                          </w:p>
                          <w:p w:rsidRPr="00967A16" w:rsidR="00FE10E6" w:rsidP="004F6207" w:rsidRDefault="00FE10E6" w14:paraId="377279FA" w14:textId="48655199">
                            <w:pPr>
                              <w:pStyle w:val="ListParagraph"/>
                              <w:numPr>
                                <w:ilvl w:val="0"/>
                                <w:numId w:val="1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Pr="005708A7" w:rsidR="00FE10E6" w:rsidP="004F6207" w:rsidRDefault="00FE10E6" w14:paraId="3DBE2F1B" w14:textId="3F190C55">
                            <w:pPr>
                              <w:pStyle w:val="ListParagraph"/>
                              <w:numPr>
                                <w:ilvl w:val="0"/>
                                <w:numId w:val="16"/>
                              </w:numPr>
                            </w:pPr>
                            <w:r w:rsidRPr="00636AED">
                              <w:rPr>
                                <w:b/>
                              </w:rPr>
                              <w:t>Methods to be used to 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 No research design or human subjects involved.</w:t>
                            </w:r>
                          </w:p>
                          <w:p w:rsidRPr="005708A7" w:rsidR="00FE10E6" w:rsidP="004F6207" w:rsidRDefault="00FE10E6" w14:paraId="4421FCFE" w14:textId="77777777">
                            <w:pPr>
                              <w:pStyle w:val="ListParagraph"/>
                              <w:spacing w:after="200" w:line="276" w:lineRule="auto"/>
                              <w:ind w:left="360"/>
                            </w:pPr>
                          </w:p>
                          <w:p w:rsidRPr="005708A7" w:rsidR="00FE10E6" w:rsidP="004F6207" w:rsidRDefault="00FE10E6" w14:paraId="66F38279" w14:textId="77777777">
                            <w:pPr>
                              <w:pStyle w:val="ListParagraph"/>
                              <w:numPr>
                                <w:ilvl w:val="0"/>
                                <w:numId w:val="16"/>
                              </w:numPr>
                              <w:spacing w:after="200" w:line="276" w:lineRule="auto"/>
                            </w:pPr>
                            <w:r w:rsidRPr="0081401D">
                              <w:rPr>
                                <w:b/>
                              </w:rPr>
                              <w:t>The subpopulation to be studied:</w:t>
                            </w:r>
                            <w:r>
                              <w:t xml:space="preserve"> 100% of population, no sampling </w:t>
                            </w:r>
                            <w:r>
                              <w:br/>
                            </w:r>
                          </w:p>
                          <w:p w:rsidRPr="005708A7" w:rsidR="00FE10E6" w:rsidP="004F6207" w:rsidRDefault="00FE10E6" w14:paraId="26E152DF" w14:textId="77777777">
                            <w:pPr>
                              <w:pStyle w:val="ListParagraph"/>
                              <w:numPr>
                                <w:ilvl w:val="0"/>
                                <w:numId w:val="1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rsidRDefault="00FE10E6" w14:paraId="408223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8223A0">
                <v:stroke joinstyle="miter"/>
                <v:path gradientshapeok="t" o:connecttype="rect"/>
              </v:shapetype>
              <v:shape id="Text Box 2" style="position:absolute;margin-left:-16.8pt;margin-top:0;width:485.25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">
                <v:textbox>
                  <w:txbxContent>
                    <w:p w:rsidRPr="005708A7" w:rsidR="00FE10E6" w:rsidP="004F6207" w:rsidRDefault="00FE10E6" w14:paraId="1C165BDC" w14:textId="023368CB">
                      <w:pPr>
                        <w:pStyle w:val="ListParagraph"/>
                        <w:numPr>
                          <w:ilvl w:val="0"/>
                          <w:numId w:val="16"/>
                        </w:numPr>
                        <w:spacing w:after="200" w:line="276" w:lineRule="auto"/>
                      </w:pPr>
                      <w:r w:rsidRPr="0081401D">
                        <w:rPr>
                          <w:b/>
                        </w:rPr>
                        <w:t>Goal of the study</w:t>
                      </w:r>
                      <w:r>
                        <w:t xml:space="preserve">: </w:t>
                      </w:r>
                      <w:r w:rsidRPr="00967A16">
                        <w:rPr>
                          <w:color w:val="000000" w:themeColor="text1"/>
                        </w:rPr>
                        <w:t>The goal of th</w:t>
                      </w:r>
                      <w:r>
                        <w:rPr>
                          <w:color w:val="000000" w:themeColor="text1"/>
                        </w:rPr>
                        <w:t xml:space="preserve">is ICR is to collect performance monitoring data via a web-based </w:t>
                      </w:r>
                      <w:r w:rsidR="00902D17">
                        <w:rPr>
                          <w:color w:val="000000" w:themeColor="text1"/>
                        </w:rPr>
                        <w:t>Partners’ Portal</w:t>
                      </w:r>
                      <w:r>
                        <w:rPr>
                          <w:color w:val="000000" w:themeColor="text1"/>
                        </w:rPr>
                        <w:t>. 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009B2ADE">
                        <w:t>Com</w:t>
                      </w:r>
                      <w:r w:rsidR="00134A8E">
                        <w:t>prehensive Suicide Prevention Program</w:t>
                      </w:r>
                      <w:r w:rsidRPr="00967A16">
                        <w:t xml:space="preserve"> </w:t>
                      </w:r>
                      <w:r w:rsidRPr="0098278D">
                        <w:t>(</w:t>
                      </w:r>
                      <w:r w:rsidRPr="00086D29" w:rsidR="00086D29">
                        <w:t>CE20-2001</w:t>
                      </w:r>
                      <w:r w:rsidRPr="0098278D">
                        <w:rPr>
                          <w:bCs/>
                        </w:rPr>
                        <w:t>).</w:t>
                      </w:r>
                    </w:p>
                    <w:p w:rsidRPr="005708A7" w:rsidR="00FE10E6" w:rsidP="004F6207" w:rsidRDefault="00FE10E6" w14:paraId="20CEC544" w14:textId="77777777">
                      <w:pPr>
                        <w:pStyle w:val="ListParagraph"/>
                        <w:ind w:left="360"/>
                      </w:pPr>
                    </w:p>
                    <w:p w:rsidRPr="00967A16" w:rsidR="00FE10E6" w:rsidP="004F6207" w:rsidRDefault="00FE10E6" w14:paraId="377279FA" w14:textId="48655199">
                      <w:pPr>
                        <w:pStyle w:val="ListParagraph"/>
                        <w:numPr>
                          <w:ilvl w:val="0"/>
                          <w:numId w:val="1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Pr="005708A7" w:rsidR="00FE10E6" w:rsidP="004F6207" w:rsidRDefault="00FE10E6" w14:paraId="3DBE2F1B" w14:textId="3F190C55">
                      <w:pPr>
                        <w:pStyle w:val="ListParagraph"/>
                        <w:numPr>
                          <w:ilvl w:val="0"/>
                          <w:numId w:val="16"/>
                        </w:numPr>
                      </w:pPr>
                      <w:r w:rsidRPr="00636AED">
                        <w:rPr>
                          <w:b/>
                        </w:rPr>
                        <w:t>Methods to be used to 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 No research design or human subjects involved.</w:t>
                      </w:r>
                    </w:p>
                    <w:p w:rsidRPr="005708A7" w:rsidR="00FE10E6" w:rsidP="004F6207" w:rsidRDefault="00FE10E6" w14:paraId="4421FCFE" w14:textId="77777777">
                      <w:pPr>
                        <w:pStyle w:val="ListParagraph"/>
                        <w:spacing w:after="200" w:line="276" w:lineRule="auto"/>
                        <w:ind w:left="360"/>
                      </w:pPr>
                    </w:p>
                    <w:p w:rsidRPr="005708A7" w:rsidR="00FE10E6" w:rsidP="004F6207" w:rsidRDefault="00FE10E6" w14:paraId="66F38279" w14:textId="77777777">
                      <w:pPr>
                        <w:pStyle w:val="ListParagraph"/>
                        <w:numPr>
                          <w:ilvl w:val="0"/>
                          <w:numId w:val="16"/>
                        </w:numPr>
                        <w:spacing w:after="200" w:line="276" w:lineRule="auto"/>
                      </w:pPr>
                      <w:r w:rsidRPr="0081401D">
                        <w:rPr>
                          <w:b/>
                        </w:rPr>
                        <w:t>The subpopulation to be studied:</w:t>
                      </w:r>
                      <w:r>
                        <w:t xml:space="preserve"> 100% of population, no sampling </w:t>
                      </w:r>
                      <w:r>
                        <w:br/>
                      </w:r>
                    </w:p>
                    <w:p w:rsidRPr="005708A7" w:rsidR="00FE10E6" w:rsidP="004F6207" w:rsidRDefault="00FE10E6" w14:paraId="26E152DF" w14:textId="77777777">
                      <w:pPr>
                        <w:pStyle w:val="ListParagraph"/>
                        <w:numPr>
                          <w:ilvl w:val="0"/>
                          <w:numId w:val="1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rsidRDefault="00FE10E6" w14:paraId="408223B3" w14:textId="77777777"/>
                  </w:txbxContent>
                </v:textbox>
                <w10:wrap type="square"/>
              </v:shape>
            </w:pict>
          </mc:Fallback>
        </mc:AlternateContent>
      </w:r>
    </w:p>
    <w:p w:rsidRPr="00691454" w:rsidR="00972DEF" w:rsidP="00812EDE" w:rsidRDefault="00972DEF" w14:paraId="4082231F" w14:textId="252FADF7">
      <w:pPr>
        <w:rPr>
          <w:b/>
          <w:bCs/>
        </w:rPr>
      </w:pPr>
      <w:r w:rsidRPr="00691454">
        <w:rPr>
          <w:b/>
          <w:bCs/>
        </w:rPr>
        <w:lastRenderedPageBreak/>
        <w:t xml:space="preserve">A.  JUSTIFICATION </w:t>
      </w:r>
    </w:p>
    <w:p w:rsidRPr="00691454" w:rsidR="00660ED8" w:rsidP="00972DEF" w:rsidRDefault="00660ED8" w14:paraId="40822320" w14:textId="77777777">
      <w:pPr>
        <w:autoSpaceDE w:val="0"/>
        <w:autoSpaceDN w:val="0"/>
        <w:adjustRightInd w:val="0"/>
        <w:rPr>
          <w:b/>
          <w:bCs/>
        </w:rPr>
      </w:pPr>
    </w:p>
    <w:p w:rsidRPr="00262903" w:rsidR="00972DEF" w:rsidP="00972DEF" w:rsidRDefault="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Pr="00E47397" w:rsidR="004F4418" w:rsidP="005A506C" w:rsidRDefault="004E1327" w14:paraId="55636872" w14:textId="3F443C50">
      <w:pPr>
        <w:rPr>
          <w:color w:val="000000" w:themeColor="text1"/>
        </w:rPr>
      </w:pPr>
      <w:r w:rsidRPr="000B59A2">
        <w:rPr>
          <w:color w:val="000000" w:themeColor="text1"/>
        </w:rPr>
        <w:t xml:space="preserve">The Centers for Disease Control and Prevention (CDC) National Center for Injury Prevention and Control (NCIPC) seeks OMB approval for </w:t>
      </w:r>
      <w:r>
        <w:rPr>
          <w:color w:val="000000" w:themeColor="text1"/>
        </w:rPr>
        <w:t>3 years for this</w:t>
      </w:r>
      <w:r w:rsidR="00E9031F">
        <w:rPr>
          <w:color w:val="000000" w:themeColor="text1"/>
        </w:rPr>
        <w:t xml:space="preserve"> </w:t>
      </w:r>
      <w:proofErr w:type="gramStart"/>
      <w:r w:rsidR="00E9031F">
        <w:rPr>
          <w:color w:val="000000" w:themeColor="text1"/>
        </w:rPr>
        <w:t>N</w:t>
      </w:r>
      <w:r>
        <w:rPr>
          <w:color w:val="000000" w:themeColor="text1"/>
        </w:rPr>
        <w:t>ew</w:t>
      </w:r>
      <w:proofErr w:type="gramEnd"/>
      <w:r>
        <w:rPr>
          <w:color w:val="000000" w:themeColor="text1"/>
        </w:rPr>
        <w:t xml:space="preserve"> </w:t>
      </w:r>
      <w:r w:rsidR="00E9031F">
        <w:rPr>
          <w:color w:val="000000" w:themeColor="text1"/>
        </w:rPr>
        <w:t xml:space="preserve">information </w:t>
      </w:r>
      <w:r>
        <w:rPr>
          <w:color w:val="000000" w:themeColor="text1"/>
        </w:rPr>
        <w:t>collection</w:t>
      </w:r>
      <w:r w:rsidR="00E9031F">
        <w:rPr>
          <w:color w:val="000000" w:themeColor="text1"/>
        </w:rPr>
        <w:t>,</w:t>
      </w:r>
      <w:r>
        <w:rPr>
          <w:color w:val="000000" w:themeColor="text1"/>
        </w:rPr>
        <w:t xml:space="preserve"> to </w:t>
      </w:r>
      <w:r w:rsidRPr="00A93EB5" w:rsidR="008A0133">
        <w:rPr>
          <w:color w:val="000000" w:themeColor="text1"/>
        </w:rPr>
        <w:t xml:space="preserve">collect information from </w:t>
      </w:r>
      <w:r w:rsidR="00902D17">
        <w:rPr>
          <w:color w:val="000000" w:themeColor="text1"/>
        </w:rPr>
        <w:t>recipients</w:t>
      </w:r>
      <w:r w:rsidRPr="00A93EB5" w:rsidR="008A0133">
        <w:rPr>
          <w:color w:val="000000" w:themeColor="text1"/>
        </w:rPr>
        <w:t xml:space="preserve"> funded under the </w:t>
      </w:r>
      <w:r w:rsidR="00576D92">
        <w:rPr>
          <w:color w:val="000000" w:themeColor="text1"/>
        </w:rPr>
        <w:t>Comprehe</w:t>
      </w:r>
      <w:r w:rsidR="00060D89">
        <w:rPr>
          <w:color w:val="000000" w:themeColor="text1"/>
        </w:rPr>
        <w:t>nsive Suicide</w:t>
      </w:r>
      <w:r w:rsidRPr="00A93EB5" w:rsidR="008A0133">
        <w:rPr>
          <w:color w:val="000000" w:themeColor="text1"/>
        </w:rPr>
        <w:t xml:space="preserve"> Prevention Program cooperative </w:t>
      </w:r>
      <w:r w:rsidRPr="008A79DF" w:rsidR="008A0133">
        <w:rPr>
          <w:color w:val="000000" w:themeColor="text1"/>
        </w:rPr>
        <w:t xml:space="preserve">agreement </w:t>
      </w:r>
      <w:r w:rsidRPr="006001DE" w:rsidR="008A0133">
        <w:rPr>
          <w:color w:val="000000" w:themeColor="text1"/>
        </w:rPr>
        <w:t>(</w:t>
      </w:r>
      <w:r w:rsidRPr="006001DE" w:rsidR="248FA055">
        <w:rPr>
          <w:color w:val="000000" w:themeColor="text1"/>
        </w:rPr>
        <w:t>CE20-2001</w:t>
      </w:r>
      <w:r w:rsidRPr="006001DE" w:rsidR="008A0133">
        <w:rPr>
          <w:color w:val="000000" w:themeColor="text1"/>
        </w:rPr>
        <w:t>)</w:t>
      </w:r>
      <w:r w:rsidRPr="008A79DF" w:rsidR="008A0133">
        <w:rPr>
          <w:color w:val="000000" w:themeColor="text1"/>
        </w:rPr>
        <w:t>,</w:t>
      </w:r>
      <w:r w:rsidRPr="00A93EB5" w:rsidR="008A0133">
        <w:rPr>
          <w:color w:val="000000" w:themeColor="text1"/>
        </w:rPr>
        <w:t xml:space="preserve"> hereafter known as </w:t>
      </w:r>
      <w:r w:rsidR="00E43865">
        <w:rPr>
          <w:color w:val="000000" w:themeColor="text1"/>
        </w:rPr>
        <w:t>CSP</w:t>
      </w:r>
      <w:r w:rsidR="008A0133">
        <w:rPr>
          <w:color w:val="000000" w:themeColor="text1"/>
        </w:rPr>
        <w:t xml:space="preserve">.  </w:t>
      </w:r>
    </w:p>
    <w:p w:rsidRPr="00A93EB5" w:rsidR="008A0133" w:rsidP="008A0133" w:rsidRDefault="008A0133" w14:paraId="7EE575B8" w14:textId="77777777">
      <w:pPr>
        <w:rPr>
          <w:color w:val="000000" w:themeColor="text1"/>
        </w:rPr>
      </w:pPr>
    </w:p>
    <w:p w:rsidR="008A0133" w:rsidP="008A0133" w:rsidRDefault="008A0133" w14:paraId="54E84DEE" w14:textId="77777777">
      <w:pPr>
        <w:rPr>
          <w:color w:val="000000" w:themeColor="text1"/>
        </w:rPr>
      </w:pPr>
    </w:p>
    <w:p w:rsidR="008A0133" w:rsidP="008A0133" w:rsidRDefault="008A0133" w14:paraId="6F028D1B" w14:textId="3C80A22B">
      <w:pPr>
        <w:rPr>
          <w:color w:val="000000" w:themeColor="text1"/>
        </w:rPr>
      </w:pPr>
      <w:r w:rsidRPr="00A93EB5">
        <w:rPr>
          <w:color w:val="000000" w:themeColor="text1"/>
        </w:rPr>
        <w:t>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Information to be collected will</w:t>
      </w:r>
      <w:r>
        <w:rPr>
          <w:color w:val="000000" w:themeColor="text1"/>
        </w:rPr>
        <w:t xml:space="preserve"> also</w:t>
      </w:r>
      <w:r w:rsidRPr="00A93EB5">
        <w:rPr>
          <w:color w:val="000000" w:themeColor="text1"/>
        </w:rPr>
        <w:t xml:space="preserve"> strengthen CDC’s abil</w:t>
      </w:r>
      <w:r>
        <w:rPr>
          <w:color w:val="000000" w:themeColor="text1"/>
        </w:rPr>
        <w:t xml:space="preserve">ity to monitor awardee progress, </w:t>
      </w:r>
      <w:r w:rsidRPr="00A93EB5">
        <w:rPr>
          <w:color w:val="000000" w:themeColor="text1"/>
        </w:rPr>
        <w:t>provide data-driven te</w:t>
      </w:r>
      <w:r>
        <w:rPr>
          <w:color w:val="000000" w:themeColor="text1"/>
        </w:rPr>
        <w:t>chnical assistance, and disseminate the most current surveillance data on</w:t>
      </w:r>
      <w:r w:rsidR="005C44FB">
        <w:rPr>
          <w:color w:val="000000" w:themeColor="text1"/>
        </w:rPr>
        <w:t xml:space="preserve"> suicide and suicide attempts.</w:t>
      </w:r>
      <w:r>
        <w:rPr>
          <w:color w:val="000000" w:themeColor="text1"/>
        </w:rPr>
        <w:t xml:space="preserve"> </w:t>
      </w:r>
    </w:p>
    <w:p w:rsidR="00142698" w:rsidP="008A0133" w:rsidRDefault="00142698" w14:paraId="2DDA1367" w14:textId="77777777">
      <w:pPr>
        <w:rPr>
          <w:color w:val="000000" w:themeColor="text1"/>
        </w:rPr>
      </w:pPr>
    </w:p>
    <w:p w:rsidRPr="000D00A8" w:rsidR="00142698" w:rsidP="00142698" w:rsidRDefault="00142698" w14:paraId="5FD4573D" w14:textId="1D37A7F6">
      <w:pPr>
        <w:rPr>
          <w:color w:val="000000" w:themeColor="text1"/>
        </w:rPr>
      </w:pPr>
      <w:r w:rsidRPr="000D00A8">
        <w:rPr>
          <w:color w:val="000000" w:themeColor="text1"/>
        </w:rPr>
        <w:t xml:space="preserve">The proposed information collection is authorized by the Public Health Services Act (PHS Act) which provides the legislative means for states to advance public health across the lifespan and to reduce health disparities. Section 301 (a) of the PHS Act, 42 U.S.C. 241 (a), authorizes grants to </w:t>
      </w:r>
      <w:r w:rsidRPr="000D00A8" w:rsidR="00867B81">
        <w:rPr>
          <w:color w:val="000000" w:themeColor="text1"/>
        </w:rPr>
        <w:t>aid “</w:t>
      </w:r>
      <w:r w:rsidRPr="000D00A8">
        <w:rPr>
          <w:color w:val="000000" w:themeColor="text1"/>
        </w:rPr>
        <w:t>other appropriate public authorities, scientific institutions, and scientists in the conduct of, and promote the coordination of, research, investigations, experiments, demonstrations, and studies relating to the cause, diagnosis, treatment, control and prevention of physical and mental diseases and impairments of man” (Attachment A).</w:t>
      </w:r>
    </w:p>
    <w:p w:rsidRPr="00A93EB5" w:rsidR="00142698" w:rsidP="008A0133" w:rsidRDefault="00142698" w14:paraId="7E06A427" w14:textId="77777777">
      <w:pPr>
        <w:rPr>
          <w:color w:val="000000" w:themeColor="text1"/>
        </w:rPr>
      </w:pPr>
    </w:p>
    <w:p w:rsidRPr="00691454" w:rsidR="00972DEF" w:rsidP="00972DEF" w:rsidRDefault="00972DEF" w14:paraId="40822322" w14:textId="77777777"/>
    <w:p w:rsidRPr="00691454" w:rsidR="00BD7C4E" w:rsidP="00BD7C4E" w:rsidRDefault="00972DEF" w14:paraId="40822323" w14:textId="77777777">
      <w:pPr>
        <w:spacing w:after="120"/>
        <w:rPr>
          <w:rFonts w:eastAsia="SimSun"/>
        </w:rPr>
      </w:pPr>
      <w:r w:rsidRPr="00691454">
        <w:rPr>
          <w:rFonts w:eastAsia="SimSun"/>
          <w:u w:val="single"/>
        </w:rPr>
        <w:t xml:space="preserve">Background </w:t>
      </w:r>
    </w:p>
    <w:p w:rsidR="00FB1045" w:rsidP="00972DEF" w:rsidRDefault="00DE5DBF" w14:paraId="40822324" w14:textId="2AC9F8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Suicide rates have increased 33% between 1999 and 2019</w:t>
      </w:r>
      <w:r w:rsidR="00E85FAD">
        <w:t xml:space="preserve">. </w:t>
      </w:r>
      <w:r>
        <w:t xml:space="preserve">In January 2020, CDC received an appropriation for its Comprehensive Suicide Prevention </w:t>
      </w:r>
      <w:r w:rsidR="00D751C8">
        <w:t>(CSP) p</w:t>
      </w:r>
      <w:r>
        <w:t xml:space="preserve">rogram. </w:t>
      </w:r>
      <w:r w:rsidR="00E85FAD">
        <w:t>This program seeks to reduce suicide morbidity and mortality by 10% in populations disproportionately impacted by suicide in</w:t>
      </w:r>
      <w:r w:rsidR="00227380">
        <w:t xml:space="preserve"> participating jurisdictions. Recipients are required to develop a strategic action plan that outlines their comprehensive approach to suicide prevention and t</w:t>
      </w:r>
      <w:r w:rsidR="006B16A2">
        <w:t xml:space="preserve">hen to implement and evaluate this approach. The comprehensive approach includes </w:t>
      </w:r>
      <w:r w:rsidR="006545F7">
        <w:t xml:space="preserve">1) </w:t>
      </w:r>
      <w:r w:rsidR="006B16A2">
        <w:t xml:space="preserve">convening of multi-sectoral partners, </w:t>
      </w:r>
      <w:r w:rsidR="006545F7">
        <w:t xml:space="preserve">2) </w:t>
      </w:r>
      <w:r w:rsidR="006B16A2">
        <w:t xml:space="preserve">using data to identify and learn about suicide in populations disproportionately impacted, </w:t>
      </w:r>
      <w:r w:rsidR="006545F7">
        <w:t xml:space="preserve">3) </w:t>
      </w:r>
      <w:r w:rsidR="00322D17">
        <w:t xml:space="preserve">inventorying existing suicide prevention programs in the community, </w:t>
      </w:r>
      <w:r w:rsidR="006545F7">
        <w:t xml:space="preserve">4) </w:t>
      </w:r>
      <w:r w:rsidR="00322D17">
        <w:t xml:space="preserve">selecting suicide prevention strategies and approaches with the best available evidence </w:t>
      </w:r>
      <w:r w:rsidR="00BE4A41">
        <w:t xml:space="preserve">to complement existing programs, </w:t>
      </w:r>
      <w:r w:rsidR="006545F7">
        <w:t xml:space="preserve">5) </w:t>
      </w:r>
      <w:r w:rsidR="00BE4A41">
        <w:t xml:space="preserve">creating a communication plan to keep stakeholders informed, and </w:t>
      </w:r>
      <w:r w:rsidR="006545F7">
        <w:t xml:space="preserve">6) </w:t>
      </w:r>
      <w:r w:rsidR="00BE4A41">
        <w:t xml:space="preserve">ongoing implementation and evaluation. </w:t>
      </w:r>
      <w:r w:rsidR="00D8402C">
        <w:t xml:space="preserve">Evaluation will include monitoring of short-, intermediate-, and long-term outcomes </w:t>
      </w:r>
      <w:r w:rsidR="00F60193">
        <w:t>as outlined in</w:t>
      </w:r>
      <w:r w:rsidR="00577D12">
        <w:t xml:space="preserve"> the program logic model</w:t>
      </w:r>
      <w:r w:rsidR="000863B0">
        <w:t xml:space="preserve"> and in</w:t>
      </w:r>
      <w:r w:rsidR="00F60193">
        <w:t xml:space="preserve"> Table A.2 below.</w:t>
      </w:r>
    </w:p>
    <w:p w:rsidRPr="009D41F1" w:rsidR="0094276A" w:rsidP="00972DEF" w:rsidRDefault="0094276A" w14:paraId="01D76A7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2DEF" w:rsidP="00F64FA1" w:rsidRDefault="00972DEF"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rsidRDefault="00A24051" w14:paraId="3D3A121A" w14:textId="77D54370">
      <w:pPr>
        <w:tabs>
          <w:tab w:val="left" w:pos="360"/>
        </w:tabs>
        <w:autoSpaceDE w:val="0"/>
        <w:autoSpaceDN w:val="0"/>
        <w:adjustRightInd w:val="0"/>
        <w:rPr>
          <w:b/>
          <w:bCs/>
        </w:rPr>
      </w:pPr>
    </w:p>
    <w:p w:rsidR="00C21EBB" w:rsidP="005C66C9" w:rsidRDefault="00C21EBB" w14:paraId="2C7C21DE" w14:textId="77777777">
      <w:pPr>
        <w:tabs>
          <w:tab w:val="left" w:pos="360"/>
        </w:tabs>
        <w:autoSpaceDE w:val="0"/>
        <w:autoSpaceDN w:val="0"/>
        <w:adjustRightInd w:val="0"/>
      </w:pPr>
    </w:p>
    <w:p w:rsidR="004E1327" w:rsidP="004E1327" w:rsidRDefault="00B13018" w14:paraId="345FE6CF" w14:textId="0F7F17E2">
      <w:pPr>
        <w:tabs>
          <w:tab w:val="left" w:pos="360"/>
        </w:tabs>
        <w:autoSpaceDE w:val="0"/>
        <w:autoSpaceDN w:val="0"/>
        <w:adjustRightInd w:val="0"/>
      </w:pPr>
      <w:r w:rsidRPr="005A506C">
        <w:t>Annual i</w:t>
      </w:r>
      <w:r w:rsidRPr="005A506C" w:rsidR="00F13614">
        <w:t xml:space="preserve">nformation collection will begin upon receipt of OMB approval. </w:t>
      </w:r>
      <w:r>
        <w:t xml:space="preserve">NCIPC </w:t>
      </w:r>
      <w:r w:rsidRPr="005A506C">
        <w:t xml:space="preserve">will collect </w:t>
      </w:r>
      <w:r>
        <w:t xml:space="preserve">this </w:t>
      </w:r>
      <w:r w:rsidRPr="005A506C">
        <w:t>performance monitoring data via a web-based</w:t>
      </w:r>
      <w:r w:rsidR="004E1327">
        <w:t xml:space="preserve"> </w:t>
      </w:r>
      <w:r w:rsidRPr="005A506C">
        <w:t>Partners’ Portal.</w:t>
      </w:r>
      <w:r>
        <w:t xml:space="preserve"> The data entry interface of the Partner’s Portal was developed using NCIPC-owned Microsoft Azure and Platform as a Service </w:t>
      </w:r>
      <w:r>
        <w:lastRenderedPageBreak/>
        <w:t xml:space="preserve">(PaaS) cloud solution. </w:t>
      </w:r>
      <w:r w:rsidR="004E1327">
        <w:t xml:space="preserve">The Partners’ Portal allows recipients to fulfill their annual reporting </w:t>
      </w:r>
      <w:r w:rsidRPr="002927C7" w:rsidR="004E1327">
        <w:t>obligations efficiently by employing user-friendly, easily accessible web-based instruments to collect necessary information for both progress reports and continuation applications including work plans.  This approach enables recipients to save pertinent information from one reporting period to the next and reduces the administrative burden on the annual continuation application and the performance monitoring process.  Awardee program staff can review the completeness of data needed to generate required reports, enter basic summary data for reports annually, and finalize and save required reports for upload into other reporting systems as required.</w:t>
      </w:r>
      <w:r w:rsidR="004E1327">
        <w:t xml:space="preserve"> </w:t>
      </w:r>
    </w:p>
    <w:p w:rsidR="004E1327" w:rsidP="005C66C9" w:rsidRDefault="004E1327" w14:paraId="39A970FA" w14:textId="5E2671AF">
      <w:pPr>
        <w:tabs>
          <w:tab w:val="left" w:pos="360"/>
        </w:tabs>
        <w:autoSpaceDE w:val="0"/>
        <w:autoSpaceDN w:val="0"/>
        <w:adjustRightInd w:val="0"/>
      </w:pPr>
    </w:p>
    <w:p w:rsidR="00FC055C" w:rsidP="005C66C9" w:rsidRDefault="00FA62CC" w14:paraId="25455AE1" w14:textId="021C359C">
      <w:pPr>
        <w:tabs>
          <w:tab w:val="left" w:pos="360"/>
        </w:tabs>
        <w:autoSpaceDE w:val="0"/>
        <w:autoSpaceDN w:val="0"/>
        <w:adjustRightInd w:val="0"/>
      </w:pPr>
      <w:r>
        <w:t>Th</w:t>
      </w:r>
      <w:r w:rsidR="007C55E5">
        <w:t>is</w:t>
      </w:r>
      <w:r>
        <w:t xml:space="preserve"> information collection</w:t>
      </w:r>
      <w:r w:rsidR="00731863">
        <w:t xml:space="preserve"> has been carefully designed to align with and support the goals</w:t>
      </w:r>
      <w:r w:rsidR="00F22AC3">
        <w:t xml:space="preserve"> and objectives</w:t>
      </w:r>
      <w:r w:rsidR="00731863">
        <w:t xml:space="preserve"> of the program</w:t>
      </w:r>
      <w:r w:rsidR="00F22AC3">
        <w:t xml:space="preserve"> as laid out in the program logic model.</w:t>
      </w:r>
      <w:r w:rsidR="00731863">
        <w:t xml:space="preserve"> </w:t>
      </w:r>
      <w:r w:rsidR="00C11B89">
        <w:t>S</w:t>
      </w:r>
      <w:r w:rsidR="005C66C9">
        <w:t>pecifically, recipients will prov</w:t>
      </w:r>
      <w:r w:rsidR="00FB6C20">
        <w:t>ide</w:t>
      </w:r>
      <w:r w:rsidR="005C66C9">
        <w:t xml:space="preserve"> </w:t>
      </w:r>
      <w:r w:rsidR="00C11B89">
        <w:t xml:space="preserve">an accounting of their </w:t>
      </w:r>
      <w:r w:rsidR="005C66C9">
        <w:t>progress</w:t>
      </w:r>
      <w:r w:rsidR="00FB6C20">
        <w:t xml:space="preserve"> </w:t>
      </w:r>
      <w:r w:rsidR="001F1493">
        <w:t>in each of</w:t>
      </w:r>
      <w:r w:rsidR="00FB6C20">
        <w:t xml:space="preserve"> 6 elements of the comprehensive approach</w:t>
      </w:r>
      <w:r w:rsidR="00F22AC3">
        <w:t xml:space="preserve"> (</w:t>
      </w:r>
      <w:r w:rsidR="00DF3AAD">
        <w:t>i.e.,</w:t>
      </w:r>
      <w:r w:rsidR="002B33CF">
        <w:t xml:space="preserve"> </w:t>
      </w:r>
      <w:r w:rsidR="00F22AC3">
        <w:t xml:space="preserve">partnerships, data, inventory, </w:t>
      </w:r>
      <w:r w:rsidR="002B33CF">
        <w:t xml:space="preserve">strategy selection and implementation, </w:t>
      </w:r>
      <w:proofErr w:type="gramStart"/>
      <w:r w:rsidR="002B33CF">
        <w:t>communications</w:t>
      </w:r>
      <w:proofErr w:type="gramEnd"/>
      <w:r w:rsidR="007C55E5">
        <w:t xml:space="preserve"> and evaluation. Please see table A.1.</w:t>
      </w:r>
      <w:r w:rsidR="002B33CF">
        <w:t>)</w:t>
      </w:r>
      <w:r w:rsidR="00E6381A">
        <w:t>, as follows:</w:t>
      </w:r>
    </w:p>
    <w:p w:rsidR="00FC055C" w:rsidP="005C66C9" w:rsidRDefault="00FC055C" w14:paraId="7E295C96" w14:textId="77777777">
      <w:pPr>
        <w:tabs>
          <w:tab w:val="left" w:pos="360"/>
        </w:tabs>
        <w:autoSpaceDE w:val="0"/>
        <w:autoSpaceDN w:val="0"/>
        <w:adjustRightInd w:val="0"/>
      </w:pPr>
    </w:p>
    <w:p w:rsidR="00FC055C" w:rsidP="00FC055C" w:rsidRDefault="002B33CF" w14:paraId="3650C528" w14:textId="0791564A">
      <w:pPr>
        <w:pStyle w:val="ListParagraph"/>
        <w:numPr>
          <w:ilvl w:val="0"/>
          <w:numId w:val="42"/>
        </w:numPr>
        <w:tabs>
          <w:tab w:val="left" w:pos="360"/>
        </w:tabs>
        <w:autoSpaceDE w:val="0"/>
        <w:autoSpaceDN w:val="0"/>
        <w:adjustRightInd w:val="0"/>
      </w:pPr>
      <w:r>
        <w:t>Overview of progress</w:t>
      </w:r>
      <w:r w:rsidR="00A056D3">
        <w:t xml:space="preserve"> for each element</w:t>
      </w:r>
      <w:r w:rsidR="008C7967">
        <w:t xml:space="preserve"> (</w:t>
      </w:r>
      <w:r w:rsidR="00DF3AAD">
        <w:t>i.e.,</w:t>
      </w:r>
      <w:r w:rsidR="008C7967">
        <w:t xml:space="preserve"> description</w:t>
      </w:r>
      <w:r w:rsidR="00E2044D">
        <w:t xml:space="preserve"> of the element</w:t>
      </w:r>
      <w:r w:rsidR="008C7967">
        <w:t xml:space="preserve">, </w:t>
      </w:r>
      <w:r w:rsidR="00E2044D">
        <w:t>progress</w:t>
      </w:r>
      <w:r w:rsidR="004A119F">
        <w:t xml:space="preserve"> of the work</w:t>
      </w:r>
      <w:r w:rsidR="00E2044D">
        <w:t>, status</w:t>
      </w:r>
      <w:r w:rsidR="006341D5">
        <w:t xml:space="preserve"> [e.g., initiated, on track, </w:t>
      </w:r>
      <w:r w:rsidR="007B5D61">
        <w:t>revised</w:t>
      </w:r>
      <w:r w:rsidR="006341D5">
        <w:t>, completed</w:t>
      </w:r>
      <w:r w:rsidR="009567F6">
        <w:t>]</w:t>
      </w:r>
      <w:r w:rsidR="00E2044D">
        <w:t>)</w:t>
      </w:r>
    </w:p>
    <w:p w:rsidR="0061220A" w:rsidP="00FC055C" w:rsidRDefault="002B33CF" w14:paraId="2D2249D6" w14:textId="311AA702">
      <w:pPr>
        <w:pStyle w:val="ListParagraph"/>
        <w:numPr>
          <w:ilvl w:val="0"/>
          <w:numId w:val="42"/>
        </w:numPr>
        <w:tabs>
          <w:tab w:val="left" w:pos="360"/>
        </w:tabs>
        <w:autoSpaceDE w:val="0"/>
        <w:autoSpaceDN w:val="0"/>
        <w:adjustRightInd w:val="0"/>
      </w:pPr>
      <w:r>
        <w:t>Specific i</w:t>
      </w:r>
      <w:r w:rsidR="00874168">
        <w:t xml:space="preserve">ndicators of progress </w:t>
      </w:r>
      <w:r w:rsidR="007B5D61">
        <w:t>/ performance measures</w:t>
      </w:r>
      <w:r>
        <w:t xml:space="preserve"> </w:t>
      </w:r>
    </w:p>
    <w:p w:rsidR="004646B4" w:rsidP="00FC055C" w:rsidRDefault="00A056D3" w14:paraId="57845381" w14:textId="77777777">
      <w:pPr>
        <w:pStyle w:val="ListParagraph"/>
        <w:numPr>
          <w:ilvl w:val="0"/>
          <w:numId w:val="42"/>
        </w:numPr>
        <w:tabs>
          <w:tab w:val="left" w:pos="360"/>
        </w:tabs>
        <w:autoSpaceDE w:val="0"/>
        <w:autoSpaceDN w:val="0"/>
        <w:adjustRightInd w:val="0"/>
      </w:pPr>
      <w:r>
        <w:t>B</w:t>
      </w:r>
      <w:r w:rsidR="004E6CCB">
        <w:t>arriers</w:t>
      </w:r>
      <w:r>
        <w:t>/</w:t>
      </w:r>
      <w:r w:rsidR="004E6CCB">
        <w:t>challenges</w:t>
      </w:r>
      <w:r>
        <w:t xml:space="preserve"> and resolutions</w:t>
      </w:r>
      <w:r w:rsidR="004646B4">
        <w:t xml:space="preserve"> that arose during the year</w:t>
      </w:r>
    </w:p>
    <w:p w:rsidR="004646B4" w:rsidP="00FC055C" w:rsidRDefault="004646B4" w14:paraId="24CD25C1" w14:textId="77777777">
      <w:pPr>
        <w:pStyle w:val="ListParagraph"/>
        <w:numPr>
          <w:ilvl w:val="0"/>
          <w:numId w:val="42"/>
        </w:numPr>
        <w:tabs>
          <w:tab w:val="left" w:pos="360"/>
        </w:tabs>
        <w:autoSpaceDE w:val="0"/>
        <w:autoSpaceDN w:val="0"/>
        <w:adjustRightInd w:val="0"/>
      </w:pPr>
      <w:r>
        <w:t xml:space="preserve">Technical assistance needs for each element </w:t>
      </w:r>
    </w:p>
    <w:p w:rsidR="00AC72D5" w:rsidP="00DB007B" w:rsidRDefault="004646B4" w14:paraId="4379C696" w14:textId="53CBF842">
      <w:pPr>
        <w:pStyle w:val="ListParagraph"/>
        <w:numPr>
          <w:ilvl w:val="0"/>
          <w:numId w:val="42"/>
        </w:numPr>
        <w:tabs>
          <w:tab w:val="left" w:pos="360"/>
        </w:tabs>
        <w:autoSpaceDE w:val="0"/>
        <w:autoSpaceDN w:val="0"/>
        <w:adjustRightInd w:val="0"/>
      </w:pPr>
      <w:r>
        <w:t>Work</w:t>
      </w:r>
      <w:r w:rsidR="00FC055C">
        <w:t xml:space="preserve">plan for </w:t>
      </w:r>
      <w:r w:rsidR="00E6381A">
        <w:t>the following year pertaining to each element</w:t>
      </w:r>
      <w:r w:rsidR="00FC055C">
        <w:t xml:space="preserve"> </w:t>
      </w:r>
      <w:r w:rsidR="00803E93">
        <w:t xml:space="preserve"> </w:t>
      </w:r>
      <w:r w:rsidR="001F1493">
        <w:t xml:space="preserve"> </w:t>
      </w:r>
    </w:p>
    <w:p w:rsidR="009567F6" w:rsidP="00FA62CC" w:rsidRDefault="009567F6" w14:paraId="5E7AB87D" w14:textId="77777777">
      <w:pPr>
        <w:tabs>
          <w:tab w:val="left" w:pos="360"/>
        </w:tabs>
        <w:autoSpaceDE w:val="0"/>
        <w:autoSpaceDN w:val="0"/>
        <w:adjustRightInd w:val="0"/>
      </w:pPr>
    </w:p>
    <w:p w:rsidR="00FA62CC" w:rsidP="00FA62CC" w:rsidRDefault="00FA62CC" w14:paraId="75065123" w14:textId="33B829CB">
      <w:pPr>
        <w:tabs>
          <w:tab w:val="left" w:pos="360"/>
        </w:tabs>
        <w:autoSpaceDE w:val="0"/>
        <w:autoSpaceDN w:val="0"/>
        <w:adjustRightInd w:val="0"/>
      </w:pPr>
      <w:r>
        <w:t xml:space="preserve">The information collection plan proposed here will also generate a variety of routine and customizable reports. </w:t>
      </w:r>
      <w:r w:rsidR="6B33E70A">
        <w:t>Recipient</w:t>
      </w:r>
      <w:r>
        <w:t xml:space="preserve"> specific reports will allow each awardee to summarize activities and progress towards meeting strategies and performance measure targets related to </w:t>
      </w:r>
      <w:r w:rsidR="002D27F3">
        <w:t>the prevention</w:t>
      </w:r>
      <w:r>
        <w:t xml:space="preserve"> of </w:t>
      </w:r>
      <w:r w:rsidR="77EBAA5A">
        <w:t>suicide and suicide attempts</w:t>
      </w:r>
      <w:r>
        <w:t xml:space="preserve">.  </w:t>
      </w:r>
    </w:p>
    <w:p w:rsidR="004A1C1A" w:rsidP="00FA62CC" w:rsidRDefault="004A1C1A" w14:paraId="58CFBA6A" w14:textId="77777777">
      <w:pPr>
        <w:tabs>
          <w:tab w:val="left" w:pos="360"/>
        </w:tabs>
        <w:autoSpaceDE w:val="0"/>
        <w:autoSpaceDN w:val="0"/>
        <w:adjustRightInd w:val="0"/>
      </w:pPr>
    </w:p>
    <w:p w:rsidR="004A1C1A" w:rsidP="00FA62CC" w:rsidRDefault="10009DE3" w14:paraId="40E6932E" w14:textId="4172C7DA">
      <w:pPr>
        <w:tabs>
          <w:tab w:val="left" w:pos="360"/>
        </w:tabs>
        <w:autoSpaceDE w:val="0"/>
        <w:autoSpaceDN w:val="0"/>
        <w:adjustRightInd w:val="0"/>
      </w:pPr>
      <w:r>
        <w:t>T</w:t>
      </w:r>
      <w:r w:rsidR="00FA62CC">
        <w:t>he results of the data collection are vital to ensuring efficient management</w:t>
      </w:r>
      <w:r w:rsidR="0D992E14">
        <w:t xml:space="preserve"> of the program</w:t>
      </w:r>
      <w:r w:rsidR="00FA62CC">
        <w:t>. Results will allow NCIPC staff to provide data-driven technical assistance</w:t>
      </w:r>
      <w:r w:rsidR="002C0745">
        <w:t xml:space="preserve"> to </w:t>
      </w:r>
      <w:r w:rsidR="002D27F3">
        <w:t>recipients.</w:t>
      </w:r>
      <w:r w:rsidR="00FA62CC">
        <w:t xml:space="preserve"> In addition, the data collection will inform the continuous quality improvement process and allow NCIPC staff to make </w:t>
      </w:r>
      <w:r w:rsidR="00FC56AB">
        <w:t xml:space="preserve">annual </w:t>
      </w:r>
      <w:r w:rsidR="00FA62CC">
        <w:t>course corrections</w:t>
      </w:r>
      <w:r w:rsidR="00FC56AB">
        <w:t xml:space="preserve"> </w:t>
      </w:r>
      <w:r w:rsidR="00FA62CC">
        <w:t xml:space="preserve">and describe the impact on </w:t>
      </w:r>
      <w:r w:rsidR="0CC63624">
        <w:t>suicide-related</w:t>
      </w:r>
      <w:r w:rsidR="00FA62CC">
        <w:t xml:space="preserve"> outcomes. </w:t>
      </w:r>
    </w:p>
    <w:p w:rsidR="004A1C1A" w:rsidP="00FA62CC" w:rsidRDefault="004A1C1A" w14:paraId="39CDD506" w14:textId="77777777">
      <w:pPr>
        <w:tabs>
          <w:tab w:val="left" w:pos="360"/>
        </w:tabs>
        <w:autoSpaceDE w:val="0"/>
        <w:autoSpaceDN w:val="0"/>
        <w:adjustRightInd w:val="0"/>
      </w:pPr>
    </w:p>
    <w:p w:rsidRPr="00DB007B" w:rsidR="00FA62CC" w:rsidP="00FA62CC" w:rsidRDefault="00FA62CC" w14:paraId="6A20B634" w14:textId="289926F6">
      <w:pPr>
        <w:tabs>
          <w:tab w:val="left" w:pos="360"/>
        </w:tabs>
        <w:autoSpaceDE w:val="0"/>
        <w:autoSpaceDN w:val="0"/>
        <w:adjustRightInd w:val="0"/>
      </w:pPr>
      <w:r>
        <w:t xml:space="preserve">The information collection procedures will also allow NCIPC to respond to </w:t>
      </w:r>
      <w:r w:rsidR="05125DF7">
        <w:t xml:space="preserve">frequent </w:t>
      </w:r>
      <w:r>
        <w:t xml:space="preserve">inquiries </w:t>
      </w:r>
      <w:r w:rsidR="01F002C0">
        <w:t>about suicide prevention work</w:t>
      </w:r>
      <w:r>
        <w:t xml:space="preserve"> from the </w:t>
      </w:r>
      <w:r w:rsidR="008B69F3">
        <w:t xml:space="preserve">Department of Health and Human Services, </w:t>
      </w:r>
      <w:r>
        <w:t xml:space="preserve">the White House, Congress and other </w:t>
      </w:r>
      <w:r w:rsidR="00142698">
        <w:t>stakeholders, as</w:t>
      </w:r>
      <w:r>
        <w:t xml:space="preserve"> well as work towards </w:t>
      </w:r>
      <w:r w:rsidR="008B69F3">
        <w:t>our vision of “No lives lost to suicide” and our mission</w:t>
      </w:r>
      <w:r w:rsidR="00AB0749">
        <w:t xml:space="preserve"> t</w:t>
      </w:r>
      <w:r w:rsidR="00012C80">
        <w:t>o</w:t>
      </w:r>
      <w:r w:rsidR="008B69F3">
        <w:t xml:space="preserve">, </w:t>
      </w:r>
      <w:r w:rsidRPr="00DB007B" w:rsidR="008B69F3">
        <w:t>“</w:t>
      </w:r>
      <w:r w:rsidRPr="00DB007B" w:rsidR="00AB0749">
        <w:rPr>
          <w:color w:val="000000"/>
          <w:shd w:val="clear" w:color="auto" w:fill="FFFFFF"/>
        </w:rPr>
        <w:t>Use data, science, and partnerships to identify and implement effective suicide prevention strategies to foster healthy and resilient communities across the United States</w:t>
      </w:r>
      <w:r w:rsidR="00012C80">
        <w:rPr>
          <w:color w:val="000000"/>
          <w:shd w:val="clear" w:color="auto" w:fill="FFFFFF"/>
        </w:rPr>
        <w:t xml:space="preserve">” per our suicide prevention strategic plan. </w:t>
      </w:r>
      <w:r w:rsidRPr="00DB007B">
        <w:t xml:space="preserve"> </w:t>
      </w:r>
    </w:p>
    <w:p w:rsidR="00FA62CC" w:rsidP="00FA62CC" w:rsidRDefault="00FA62CC" w14:paraId="03FAD35E" w14:textId="77777777">
      <w:pPr>
        <w:tabs>
          <w:tab w:val="left" w:pos="360"/>
        </w:tabs>
        <w:autoSpaceDE w:val="0"/>
        <w:autoSpaceDN w:val="0"/>
        <w:adjustRightInd w:val="0"/>
      </w:pPr>
    </w:p>
    <w:p w:rsidR="00FA62CC" w:rsidP="00FA62CC" w:rsidRDefault="00FA62CC" w14:paraId="488B74E5" w14:textId="26F1A711">
      <w:pPr>
        <w:tabs>
          <w:tab w:val="left" w:pos="360"/>
        </w:tabs>
        <w:autoSpaceDE w:val="0"/>
        <w:autoSpaceDN w:val="0"/>
        <w:adjustRightInd w:val="0"/>
      </w:pPr>
      <w:r>
        <w:t xml:space="preserve">NCIPC will use the information collected to perform program activities to accomplish the following objectives: </w:t>
      </w:r>
    </w:p>
    <w:p w:rsidR="00FA62CC" w:rsidP="002C0745" w:rsidRDefault="00FA62CC" w14:paraId="2910546D" w14:textId="5CA7C6B4">
      <w:pPr>
        <w:pStyle w:val="ListParagraph"/>
        <w:numPr>
          <w:ilvl w:val="0"/>
          <w:numId w:val="31"/>
        </w:numPr>
        <w:tabs>
          <w:tab w:val="left" w:pos="360"/>
        </w:tabs>
        <w:autoSpaceDE w:val="0"/>
        <w:autoSpaceDN w:val="0"/>
        <w:adjustRightInd w:val="0"/>
      </w:pPr>
      <w:r>
        <w:t xml:space="preserve">Monitor each awardee’s progress and identify facilitators and barriers to program implementation and achievement of outcomes.  Monitoring allows NCIPC to determine whether an awardee is meeting </w:t>
      </w:r>
      <w:r w:rsidR="5666D432">
        <w:t xml:space="preserve">stated </w:t>
      </w:r>
      <w:r>
        <w:t xml:space="preserve">performance goals, to inform awardee continuous </w:t>
      </w:r>
      <w:r>
        <w:lastRenderedPageBreak/>
        <w:t xml:space="preserve">quality improvements, and to inform the type of intensity of CDC-provided technical assistance to support attainment of their performance measures.  </w:t>
      </w:r>
    </w:p>
    <w:p w:rsidR="00FA62CC" w:rsidP="002C0745" w:rsidRDefault="00FA62CC" w14:paraId="7283AE44" w14:textId="532738A5">
      <w:pPr>
        <w:pStyle w:val="ListParagraph"/>
        <w:numPr>
          <w:ilvl w:val="0"/>
          <w:numId w:val="31"/>
        </w:numPr>
        <w:tabs>
          <w:tab w:val="left" w:pos="360"/>
        </w:tabs>
        <w:autoSpaceDE w:val="0"/>
        <w:autoSpaceDN w:val="0"/>
        <w:adjustRightInd w:val="0"/>
      </w:pPr>
      <w:r>
        <w:t xml:space="preserve">Identify trends in injury surveillance data to inform state </w:t>
      </w:r>
      <w:r w:rsidR="002C0745">
        <w:t>foci for</w:t>
      </w:r>
      <w:r>
        <w:t xml:space="preserve"> </w:t>
      </w:r>
      <w:r w:rsidR="50003DCE">
        <w:t xml:space="preserve">suicide </w:t>
      </w:r>
      <w:r>
        <w:t xml:space="preserve">prevention and intervention strategies as well as the production of relevant reports, journal articles, and resources for state health departments. </w:t>
      </w:r>
    </w:p>
    <w:p w:rsidR="00FA62CC" w:rsidP="002C0745" w:rsidRDefault="00FA62CC" w14:paraId="524B956E" w14:textId="720A099D">
      <w:pPr>
        <w:pStyle w:val="ListParagraph"/>
        <w:numPr>
          <w:ilvl w:val="0"/>
          <w:numId w:val="31"/>
        </w:numPr>
        <w:tabs>
          <w:tab w:val="left" w:pos="360"/>
        </w:tabs>
        <w:autoSpaceDE w:val="0"/>
        <w:autoSpaceDN w:val="0"/>
        <w:adjustRightInd w:val="0"/>
      </w:pPr>
      <w:r>
        <w:t xml:space="preserve">Identify, translate, and disseminate information about successful </w:t>
      </w:r>
      <w:r w:rsidR="5C8B5C65">
        <w:t>suicide</w:t>
      </w:r>
      <w:r w:rsidR="002C0745">
        <w:t xml:space="preserve"> </w:t>
      </w:r>
      <w:r>
        <w:t xml:space="preserve">prevention and control strategies implemented by </w:t>
      </w:r>
      <w:r w:rsidR="00902D17">
        <w:t>recipients</w:t>
      </w:r>
      <w:r>
        <w:t xml:space="preserve"> through the development of journal articles, tools, templates, and other </w:t>
      </w:r>
      <w:r w:rsidR="3939CDD8">
        <w:t>suicide</w:t>
      </w:r>
      <w:r>
        <w:t xml:space="preserve"> prevention resources/products.   </w:t>
      </w:r>
    </w:p>
    <w:p w:rsidR="00FA62CC" w:rsidP="00FA62CC" w:rsidRDefault="00FA62CC" w14:paraId="38B07EAB" w14:textId="77777777">
      <w:pPr>
        <w:tabs>
          <w:tab w:val="left" w:pos="360"/>
        </w:tabs>
        <w:autoSpaceDE w:val="0"/>
        <w:autoSpaceDN w:val="0"/>
        <w:adjustRightInd w:val="0"/>
      </w:pPr>
      <w:r>
        <w:t xml:space="preserve"> </w:t>
      </w:r>
    </w:p>
    <w:p w:rsidR="00142698" w:rsidP="00A24051" w:rsidRDefault="00FA62CC" w14:paraId="3E0232E1" w14:textId="1FA30CAC">
      <w:pPr>
        <w:tabs>
          <w:tab w:val="left" w:pos="360"/>
        </w:tabs>
        <w:autoSpaceDE w:val="0"/>
        <w:autoSpaceDN w:val="0"/>
        <w:adjustRightInd w:val="0"/>
      </w:pPr>
      <w:r>
        <w:t xml:space="preserve">Program </w:t>
      </w:r>
      <w:r w:rsidR="00902D17">
        <w:t>recipients</w:t>
      </w:r>
      <w:r>
        <w:t xml:space="preserve"> will use the information collected to </w:t>
      </w:r>
      <w:r w:rsidR="00FA7C99">
        <w:t>track</w:t>
      </w:r>
      <w:r>
        <w:t xml:space="preserve"> and coordinate their activities and to improve their efforts to prevent </w:t>
      </w:r>
      <w:r w:rsidR="1824AB10">
        <w:t>suicide</w:t>
      </w:r>
      <w:r>
        <w:t xml:space="preserve">. </w:t>
      </w:r>
      <w:r w:rsidR="00C34B59">
        <w:t xml:space="preserve">Reporting of progress will allow recipients to note any gaps in their program and will allow recipients the opportunity to reach out for technical assistance from CDC related to any gaps, barriers, or challenges. Recipients will also </w:t>
      </w:r>
      <w:proofErr w:type="gramStart"/>
      <w:r w:rsidR="00C34B59">
        <w:t>have the opportunity to</w:t>
      </w:r>
      <w:proofErr w:type="gramEnd"/>
      <w:r w:rsidR="00C34B59">
        <w:t xml:space="preserve"> notate successes and determine </w:t>
      </w:r>
      <w:r w:rsidR="00D650EB">
        <w:t xml:space="preserve">what they will continue doing in the upcoming year, per the workplan. </w:t>
      </w:r>
      <w:r>
        <w:t xml:space="preserve"> </w:t>
      </w:r>
    </w:p>
    <w:p w:rsidR="00142698" w:rsidP="00A24051" w:rsidRDefault="00142698" w14:paraId="009035F1" w14:textId="77777777">
      <w:pPr>
        <w:tabs>
          <w:tab w:val="left" w:pos="360"/>
        </w:tabs>
        <w:autoSpaceDE w:val="0"/>
        <w:autoSpaceDN w:val="0"/>
        <w:adjustRightInd w:val="0"/>
      </w:pPr>
    </w:p>
    <w:p w:rsidR="00EF0385" w:rsidP="00A24051" w:rsidRDefault="00EF0385" w14:paraId="115C59BE" w14:textId="19C3E4DD">
      <w:pPr>
        <w:tabs>
          <w:tab w:val="left" w:pos="360"/>
        </w:tabs>
        <w:autoSpaceDE w:val="0"/>
        <w:autoSpaceDN w:val="0"/>
        <w:adjustRightInd w:val="0"/>
      </w:pPr>
    </w:p>
    <w:p w:rsidR="00EF0385" w:rsidP="00EF0385" w:rsidRDefault="00EF0385" w14:paraId="4B5A8442" w14:textId="77777777">
      <w:pPr>
        <w:rPr>
          <w:i/>
          <w:sz w:val="23"/>
          <w:szCs w:val="23"/>
        </w:rPr>
      </w:pPr>
    </w:p>
    <w:p w:rsidRPr="00B05CB4" w:rsidR="00B05CB4" w:rsidP="00004EE7" w:rsidRDefault="008D3BFB" w14:paraId="20B5E5C8" w14:textId="76436280">
      <w:r>
        <w:rPr>
          <w:b/>
        </w:rPr>
        <w:t>Table A.</w:t>
      </w:r>
      <w:r w:rsidR="007C55E5">
        <w:rPr>
          <w:b/>
        </w:rPr>
        <w:t>1</w:t>
      </w:r>
      <w:r w:rsidRPr="00DA602A" w:rsidR="00EF0385">
        <w:rPr>
          <w:b/>
        </w:rPr>
        <w:t xml:space="preserve">. </w:t>
      </w:r>
      <w:r w:rsidR="00F27C5D">
        <w:t xml:space="preserve">Methods </w:t>
      </w:r>
      <w:r w:rsidR="000311E8">
        <w:t xml:space="preserve">to </w:t>
      </w:r>
      <w:r>
        <w:t>M</w:t>
      </w:r>
      <w:r w:rsidR="000311E8">
        <w:t>easure</w:t>
      </w:r>
      <w:r>
        <w:t xml:space="preserve"> Annual P</w:t>
      </w:r>
      <w:r w:rsidR="002E25D8">
        <w:t xml:space="preserve">erformance </w:t>
      </w:r>
    </w:p>
    <w:p w:rsidR="00004EE7" w:rsidP="00004EE7" w:rsidRDefault="00004EE7" w14:paraId="538BD999" w14:textId="77777777"/>
    <w:tbl>
      <w:tblPr>
        <w:tblStyle w:val="TableGrid"/>
        <w:tblW w:w="0" w:type="auto"/>
        <w:tblLook w:val="04A0" w:firstRow="1" w:lastRow="0" w:firstColumn="1" w:lastColumn="0" w:noHBand="0" w:noVBand="1"/>
      </w:tblPr>
      <w:tblGrid>
        <w:gridCol w:w="4929"/>
        <w:gridCol w:w="4421"/>
      </w:tblGrid>
      <w:tr w:rsidRPr="000311E8" w:rsidR="00CD40EA" w:rsidTr="009D41F1" w14:paraId="04247AE9" w14:textId="1FEF25EA">
        <w:tc>
          <w:tcPr>
            <w:tcW w:w="4929" w:type="dxa"/>
          </w:tcPr>
          <w:p w:rsidRPr="000311E8" w:rsidR="00CD40EA" w:rsidP="000311E8" w:rsidRDefault="00CD40EA" w14:paraId="1C071887" w14:textId="155E7D23">
            <w:pPr>
              <w:tabs>
                <w:tab w:val="left" w:pos="360"/>
              </w:tabs>
              <w:autoSpaceDE w:val="0"/>
              <w:autoSpaceDN w:val="0"/>
              <w:adjustRightInd w:val="0"/>
              <w:rPr>
                <w:b/>
              </w:rPr>
            </w:pPr>
            <w:r>
              <w:rPr>
                <w:b/>
              </w:rPr>
              <w:t>Short-, Intermediate, and Long-term Outcomes</w:t>
            </w:r>
          </w:p>
        </w:tc>
        <w:tc>
          <w:tcPr>
            <w:tcW w:w="4421" w:type="dxa"/>
          </w:tcPr>
          <w:p w:rsidR="00CD40EA" w:rsidP="000311E8" w:rsidRDefault="007D4BB2" w14:paraId="348E3868" w14:textId="175B744B">
            <w:pPr>
              <w:tabs>
                <w:tab w:val="left" w:pos="360"/>
              </w:tabs>
              <w:autoSpaceDE w:val="0"/>
              <w:autoSpaceDN w:val="0"/>
              <w:adjustRightInd w:val="0"/>
              <w:rPr>
                <w:b/>
              </w:rPr>
            </w:pPr>
            <w:r>
              <w:rPr>
                <w:b/>
              </w:rPr>
              <w:t>Indicator examples</w:t>
            </w:r>
          </w:p>
        </w:tc>
      </w:tr>
      <w:tr w:rsidRPr="000311E8" w:rsidR="00CD40EA" w:rsidTr="009D41F1" w14:paraId="43AC1309" w14:textId="5C915EEE">
        <w:tc>
          <w:tcPr>
            <w:tcW w:w="4929" w:type="dxa"/>
          </w:tcPr>
          <w:p w:rsidRPr="000311E8" w:rsidR="00CD40EA" w:rsidP="00256698" w:rsidRDefault="00CD40EA" w14:paraId="068BDF1E" w14:textId="49DBDE75">
            <w:pPr>
              <w:tabs>
                <w:tab w:val="left" w:pos="360"/>
              </w:tabs>
              <w:autoSpaceDE w:val="0"/>
              <w:autoSpaceDN w:val="0"/>
              <w:adjustRightInd w:val="0"/>
              <w:rPr>
                <w:bCs/>
              </w:rPr>
            </w:pPr>
            <w:r w:rsidRPr="00F81DFA">
              <w:rPr>
                <w:bCs/>
              </w:rPr>
              <w:t>Increased leadership capacity of funded entity.</w:t>
            </w:r>
          </w:p>
        </w:tc>
        <w:tc>
          <w:tcPr>
            <w:tcW w:w="4421" w:type="dxa"/>
          </w:tcPr>
          <w:p w:rsidRPr="00F81DFA" w:rsidR="00CD40EA" w:rsidP="00256698" w:rsidRDefault="00BE30C2" w14:paraId="4FF3AC53" w14:textId="54C743E0">
            <w:pPr>
              <w:tabs>
                <w:tab w:val="left" w:pos="360"/>
              </w:tabs>
              <w:autoSpaceDE w:val="0"/>
              <w:autoSpaceDN w:val="0"/>
              <w:adjustRightInd w:val="0"/>
              <w:rPr>
                <w:bCs/>
              </w:rPr>
            </w:pPr>
            <w:r>
              <w:rPr>
                <w:bCs/>
              </w:rPr>
              <w:t xml:space="preserve">Number of partners </w:t>
            </w:r>
            <w:r w:rsidR="00025744">
              <w:rPr>
                <w:bCs/>
              </w:rPr>
              <w:t>engaged;</w:t>
            </w:r>
            <w:r w:rsidR="00B44B1B">
              <w:rPr>
                <w:bCs/>
              </w:rPr>
              <w:t xml:space="preserve"> number of strategies used to engage partners</w:t>
            </w:r>
          </w:p>
        </w:tc>
      </w:tr>
      <w:tr w:rsidRPr="000311E8" w:rsidR="00CD40EA" w:rsidTr="009D41F1" w14:paraId="12A4B1F2" w14:textId="157F2C95">
        <w:tc>
          <w:tcPr>
            <w:tcW w:w="4929" w:type="dxa"/>
          </w:tcPr>
          <w:p w:rsidRPr="000311E8" w:rsidR="00CD40EA" w:rsidP="000311E8" w:rsidRDefault="00CD40EA" w14:paraId="3B63062E" w14:textId="3A9653D0">
            <w:pPr>
              <w:tabs>
                <w:tab w:val="left" w:pos="360"/>
              </w:tabs>
              <w:autoSpaceDE w:val="0"/>
              <w:autoSpaceDN w:val="0"/>
              <w:adjustRightInd w:val="0"/>
              <w:rPr>
                <w:bCs/>
              </w:rPr>
            </w:pPr>
            <w:r w:rsidRPr="00F81DFA">
              <w:rPr>
                <w:bCs/>
              </w:rPr>
              <w:t>Increased engagement and coordination of partners.</w:t>
            </w:r>
          </w:p>
        </w:tc>
        <w:tc>
          <w:tcPr>
            <w:tcW w:w="4421" w:type="dxa"/>
          </w:tcPr>
          <w:p w:rsidRPr="00F81DFA" w:rsidR="00CD40EA" w:rsidP="000311E8" w:rsidRDefault="00B55349" w14:paraId="4ADE0986" w14:textId="7002438F">
            <w:pPr>
              <w:tabs>
                <w:tab w:val="left" w:pos="360"/>
              </w:tabs>
              <w:autoSpaceDE w:val="0"/>
              <w:autoSpaceDN w:val="0"/>
              <w:adjustRightInd w:val="0"/>
              <w:rPr>
                <w:bCs/>
              </w:rPr>
            </w:pPr>
            <w:r>
              <w:rPr>
                <w:bCs/>
              </w:rPr>
              <w:t xml:space="preserve">Number of </w:t>
            </w:r>
            <w:r w:rsidR="00CF2531">
              <w:rPr>
                <w:bCs/>
              </w:rPr>
              <w:t xml:space="preserve">partners engaged, number of sectors represented, level of </w:t>
            </w:r>
            <w:r w:rsidR="002D37AB">
              <w:rPr>
                <w:bCs/>
              </w:rPr>
              <w:t>engagement by partners, number of strategies used to engage partners</w:t>
            </w:r>
          </w:p>
        </w:tc>
      </w:tr>
      <w:tr w:rsidRPr="000311E8" w:rsidR="00CD40EA" w:rsidTr="009D41F1" w14:paraId="400E2BD0" w14:textId="00A225A6">
        <w:tc>
          <w:tcPr>
            <w:tcW w:w="4929" w:type="dxa"/>
          </w:tcPr>
          <w:p w:rsidRPr="000311E8" w:rsidR="00CD40EA" w:rsidP="000311E8" w:rsidRDefault="00CD40EA" w14:paraId="534B4836" w14:textId="5F9AA95A">
            <w:pPr>
              <w:tabs>
                <w:tab w:val="left" w:pos="360"/>
              </w:tabs>
              <w:autoSpaceDE w:val="0"/>
              <w:autoSpaceDN w:val="0"/>
              <w:adjustRightInd w:val="0"/>
              <w:rPr>
                <w:bCs/>
              </w:rPr>
            </w:pPr>
            <w:r w:rsidRPr="00F81DFA">
              <w:rPr>
                <w:bCs/>
              </w:rPr>
              <w:t>Increased use of surveillance data for decision making.</w:t>
            </w:r>
          </w:p>
        </w:tc>
        <w:tc>
          <w:tcPr>
            <w:tcW w:w="4421" w:type="dxa"/>
          </w:tcPr>
          <w:p w:rsidRPr="00F81DFA" w:rsidR="00CD40EA" w:rsidP="000311E8" w:rsidRDefault="00A4781E" w14:paraId="678B1364" w14:textId="22C54420">
            <w:pPr>
              <w:tabs>
                <w:tab w:val="left" w:pos="360"/>
              </w:tabs>
              <w:autoSpaceDE w:val="0"/>
              <w:autoSpaceDN w:val="0"/>
              <w:adjustRightInd w:val="0"/>
              <w:rPr>
                <w:bCs/>
              </w:rPr>
            </w:pPr>
            <w:r>
              <w:rPr>
                <w:bCs/>
              </w:rPr>
              <w:t>Number of data sources used to select vulnerable populatio</w:t>
            </w:r>
            <w:r w:rsidR="000B37E2">
              <w:rPr>
                <w:bCs/>
              </w:rPr>
              <w:t>n</w:t>
            </w:r>
          </w:p>
        </w:tc>
      </w:tr>
      <w:tr w:rsidRPr="000311E8" w:rsidR="00CD40EA" w:rsidTr="009D41F1" w14:paraId="52317A02" w14:textId="4D517742">
        <w:tc>
          <w:tcPr>
            <w:tcW w:w="4929" w:type="dxa"/>
          </w:tcPr>
          <w:p w:rsidRPr="00037618" w:rsidR="00CD40EA" w:rsidP="000311E8" w:rsidRDefault="00CD40EA" w14:paraId="4025B5A6" w14:textId="4B5FB83D">
            <w:pPr>
              <w:tabs>
                <w:tab w:val="left" w:pos="360"/>
              </w:tabs>
              <w:autoSpaceDE w:val="0"/>
              <w:autoSpaceDN w:val="0"/>
              <w:adjustRightInd w:val="0"/>
              <w:rPr>
                <w:bCs/>
              </w:rPr>
            </w:pPr>
            <w:r w:rsidRPr="00F81DFA">
              <w:rPr>
                <w:bCs/>
              </w:rPr>
              <w:t>Increased awareness of vulnerable populations and factors contributing to suicide.</w:t>
            </w:r>
          </w:p>
        </w:tc>
        <w:tc>
          <w:tcPr>
            <w:tcW w:w="4421" w:type="dxa"/>
          </w:tcPr>
          <w:p w:rsidRPr="00F81DFA" w:rsidR="00CD40EA" w:rsidP="000311E8" w:rsidRDefault="000B2CB2" w14:paraId="49590434" w14:textId="5EA5557A">
            <w:pPr>
              <w:tabs>
                <w:tab w:val="left" w:pos="360"/>
              </w:tabs>
              <w:autoSpaceDE w:val="0"/>
              <w:autoSpaceDN w:val="0"/>
              <w:adjustRightInd w:val="0"/>
              <w:rPr>
                <w:bCs/>
              </w:rPr>
            </w:pPr>
            <w:r>
              <w:rPr>
                <w:bCs/>
              </w:rPr>
              <w:t>Self-reported competence to identify vulnerable populations</w:t>
            </w:r>
          </w:p>
        </w:tc>
      </w:tr>
      <w:tr w:rsidRPr="000311E8" w:rsidR="00CD40EA" w:rsidTr="009D41F1" w14:paraId="3F910DAF" w14:textId="1CDFFE94">
        <w:tc>
          <w:tcPr>
            <w:tcW w:w="4929" w:type="dxa"/>
          </w:tcPr>
          <w:p w:rsidRPr="00037618" w:rsidR="00CD40EA" w:rsidP="000311E8" w:rsidRDefault="00CD40EA" w14:paraId="7EEC05BD" w14:textId="4B4B192F">
            <w:pPr>
              <w:tabs>
                <w:tab w:val="left" w:pos="360"/>
              </w:tabs>
              <w:autoSpaceDE w:val="0"/>
              <w:autoSpaceDN w:val="0"/>
              <w:adjustRightInd w:val="0"/>
              <w:rPr>
                <w:bCs/>
              </w:rPr>
            </w:pPr>
            <w:r w:rsidRPr="00F81DFA">
              <w:rPr>
                <w:bCs/>
              </w:rPr>
              <w:t>Increased awareness of existing suicide prevention activities in the jurisdiction and gaps in prevention.</w:t>
            </w:r>
          </w:p>
        </w:tc>
        <w:tc>
          <w:tcPr>
            <w:tcW w:w="4421" w:type="dxa"/>
          </w:tcPr>
          <w:p w:rsidRPr="00F81DFA" w:rsidR="00CD40EA" w:rsidP="000311E8" w:rsidRDefault="002D3A96" w14:paraId="58364849" w14:textId="0878E364">
            <w:pPr>
              <w:tabs>
                <w:tab w:val="left" w:pos="360"/>
              </w:tabs>
              <w:autoSpaceDE w:val="0"/>
              <w:autoSpaceDN w:val="0"/>
              <w:adjustRightInd w:val="0"/>
              <w:rPr>
                <w:bCs/>
              </w:rPr>
            </w:pPr>
            <w:r>
              <w:rPr>
                <w:bCs/>
              </w:rPr>
              <w:t xml:space="preserve">Number of counties implementing strategies from </w:t>
            </w:r>
            <w:r w:rsidR="00943A9A">
              <w:rPr>
                <w:bCs/>
              </w:rPr>
              <w:t>Tier 1, Tier 2, Tier 3, number of programs in the jurisdiction</w:t>
            </w:r>
          </w:p>
        </w:tc>
      </w:tr>
      <w:tr w:rsidRPr="000311E8" w:rsidR="00CD40EA" w:rsidTr="009D41F1" w14:paraId="5BE0C26D" w14:textId="4C74993B">
        <w:tc>
          <w:tcPr>
            <w:tcW w:w="4929" w:type="dxa"/>
          </w:tcPr>
          <w:p w:rsidRPr="00037618" w:rsidR="00CD40EA" w:rsidP="000311E8" w:rsidRDefault="00CD40EA" w14:paraId="7C82F74F" w14:textId="1C3FF116">
            <w:pPr>
              <w:tabs>
                <w:tab w:val="left" w:pos="360"/>
              </w:tabs>
              <w:autoSpaceDE w:val="0"/>
              <w:autoSpaceDN w:val="0"/>
              <w:adjustRightInd w:val="0"/>
              <w:rPr>
                <w:bCs/>
              </w:rPr>
            </w:pPr>
            <w:r w:rsidRPr="00F81DFA">
              <w:rPr>
                <w:bCs/>
              </w:rPr>
              <w:t>Increased number of prevention strategies used that form a comprehensive approach to suicide prevention.</w:t>
            </w:r>
          </w:p>
        </w:tc>
        <w:tc>
          <w:tcPr>
            <w:tcW w:w="4421" w:type="dxa"/>
          </w:tcPr>
          <w:p w:rsidRPr="00F81DFA" w:rsidR="00CD40EA" w:rsidP="000311E8" w:rsidRDefault="000B2CB2" w14:paraId="30274C0B" w14:textId="05B6B9F1">
            <w:pPr>
              <w:tabs>
                <w:tab w:val="left" w:pos="360"/>
              </w:tabs>
              <w:autoSpaceDE w:val="0"/>
              <w:autoSpaceDN w:val="0"/>
              <w:adjustRightInd w:val="0"/>
              <w:rPr>
                <w:bCs/>
              </w:rPr>
            </w:pPr>
            <w:r>
              <w:rPr>
                <w:bCs/>
              </w:rPr>
              <w:t>Number of strategies implemented</w:t>
            </w:r>
            <w:r w:rsidR="006B7471">
              <w:rPr>
                <w:bCs/>
              </w:rPr>
              <w:t xml:space="preserve"> for Tier 1, 2, and 3</w:t>
            </w:r>
            <w:r>
              <w:rPr>
                <w:bCs/>
              </w:rPr>
              <w:t xml:space="preserve"> </w:t>
            </w:r>
          </w:p>
        </w:tc>
      </w:tr>
      <w:tr w:rsidRPr="000311E8" w:rsidR="00CD40EA" w:rsidTr="009D41F1" w14:paraId="3ED74CC4" w14:textId="277E6ABB">
        <w:tc>
          <w:tcPr>
            <w:tcW w:w="4929" w:type="dxa"/>
          </w:tcPr>
          <w:p w:rsidRPr="00037618" w:rsidR="00CD40EA" w:rsidP="000311E8" w:rsidRDefault="00CD40EA" w14:paraId="4DCBFAFE" w14:textId="04D7E784">
            <w:pPr>
              <w:tabs>
                <w:tab w:val="left" w:pos="360"/>
              </w:tabs>
              <w:autoSpaceDE w:val="0"/>
              <w:autoSpaceDN w:val="0"/>
              <w:adjustRightInd w:val="0"/>
              <w:rPr>
                <w:bCs/>
              </w:rPr>
            </w:pPr>
            <w:r w:rsidRPr="00F81DFA">
              <w:rPr>
                <w:bCs/>
              </w:rPr>
              <w:t>Increase in the involvement of targeted communities to support the implementation of the approaches.</w:t>
            </w:r>
          </w:p>
        </w:tc>
        <w:tc>
          <w:tcPr>
            <w:tcW w:w="4421" w:type="dxa"/>
          </w:tcPr>
          <w:p w:rsidRPr="00F81DFA" w:rsidR="00CD40EA" w:rsidP="000311E8" w:rsidRDefault="003963CD" w14:paraId="37D15F00" w14:textId="742BAD28">
            <w:pPr>
              <w:tabs>
                <w:tab w:val="left" w:pos="360"/>
              </w:tabs>
              <w:autoSpaceDE w:val="0"/>
              <w:autoSpaceDN w:val="0"/>
              <w:adjustRightInd w:val="0"/>
              <w:rPr>
                <w:bCs/>
              </w:rPr>
            </w:pPr>
            <w:r>
              <w:rPr>
                <w:bCs/>
              </w:rPr>
              <w:t xml:space="preserve">Number of people from targeted community engaged in </w:t>
            </w:r>
            <w:r w:rsidR="00C57EA3">
              <w:rPr>
                <w:bCs/>
              </w:rPr>
              <w:t>program implementation</w:t>
            </w:r>
          </w:p>
        </w:tc>
      </w:tr>
      <w:tr w:rsidRPr="000311E8" w:rsidR="00CD40EA" w:rsidTr="009D41F1" w14:paraId="40D359E6" w14:textId="65D13CF7">
        <w:tc>
          <w:tcPr>
            <w:tcW w:w="4929" w:type="dxa"/>
          </w:tcPr>
          <w:p w:rsidRPr="00037618" w:rsidR="00CD40EA" w:rsidP="000311E8" w:rsidRDefault="00CD40EA" w14:paraId="51E0DEC7" w14:textId="69D9648E">
            <w:pPr>
              <w:tabs>
                <w:tab w:val="left" w:pos="360"/>
              </w:tabs>
              <w:autoSpaceDE w:val="0"/>
              <w:autoSpaceDN w:val="0"/>
              <w:adjustRightInd w:val="0"/>
              <w:rPr>
                <w:bCs/>
              </w:rPr>
            </w:pPr>
            <w:r w:rsidRPr="00F81DFA">
              <w:rPr>
                <w:bCs/>
              </w:rPr>
              <w:t>Increased awareness of vulnerable populations at increased risk of suicide.</w:t>
            </w:r>
          </w:p>
        </w:tc>
        <w:tc>
          <w:tcPr>
            <w:tcW w:w="4421" w:type="dxa"/>
          </w:tcPr>
          <w:p w:rsidRPr="00F81DFA" w:rsidR="00CD40EA" w:rsidP="000311E8" w:rsidRDefault="007518D2" w14:paraId="271CAAB2" w14:textId="0CE13A0C">
            <w:pPr>
              <w:tabs>
                <w:tab w:val="left" w:pos="360"/>
              </w:tabs>
              <w:autoSpaceDE w:val="0"/>
              <w:autoSpaceDN w:val="0"/>
              <w:adjustRightInd w:val="0"/>
              <w:rPr>
                <w:bCs/>
              </w:rPr>
            </w:pPr>
            <w:r>
              <w:rPr>
                <w:bCs/>
              </w:rPr>
              <w:t>Self-reported awareness of populations at increased risk for suicide</w:t>
            </w:r>
          </w:p>
        </w:tc>
      </w:tr>
      <w:tr w:rsidRPr="000311E8" w:rsidR="00CD40EA" w:rsidTr="009D41F1" w14:paraId="0AFB37F2" w14:textId="4B054E7E">
        <w:tc>
          <w:tcPr>
            <w:tcW w:w="4929" w:type="dxa"/>
          </w:tcPr>
          <w:p w:rsidRPr="00037618" w:rsidR="00CD40EA" w:rsidP="000311E8" w:rsidRDefault="00CD40EA" w14:paraId="2BED0C4E" w14:textId="3F56D7FA">
            <w:pPr>
              <w:tabs>
                <w:tab w:val="left" w:pos="360"/>
              </w:tabs>
              <w:autoSpaceDE w:val="0"/>
              <w:autoSpaceDN w:val="0"/>
              <w:adjustRightInd w:val="0"/>
              <w:rPr>
                <w:bCs/>
              </w:rPr>
            </w:pPr>
            <w:r w:rsidRPr="00F81DFA">
              <w:rPr>
                <w:bCs/>
              </w:rPr>
              <w:t>Increased use of indicators and metrics for tracking impact of strategies in vulnerable population(s).</w:t>
            </w:r>
          </w:p>
        </w:tc>
        <w:tc>
          <w:tcPr>
            <w:tcW w:w="4421" w:type="dxa"/>
          </w:tcPr>
          <w:p w:rsidRPr="00F81DFA" w:rsidR="00CD40EA" w:rsidP="000311E8" w:rsidRDefault="00403F21" w14:paraId="25A11B6E" w14:textId="3E059633">
            <w:pPr>
              <w:tabs>
                <w:tab w:val="left" w:pos="360"/>
              </w:tabs>
              <w:autoSpaceDE w:val="0"/>
              <w:autoSpaceDN w:val="0"/>
              <w:adjustRightInd w:val="0"/>
              <w:rPr>
                <w:bCs/>
              </w:rPr>
            </w:pPr>
            <w:r>
              <w:rPr>
                <w:bCs/>
              </w:rPr>
              <w:t xml:space="preserve">Number of data sources used to track </w:t>
            </w:r>
            <w:r w:rsidR="00B13619">
              <w:rPr>
                <w:bCs/>
              </w:rPr>
              <w:t>impact</w:t>
            </w:r>
          </w:p>
        </w:tc>
      </w:tr>
      <w:tr w:rsidRPr="000311E8" w:rsidR="00CD40EA" w:rsidTr="009D41F1" w14:paraId="0C9B09F7" w14:textId="7889463A">
        <w:tc>
          <w:tcPr>
            <w:tcW w:w="4929" w:type="dxa"/>
          </w:tcPr>
          <w:p w:rsidRPr="000311E8" w:rsidR="00CD40EA" w:rsidP="000311E8" w:rsidRDefault="00CD40EA" w14:paraId="7AB3ABE4" w14:textId="5663DD92">
            <w:pPr>
              <w:tabs>
                <w:tab w:val="left" w:pos="360"/>
              </w:tabs>
              <w:autoSpaceDE w:val="0"/>
              <w:autoSpaceDN w:val="0"/>
              <w:adjustRightInd w:val="0"/>
              <w:rPr>
                <w:bCs/>
              </w:rPr>
            </w:pPr>
            <w:r w:rsidRPr="00F81DFA">
              <w:rPr>
                <w:bCs/>
              </w:rPr>
              <w:lastRenderedPageBreak/>
              <w:t>Improved utilization of evaluation findings for programmatic improvement.</w:t>
            </w:r>
          </w:p>
        </w:tc>
        <w:tc>
          <w:tcPr>
            <w:tcW w:w="4421" w:type="dxa"/>
          </w:tcPr>
          <w:p w:rsidRPr="00F81DFA" w:rsidR="00CD40EA" w:rsidP="000311E8" w:rsidRDefault="00107191" w14:paraId="45581049" w14:textId="6AD218A6">
            <w:pPr>
              <w:tabs>
                <w:tab w:val="left" w:pos="360"/>
              </w:tabs>
              <w:autoSpaceDE w:val="0"/>
              <w:autoSpaceDN w:val="0"/>
              <w:adjustRightInd w:val="0"/>
              <w:rPr>
                <w:bCs/>
              </w:rPr>
            </w:pPr>
            <w:r>
              <w:rPr>
                <w:bCs/>
              </w:rPr>
              <w:t xml:space="preserve">Description of revisions made to program activities </w:t>
            </w:r>
          </w:p>
        </w:tc>
      </w:tr>
      <w:tr w:rsidRPr="000311E8" w:rsidR="00CD40EA" w:rsidTr="009D41F1" w14:paraId="15F38F6A" w14:textId="72AE494D">
        <w:tc>
          <w:tcPr>
            <w:tcW w:w="4929" w:type="dxa"/>
          </w:tcPr>
          <w:p w:rsidRPr="000311E8" w:rsidR="00CD40EA" w:rsidP="000311E8" w:rsidRDefault="00CD40EA" w14:paraId="32D9FDA2" w14:textId="67A11066">
            <w:pPr>
              <w:tabs>
                <w:tab w:val="left" w:pos="360"/>
              </w:tabs>
              <w:autoSpaceDE w:val="0"/>
              <w:autoSpaceDN w:val="0"/>
              <w:adjustRightInd w:val="0"/>
              <w:rPr>
                <w:bCs/>
              </w:rPr>
            </w:pPr>
            <w:r w:rsidRPr="00F81DFA">
              <w:rPr>
                <w:bCs/>
              </w:rPr>
              <w:t>Improved capacity to sustain comprehensive suicide prevention in jurisdiction(s)</w:t>
            </w:r>
          </w:p>
        </w:tc>
        <w:tc>
          <w:tcPr>
            <w:tcW w:w="4421" w:type="dxa"/>
          </w:tcPr>
          <w:p w:rsidRPr="00F81DFA" w:rsidR="00CD40EA" w:rsidP="000311E8" w:rsidRDefault="00492410" w14:paraId="233F0F41" w14:textId="12A29B87">
            <w:pPr>
              <w:tabs>
                <w:tab w:val="left" w:pos="360"/>
              </w:tabs>
              <w:autoSpaceDE w:val="0"/>
              <w:autoSpaceDN w:val="0"/>
              <w:adjustRightInd w:val="0"/>
              <w:rPr>
                <w:bCs/>
              </w:rPr>
            </w:pPr>
            <w:r>
              <w:rPr>
                <w:bCs/>
              </w:rPr>
              <w:t>Number of staff</w:t>
            </w:r>
            <w:r w:rsidR="00EA4B8B">
              <w:rPr>
                <w:bCs/>
              </w:rPr>
              <w:t xml:space="preserve"> and partners working in suicide prevention, improvement in leadership capacity</w:t>
            </w:r>
          </w:p>
        </w:tc>
      </w:tr>
      <w:tr w:rsidRPr="000311E8" w:rsidR="00CD40EA" w:rsidTr="009D41F1" w14:paraId="46FE554B" w14:textId="6BA6FFAE">
        <w:trPr>
          <w:trHeight w:val="692"/>
        </w:trPr>
        <w:tc>
          <w:tcPr>
            <w:tcW w:w="4929" w:type="dxa"/>
          </w:tcPr>
          <w:p w:rsidRPr="000311E8" w:rsidR="00CD40EA" w:rsidP="000311E8" w:rsidRDefault="00CD40EA" w14:paraId="3BD1847D" w14:textId="28FF0507">
            <w:pPr>
              <w:tabs>
                <w:tab w:val="left" w:pos="360"/>
              </w:tabs>
              <w:autoSpaceDE w:val="0"/>
              <w:autoSpaceDN w:val="0"/>
              <w:adjustRightInd w:val="0"/>
              <w:rPr>
                <w:bCs/>
              </w:rPr>
            </w:pPr>
            <w:r w:rsidRPr="002A6FB2">
              <w:rPr>
                <w:bCs/>
              </w:rPr>
              <w:t>Decreased risk and increased protective factors for suicide in vulnerable population(s) in jurisdiction(s)</w:t>
            </w:r>
          </w:p>
        </w:tc>
        <w:tc>
          <w:tcPr>
            <w:tcW w:w="4421" w:type="dxa"/>
          </w:tcPr>
          <w:p w:rsidRPr="002A6FB2" w:rsidR="00CD40EA" w:rsidP="000311E8" w:rsidRDefault="00D76A74" w14:paraId="00ABA4CF" w14:textId="7BA3CE09">
            <w:pPr>
              <w:tabs>
                <w:tab w:val="left" w:pos="360"/>
              </w:tabs>
              <w:autoSpaceDE w:val="0"/>
              <w:autoSpaceDN w:val="0"/>
              <w:adjustRightInd w:val="0"/>
              <w:rPr>
                <w:bCs/>
              </w:rPr>
            </w:pPr>
            <w:r>
              <w:rPr>
                <w:bCs/>
              </w:rPr>
              <w:t>Improvements</w:t>
            </w:r>
            <w:r w:rsidR="00FB71C8">
              <w:rPr>
                <w:bCs/>
              </w:rPr>
              <w:t xml:space="preserve"> in</w:t>
            </w:r>
            <w:r>
              <w:rPr>
                <w:bCs/>
              </w:rPr>
              <w:t xml:space="preserve"> </w:t>
            </w:r>
            <w:r w:rsidR="00C03633">
              <w:rPr>
                <w:bCs/>
              </w:rPr>
              <w:t>mental health, belongingness</w:t>
            </w:r>
            <w:r w:rsidR="00FB71C8">
              <w:rPr>
                <w:bCs/>
              </w:rPr>
              <w:t xml:space="preserve"> and coping skills of program participants, ability </w:t>
            </w:r>
            <w:r w:rsidR="00492410">
              <w:rPr>
                <w:bCs/>
              </w:rPr>
              <w:t xml:space="preserve">of program participants </w:t>
            </w:r>
            <w:r w:rsidR="00FB71C8">
              <w:rPr>
                <w:bCs/>
              </w:rPr>
              <w:t>to identify people at risk</w:t>
            </w:r>
            <w:r w:rsidR="00492410">
              <w:rPr>
                <w:bCs/>
              </w:rPr>
              <w:t xml:space="preserve"> of suicide</w:t>
            </w:r>
          </w:p>
        </w:tc>
      </w:tr>
      <w:tr w:rsidRPr="000311E8" w:rsidR="00CD40EA" w:rsidTr="009D41F1" w14:paraId="3A3C19E5" w14:textId="4A5B077C">
        <w:tc>
          <w:tcPr>
            <w:tcW w:w="4929" w:type="dxa"/>
          </w:tcPr>
          <w:p w:rsidRPr="00ED2B92" w:rsidR="00CD40EA" w:rsidP="000311E8" w:rsidRDefault="00CD40EA" w14:paraId="0CF4B7B4" w14:textId="0EE0B344">
            <w:pPr>
              <w:tabs>
                <w:tab w:val="left" w:pos="360"/>
              </w:tabs>
              <w:autoSpaceDE w:val="0"/>
              <w:autoSpaceDN w:val="0"/>
              <w:adjustRightInd w:val="0"/>
              <w:rPr>
                <w:bCs/>
              </w:rPr>
            </w:pPr>
            <w:r w:rsidRPr="002A6FB2">
              <w:rPr>
                <w:bCs/>
              </w:rPr>
              <w:t>Reduction in suicide attempts (numbers/rate) in vulnerable population(s), in jurisdiction(s)</w:t>
            </w:r>
          </w:p>
        </w:tc>
        <w:tc>
          <w:tcPr>
            <w:tcW w:w="4421" w:type="dxa"/>
          </w:tcPr>
          <w:p w:rsidRPr="002A6FB2" w:rsidR="00CD40EA" w:rsidP="000311E8" w:rsidRDefault="00B13619" w14:paraId="213AF9BD" w14:textId="20DE75D2">
            <w:pPr>
              <w:tabs>
                <w:tab w:val="left" w:pos="360"/>
              </w:tabs>
              <w:autoSpaceDE w:val="0"/>
              <w:autoSpaceDN w:val="0"/>
              <w:adjustRightInd w:val="0"/>
              <w:rPr>
                <w:bCs/>
              </w:rPr>
            </w:pPr>
            <w:r>
              <w:rPr>
                <w:bCs/>
              </w:rPr>
              <w:t xml:space="preserve">Current number and rate of suicide attempts </w:t>
            </w:r>
          </w:p>
        </w:tc>
      </w:tr>
      <w:tr w:rsidRPr="000311E8" w:rsidR="00CD40EA" w:rsidTr="009D41F1" w14:paraId="236F7575" w14:textId="230DD4B5">
        <w:tc>
          <w:tcPr>
            <w:tcW w:w="4929" w:type="dxa"/>
          </w:tcPr>
          <w:p w:rsidRPr="00ED2B92" w:rsidR="00CD40EA" w:rsidP="000311E8" w:rsidRDefault="00CD40EA" w14:paraId="3E5164E6" w14:textId="783790B9">
            <w:pPr>
              <w:tabs>
                <w:tab w:val="left" w:pos="360"/>
              </w:tabs>
              <w:autoSpaceDE w:val="0"/>
              <w:autoSpaceDN w:val="0"/>
              <w:adjustRightInd w:val="0"/>
              <w:rPr>
                <w:bCs/>
              </w:rPr>
            </w:pPr>
            <w:r w:rsidRPr="002A6FB2">
              <w:rPr>
                <w:bCs/>
              </w:rPr>
              <w:t>Reduction in suicide numbers/rate in vulnerable population(s), in jurisdiction(s)</w:t>
            </w:r>
          </w:p>
        </w:tc>
        <w:tc>
          <w:tcPr>
            <w:tcW w:w="4421" w:type="dxa"/>
          </w:tcPr>
          <w:p w:rsidRPr="002A6FB2" w:rsidR="00CD40EA" w:rsidP="000311E8" w:rsidRDefault="00B13619" w14:paraId="64A5D73A" w14:textId="4CF74161">
            <w:pPr>
              <w:tabs>
                <w:tab w:val="left" w:pos="360"/>
              </w:tabs>
              <w:autoSpaceDE w:val="0"/>
              <w:autoSpaceDN w:val="0"/>
              <w:adjustRightInd w:val="0"/>
              <w:rPr>
                <w:bCs/>
              </w:rPr>
            </w:pPr>
            <w:r>
              <w:rPr>
                <w:bCs/>
              </w:rPr>
              <w:t>Current numbers and rate of suicide in jurisdiction</w:t>
            </w:r>
          </w:p>
        </w:tc>
      </w:tr>
    </w:tbl>
    <w:p w:rsidRPr="00691454" w:rsidR="00972DEF" w:rsidP="00972DEF" w:rsidRDefault="00972DEF" w14:paraId="40822326" w14:textId="77777777">
      <w:pPr>
        <w:autoSpaceDE w:val="0"/>
        <w:autoSpaceDN w:val="0"/>
        <w:adjustRightInd w:val="0"/>
      </w:pPr>
    </w:p>
    <w:p w:rsidR="00870241" w:rsidP="00870241" w:rsidRDefault="00870241" w14:paraId="4D52BDCD" w14:textId="350B2D14">
      <w:r>
        <w:t xml:space="preserve">An </w:t>
      </w:r>
      <w:r w:rsidRPr="00F57F78">
        <w:t>Annual Federal Financial Report</w:t>
      </w:r>
      <w:r>
        <w:t xml:space="preserve"> (OMB# 0920-1132) is also required to be submitted to </w:t>
      </w:r>
      <w:r w:rsidRPr="00870241">
        <w:t xml:space="preserve">Office of Financial Resources (OFR) </w:t>
      </w:r>
      <w:r>
        <w:t xml:space="preserve">separately by grantees.  This report is not required, developed, or reviewed by NCIPC’s program staff as part of the performance monitoring.  It is handled by OFR as part of its </w:t>
      </w:r>
      <w:r w:rsidR="00FE5A33">
        <w:t>grant’s</w:t>
      </w:r>
      <w:r>
        <w:t xml:space="preserve"> financial management responsibilities.  As such, it is not included as part of this request.</w:t>
      </w:r>
    </w:p>
    <w:p w:rsidR="00870241" w:rsidP="00972DEF" w:rsidRDefault="00870241" w14:paraId="10F976E4" w14:textId="77777777">
      <w:pPr>
        <w:autoSpaceDE w:val="0"/>
        <w:autoSpaceDN w:val="0"/>
        <w:adjustRightInd w:val="0"/>
        <w:rPr>
          <w:b/>
          <w:bCs/>
        </w:rPr>
      </w:pPr>
    </w:p>
    <w:p w:rsidR="008F71CE" w:rsidP="00972DEF" w:rsidRDefault="00972DEF" w14:paraId="47BA09C3" w14:textId="7C602F09">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rsidRDefault="00604FBA" w14:paraId="2762D6F9" w14:textId="15DDCB87">
      <w:pPr>
        <w:autoSpaceDE w:val="0"/>
        <w:autoSpaceDN w:val="0"/>
        <w:adjustRightInd w:val="0"/>
        <w:rPr>
          <w:b/>
          <w:bCs/>
        </w:rPr>
      </w:pPr>
    </w:p>
    <w:p w:rsidR="00306785" w:rsidP="00306785" w:rsidRDefault="00306785" w14:paraId="2E2E7F71" w14:textId="7B022048">
      <w:r>
        <w:t xml:space="preserve">NCIPC </w:t>
      </w:r>
      <w:r w:rsidRPr="00A93EB5">
        <w:t xml:space="preserve">developed the </w:t>
      </w:r>
      <w:r>
        <w:t xml:space="preserve">web-based </w:t>
      </w:r>
      <w:r w:rsidR="00902D17">
        <w:t>Partners’ Portal</w:t>
      </w:r>
      <w:r>
        <w:t xml:space="preserve"> Annual Progress Report</w:t>
      </w:r>
      <w:r w:rsidRPr="00A93EB5">
        <w:t xml:space="preserve"> </w:t>
      </w:r>
      <w:r w:rsidR="007C55E5">
        <w:t xml:space="preserve">to allow for a </w:t>
      </w:r>
      <w:r w:rsidR="007E6DB5">
        <w:t>100%</w:t>
      </w:r>
      <w:r w:rsidR="007C55E5">
        <w:t xml:space="preserve"> electronic reporting (</w:t>
      </w:r>
      <w:r>
        <w:t xml:space="preserve">Attachment </w:t>
      </w:r>
      <w:r w:rsidR="00142698">
        <w:t>D</w:t>
      </w:r>
      <w:r w:rsidR="007C55E5">
        <w:t xml:space="preserve"> and D1</w:t>
      </w:r>
      <w:r>
        <w:t>)</w:t>
      </w:r>
      <w:r w:rsidRPr="00A93EB5">
        <w:t xml:space="preserve">. </w:t>
      </w:r>
      <w:r>
        <w:t xml:space="preserve">The </w:t>
      </w:r>
      <w:r w:rsidR="00902D17">
        <w:t>Partners’ Portal</w:t>
      </w:r>
      <w:r>
        <w:t xml:space="preserve"> is a user-friendly interface which</w:t>
      </w:r>
      <w:r w:rsidRPr="00A93EB5">
        <w:t xml:space="preserve"> will be </w:t>
      </w:r>
      <w:r>
        <w:t xml:space="preserve">quicker, </w:t>
      </w:r>
      <w:r w:rsidRPr="00A93EB5">
        <w:t>easier</w:t>
      </w:r>
      <w:r>
        <w:t>,</w:t>
      </w:r>
      <w:r w:rsidRPr="00A93EB5">
        <w:t xml:space="preserve"> and more intuitive for </w:t>
      </w:r>
      <w:r w:rsidR="00902D17">
        <w:t>recipients</w:t>
      </w:r>
      <w:r w:rsidRPr="00A93EB5">
        <w:t xml:space="preserve"> to use than </w:t>
      </w:r>
      <w:r>
        <w:t>excel templates or word documents</w:t>
      </w:r>
      <w:r w:rsidRPr="00A93EB5">
        <w:t xml:space="preserve">.  </w:t>
      </w:r>
      <w:r>
        <w:t xml:space="preserve">Use of the </w:t>
      </w:r>
      <w:r w:rsidR="00902D17">
        <w:t>Partners’ Portal</w:t>
      </w:r>
      <w:r w:rsidRPr="00A93EB5">
        <w:t xml:space="preserve"> will require very little training and </w:t>
      </w:r>
      <w:r w:rsidR="00902D17">
        <w:t>recipients</w:t>
      </w:r>
      <w:r w:rsidRPr="00A93EB5">
        <w:t xml:space="preserve"> will use the tools provided to record and update grant information.  </w:t>
      </w:r>
    </w:p>
    <w:p w:rsidR="00306785" w:rsidP="00306785" w:rsidRDefault="00306785" w14:paraId="48DBEE10" w14:textId="77777777"/>
    <w:p w:rsidRPr="00A93EB5" w:rsidR="00306785" w:rsidP="00306785" w:rsidRDefault="00306785" w14:paraId="3848B7C0" w14:textId="52C37A36">
      <w:pPr>
        <w:spacing w:after="120"/>
      </w:pPr>
      <w:r w:rsidRPr="00A93EB5">
        <w:t xml:space="preserve">There are significant advantages to collecting information </w:t>
      </w:r>
      <w:r>
        <w:t xml:space="preserve">using the </w:t>
      </w:r>
      <w:r w:rsidR="00902D17">
        <w:t>Partners’ Portal</w:t>
      </w:r>
      <w:r w:rsidRPr="00A93EB5">
        <w:t>:</w:t>
      </w:r>
    </w:p>
    <w:p w:rsidRPr="00A93EB5" w:rsidR="00306785" w:rsidP="00306785" w:rsidRDefault="00306785" w14:paraId="58BE15B8" w14:textId="1202A853">
      <w:pPr>
        <w:pStyle w:val="ListParagraph"/>
        <w:numPr>
          <w:ilvl w:val="0"/>
          <w:numId w:val="28"/>
        </w:numPr>
        <w:spacing w:after="120"/>
      </w:pPr>
      <w:r w:rsidRPr="00A93EB5">
        <w:t xml:space="preserve">The data structures and business rules will help </w:t>
      </w:r>
      <w:r w:rsidR="00902D17">
        <w:t>recipients</w:t>
      </w:r>
      <w:r w:rsidRPr="00A93EB5">
        <w:t xml:space="preserve"> formulate performance measures that are specific, measurable, achievable, </w:t>
      </w:r>
      <w:proofErr w:type="gramStart"/>
      <w:r w:rsidRPr="00A93EB5">
        <w:t>relevant</w:t>
      </w:r>
      <w:proofErr w:type="gramEnd"/>
      <w:r w:rsidRPr="00A93EB5">
        <w:t xml:space="preserve"> and time-framed (SMART).  This formulation is intended to facilitate successful achievement of performance measures and is integral to CDC’s program evaluation strategy for the program.</w:t>
      </w:r>
    </w:p>
    <w:p w:rsidRPr="00A93EB5" w:rsidR="00306785" w:rsidP="00306785" w:rsidRDefault="00306785" w14:paraId="0F540CF0" w14:textId="77777777">
      <w:pPr>
        <w:pStyle w:val="ListParagraph"/>
        <w:numPr>
          <w:ilvl w:val="0"/>
          <w:numId w:val="28"/>
        </w:numPr>
        <w:spacing w:after="120"/>
      </w:pPr>
      <w:r w:rsidRPr="00A93EB5">
        <w:t>The information being collected provides crucial information about each awardee’s work plan, activities, partnerships</w:t>
      </w:r>
      <w:r>
        <w:t xml:space="preserve">, successes, </w:t>
      </w:r>
      <w:proofErr w:type="gramStart"/>
      <w:r>
        <w:t>challenges</w:t>
      </w:r>
      <w:proofErr w:type="gramEnd"/>
      <w:r w:rsidRPr="00A93EB5">
        <w:t xml:space="preserve"> and progress over the award period.  </w:t>
      </w:r>
    </w:p>
    <w:p w:rsidRPr="00A93EB5" w:rsidR="00306785" w:rsidP="00306785" w:rsidRDefault="00306785" w14:paraId="2681058B" w14:textId="61712123">
      <w:pPr>
        <w:pStyle w:val="ListParagraph"/>
        <w:numPr>
          <w:ilvl w:val="0"/>
          <w:numId w:val="28"/>
        </w:numPr>
        <w:spacing w:after="120"/>
      </w:pPr>
      <w:r>
        <w:t xml:space="preserve">The </w:t>
      </w:r>
      <w:r w:rsidR="00902D17">
        <w:t>Partners’ Portal</w:t>
      </w:r>
      <w:r>
        <w:t xml:space="preserve"> contains built in data validation, calculations, and guidance to allow for easy entry, review, and reporting of indicator data. </w:t>
      </w:r>
    </w:p>
    <w:p w:rsidR="00306785" w:rsidP="00306785" w:rsidRDefault="00306785" w14:paraId="3EBE5B5F" w14:textId="77777777">
      <w:pPr>
        <w:pStyle w:val="ListParagraph"/>
        <w:numPr>
          <w:ilvl w:val="0"/>
          <w:numId w:val="28"/>
        </w:numPr>
        <w:spacing w:after="120"/>
      </w:pPr>
      <w:r w:rsidRPr="00DD1DE7">
        <w:t>Capturing the required information uniformly will allow CDC to formulate ad hoc analyses and reports</w:t>
      </w:r>
      <w:r>
        <w:t xml:space="preserve"> for program evaluation and manuscript development</w:t>
      </w:r>
      <w:r w:rsidRPr="00DD1DE7">
        <w:t>.</w:t>
      </w:r>
    </w:p>
    <w:p w:rsidR="00F3354D" w:rsidP="00082D12" w:rsidRDefault="00306785" w14:paraId="7DEA2E92" w14:textId="3C7C09A3">
      <w:pPr>
        <w:pStyle w:val="ListParagraph"/>
        <w:numPr>
          <w:ilvl w:val="0"/>
          <w:numId w:val="28"/>
        </w:numPr>
        <w:spacing w:after="120"/>
      </w:pPr>
      <w:r>
        <w:t xml:space="preserve">The relational database structure in which the data are stored allows for CDC to gain immediate access to data for reporting, thereby improving timeliness. In addition, it allows for multiple </w:t>
      </w:r>
      <w:r w:rsidR="00902D17">
        <w:t>recipients</w:t>
      </w:r>
      <w:r>
        <w:t xml:space="preserve"> from each state to simultaneously enter information, which reduces the amount of collective time spent providing updates.</w:t>
      </w:r>
    </w:p>
    <w:p w:rsidR="00306785" w:rsidP="00306785" w:rsidRDefault="00902D17" w14:paraId="302C86F4" w14:textId="5EC5FD31">
      <w:r>
        <w:t>Recipients</w:t>
      </w:r>
      <w:r w:rsidRPr="00595E1B" w:rsidR="00306785">
        <w:t xml:space="preserve"> will </w:t>
      </w:r>
      <w:r w:rsidR="00306785">
        <w:t>complete simple information fields in a web-based data entry form</w:t>
      </w:r>
      <w:r w:rsidRPr="00595E1B" w:rsidR="00306785">
        <w:t xml:space="preserve">, tailored for their specific work plans, and </w:t>
      </w:r>
      <w:r w:rsidR="00306785">
        <w:t>submit to</w:t>
      </w:r>
      <w:r w:rsidRPr="00595E1B" w:rsidR="00306785">
        <w:t xml:space="preserve"> assigned NCIPC staff on an annual basis.</w:t>
      </w:r>
      <w:r w:rsidRPr="00A93EB5" w:rsidR="00306785">
        <w:t xml:space="preserve">  </w:t>
      </w:r>
    </w:p>
    <w:p w:rsidR="1343B9A3" w:rsidP="1343B9A3" w:rsidRDefault="1343B9A3" w14:paraId="0C0A0FA4" w14:textId="6903A131"/>
    <w:p w:rsidRPr="00A93EB5" w:rsidR="00306785" w:rsidP="00306785" w:rsidRDefault="00306785" w14:paraId="37420CCB" w14:textId="4B4BC7AA">
      <w:pPr>
        <w:tabs>
          <w:tab w:val="num" w:pos="720"/>
        </w:tabs>
      </w:pPr>
      <w:r>
        <w:t xml:space="preserve">The </w:t>
      </w:r>
      <w:r w:rsidR="00902D17">
        <w:t>Partners’ Portal</w:t>
      </w:r>
      <w:r w:rsidRPr="00A93EB5">
        <w:t xml:space="preserve"> improve</w:t>
      </w:r>
      <w:r>
        <w:t>s</w:t>
      </w:r>
      <w:r w:rsidRPr="00A93EB5">
        <w:t xml:space="preserve"> information quality by minimizing errors and redundancy.  Having </w:t>
      </w:r>
      <w:r w:rsidRPr="00A93EB5" w:rsidR="00735781">
        <w:t>all</w:t>
      </w:r>
      <w:r w:rsidRPr="00A93EB5">
        <w:t xml:space="preserve"> the information collected in the same place in the same manner will reduce the level of burden attributable to redundancy and reduce the workload to enter and maintain the data.  </w:t>
      </w:r>
      <w:r>
        <w:t>The system is configured to pre</w:t>
      </w:r>
      <w:r w:rsidRPr="00A93EB5">
        <w:t>populate</w:t>
      </w:r>
      <w:r>
        <w:t xml:space="preserve"> </w:t>
      </w:r>
      <w:r w:rsidRPr="00A93EB5">
        <w:t xml:space="preserve">from one year to </w:t>
      </w:r>
      <w:r>
        <w:t>the next</w:t>
      </w:r>
      <w:r w:rsidRPr="00A93EB5">
        <w:t xml:space="preserve">, which minimizes data re-entry, burden, and potential errors. </w:t>
      </w:r>
    </w:p>
    <w:p w:rsidRPr="00A93EB5" w:rsidR="00306785" w:rsidP="00306785" w:rsidRDefault="00306785" w14:paraId="7BF18C87" w14:textId="77777777">
      <w:pPr>
        <w:tabs>
          <w:tab w:val="num" w:pos="720"/>
        </w:tabs>
      </w:pPr>
    </w:p>
    <w:p w:rsidRPr="008F71CE" w:rsidR="008F71CE" w:rsidP="00B1725D" w:rsidRDefault="008D3BFB" w14:paraId="0250874F" w14:textId="2909B0EE">
      <w:r>
        <w:t>T</w:t>
      </w:r>
      <w:r w:rsidRPr="00A93EB5" w:rsidR="00306785">
        <w:t xml:space="preserve">he use of a standard set of data elements, definitions and specifications at all levels will help to improve the quality and comparability of performance information that is received by CDC for multiple </w:t>
      </w:r>
      <w:r w:rsidR="00902D17">
        <w:t>recipients</w:t>
      </w:r>
      <w:r w:rsidRPr="00A93EB5" w:rsidR="00306785">
        <w:t xml:space="preserve"> and multiple award types.  Further, standardization will enhance the consistency of </w:t>
      </w:r>
      <w:r w:rsidR="00306785">
        <w:t xml:space="preserve">work </w:t>
      </w:r>
      <w:r w:rsidRPr="00A93EB5" w:rsidR="00306785">
        <w:t>plans and reports, enable examination of cross-program performance and strategies, and will facilitate a higher degree of reliability by ensuring that the same information is collected on all strategies and performance measures with slightly different areas of emphasis</w:t>
      </w:r>
      <w:r w:rsidR="00306785">
        <w:t xml:space="preserve">. </w:t>
      </w:r>
      <w:r w:rsidRPr="00A93EB5" w:rsidR="00306785">
        <w:t xml:space="preserve">Finally, the report generation capabilities of the </w:t>
      </w:r>
      <w:r w:rsidR="00902D17">
        <w:t>Partners’ Portal</w:t>
      </w:r>
      <w:r w:rsidRPr="00A93EB5" w:rsidR="00306785">
        <w:t xml:space="preserve"> will reduce the respondent burden associated with </w:t>
      </w:r>
      <w:r w:rsidR="00E53EEA">
        <w:t xml:space="preserve">Excel- and Word-based </w:t>
      </w:r>
      <w:r w:rsidRPr="00A93EB5" w:rsidR="00306785">
        <w:t xml:space="preserve">reports.  Without </w:t>
      </w:r>
      <w:r w:rsidR="00E53EEA">
        <w:t>this</w:t>
      </w:r>
      <w:r w:rsidRPr="00A93EB5" w:rsidR="00306785">
        <w:t xml:space="preserve"> integrated </w:t>
      </w:r>
      <w:r w:rsidR="00E53EEA">
        <w:t xml:space="preserve">web-based </w:t>
      </w:r>
      <w:r w:rsidRPr="00A93EB5" w:rsidR="00306785">
        <w:t xml:space="preserve">approach to information collection and reporting, </w:t>
      </w:r>
      <w:r w:rsidR="00902D17">
        <w:t>recipients</w:t>
      </w:r>
      <w:r w:rsidRPr="00A93EB5" w:rsidR="00306785">
        <w:t xml:space="preserve"> and CDC would need to continue to use time consuming, labor intensive procedures for information collection and reporting.</w:t>
      </w:r>
    </w:p>
    <w:p w:rsidRPr="00691454" w:rsidR="00972DEF" w:rsidP="00972DEF" w:rsidRDefault="00972DEF" w14:paraId="40822328" w14:textId="77777777"/>
    <w:p w:rsidR="00972DEF" w:rsidP="00972DEF" w:rsidRDefault="00972DEF" w14:paraId="40822329" w14:textId="13A72B50">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8F71CE" w:rsidP="00972DEF" w:rsidRDefault="008F71CE" w14:paraId="0F355815" w14:textId="77777777">
      <w:pPr>
        <w:autoSpaceDE w:val="0"/>
        <w:autoSpaceDN w:val="0"/>
        <w:adjustRightInd w:val="0"/>
        <w:rPr>
          <w:b/>
          <w:bCs/>
        </w:rPr>
      </w:pPr>
    </w:p>
    <w:p w:rsidR="00142698" w:rsidP="00142698" w:rsidRDefault="00142698" w14:paraId="665025A5" w14:textId="6D99F7E9">
      <w:pPr>
        <w:autoSpaceDE w:val="0"/>
        <w:autoSpaceDN w:val="0"/>
        <w:adjustRightInd w:val="0"/>
      </w:pPr>
      <w:r w:rsidRPr="00A93EB5">
        <w:t>The inf</w:t>
      </w:r>
      <w:r>
        <w:t>ormation collected from grantees</w:t>
      </w:r>
      <w:r w:rsidRPr="00A93EB5">
        <w:t xml:space="preserve"> is not available from other sources.</w:t>
      </w:r>
      <w:r>
        <w:t xml:space="preserve"> The information is specific to the </w:t>
      </w:r>
      <w:r w:rsidRPr="00FC5F2B">
        <w:rPr>
          <w:color w:val="000000" w:themeColor="text1"/>
        </w:rPr>
        <w:t xml:space="preserve">grantees funded under </w:t>
      </w:r>
      <w:r>
        <w:t>Comprehensive Suicide Prevention Program</w:t>
      </w:r>
      <w:r w:rsidRPr="00967A16">
        <w:t xml:space="preserve"> </w:t>
      </w:r>
      <w:r w:rsidRPr="0098278D">
        <w:t>(</w:t>
      </w:r>
      <w:r w:rsidRPr="00086D29">
        <w:t>CE20-2001</w:t>
      </w:r>
      <w:r w:rsidRPr="0098278D">
        <w:rPr>
          <w:bCs/>
        </w:rPr>
        <w:t>)</w:t>
      </w:r>
      <w:r>
        <w:rPr>
          <w:bCs/>
        </w:rPr>
        <w:t xml:space="preserve"> </w:t>
      </w:r>
      <w:r>
        <w:t xml:space="preserve">and </w:t>
      </w:r>
      <w:r w:rsidRPr="00A93EB5">
        <w:t>collection of this information is part of a federal reporting requiremen</w:t>
      </w:r>
      <w:r>
        <w:t>t for funds received by grantees</w:t>
      </w:r>
      <w:r w:rsidRPr="00A93EB5">
        <w:t xml:space="preserve">. The </w:t>
      </w:r>
      <w:r>
        <w:t>templates</w:t>
      </w:r>
      <w:r w:rsidRPr="00A93EB5">
        <w:t xml:space="preserve"> will consolidate information nece</w:t>
      </w:r>
      <w:r>
        <w:t xml:space="preserve">ssary </w:t>
      </w:r>
      <w:r w:rsidRPr="00A93EB5">
        <w:t>so that information entered can be us</w:t>
      </w:r>
      <w:r>
        <w:t>ed to generate the</w:t>
      </w:r>
      <w:r w:rsidRPr="00A93EB5">
        <w:t xml:space="preserve"> reports without having to duplicate efforts.  </w:t>
      </w:r>
    </w:p>
    <w:p w:rsidRPr="00691454" w:rsidR="00972DEF" w:rsidP="00972DEF" w:rsidRDefault="00972DEF" w14:paraId="4082232A" w14:textId="77777777">
      <w:pPr>
        <w:autoSpaceDE w:val="0"/>
        <w:autoSpaceDN w:val="0"/>
        <w:adjustRightInd w:val="0"/>
      </w:pPr>
    </w:p>
    <w:p w:rsidR="00972DEF" w:rsidP="00972DEF" w:rsidRDefault="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Pr="00691454" w:rsidR="008F71CE" w:rsidP="00972DEF" w:rsidRDefault="008F71CE" w14:paraId="48057004" w14:textId="77777777">
      <w:pPr>
        <w:autoSpaceDE w:val="0"/>
        <w:autoSpaceDN w:val="0"/>
        <w:adjustRightInd w:val="0"/>
        <w:rPr>
          <w:b/>
          <w:bCs/>
        </w:rPr>
      </w:pPr>
    </w:p>
    <w:p w:rsidR="008F71CE" w:rsidP="00972DEF" w:rsidRDefault="008F71CE" w14:paraId="17BAAC6E" w14:textId="0F24171D">
      <w:pPr>
        <w:autoSpaceDE w:val="0"/>
        <w:autoSpaceDN w:val="0"/>
        <w:adjustRightInd w:val="0"/>
      </w:pPr>
      <w:r w:rsidRPr="008F71CE">
        <w:t>No small businesses will be involved in this data collection.</w:t>
      </w:r>
    </w:p>
    <w:p w:rsidR="009F388F" w:rsidP="00972DEF" w:rsidRDefault="009F388F" w14:paraId="7697601D" w14:textId="77777777">
      <w:pPr>
        <w:autoSpaceDE w:val="0"/>
        <w:autoSpaceDN w:val="0"/>
        <w:adjustRightInd w:val="0"/>
        <w:rPr>
          <w:b/>
          <w:bCs/>
        </w:rPr>
      </w:pPr>
    </w:p>
    <w:p w:rsidRPr="00691454" w:rsidR="00972DEF" w:rsidP="00972DEF" w:rsidRDefault="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rsidRDefault="00972DEF" w14:paraId="40822330" w14:textId="58D64B09">
      <w:pPr>
        <w:autoSpaceDE w:val="0"/>
        <w:autoSpaceDN w:val="0"/>
        <w:adjustRightInd w:val="0"/>
      </w:pPr>
    </w:p>
    <w:p w:rsidRPr="00A93EB5" w:rsidR="009F388F" w:rsidP="009F388F" w:rsidRDefault="00A43983" w14:paraId="02B09771" w14:textId="278C0F03">
      <w:pPr>
        <w:rPr>
          <w:color w:val="000000" w:themeColor="text1"/>
        </w:rPr>
      </w:pPr>
      <w:r>
        <w:t xml:space="preserve">Data will be collected in alignment </w:t>
      </w:r>
      <w:r w:rsidRPr="00434F8A">
        <w:t xml:space="preserve">with </w:t>
      </w:r>
      <w:r w:rsidRPr="00434F8A" w:rsidR="008F71CE">
        <w:t>annual progress report</w:t>
      </w:r>
      <w:r w:rsidRPr="00434F8A">
        <w:t>ing re</w:t>
      </w:r>
      <w:r w:rsidRPr="00434F8A" w:rsidR="00434F8A">
        <w:t>quirements which are</w:t>
      </w:r>
      <w:r w:rsidRPr="00434F8A" w:rsidR="008F71CE">
        <w:t xml:space="preserve"> due 120 days before the end of the budget period and serves as a non-competing continuation application. </w:t>
      </w:r>
      <w:r w:rsidRPr="00A02B97" w:rsidR="008F71CE">
        <w:t>Less frequent reporting would undermine accountability efforts at all levels and negatively impact monitoring awardee progress. The annual reporting schedule ensures that</w:t>
      </w:r>
      <w:r w:rsidRPr="008F71CE" w:rsidR="008F71CE">
        <w:t xml:space="preserve"> CDC respon</w:t>
      </w:r>
      <w:r w:rsidR="00E53EEA">
        <w:t>d</w:t>
      </w:r>
      <w:r w:rsidRPr="008F71CE" w:rsidR="008F71CE">
        <w:t xml:space="preserve">s to inquiries from HHS, the White House, </w:t>
      </w:r>
      <w:proofErr w:type="gramStart"/>
      <w:r w:rsidRPr="008F71CE" w:rsidR="008F71CE">
        <w:t>Congress</w:t>
      </w:r>
      <w:proofErr w:type="gramEnd"/>
      <w:r w:rsidRPr="008F71CE" w:rsidR="008F71CE">
        <w:t xml:space="preserve"> and other stakeholders are based on timely and up-to-date information</w:t>
      </w:r>
      <w:r w:rsidR="009F388F">
        <w:t>.</w:t>
      </w:r>
      <w:r w:rsidR="009F388F">
        <w:rPr>
          <w:color w:val="000000" w:themeColor="text1"/>
        </w:rPr>
        <w:t xml:space="preserve"> </w:t>
      </w:r>
      <w:r w:rsidRPr="009E0425" w:rsidR="009F388F">
        <w:t>Typical inquiries involve requests for specific details on</w:t>
      </w:r>
      <w:r w:rsidR="009F388F">
        <w:t xml:space="preserve"> project activities</w:t>
      </w:r>
      <w:r w:rsidRPr="009E0425" w:rsidR="009F388F">
        <w:t xml:space="preserve"> and what successes</w:t>
      </w:r>
      <w:r w:rsidR="009F388F">
        <w:t xml:space="preserve"> have been achieved by grantees.</w:t>
      </w:r>
    </w:p>
    <w:p w:rsidRPr="008F71CE" w:rsidR="008F71CE" w:rsidP="008F71CE" w:rsidRDefault="008F71CE" w14:paraId="74F59325" w14:textId="4BAE83BF">
      <w:pPr>
        <w:autoSpaceDE w:val="0"/>
        <w:autoSpaceDN w:val="0"/>
        <w:adjustRightInd w:val="0"/>
      </w:pPr>
    </w:p>
    <w:p w:rsidRPr="00691454" w:rsidR="008F71CE" w:rsidP="00972DEF" w:rsidRDefault="008F71CE" w14:paraId="30096F0A" w14:textId="77777777">
      <w:pPr>
        <w:autoSpaceDE w:val="0"/>
        <w:autoSpaceDN w:val="0"/>
        <w:adjustRightInd w:val="0"/>
      </w:pPr>
    </w:p>
    <w:p w:rsidRPr="00691454" w:rsidR="00972DEF" w:rsidP="00972DEF" w:rsidRDefault="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Pr="00691454" w:rsidR="00972DEF" w:rsidP="00972DEF" w:rsidRDefault="00972DEF" w14:paraId="40822332" w14:textId="77777777">
      <w:pPr>
        <w:autoSpaceDE w:val="0"/>
        <w:autoSpaceDN w:val="0"/>
        <w:adjustRightInd w:val="0"/>
      </w:pPr>
    </w:p>
    <w:p w:rsidRPr="00691454" w:rsidR="00972DEF" w:rsidP="00972DEF" w:rsidRDefault="00972DEF" w14:paraId="40822333" w14:textId="77777777">
      <w:pPr>
        <w:pStyle w:val="SL-FlLftSgl"/>
      </w:pPr>
      <w:r w:rsidRPr="00691454">
        <w:t xml:space="preserve">The request fully complies with the regulation 5 CFR 1320.5. </w:t>
      </w:r>
    </w:p>
    <w:p w:rsidRPr="00691454" w:rsidR="00972DEF" w:rsidP="00972DEF" w:rsidRDefault="00972DEF" w14:paraId="40822334" w14:textId="77777777">
      <w:pPr>
        <w:autoSpaceDE w:val="0"/>
        <w:autoSpaceDN w:val="0"/>
        <w:adjustRightInd w:val="0"/>
      </w:pPr>
    </w:p>
    <w:p w:rsidRPr="00691454" w:rsidR="00972DEF" w:rsidP="00972DEF" w:rsidRDefault="00972DEF" w14:paraId="40822335" w14:textId="77777777">
      <w:pPr>
        <w:autoSpaceDE w:val="0"/>
        <w:autoSpaceDN w:val="0"/>
        <w:adjustRightInd w:val="0"/>
        <w:rPr>
          <w:b/>
          <w:bCs/>
        </w:rPr>
      </w:pPr>
      <w:r w:rsidRPr="00691454">
        <w:rPr>
          <w:b/>
          <w:bCs/>
        </w:rPr>
        <w:lastRenderedPageBreak/>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Pr="00691454" w:rsidR="00972DEF" w:rsidP="00972DEF" w:rsidRDefault="00972DEF" w14:paraId="40822336" w14:textId="77777777">
      <w:pPr>
        <w:autoSpaceDE w:val="0"/>
        <w:autoSpaceDN w:val="0"/>
        <w:adjustRightInd w:val="0"/>
      </w:pPr>
    </w:p>
    <w:p w:rsidR="00405CC1" w:rsidP="00972DEF" w:rsidRDefault="00972DEF" w14:paraId="40822337" w14:textId="77777777">
      <w:pPr>
        <w:rPr>
          <w:noProof/>
        </w:rPr>
      </w:pPr>
      <w:r w:rsidRPr="00691454">
        <w:rPr>
          <w:b/>
        </w:rPr>
        <w:t>A.8.a)</w:t>
      </w:r>
      <w:r w:rsidRPr="00691454">
        <w:tab/>
      </w:r>
      <w:r w:rsidRPr="00691454" w:rsidR="0049057C">
        <w:rPr>
          <w:noProof/>
        </w:rPr>
        <w:t>Federal Register Notice</w:t>
      </w:r>
    </w:p>
    <w:p w:rsidRPr="00616D20" w:rsidR="00FB1045" w:rsidP="00FB1045" w:rsidRDefault="00FB1045" w14:paraId="40822338" w14:textId="545ED2DD">
      <w:r w:rsidRPr="00616D20">
        <w:t>A 60-day Federal Register Notice was published in the Federal Register on</w:t>
      </w:r>
      <w:r w:rsidR="00662BBF">
        <w:t xml:space="preserve"> August 6,2021</w:t>
      </w:r>
      <w:r w:rsidRPr="00616D20">
        <w:t xml:space="preserve">, </w:t>
      </w:r>
      <w:r w:rsidR="00662BBF">
        <w:t>V</w:t>
      </w:r>
      <w:r w:rsidRPr="009D41F1">
        <w:t xml:space="preserve">ol. </w:t>
      </w:r>
      <w:r w:rsidR="008327DC">
        <w:t>86, No.</w:t>
      </w:r>
      <w:r w:rsidR="00951C24">
        <w:t>149</w:t>
      </w:r>
      <w:r w:rsidRPr="009D41F1">
        <w:t xml:space="preserve">, pp. </w:t>
      </w:r>
      <w:r w:rsidR="00F9711C">
        <w:t>43243</w:t>
      </w:r>
      <w:r w:rsidRPr="00B20C1E">
        <w:t xml:space="preserve"> (</w:t>
      </w:r>
      <w:r w:rsidRPr="00616D20">
        <w:t>Attachment B</w:t>
      </w:r>
      <w:r w:rsidRPr="007C55E5">
        <w:t xml:space="preserve">). </w:t>
      </w:r>
      <w:r w:rsidRPr="00A3692E" w:rsidR="00B20C1E">
        <w:t xml:space="preserve">CDC </w:t>
      </w:r>
      <w:r w:rsidRPr="00A3692E" w:rsidR="00951C24">
        <w:t>received</w:t>
      </w:r>
      <w:r w:rsidRPr="00A3692E" w:rsidR="00E959CF">
        <w:t xml:space="preserve"> no </w:t>
      </w:r>
      <w:r w:rsidRPr="00A3692E" w:rsidR="00B20C1E">
        <w:t xml:space="preserve">public </w:t>
      </w:r>
      <w:r w:rsidRPr="00A3692E">
        <w:t>comments</w:t>
      </w:r>
      <w:r w:rsidRPr="00616D20">
        <w:t xml:space="preserve"> to the </w:t>
      </w:r>
      <w:r w:rsidR="003F647A">
        <w:t xml:space="preserve">60-day Federal Register </w:t>
      </w:r>
      <w:r w:rsidR="00662BBF">
        <w:t>Notice.</w:t>
      </w:r>
    </w:p>
    <w:p w:rsidRPr="00691454" w:rsidR="00405CC1" w:rsidP="00972DEF" w:rsidRDefault="00405CC1" w14:paraId="40822339" w14:textId="77777777"/>
    <w:p w:rsidRPr="00D54865" w:rsidR="00972DEF" w:rsidP="00972DEF" w:rsidRDefault="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rsidRDefault="00D54865" w14:paraId="601366F0" w14:textId="77777777">
      <w:pPr>
        <w:rPr>
          <w:noProof/>
        </w:rPr>
      </w:pPr>
    </w:p>
    <w:p w:rsidR="006C408F" w:rsidP="00045AFB" w:rsidRDefault="006C408F" w14:paraId="2E6A8EFB" w14:textId="46AE3A8C">
      <w:pPr>
        <w:rPr>
          <w:noProof/>
        </w:rPr>
      </w:pPr>
      <w:r>
        <w:rPr>
          <w:noProof/>
        </w:rPr>
        <w:t xml:space="preserve">The </w:t>
      </w:r>
      <w:r w:rsidR="00902D17">
        <w:rPr>
          <w:noProof/>
        </w:rPr>
        <w:t>Partners’ Portal</w:t>
      </w:r>
      <w:r>
        <w:rPr>
          <w:noProof/>
        </w:rPr>
        <w:t xml:space="preserve"> was designed collaboratively by CDC staff and selected contractors. Consultation will continue throughout the implementation process.  </w:t>
      </w:r>
      <w:r w:rsidR="00045AFB">
        <w:rPr>
          <w:noProof/>
        </w:rPr>
        <w:t xml:space="preserve">The </w:t>
      </w:r>
      <w:r w:rsidR="00902D17">
        <w:rPr>
          <w:noProof/>
        </w:rPr>
        <w:t>Partners’ Portal</w:t>
      </w:r>
      <w:r w:rsidR="00045AFB">
        <w:rPr>
          <w:noProof/>
        </w:rPr>
        <w:t xml:space="preserve"> is an existing tool currently used for performance monitoring across multiple NCIPC programs. Ongoing quality assurance practices include seeking partner feedback (both internally and externally) on </w:t>
      </w:r>
      <w:r w:rsidR="00902D17">
        <w:rPr>
          <w:noProof/>
        </w:rPr>
        <w:t>Partners’ Portal</w:t>
      </w:r>
      <w:r w:rsidR="00045AFB">
        <w:rPr>
          <w:noProof/>
        </w:rPr>
        <w:t xml:space="preserve"> ease of use. </w:t>
      </w:r>
    </w:p>
    <w:p w:rsidR="00FE41B7" w:rsidP="00C45252" w:rsidRDefault="00FE41B7" w14:paraId="4082233B" w14:textId="77777777">
      <w:pPr>
        <w:rPr>
          <w:b/>
          <w:bCs/>
        </w:rPr>
      </w:pPr>
    </w:p>
    <w:p w:rsidR="00972DEF" w:rsidP="00C45252" w:rsidRDefault="00972DEF" w14:paraId="4082233C" w14:textId="23639783">
      <w:pPr>
        <w:rPr>
          <w:b/>
          <w:bCs/>
        </w:rPr>
      </w:pPr>
      <w:r w:rsidRPr="00691454">
        <w:rPr>
          <w:b/>
          <w:bCs/>
        </w:rPr>
        <w:t xml:space="preserve">A.9. </w:t>
      </w:r>
      <w:r w:rsidRPr="00691454">
        <w:rPr>
          <w:b/>
          <w:bCs/>
        </w:rPr>
        <w:tab/>
        <w:t xml:space="preserve">Explanation of Any Payment or Gift to Respondents </w:t>
      </w:r>
    </w:p>
    <w:p w:rsidRPr="00691454" w:rsidR="00E51BF2" w:rsidP="00C45252" w:rsidRDefault="00E51BF2" w14:paraId="3EB84712" w14:textId="77777777">
      <w:pPr>
        <w:rPr>
          <w:b/>
          <w:bCs/>
        </w:rPr>
      </w:pPr>
    </w:p>
    <w:p w:rsidRPr="00E51BF2" w:rsidR="00E51BF2" w:rsidP="00E51BF2" w:rsidRDefault="00E51BF2" w14:paraId="1C5C9EA5" w14:textId="77777777">
      <w:pPr>
        <w:autoSpaceDE w:val="0"/>
        <w:autoSpaceDN w:val="0"/>
        <w:adjustRightInd w:val="0"/>
      </w:pPr>
      <w:r w:rsidRPr="00E51BF2">
        <w:t xml:space="preserve">Respondents will not receive payments or gifts for providing information.  </w:t>
      </w:r>
    </w:p>
    <w:p w:rsidRPr="00691454" w:rsidR="00972DEF" w:rsidP="00972DEF" w:rsidRDefault="00972DEF" w14:paraId="4082233D" w14:textId="77777777">
      <w:pPr>
        <w:autoSpaceDE w:val="0"/>
        <w:autoSpaceDN w:val="0"/>
        <w:adjustRightInd w:val="0"/>
        <w:rPr>
          <w:b/>
          <w:bCs/>
        </w:rPr>
      </w:pPr>
    </w:p>
    <w:p w:rsidRPr="00691454" w:rsidR="008A1A86" w:rsidP="00053C31" w:rsidRDefault="00972DEF" w14:paraId="4082233F" w14:textId="38CFDF0C">
      <w:pPr>
        <w:autoSpaceDE w:val="0"/>
        <w:autoSpaceDN w:val="0"/>
        <w:adjustRightInd w:val="0"/>
      </w:pPr>
      <w:r w:rsidRPr="00691454">
        <w:rPr>
          <w:b/>
          <w:bCs/>
        </w:rPr>
        <w:t xml:space="preserve">A.10. </w:t>
      </w:r>
      <w:r w:rsidRPr="00691454">
        <w:rPr>
          <w:b/>
          <w:bCs/>
        </w:rPr>
        <w:tab/>
      </w:r>
      <w:r w:rsidRPr="00053C31" w:rsidR="00053C31">
        <w:rPr>
          <w:b/>
          <w:bCs/>
        </w:rPr>
        <w:t xml:space="preserve">Protection of the   Privacy    and   Confidentiality   of   Information Provided </w:t>
      </w:r>
      <w:r w:rsidRPr="00053C31" w:rsidR="003F0843">
        <w:rPr>
          <w:b/>
          <w:bCs/>
        </w:rPr>
        <w:t>by Respondents</w:t>
      </w:r>
    </w:p>
    <w:p w:rsidR="00972DEF" w:rsidP="00972DEF" w:rsidRDefault="00972DEF" w14:paraId="40822340" w14:textId="77777777"/>
    <w:p w:rsidRPr="00E51BF2" w:rsidR="00E51BF2" w:rsidP="00E51BF2" w:rsidRDefault="00735781" w14:paraId="4A29674A" w14:textId="177DD6DF">
      <w:r w:rsidRPr="005C212A">
        <w:t>Th</w:t>
      </w:r>
      <w:r w:rsidRPr="00F729E0">
        <w:t>e NCIPC-CIO</w:t>
      </w:r>
      <w:r w:rsidRPr="005C212A">
        <w:t xml:space="preserve"> has d</w:t>
      </w:r>
      <w:r w:rsidRPr="00507336">
        <w:t>etermined that the Privacy Act does not apply for this information collection request</w:t>
      </w:r>
      <w:r>
        <w:t xml:space="preserve"> (</w:t>
      </w:r>
      <w:r w:rsidRPr="009D41F1">
        <w:t>Attachment E</w:t>
      </w:r>
      <w:r>
        <w:t>)</w:t>
      </w:r>
      <w:r w:rsidRPr="00507336">
        <w:t xml:space="preserve">. </w:t>
      </w:r>
      <w:r w:rsidRPr="00E51BF2" w:rsidR="00E51BF2">
        <w:t xml:space="preserve">Respondents are cooperative agreement </w:t>
      </w:r>
      <w:r w:rsidR="00902D17">
        <w:t>recipients</w:t>
      </w:r>
      <w:r w:rsidRPr="00E51BF2" w:rsidR="00E51BF2">
        <w:t xml:space="preserve">.  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All procedures have been developed, in accordance with federal, state, and local guidelines, to ensure that the rights and privacy of key </w:t>
      </w:r>
      <w:r w:rsidR="00902D17">
        <w:t>recipients</w:t>
      </w:r>
      <w:r w:rsidRPr="00E51BF2" w:rsidR="00E51BF2">
        <w:t>’ program staff (</w:t>
      </w:r>
      <w:r w:rsidRPr="00E51BF2" w:rsidR="008327DC">
        <w:t>e.g.,</w:t>
      </w:r>
      <w:r w:rsidRPr="00E51BF2" w:rsidR="00E51BF2">
        <w:t xml:space="preserve"> program director) will be protected and maintained. </w:t>
      </w:r>
    </w:p>
    <w:p w:rsidRPr="00E51BF2" w:rsidR="00E51BF2" w:rsidP="00E51BF2" w:rsidRDefault="00E51BF2" w14:paraId="316C4EAF" w14:textId="77777777"/>
    <w:p w:rsidRPr="00E51BF2" w:rsidR="00E51BF2" w:rsidP="00E51BF2" w:rsidRDefault="00E51BF2" w14:paraId="23137062" w14:textId="511C87A8">
      <w:r w:rsidRPr="00E51BF2">
        <w:t xml:space="preserve">While consent is not required to report aggregate data, awardee approval will be obtained if specific </w:t>
      </w:r>
      <w:r w:rsidR="057E2D24">
        <w:t>recipient</w:t>
      </w:r>
      <w:r w:rsidRPr="00E51BF2">
        <w:t xml:space="preserve"> data is used for publications, reports, or other publicly disseminated information. Respondents are </w:t>
      </w:r>
      <w:r w:rsidR="0CF627BD">
        <w:t xml:space="preserve">10 </w:t>
      </w:r>
      <w:r w:rsidRPr="00E51BF2">
        <w:t>state governmental agencies</w:t>
      </w:r>
      <w:r w:rsidR="056A57ED">
        <w:t xml:space="preserve"> and one university</w:t>
      </w:r>
      <w:r>
        <w:t>.</w:t>
      </w:r>
      <w:r w:rsidRPr="00E51BF2">
        <w:t xml:space="preserve"> Although contact information is obtained for each awardee, the contact person provides information about the organization, not personal information.  No system of records will be created under the Privacy Act. Submission and access to </w:t>
      </w:r>
      <w:r w:rsidR="2C1B5359">
        <w:t>recipient</w:t>
      </w:r>
      <w:r w:rsidRPr="00E51BF2">
        <w:t xml:space="preserve"> data will be controlled by a password-protected login to the secure </w:t>
      </w:r>
      <w:r w:rsidR="00902D17">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w:t>
      </w:r>
      <w:r w:rsidRPr="00E51BF2">
        <w:lastRenderedPageBreak/>
        <w:t xml:space="preserve">Aggregated information will be stored on an internal CDC Access server subject to CDC’s information security guidelines.  </w:t>
      </w:r>
    </w:p>
    <w:p w:rsidRPr="00691454" w:rsidR="007503A7" w:rsidP="00972DEF" w:rsidRDefault="007503A7" w14:paraId="40822342" w14:textId="55D90422"/>
    <w:p w:rsidR="006F124C" w:rsidP="00972DEF" w:rsidRDefault="006F124C" w14:paraId="608A2121" w14:textId="77777777">
      <w:pPr>
        <w:rPr>
          <w:b/>
          <w:bCs/>
        </w:rPr>
      </w:pPr>
    </w:p>
    <w:p w:rsidR="00972DEF" w:rsidP="00972DEF" w:rsidRDefault="00972DEF" w14:paraId="40822343" w14:textId="67F5ECCB">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rsidRDefault="0073187D" w14:paraId="40822344" w14:textId="77777777">
      <w:pPr>
        <w:rPr>
          <w:b/>
          <w:bCs/>
        </w:rPr>
      </w:pPr>
    </w:p>
    <w:p w:rsidRPr="00691454" w:rsidR="0073187D" w:rsidP="0073187D" w:rsidRDefault="0073187D" w14:paraId="40822345" w14:textId="77777777">
      <w:pPr>
        <w:rPr>
          <w:b/>
        </w:rPr>
      </w:pPr>
      <w:r w:rsidRPr="00691454">
        <w:rPr>
          <w:b/>
        </w:rPr>
        <w:t>IRB Approval</w:t>
      </w:r>
    </w:p>
    <w:p w:rsidR="0073187D" w:rsidP="00972DEF" w:rsidRDefault="0073187D" w14:paraId="40822347" w14:textId="2F0DAB3B"/>
    <w:p w:rsidRPr="00E51BF2" w:rsidR="00E51BF2" w:rsidP="00E51BF2" w:rsidRDefault="00E51BF2" w14:paraId="070E41C4" w14:textId="6042BE80">
      <w:r w:rsidRPr="00E51BF2">
        <w:t>The CDC National Center for Injury Prevention and Control’s OMB and human subject’s liaison has determined that IRB approval is not needed</w:t>
      </w:r>
      <w:r w:rsidR="00923F36">
        <w:t xml:space="preserve"> for this non-research collection (</w:t>
      </w:r>
      <w:r w:rsidRPr="00653B81" w:rsidR="00923F36">
        <w:t xml:space="preserve">Attachment </w:t>
      </w:r>
      <w:r w:rsidR="00923F36">
        <w:t>C)</w:t>
      </w:r>
      <w:r w:rsidRPr="00507336" w:rsidR="00923F36">
        <w:t>.</w:t>
      </w:r>
      <w:r w:rsidRPr="00E51BF2">
        <w:t xml:space="preserve"> No personal information will be collected</w:t>
      </w:r>
      <w:r w:rsidRPr="00E51BF2" w:rsidR="00212B38">
        <w:t>,</w:t>
      </w:r>
      <w:r w:rsidRPr="00E51BF2">
        <w:t xml:space="preserve"> and human participants will not be used</w:t>
      </w:r>
      <w:r w:rsidR="00C83043">
        <w:t>.</w:t>
      </w:r>
    </w:p>
    <w:p w:rsidRPr="00691454" w:rsidR="00E51BF2" w:rsidP="00972DEF" w:rsidRDefault="00E51BF2" w14:paraId="3A6EB287" w14:textId="77777777">
      <w:pPr>
        <w:rPr>
          <w:b/>
          <w:bCs/>
        </w:rPr>
      </w:pPr>
    </w:p>
    <w:p w:rsidR="00633833" w:rsidP="00633833" w:rsidRDefault="00CA5DC1" w14:paraId="44AF95EF" w14:textId="77777777">
      <w:pPr>
        <w:rPr>
          <w:b/>
          <w:bCs/>
        </w:rPr>
      </w:pPr>
      <w:r w:rsidRPr="00CA5DC1">
        <w:rPr>
          <w:b/>
          <w:bCs/>
        </w:rPr>
        <w:t>Sensitive Questions</w:t>
      </w:r>
      <w:r w:rsidR="00633833">
        <w:rPr>
          <w:b/>
          <w:bCs/>
        </w:rPr>
        <w:t xml:space="preserve"> </w:t>
      </w:r>
    </w:p>
    <w:p w:rsidRPr="00E53EEA" w:rsidR="00633833" w:rsidP="00633833" w:rsidRDefault="00633833" w14:paraId="602EF6D7" w14:textId="767013AC">
      <w:r w:rsidRPr="00E53EEA">
        <w:t xml:space="preserve">The proposed tools do not collect sensitive information. </w:t>
      </w:r>
    </w:p>
    <w:p w:rsidRPr="00691454" w:rsidR="00CA5DC1" w:rsidP="00972DEF" w:rsidRDefault="00CA5DC1" w14:paraId="40822349" w14:textId="77777777"/>
    <w:p w:rsidR="006F124C" w:rsidP="00972DEF" w:rsidRDefault="006F124C" w14:paraId="61B49646" w14:textId="77777777">
      <w:pPr>
        <w:autoSpaceDE w:val="0"/>
        <w:autoSpaceDN w:val="0"/>
        <w:adjustRightInd w:val="0"/>
        <w:rPr>
          <w:b/>
          <w:bCs/>
        </w:rPr>
      </w:pPr>
    </w:p>
    <w:p w:rsidRPr="00691454" w:rsidR="00972DEF" w:rsidP="00972DEF" w:rsidRDefault="00972DEF" w14:paraId="4082234A" w14:textId="210F441B">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rsidRDefault="004D7884" w14:paraId="4082234B" w14:textId="58ED8F4A">
      <w:pPr>
        <w:pStyle w:val="a"/>
        <w:tabs>
          <w:tab w:val="left" w:pos="-1440"/>
        </w:tabs>
        <w:ind w:left="0" w:firstLine="0"/>
      </w:pPr>
    </w:p>
    <w:p w:rsidR="00D33AAC" w:rsidP="00D33AAC" w:rsidRDefault="007D093D" w14:paraId="64570F50" w14:textId="7B931B99">
      <w:r>
        <w:t>Respondents are</w:t>
      </w:r>
      <w:r w:rsidRPr="00A93EB5">
        <w:t xml:space="preserve"> the</w:t>
      </w:r>
      <w:r>
        <w:t xml:space="preserve"> </w:t>
      </w:r>
      <w:r w:rsidR="00902D17">
        <w:t>recipients</w:t>
      </w:r>
      <w:r w:rsidRPr="00A93EB5">
        <w:t xml:space="preserve"> </w:t>
      </w:r>
      <w:r>
        <w:t>of</w:t>
      </w:r>
      <w:r w:rsidRPr="00A93EB5">
        <w:t xml:space="preserve"> the </w:t>
      </w:r>
      <w:r w:rsidR="00527C44">
        <w:t>CSP</w:t>
      </w:r>
      <w:r w:rsidRPr="00A93EB5">
        <w:t xml:space="preserve"> cooperative agreement</w:t>
      </w:r>
      <w:r>
        <w:t xml:space="preserve">. </w:t>
      </w:r>
      <w:r w:rsidR="00902D17">
        <w:t>Recipients</w:t>
      </w:r>
      <w:r w:rsidRPr="00A93EB5">
        <w:t xml:space="preserve"> will report information to </w:t>
      </w:r>
      <w:r>
        <w:t>NCIPC</w:t>
      </w:r>
      <w:r w:rsidRPr="00A93EB5">
        <w:t xml:space="preserve"> about their activities</w:t>
      </w:r>
      <w:r>
        <w:t xml:space="preserve">, </w:t>
      </w:r>
      <w:r w:rsidRPr="00A93EB5">
        <w:t xml:space="preserve">performance measures, </w:t>
      </w:r>
      <w:r>
        <w:t xml:space="preserve">outcomes, and </w:t>
      </w:r>
      <w:r w:rsidRPr="00A93EB5">
        <w:t xml:space="preserve">progress.  </w:t>
      </w:r>
      <w:r>
        <w:t xml:space="preserve">This data will be collected via the </w:t>
      </w:r>
      <w:r w:rsidR="00902D17">
        <w:t>Partners’ Portal</w:t>
      </w:r>
      <w:r>
        <w:t xml:space="preserve"> (</w:t>
      </w:r>
      <w:r w:rsidR="00AD0218">
        <w:t xml:space="preserve">Attachment </w:t>
      </w:r>
      <w:r w:rsidR="00923F36">
        <w:t>D</w:t>
      </w:r>
      <w:r w:rsidR="00AD0218">
        <w:t>).</w:t>
      </w:r>
      <w:r w:rsidR="00E53EEA">
        <w:t xml:space="preserve"> </w:t>
      </w:r>
      <w:r w:rsidR="002208B0">
        <w:t xml:space="preserve">NCIPC will develop guidance documents for </w:t>
      </w:r>
      <w:r w:rsidR="007126BB">
        <w:t xml:space="preserve">reporting to facilitate data submission. </w:t>
      </w:r>
      <w:r w:rsidR="00D33AAC">
        <w:t>NCIPC will</w:t>
      </w:r>
      <w:r w:rsidR="007126BB">
        <w:t xml:space="preserve"> also</w:t>
      </w:r>
      <w:r w:rsidR="00D33AAC">
        <w:t xml:space="preserve"> provide technical assistance through optional webinars to introduce </w:t>
      </w:r>
      <w:r w:rsidR="00902D17">
        <w:t>recipients</w:t>
      </w:r>
      <w:r w:rsidR="00D33AAC">
        <w:t xml:space="preserve"> to the </w:t>
      </w:r>
      <w:r w:rsidR="00902D17">
        <w:t>Partners’ Portal</w:t>
      </w:r>
      <w:r w:rsidR="00D33AAC">
        <w:t xml:space="preserve"> and provide ongoing assistance, if necessary, via routine monthly calls with </w:t>
      </w:r>
      <w:r w:rsidR="00902D17">
        <w:t>recipients</w:t>
      </w:r>
      <w:r w:rsidR="00D33AAC">
        <w:t xml:space="preserve"> for performance monitoring. </w:t>
      </w:r>
    </w:p>
    <w:p w:rsidR="00E2531B" w:rsidP="00D33AAC" w:rsidRDefault="00E2531B" w14:paraId="081CD5BF" w14:textId="5540A2C7"/>
    <w:p w:rsidRPr="00691454" w:rsidR="003D4AF8" w:rsidP="004D7884" w:rsidRDefault="00923F36" w14:paraId="166DDEE9" w14:textId="2434531A">
      <w:pPr>
        <w:pStyle w:val="a"/>
        <w:tabs>
          <w:tab w:val="left" w:pos="-1440"/>
        </w:tabs>
        <w:ind w:left="0" w:firstLine="0"/>
      </w:pPr>
      <w:r>
        <w:t xml:space="preserve">The total annual burden for all grantees is 132 hours, as summarized in Table 1.  </w:t>
      </w:r>
      <w:r w:rsidRPr="00844B6A">
        <w:t xml:space="preserve">Estimates for burden were developed based on preliminary </w:t>
      </w:r>
      <w:r w:rsidR="00BA517B">
        <w:t xml:space="preserve">pilot tested by 9 current recipients and revisions to the portal made per feedback </w:t>
      </w:r>
      <w:r w:rsidRPr="00844B6A">
        <w:t xml:space="preserve">from </w:t>
      </w:r>
      <w:r>
        <w:t>similar programs at NCIPC</w:t>
      </w:r>
      <w:r w:rsidRPr="00844B6A">
        <w:t xml:space="preserve">. </w:t>
      </w:r>
      <w:r w:rsidRPr="004E6540">
        <w:t xml:space="preserve">The estimate for the Annual Reporting Template includes time for reviewing instructions, searching sources, data collection, and completion of the templates.  </w:t>
      </w:r>
    </w:p>
    <w:p w:rsidR="006F124C" w:rsidP="7F9D7D9D" w:rsidRDefault="006F124C" w14:paraId="7C11AD9D" w14:textId="77777777">
      <w:pPr>
        <w:pStyle w:val="a"/>
        <w:ind w:left="0" w:firstLine="0"/>
      </w:pPr>
    </w:p>
    <w:p w:rsidR="006F124C" w:rsidP="7F9D7D9D" w:rsidRDefault="006F124C" w14:paraId="6BE52294" w14:textId="77777777">
      <w:pPr>
        <w:pStyle w:val="a"/>
        <w:ind w:left="0" w:firstLine="0"/>
      </w:pPr>
    </w:p>
    <w:p w:rsidRPr="00691454" w:rsidR="00203779" w:rsidP="7F9D7D9D" w:rsidRDefault="00203779" w14:paraId="4082234C" w14:textId="4D3E58E5">
      <w:pPr>
        <w:pStyle w:val="a"/>
        <w:ind w:left="0" w:firstLine="0"/>
      </w:pPr>
      <w:r w:rsidRPr="00691454">
        <w:t>Table 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Pr="00691454" w:rsidR="00144640" w:rsidP="004D7884" w:rsidRDefault="00144640" w14:paraId="4082234D" w14:textId="77777777">
      <w:pPr>
        <w:pStyle w:val="a"/>
        <w:tabs>
          <w:tab w:val="left" w:pos="-1440"/>
        </w:tabs>
        <w:ind w:left="0" w:firstLine="0"/>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8"/>
        <w:gridCol w:w="1822"/>
        <w:gridCol w:w="1620"/>
        <w:gridCol w:w="1620"/>
        <w:gridCol w:w="1710"/>
        <w:gridCol w:w="1170"/>
      </w:tblGrid>
      <w:tr w:rsidRPr="00691454" w:rsidR="00122751" w:rsidTr="354734C2" w14:paraId="40822356" w14:textId="77777777">
        <w:trPr>
          <w:trHeight w:val="1070"/>
        </w:trPr>
        <w:tc>
          <w:tcPr>
            <w:tcW w:w="1508" w:type="dxa"/>
            <w:vAlign w:val="center"/>
          </w:tcPr>
          <w:p w:rsidRPr="00691454" w:rsidR="00122751" w:rsidP="00C55DD2" w:rsidRDefault="00122751" w14:paraId="4082234E" w14:textId="77777777">
            <w:r w:rsidRPr="00691454">
              <w:t>Type of Respondents</w:t>
            </w:r>
          </w:p>
        </w:tc>
        <w:tc>
          <w:tcPr>
            <w:tcW w:w="1822" w:type="dxa"/>
          </w:tcPr>
          <w:p w:rsidRPr="00691454" w:rsidR="00C55DD2" w:rsidP="00C55DD2" w:rsidRDefault="00C55DD2" w14:paraId="4082234F" w14:textId="77777777"/>
          <w:p w:rsidRPr="00691454" w:rsidR="00122751" w:rsidP="00C55DD2" w:rsidRDefault="00122751" w14:paraId="40822350" w14:textId="77777777">
            <w:r w:rsidRPr="00691454">
              <w:t>Form Name</w:t>
            </w:r>
          </w:p>
        </w:tc>
        <w:tc>
          <w:tcPr>
            <w:tcW w:w="1620" w:type="dxa"/>
            <w:vAlign w:val="center"/>
          </w:tcPr>
          <w:p w:rsidRPr="00691454" w:rsidR="00122751" w:rsidP="00C55DD2" w:rsidRDefault="00122751" w14:paraId="40822351" w14:textId="77777777">
            <w:r w:rsidRPr="00691454">
              <w:t>Number of Respondents</w:t>
            </w:r>
          </w:p>
        </w:tc>
        <w:tc>
          <w:tcPr>
            <w:tcW w:w="1620" w:type="dxa"/>
            <w:vAlign w:val="center"/>
          </w:tcPr>
          <w:p w:rsidRPr="00691454" w:rsidR="00122751" w:rsidP="00C55DD2" w:rsidRDefault="00122751" w14:paraId="40822352" w14:textId="77777777">
            <w:r w:rsidRPr="00691454">
              <w:t>Number of Responses per Respondent</w:t>
            </w:r>
          </w:p>
        </w:tc>
        <w:tc>
          <w:tcPr>
            <w:tcW w:w="1710" w:type="dxa"/>
            <w:vAlign w:val="center"/>
          </w:tcPr>
          <w:p w:rsidRPr="00691454" w:rsidR="00122751" w:rsidP="00C55DD2" w:rsidRDefault="00122751" w14:paraId="40822353" w14:textId="77777777">
            <w:r w:rsidRPr="00691454">
              <w:t>Average Burden per Response</w:t>
            </w:r>
          </w:p>
          <w:p w:rsidRPr="00691454" w:rsidR="00122751" w:rsidP="00C55DD2" w:rsidRDefault="00122751" w14:paraId="40822354" w14:textId="77777777">
            <w:r w:rsidRPr="00691454">
              <w:t>(in hours)</w:t>
            </w:r>
          </w:p>
        </w:tc>
        <w:tc>
          <w:tcPr>
            <w:tcW w:w="1170" w:type="dxa"/>
            <w:vAlign w:val="center"/>
          </w:tcPr>
          <w:p w:rsidRPr="00691454" w:rsidR="00122751" w:rsidP="00C55DD2" w:rsidRDefault="00122751" w14:paraId="40822355" w14:textId="77777777">
            <w:r w:rsidRPr="00691454">
              <w:t>Total Burden (in hours)</w:t>
            </w:r>
          </w:p>
        </w:tc>
      </w:tr>
      <w:tr w:rsidR="00DE0BE0" w:rsidTr="354734C2" w14:paraId="7ABD8EEF" w14:textId="77777777">
        <w:trPr>
          <w:trHeight w:val="1070"/>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24360E" w14:paraId="5511EF91" w14:textId="61BC906A">
            <w:r>
              <w:rPr>
                <w:rStyle w:val="normaltextrun"/>
              </w:rPr>
              <w:t>CSP</w:t>
            </w:r>
            <w:r w:rsidR="00DE0BE0">
              <w:rPr>
                <w:rStyle w:val="normaltextrun"/>
              </w:rPr>
              <w:t xml:space="preserve"> Program </w:t>
            </w:r>
            <w:r w:rsidR="00902D17">
              <w:rPr>
                <w:rStyle w:val="normaltextrun"/>
              </w:rPr>
              <w:t>Recipients</w:t>
            </w:r>
            <w:r w:rsidR="00DE0BE0">
              <w:rPr>
                <w:rStyle w:val="eop"/>
              </w:rPr>
              <w:t> </w:t>
            </w:r>
          </w:p>
        </w:tc>
        <w:tc>
          <w:tcPr>
            <w:tcW w:w="1822" w:type="dxa"/>
            <w:tcBorders>
              <w:top w:val="single" w:color="auto" w:sz="4" w:space="0"/>
              <w:left w:val="single" w:color="auto" w:sz="4" w:space="0"/>
              <w:bottom w:val="single" w:color="auto" w:sz="4" w:space="0"/>
              <w:right w:val="single" w:color="auto" w:sz="4" w:space="0"/>
            </w:tcBorders>
            <w:shd w:val="clear" w:color="auto" w:fill="auto"/>
          </w:tcPr>
          <w:p w:rsidRPr="00DE0BE0" w:rsidR="00DE0BE0" w:rsidP="00DE0BE0" w:rsidRDefault="00DE0BE0" w14:paraId="2C206172" w14:textId="0664C445">
            <w:r>
              <w:rPr>
                <w:rStyle w:val="normaltextrun"/>
              </w:rPr>
              <w:t>Annual Progress Report (Attachment </w:t>
            </w:r>
            <w:r w:rsidR="00142698">
              <w:rPr>
                <w:rStyle w:val="normaltextrun"/>
              </w:rPr>
              <w:t>D</w:t>
            </w:r>
            <w:r>
              <w:rPr>
                <w:rStyle w:val="normaltextrun"/>
              </w:rPr>
              <w:t>)</w:t>
            </w:r>
            <w:r>
              <w:rPr>
                <w:rStyle w:val="eop"/>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0B516D" w14:paraId="71472F19" w14:textId="1D5F1208">
            <w:r>
              <w:rPr>
                <w:rStyle w:val="normaltextrun"/>
              </w:rPr>
              <w:t>11</w:t>
            </w:r>
            <w:r>
              <w:rPr>
                <w:rStyle w:val="eop"/>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52E6C65F" w14:textId="77777777">
            <w:r>
              <w:rPr>
                <w:rStyle w:val="normaltextrun"/>
              </w:rPr>
              <w:t>1</w:t>
            </w:r>
            <w:r>
              <w:rPr>
                <w:rStyle w:val="eop"/>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7A5500C0" w14:textId="77F84BF0">
            <w:r>
              <w:rPr>
                <w:rStyle w:val="normaltextrun"/>
              </w:rPr>
              <w:t>1</w:t>
            </w:r>
            <w:r w:rsidR="0045079A">
              <w:rPr>
                <w:rStyle w:val="normaltextrun"/>
              </w:rPr>
              <w:t>2</w:t>
            </w:r>
            <w:r>
              <w:rPr>
                <w:rStyle w:val="eop"/>
              </w:rPr>
              <w:t>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767996" w14:paraId="2A0AC894" w14:textId="4433EA34">
            <w:r>
              <w:rPr>
                <w:rStyle w:val="normaltextrun"/>
              </w:rPr>
              <w:t>132</w:t>
            </w:r>
          </w:p>
        </w:tc>
      </w:tr>
      <w:tr w:rsidRPr="00691454" w:rsidR="00026C55" w:rsidTr="354734C2" w14:paraId="40822360" w14:textId="77777777">
        <w:trPr>
          <w:trHeight w:val="276"/>
        </w:trPr>
        <w:tc>
          <w:tcPr>
            <w:tcW w:w="8280" w:type="dxa"/>
            <w:gridSpan w:val="5"/>
          </w:tcPr>
          <w:p w:rsidRPr="00691454" w:rsidR="00026C55" w:rsidP="00C7327F" w:rsidRDefault="00026C55" w14:paraId="4082235E" w14:textId="77777777">
            <w:pPr>
              <w:jc w:val="right"/>
              <w:rPr>
                <w:b/>
              </w:rPr>
            </w:pPr>
            <w:r w:rsidRPr="00691454">
              <w:rPr>
                <w:b/>
              </w:rPr>
              <w:t>Total</w:t>
            </w:r>
          </w:p>
        </w:tc>
        <w:tc>
          <w:tcPr>
            <w:tcW w:w="1170" w:type="dxa"/>
          </w:tcPr>
          <w:p w:rsidRPr="00691454" w:rsidR="00026C55" w:rsidP="00767996" w:rsidRDefault="0024360E" w14:paraId="4082235F" w14:textId="16ACA310">
            <w:r>
              <w:t>1</w:t>
            </w:r>
            <w:r w:rsidR="00767996">
              <w:t>32</w:t>
            </w:r>
          </w:p>
        </w:tc>
      </w:tr>
    </w:tbl>
    <w:p w:rsidRPr="00691454" w:rsidR="00144640" w:rsidP="00144640" w:rsidRDefault="00144640" w14:paraId="40822363" w14:textId="77777777">
      <w:pPr>
        <w:pStyle w:val="SL-FlLftSgl"/>
      </w:pPr>
    </w:p>
    <w:p w:rsidR="002927C7" w:rsidP="005A53E2" w:rsidRDefault="002927C7" w14:paraId="3349154F" w14:textId="77777777">
      <w:pPr>
        <w:rPr>
          <w:bCs/>
        </w:rPr>
      </w:pPr>
    </w:p>
    <w:p w:rsidR="005A53E2" w:rsidP="005A53E2" w:rsidRDefault="005A53E2" w14:paraId="40822364" w14:textId="21401A99">
      <w:r w:rsidRPr="00691454">
        <w:rPr>
          <w:bCs/>
        </w:rPr>
        <w:lastRenderedPageBreak/>
        <w:t>Table 2.</w:t>
      </w:r>
      <w:r w:rsidRPr="00691454">
        <w:t xml:space="preserve"> Estimated Annual</w:t>
      </w:r>
      <w:r w:rsidRPr="00691454" w:rsidR="003F77E5">
        <w:t xml:space="preserve">ized Burden </w:t>
      </w:r>
      <w:r w:rsidRPr="00691454">
        <w:t>Cost</w:t>
      </w:r>
      <w:r w:rsidRPr="00691454" w:rsidR="003F77E5">
        <w:t>s</w:t>
      </w:r>
      <w:r w:rsidRPr="00691454">
        <w:t xml:space="preserve"> </w:t>
      </w:r>
    </w:p>
    <w:p w:rsidR="005C3C1A" w:rsidP="005A53E2" w:rsidRDefault="005C3C1A" w14:paraId="7A7FF177" w14:textId="77777777"/>
    <w:p w:rsidR="005C3C1A" w:rsidP="005C3C1A" w:rsidRDefault="005C3C1A" w14:paraId="5B0E2324" w14:textId="22169193">
      <w:r w:rsidRPr="00262903">
        <w:t xml:space="preserve">A program manager will prepare the progress reports for each area.  The average hourly wage for a program manager is $31. The hourly wage rates for program managers are based on wages for similar mid-to-high level positions in the public sector.  The total estimated annualized cost is </w:t>
      </w:r>
      <w:r w:rsidRPr="00262903">
        <w:rPr>
          <w:rFonts w:eastAsia="Batang"/>
        </w:rPr>
        <w:t>$</w:t>
      </w:r>
      <w:r w:rsidR="00101C8E">
        <w:rPr>
          <w:rFonts w:eastAsia="Batang"/>
        </w:rPr>
        <w:t>4,092</w:t>
      </w:r>
      <w:r w:rsidRPr="00262903">
        <w:t>, as summarized in Table A.12-</w:t>
      </w:r>
      <w:r w:rsidRPr="00262903" w:rsidR="000A647F">
        <w:t>2</w:t>
      </w:r>
      <w:r w:rsidRPr="00262903">
        <w:t>.</w:t>
      </w:r>
    </w:p>
    <w:p w:rsidRPr="00691454" w:rsidR="005C3C1A" w:rsidP="005A53E2" w:rsidRDefault="00E9031F" w14:paraId="44FA8D5E" w14:textId="20D3498B">
      <w:hyperlink w:history="1" r:id="rId13">
        <w:r w:rsidRPr="003B3720" w:rsidR="002E046F">
          <w:rPr>
            <w:rStyle w:val="Hyperlink"/>
          </w:rPr>
          <w:t>https://www.bls.gov/oes/current/oes_stru.htm</w:t>
        </w:r>
      </w:hyperlink>
      <w:r w:rsidR="002E046F">
        <w:t xml:space="preserve"> </w:t>
      </w:r>
    </w:p>
    <w:tbl>
      <w:tblPr>
        <w:tblpPr w:leftFromText="180" w:rightFromText="180" w:vertAnchor="text" w:horzAnchor="margin" w:tblpXSpec="center" w:tblpY="349"/>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800"/>
        <w:gridCol w:w="1170"/>
        <w:gridCol w:w="1350"/>
        <w:gridCol w:w="1283"/>
        <w:gridCol w:w="1327"/>
        <w:gridCol w:w="1373"/>
      </w:tblGrid>
      <w:tr w:rsidRPr="00691454" w:rsidR="00C55DD2" w:rsidTr="005028E3" w14:paraId="4082236E" w14:textId="77777777">
        <w:tc>
          <w:tcPr>
            <w:tcW w:w="1435" w:type="dxa"/>
          </w:tcPr>
          <w:p w:rsidRPr="00691454" w:rsidR="00EF2F61" w:rsidP="00EF2F61" w:rsidRDefault="00EF2F61" w14:paraId="40822365" w14:textId="77777777">
            <w:pPr>
              <w:spacing w:line="276" w:lineRule="auto"/>
              <w:rPr>
                <w:rFonts w:eastAsia="Batang"/>
              </w:rPr>
            </w:pPr>
          </w:p>
          <w:p w:rsidRPr="00691454" w:rsidR="00EF2F61" w:rsidP="00EF2F61" w:rsidRDefault="00EF2F61" w14:paraId="40822366" w14:textId="77777777">
            <w:pPr>
              <w:spacing w:line="276" w:lineRule="auto"/>
              <w:jc w:val="center"/>
              <w:rPr>
                <w:rFonts w:eastAsia="Batang"/>
              </w:rPr>
            </w:pPr>
            <w:r w:rsidRPr="00691454">
              <w:rPr>
                <w:rFonts w:eastAsia="Batang"/>
              </w:rPr>
              <w:t>Type of Respondent</w:t>
            </w:r>
          </w:p>
        </w:tc>
        <w:tc>
          <w:tcPr>
            <w:tcW w:w="1800" w:type="dxa"/>
          </w:tcPr>
          <w:p w:rsidRPr="00691454" w:rsidR="00C55DD2" w:rsidP="00EF2F61" w:rsidRDefault="00C55DD2" w14:paraId="40822367" w14:textId="77777777">
            <w:pPr>
              <w:spacing w:line="276" w:lineRule="auto"/>
              <w:rPr>
                <w:rFonts w:eastAsia="Batang"/>
              </w:rPr>
            </w:pPr>
          </w:p>
          <w:p w:rsidRPr="00691454" w:rsidR="00EF2F61" w:rsidP="00EF2F61" w:rsidRDefault="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Pr="00691454" w:rsidR="00EF2F61" w:rsidP="00EF2F61" w:rsidRDefault="00EF2F61" w14:paraId="40822369" w14:textId="77777777">
            <w:pPr>
              <w:spacing w:line="276" w:lineRule="auto"/>
              <w:rPr>
                <w:rFonts w:eastAsia="Batang"/>
              </w:rPr>
            </w:pPr>
            <w:r w:rsidRPr="00691454">
              <w:rPr>
                <w:rFonts w:eastAsia="Batang"/>
              </w:rPr>
              <w:t>Number of Respondents</w:t>
            </w:r>
          </w:p>
        </w:tc>
        <w:tc>
          <w:tcPr>
            <w:tcW w:w="1350" w:type="dxa"/>
            <w:vAlign w:val="center"/>
          </w:tcPr>
          <w:p w:rsidRPr="00691454" w:rsidR="00EF2F61" w:rsidP="00EF2F61" w:rsidRDefault="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Pr="00691454" w:rsidR="00EF2F61" w:rsidP="00EF2F61" w:rsidRDefault="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Pr="00691454" w:rsidR="00EF2F61" w:rsidP="00EF2F61" w:rsidRDefault="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Pr="00691454" w:rsidR="00EF2F61" w:rsidP="00EF2F61" w:rsidRDefault="00EF2F61" w14:paraId="4082236D" w14:textId="77777777">
            <w:pPr>
              <w:spacing w:line="276" w:lineRule="auto"/>
              <w:jc w:val="center"/>
              <w:rPr>
                <w:rFonts w:eastAsia="Batang"/>
              </w:rPr>
            </w:pPr>
            <w:r w:rsidRPr="00691454">
              <w:rPr>
                <w:rFonts w:eastAsia="Batang"/>
              </w:rPr>
              <w:t>Total Respondent Cost</w:t>
            </w:r>
          </w:p>
        </w:tc>
      </w:tr>
      <w:tr w:rsidRPr="00691454" w:rsidR="003C0A02" w:rsidTr="005028E3" w14:paraId="0024537B" w14:textId="77777777">
        <w:tc>
          <w:tcPr>
            <w:tcW w:w="1435" w:type="dxa"/>
          </w:tcPr>
          <w:p w:rsidRPr="00691454" w:rsidR="003C0A02" w:rsidP="003C0A02" w:rsidRDefault="630052BA" w14:paraId="73866B05" w14:textId="5A976C7D">
            <w:pPr>
              <w:rPr>
                <w:rFonts w:eastAsia="Batang"/>
              </w:rPr>
            </w:pPr>
            <w:r>
              <w:t>CSP</w:t>
            </w:r>
            <w:r w:rsidR="003C0A02">
              <w:t xml:space="preserve"> Program </w:t>
            </w:r>
            <w:r w:rsidR="00902D17">
              <w:t>Recipients</w:t>
            </w:r>
          </w:p>
        </w:tc>
        <w:tc>
          <w:tcPr>
            <w:tcW w:w="1800" w:type="dxa"/>
          </w:tcPr>
          <w:p w:rsidRPr="00691454" w:rsidR="003C0A02" w:rsidP="003C0A02" w:rsidRDefault="00C97992" w14:paraId="06C49642" w14:textId="56DB7643">
            <w:pPr>
              <w:jc w:val="center"/>
              <w:rPr>
                <w:rFonts w:eastAsia="Batang"/>
              </w:rPr>
            </w:pPr>
            <w:r w:rsidRPr="00C97992">
              <w:t xml:space="preserve">Annual Progress Report (Attachment </w:t>
            </w:r>
            <w:r w:rsidR="003B7344">
              <w:t>B</w:t>
            </w:r>
            <w:r w:rsidRPr="00C97992">
              <w:t>)</w:t>
            </w:r>
          </w:p>
        </w:tc>
        <w:tc>
          <w:tcPr>
            <w:tcW w:w="1170" w:type="dxa"/>
          </w:tcPr>
          <w:p w:rsidRPr="00691454" w:rsidR="003C0A02" w:rsidP="005828A3" w:rsidRDefault="008C517D" w14:paraId="3EC503C5" w14:textId="7E29DEA8">
            <w:pPr>
              <w:jc w:val="center"/>
              <w:rPr>
                <w:rFonts w:eastAsia="Batang"/>
              </w:rPr>
            </w:pPr>
            <w:r>
              <w:t>11</w:t>
            </w:r>
          </w:p>
        </w:tc>
        <w:tc>
          <w:tcPr>
            <w:tcW w:w="1350" w:type="dxa"/>
          </w:tcPr>
          <w:p w:rsidRPr="00691454" w:rsidR="003C0A02" w:rsidP="005828A3" w:rsidRDefault="003C0A02" w14:paraId="272E7356" w14:textId="26C364CB">
            <w:pPr>
              <w:spacing w:line="276" w:lineRule="auto"/>
              <w:jc w:val="center"/>
              <w:rPr>
                <w:rFonts w:eastAsia="Batang"/>
              </w:rPr>
            </w:pPr>
            <w:r>
              <w:t>1</w:t>
            </w:r>
          </w:p>
        </w:tc>
        <w:tc>
          <w:tcPr>
            <w:tcW w:w="1283" w:type="dxa"/>
          </w:tcPr>
          <w:p w:rsidRPr="00691454" w:rsidR="003C0A02" w:rsidP="005828A3" w:rsidRDefault="00C97992" w14:paraId="3C0B6AC2" w14:textId="5F2C3E8F">
            <w:pPr>
              <w:spacing w:line="276" w:lineRule="auto"/>
              <w:jc w:val="center"/>
              <w:rPr>
                <w:rFonts w:eastAsia="Batang"/>
              </w:rPr>
            </w:pPr>
            <w:r>
              <w:t>1</w:t>
            </w:r>
            <w:r w:rsidR="0014354C">
              <w:t>2</w:t>
            </w:r>
          </w:p>
        </w:tc>
        <w:tc>
          <w:tcPr>
            <w:tcW w:w="1327" w:type="dxa"/>
          </w:tcPr>
          <w:p w:rsidR="003C0A02" w:rsidP="005828A3" w:rsidRDefault="007A3FE0" w14:paraId="1D0B5704" w14:textId="47CCD461">
            <w:pPr>
              <w:spacing w:line="276" w:lineRule="auto"/>
              <w:jc w:val="center"/>
              <w:rPr>
                <w:rFonts w:eastAsia="Batang"/>
              </w:rPr>
            </w:pPr>
            <w:r>
              <w:t>$31</w:t>
            </w:r>
          </w:p>
        </w:tc>
        <w:tc>
          <w:tcPr>
            <w:tcW w:w="1373" w:type="dxa"/>
          </w:tcPr>
          <w:p w:rsidRPr="00691454" w:rsidR="003C0A02" w:rsidP="005828A3" w:rsidRDefault="008E6DFF" w14:paraId="5715F351" w14:textId="49848537">
            <w:pPr>
              <w:spacing w:line="276" w:lineRule="auto"/>
              <w:jc w:val="center"/>
              <w:rPr>
                <w:rFonts w:eastAsia="Batang"/>
              </w:rPr>
            </w:pPr>
            <w:r>
              <w:rPr>
                <w:rFonts w:eastAsia="Batang"/>
              </w:rPr>
              <w:t>$</w:t>
            </w:r>
            <w:r w:rsidR="000F3442">
              <w:rPr>
                <w:rFonts w:eastAsia="Batang"/>
              </w:rPr>
              <w:t>4,092</w:t>
            </w:r>
          </w:p>
        </w:tc>
      </w:tr>
      <w:tr w:rsidRPr="00691454" w:rsidR="003C0A02" w:rsidTr="003028A3" w14:paraId="4082237D" w14:textId="77777777">
        <w:tc>
          <w:tcPr>
            <w:tcW w:w="8365" w:type="dxa"/>
            <w:gridSpan w:val="6"/>
          </w:tcPr>
          <w:p w:rsidRPr="00691454" w:rsidR="003C0A02" w:rsidP="003C0A02" w:rsidRDefault="003C0A02" w14:paraId="4082237B" w14:textId="77777777">
            <w:pPr>
              <w:spacing w:line="276" w:lineRule="auto"/>
              <w:jc w:val="right"/>
              <w:rPr>
                <w:rFonts w:eastAsia="Batang"/>
              </w:rPr>
            </w:pPr>
            <w:r w:rsidRPr="00691454">
              <w:rPr>
                <w:rFonts w:eastAsia="Batang"/>
              </w:rPr>
              <w:t>Total</w:t>
            </w:r>
          </w:p>
        </w:tc>
        <w:tc>
          <w:tcPr>
            <w:tcW w:w="1373" w:type="dxa"/>
          </w:tcPr>
          <w:p w:rsidRPr="00691454" w:rsidR="003C0A02" w:rsidP="003C0A02" w:rsidRDefault="006F79F6" w14:paraId="4082237C" w14:textId="7BF7740E">
            <w:pPr>
              <w:spacing w:line="276" w:lineRule="auto"/>
              <w:jc w:val="center"/>
              <w:rPr>
                <w:rFonts w:eastAsia="Batang"/>
              </w:rPr>
            </w:pPr>
            <w:r>
              <w:rPr>
                <w:rFonts w:eastAsia="Batang"/>
              </w:rPr>
              <w:t>$</w:t>
            </w:r>
            <w:r w:rsidR="004B0A1A">
              <w:rPr>
                <w:rFonts w:eastAsia="Batang"/>
              </w:rPr>
              <w:t>4</w:t>
            </w:r>
            <w:r w:rsidR="006A083A">
              <w:rPr>
                <w:rFonts w:eastAsia="Batang"/>
              </w:rPr>
              <w:t>,</w:t>
            </w:r>
            <w:r w:rsidR="003C6A9B">
              <w:rPr>
                <w:rFonts w:eastAsia="Batang"/>
              </w:rPr>
              <w:t>092</w:t>
            </w:r>
          </w:p>
        </w:tc>
      </w:tr>
    </w:tbl>
    <w:p w:rsidRPr="00691454" w:rsidR="00D7593E" w:rsidP="00E704DE" w:rsidRDefault="00D7593E" w14:paraId="4082237E" w14:textId="77777777">
      <w:pPr>
        <w:rPr>
          <w:b/>
        </w:rPr>
      </w:pPr>
    </w:p>
    <w:p w:rsidRPr="00691454" w:rsidR="00C55DD2" w:rsidP="00E704DE" w:rsidRDefault="00C55DD2" w14:paraId="4082237F" w14:textId="77777777">
      <w:pPr>
        <w:rPr>
          <w:b/>
        </w:rPr>
      </w:pPr>
    </w:p>
    <w:p w:rsidR="00972DEF" w:rsidP="00E704DE" w:rsidRDefault="00972DEF"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rsidRDefault="008F2237" w14:paraId="13808790" w14:textId="44DD5EED">
      <w:pPr>
        <w:rPr>
          <w:bCs/>
        </w:rPr>
      </w:pPr>
    </w:p>
    <w:p w:rsidRPr="008F2237" w:rsidR="008F2237" w:rsidP="00E704DE" w:rsidRDefault="008F2237" w14:paraId="7B8F8C1A" w14:textId="4CFEB1C3">
      <w:pPr>
        <w:rPr>
          <w:bCs/>
        </w:rPr>
      </w:pPr>
      <w:r w:rsidRPr="008F2237">
        <w:rPr>
          <w:bCs/>
        </w:rPr>
        <w:t xml:space="preserve">This data collection will not result in costs for respondents or record keepers. No capital or maintenance costs are expected.  Additionally, there are no start-up, </w:t>
      </w:r>
      <w:proofErr w:type="gramStart"/>
      <w:r w:rsidRPr="008F2237">
        <w:rPr>
          <w:bCs/>
        </w:rPr>
        <w:t>hardware</w:t>
      </w:r>
      <w:proofErr w:type="gramEnd"/>
      <w:r w:rsidRPr="008F2237">
        <w:rPr>
          <w:bCs/>
        </w:rPr>
        <w:t xml:space="preserve"> or software costs.</w:t>
      </w:r>
    </w:p>
    <w:p w:rsidRPr="00691454" w:rsidR="00E704DE" w:rsidP="00E704DE" w:rsidRDefault="00E704DE" w14:paraId="40822381" w14:textId="77777777">
      <w:pPr>
        <w:rPr>
          <w:b/>
        </w:rPr>
      </w:pPr>
    </w:p>
    <w:p w:rsidRPr="00691454" w:rsidR="00972DEF" w:rsidP="00972DEF" w:rsidRDefault="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Pr="00691454" w:rsidR="0012575C" w:rsidP="00013F0A" w:rsidRDefault="0012575C" w14:paraId="40822383" w14:textId="77777777">
      <w:pPr>
        <w:pStyle w:val="SL-FlLftSgl"/>
      </w:pPr>
    </w:p>
    <w:p w:rsidRPr="00691454" w:rsidR="00144640" w:rsidP="005D4291" w:rsidRDefault="00013F0A" w14:paraId="40822384"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Pr="00691454" w:rsidR="00144640" w:rsidP="005D4291" w:rsidRDefault="00144640" w14:paraId="40822385" w14:textId="77777777">
      <w:pPr>
        <w:pStyle w:val="SL-FlLftSgl"/>
      </w:pPr>
    </w:p>
    <w:tbl>
      <w:tblPr>
        <w:tblW w:w="917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5490"/>
        <w:gridCol w:w="1597"/>
      </w:tblGrid>
      <w:tr w:rsidRPr="00A93EB5" w:rsidR="002C5B45" w:rsidTr="00877490" w14:paraId="69EDC5C2" w14:textId="77777777">
        <w:tc>
          <w:tcPr>
            <w:tcW w:w="2088" w:type="dxa"/>
          </w:tcPr>
          <w:p w:rsidRPr="00A93EB5" w:rsidR="002C5B45" w:rsidP="00877490" w:rsidRDefault="002C5B45" w14:paraId="02211438" w14:textId="77777777">
            <w:r w:rsidRPr="00A93EB5">
              <w:t>Type of Cost</w:t>
            </w:r>
          </w:p>
        </w:tc>
        <w:tc>
          <w:tcPr>
            <w:tcW w:w="5490" w:type="dxa"/>
          </w:tcPr>
          <w:p w:rsidRPr="00A93EB5" w:rsidR="002C5B45" w:rsidP="00877490" w:rsidRDefault="002C5B45" w14:paraId="4A115BD2" w14:textId="77777777">
            <w:r w:rsidRPr="00A93EB5">
              <w:t>Description of Services</w:t>
            </w:r>
          </w:p>
        </w:tc>
        <w:tc>
          <w:tcPr>
            <w:tcW w:w="1597" w:type="dxa"/>
          </w:tcPr>
          <w:p w:rsidRPr="00A93EB5" w:rsidR="002C5B45" w:rsidP="00877490" w:rsidRDefault="002C5B45" w14:paraId="16FC58F7" w14:textId="77777777">
            <w:r w:rsidRPr="00A93EB5">
              <w:t>Annual Cost</w:t>
            </w:r>
          </w:p>
        </w:tc>
      </w:tr>
      <w:tr w:rsidRPr="00A93EB5" w:rsidR="002C5B45" w:rsidTr="00877490" w14:paraId="2887C49D" w14:textId="77777777">
        <w:tc>
          <w:tcPr>
            <w:tcW w:w="2088" w:type="dxa"/>
          </w:tcPr>
          <w:p w:rsidRPr="00A93EB5" w:rsidR="002C5B45" w:rsidP="00877490" w:rsidRDefault="002C5B45" w14:paraId="61C88EFF" w14:textId="77777777">
            <w:r w:rsidRPr="00A93EB5">
              <w:t>CDC Personnel</w:t>
            </w:r>
          </w:p>
          <w:p w:rsidR="002C5B45" w:rsidP="00877490" w:rsidRDefault="002C5B45" w14:paraId="6622BF93" w14:textId="77777777">
            <w:pPr>
              <w:rPr>
                <w:vertAlign w:val="superscript"/>
              </w:rPr>
            </w:pPr>
          </w:p>
          <w:p w:rsidR="002C5B45" w:rsidP="00877490" w:rsidRDefault="002C5B45" w14:paraId="5E1C5CAB" w14:textId="77777777"/>
          <w:p w:rsidRPr="006B4FD3" w:rsidR="002C5B45" w:rsidP="00877490" w:rsidRDefault="002C5B45" w14:paraId="011BE60A" w14:textId="77777777">
            <w:pPr>
              <w:ind w:firstLine="720"/>
            </w:pPr>
          </w:p>
        </w:tc>
        <w:tc>
          <w:tcPr>
            <w:tcW w:w="5490" w:type="dxa"/>
          </w:tcPr>
          <w:p w:rsidRPr="00445E72" w:rsidR="002C5B45" w:rsidP="00E866D2" w:rsidRDefault="002C5B45" w14:paraId="2654BFE9" w14:textId="6804DA98">
            <w:pPr>
              <w:pStyle w:val="ListParagraph"/>
              <w:numPr>
                <w:ilvl w:val="0"/>
                <w:numId w:val="18"/>
              </w:numPr>
              <w:ind w:left="228" w:hanging="180"/>
            </w:pPr>
            <w:r w:rsidRPr="00445E72">
              <w:t>10% GS-12@$</w:t>
            </w:r>
            <w:r w:rsidR="008D5B8D">
              <w:t>89</w:t>
            </w:r>
            <w:r w:rsidRPr="00445E72">
              <w:t>,</w:t>
            </w:r>
            <w:r w:rsidR="008D5B8D">
              <w:t>803</w:t>
            </w:r>
            <w:r w:rsidRPr="00445E72">
              <w:t>/year = $</w:t>
            </w:r>
            <w:r w:rsidR="00DA7C50">
              <w:t>8,980</w:t>
            </w:r>
          </w:p>
          <w:p w:rsidR="002C5B45" w:rsidP="00E866D2" w:rsidRDefault="003E004B" w14:paraId="1C5322EB" w14:textId="7FF5C342">
            <w:pPr>
              <w:pStyle w:val="ListParagraph"/>
              <w:numPr>
                <w:ilvl w:val="0"/>
                <w:numId w:val="19"/>
              </w:numPr>
              <w:ind w:left="228" w:hanging="180"/>
            </w:pPr>
            <w:r>
              <w:t>20</w:t>
            </w:r>
            <w:r w:rsidRPr="00445E72" w:rsidR="002C5B45">
              <w:t>% GS-13 @ $</w:t>
            </w:r>
            <w:r w:rsidR="00201E95">
              <w:t>103,550</w:t>
            </w:r>
            <w:r w:rsidRPr="00445E72" w:rsidR="002C5B45">
              <w:t xml:space="preserve"> /year = $</w:t>
            </w:r>
            <w:r w:rsidR="00902EAD">
              <w:t>20,710</w:t>
            </w:r>
          </w:p>
          <w:p w:rsidR="00741406" w:rsidP="00741406" w:rsidRDefault="00184253" w14:paraId="5A40055A" w14:textId="5F0E1D0F">
            <w:pPr>
              <w:pStyle w:val="ListParagraph"/>
              <w:numPr>
                <w:ilvl w:val="0"/>
                <w:numId w:val="19"/>
              </w:numPr>
              <w:ind w:left="228" w:hanging="180"/>
            </w:pPr>
            <w:r>
              <w:t>10</w:t>
            </w:r>
            <w:r w:rsidR="003E004B">
              <w:t>%</w:t>
            </w:r>
            <w:r w:rsidR="004E1BA4">
              <w:t xml:space="preserve"> GS-13</w:t>
            </w:r>
            <w:r w:rsidR="003E004B">
              <w:t xml:space="preserve"> </w:t>
            </w:r>
            <w:r w:rsidR="008D5B8D">
              <w:t>@110,022</w:t>
            </w:r>
            <w:r w:rsidR="00037B36">
              <w:t xml:space="preserve"> / year x </w:t>
            </w:r>
            <w:r w:rsidR="00CF2338">
              <w:t>2</w:t>
            </w:r>
            <w:r w:rsidR="00037B36">
              <w:t>=</w:t>
            </w:r>
            <w:r w:rsidR="001832C8">
              <w:t>22</w:t>
            </w:r>
            <w:r w:rsidR="00AC00AC">
              <w:t>,00</w:t>
            </w:r>
            <w:r w:rsidR="001832C8">
              <w:t>4</w:t>
            </w:r>
            <w:r w:rsidR="00037B36">
              <w:t xml:space="preserve"> </w:t>
            </w:r>
          </w:p>
          <w:p w:rsidRPr="00445E72" w:rsidR="00741406" w:rsidP="00741406" w:rsidRDefault="00741406" w14:paraId="43E81F00" w14:textId="44DC10D3">
            <w:pPr>
              <w:pStyle w:val="ListParagraph"/>
              <w:numPr>
                <w:ilvl w:val="0"/>
                <w:numId w:val="19"/>
              </w:numPr>
              <w:ind w:left="228" w:hanging="180"/>
            </w:pPr>
            <w:r>
              <w:t>5</w:t>
            </w:r>
            <w:proofErr w:type="gramStart"/>
            <w:r>
              <w:t>%</w:t>
            </w:r>
            <w:r w:rsidR="00BB1EC5">
              <w:t xml:space="preserve">  GS</w:t>
            </w:r>
            <w:proofErr w:type="gramEnd"/>
            <w:r w:rsidR="00BB1EC5">
              <w:t xml:space="preserve">-13 @ 110,022/ year x </w:t>
            </w:r>
            <w:r w:rsidR="001E400E">
              <w:t>4</w:t>
            </w:r>
            <w:r w:rsidR="00E03A20">
              <w:t>=</w:t>
            </w:r>
            <w:r w:rsidR="0062412C">
              <w:t>22</w:t>
            </w:r>
            <w:r w:rsidR="00367668">
              <w:t>,00</w:t>
            </w:r>
            <w:r w:rsidR="0062412C">
              <w:t>4</w:t>
            </w:r>
          </w:p>
          <w:p w:rsidRPr="00445E72" w:rsidR="002C5B45" w:rsidP="00E866D2" w:rsidRDefault="002E0B72" w14:paraId="3C6F451C" w14:textId="48BECC2E">
            <w:pPr>
              <w:pStyle w:val="ListParagraph"/>
              <w:numPr>
                <w:ilvl w:val="0"/>
                <w:numId w:val="19"/>
              </w:numPr>
              <w:ind w:left="228" w:hanging="180"/>
            </w:pPr>
            <w:r>
              <w:t>10</w:t>
            </w:r>
            <w:r w:rsidRPr="00445E72" w:rsidR="002C5B45">
              <w:t>% GS-14 @ $1</w:t>
            </w:r>
            <w:r w:rsidR="00C73EE0">
              <w:t>3</w:t>
            </w:r>
            <w:r w:rsidRPr="00445E72" w:rsidR="002C5B45">
              <w:t>3,</w:t>
            </w:r>
            <w:r w:rsidR="00037B36">
              <w:t>835</w:t>
            </w:r>
            <w:r w:rsidRPr="00445E72" w:rsidR="002C5B45">
              <w:t xml:space="preserve">/year = </w:t>
            </w:r>
            <w:r w:rsidR="00C73EE0">
              <w:t>$13,300</w:t>
            </w:r>
          </w:p>
          <w:p w:rsidRPr="00A93EB5" w:rsidR="002C5B45" w:rsidP="00877490" w:rsidRDefault="002C5B45" w14:paraId="13BB1A0E" w14:textId="77777777"/>
        </w:tc>
        <w:tc>
          <w:tcPr>
            <w:tcW w:w="1597" w:type="dxa"/>
            <w:vAlign w:val="center"/>
          </w:tcPr>
          <w:p w:rsidRPr="00A93EB5" w:rsidR="002C5B45" w:rsidP="00877490" w:rsidRDefault="002C5B45" w14:paraId="0BE342D6" w14:textId="0E243F01">
            <w:pPr>
              <w:jc w:val="right"/>
            </w:pPr>
            <w:r>
              <w:t>$</w:t>
            </w:r>
            <w:r w:rsidR="000A2964">
              <w:t>86,998</w:t>
            </w:r>
          </w:p>
        </w:tc>
      </w:tr>
      <w:tr w:rsidRPr="00A93EB5" w:rsidR="002C5B45" w:rsidTr="00877490" w14:paraId="755665DA" w14:textId="77777777">
        <w:tc>
          <w:tcPr>
            <w:tcW w:w="2088" w:type="dxa"/>
          </w:tcPr>
          <w:p w:rsidRPr="00A93EB5" w:rsidR="002C5B45" w:rsidP="00877490" w:rsidRDefault="002C5B45" w14:paraId="7B8E8FB3" w14:textId="77777777">
            <w:r w:rsidRPr="00A93EB5">
              <w:t>Contractor</w:t>
            </w:r>
          </w:p>
        </w:tc>
        <w:tc>
          <w:tcPr>
            <w:tcW w:w="5490" w:type="dxa"/>
          </w:tcPr>
          <w:p w:rsidRPr="00A93EB5" w:rsidR="002C5B45" w:rsidP="00877490" w:rsidRDefault="002C5B45" w14:paraId="272BCFF9" w14:textId="77777777">
            <w:pPr>
              <w:pStyle w:val="ListParagraph"/>
              <w:ind w:left="72"/>
            </w:pPr>
            <w:r w:rsidRPr="00A93EB5">
              <w:t>Data Collection Contractor</w:t>
            </w:r>
          </w:p>
        </w:tc>
        <w:tc>
          <w:tcPr>
            <w:tcW w:w="1597" w:type="dxa"/>
            <w:vAlign w:val="center"/>
          </w:tcPr>
          <w:p w:rsidRPr="00A93EB5" w:rsidR="002C5B45" w:rsidP="00877490" w:rsidRDefault="002C5B45" w14:paraId="56D6465E" w14:textId="77777777">
            <w:pPr>
              <w:jc w:val="right"/>
            </w:pPr>
            <w:r>
              <w:t>$100,000</w:t>
            </w:r>
          </w:p>
        </w:tc>
      </w:tr>
      <w:tr w:rsidRPr="00A93EB5" w:rsidR="002C5B45" w:rsidTr="00877490" w14:paraId="48217EB4" w14:textId="77777777">
        <w:tc>
          <w:tcPr>
            <w:tcW w:w="7578" w:type="dxa"/>
            <w:gridSpan w:val="2"/>
          </w:tcPr>
          <w:p w:rsidRPr="00A93EB5" w:rsidR="002C5B45" w:rsidP="00877490" w:rsidRDefault="002C5B45" w14:paraId="0E8E5702" w14:textId="77777777">
            <w:pPr>
              <w:jc w:val="right"/>
              <w:rPr>
                <w:bCs/>
              </w:rPr>
            </w:pPr>
            <w:r w:rsidRPr="00A93EB5">
              <w:rPr>
                <w:bCs/>
              </w:rPr>
              <w:t>Total Annual Estimated Costs</w:t>
            </w:r>
          </w:p>
        </w:tc>
        <w:tc>
          <w:tcPr>
            <w:tcW w:w="1597" w:type="dxa"/>
          </w:tcPr>
          <w:p w:rsidRPr="00A93EB5" w:rsidR="002C5B45" w:rsidP="00877490" w:rsidRDefault="000A2964" w14:paraId="05AC901E" w14:textId="6F9B5CC6">
            <w:pPr>
              <w:jc w:val="right"/>
              <w:rPr>
                <w:b/>
                <w:bCs/>
              </w:rPr>
            </w:pPr>
            <w:r>
              <w:rPr>
                <w:b/>
                <w:bCs/>
              </w:rPr>
              <w:t>$186</w:t>
            </w:r>
            <w:r w:rsidR="002C5B45">
              <w:rPr>
                <w:b/>
                <w:bCs/>
              </w:rPr>
              <w:t>,</w:t>
            </w:r>
            <w:r>
              <w:rPr>
                <w:b/>
                <w:bCs/>
              </w:rPr>
              <w:t>998</w:t>
            </w:r>
          </w:p>
        </w:tc>
      </w:tr>
    </w:tbl>
    <w:p w:rsidRPr="00691454" w:rsidR="0069469E" w:rsidP="00BE2065" w:rsidRDefault="0069469E" w14:paraId="40822391" w14:textId="77777777">
      <w:pPr>
        <w:autoSpaceDE w:val="0"/>
        <w:autoSpaceDN w:val="0"/>
        <w:adjustRightInd w:val="0"/>
        <w:rPr>
          <w:rFonts w:ascii="TimesNewRomanPSMT" w:hAnsi="TimesNewRomanPSMT" w:cs="TimesNewRomanPSMT"/>
        </w:rPr>
      </w:pPr>
    </w:p>
    <w:p w:rsidR="00972DEF" w:rsidP="00972DEF" w:rsidRDefault="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rsidRDefault="008F2237" w14:paraId="03B1D67C" w14:textId="587DFDAE">
      <w:pPr>
        <w:autoSpaceDE w:val="0"/>
        <w:autoSpaceDN w:val="0"/>
        <w:adjustRightInd w:val="0"/>
        <w:rPr>
          <w:b/>
          <w:bCs/>
        </w:rPr>
      </w:pPr>
    </w:p>
    <w:p w:rsidRPr="008F2237" w:rsidR="008F2237" w:rsidP="008F2237" w:rsidRDefault="008F2237" w14:paraId="031DCAFE" w14:textId="77777777">
      <w:pPr>
        <w:autoSpaceDE w:val="0"/>
        <w:autoSpaceDN w:val="0"/>
        <w:adjustRightInd w:val="0"/>
      </w:pPr>
      <w:r w:rsidRPr="008F2237">
        <w:t xml:space="preserve">This is a new collection. </w:t>
      </w:r>
    </w:p>
    <w:p w:rsidRPr="008F2237" w:rsidR="008F2237" w:rsidP="00972DEF" w:rsidRDefault="008F2237" w14:paraId="7479E39C" w14:textId="77777777">
      <w:pPr>
        <w:autoSpaceDE w:val="0"/>
        <w:autoSpaceDN w:val="0"/>
        <w:adjustRightInd w:val="0"/>
        <w:rPr>
          <w:b/>
          <w:bCs/>
        </w:rPr>
      </w:pPr>
    </w:p>
    <w:p w:rsidR="00972DEF" w:rsidP="00972DEF" w:rsidRDefault="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rsidRDefault="008F2237" w14:paraId="198EE7A3" w14:textId="1A5905C6">
      <w:pPr>
        <w:autoSpaceDE w:val="0"/>
        <w:autoSpaceDN w:val="0"/>
        <w:adjustRightInd w:val="0"/>
      </w:pPr>
    </w:p>
    <w:p w:rsidRPr="00A93EB5" w:rsidR="00273B0B" w:rsidP="00273B0B" w:rsidRDefault="00273B0B" w14:paraId="09CE84BA" w14:textId="072FBBB6">
      <w:pPr>
        <w:autoSpaceDE w:val="0"/>
        <w:autoSpaceDN w:val="0"/>
        <w:adjustRightInd w:val="0"/>
        <w:rPr>
          <w:bCs/>
        </w:rPr>
      </w:pPr>
      <w:r w:rsidRPr="00E06D8A">
        <w:rPr>
          <w:bCs/>
        </w:rPr>
        <w:t>OMB approval is being requested for the fi</w:t>
      </w:r>
      <w:r>
        <w:rPr>
          <w:bCs/>
        </w:rPr>
        <w:t xml:space="preserve">rst three years of </w:t>
      </w:r>
      <w:r w:rsidR="00BC554B">
        <w:rPr>
          <w:bCs/>
        </w:rPr>
        <w:t xml:space="preserve">the </w:t>
      </w:r>
      <w:r w:rsidRPr="00E06D8A" w:rsidR="00BC554B">
        <w:rPr>
          <w:bCs/>
        </w:rPr>
        <w:t>funding</w:t>
      </w:r>
      <w:r w:rsidRPr="00E06D8A">
        <w:rPr>
          <w:bCs/>
        </w:rPr>
        <w:t xml:space="preserve"> period.</w:t>
      </w:r>
      <w:r>
        <w:rPr>
          <w:bCs/>
        </w:rPr>
        <w:t xml:space="preserve">  </w:t>
      </w:r>
      <w:r>
        <w:rPr>
          <w:color w:val="000000" w:themeColor="text1"/>
        </w:rPr>
        <w:t xml:space="preserve">An extension will be sought to cover the end funding cycle. </w:t>
      </w:r>
    </w:p>
    <w:p w:rsidRPr="00A93EB5" w:rsidR="00273B0B" w:rsidP="00273B0B" w:rsidRDefault="00273B0B" w14:paraId="52C68027" w14:textId="77777777">
      <w:pPr>
        <w:autoSpaceDE w:val="0"/>
        <w:autoSpaceDN w:val="0"/>
        <w:adjustRightInd w:val="0"/>
        <w:rPr>
          <w:bCs/>
        </w:rPr>
      </w:pPr>
    </w:p>
    <w:p w:rsidR="00273B0B" w:rsidP="00273B0B" w:rsidRDefault="00273B0B" w14:paraId="242F34EE" w14:textId="4DB7FD56">
      <w:pPr>
        <w:autoSpaceDE w:val="0"/>
        <w:autoSpaceDN w:val="0"/>
        <w:adjustRightInd w:val="0"/>
        <w:rPr>
          <w:bCs/>
        </w:rPr>
      </w:pPr>
      <w:r w:rsidRPr="00A93EB5">
        <w:rPr>
          <w:bCs/>
        </w:rPr>
        <w:lastRenderedPageBreak/>
        <w:t xml:space="preserve">CDC will not use </w:t>
      </w:r>
      <w:r w:rsidR="00BC554B">
        <w:rPr>
          <w:bCs/>
        </w:rPr>
        <w:t>elaborated statistical</w:t>
      </w:r>
      <w:r w:rsidRPr="00A93EB5">
        <w:rPr>
          <w:bCs/>
        </w:rPr>
        <w:t xml:space="preserve"> methods for analyzing information.</w:t>
      </w:r>
      <w:r>
        <w:rPr>
          <w:bCs/>
        </w:rPr>
        <w:t xml:space="preserve">  In certain cases, count data is collected (e.g., number of trainees, number of publications, etc.); however, most of these data are used to better understand grantees productivity and activities.</w:t>
      </w:r>
      <w:r w:rsidRPr="00A93EB5">
        <w:rPr>
          <w:bCs/>
        </w:rPr>
        <w:t xml:space="preserve"> </w:t>
      </w:r>
      <w:r w:rsidRPr="008F2237">
        <w:rPr>
          <w:bCs/>
        </w:rPr>
        <w:t xml:space="preserve">For example, the difference between baseline rates and achieved rates on indicators will be documented and analyzed. </w:t>
      </w:r>
      <w:r>
        <w:rPr>
          <w:bCs/>
        </w:rPr>
        <w:t>Furthermore, the information in the annual review templates will allow for CDC staff to monitor program activities and implementation and provide technical assistance to grantees after an internal qualitative review has been completed.</w:t>
      </w:r>
    </w:p>
    <w:p w:rsidRPr="008F2237" w:rsidR="008F2237" w:rsidP="008F2237" w:rsidRDefault="008F2237" w14:paraId="3B92B054" w14:textId="467251C4">
      <w:pPr>
        <w:autoSpaceDE w:val="0"/>
        <w:autoSpaceDN w:val="0"/>
        <w:adjustRightInd w:val="0"/>
        <w:rPr>
          <w:bCs/>
        </w:rPr>
      </w:pPr>
      <w:r w:rsidRPr="008F2237">
        <w:rPr>
          <w:bCs/>
        </w:rPr>
        <w:t xml:space="preserve">Information collected by the </w:t>
      </w:r>
      <w:r w:rsidR="00902D17">
        <w:rPr>
          <w:bCs/>
        </w:rPr>
        <w:t>recipients</w:t>
      </w:r>
      <w:r w:rsidRPr="008F2237">
        <w:rPr>
          <w:bCs/>
        </w:rPr>
        <w:t xml:space="preserve"> will be reported in internal CDC documents and shared with </w:t>
      </w:r>
      <w:r w:rsidR="2C82D9F3">
        <w:t>awarded</w:t>
      </w:r>
      <w:r w:rsidRPr="008F2237">
        <w:rPr>
          <w:bCs/>
        </w:rPr>
        <w:t xml:space="preserve"> programs. Publication in a peer-reviewed scientific journal will be determined post-data collection. </w:t>
      </w:r>
    </w:p>
    <w:p w:rsidRPr="008F2237" w:rsidR="008F2237" w:rsidP="008F2237" w:rsidRDefault="008F2237" w14:paraId="05836501" w14:textId="77777777">
      <w:pPr>
        <w:autoSpaceDE w:val="0"/>
        <w:autoSpaceDN w:val="0"/>
        <w:adjustRightInd w:val="0"/>
        <w:rPr>
          <w:bCs/>
        </w:rPr>
      </w:pPr>
    </w:p>
    <w:p w:rsidRPr="008F2237" w:rsidR="008F2237" w:rsidP="008F2237" w:rsidRDefault="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firstRow="1" w:lastRow="0" w:firstColumn="1" w:lastColumn="0" w:noHBand="0" w:noVBand="1"/>
      </w:tblPr>
      <w:tblGrid>
        <w:gridCol w:w="4364"/>
        <w:gridCol w:w="4365"/>
      </w:tblGrid>
      <w:tr w:rsidRPr="008F2237" w:rsidR="008F2237" w:rsidTr="009C37CE" w14:paraId="145D3174" w14:textId="77777777">
        <w:trPr>
          <w:trHeight w:val="332"/>
        </w:trPr>
        <w:tc>
          <w:tcPr>
            <w:tcW w:w="8729" w:type="dxa"/>
            <w:gridSpan w:val="2"/>
            <w:shd w:val="clear" w:color="auto" w:fill="auto"/>
            <w:vAlign w:val="bottom"/>
          </w:tcPr>
          <w:p w:rsidRPr="008F2237" w:rsidR="008F2237" w:rsidP="008F2237" w:rsidRDefault="008F2237" w14:paraId="582EBEDE" w14:textId="25E31B86">
            <w:pPr>
              <w:autoSpaceDE w:val="0"/>
              <w:autoSpaceDN w:val="0"/>
              <w:adjustRightInd w:val="0"/>
              <w:rPr>
                <w:b/>
                <w:bCs/>
                <w:i/>
              </w:rPr>
            </w:pPr>
            <w:r w:rsidRPr="009C37CE">
              <w:rPr>
                <w:b/>
                <w:bCs/>
                <w:i/>
              </w:rPr>
              <w:t>Project Time Schedule</w:t>
            </w:r>
          </w:p>
        </w:tc>
      </w:tr>
      <w:tr w:rsidRPr="008F2237" w:rsidR="008F2237" w:rsidTr="00DE5008" w14:paraId="2A19CD1F" w14:textId="77777777">
        <w:trPr>
          <w:trHeight w:val="260"/>
        </w:trPr>
        <w:tc>
          <w:tcPr>
            <w:tcW w:w="4364" w:type="dxa"/>
            <w:vAlign w:val="bottom"/>
          </w:tcPr>
          <w:p w:rsidRPr="008F2237" w:rsidR="008F2237" w:rsidP="008F2237" w:rsidRDefault="008F2237" w14:paraId="563EEAB5" w14:textId="77777777">
            <w:pPr>
              <w:autoSpaceDE w:val="0"/>
              <w:autoSpaceDN w:val="0"/>
              <w:adjustRightInd w:val="0"/>
              <w:rPr>
                <w:b/>
                <w:bCs/>
              </w:rPr>
            </w:pPr>
            <w:r w:rsidRPr="008F2237">
              <w:rPr>
                <w:b/>
                <w:bCs/>
              </w:rPr>
              <w:t>Activity</w:t>
            </w:r>
          </w:p>
        </w:tc>
        <w:tc>
          <w:tcPr>
            <w:tcW w:w="4365" w:type="dxa"/>
            <w:vAlign w:val="bottom"/>
          </w:tcPr>
          <w:p w:rsidRPr="008F2237" w:rsidR="008F2237" w:rsidP="008F2237" w:rsidRDefault="008F2237" w14:paraId="46BF0B1A" w14:textId="77777777">
            <w:pPr>
              <w:autoSpaceDE w:val="0"/>
              <w:autoSpaceDN w:val="0"/>
              <w:adjustRightInd w:val="0"/>
              <w:rPr>
                <w:b/>
                <w:bCs/>
              </w:rPr>
            </w:pPr>
            <w:r w:rsidRPr="008F2237">
              <w:rPr>
                <w:b/>
                <w:bCs/>
              </w:rPr>
              <w:t>Time Schedule</w:t>
            </w:r>
          </w:p>
        </w:tc>
      </w:tr>
      <w:tr w:rsidRPr="008F2237" w:rsidR="008F2237" w:rsidTr="00DE5008" w14:paraId="1488032D" w14:textId="77777777">
        <w:trPr>
          <w:trHeight w:val="602"/>
        </w:trPr>
        <w:tc>
          <w:tcPr>
            <w:tcW w:w="4364" w:type="dxa"/>
            <w:vAlign w:val="bottom"/>
          </w:tcPr>
          <w:p w:rsidRPr="008F2237" w:rsidR="008F2237" w:rsidP="008F2237" w:rsidRDefault="00BF228A" w14:paraId="3ADEEE96" w14:textId="7ADFAA67">
            <w:pPr>
              <w:autoSpaceDE w:val="0"/>
              <w:autoSpaceDN w:val="0"/>
              <w:adjustRightInd w:val="0"/>
              <w:rPr>
                <w:bCs/>
              </w:rPr>
            </w:pPr>
            <w:r>
              <w:rPr>
                <w:bCs/>
              </w:rPr>
              <w:t xml:space="preserve">Annual data collection as described in </w:t>
            </w:r>
            <w:r w:rsidR="00C725C4">
              <w:rPr>
                <w:bCs/>
              </w:rPr>
              <w:t>Section A.2 and A.12</w:t>
            </w:r>
          </w:p>
        </w:tc>
        <w:tc>
          <w:tcPr>
            <w:tcW w:w="4365" w:type="dxa"/>
            <w:vAlign w:val="bottom"/>
          </w:tcPr>
          <w:p w:rsidRPr="008F2237" w:rsidR="008F2237" w:rsidP="008F2237" w:rsidRDefault="00EB683F" w14:paraId="1573BF8B" w14:textId="6A6D090D">
            <w:pPr>
              <w:autoSpaceDE w:val="0"/>
              <w:autoSpaceDN w:val="0"/>
              <w:adjustRightInd w:val="0"/>
              <w:rPr>
                <w:bCs/>
              </w:rPr>
            </w:pPr>
            <w:r>
              <w:rPr>
                <w:bCs/>
              </w:rPr>
              <w:t xml:space="preserve">Ongoing </w:t>
            </w:r>
            <w:r w:rsidR="001A057A">
              <w:rPr>
                <w:bCs/>
              </w:rPr>
              <w:t xml:space="preserve">once annually </w:t>
            </w:r>
            <w:r w:rsidR="00642609">
              <w:rPr>
                <w:bCs/>
              </w:rPr>
              <w:t>1-</w:t>
            </w:r>
            <w:r w:rsidR="0031170D">
              <w:rPr>
                <w:bCs/>
              </w:rPr>
              <w:t xml:space="preserve">30 months </w:t>
            </w:r>
            <w:r w:rsidR="002762BA">
              <w:rPr>
                <w:bCs/>
              </w:rPr>
              <w:t xml:space="preserve">after OMB approval. </w:t>
            </w:r>
          </w:p>
        </w:tc>
      </w:tr>
      <w:tr w:rsidRPr="008F2237" w:rsidR="002C20BB" w:rsidTr="00DE5008" w14:paraId="6CEB8BF4" w14:textId="77777777">
        <w:trPr>
          <w:trHeight w:val="368"/>
        </w:trPr>
        <w:tc>
          <w:tcPr>
            <w:tcW w:w="4364" w:type="dxa"/>
            <w:vAlign w:val="bottom"/>
          </w:tcPr>
          <w:p w:rsidRPr="008F2237" w:rsidR="002C20BB" w:rsidP="008F2237" w:rsidRDefault="00DC5FDF"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Pr="008F2237" w:rsidR="002C20BB" w:rsidP="008F2237" w:rsidRDefault="00DC5FDF" w14:paraId="1CA47A10" w14:textId="21AEF960">
            <w:pPr>
              <w:autoSpaceDE w:val="0"/>
              <w:autoSpaceDN w:val="0"/>
              <w:adjustRightInd w:val="0"/>
              <w:rPr>
                <w:bCs/>
              </w:rPr>
            </w:pPr>
            <w:r>
              <w:rPr>
                <w:bCs/>
              </w:rPr>
              <w:t>Ongoing annually 4-36 months after OMB approval.</w:t>
            </w:r>
          </w:p>
        </w:tc>
      </w:tr>
      <w:tr w:rsidRPr="008F2237" w:rsidR="002C20BB" w:rsidTr="00DE5008" w14:paraId="66947C31" w14:textId="77777777">
        <w:trPr>
          <w:trHeight w:val="422"/>
        </w:trPr>
        <w:tc>
          <w:tcPr>
            <w:tcW w:w="4364" w:type="dxa"/>
            <w:vAlign w:val="bottom"/>
          </w:tcPr>
          <w:p w:rsidRPr="008F2237" w:rsidR="002C20BB" w:rsidP="008F2237" w:rsidRDefault="000341F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Pr="008F2237" w:rsidR="002C20BB" w:rsidP="008F2237" w:rsidRDefault="002F2FD0" w14:paraId="7703C474" w14:textId="41B3B2AF">
            <w:pPr>
              <w:autoSpaceDE w:val="0"/>
              <w:autoSpaceDN w:val="0"/>
              <w:adjustRightInd w:val="0"/>
              <w:rPr>
                <w:bCs/>
              </w:rPr>
            </w:pPr>
            <w:r>
              <w:rPr>
                <w:bCs/>
              </w:rPr>
              <w:t xml:space="preserve">Ongoing annually </w:t>
            </w:r>
            <w:r w:rsidR="00B869E6">
              <w:rPr>
                <w:bCs/>
              </w:rPr>
              <w:t>8</w:t>
            </w:r>
            <w:r>
              <w:rPr>
                <w:bCs/>
              </w:rPr>
              <w:t>-3</w:t>
            </w:r>
            <w:r w:rsidR="004D5A55">
              <w:rPr>
                <w:bCs/>
              </w:rPr>
              <w:t>6</w:t>
            </w:r>
            <w:r>
              <w:rPr>
                <w:bCs/>
              </w:rPr>
              <w:t xml:space="preserve"> months after OMB approval.</w:t>
            </w:r>
          </w:p>
        </w:tc>
      </w:tr>
    </w:tbl>
    <w:p w:rsidRPr="008F2237" w:rsidR="008F2237" w:rsidP="008F2237" w:rsidRDefault="008F2237" w14:paraId="4ED0DBB6" w14:textId="77777777">
      <w:pPr>
        <w:autoSpaceDE w:val="0"/>
        <w:autoSpaceDN w:val="0"/>
        <w:adjustRightInd w:val="0"/>
        <w:rPr>
          <w:bCs/>
        </w:rPr>
      </w:pPr>
    </w:p>
    <w:p w:rsidRPr="008F2237" w:rsidR="008F2237" w:rsidP="008F2237" w:rsidRDefault="008F2237" w14:paraId="3D89BC5E" w14:textId="77777777">
      <w:pPr>
        <w:autoSpaceDE w:val="0"/>
        <w:autoSpaceDN w:val="0"/>
        <w:adjustRightInd w:val="0"/>
        <w:rPr>
          <w:bCs/>
        </w:rPr>
      </w:pPr>
    </w:p>
    <w:p w:rsidRPr="008F2237" w:rsidR="008F2237" w:rsidP="008F2237" w:rsidRDefault="008F2237" w14:paraId="680C4786" w14:textId="77777777">
      <w:pPr>
        <w:autoSpaceDE w:val="0"/>
        <w:autoSpaceDN w:val="0"/>
        <w:adjustRightInd w:val="0"/>
        <w:rPr>
          <w:bCs/>
        </w:rPr>
      </w:pPr>
    </w:p>
    <w:p w:rsidRPr="008F2237" w:rsidR="008F2237" w:rsidP="008F2237" w:rsidRDefault="008F2237" w14:paraId="3A20D6AB" w14:textId="77777777">
      <w:pPr>
        <w:autoSpaceDE w:val="0"/>
        <w:autoSpaceDN w:val="0"/>
        <w:adjustRightInd w:val="0"/>
        <w:rPr>
          <w:bCs/>
        </w:rPr>
      </w:pPr>
    </w:p>
    <w:p w:rsidRPr="008F2237" w:rsidR="008F2237" w:rsidP="008F2237" w:rsidRDefault="008F2237" w14:paraId="18D822AF" w14:textId="77777777">
      <w:pPr>
        <w:autoSpaceDE w:val="0"/>
        <w:autoSpaceDN w:val="0"/>
        <w:adjustRightInd w:val="0"/>
        <w:rPr>
          <w:b/>
          <w:bCs/>
        </w:rPr>
      </w:pPr>
    </w:p>
    <w:p w:rsidRPr="008F2237" w:rsidR="008F2237" w:rsidP="008F2237" w:rsidRDefault="008F2237" w14:paraId="36B74EC5" w14:textId="77777777">
      <w:pPr>
        <w:autoSpaceDE w:val="0"/>
        <w:autoSpaceDN w:val="0"/>
        <w:adjustRightInd w:val="0"/>
        <w:rPr>
          <w:b/>
          <w:bCs/>
        </w:rPr>
      </w:pPr>
    </w:p>
    <w:p w:rsidRPr="008F2237" w:rsidR="008F2237" w:rsidP="008F2237" w:rsidRDefault="008F2237" w14:paraId="3155A213" w14:textId="77777777">
      <w:pPr>
        <w:autoSpaceDE w:val="0"/>
        <w:autoSpaceDN w:val="0"/>
        <w:adjustRightInd w:val="0"/>
        <w:rPr>
          <w:b/>
          <w:bCs/>
        </w:rPr>
      </w:pPr>
    </w:p>
    <w:p w:rsidRPr="008F2237" w:rsidR="008F2237" w:rsidP="008F2237" w:rsidRDefault="008F2237" w14:paraId="3D3789D2" w14:textId="77777777">
      <w:pPr>
        <w:autoSpaceDE w:val="0"/>
        <w:autoSpaceDN w:val="0"/>
        <w:adjustRightInd w:val="0"/>
        <w:rPr>
          <w:b/>
          <w:bCs/>
        </w:rPr>
      </w:pPr>
    </w:p>
    <w:p w:rsidRPr="008F2237" w:rsidR="008F2237" w:rsidP="008F2237" w:rsidRDefault="008F2237" w14:paraId="16AF0BBE" w14:textId="77777777">
      <w:pPr>
        <w:autoSpaceDE w:val="0"/>
        <w:autoSpaceDN w:val="0"/>
        <w:adjustRightInd w:val="0"/>
        <w:rPr>
          <w:b/>
          <w:bCs/>
        </w:rPr>
      </w:pPr>
    </w:p>
    <w:p w:rsidRPr="008F2237" w:rsidR="008F2237" w:rsidP="008F2237" w:rsidRDefault="008F2237" w14:paraId="54623251" w14:textId="77777777">
      <w:pPr>
        <w:autoSpaceDE w:val="0"/>
        <w:autoSpaceDN w:val="0"/>
        <w:adjustRightInd w:val="0"/>
        <w:rPr>
          <w:b/>
          <w:bCs/>
        </w:rPr>
      </w:pPr>
    </w:p>
    <w:p w:rsidR="00760067" w:rsidP="00972DEF" w:rsidRDefault="00760067" w14:paraId="40822395" w14:textId="77777777">
      <w:pPr>
        <w:autoSpaceDE w:val="0"/>
        <w:autoSpaceDN w:val="0"/>
        <w:adjustRightInd w:val="0"/>
        <w:rPr>
          <w:bCs/>
        </w:rPr>
      </w:pPr>
    </w:p>
    <w:p w:rsidRPr="00691454" w:rsidR="00972DEF" w:rsidP="00972DEF" w:rsidRDefault="00972DEF" w14:paraId="40822396" w14:textId="77777777">
      <w:pPr>
        <w:autoSpaceDE w:val="0"/>
        <w:autoSpaceDN w:val="0"/>
        <w:adjustRightInd w:val="0"/>
        <w:rPr>
          <w:b/>
          <w:bCs/>
        </w:rPr>
      </w:pPr>
      <w:r w:rsidRPr="00691454">
        <w:rPr>
          <w:b/>
          <w:bCs/>
        </w:rPr>
        <w:t xml:space="preserve">A.17. Reason(s) Display of OMB Expiration Date is Inappropriate </w:t>
      </w:r>
    </w:p>
    <w:p w:rsidRPr="00691454" w:rsidR="00972DEF" w:rsidP="00972DEF" w:rsidRDefault="00972DEF" w14:paraId="40822397" w14:textId="77777777">
      <w:pPr>
        <w:autoSpaceDE w:val="0"/>
        <w:autoSpaceDN w:val="0"/>
        <w:adjustRightInd w:val="0"/>
        <w:rPr>
          <w:b/>
          <w:bCs/>
        </w:rPr>
      </w:pPr>
    </w:p>
    <w:p w:rsidRPr="00691454" w:rsidR="00972DEF" w:rsidP="00972DEF" w:rsidRDefault="008429DD" w14:paraId="40822398" w14:textId="77777777">
      <w:pPr>
        <w:autoSpaceDE w:val="0"/>
        <w:autoSpaceDN w:val="0"/>
        <w:adjustRightInd w:val="0"/>
      </w:pPr>
      <w:r w:rsidRPr="00691454">
        <w:t>The display of the OMB expiration date is not inappropriate</w:t>
      </w:r>
      <w:r w:rsidRPr="00691454" w:rsidR="00D11EEB">
        <w:t>.</w:t>
      </w:r>
    </w:p>
    <w:p w:rsidRPr="00691454" w:rsidR="00972DEF" w:rsidP="00972DEF" w:rsidRDefault="00972DEF" w14:paraId="40822399" w14:textId="77777777">
      <w:pPr>
        <w:autoSpaceDE w:val="0"/>
        <w:autoSpaceDN w:val="0"/>
        <w:adjustRightInd w:val="0"/>
      </w:pPr>
    </w:p>
    <w:p w:rsidRPr="00691454" w:rsidR="00972DEF" w:rsidP="00972DEF" w:rsidRDefault="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Pr="00691454" w:rsidR="00972DEF" w:rsidP="00972DEF" w:rsidRDefault="00972DEF" w14:paraId="4082239B" w14:textId="77777777">
      <w:pPr>
        <w:autoSpaceDE w:val="0"/>
        <w:autoSpaceDN w:val="0"/>
        <w:adjustRightInd w:val="0"/>
        <w:rPr>
          <w:b/>
          <w:bCs/>
        </w:rPr>
      </w:pPr>
    </w:p>
    <w:p w:rsidRPr="00760067" w:rsidR="00742897" w:rsidP="00742897" w:rsidRDefault="00972DEF" w14:paraId="4082239F" w14:textId="32D95968">
      <w:pPr>
        <w:rPr>
          <w:b/>
          <w:bCs/>
        </w:rPr>
      </w:pPr>
      <w:r w:rsidRPr="00691454">
        <w:t>There are no exceptions to the certification.</w:t>
      </w:r>
    </w:p>
    <w:sectPr w:rsidRPr="00760067" w:rsidR="00742897" w:rsidSect="001A0A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3303" w14:textId="77777777" w:rsidR="000B3942" w:rsidRDefault="000B3942">
      <w:r>
        <w:separator/>
      </w:r>
    </w:p>
  </w:endnote>
  <w:endnote w:type="continuationSeparator" w:id="0">
    <w:p w14:paraId="4D389845" w14:textId="77777777" w:rsidR="000B3942" w:rsidRDefault="000B3942">
      <w:r>
        <w:continuationSeparator/>
      </w:r>
    </w:p>
  </w:endnote>
  <w:endnote w:type="continuationNotice" w:id="1">
    <w:p w14:paraId="352FA048" w14:textId="77777777" w:rsidR="000B3942" w:rsidRDefault="000B3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23A6" w14:textId="77777777" w:rsidR="00FE10E6" w:rsidRDefault="00FE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223A7" w14:textId="77777777" w:rsidR="00FE10E6" w:rsidRDefault="00FE10E6"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23A8" w14:textId="6A4835E6" w:rsidR="00FE10E6" w:rsidRDefault="00FE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0BB">
      <w:rPr>
        <w:rStyle w:val="PageNumber"/>
        <w:noProof/>
      </w:rPr>
      <w:t>2</w:t>
    </w:r>
    <w:r>
      <w:rPr>
        <w:rStyle w:val="PageNumber"/>
      </w:rPr>
      <w:fldChar w:fldCharType="end"/>
    </w:r>
  </w:p>
  <w:p w14:paraId="408223A9" w14:textId="77777777" w:rsidR="00FE10E6" w:rsidRPr="00BB4559" w:rsidRDefault="00FE10E6" w:rsidP="001446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2012" w14:textId="7FC9582A" w:rsidR="00FE10E6" w:rsidRDefault="00FE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478C" w14:textId="77777777" w:rsidR="000B3942" w:rsidRDefault="000B3942">
      <w:r>
        <w:separator/>
      </w:r>
    </w:p>
  </w:footnote>
  <w:footnote w:type="continuationSeparator" w:id="0">
    <w:p w14:paraId="2A7EBFD0" w14:textId="77777777" w:rsidR="000B3942" w:rsidRDefault="000B3942">
      <w:r>
        <w:continuationSeparator/>
      </w:r>
    </w:p>
  </w:footnote>
  <w:footnote w:type="continuationNotice" w:id="1">
    <w:p w14:paraId="71204E76" w14:textId="77777777" w:rsidR="000B3942" w:rsidRDefault="000B3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3999" w14:textId="77777777" w:rsidR="006C1EDC" w:rsidRDefault="006C1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7EF1" w14:textId="77777777" w:rsidR="006C1EDC" w:rsidRDefault="006C1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F9D" w14:textId="77777777" w:rsidR="006C1EDC" w:rsidRDefault="006C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B9"/>
    <w:multiLevelType w:val="hybridMultilevel"/>
    <w:tmpl w:val="7404495A"/>
    <w:lvl w:ilvl="0" w:tplc="7F6E263E">
      <w:start w:val="1"/>
      <w:numFmt w:val="bullet"/>
      <w:lvlText w:val="·"/>
      <w:lvlJc w:val="left"/>
      <w:pPr>
        <w:ind w:left="720" w:hanging="360"/>
      </w:pPr>
      <w:rPr>
        <w:rFonts w:ascii="Symbol" w:hAnsi="Symbol" w:hint="default"/>
      </w:rPr>
    </w:lvl>
    <w:lvl w:ilvl="1" w:tplc="75CA68FE">
      <w:start w:val="1"/>
      <w:numFmt w:val="bullet"/>
      <w:lvlText w:val="o"/>
      <w:lvlJc w:val="left"/>
      <w:pPr>
        <w:ind w:left="1440" w:hanging="360"/>
      </w:pPr>
      <w:rPr>
        <w:rFonts w:ascii="Courier New" w:hAnsi="Courier New" w:hint="default"/>
      </w:rPr>
    </w:lvl>
    <w:lvl w:ilvl="2" w:tplc="5210B1F4">
      <w:start w:val="1"/>
      <w:numFmt w:val="bullet"/>
      <w:lvlText w:val=""/>
      <w:lvlJc w:val="left"/>
      <w:pPr>
        <w:ind w:left="2160" w:hanging="360"/>
      </w:pPr>
      <w:rPr>
        <w:rFonts w:ascii="Wingdings" w:hAnsi="Wingdings" w:hint="default"/>
      </w:rPr>
    </w:lvl>
    <w:lvl w:ilvl="3" w:tplc="4D926C28">
      <w:start w:val="1"/>
      <w:numFmt w:val="bullet"/>
      <w:lvlText w:val=""/>
      <w:lvlJc w:val="left"/>
      <w:pPr>
        <w:ind w:left="2880" w:hanging="360"/>
      </w:pPr>
      <w:rPr>
        <w:rFonts w:ascii="Symbol" w:hAnsi="Symbol" w:hint="default"/>
      </w:rPr>
    </w:lvl>
    <w:lvl w:ilvl="4" w:tplc="D83C0C84">
      <w:start w:val="1"/>
      <w:numFmt w:val="bullet"/>
      <w:lvlText w:val="o"/>
      <w:lvlJc w:val="left"/>
      <w:pPr>
        <w:ind w:left="3600" w:hanging="360"/>
      </w:pPr>
      <w:rPr>
        <w:rFonts w:ascii="Courier New" w:hAnsi="Courier New" w:hint="default"/>
      </w:rPr>
    </w:lvl>
    <w:lvl w:ilvl="5" w:tplc="78026BC6">
      <w:start w:val="1"/>
      <w:numFmt w:val="bullet"/>
      <w:lvlText w:val=""/>
      <w:lvlJc w:val="left"/>
      <w:pPr>
        <w:ind w:left="4320" w:hanging="360"/>
      </w:pPr>
      <w:rPr>
        <w:rFonts w:ascii="Wingdings" w:hAnsi="Wingdings" w:hint="default"/>
      </w:rPr>
    </w:lvl>
    <w:lvl w:ilvl="6" w:tplc="26BEC31C">
      <w:start w:val="1"/>
      <w:numFmt w:val="bullet"/>
      <w:lvlText w:val=""/>
      <w:lvlJc w:val="left"/>
      <w:pPr>
        <w:ind w:left="5040" w:hanging="360"/>
      </w:pPr>
      <w:rPr>
        <w:rFonts w:ascii="Symbol" w:hAnsi="Symbol" w:hint="default"/>
      </w:rPr>
    </w:lvl>
    <w:lvl w:ilvl="7" w:tplc="903E065A">
      <w:start w:val="1"/>
      <w:numFmt w:val="bullet"/>
      <w:lvlText w:val="o"/>
      <w:lvlJc w:val="left"/>
      <w:pPr>
        <w:ind w:left="5760" w:hanging="360"/>
      </w:pPr>
      <w:rPr>
        <w:rFonts w:ascii="Courier New" w:hAnsi="Courier New" w:hint="default"/>
      </w:rPr>
    </w:lvl>
    <w:lvl w:ilvl="8" w:tplc="15A2616C">
      <w:start w:val="1"/>
      <w:numFmt w:val="bullet"/>
      <w:lvlText w:val=""/>
      <w:lvlJc w:val="left"/>
      <w:pPr>
        <w:ind w:left="6480" w:hanging="360"/>
      </w:pPr>
      <w:rPr>
        <w:rFonts w:ascii="Wingdings" w:hAnsi="Wingdings" w:hint="default"/>
      </w:rPr>
    </w:lvl>
  </w:abstractNum>
  <w:abstractNum w:abstractNumId="1" w15:restartNumberingAfterBreak="0">
    <w:nsid w:val="02855667"/>
    <w:multiLevelType w:val="hybridMultilevel"/>
    <w:tmpl w:val="DE9CA398"/>
    <w:lvl w:ilvl="0" w:tplc="A1327B48">
      <w:start w:val="1"/>
      <w:numFmt w:val="bullet"/>
      <w:lvlText w:val="·"/>
      <w:lvlJc w:val="left"/>
      <w:pPr>
        <w:ind w:left="720" w:hanging="360"/>
      </w:pPr>
      <w:rPr>
        <w:rFonts w:ascii="Symbol" w:hAnsi="Symbol" w:hint="default"/>
      </w:rPr>
    </w:lvl>
    <w:lvl w:ilvl="1" w:tplc="FA346A4A">
      <w:start w:val="1"/>
      <w:numFmt w:val="bullet"/>
      <w:lvlText w:val="o"/>
      <w:lvlJc w:val="left"/>
      <w:pPr>
        <w:ind w:left="1440" w:hanging="360"/>
      </w:pPr>
      <w:rPr>
        <w:rFonts w:ascii="Courier New" w:hAnsi="Courier New" w:hint="default"/>
      </w:rPr>
    </w:lvl>
    <w:lvl w:ilvl="2" w:tplc="1AA694B6">
      <w:start w:val="1"/>
      <w:numFmt w:val="bullet"/>
      <w:lvlText w:val=""/>
      <w:lvlJc w:val="left"/>
      <w:pPr>
        <w:ind w:left="2160" w:hanging="360"/>
      </w:pPr>
      <w:rPr>
        <w:rFonts w:ascii="Wingdings" w:hAnsi="Wingdings" w:hint="default"/>
      </w:rPr>
    </w:lvl>
    <w:lvl w:ilvl="3" w:tplc="92681E7C">
      <w:start w:val="1"/>
      <w:numFmt w:val="bullet"/>
      <w:lvlText w:val=""/>
      <w:lvlJc w:val="left"/>
      <w:pPr>
        <w:ind w:left="2880" w:hanging="360"/>
      </w:pPr>
      <w:rPr>
        <w:rFonts w:ascii="Symbol" w:hAnsi="Symbol" w:hint="default"/>
      </w:rPr>
    </w:lvl>
    <w:lvl w:ilvl="4" w:tplc="C502564E">
      <w:start w:val="1"/>
      <w:numFmt w:val="bullet"/>
      <w:lvlText w:val="o"/>
      <w:lvlJc w:val="left"/>
      <w:pPr>
        <w:ind w:left="3600" w:hanging="360"/>
      </w:pPr>
      <w:rPr>
        <w:rFonts w:ascii="Courier New" w:hAnsi="Courier New" w:hint="default"/>
      </w:rPr>
    </w:lvl>
    <w:lvl w:ilvl="5" w:tplc="7BAE5A98">
      <w:start w:val="1"/>
      <w:numFmt w:val="bullet"/>
      <w:lvlText w:val=""/>
      <w:lvlJc w:val="left"/>
      <w:pPr>
        <w:ind w:left="4320" w:hanging="360"/>
      </w:pPr>
      <w:rPr>
        <w:rFonts w:ascii="Wingdings" w:hAnsi="Wingdings" w:hint="default"/>
      </w:rPr>
    </w:lvl>
    <w:lvl w:ilvl="6" w:tplc="D2C6AC14">
      <w:start w:val="1"/>
      <w:numFmt w:val="bullet"/>
      <w:lvlText w:val=""/>
      <w:lvlJc w:val="left"/>
      <w:pPr>
        <w:ind w:left="5040" w:hanging="360"/>
      </w:pPr>
      <w:rPr>
        <w:rFonts w:ascii="Symbol" w:hAnsi="Symbol" w:hint="default"/>
      </w:rPr>
    </w:lvl>
    <w:lvl w:ilvl="7" w:tplc="0ACA29FE">
      <w:start w:val="1"/>
      <w:numFmt w:val="bullet"/>
      <w:lvlText w:val="o"/>
      <w:lvlJc w:val="left"/>
      <w:pPr>
        <w:ind w:left="5760" w:hanging="360"/>
      </w:pPr>
      <w:rPr>
        <w:rFonts w:ascii="Courier New" w:hAnsi="Courier New" w:hint="default"/>
      </w:rPr>
    </w:lvl>
    <w:lvl w:ilvl="8" w:tplc="456249E2">
      <w:start w:val="1"/>
      <w:numFmt w:val="bullet"/>
      <w:lvlText w:val=""/>
      <w:lvlJc w:val="left"/>
      <w:pPr>
        <w:ind w:left="6480" w:hanging="360"/>
      </w:pPr>
      <w:rPr>
        <w:rFonts w:ascii="Wingdings" w:hAnsi="Wingdings" w:hint="default"/>
      </w:rPr>
    </w:lvl>
  </w:abstractNum>
  <w:abstractNum w:abstractNumId="2" w15:restartNumberingAfterBreak="0">
    <w:nsid w:val="053D2A77"/>
    <w:multiLevelType w:val="hybridMultilevel"/>
    <w:tmpl w:val="3C88B7B2"/>
    <w:lvl w:ilvl="0" w:tplc="32ECD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15CB1"/>
    <w:multiLevelType w:val="hybridMultilevel"/>
    <w:tmpl w:val="55900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62DFA"/>
    <w:multiLevelType w:val="hybridMultilevel"/>
    <w:tmpl w:val="2260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5D06"/>
    <w:multiLevelType w:val="hybridMultilevel"/>
    <w:tmpl w:val="0066944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CE4EA4"/>
    <w:multiLevelType w:val="hybridMultilevel"/>
    <w:tmpl w:val="68D4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01102"/>
    <w:multiLevelType w:val="hybridMultilevel"/>
    <w:tmpl w:val="75C0B5A0"/>
    <w:lvl w:ilvl="0" w:tplc="43F43FCC">
      <w:start w:val="1"/>
      <w:numFmt w:val="bullet"/>
      <w:lvlText w:val="·"/>
      <w:lvlJc w:val="left"/>
      <w:pPr>
        <w:ind w:left="720" w:hanging="360"/>
      </w:pPr>
      <w:rPr>
        <w:rFonts w:ascii="Symbol" w:hAnsi="Symbol" w:hint="default"/>
      </w:rPr>
    </w:lvl>
    <w:lvl w:ilvl="1" w:tplc="CA7470E0">
      <w:start w:val="1"/>
      <w:numFmt w:val="bullet"/>
      <w:lvlText w:val="o"/>
      <w:lvlJc w:val="left"/>
      <w:pPr>
        <w:ind w:left="1440" w:hanging="360"/>
      </w:pPr>
      <w:rPr>
        <w:rFonts w:ascii="Courier New" w:hAnsi="Courier New" w:hint="default"/>
      </w:rPr>
    </w:lvl>
    <w:lvl w:ilvl="2" w:tplc="A2BA5B26">
      <w:start w:val="1"/>
      <w:numFmt w:val="bullet"/>
      <w:lvlText w:val=""/>
      <w:lvlJc w:val="left"/>
      <w:pPr>
        <w:ind w:left="2160" w:hanging="360"/>
      </w:pPr>
      <w:rPr>
        <w:rFonts w:ascii="Wingdings" w:hAnsi="Wingdings" w:hint="default"/>
      </w:rPr>
    </w:lvl>
    <w:lvl w:ilvl="3" w:tplc="2D60218A">
      <w:start w:val="1"/>
      <w:numFmt w:val="bullet"/>
      <w:lvlText w:val=""/>
      <w:lvlJc w:val="left"/>
      <w:pPr>
        <w:ind w:left="2880" w:hanging="360"/>
      </w:pPr>
      <w:rPr>
        <w:rFonts w:ascii="Symbol" w:hAnsi="Symbol" w:hint="default"/>
      </w:rPr>
    </w:lvl>
    <w:lvl w:ilvl="4" w:tplc="F698E350">
      <w:start w:val="1"/>
      <w:numFmt w:val="bullet"/>
      <w:lvlText w:val="o"/>
      <w:lvlJc w:val="left"/>
      <w:pPr>
        <w:ind w:left="3600" w:hanging="360"/>
      </w:pPr>
      <w:rPr>
        <w:rFonts w:ascii="Courier New" w:hAnsi="Courier New" w:hint="default"/>
      </w:rPr>
    </w:lvl>
    <w:lvl w:ilvl="5" w:tplc="34D2ACBE">
      <w:start w:val="1"/>
      <w:numFmt w:val="bullet"/>
      <w:lvlText w:val=""/>
      <w:lvlJc w:val="left"/>
      <w:pPr>
        <w:ind w:left="4320" w:hanging="360"/>
      </w:pPr>
      <w:rPr>
        <w:rFonts w:ascii="Wingdings" w:hAnsi="Wingdings" w:hint="default"/>
      </w:rPr>
    </w:lvl>
    <w:lvl w:ilvl="6" w:tplc="68EA4418">
      <w:start w:val="1"/>
      <w:numFmt w:val="bullet"/>
      <w:lvlText w:val=""/>
      <w:lvlJc w:val="left"/>
      <w:pPr>
        <w:ind w:left="5040" w:hanging="360"/>
      </w:pPr>
      <w:rPr>
        <w:rFonts w:ascii="Symbol" w:hAnsi="Symbol" w:hint="default"/>
      </w:rPr>
    </w:lvl>
    <w:lvl w:ilvl="7" w:tplc="A16C4040">
      <w:start w:val="1"/>
      <w:numFmt w:val="bullet"/>
      <w:lvlText w:val="o"/>
      <w:lvlJc w:val="left"/>
      <w:pPr>
        <w:ind w:left="5760" w:hanging="360"/>
      </w:pPr>
      <w:rPr>
        <w:rFonts w:ascii="Courier New" w:hAnsi="Courier New" w:hint="default"/>
      </w:rPr>
    </w:lvl>
    <w:lvl w:ilvl="8" w:tplc="2C285578">
      <w:start w:val="1"/>
      <w:numFmt w:val="bullet"/>
      <w:lvlText w:val=""/>
      <w:lvlJc w:val="left"/>
      <w:pPr>
        <w:ind w:left="6480" w:hanging="360"/>
      </w:pPr>
      <w:rPr>
        <w:rFonts w:ascii="Wingdings" w:hAnsi="Wingdings" w:hint="default"/>
      </w:rPr>
    </w:lvl>
  </w:abstractNum>
  <w:abstractNum w:abstractNumId="9" w15:restartNumberingAfterBreak="0">
    <w:nsid w:val="13D174B3"/>
    <w:multiLevelType w:val="hybridMultilevel"/>
    <w:tmpl w:val="A15007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D52FFB"/>
    <w:multiLevelType w:val="hybridMultilevel"/>
    <w:tmpl w:val="F9C6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7170E"/>
    <w:multiLevelType w:val="hybridMultilevel"/>
    <w:tmpl w:val="B2B2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C03F73"/>
    <w:multiLevelType w:val="hybridMultilevel"/>
    <w:tmpl w:val="C2B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D3189"/>
    <w:multiLevelType w:val="hybridMultilevel"/>
    <w:tmpl w:val="2368AAF8"/>
    <w:lvl w:ilvl="0" w:tplc="562EB7A8">
      <w:start w:val="1"/>
      <w:numFmt w:val="bullet"/>
      <w:lvlText w:val="·"/>
      <w:lvlJc w:val="left"/>
      <w:pPr>
        <w:ind w:left="720" w:hanging="360"/>
      </w:pPr>
      <w:rPr>
        <w:rFonts w:ascii="Symbol" w:hAnsi="Symbol" w:hint="default"/>
      </w:rPr>
    </w:lvl>
    <w:lvl w:ilvl="1" w:tplc="610A2932">
      <w:start w:val="1"/>
      <w:numFmt w:val="bullet"/>
      <w:lvlText w:val="o"/>
      <w:lvlJc w:val="left"/>
      <w:pPr>
        <w:ind w:left="1440" w:hanging="360"/>
      </w:pPr>
      <w:rPr>
        <w:rFonts w:ascii="Courier New" w:hAnsi="Courier New" w:hint="default"/>
      </w:rPr>
    </w:lvl>
    <w:lvl w:ilvl="2" w:tplc="B4E43466">
      <w:start w:val="1"/>
      <w:numFmt w:val="bullet"/>
      <w:lvlText w:val=""/>
      <w:lvlJc w:val="left"/>
      <w:pPr>
        <w:ind w:left="2160" w:hanging="360"/>
      </w:pPr>
      <w:rPr>
        <w:rFonts w:ascii="Wingdings" w:hAnsi="Wingdings" w:hint="default"/>
      </w:rPr>
    </w:lvl>
    <w:lvl w:ilvl="3" w:tplc="886C389C">
      <w:start w:val="1"/>
      <w:numFmt w:val="bullet"/>
      <w:lvlText w:val=""/>
      <w:lvlJc w:val="left"/>
      <w:pPr>
        <w:ind w:left="2880" w:hanging="360"/>
      </w:pPr>
      <w:rPr>
        <w:rFonts w:ascii="Symbol" w:hAnsi="Symbol" w:hint="default"/>
      </w:rPr>
    </w:lvl>
    <w:lvl w:ilvl="4" w:tplc="1172CA4E">
      <w:start w:val="1"/>
      <w:numFmt w:val="bullet"/>
      <w:lvlText w:val="o"/>
      <w:lvlJc w:val="left"/>
      <w:pPr>
        <w:ind w:left="3600" w:hanging="360"/>
      </w:pPr>
      <w:rPr>
        <w:rFonts w:ascii="Courier New" w:hAnsi="Courier New" w:hint="default"/>
      </w:rPr>
    </w:lvl>
    <w:lvl w:ilvl="5" w:tplc="863E9A36">
      <w:start w:val="1"/>
      <w:numFmt w:val="bullet"/>
      <w:lvlText w:val=""/>
      <w:lvlJc w:val="left"/>
      <w:pPr>
        <w:ind w:left="4320" w:hanging="360"/>
      </w:pPr>
      <w:rPr>
        <w:rFonts w:ascii="Wingdings" w:hAnsi="Wingdings" w:hint="default"/>
      </w:rPr>
    </w:lvl>
    <w:lvl w:ilvl="6" w:tplc="B9F80C96">
      <w:start w:val="1"/>
      <w:numFmt w:val="bullet"/>
      <w:lvlText w:val=""/>
      <w:lvlJc w:val="left"/>
      <w:pPr>
        <w:ind w:left="5040" w:hanging="360"/>
      </w:pPr>
      <w:rPr>
        <w:rFonts w:ascii="Symbol" w:hAnsi="Symbol" w:hint="default"/>
      </w:rPr>
    </w:lvl>
    <w:lvl w:ilvl="7" w:tplc="109CB27E">
      <w:start w:val="1"/>
      <w:numFmt w:val="bullet"/>
      <w:lvlText w:val="o"/>
      <w:lvlJc w:val="left"/>
      <w:pPr>
        <w:ind w:left="5760" w:hanging="360"/>
      </w:pPr>
      <w:rPr>
        <w:rFonts w:ascii="Courier New" w:hAnsi="Courier New" w:hint="default"/>
      </w:rPr>
    </w:lvl>
    <w:lvl w:ilvl="8" w:tplc="0E6EE834">
      <w:start w:val="1"/>
      <w:numFmt w:val="bullet"/>
      <w:lvlText w:val=""/>
      <w:lvlJc w:val="left"/>
      <w:pPr>
        <w:ind w:left="6480" w:hanging="360"/>
      </w:pPr>
      <w:rPr>
        <w:rFonts w:ascii="Wingdings" w:hAnsi="Wingdings" w:hint="default"/>
      </w:rPr>
    </w:lvl>
  </w:abstractNum>
  <w:abstractNum w:abstractNumId="16"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D05601"/>
    <w:multiLevelType w:val="hybridMultilevel"/>
    <w:tmpl w:val="744E3674"/>
    <w:lvl w:ilvl="0" w:tplc="6C685F16">
      <w:start w:val="1"/>
      <w:numFmt w:val="bullet"/>
      <w:lvlText w:val="·"/>
      <w:lvlJc w:val="left"/>
      <w:pPr>
        <w:ind w:left="720" w:hanging="360"/>
      </w:pPr>
      <w:rPr>
        <w:rFonts w:ascii="Symbol" w:hAnsi="Symbol" w:hint="default"/>
      </w:rPr>
    </w:lvl>
    <w:lvl w:ilvl="1" w:tplc="4E047EC0">
      <w:start w:val="1"/>
      <w:numFmt w:val="bullet"/>
      <w:lvlText w:val="o"/>
      <w:lvlJc w:val="left"/>
      <w:pPr>
        <w:ind w:left="1440" w:hanging="360"/>
      </w:pPr>
      <w:rPr>
        <w:rFonts w:ascii="Courier New" w:hAnsi="Courier New" w:hint="default"/>
      </w:rPr>
    </w:lvl>
    <w:lvl w:ilvl="2" w:tplc="EB5A8428">
      <w:start w:val="1"/>
      <w:numFmt w:val="bullet"/>
      <w:lvlText w:val=""/>
      <w:lvlJc w:val="left"/>
      <w:pPr>
        <w:ind w:left="2160" w:hanging="360"/>
      </w:pPr>
      <w:rPr>
        <w:rFonts w:ascii="Wingdings" w:hAnsi="Wingdings" w:hint="default"/>
      </w:rPr>
    </w:lvl>
    <w:lvl w:ilvl="3" w:tplc="5CA8FB1C">
      <w:start w:val="1"/>
      <w:numFmt w:val="bullet"/>
      <w:lvlText w:val=""/>
      <w:lvlJc w:val="left"/>
      <w:pPr>
        <w:ind w:left="2880" w:hanging="360"/>
      </w:pPr>
      <w:rPr>
        <w:rFonts w:ascii="Symbol" w:hAnsi="Symbol" w:hint="default"/>
      </w:rPr>
    </w:lvl>
    <w:lvl w:ilvl="4" w:tplc="2E7497D6">
      <w:start w:val="1"/>
      <w:numFmt w:val="bullet"/>
      <w:lvlText w:val="o"/>
      <w:lvlJc w:val="left"/>
      <w:pPr>
        <w:ind w:left="3600" w:hanging="360"/>
      </w:pPr>
      <w:rPr>
        <w:rFonts w:ascii="Courier New" w:hAnsi="Courier New" w:hint="default"/>
      </w:rPr>
    </w:lvl>
    <w:lvl w:ilvl="5" w:tplc="5A40A4FA">
      <w:start w:val="1"/>
      <w:numFmt w:val="bullet"/>
      <w:lvlText w:val=""/>
      <w:lvlJc w:val="left"/>
      <w:pPr>
        <w:ind w:left="4320" w:hanging="360"/>
      </w:pPr>
      <w:rPr>
        <w:rFonts w:ascii="Wingdings" w:hAnsi="Wingdings" w:hint="default"/>
      </w:rPr>
    </w:lvl>
    <w:lvl w:ilvl="6" w:tplc="BE2ADFBA">
      <w:start w:val="1"/>
      <w:numFmt w:val="bullet"/>
      <w:lvlText w:val=""/>
      <w:lvlJc w:val="left"/>
      <w:pPr>
        <w:ind w:left="5040" w:hanging="360"/>
      </w:pPr>
      <w:rPr>
        <w:rFonts w:ascii="Symbol" w:hAnsi="Symbol" w:hint="default"/>
      </w:rPr>
    </w:lvl>
    <w:lvl w:ilvl="7" w:tplc="910A964A">
      <w:start w:val="1"/>
      <w:numFmt w:val="bullet"/>
      <w:lvlText w:val="o"/>
      <w:lvlJc w:val="left"/>
      <w:pPr>
        <w:ind w:left="5760" w:hanging="360"/>
      </w:pPr>
      <w:rPr>
        <w:rFonts w:ascii="Courier New" w:hAnsi="Courier New" w:hint="default"/>
      </w:rPr>
    </w:lvl>
    <w:lvl w:ilvl="8" w:tplc="24A66426">
      <w:start w:val="1"/>
      <w:numFmt w:val="bullet"/>
      <w:lvlText w:val=""/>
      <w:lvlJc w:val="left"/>
      <w:pPr>
        <w:ind w:left="6480" w:hanging="360"/>
      </w:pPr>
      <w:rPr>
        <w:rFonts w:ascii="Wingdings" w:hAnsi="Wingdings" w:hint="default"/>
      </w:rPr>
    </w:lvl>
  </w:abstractNum>
  <w:abstractNum w:abstractNumId="18"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9"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0830223"/>
    <w:multiLevelType w:val="hybridMultilevel"/>
    <w:tmpl w:val="08C25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6C63D80"/>
    <w:multiLevelType w:val="hybridMultilevel"/>
    <w:tmpl w:val="11F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F7F5D1D"/>
    <w:multiLevelType w:val="hybridMultilevel"/>
    <w:tmpl w:val="F4A297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1803258"/>
    <w:multiLevelType w:val="hybridMultilevel"/>
    <w:tmpl w:val="4376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871157D"/>
    <w:multiLevelType w:val="hybridMultilevel"/>
    <w:tmpl w:val="24C0311C"/>
    <w:lvl w:ilvl="0" w:tplc="78EEB44E">
      <w:start w:val="1"/>
      <w:numFmt w:val="bullet"/>
      <w:lvlText w:val="·"/>
      <w:lvlJc w:val="left"/>
      <w:pPr>
        <w:ind w:left="720" w:hanging="360"/>
      </w:pPr>
      <w:rPr>
        <w:rFonts w:ascii="Symbol" w:hAnsi="Symbol" w:hint="default"/>
      </w:rPr>
    </w:lvl>
    <w:lvl w:ilvl="1" w:tplc="99060A2E">
      <w:start w:val="1"/>
      <w:numFmt w:val="bullet"/>
      <w:lvlText w:val="o"/>
      <w:lvlJc w:val="left"/>
      <w:pPr>
        <w:ind w:left="1440" w:hanging="360"/>
      </w:pPr>
      <w:rPr>
        <w:rFonts w:ascii="Courier New" w:hAnsi="Courier New" w:hint="default"/>
      </w:rPr>
    </w:lvl>
    <w:lvl w:ilvl="2" w:tplc="DF6A8D6E">
      <w:start w:val="1"/>
      <w:numFmt w:val="bullet"/>
      <w:lvlText w:val=""/>
      <w:lvlJc w:val="left"/>
      <w:pPr>
        <w:ind w:left="2160" w:hanging="360"/>
      </w:pPr>
      <w:rPr>
        <w:rFonts w:ascii="Wingdings" w:hAnsi="Wingdings" w:hint="default"/>
      </w:rPr>
    </w:lvl>
    <w:lvl w:ilvl="3" w:tplc="3754E420">
      <w:start w:val="1"/>
      <w:numFmt w:val="bullet"/>
      <w:lvlText w:val=""/>
      <w:lvlJc w:val="left"/>
      <w:pPr>
        <w:ind w:left="2880" w:hanging="360"/>
      </w:pPr>
      <w:rPr>
        <w:rFonts w:ascii="Symbol" w:hAnsi="Symbol" w:hint="default"/>
      </w:rPr>
    </w:lvl>
    <w:lvl w:ilvl="4" w:tplc="603677CC">
      <w:start w:val="1"/>
      <w:numFmt w:val="bullet"/>
      <w:lvlText w:val="o"/>
      <w:lvlJc w:val="left"/>
      <w:pPr>
        <w:ind w:left="3600" w:hanging="360"/>
      </w:pPr>
      <w:rPr>
        <w:rFonts w:ascii="Courier New" w:hAnsi="Courier New" w:hint="default"/>
      </w:rPr>
    </w:lvl>
    <w:lvl w:ilvl="5" w:tplc="3932A3A0">
      <w:start w:val="1"/>
      <w:numFmt w:val="bullet"/>
      <w:lvlText w:val=""/>
      <w:lvlJc w:val="left"/>
      <w:pPr>
        <w:ind w:left="4320" w:hanging="360"/>
      </w:pPr>
      <w:rPr>
        <w:rFonts w:ascii="Wingdings" w:hAnsi="Wingdings" w:hint="default"/>
      </w:rPr>
    </w:lvl>
    <w:lvl w:ilvl="6" w:tplc="DDEC63AC">
      <w:start w:val="1"/>
      <w:numFmt w:val="bullet"/>
      <w:lvlText w:val=""/>
      <w:lvlJc w:val="left"/>
      <w:pPr>
        <w:ind w:left="5040" w:hanging="360"/>
      </w:pPr>
      <w:rPr>
        <w:rFonts w:ascii="Symbol" w:hAnsi="Symbol" w:hint="default"/>
      </w:rPr>
    </w:lvl>
    <w:lvl w:ilvl="7" w:tplc="4C68877A">
      <w:start w:val="1"/>
      <w:numFmt w:val="bullet"/>
      <w:lvlText w:val="o"/>
      <w:lvlJc w:val="left"/>
      <w:pPr>
        <w:ind w:left="5760" w:hanging="360"/>
      </w:pPr>
      <w:rPr>
        <w:rFonts w:ascii="Courier New" w:hAnsi="Courier New" w:hint="default"/>
      </w:rPr>
    </w:lvl>
    <w:lvl w:ilvl="8" w:tplc="EE04A944">
      <w:start w:val="1"/>
      <w:numFmt w:val="bullet"/>
      <w:lvlText w:val=""/>
      <w:lvlJc w:val="left"/>
      <w:pPr>
        <w:ind w:left="6480" w:hanging="360"/>
      </w:pPr>
      <w:rPr>
        <w:rFonts w:ascii="Wingdings" w:hAnsi="Wingdings" w:hint="default"/>
      </w:rPr>
    </w:lvl>
  </w:abstractNum>
  <w:abstractNum w:abstractNumId="28" w15:restartNumberingAfterBreak="0">
    <w:nsid w:val="3BDD4632"/>
    <w:multiLevelType w:val="hybridMultilevel"/>
    <w:tmpl w:val="799A814A"/>
    <w:lvl w:ilvl="0" w:tplc="7A105542">
      <w:start w:val="1"/>
      <w:numFmt w:val="bullet"/>
      <w:lvlText w:val="·"/>
      <w:lvlJc w:val="left"/>
      <w:pPr>
        <w:ind w:left="720" w:hanging="360"/>
      </w:pPr>
      <w:rPr>
        <w:rFonts w:ascii="Symbol" w:hAnsi="Symbol" w:hint="default"/>
      </w:rPr>
    </w:lvl>
    <w:lvl w:ilvl="1" w:tplc="31A043C8">
      <w:start w:val="1"/>
      <w:numFmt w:val="bullet"/>
      <w:lvlText w:val="o"/>
      <w:lvlJc w:val="left"/>
      <w:pPr>
        <w:ind w:left="1440" w:hanging="360"/>
      </w:pPr>
      <w:rPr>
        <w:rFonts w:ascii="Courier New" w:hAnsi="Courier New" w:hint="default"/>
      </w:rPr>
    </w:lvl>
    <w:lvl w:ilvl="2" w:tplc="BF641060">
      <w:start w:val="1"/>
      <w:numFmt w:val="bullet"/>
      <w:lvlText w:val=""/>
      <w:lvlJc w:val="left"/>
      <w:pPr>
        <w:ind w:left="2160" w:hanging="360"/>
      </w:pPr>
      <w:rPr>
        <w:rFonts w:ascii="Wingdings" w:hAnsi="Wingdings" w:hint="default"/>
      </w:rPr>
    </w:lvl>
    <w:lvl w:ilvl="3" w:tplc="93860B56">
      <w:start w:val="1"/>
      <w:numFmt w:val="bullet"/>
      <w:lvlText w:val=""/>
      <w:lvlJc w:val="left"/>
      <w:pPr>
        <w:ind w:left="2880" w:hanging="360"/>
      </w:pPr>
      <w:rPr>
        <w:rFonts w:ascii="Symbol" w:hAnsi="Symbol" w:hint="default"/>
      </w:rPr>
    </w:lvl>
    <w:lvl w:ilvl="4" w:tplc="616E4616">
      <w:start w:val="1"/>
      <w:numFmt w:val="bullet"/>
      <w:lvlText w:val="o"/>
      <w:lvlJc w:val="left"/>
      <w:pPr>
        <w:ind w:left="3600" w:hanging="360"/>
      </w:pPr>
      <w:rPr>
        <w:rFonts w:ascii="Courier New" w:hAnsi="Courier New" w:hint="default"/>
      </w:rPr>
    </w:lvl>
    <w:lvl w:ilvl="5" w:tplc="30D81B28">
      <w:start w:val="1"/>
      <w:numFmt w:val="bullet"/>
      <w:lvlText w:val=""/>
      <w:lvlJc w:val="left"/>
      <w:pPr>
        <w:ind w:left="4320" w:hanging="360"/>
      </w:pPr>
      <w:rPr>
        <w:rFonts w:ascii="Wingdings" w:hAnsi="Wingdings" w:hint="default"/>
      </w:rPr>
    </w:lvl>
    <w:lvl w:ilvl="6" w:tplc="37D8A954">
      <w:start w:val="1"/>
      <w:numFmt w:val="bullet"/>
      <w:lvlText w:val=""/>
      <w:lvlJc w:val="left"/>
      <w:pPr>
        <w:ind w:left="5040" w:hanging="360"/>
      </w:pPr>
      <w:rPr>
        <w:rFonts w:ascii="Symbol" w:hAnsi="Symbol" w:hint="default"/>
      </w:rPr>
    </w:lvl>
    <w:lvl w:ilvl="7" w:tplc="AAF4C454">
      <w:start w:val="1"/>
      <w:numFmt w:val="bullet"/>
      <w:lvlText w:val="o"/>
      <w:lvlJc w:val="left"/>
      <w:pPr>
        <w:ind w:left="5760" w:hanging="360"/>
      </w:pPr>
      <w:rPr>
        <w:rFonts w:ascii="Courier New" w:hAnsi="Courier New" w:hint="default"/>
      </w:rPr>
    </w:lvl>
    <w:lvl w:ilvl="8" w:tplc="4A949518">
      <w:start w:val="1"/>
      <w:numFmt w:val="bullet"/>
      <w:lvlText w:val=""/>
      <w:lvlJc w:val="left"/>
      <w:pPr>
        <w:ind w:left="6480" w:hanging="360"/>
      </w:pPr>
      <w:rPr>
        <w:rFonts w:ascii="Wingdings" w:hAnsi="Wingdings" w:hint="default"/>
      </w:rPr>
    </w:lvl>
  </w:abstractNum>
  <w:abstractNum w:abstractNumId="29" w15:restartNumberingAfterBreak="0">
    <w:nsid w:val="3E0D2765"/>
    <w:multiLevelType w:val="hybridMultilevel"/>
    <w:tmpl w:val="2A70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DB2435"/>
    <w:multiLevelType w:val="hybridMultilevel"/>
    <w:tmpl w:val="9FB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DB275C"/>
    <w:multiLevelType w:val="hybridMultilevel"/>
    <w:tmpl w:val="5DA63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F3312B"/>
    <w:multiLevelType w:val="hybridMultilevel"/>
    <w:tmpl w:val="0DFA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147C5"/>
    <w:multiLevelType w:val="hybridMultilevel"/>
    <w:tmpl w:val="39B090DA"/>
    <w:lvl w:ilvl="0" w:tplc="81CCECC4">
      <w:start w:val="1"/>
      <w:numFmt w:val="upperLetter"/>
      <w:lvlText w:val="%1."/>
      <w:lvlJc w:val="left"/>
      <w:pPr>
        <w:ind w:left="720" w:hanging="360"/>
      </w:pPr>
    </w:lvl>
    <w:lvl w:ilvl="1" w:tplc="A57E3ECC">
      <w:start w:val="1"/>
      <w:numFmt w:val="lowerLetter"/>
      <w:lvlText w:val="%2."/>
      <w:lvlJc w:val="left"/>
      <w:pPr>
        <w:ind w:left="1440" w:hanging="360"/>
      </w:pPr>
    </w:lvl>
    <w:lvl w:ilvl="2" w:tplc="7A4ADC78">
      <w:start w:val="1"/>
      <w:numFmt w:val="lowerRoman"/>
      <w:lvlText w:val="%3."/>
      <w:lvlJc w:val="right"/>
      <w:pPr>
        <w:ind w:left="2160" w:hanging="180"/>
      </w:pPr>
    </w:lvl>
    <w:lvl w:ilvl="3" w:tplc="A6F2FD1C">
      <w:start w:val="1"/>
      <w:numFmt w:val="decimal"/>
      <w:lvlText w:val="%4."/>
      <w:lvlJc w:val="left"/>
      <w:pPr>
        <w:ind w:left="2880" w:hanging="360"/>
      </w:pPr>
    </w:lvl>
    <w:lvl w:ilvl="4" w:tplc="C4EE92E6">
      <w:start w:val="1"/>
      <w:numFmt w:val="lowerLetter"/>
      <w:lvlText w:val="%5."/>
      <w:lvlJc w:val="left"/>
      <w:pPr>
        <w:ind w:left="3600" w:hanging="360"/>
      </w:pPr>
    </w:lvl>
    <w:lvl w:ilvl="5" w:tplc="18746C40">
      <w:start w:val="1"/>
      <w:numFmt w:val="lowerRoman"/>
      <w:lvlText w:val="%6."/>
      <w:lvlJc w:val="right"/>
      <w:pPr>
        <w:ind w:left="4320" w:hanging="180"/>
      </w:pPr>
    </w:lvl>
    <w:lvl w:ilvl="6" w:tplc="31B09D82">
      <w:start w:val="1"/>
      <w:numFmt w:val="decimal"/>
      <w:lvlText w:val="%7."/>
      <w:lvlJc w:val="left"/>
      <w:pPr>
        <w:ind w:left="5040" w:hanging="360"/>
      </w:pPr>
    </w:lvl>
    <w:lvl w:ilvl="7" w:tplc="22904490">
      <w:start w:val="1"/>
      <w:numFmt w:val="lowerLetter"/>
      <w:lvlText w:val="%8."/>
      <w:lvlJc w:val="left"/>
      <w:pPr>
        <w:ind w:left="5760" w:hanging="360"/>
      </w:pPr>
    </w:lvl>
    <w:lvl w:ilvl="8" w:tplc="BAA4AB40">
      <w:start w:val="1"/>
      <w:numFmt w:val="lowerRoman"/>
      <w:lvlText w:val="%9."/>
      <w:lvlJc w:val="right"/>
      <w:pPr>
        <w:ind w:left="6480" w:hanging="180"/>
      </w:pPr>
    </w:lvl>
  </w:abstractNum>
  <w:abstractNum w:abstractNumId="34" w15:restartNumberingAfterBreak="0">
    <w:nsid w:val="61FF39D6"/>
    <w:multiLevelType w:val="hybridMultilevel"/>
    <w:tmpl w:val="2B1AEAAA"/>
    <w:lvl w:ilvl="0" w:tplc="0F42A86E">
      <w:start w:val="1"/>
      <w:numFmt w:val="bullet"/>
      <w:lvlText w:val="·"/>
      <w:lvlJc w:val="left"/>
      <w:pPr>
        <w:ind w:left="720" w:hanging="360"/>
      </w:pPr>
      <w:rPr>
        <w:rFonts w:ascii="Symbol" w:hAnsi="Symbol" w:hint="default"/>
      </w:rPr>
    </w:lvl>
    <w:lvl w:ilvl="1" w:tplc="34B0D1DA">
      <w:start w:val="1"/>
      <w:numFmt w:val="bullet"/>
      <w:lvlText w:val="o"/>
      <w:lvlJc w:val="left"/>
      <w:pPr>
        <w:ind w:left="1440" w:hanging="360"/>
      </w:pPr>
      <w:rPr>
        <w:rFonts w:ascii="Courier New" w:hAnsi="Courier New" w:hint="default"/>
      </w:rPr>
    </w:lvl>
    <w:lvl w:ilvl="2" w:tplc="1E143894">
      <w:start w:val="1"/>
      <w:numFmt w:val="bullet"/>
      <w:lvlText w:val=""/>
      <w:lvlJc w:val="left"/>
      <w:pPr>
        <w:ind w:left="2160" w:hanging="360"/>
      </w:pPr>
      <w:rPr>
        <w:rFonts w:ascii="Wingdings" w:hAnsi="Wingdings" w:hint="default"/>
      </w:rPr>
    </w:lvl>
    <w:lvl w:ilvl="3" w:tplc="DFA6A45C">
      <w:start w:val="1"/>
      <w:numFmt w:val="bullet"/>
      <w:lvlText w:val=""/>
      <w:lvlJc w:val="left"/>
      <w:pPr>
        <w:ind w:left="2880" w:hanging="360"/>
      </w:pPr>
      <w:rPr>
        <w:rFonts w:ascii="Symbol" w:hAnsi="Symbol" w:hint="default"/>
      </w:rPr>
    </w:lvl>
    <w:lvl w:ilvl="4" w:tplc="0AB2B510">
      <w:start w:val="1"/>
      <w:numFmt w:val="bullet"/>
      <w:lvlText w:val="o"/>
      <w:lvlJc w:val="left"/>
      <w:pPr>
        <w:ind w:left="3600" w:hanging="360"/>
      </w:pPr>
      <w:rPr>
        <w:rFonts w:ascii="Courier New" w:hAnsi="Courier New" w:hint="default"/>
      </w:rPr>
    </w:lvl>
    <w:lvl w:ilvl="5" w:tplc="A5508486">
      <w:start w:val="1"/>
      <w:numFmt w:val="bullet"/>
      <w:lvlText w:val=""/>
      <w:lvlJc w:val="left"/>
      <w:pPr>
        <w:ind w:left="4320" w:hanging="360"/>
      </w:pPr>
      <w:rPr>
        <w:rFonts w:ascii="Wingdings" w:hAnsi="Wingdings" w:hint="default"/>
      </w:rPr>
    </w:lvl>
    <w:lvl w:ilvl="6" w:tplc="96BC46AA">
      <w:start w:val="1"/>
      <w:numFmt w:val="bullet"/>
      <w:lvlText w:val=""/>
      <w:lvlJc w:val="left"/>
      <w:pPr>
        <w:ind w:left="5040" w:hanging="360"/>
      </w:pPr>
      <w:rPr>
        <w:rFonts w:ascii="Symbol" w:hAnsi="Symbol" w:hint="default"/>
      </w:rPr>
    </w:lvl>
    <w:lvl w:ilvl="7" w:tplc="356A8DB8">
      <w:start w:val="1"/>
      <w:numFmt w:val="bullet"/>
      <w:lvlText w:val="o"/>
      <w:lvlJc w:val="left"/>
      <w:pPr>
        <w:ind w:left="5760" w:hanging="360"/>
      </w:pPr>
      <w:rPr>
        <w:rFonts w:ascii="Courier New" w:hAnsi="Courier New" w:hint="default"/>
      </w:rPr>
    </w:lvl>
    <w:lvl w:ilvl="8" w:tplc="2D4402E6">
      <w:start w:val="1"/>
      <w:numFmt w:val="bullet"/>
      <w:lvlText w:val=""/>
      <w:lvlJc w:val="left"/>
      <w:pPr>
        <w:ind w:left="6480" w:hanging="360"/>
      </w:pPr>
      <w:rPr>
        <w:rFonts w:ascii="Wingdings" w:hAnsi="Wingdings" w:hint="default"/>
      </w:rPr>
    </w:lvl>
  </w:abstractNum>
  <w:abstractNum w:abstractNumId="35" w15:restartNumberingAfterBreak="0">
    <w:nsid w:val="66256866"/>
    <w:multiLevelType w:val="hybridMultilevel"/>
    <w:tmpl w:val="CDD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74915"/>
    <w:multiLevelType w:val="hybridMultilevel"/>
    <w:tmpl w:val="D4EE45EA"/>
    <w:lvl w:ilvl="0" w:tplc="7C8C666C">
      <w:start w:val="1"/>
      <w:numFmt w:val="bullet"/>
      <w:lvlText w:val="·"/>
      <w:lvlJc w:val="left"/>
      <w:pPr>
        <w:ind w:left="720" w:hanging="360"/>
      </w:pPr>
      <w:rPr>
        <w:rFonts w:ascii="Symbol" w:hAnsi="Symbol" w:hint="default"/>
      </w:rPr>
    </w:lvl>
    <w:lvl w:ilvl="1" w:tplc="CAA2254A">
      <w:start w:val="1"/>
      <w:numFmt w:val="bullet"/>
      <w:lvlText w:val="o"/>
      <w:lvlJc w:val="left"/>
      <w:pPr>
        <w:ind w:left="1440" w:hanging="360"/>
      </w:pPr>
      <w:rPr>
        <w:rFonts w:ascii="Courier New" w:hAnsi="Courier New" w:hint="default"/>
      </w:rPr>
    </w:lvl>
    <w:lvl w:ilvl="2" w:tplc="0B621392">
      <w:start w:val="1"/>
      <w:numFmt w:val="bullet"/>
      <w:lvlText w:val=""/>
      <w:lvlJc w:val="left"/>
      <w:pPr>
        <w:ind w:left="2160" w:hanging="360"/>
      </w:pPr>
      <w:rPr>
        <w:rFonts w:ascii="Wingdings" w:hAnsi="Wingdings" w:hint="default"/>
      </w:rPr>
    </w:lvl>
    <w:lvl w:ilvl="3" w:tplc="0792DDF4">
      <w:start w:val="1"/>
      <w:numFmt w:val="bullet"/>
      <w:lvlText w:val=""/>
      <w:lvlJc w:val="left"/>
      <w:pPr>
        <w:ind w:left="2880" w:hanging="360"/>
      </w:pPr>
      <w:rPr>
        <w:rFonts w:ascii="Symbol" w:hAnsi="Symbol" w:hint="default"/>
      </w:rPr>
    </w:lvl>
    <w:lvl w:ilvl="4" w:tplc="954CF542">
      <w:start w:val="1"/>
      <w:numFmt w:val="bullet"/>
      <w:lvlText w:val="o"/>
      <w:lvlJc w:val="left"/>
      <w:pPr>
        <w:ind w:left="3600" w:hanging="360"/>
      </w:pPr>
      <w:rPr>
        <w:rFonts w:ascii="Courier New" w:hAnsi="Courier New" w:hint="default"/>
      </w:rPr>
    </w:lvl>
    <w:lvl w:ilvl="5" w:tplc="AD4EF63E">
      <w:start w:val="1"/>
      <w:numFmt w:val="bullet"/>
      <w:lvlText w:val=""/>
      <w:lvlJc w:val="left"/>
      <w:pPr>
        <w:ind w:left="4320" w:hanging="360"/>
      </w:pPr>
      <w:rPr>
        <w:rFonts w:ascii="Wingdings" w:hAnsi="Wingdings" w:hint="default"/>
      </w:rPr>
    </w:lvl>
    <w:lvl w:ilvl="6" w:tplc="55A03DA0">
      <w:start w:val="1"/>
      <w:numFmt w:val="bullet"/>
      <w:lvlText w:val=""/>
      <w:lvlJc w:val="left"/>
      <w:pPr>
        <w:ind w:left="5040" w:hanging="360"/>
      </w:pPr>
      <w:rPr>
        <w:rFonts w:ascii="Symbol" w:hAnsi="Symbol" w:hint="default"/>
      </w:rPr>
    </w:lvl>
    <w:lvl w:ilvl="7" w:tplc="764CCE34">
      <w:start w:val="1"/>
      <w:numFmt w:val="bullet"/>
      <w:lvlText w:val="o"/>
      <w:lvlJc w:val="left"/>
      <w:pPr>
        <w:ind w:left="5760" w:hanging="360"/>
      </w:pPr>
      <w:rPr>
        <w:rFonts w:ascii="Courier New" w:hAnsi="Courier New" w:hint="default"/>
      </w:rPr>
    </w:lvl>
    <w:lvl w:ilvl="8" w:tplc="193EB2A6">
      <w:start w:val="1"/>
      <w:numFmt w:val="bullet"/>
      <w:lvlText w:val=""/>
      <w:lvlJc w:val="left"/>
      <w:pPr>
        <w:ind w:left="6480" w:hanging="360"/>
      </w:pPr>
      <w:rPr>
        <w:rFonts w:ascii="Wingdings" w:hAnsi="Wingdings" w:hint="default"/>
      </w:rPr>
    </w:lvl>
  </w:abstractNum>
  <w:abstractNum w:abstractNumId="37" w15:restartNumberingAfterBreak="0">
    <w:nsid w:val="726901DB"/>
    <w:multiLevelType w:val="hybridMultilevel"/>
    <w:tmpl w:val="512C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6146A"/>
    <w:multiLevelType w:val="hybridMultilevel"/>
    <w:tmpl w:val="74AC6E46"/>
    <w:lvl w:ilvl="0" w:tplc="FA067E4A">
      <w:start w:val="1"/>
      <w:numFmt w:val="bullet"/>
      <w:pStyle w:val="N2-2ndBullet"/>
      <w:lvlText w:val=""/>
      <w:lvlJc w:val="left"/>
      <w:pPr>
        <w:tabs>
          <w:tab w:val="num" w:pos="-72"/>
        </w:tabs>
        <w:ind w:left="1656" w:hanging="576"/>
      </w:pPr>
      <w:rPr>
        <w:rFonts w:ascii="Wingdings" w:hAnsi="Wingdings" w:cs="Wingdings" w:hint="default"/>
        <w:sz w:val="16"/>
        <w:szCs w:val="16"/>
      </w:rPr>
    </w:lvl>
    <w:lvl w:ilvl="1" w:tplc="46360D54">
      <w:numFmt w:val="decimal"/>
      <w:lvlText w:val=""/>
      <w:lvlJc w:val="left"/>
    </w:lvl>
    <w:lvl w:ilvl="2" w:tplc="A6463B8A">
      <w:numFmt w:val="decimal"/>
      <w:lvlText w:val=""/>
      <w:lvlJc w:val="left"/>
    </w:lvl>
    <w:lvl w:ilvl="3" w:tplc="71BA5F04">
      <w:numFmt w:val="decimal"/>
      <w:lvlText w:val=""/>
      <w:lvlJc w:val="left"/>
    </w:lvl>
    <w:lvl w:ilvl="4" w:tplc="AE463CE6">
      <w:numFmt w:val="decimal"/>
      <w:lvlText w:val=""/>
      <w:lvlJc w:val="left"/>
    </w:lvl>
    <w:lvl w:ilvl="5" w:tplc="B73615FA">
      <w:numFmt w:val="decimal"/>
      <w:lvlText w:val=""/>
      <w:lvlJc w:val="left"/>
    </w:lvl>
    <w:lvl w:ilvl="6" w:tplc="880EE254">
      <w:numFmt w:val="decimal"/>
      <w:lvlText w:val=""/>
      <w:lvlJc w:val="left"/>
    </w:lvl>
    <w:lvl w:ilvl="7" w:tplc="475E59A0">
      <w:numFmt w:val="decimal"/>
      <w:lvlText w:val=""/>
      <w:lvlJc w:val="left"/>
    </w:lvl>
    <w:lvl w:ilvl="8" w:tplc="C9CE67B8">
      <w:numFmt w:val="decimal"/>
      <w:lvlText w:val=""/>
      <w:lvlJc w:val="left"/>
    </w:lvl>
  </w:abstractNum>
  <w:abstractNum w:abstractNumId="39" w15:restartNumberingAfterBreak="0">
    <w:nsid w:val="7E751FDB"/>
    <w:multiLevelType w:val="hybridMultilevel"/>
    <w:tmpl w:val="BA0E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8"/>
  </w:num>
  <w:num w:numId="4">
    <w:abstractNumId w:val="8"/>
  </w:num>
  <w:num w:numId="5">
    <w:abstractNumId w:val="17"/>
  </w:num>
  <w:num w:numId="6">
    <w:abstractNumId w:val="27"/>
  </w:num>
  <w:num w:numId="7">
    <w:abstractNumId w:val="15"/>
  </w:num>
  <w:num w:numId="8">
    <w:abstractNumId w:val="36"/>
  </w:num>
  <w:num w:numId="9">
    <w:abstractNumId w:val="1"/>
  </w:num>
  <w:num w:numId="10">
    <w:abstractNumId w:val="33"/>
  </w:num>
  <w:num w:numId="11">
    <w:abstractNumId w:val="10"/>
  </w:num>
  <w:num w:numId="12">
    <w:abstractNumId w:val="38"/>
  </w:num>
  <w:num w:numId="13">
    <w:abstractNumId w:val="16"/>
  </w:num>
  <w:num w:numId="14">
    <w:abstractNumId w:val="18"/>
  </w:num>
  <w:num w:numId="15">
    <w:abstractNumId w:val="22"/>
  </w:num>
  <w:num w:numId="16">
    <w:abstractNumId w:val="23"/>
  </w:num>
  <w:num w:numId="17">
    <w:abstractNumId w:val="6"/>
  </w:num>
  <w:num w:numId="18">
    <w:abstractNumId w:val="26"/>
  </w:num>
  <w:num w:numId="19">
    <w:abstractNumId w:val="13"/>
  </w:num>
  <w:num w:numId="20">
    <w:abstractNumId w:val="3"/>
  </w:num>
  <w:num w:numId="21">
    <w:abstractNumId w:val="12"/>
  </w:num>
  <w:num w:numId="22">
    <w:abstractNumId w:val="20"/>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40"/>
  </w:num>
  <w:num w:numId="29">
    <w:abstractNumId w:val="4"/>
  </w:num>
  <w:num w:numId="30">
    <w:abstractNumId w:val="31"/>
  </w:num>
  <w:num w:numId="31">
    <w:abstractNumId w:val="2"/>
  </w:num>
  <w:num w:numId="32">
    <w:abstractNumId w:val="39"/>
  </w:num>
  <w:num w:numId="33">
    <w:abstractNumId w:val="14"/>
  </w:num>
  <w:num w:numId="34">
    <w:abstractNumId w:val="30"/>
  </w:num>
  <w:num w:numId="35">
    <w:abstractNumId w:val="25"/>
  </w:num>
  <w:num w:numId="36">
    <w:abstractNumId w:val="32"/>
  </w:num>
  <w:num w:numId="37">
    <w:abstractNumId w:val="29"/>
  </w:num>
  <w:num w:numId="38">
    <w:abstractNumId w:val="37"/>
  </w:num>
  <w:num w:numId="39">
    <w:abstractNumId w:val="21"/>
  </w:num>
  <w:num w:numId="40">
    <w:abstractNumId w:val="5"/>
  </w:num>
  <w:num w:numId="41">
    <w:abstractNumId w:val="35"/>
  </w:num>
  <w:num w:numId="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B2"/>
    <w:rsid w:val="00002FD5"/>
    <w:rsid w:val="00003D0C"/>
    <w:rsid w:val="00004EE7"/>
    <w:rsid w:val="000062AD"/>
    <w:rsid w:val="00006712"/>
    <w:rsid w:val="000068D5"/>
    <w:rsid w:val="00006CD4"/>
    <w:rsid w:val="00006D1D"/>
    <w:rsid w:val="00007EDD"/>
    <w:rsid w:val="00011980"/>
    <w:rsid w:val="00012596"/>
    <w:rsid w:val="00012C80"/>
    <w:rsid w:val="0001311E"/>
    <w:rsid w:val="00013F0A"/>
    <w:rsid w:val="00014066"/>
    <w:rsid w:val="0001452F"/>
    <w:rsid w:val="00014C5D"/>
    <w:rsid w:val="00014F29"/>
    <w:rsid w:val="000151A9"/>
    <w:rsid w:val="000164E2"/>
    <w:rsid w:val="00016731"/>
    <w:rsid w:val="000174EA"/>
    <w:rsid w:val="00020312"/>
    <w:rsid w:val="000236D9"/>
    <w:rsid w:val="00024097"/>
    <w:rsid w:val="00024146"/>
    <w:rsid w:val="0002518C"/>
    <w:rsid w:val="00025744"/>
    <w:rsid w:val="00025AD3"/>
    <w:rsid w:val="00025CC1"/>
    <w:rsid w:val="000268B8"/>
    <w:rsid w:val="00026C55"/>
    <w:rsid w:val="00030B06"/>
    <w:rsid w:val="000311E8"/>
    <w:rsid w:val="00031FD1"/>
    <w:rsid w:val="000325A1"/>
    <w:rsid w:val="00032EAB"/>
    <w:rsid w:val="000341F7"/>
    <w:rsid w:val="00034CB3"/>
    <w:rsid w:val="00034D66"/>
    <w:rsid w:val="00037139"/>
    <w:rsid w:val="00037618"/>
    <w:rsid w:val="00037B36"/>
    <w:rsid w:val="00040551"/>
    <w:rsid w:val="00042148"/>
    <w:rsid w:val="00043C49"/>
    <w:rsid w:val="00043F75"/>
    <w:rsid w:val="000448E5"/>
    <w:rsid w:val="00045AFB"/>
    <w:rsid w:val="000462CE"/>
    <w:rsid w:val="00046631"/>
    <w:rsid w:val="00046D69"/>
    <w:rsid w:val="00047243"/>
    <w:rsid w:val="00047A3B"/>
    <w:rsid w:val="00050115"/>
    <w:rsid w:val="00050E80"/>
    <w:rsid w:val="00050F4C"/>
    <w:rsid w:val="000523A4"/>
    <w:rsid w:val="000523C9"/>
    <w:rsid w:val="0005319C"/>
    <w:rsid w:val="00053C31"/>
    <w:rsid w:val="000541FE"/>
    <w:rsid w:val="00054F7E"/>
    <w:rsid w:val="0005567A"/>
    <w:rsid w:val="00060D89"/>
    <w:rsid w:val="00061436"/>
    <w:rsid w:val="00061AD1"/>
    <w:rsid w:val="000630F3"/>
    <w:rsid w:val="00063B71"/>
    <w:rsid w:val="00063EA6"/>
    <w:rsid w:val="000642F2"/>
    <w:rsid w:val="000663CC"/>
    <w:rsid w:val="000666C8"/>
    <w:rsid w:val="00066F07"/>
    <w:rsid w:val="000711CD"/>
    <w:rsid w:val="000712EE"/>
    <w:rsid w:val="000714C8"/>
    <w:rsid w:val="00071A43"/>
    <w:rsid w:val="00072269"/>
    <w:rsid w:val="00073E4B"/>
    <w:rsid w:val="00074A93"/>
    <w:rsid w:val="00076D76"/>
    <w:rsid w:val="00077244"/>
    <w:rsid w:val="00080B3F"/>
    <w:rsid w:val="00081BDB"/>
    <w:rsid w:val="00081BDF"/>
    <w:rsid w:val="00082D12"/>
    <w:rsid w:val="00082FB9"/>
    <w:rsid w:val="00084214"/>
    <w:rsid w:val="000847B7"/>
    <w:rsid w:val="000849A5"/>
    <w:rsid w:val="00084F1E"/>
    <w:rsid w:val="00085277"/>
    <w:rsid w:val="000858FA"/>
    <w:rsid w:val="000863B0"/>
    <w:rsid w:val="000868E7"/>
    <w:rsid w:val="000869C6"/>
    <w:rsid w:val="00086D29"/>
    <w:rsid w:val="00087ABF"/>
    <w:rsid w:val="0009080F"/>
    <w:rsid w:val="00091FCF"/>
    <w:rsid w:val="000925D2"/>
    <w:rsid w:val="00093851"/>
    <w:rsid w:val="00093EE2"/>
    <w:rsid w:val="00093FAB"/>
    <w:rsid w:val="00094BF2"/>
    <w:rsid w:val="00095AF9"/>
    <w:rsid w:val="00096468"/>
    <w:rsid w:val="00096849"/>
    <w:rsid w:val="00097527"/>
    <w:rsid w:val="00097AC9"/>
    <w:rsid w:val="000A0589"/>
    <w:rsid w:val="000A0F71"/>
    <w:rsid w:val="000A2964"/>
    <w:rsid w:val="000A4B10"/>
    <w:rsid w:val="000A51FD"/>
    <w:rsid w:val="000A647F"/>
    <w:rsid w:val="000B0B65"/>
    <w:rsid w:val="000B0BC8"/>
    <w:rsid w:val="000B2CB2"/>
    <w:rsid w:val="000B37E2"/>
    <w:rsid w:val="000B3942"/>
    <w:rsid w:val="000B40E1"/>
    <w:rsid w:val="000B448F"/>
    <w:rsid w:val="000B44A6"/>
    <w:rsid w:val="000B516D"/>
    <w:rsid w:val="000B55DA"/>
    <w:rsid w:val="000B651E"/>
    <w:rsid w:val="000B7303"/>
    <w:rsid w:val="000C274B"/>
    <w:rsid w:val="000C2EFC"/>
    <w:rsid w:val="000C3B79"/>
    <w:rsid w:val="000C4150"/>
    <w:rsid w:val="000C457B"/>
    <w:rsid w:val="000C4CAF"/>
    <w:rsid w:val="000C5528"/>
    <w:rsid w:val="000C5B4A"/>
    <w:rsid w:val="000C6045"/>
    <w:rsid w:val="000D00A8"/>
    <w:rsid w:val="000D05A0"/>
    <w:rsid w:val="000D05DE"/>
    <w:rsid w:val="000D0892"/>
    <w:rsid w:val="000D31C0"/>
    <w:rsid w:val="000D487E"/>
    <w:rsid w:val="000D4D34"/>
    <w:rsid w:val="000D553B"/>
    <w:rsid w:val="000D6D27"/>
    <w:rsid w:val="000D6E04"/>
    <w:rsid w:val="000E0822"/>
    <w:rsid w:val="000E1F62"/>
    <w:rsid w:val="000E215E"/>
    <w:rsid w:val="000E2E16"/>
    <w:rsid w:val="000E308F"/>
    <w:rsid w:val="000E3608"/>
    <w:rsid w:val="000E36A0"/>
    <w:rsid w:val="000E3BC9"/>
    <w:rsid w:val="000E3CED"/>
    <w:rsid w:val="000E52D9"/>
    <w:rsid w:val="000E78D7"/>
    <w:rsid w:val="000F01EB"/>
    <w:rsid w:val="000F0208"/>
    <w:rsid w:val="000F0DF0"/>
    <w:rsid w:val="000F0EE6"/>
    <w:rsid w:val="000F1766"/>
    <w:rsid w:val="000F19A7"/>
    <w:rsid w:val="000F251E"/>
    <w:rsid w:val="000F3442"/>
    <w:rsid w:val="000F50B9"/>
    <w:rsid w:val="000F517A"/>
    <w:rsid w:val="000F55B5"/>
    <w:rsid w:val="00100097"/>
    <w:rsid w:val="0010088D"/>
    <w:rsid w:val="00100D30"/>
    <w:rsid w:val="00101C8E"/>
    <w:rsid w:val="00102734"/>
    <w:rsid w:val="00102825"/>
    <w:rsid w:val="001032C7"/>
    <w:rsid w:val="00103D59"/>
    <w:rsid w:val="00105B29"/>
    <w:rsid w:val="00106370"/>
    <w:rsid w:val="00107191"/>
    <w:rsid w:val="00111819"/>
    <w:rsid w:val="00111EA3"/>
    <w:rsid w:val="00112C19"/>
    <w:rsid w:val="001134E9"/>
    <w:rsid w:val="001135F3"/>
    <w:rsid w:val="0011402A"/>
    <w:rsid w:val="00114B4B"/>
    <w:rsid w:val="00115A76"/>
    <w:rsid w:val="00115D62"/>
    <w:rsid w:val="00117092"/>
    <w:rsid w:val="001176A2"/>
    <w:rsid w:val="00117C6B"/>
    <w:rsid w:val="00122751"/>
    <w:rsid w:val="001245D1"/>
    <w:rsid w:val="00124EB1"/>
    <w:rsid w:val="00124F7A"/>
    <w:rsid w:val="0012575C"/>
    <w:rsid w:val="00125A6A"/>
    <w:rsid w:val="00125D25"/>
    <w:rsid w:val="001265E4"/>
    <w:rsid w:val="00126958"/>
    <w:rsid w:val="00130E9D"/>
    <w:rsid w:val="001314EF"/>
    <w:rsid w:val="001315F2"/>
    <w:rsid w:val="0013185D"/>
    <w:rsid w:val="00131E01"/>
    <w:rsid w:val="00133154"/>
    <w:rsid w:val="00133289"/>
    <w:rsid w:val="00134270"/>
    <w:rsid w:val="00134A8E"/>
    <w:rsid w:val="00134B50"/>
    <w:rsid w:val="001355B4"/>
    <w:rsid w:val="00135823"/>
    <w:rsid w:val="00137794"/>
    <w:rsid w:val="0013799C"/>
    <w:rsid w:val="00137C77"/>
    <w:rsid w:val="00140AD2"/>
    <w:rsid w:val="00140F38"/>
    <w:rsid w:val="001410BE"/>
    <w:rsid w:val="0014162A"/>
    <w:rsid w:val="00141F78"/>
    <w:rsid w:val="00142698"/>
    <w:rsid w:val="00143326"/>
    <w:rsid w:val="0014354C"/>
    <w:rsid w:val="00143A97"/>
    <w:rsid w:val="00143BF1"/>
    <w:rsid w:val="001440C5"/>
    <w:rsid w:val="00144640"/>
    <w:rsid w:val="00147660"/>
    <w:rsid w:val="001477EC"/>
    <w:rsid w:val="00147F0D"/>
    <w:rsid w:val="00152324"/>
    <w:rsid w:val="001528DE"/>
    <w:rsid w:val="00153553"/>
    <w:rsid w:val="00153B43"/>
    <w:rsid w:val="001543AF"/>
    <w:rsid w:val="001553BF"/>
    <w:rsid w:val="0015572D"/>
    <w:rsid w:val="001578B9"/>
    <w:rsid w:val="0016146F"/>
    <w:rsid w:val="0016205D"/>
    <w:rsid w:val="00162CE1"/>
    <w:rsid w:val="001645FE"/>
    <w:rsid w:val="001649C0"/>
    <w:rsid w:val="0016563A"/>
    <w:rsid w:val="0016565B"/>
    <w:rsid w:val="00165721"/>
    <w:rsid w:val="00165DC3"/>
    <w:rsid w:val="00166105"/>
    <w:rsid w:val="001668C4"/>
    <w:rsid w:val="00170709"/>
    <w:rsid w:val="00171DF2"/>
    <w:rsid w:val="00173BA8"/>
    <w:rsid w:val="00175F6A"/>
    <w:rsid w:val="00177E49"/>
    <w:rsid w:val="00181322"/>
    <w:rsid w:val="0018170A"/>
    <w:rsid w:val="001829E3"/>
    <w:rsid w:val="001832C8"/>
    <w:rsid w:val="0018364C"/>
    <w:rsid w:val="00183655"/>
    <w:rsid w:val="001838E3"/>
    <w:rsid w:val="00183DCF"/>
    <w:rsid w:val="00184253"/>
    <w:rsid w:val="00184996"/>
    <w:rsid w:val="001868B1"/>
    <w:rsid w:val="001874F3"/>
    <w:rsid w:val="00190B66"/>
    <w:rsid w:val="00190E6C"/>
    <w:rsid w:val="00191682"/>
    <w:rsid w:val="0019324C"/>
    <w:rsid w:val="00194234"/>
    <w:rsid w:val="0019427F"/>
    <w:rsid w:val="00195C2D"/>
    <w:rsid w:val="0019616B"/>
    <w:rsid w:val="001970BB"/>
    <w:rsid w:val="001A02D2"/>
    <w:rsid w:val="001A057A"/>
    <w:rsid w:val="001A05F9"/>
    <w:rsid w:val="001A0A8C"/>
    <w:rsid w:val="001A0F6F"/>
    <w:rsid w:val="001A1306"/>
    <w:rsid w:val="001A1CBB"/>
    <w:rsid w:val="001A2447"/>
    <w:rsid w:val="001A25A8"/>
    <w:rsid w:val="001A4426"/>
    <w:rsid w:val="001A4E71"/>
    <w:rsid w:val="001A5442"/>
    <w:rsid w:val="001A569A"/>
    <w:rsid w:val="001A5E9F"/>
    <w:rsid w:val="001A6157"/>
    <w:rsid w:val="001A62D8"/>
    <w:rsid w:val="001A72E6"/>
    <w:rsid w:val="001A77D0"/>
    <w:rsid w:val="001A7C5C"/>
    <w:rsid w:val="001B1170"/>
    <w:rsid w:val="001B12F7"/>
    <w:rsid w:val="001B1C2C"/>
    <w:rsid w:val="001B218A"/>
    <w:rsid w:val="001B2751"/>
    <w:rsid w:val="001B2979"/>
    <w:rsid w:val="001B38ED"/>
    <w:rsid w:val="001B43C7"/>
    <w:rsid w:val="001B495A"/>
    <w:rsid w:val="001B5C4E"/>
    <w:rsid w:val="001B6D34"/>
    <w:rsid w:val="001B7CAF"/>
    <w:rsid w:val="001C0176"/>
    <w:rsid w:val="001C03CC"/>
    <w:rsid w:val="001C0D28"/>
    <w:rsid w:val="001C0E4A"/>
    <w:rsid w:val="001C14D2"/>
    <w:rsid w:val="001C1816"/>
    <w:rsid w:val="001C4949"/>
    <w:rsid w:val="001C4D29"/>
    <w:rsid w:val="001C7212"/>
    <w:rsid w:val="001C7245"/>
    <w:rsid w:val="001C79EF"/>
    <w:rsid w:val="001D230B"/>
    <w:rsid w:val="001D3733"/>
    <w:rsid w:val="001D3CE3"/>
    <w:rsid w:val="001D3E93"/>
    <w:rsid w:val="001D55A6"/>
    <w:rsid w:val="001D6537"/>
    <w:rsid w:val="001D6A51"/>
    <w:rsid w:val="001D746E"/>
    <w:rsid w:val="001E0282"/>
    <w:rsid w:val="001E07EB"/>
    <w:rsid w:val="001E1A5D"/>
    <w:rsid w:val="001E3AE3"/>
    <w:rsid w:val="001E400E"/>
    <w:rsid w:val="001E557E"/>
    <w:rsid w:val="001E67C6"/>
    <w:rsid w:val="001E7051"/>
    <w:rsid w:val="001E767F"/>
    <w:rsid w:val="001F0ADF"/>
    <w:rsid w:val="001F0B05"/>
    <w:rsid w:val="001F1493"/>
    <w:rsid w:val="001F1FDA"/>
    <w:rsid w:val="001F2730"/>
    <w:rsid w:val="001F2B89"/>
    <w:rsid w:val="001F2E0D"/>
    <w:rsid w:val="001F3081"/>
    <w:rsid w:val="001F33FF"/>
    <w:rsid w:val="001F41D0"/>
    <w:rsid w:val="001F47BA"/>
    <w:rsid w:val="001F4E47"/>
    <w:rsid w:val="001F578F"/>
    <w:rsid w:val="001F6491"/>
    <w:rsid w:val="001F6EB7"/>
    <w:rsid w:val="00200EF9"/>
    <w:rsid w:val="0020133D"/>
    <w:rsid w:val="0020149B"/>
    <w:rsid w:val="00201E95"/>
    <w:rsid w:val="00201FDB"/>
    <w:rsid w:val="002024A3"/>
    <w:rsid w:val="00202560"/>
    <w:rsid w:val="00202616"/>
    <w:rsid w:val="0020295C"/>
    <w:rsid w:val="00203779"/>
    <w:rsid w:val="00203955"/>
    <w:rsid w:val="00205D79"/>
    <w:rsid w:val="002066C6"/>
    <w:rsid w:val="00207F13"/>
    <w:rsid w:val="00211543"/>
    <w:rsid w:val="00211558"/>
    <w:rsid w:val="002121A0"/>
    <w:rsid w:val="00212621"/>
    <w:rsid w:val="00212983"/>
    <w:rsid w:val="00212B38"/>
    <w:rsid w:val="00215ED9"/>
    <w:rsid w:val="002174E2"/>
    <w:rsid w:val="00220898"/>
    <w:rsid w:val="002208B0"/>
    <w:rsid w:val="0022281F"/>
    <w:rsid w:val="0022296C"/>
    <w:rsid w:val="00222B5F"/>
    <w:rsid w:val="00222E65"/>
    <w:rsid w:val="00222F46"/>
    <w:rsid w:val="002254E6"/>
    <w:rsid w:val="00227380"/>
    <w:rsid w:val="00227393"/>
    <w:rsid w:val="00227662"/>
    <w:rsid w:val="00230B71"/>
    <w:rsid w:val="00230C90"/>
    <w:rsid w:val="002328F3"/>
    <w:rsid w:val="00233F39"/>
    <w:rsid w:val="00233FB1"/>
    <w:rsid w:val="00234AED"/>
    <w:rsid w:val="00234DB1"/>
    <w:rsid w:val="00234FD5"/>
    <w:rsid w:val="00236BFD"/>
    <w:rsid w:val="00236E15"/>
    <w:rsid w:val="002372BA"/>
    <w:rsid w:val="00237911"/>
    <w:rsid w:val="00237E7A"/>
    <w:rsid w:val="00240273"/>
    <w:rsid w:val="0024120B"/>
    <w:rsid w:val="0024164E"/>
    <w:rsid w:val="00241A1D"/>
    <w:rsid w:val="00241E58"/>
    <w:rsid w:val="002420E6"/>
    <w:rsid w:val="00242B38"/>
    <w:rsid w:val="0024360E"/>
    <w:rsid w:val="00244F17"/>
    <w:rsid w:val="00245D4C"/>
    <w:rsid w:val="00246B71"/>
    <w:rsid w:val="00247202"/>
    <w:rsid w:val="00247AAF"/>
    <w:rsid w:val="00250D38"/>
    <w:rsid w:val="00250E80"/>
    <w:rsid w:val="00251FF1"/>
    <w:rsid w:val="00252123"/>
    <w:rsid w:val="00253F44"/>
    <w:rsid w:val="0025574D"/>
    <w:rsid w:val="00256698"/>
    <w:rsid w:val="00257976"/>
    <w:rsid w:val="00260D01"/>
    <w:rsid w:val="0026201C"/>
    <w:rsid w:val="00262903"/>
    <w:rsid w:val="00263112"/>
    <w:rsid w:val="00263928"/>
    <w:rsid w:val="0026518B"/>
    <w:rsid w:val="00265304"/>
    <w:rsid w:val="00265796"/>
    <w:rsid w:val="0026581B"/>
    <w:rsid w:val="00266F6D"/>
    <w:rsid w:val="00267066"/>
    <w:rsid w:val="00267068"/>
    <w:rsid w:val="00267102"/>
    <w:rsid w:val="00267227"/>
    <w:rsid w:val="00271316"/>
    <w:rsid w:val="0027160A"/>
    <w:rsid w:val="00271E8F"/>
    <w:rsid w:val="00273B0B"/>
    <w:rsid w:val="00274D73"/>
    <w:rsid w:val="002762BA"/>
    <w:rsid w:val="00276E49"/>
    <w:rsid w:val="0027700E"/>
    <w:rsid w:val="0027701C"/>
    <w:rsid w:val="00277131"/>
    <w:rsid w:val="00277BA8"/>
    <w:rsid w:val="00281C25"/>
    <w:rsid w:val="002828C6"/>
    <w:rsid w:val="00282E91"/>
    <w:rsid w:val="002834A5"/>
    <w:rsid w:val="002846BF"/>
    <w:rsid w:val="00286025"/>
    <w:rsid w:val="002868D1"/>
    <w:rsid w:val="002869A6"/>
    <w:rsid w:val="00286B9B"/>
    <w:rsid w:val="00287302"/>
    <w:rsid w:val="0028778D"/>
    <w:rsid w:val="00287B54"/>
    <w:rsid w:val="00287EA2"/>
    <w:rsid w:val="00290FF6"/>
    <w:rsid w:val="002927C7"/>
    <w:rsid w:val="0029356E"/>
    <w:rsid w:val="00293622"/>
    <w:rsid w:val="00293644"/>
    <w:rsid w:val="00295BB7"/>
    <w:rsid w:val="002963A8"/>
    <w:rsid w:val="002964EF"/>
    <w:rsid w:val="0029651F"/>
    <w:rsid w:val="00296DE5"/>
    <w:rsid w:val="0029719E"/>
    <w:rsid w:val="00297495"/>
    <w:rsid w:val="002A25C6"/>
    <w:rsid w:val="002A2C7F"/>
    <w:rsid w:val="002A53B6"/>
    <w:rsid w:val="002A5563"/>
    <w:rsid w:val="002A6EFE"/>
    <w:rsid w:val="002A6FB2"/>
    <w:rsid w:val="002A71C6"/>
    <w:rsid w:val="002A74F8"/>
    <w:rsid w:val="002A7BE0"/>
    <w:rsid w:val="002A7D9E"/>
    <w:rsid w:val="002B07AA"/>
    <w:rsid w:val="002B1F00"/>
    <w:rsid w:val="002B1FD3"/>
    <w:rsid w:val="002B33CF"/>
    <w:rsid w:val="002B36D6"/>
    <w:rsid w:val="002B38B4"/>
    <w:rsid w:val="002B4943"/>
    <w:rsid w:val="002B512C"/>
    <w:rsid w:val="002B62D1"/>
    <w:rsid w:val="002B686F"/>
    <w:rsid w:val="002B7441"/>
    <w:rsid w:val="002B7F79"/>
    <w:rsid w:val="002C0191"/>
    <w:rsid w:val="002C0745"/>
    <w:rsid w:val="002C0813"/>
    <w:rsid w:val="002C11C2"/>
    <w:rsid w:val="002C1837"/>
    <w:rsid w:val="002C20BB"/>
    <w:rsid w:val="002C2702"/>
    <w:rsid w:val="002C3540"/>
    <w:rsid w:val="002C3893"/>
    <w:rsid w:val="002C3BEA"/>
    <w:rsid w:val="002C3D85"/>
    <w:rsid w:val="002C4012"/>
    <w:rsid w:val="002C5B45"/>
    <w:rsid w:val="002C5DEA"/>
    <w:rsid w:val="002C630C"/>
    <w:rsid w:val="002D0A05"/>
    <w:rsid w:val="002D0F33"/>
    <w:rsid w:val="002D1314"/>
    <w:rsid w:val="002D1936"/>
    <w:rsid w:val="002D27F3"/>
    <w:rsid w:val="002D37AB"/>
    <w:rsid w:val="002D3A96"/>
    <w:rsid w:val="002D3D62"/>
    <w:rsid w:val="002D41D4"/>
    <w:rsid w:val="002D5113"/>
    <w:rsid w:val="002D5421"/>
    <w:rsid w:val="002D626B"/>
    <w:rsid w:val="002E046F"/>
    <w:rsid w:val="002E0B72"/>
    <w:rsid w:val="002E25D8"/>
    <w:rsid w:val="002E2B98"/>
    <w:rsid w:val="002E3A2A"/>
    <w:rsid w:val="002E447A"/>
    <w:rsid w:val="002E44DC"/>
    <w:rsid w:val="002E45B2"/>
    <w:rsid w:val="002E4670"/>
    <w:rsid w:val="002E4B2A"/>
    <w:rsid w:val="002E506C"/>
    <w:rsid w:val="002E508E"/>
    <w:rsid w:val="002E5A04"/>
    <w:rsid w:val="002E6834"/>
    <w:rsid w:val="002F0D3D"/>
    <w:rsid w:val="002F19BD"/>
    <w:rsid w:val="002F1F67"/>
    <w:rsid w:val="002F26BB"/>
    <w:rsid w:val="002F2FD0"/>
    <w:rsid w:val="002F41FF"/>
    <w:rsid w:val="002F5257"/>
    <w:rsid w:val="002F55BA"/>
    <w:rsid w:val="002F583E"/>
    <w:rsid w:val="002F658C"/>
    <w:rsid w:val="002F7686"/>
    <w:rsid w:val="002F7D55"/>
    <w:rsid w:val="002F7F2F"/>
    <w:rsid w:val="0030062F"/>
    <w:rsid w:val="00300922"/>
    <w:rsid w:val="0030186F"/>
    <w:rsid w:val="00301FE5"/>
    <w:rsid w:val="00302271"/>
    <w:rsid w:val="003022A2"/>
    <w:rsid w:val="00302539"/>
    <w:rsid w:val="003028A3"/>
    <w:rsid w:val="00303D69"/>
    <w:rsid w:val="00304543"/>
    <w:rsid w:val="00305166"/>
    <w:rsid w:val="003056EB"/>
    <w:rsid w:val="00305748"/>
    <w:rsid w:val="00305806"/>
    <w:rsid w:val="00306785"/>
    <w:rsid w:val="003078EA"/>
    <w:rsid w:val="00307CDC"/>
    <w:rsid w:val="00307CE5"/>
    <w:rsid w:val="00307DC2"/>
    <w:rsid w:val="00307F3E"/>
    <w:rsid w:val="0031170D"/>
    <w:rsid w:val="00312636"/>
    <w:rsid w:val="00313C77"/>
    <w:rsid w:val="0031542D"/>
    <w:rsid w:val="00315893"/>
    <w:rsid w:val="0031592C"/>
    <w:rsid w:val="00315AD3"/>
    <w:rsid w:val="00315C7B"/>
    <w:rsid w:val="0031705F"/>
    <w:rsid w:val="00317A2B"/>
    <w:rsid w:val="00317FF8"/>
    <w:rsid w:val="00320DCF"/>
    <w:rsid w:val="00321103"/>
    <w:rsid w:val="003213FB"/>
    <w:rsid w:val="00322199"/>
    <w:rsid w:val="0032281D"/>
    <w:rsid w:val="00322A75"/>
    <w:rsid w:val="00322D17"/>
    <w:rsid w:val="00323463"/>
    <w:rsid w:val="00323566"/>
    <w:rsid w:val="0032357F"/>
    <w:rsid w:val="003245AD"/>
    <w:rsid w:val="003246A3"/>
    <w:rsid w:val="00327060"/>
    <w:rsid w:val="00327368"/>
    <w:rsid w:val="00330867"/>
    <w:rsid w:val="00330C43"/>
    <w:rsid w:val="00334B07"/>
    <w:rsid w:val="00335D3D"/>
    <w:rsid w:val="00336388"/>
    <w:rsid w:val="003369F1"/>
    <w:rsid w:val="003379A2"/>
    <w:rsid w:val="00337C4A"/>
    <w:rsid w:val="00337E44"/>
    <w:rsid w:val="00337FCD"/>
    <w:rsid w:val="003431A2"/>
    <w:rsid w:val="00344805"/>
    <w:rsid w:val="003467B9"/>
    <w:rsid w:val="003471B7"/>
    <w:rsid w:val="003474F1"/>
    <w:rsid w:val="00350214"/>
    <w:rsid w:val="00350763"/>
    <w:rsid w:val="00351B4A"/>
    <w:rsid w:val="00352DA4"/>
    <w:rsid w:val="00352F2D"/>
    <w:rsid w:val="003544B9"/>
    <w:rsid w:val="003548B6"/>
    <w:rsid w:val="0035741B"/>
    <w:rsid w:val="00357779"/>
    <w:rsid w:val="00360B56"/>
    <w:rsid w:val="00360C3E"/>
    <w:rsid w:val="00360F81"/>
    <w:rsid w:val="00361659"/>
    <w:rsid w:val="0036246F"/>
    <w:rsid w:val="00362552"/>
    <w:rsid w:val="00362CAD"/>
    <w:rsid w:val="0036563D"/>
    <w:rsid w:val="00367135"/>
    <w:rsid w:val="00367668"/>
    <w:rsid w:val="0037022F"/>
    <w:rsid w:val="00370299"/>
    <w:rsid w:val="00372BF1"/>
    <w:rsid w:val="00373237"/>
    <w:rsid w:val="00374BD7"/>
    <w:rsid w:val="00375BA1"/>
    <w:rsid w:val="00377B8E"/>
    <w:rsid w:val="00377EE5"/>
    <w:rsid w:val="00380E1B"/>
    <w:rsid w:val="0038124B"/>
    <w:rsid w:val="00381BFC"/>
    <w:rsid w:val="00382642"/>
    <w:rsid w:val="003826A4"/>
    <w:rsid w:val="003829B3"/>
    <w:rsid w:val="0038374C"/>
    <w:rsid w:val="00384074"/>
    <w:rsid w:val="003840C1"/>
    <w:rsid w:val="00386A9A"/>
    <w:rsid w:val="00386D2B"/>
    <w:rsid w:val="00386DC7"/>
    <w:rsid w:val="003901C4"/>
    <w:rsid w:val="00390B26"/>
    <w:rsid w:val="00390B3E"/>
    <w:rsid w:val="00391465"/>
    <w:rsid w:val="0039239E"/>
    <w:rsid w:val="0039296A"/>
    <w:rsid w:val="00392A36"/>
    <w:rsid w:val="00392A65"/>
    <w:rsid w:val="00393820"/>
    <w:rsid w:val="00395139"/>
    <w:rsid w:val="00395AE3"/>
    <w:rsid w:val="003963CD"/>
    <w:rsid w:val="0039709E"/>
    <w:rsid w:val="003A04FB"/>
    <w:rsid w:val="003A236F"/>
    <w:rsid w:val="003A44C0"/>
    <w:rsid w:val="003A4774"/>
    <w:rsid w:val="003A4E37"/>
    <w:rsid w:val="003A517B"/>
    <w:rsid w:val="003A53D1"/>
    <w:rsid w:val="003A5968"/>
    <w:rsid w:val="003A5E5F"/>
    <w:rsid w:val="003A6381"/>
    <w:rsid w:val="003A6FCE"/>
    <w:rsid w:val="003B031B"/>
    <w:rsid w:val="003B0B7E"/>
    <w:rsid w:val="003B0D9E"/>
    <w:rsid w:val="003B0F1E"/>
    <w:rsid w:val="003B1062"/>
    <w:rsid w:val="003B14A4"/>
    <w:rsid w:val="003B1FC1"/>
    <w:rsid w:val="003B2B6F"/>
    <w:rsid w:val="003B3C8F"/>
    <w:rsid w:val="003B4D2D"/>
    <w:rsid w:val="003B4ED2"/>
    <w:rsid w:val="003B54A2"/>
    <w:rsid w:val="003B5577"/>
    <w:rsid w:val="003B62E6"/>
    <w:rsid w:val="003B6AB5"/>
    <w:rsid w:val="003B6E8E"/>
    <w:rsid w:val="003B7344"/>
    <w:rsid w:val="003B741F"/>
    <w:rsid w:val="003C0A02"/>
    <w:rsid w:val="003C2E63"/>
    <w:rsid w:val="003C2F65"/>
    <w:rsid w:val="003C4440"/>
    <w:rsid w:val="003C5105"/>
    <w:rsid w:val="003C6134"/>
    <w:rsid w:val="003C61ED"/>
    <w:rsid w:val="003C657F"/>
    <w:rsid w:val="003C668B"/>
    <w:rsid w:val="003C6A9B"/>
    <w:rsid w:val="003C6B68"/>
    <w:rsid w:val="003C6DAA"/>
    <w:rsid w:val="003C6E20"/>
    <w:rsid w:val="003C78EB"/>
    <w:rsid w:val="003D01BA"/>
    <w:rsid w:val="003D0E3E"/>
    <w:rsid w:val="003D29AA"/>
    <w:rsid w:val="003D2F5D"/>
    <w:rsid w:val="003D3BD6"/>
    <w:rsid w:val="003D4640"/>
    <w:rsid w:val="003D4AF8"/>
    <w:rsid w:val="003D55C0"/>
    <w:rsid w:val="003D7A87"/>
    <w:rsid w:val="003E004B"/>
    <w:rsid w:val="003E06B2"/>
    <w:rsid w:val="003E1523"/>
    <w:rsid w:val="003E5B66"/>
    <w:rsid w:val="003E6829"/>
    <w:rsid w:val="003F0843"/>
    <w:rsid w:val="003F2047"/>
    <w:rsid w:val="003F2103"/>
    <w:rsid w:val="003F226E"/>
    <w:rsid w:val="003F24FB"/>
    <w:rsid w:val="003F2567"/>
    <w:rsid w:val="003F2736"/>
    <w:rsid w:val="003F3705"/>
    <w:rsid w:val="003F39D3"/>
    <w:rsid w:val="003F4612"/>
    <w:rsid w:val="003F4EDC"/>
    <w:rsid w:val="003F5859"/>
    <w:rsid w:val="003F5F6C"/>
    <w:rsid w:val="003F647A"/>
    <w:rsid w:val="003F77E5"/>
    <w:rsid w:val="0040124D"/>
    <w:rsid w:val="004016E1"/>
    <w:rsid w:val="00401926"/>
    <w:rsid w:val="00403233"/>
    <w:rsid w:val="00403F21"/>
    <w:rsid w:val="0040417C"/>
    <w:rsid w:val="004046B2"/>
    <w:rsid w:val="0040481F"/>
    <w:rsid w:val="00405427"/>
    <w:rsid w:val="004055ED"/>
    <w:rsid w:val="0040589A"/>
    <w:rsid w:val="00405A3A"/>
    <w:rsid w:val="00405CC1"/>
    <w:rsid w:val="004073A0"/>
    <w:rsid w:val="004078A5"/>
    <w:rsid w:val="004105E9"/>
    <w:rsid w:val="00410DE1"/>
    <w:rsid w:val="004110AB"/>
    <w:rsid w:val="00413799"/>
    <w:rsid w:val="00414129"/>
    <w:rsid w:val="00414F4D"/>
    <w:rsid w:val="00416D6B"/>
    <w:rsid w:val="00416E0E"/>
    <w:rsid w:val="00420226"/>
    <w:rsid w:val="004218BA"/>
    <w:rsid w:val="00423501"/>
    <w:rsid w:val="00424715"/>
    <w:rsid w:val="00425792"/>
    <w:rsid w:val="004270FA"/>
    <w:rsid w:val="0043078A"/>
    <w:rsid w:val="004308C9"/>
    <w:rsid w:val="0043129A"/>
    <w:rsid w:val="0043245D"/>
    <w:rsid w:val="00432D93"/>
    <w:rsid w:val="00434AC6"/>
    <w:rsid w:val="00434F8A"/>
    <w:rsid w:val="00435030"/>
    <w:rsid w:val="00435F41"/>
    <w:rsid w:val="00436654"/>
    <w:rsid w:val="00440BAA"/>
    <w:rsid w:val="00440CAA"/>
    <w:rsid w:val="0044101E"/>
    <w:rsid w:val="00442621"/>
    <w:rsid w:val="00444062"/>
    <w:rsid w:val="004463AC"/>
    <w:rsid w:val="004463FB"/>
    <w:rsid w:val="004467D7"/>
    <w:rsid w:val="0044760B"/>
    <w:rsid w:val="00447B2A"/>
    <w:rsid w:val="0045079A"/>
    <w:rsid w:val="00450EC9"/>
    <w:rsid w:val="0045133E"/>
    <w:rsid w:val="0045156A"/>
    <w:rsid w:val="0045157F"/>
    <w:rsid w:val="00451A31"/>
    <w:rsid w:val="0045212A"/>
    <w:rsid w:val="00452D20"/>
    <w:rsid w:val="004539D7"/>
    <w:rsid w:val="00455330"/>
    <w:rsid w:val="004557D8"/>
    <w:rsid w:val="00456C4F"/>
    <w:rsid w:val="0045702C"/>
    <w:rsid w:val="00457A05"/>
    <w:rsid w:val="00461806"/>
    <w:rsid w:val="004629C8"/>
    <w:rsid w:val="00462A10"/>
    <w:rsid w:val="00462BF8"/>
    <w:rsid w:val="00462C2C"/>
    <w:rsid w:val="00463166"/>
    <w:rsid w:val="004637E7"/>
    <w:rsid w:val="00463909"/>
    <w:rsid w:val="0046461B"/>
    <w:rsid w:val="004646B4"/>
    <w:rsid w:val="004652C6"/>
    <w:rsid w:val="00465E5A"/>
    <w:rsid w:val="00466B57"/>
    <w:rsid w:val="00467698"/>
    <w:rsid w:val="00467DF4"/>
    <w:rsid w:val="004711E7"/>
    <w:rsid w:val="004712A2"/>
    <w:rsid w:val="00473697"/>
    <w:rsid w:val="00473990"/>
    <w:rsid w:val="00474643"/>
    <w:rsid w:val="0047487F"/>
    <w:rsid w:val="00475144"/>
    <w:rsid w:val="0047522A"/>
    <w:rsid w:val="0047702E"/>
    <w:rsid w:val="00477041"/>
    <w:rsid w:val="0047728D"/>
    <w:rsid w:val="004778D3"/>
    <w:rsid w:val="0048070D"/>
    <w:rsid w:val="00480944"/>
    <w:rsid w:val="00483754"/>
    <w:rsid w:val="00483ACE"/>
    <w:rsid w:val="00484066"/>
    <w:rsid w:val="00484FE7"/>
    <w:rsid w:val="00486B82"/>
    <w:rsid w:val="00486BF8"/>
    <w:rsid w:val="0049057C"/>
    <w:rsid w:val="00490F99"/>
    <w:rsid w:val="00491B81"/>
    <w:rsid w:val="00492410"/>
    <w:rsid w:val="004930E9"/>
    <w:rsid w:val="004933DC"/>
    <w:rsid w:val="004941DD"/>
    <w:rsid w:val="0049566C"/>
    <w:rsid w:val="00495DF8"/>
    <w:rsid w:val="00496211"/>
    <w:rsid w:val="004964BB"/>
    <w:rsid w:val="004966A9"/>
    <w:rsid w:val="0049705A"/>
    <w:rsid w:val="004970E0"/>
    <w:rsid w:val="0049732E"/>
    <w:rsid w:val="004A119F"/>
    <w:rsid w:val="004A1C1A"/>
    <w:rsid w:val="004A32D2"/>
    <w:rsid w:val="004A33B3"/>
    <w:rsid w:val="004A3A24"/>
    <w:rsid w:val="004A4436"/>
    <w:rsid w:val="004A5382"/>
    <w:rsid w:val="004B029E"/>
    <w:rsid w:val="004B043E"/>
    <w:rsid w:val="004B0492"/>
    <w:rsid w:val="004B097A"/>
    <w:rsid w:val="004B0A1A"/>
    <w:rsid w:val="004B0CB4"/>
    <w:rsid w:val="004B1AD2"/>
    <w:rsid w:val="004B37C2"/>
    <w:rsid w:val="004B3E99"/>
    <w:rsid w:val="004B41A3"/>
    <w:rsid w:val="004B43E5"/>
    <w:rsid w:val="004B5569"/>
    <w:rsid w:val="004B5889"/>
    <w:rsid w:val="004B5A86"/>
    <w:rsid w:val="004B65A1"/>
    <w:rsid w:val="004B7C9D"/>
    <w:rsid w:val="004C098D"/>
    <w:rsid w:val="004C0A00"/>
    <w:rsid w:val="004C20D1"/>
    <w:rsid w:val="004C382C"/>
    <w:rsid w:val="004C3842"/>
    <w:rsid w:val="004C3B37"/>
    <w:rsid w:val="004C4350"/>
    <w:rsid w:val="004C4BBD"/>
    <w:rsid w:val="004C5D1C"/>
    <w:rsid w:val="004C6BAB"/>
    <w:rsid w:val="004C7230"/>
    <w:rsid w:val="004D00D6"/>
    <w:rsid w:val="004D01B3"/>
    <w:rsid w:val="004D0582"/>
    <w:rsid w:val="004D098F"/>
    <w:rsid w:val="004D15BB"/>
    <w:rsid w:val="004D3458"/>
    <w:rsid w:val="004D380E"/>
    <w:rsid w:val="004D586C"/>
    <w:rsid w:val="004D5948"/>
    <w:rsid w:val="004D5A55"/>
    <w:rsid w:val="004D5C76"/>
    <w:rsid w:val="004D6211"/>
    <w:rsid w:val="004D6379"/>
    <w:rsid w:val="004D67D1"/>
    <w:rsid w:val="004D709D"/>
    <w:rsid w:val="004D7884"/>
    <w:rsid w:val="004E0256"/>
    <w:rsid w:val="004E1327"/>
    <w:rsid w:val="004E1BA4"/>
    <w:rsid w:val="004E28B9"/>
    <w:rsid w:val="004E35BD"/>
    <w:rsid w:val="004E3D74"/>
    <w:rsid w:val="004E4A64"/>
    <w:rsid w:val="004E50BF"/>
    <w:rsid w:val="004E6CCB"/>
    <w:rsid w:val="004F0B58"/>
    <w:rsid w:val="004F0F79"/>
    <w:rsid w:val="004F1A5E"/>
    <w:rsid w:val="004F1B4B"/>
    <w:rsid w:val="004F1C63"/>
    <w:rsid w:val="004F2F1A"/>
    <w:rsid w:val="004F3063"/>
    <w:rsid w:val="004F343B"/>
    <w:rsid w:val="004F39CA"/>
    <w:rsid w:val="004F4418"/>
    <w:rsid w:val="004F5AAA"/>
    <w:rsid w:val="004F6207"/>
    <w:rsid w:val="004F7BA2"/>
    <w:rsid w:val="004F7D4D"/>
    <w:rsid w:val="00500D2A"/>
    <w:rsid w:val="00501904"/>
    <w:rsid w:val="00502550"/>
    <w:rsid w:val="00502743"/>
    <w:rsid w:val="005028E3"/>
    <w:rsid w:val="00502A59"/>
    <w:rsid w:val="00502FDB"/>
    <w:rsid w:val="005031BF"/>
    <w:rsid w:val="0050328E"/>
    <w:rsid w:val="00503752"/>
    <w:rsid w:val="00503CF1"/>
    <w:rsid w:val="005040E3"/>
    <w:rsid w:val="005040F5"/>
    <w:rsid w:val="00506507"/>
    <w:rsid w:val="005068B0"/>
    <w:rsid w:val="00510566"/>
    <w:rsid w:val="00511650"/>
    <w:rsid w:val="00511C97"/>
    <w:rsid w:val="00513CBE"/>
    <w:rsid w:val="00514125"/>
    <w:rsid w:val="00514E0A"/>
    <w:rsid w:val="00515D94"/>
    <w:rsid w:val="00516C4D"/>
    <w:rsid w:val="005170B6"/>
    <w:rsid w:val="00517BF7"/>
    <w:rsid w:val="00520BB5"/>
    <w:rsid w:val="005214E3"/>
    <w:rsid w:val="00522352"/>
    <w:rsid w:val="005228D2"/>
    <w:rsid w:val="00524BDA"/>
    <w:rsid w:val="00525CA3"/>
    <w:rsid w:val="00527146"/>
    <w:rsid w:val="0052776C"/>
    <w:rsid w:val="00527C44"/>
    <w:rsid w:val="00530291"/>
    <w:rsid w:val="00530866"/>
    <w:rsid w:val="00530A86"/>
    <w:rsid w:val="00530FE6"/>
    <w:rsid w:val="00532285"/>
    <w:rsid w:val="00532988"/>
    <w:rsid w:val="00532DEA"/>
    <w:rsid w:val="00534D79"/>
    <w:rsid w:val="00535F9F"/>
    <w:rsid w:val="00536543"/>
    <w:rsid w:val="00537188"/>
    <w:rsid w:val="00537652"/>
    <w:rsid w:val="00537F19"/>
    <w:rsid w:val="00541B70"/>
    <w:rsid w:val="00541D30"/>
    <w:rsid w:val="00541E53"/>
    <w:rsid w:val="00543913"/>
    <w:rsid w:val="00543EB3"/>
    <w:rsid w:val="005441D4"/>
    <w:rsid w:val="00546310"/>
    <w:rsid w:val="005468A0"/>
    <w:rsid w:val="00546B73"/>
    <w:rsid w:val="00546EDE"/>
    <w:rsid w:val="00550417"/>
    <w:rsid w:val="00551816"/>
    <w:rsid w:val="0055218E"/>
    <w:rsid w:val="00552B15"/>
    <w:rsid w:val="00553C3C"/>
    <w:rsid w:val="0055412E"/>
    <w:rsid w:val="005550A6"/>
    <w:rsid w:val="00557028"/>
    <w:rsid w:val="0055728A"/>
    <w:rsid w:val="00557473"/>
    <w:rsid w:val="00557EC1"/>
    <w:rsid w:val="00557F11"/>
    <w:rsid w:val="005609E5"/>
    <w:rsid w:val="00560DD5"/>
    <w:rsid w:val="0056138E"/>
    <w:rsid w:val="00562428"/>
    <w:rsid w:val="00562A48"/>
    <w:rsid w:val="00562BC1"/>
    <w:rsid w:val="005645A1"/>
    <w:rsid w:val="00565471"/>
    <w:rsid w:val="005654D6"/>
    <w:rsid w:val="005657B2"/>
    <w:rsid w:val="0057192D"/>
    <w:rsid w:val="00571B88"/>
    <w:rsid w:val="00572127"/>
    <w:rsid w:val="00572142"/>
    <w:rsid w:val="00572ADC"/>
    <w:rsid w:val="00572D0A"/>
    <w:rsid w:val="005745B3"/>
    <w:rsid w:val="005755B5"/>
    <w:rsid w:val="00575DCB"/>
    <w:rsid w:val="005769D0"/>
    <w:rsid w:val="00576D92"/>
    <w:rsid w:val="00576ECC"/>
    <w:rsid w:val="0057784F"/>
    <w:rsid w:val="00577D12"/>
    <w:rsid w:val="005821AA"/>
    <w:rsid w:val="00582303"/>
    <w:rsid w:val="005826C4"/>
    <w:rsid w:val="005828A3"/>
    <w:rsid w:val="00582BE9"/>
    <w:rsid w:val="00582D3D"/>
    <w:rsid w:val="00582F37"/>
    <w:rsid w:val="00583FD7"/>
    <w:rsid w:val="00584D31"/>
    <w:rsid w:val="005901DE"/>
    <w:rsid w:val="00590795"/>
    <w:rsid w:val="00590EAA"/>
    <w:rsid w:val="00592ECF"/>
    <w:rsid w:val="005937DA"/>
    <w:rsid w:val="0059448A"/>
    <w:rsid w:val="0059512D"/>
    <w:rsid w:val="00595BDF"/>
    <w:rsid w:val="00596733"/>
    <w:rsid w:val="00597261"/>
    <w:rsid w:val="0059764F"/>
    <w:rsid w:val="005A0982"/>
    <w:rsid w:val="005A177B"/>
    <w:rsid w:val="005A1DB5"/>
    <w:rsid w:val="005A21B0"/>
    <w:rsid w:val="005A34FF"/>
    <w:rsid w:val="005A406C"/>
    <w:rsid w:val="005A4E67"/>
    <w:rsid w:val="005A506C"/>
    <w:rsid w:val="005A53E2"/>
    <w:rsid w:val="005A58AE"/>
    <w:rsid w:val="005B1431"/>
    <w:rsid w:val="005B1929"/>
    <w:rsid w:val="005B23E0"/>
    <w:rsid w:val="005B3298"/>
    <w:rsid w:val="005B3FD2"/>
    <w:rsid w:val="005C0B15"/>
    <w:rsid w:val="005C1582"/>
    <w:rsid w:val="005C20AE"/>
    <w:rsid w:val="005C285C"/>
    <w:rsid w:val="005C2A4C"/>
    <w:rsid w:val="005C375F"/>
    <w:rsid w:val="005C3C1A"/>
    <w:rsid w:val="005C420B"/>
    <w:rsid w:val="005C44FB"/>
    <w:rsid w:val="005C53C4"/>
    <w:rsid w:val="005C5B05"/>
    <w:rsid w:val="005C5D62"/>
    <w:rsid w:val="005C66C9"/>
    <w:rsid w:val="005C6A4D"/>
    <w:rsid w:val="005C723B"/>
    <w:rsid w:val="005C73E3"/>
    <w:rsid w:val="005D017B"/>
    <w:rsid w:val="005D4291"/>
    <w:rsid w:val="005D461A"/>
    <w:rsid w:val="005D4680"/>
    <w:rsid w:val="005D4786"/>
    <w:rsid w:val="005D52AB"/>
    <w:rsid w:val="005D5D14"/>
    <w:rsid w:val="005D5E45"/>
    <w:rsid w:val="005E012C"/>
    <w:rsid w:val="005E0216"/>
    <w:rsid w:val="005E238B"/>
    <w:rsid w:val="005E4C8D"/>
    <w:rsid w:val="005E4EA7"/>
    <w:rsid w:val="005E5812"/>
    <w:rsid w:val="005E5DFC"/>
    <w:rsid w:val="005E72AB"/>
    <w:rsid w:val="005F06DB"/>
    <w:rsid w:val="005F1756"/>
    <w:rsid w:val="005F3F4E"/>
    <w:rsid w:val="005F4116"/>
    <w:rsid w:val="005F6CD3"/>
    <w:rsid w:val="005F7F59"/>
    <w:rsid w:val="006001DE"/>
    <w:rsid w:val="00600C69"/>
    <w:rsid w:val="00604028"/>
    <w:rsid w:val="006045B1"/>
    <w:rsid w:val="00604FBA"/>
    <w:rsid w:val="00606950"/>
    <w:rsid w:val="0061220A"/>
    <w:rsid w:val="00612FC8"/>
    <w:rsid w:val="0061397B"/>
    <w:rsid w:val="00614AC2"/>
    <w:rsid w:val="00615F2A"/>
    <w:rsid w:val="006164A2"/>
    <w:rsid w:val="0061660D"/>
    <w:rsid w:val="006167A0"/>
    <w:rsid w:val="00620FD2"/>
    <w:rsid w:val="00621FF2"/>
    <w:rsid w:val="0062245E"/>
    <w:rsid w:val="00622B04"/>
    <w:rsid w:val="0062412C"/>
    <w:rsid w:val="0062581A"/>
    <w:rsid w:val="006260B2"/>
    <w:rsid w:val="00626965"/>
    <w:rsid w:val="006274BE"/>
    <w:rsid w:val="006304DB"/>
    <w:rsid w:val="00631009"/>
    <w:rsid w:val="00631B18"/>
    <w:rsid w:val="00631F91"/>
    <w:rsid w:val="00633591"/>
    <w:rsid w:val="00633833"/>
    <w:rsid w:val="00633A15"/>
    <w:rsid w:val="006340BB"/>
    <w:rsid w:val="006341D5"/>
    <w:rsid w:val="00635389"/>
    <w:rsid w:val="0063632F"/>
    <w:rsid w:val="00637314"/>
    <w:rsid w:val="00637758"/>
    <w:rsid w:val="00637802"/>
    <w:rsid w:val="00637B29"/>
    <w:rsid w:val="00637C50"/>
    <w:rsid w:val="00637E20"/>
    <w:rsid w:val="00637FBE"/>
    <w:rsid w:val="00640F30"/>
    <w:rsid w:val="00641018"/>
    <w:rsid w:val="00641DD0"/>
    <w:rsid w:val="00642609"/>
    <w:rsid w:val="00643BF9"/>
    <w:rsid w:val="006442FD"/>
    <w:rsid w:val="00644447"/>
    <w:rsid w:val="00651F6F"/>
    <w:rsid w:val="006536FC"/>
    <w:rsid w:val="006545F7"/>
    <w:rsid w:val="00654D50"/>
    <w:rsid w:val="0065501E"/>
    <w:rsid w:val="00655C7F"/>
    <w:rsid w:val="00655D08"/>
    <w:rsid w:val="0065604D"/>
    <w:rsid w:val="00656C1F"/>
    <w:rsid w:val="00657F06"/>
    <w:rsid w:val="006604C6"/>
    <w:rsid w:val="00660600"/>
    <w:rsid w:val="0066063B"/>
    <w:rsid w:val="00660CC0"/>
    <w:rsid w:val="00660D0E"/>
    <w:rsid w:val="00660ED8"/>
    <w:rsid w:val="00661B1D"/>
    <w:rsid w:val="00662BBF"/>
    <w:rsid w:val="0066324A"/>
    <w:rsid w:val="00663686"/>
    <w:rsid w:val="00664077"/>
    <w:rsid w:val="00667853"/>
    <w:rsid w:val="006700B5"/>
    <w:rsid w:val="006709E5"/>
    <w:rsid w:val="00671266"/>
    <w:rsid w:val="006715EA"/>
    <w:rsid w:val="00673ACA"/>
    <w:rsid w:val="006747D2"/>
    <w:rsid w:val="00674F65"/>
    <w:rsid w:val="006750C6"/>
    <w:rsid w:val="00675602"/>
    <w:rsid w:val="0067584A"/>
    <w:rsid w:val="00676600"/>
    <w:rsid w:val="00676944"/>
    <w:rsid w:val="006776D1"/>
    <w:rsid w:val="00677BBC"/>
    <w:rsid w:val="00680642"/>
    <w:rsid w:val="0068099C"/>
    <w:rsid w:val="00680EF3"/>
    <w:rsid w:val="00683C3A"/>
    <w:rsid w:val="006846BF"/>
    <w:rsid w:val="00684E4B"/>
    <w:rsid w:val="006850BE"/>
    <w:rsid w:val="0068517D"/>
    <w:rsid w:val="00685242"/>
    <w:rsid w:val="00686CCB"/>
    <w:rsid w:val="00687051"/>
    <w:rsid w:val="00687C4B"/>
    <w:rsid w:val="00690CAD"/>
    <w:rsid w:val="00691454"/>
    <w:rsid w:val="0069204F"/>
    <w:rsid w:val="0069236C"/>
    <w:rsid w:val="00692DDC"/>
    <w:rsid w:val="00693767"/>
    <w:rsid w:val="00693895"/>
    <w:rsid w:val="0069426C"/>
    <w:rsid w:val="0069469E"/>
    <w:rsid w:val="00694A0F"/>
    <w:rsid w:val="00694C3F"/>
    <w:rsid w:val="00696FE1"/>
    <w:rsid w:val="0069761C"/>
    <w:rsid w:val="006978EC"/>
    <w:rsid w:val="006A04E4"/>
    <w:rsid w:val="006A083A"/>
    <w:rsid w:val="006A10F2"/>
    <w:rsid w:val="006A1A31"/>
    <w:rsid w:val="006A1E82"/>
    <w:rsid w:val="006A3D91"/>
    <w:rsid w:val="006A43AB"/>
    <w:rsid w:val="006A4D7F"/>
    <w:rsid w:val="006A4DC2"/>
    <w:rsid w:val="006A52E7"/>
    <w:rsid w:val="006A7758"/>
    <w:rsid w:val="006A7A53"/>
    <w:rsid w:val="006B089C"/>
    <w:rsid w:val="006B1164"/>
    <w:rsid w:val="006B16A2"/>
    <w:rsid w:val="006B204A"/>
    <w:rsid w:val="006B2D43"/>
    <w:rsid w:val="006B33C5"/>
    <w:rsid w:val="006B3C55"/>
    <w:rsid w:val="006B4C98"/>
    <w:rsid w:val="006B54AF"/>
    <w:rsid w:val="006B71C5"/>
    <w:rsid w:val="006B7471"/>
    <w:rsid w:val="006C0137"/>
    <w:rsid w:val="006C02B5"/>
    <w:rsid w:val="006C1464"/>
    <w:rsid w:val="006C1EDC"/>
    <w:rsid w:val="006C24B0"/>
    <w:rsid w:val="006C25E3"/>
    <w:rsid w:val="006C279D"/>
    <w:rsid w:val="006C2A4D"/>
    <w:rsid w:val="006C3A1E"/>
    <w:rsid w:val="006C3E0A"/>
    <w:rsid w:val="006C3F44"/>
    <w:rsid w:val="006C408F"/>
    <w:rsid w:val="006C41DB"/>
    <w:rsid w:val="006C5EC9"/>
    <w:rsid w:val="006C6E10"/>
    <w:rsid w:val="006C711F"/>
    <w:rsid w:val="006D375D"/>
    <w:rsid w:val="006D4D84"/>
    <w:rsid w:val="006D5759"/>
    <w:rsid w:val="006D7041"/>
    <w:rsid w:val="006D7764"/>
    <w:rsid w:val="006D7A23"/>
    <w:rsid w:val="006D7CBF"/>
    <w:rsid w:val="006E22AC"/>
    <w:rsid w:val="006E2386"/>
    <w:rsid w:val="006E3869"/>
    <w:rsid w:val="006E52A2"/>
    <w:rsid w:val="006E54B7"/>
    <w:rsid w:val="006F0679"/>
    <w:rsid w:val="006F0FCB"/>
    <w:rsid w:val="006F124C"/>
    <w:rsid w:val="006F12EB"/>
    <w:rsid w:val="006F1D18"/>
    <w:rsid w:val="006F1DA6"/>
    <w:rsid w:val="006F20DA"/>
    <w:rsid w:val="006F250A"/>
    <w:rsid w:val="006F3236"/>
    <w:rsid w:val="006F4020"/>
    <w:rsid w:val="006F49BF"/>
    <w:rsid w:val="006F4E91"/>
    <w:rsid w:val="006F52FD"/>
    <w:rsid w:val="006F59D1"/>
    <w:rsid w:val="006F66A9"/>
    <w:rsid w:val="006F6C70"/>
    <w:rsid w:val="006F6D74"/>
    <w:rsid w:val="006F79F6"/>
    <w:rsid w:val="007018C5"/>
    <w:rsid w:val="00701D50"/>
    <w:rsid w:val="00702518"/>
    <w:rsid w:val="00702FEC"/>
    <w:rsid w:val="00703113"/>
    <w:rsid w:val="00703ECD"/>
    <w:rsid w:val="00704115"/>
    <w:rsid w:val="0070411A"/>
    <w:rsid w:val="00704678"/>
    <w:rsid w:val="00704C1A"/>
    <w:rsid w:val="00704CC1"/>
    <w:rsid w:val="00704E97"/>
    <w:rsid w:val="00710F07"/>
    <w:rsid w:val="007126BB"/>
    <w:rsid w:val="00713376"/>
    <w:rsid w:val="0071360C"/>
    <w:rsid w:val="00713D5B"/>
    <w:rsid w:val="0071405C"/>
    <w:rsid w:val="00714750"/>
    <w:rsid w:val="00717EEC"/>
    <w:rsid w:val="0072122A"/>
    <w:rsid w:val="00721CC3"/>
    <w:rsid w:val="00722264"/>
    <w:rsid w:val="00723509"/>
    <w:rsid w:val="00723EE4"/>
    <w:rsid w:val="007245ED"/>
    <w:rsid w:val="00724B8A"/>
    <w:rsid w:val="00726CE9"/>
    <w:rsid w:val="00727258"/>
    <w:rsid w:val="007274B4"/>
    <w:rsid w:val="0072782F"/>
    <w:rsid w:val="00727F68"/>
    <w:rsid w:val="007306D6"/>
    <w:rsid w:val="007310C0"/>
    <w:rsid w:val="007312ED"/>
    <w:rsid w:val="00731863"/>
    <w:rsid w:val="0073187D"/>
    <w:rsid w:val="00731F35"/>
    <w:rsid w:val="00733B27"/>
    <w:rsid w:val="007346CC"/>
    <w:rsid w:val="00734D2F"/>
    <w:rsid w:val="007352B2"/>
    <w:rsid w:val="00735781"/>
    <w:rsid w:val="007365A7"/>
    <w:rsid w:val="00736BB3"/>
    <w:rsid w:val="00741406"/>
    <w:rsid w:val="0074187A"/>
    <w:rsid w:val="007420A3"/>
    <w:rsid w:val="00742897"/>
    <w:rsid w:val="00742CE8"/>
    <w:rsid w:val="00743E43"/>
    <w:rsid w:val="00744F96"/>
    <w:rsid w:val="00745BCD"/>
    <w:rsid w:val="00745DE6"/>
    <w:rsid w:val="00747468"/>
    <w:rsid w:val="007475AC"/>
    <w:rsid w:val="007478DD"/>
    <w:rsid w:val="00747954"/>
    <w:rsid w:val="007479AD"/>
    <w:rsid w:val="007503A7"/>
    <w:rsid w:val="0075094D"/>
    <w:rsid w:val="007518D2"/>
    <w:rsid w:val="00752F01"/>
    <w:rsid w:val="00753C4E"/>
    <w:rsid w:val="00753F3E"/>
    <w:rsid w:val="00754624"/>
    <w:rsid w:val="00754820"/>
    <w:rsid w:val="00754B26"/>
    <w:rsid w:val="00755EF5"/>
    <w:rsid w:val="00756792"/>
    <w:rsid w:val="00760067"/>
    <w:rsid w:val="00760946"/>
    <w:rsid w:val="00760CBB"/>
    <w:rsid w:val="00762A56"/>
    <w:rsid w:val="00762B2D"/>
    <w:rsid w:val="00762E99"/>
    <w:rsid w:val="007644D6"/>
    <w:rsid w:val="00764618"/>
    <w:rsid w:val="00765642"/>
    <w:rsid w:val="00765EEB"/>
    <w:rsid w:val="00766508"/>
    <w:rsid w:val="00767996"/>
    <w:rsid w:val="00770928"/>
    <w:rsid w:val="00770A7D"/>
    <w:rsid w:val="00771B3A"/>
    <w:rsid w:val="00771E92"/>
    <w:rsid w:val="007723B3"/>
    <w:rsid w:val="007733AE"/>
    <w:rsid w:val="007740B4"/>
    <w:rsid w:val="00774741"/>
    <w:rsid w:val="0077610A"/>
    <w:rsid w:val="00776F5F"/>
    <w:rsid w:val="007771F2"/>
    <w:rsid w:val="007800FF"/>
    <w:rsid w:val="007801DA"/>
    <w:rsid w:val="00780A01"/>
    <w:rsid w:val="007813F5"/>
    <w:rsid w:val="00781D75"/>
    <w:rsid w:val="00781FBE"/>
    <w:rsid w:val="00782B1F"/>
    <w:rsid w:val="00786060"/>
    <w:rsid w:val="007873D6"/>
    <w:rsid w:val="00790C0B"/>
    <w:rsid w:val="0079212E"/>
    <w:rsid w:val="007929BD"/>
    <w:rsid w:val="007932AC"/>
    <w:rsid w:val="0079357C"/>
    <w:rsid w:val="0079382B"/>
    <w:rsid w:val="00793DC2"/>
    <w:rsid w:val="00794ED5"/>
    <w:rsid w:val="00796978"/>
    <w:rsid w:val="007975CD"/>
    <w:rsid w:val="0079760C"/>
    <w:rsid w:val="007A0305"/>
    <w:rsid w:val="007A0BAF"/>
    <w:rsid w:val="007A198B"/>
    <w:rsid w:val="007A1B80"/>
    <w:rsid w:val="007A23E6"/>
    <w:rsid w:val="007A2C77"/>
    <w:rsid w:val="007A3134"/>
    <w:rsid w:val="007A3FE0"/>
    <w:rsid w:val="007A55BA"/>
    <w:rsid w:val="007A71CE"/>
    <w:rsid w:val="007A7B48"/>
    <w:rsid w:val="007B046D"/>
    <w:rsid w:val="007B0D9F"/>
    <w:rsid w:val="007B0E84"/>
    <w:rsid w:val="007B0F87"/>
    <w:rsid w:val="007B21CF"/>
    <w:rsid w:val="007B2C2C"/>
    <w:rsid w:val="007B2E53"/>
    <w:rsid w:val="007B2F29"/>
    <w:rsid w:val="007B345C"/>
    <w:rsid w:val="007B3A6F"/>
    <w:rsid w:val="007B50BA"/>
    <w:rsid w:val="007B5D61"/>
    <w:rsid w:val="007B5F29"/>
    <w:rsid w:val="007B6550"/>
    <w:rsid w:val="007B6DE7"/>
    <w:rsid w:val="007B6FF1"/>
    <w:rsid w:val="007C211D"/>
    <w:rsid w:val="007C2F5B"/>
    <w:rsid w:val="007C47B3"/>
    <w:rsid w:val="007C518A"/>
    <w:rsid w:val="007C55E5"/>
    <w:rsid w:val="007C5FF4"/>
    <w:rsid w:val="007C7242"/>
    <w:rsid w:val="007C742D"/>
    <w:rsid w:val="007D093D"/>
    <w:rsid w:val="007D1B30"/>
    <w:rsid w:val="007D2420"/>
    <w:rsid w:val="007D4BB2"/>
    <w:rsid w:val="007D5AE0"/>
    <w:rsid w:val="007D65EF"/>
    <w:rsid w:val="007E077E"/>
    <w:rsid w:val="007E1091"/>
    <w:rsid w:val="007E194E"/>
    <w:rsid w:val="007E1978"/>
    <w:rsid w:val="007E1F3E"/>
    <w:rsid w:val="007E2161"/>
    <w:rsid w:val="007E45FC"/>
    <w:rsid w:val="007E4E6B"/>
    <w:rsid w:val="007E5D14"/>
    <w:rsid w:val="007E6DB5"/>
    <w:rsid w:val="007E73B7"/>
    <w:rsid w:val="007E749D"/>
    <w:rsid w:val="007E7C28"/>
    <w:rsid w:val="007E7ECC"/>
    <w:rsid w:val="007F14D0"/>
    <w:rsid w:val="007F327B"/>
    <w:rsid w:val="007F448B"/>
    <w:rsid w:val="007F5BED"/>
    <w:rsid w:val="007F5CCB"/>
    <w:rsid w:val="007F724E"/>
    <w:rsid w:val="007F7567"/>
    <w:rsid w:val="00800F7F"/>
    <w:rsid w:val="00801D98"/>
    <w:rsid w:val="00801F76"/>
    <w:rsid w:val="00802442"/>
    <w:rsid w:val="0080270A"/>
    <w:rsid w:val="00803E93"/>
    <w:rsid w:val="008050C2"/>
    <w:rsid w:val="00807160"/>
    <w:rsid w:val="00807164"/>
    <w:rsid w:val="00807B32"/>
    <w:rsid w:val="0081050D"/>
    <w:rsid w:val="00810DF9"/>
    <w:rsid w:val="00811039"/>
    <w:rsid w:val="00812EDE"/>
    <w:rsid w:val="00813278"/>
    <w:rsid w:val="008148F0"/>
    <w:rsid w:val="00815F1F"/>
    <w:rsid w:val="00821126"/>
    <w:rsid w:val="008211AC"/>
    <w:rsid w:val="008211F0"/>
    <w:rsid w:val="00821F40"/>
    <w:rsid w:val="00822103"/>
    <w:rsid w:val="00822164"/>
    <w:rsid w:val="00822553"/>
    <w:rsid w:val="008228DF"/>
    <w:rsid w:val="00823DD1"/>
    <w:rsid w:val="0082457E"/>
    <w:rsid w:val="008245FB"/>
    <w:rsid w:val="008256F6"/>
    <w:rsid w:val="00826595"/>
    <w:rsid w:val="00826642"/>
    <w:rsid w:val="008309D9"/>
    <w:rsid w:val="0083236C"/>
    <w:rsid w:val="0083258B"/>
    <w:rsid w:val="008327DC"/>
    <w:rsid w:val="00833CB3"/>
    <w:rsid w:val="00834F55"/>
    <w:rsid w:val="00837B7E"/>
    <w:rsid w:val="008405BC"/>
    <w:rsid w:val="008429DD"/>
    <w:rsid w:val="00843107"/>
    <w:rsid w:val="0084385C"/>
    <w:rsid w:val="00843AA8"/>
    <w:rsid w:val="00843F9D"/>
    <w:rsid w:val="0084469A"/>
    <w:rsid w:val="008453F0"/>
    <w:rsid w:val="00845D19"/>
    <w:rsid w:val="008465FA"/>
    <w:rsid w:val="008468C9"/>
    <w:rsid w:val="008471DD"/>
    <w:rsid w:val="008478B1"/>
    <w:rsid w:val="00850889"/>
    <w:rsid w:val="00853B36"/>
    <w:rsid w:val="00854468"/>
    <w:rsid w:val="00855014"/>
    <w:rsid w:val="00855324"/>
    <w:rsid w:val="00856A22"/>
    <w:rsid w:val="00860418"/>
    <w:rsid w:val="00860553"/>
    <w:rsid w:val="0086059F"/>
    <w:rsid w:val="00860D56"/>
    <w:rsid w:val="008615EB"/>
    <w:rsid w:val="0086237E"/>
    <w:rsid w:val="00863442"/>
    <w:rsid w:val="0086557B"/>
    <w:rsid w:val="00865E81"/>
    <w:rsid w:val="00866F40"/>
    <w:rsid w:val="0086721B"/>
    <w:rsid w:val="00867AEC"/>
    <w:rsid w:val="00867B81"/>
    <w:rsid w:val="00867EB7"/>
    <w:rsid w:val="00867F51"/>
    <w:rsid w:val="00870241"/>
    <w:rsid w:val="00870A94"/>
    <w:rsid w:val="00870F16"/>
    <w:rsid w:val="00872FE9"/>
    <w:rsid w:val="0087371B"/>
    <w:rsid w:val="00873CA2"/>
    <w:rsid w:val="00874168"/>
    <w:rsid w:val="00875095"/>
    <w:rsid w:val="00875CCF"/>
    <w:rsid w:val="00877201"/>
    <w:rsid w:val="00877490"/>
    <w:rsid w:val="00877573"/>
    <w:rsid w:val="00880604"/>
    <w:rsid w:val="00880AB4"/>
    <w:rsid w:val="00882358"/>
    <w:rsid w:val="008824C1"/>
    <w:rsid w:val="0088563F"/>
    <w:rsid w:val="00885A4B"/>
    <w:rsid w:val="0088695B"/>
    <w:rsid w:val="008875F3"/>
    <w:rsid w:val="00887E23"/>
    <w:rsid w:val="008937D8"/>
    <w:rsid w:val="00895DB5"/>
    <w:rsid w:val="00896DBB"/>
    <w:rsid w:val="008A0133"/>
    <w:rsid w:val="008A02C8"/>
    <w:rsid w:val="008A1866"/>
    <w:rsid w:val="008A1A83"/>
    <w:rsid w:val="008A1A86"/>
    <w:rsid w:val="008A1E86"/>
    <w:rsid w:val="008A2366"/>
    <w:rsid w:val="008A3166"/>
    <w:rsid w:val="008A3EA6"/>
    <w:rsid w:val="008A4645"/>
    <w:rsid w:val="008A4F9F"/>
    <w:rsid w:val="008A65E4"/>
    <w:rsid w:val="008A663C"/>
    <w:rsid w:val="008A686F"/>
    <w:rsid w:val="008A7362"/>
    <w:rsid w:val="008A79DF"/>
    <w:rsid w:val="008B0908"/>
    <w:rsid w:val="008B1704"/>
    <w:rsid w:val="008B4AFC"/>
    <w:rsid w:val="008B5495"/>
    <w:rsid w:val="008B6133"/>
    <w:rsid w:val="008B69F3"/>
    <w:rsid w:val="008B6E27"/>
    <w:rsid w:val="008B7330"/>
    <w:rsid w:val="008C2220"/>
    <w:rsid w:val="008C26EC"/>
    <w:rsid w:val="008C36B2"/>
    <w:rsid w:val="008C3F40"/>
    <w:rsid w:val="008C4045"/>
    <w:rsid w:val="008C43E8"/>
    <w:rsid w:val="008C4986"/>
    <w:rsid w:val="008C4B76"/>
    <w:rsid w:val="008C4EDD"/>
    <w:rsid w:val="008C517D"/>
    <w:rsid w:val="008C54DC"/>
    <w:rsid w:val="008C6F68"/>
    <w:rsid w:val="008C7967"/>
    <w:rsid w:val="008D01BC"/>
    <w:rsid w:val="008D0B72"/>
    <w:rsid w:val="008D0D20"/>
    <w:rsid w:val="008D1940"/>
    <w:rsid w:val="008D1EBA"/>
    <w:rsid w:val="008D2085"/>
    <w:rsid w:val="008D2C89"/>
    <w:rsid w:val="008D2CE4"/>
    <w:rsid w:val="008D2E86"/>
    <w:rsid w:val="008D3BFB"/>
    <w:rsid w:val="008D48F1"/>
    <w:rsid w:val="008D50F2"/>
    <w:rsid w:val="008D5B8D"/>
    <w:rsid w:val="008D6390"/>
    <w:rsid w:val="008D646B"/>
    <w:rsid w:val="008D66FC"/>
    <w:rsid w:val="008D71CA"/>
    <w:rsid w:val="008E0680"/>
    <w:rsid w:val="008E1165"/>
    <w:rsid w:val="008E1ADE"/>
    <w:rsid w:val="008E1D92"/>
    <w:rsid w:val="008E2B0F"/>
    <w:rsid w:val="008E3293"/>
    <w:rsid w:val="008E402E"/>
    <w:rsid w:val="008E4BC7"/>
    <w:rsid w:val="008E4D36"/>
    <w:rsid w:val="008E50D4"/>
    <w:rsid w:val="008E556D"/>
    <w:rsid w:val="008E6B86"/>
    <w:rsid w:val="008E6DFF"/>
    <w:rsid w:val="008E6E95"/>
    <w:rsid w:val="008E75D8"/>
    <w:rsid w:val="008E766D"/>
    <w:rsid w:val="008E78B9"/>
    <w:rsid w:val="008E7970"/>
    <w:rsid w:val="008E7B62"/>
    <w:rsid w:val="008F0020"/>
    <w:rsid w:val="008F1077"/>
    <w:rsid w:val="008F16A8"/>
    <w:rsid w:val="008F2237"/>
    <w:rsid w:val="008F25C5"/>
    <w:rsid w:val="008F2E8D"/>
    <w:rsid w:val="008F3FAF"/>
    <w:rsid w:val="008F4441"/>
    <w:rsid w:val="008F5A4E"/>
    <w:rsid w:val="008F71CE"/>
    <w:rsid w:val="00900B33"/>
    <w:rsid w:val="00902C24"/>
    <w:rsid w:val="00902D17"/>
    <w:rsid w:val="00902EAD"/>
    <w:rsid w:val="00904484"/>
    <w:rsid w:val="00905AEB"/>
    <w:rsid w:val="00905C70"/>
    <w:rsid w:val="00906806"/>
    <w:rsid w:val="00906F42"/>
    <w:rsid w:val="00907E75"/>
    <w:rsid w:val="00910583"/>
    <w:rsid w:val="0091100E"/>
    <w:rsid w:val="00913E6B"/>
    <w:rsid w:val="00913EDB"/>
    <w:rsid w:val="00913F8A"/>
    <w:rsid w:val="00915AD4"/>
    <w:rsid w:val="0091648D"/>
    <w:rsid w:val="0092047B"/>
    <w:rsid w:val="0092167B"/>
    <w:rsid w:val="00923E64"/>
    <w:rsid w:val="00923F36"/>
    <w:rsid w:val="009253F9"/>
    <w:rsid w:val="009258D2"/>
    <w:rsid w:val="009259B3"/>
    <w:rsid w:val="0092669E"/>
    <w:rsid w:val="00926756"/>
    <w:rsid w:val="0092793E"/>
    <w:rsid w:val="00927DE2"/>
    <w:rsid w:val="009315AF"/>
    <w:rsid w:val="00931CA6"/>
    <w:rsid w:val="00932DFA"/>
    <w:rsid w:val="00933AEC"/>
    <w:rsid w:val="00934675"/>
    <w:rsid w:val="00934709"/>
    <w:rsid w:val="00934745"/>
    <w:rsid w:val="00934761"/>
    <w:rsid w:val="00934FB6"/>
    <w:rsid w:val="0093547E"/>
    <w:rsid w:val="00936B3F"/>
    <w:rsid w:val="0093739D"/>
    <w:rsid w:val="00937506"/>
    <w:rsid w:val="00937792"/>
    <w:rsid w:val="00940221"/>
    <w:rsid w:val="00940373"/>
    <w:rsid w:val="00940CEE"/>
    <w:rsid w:val="0094154C"/>
    <w:rsid w:val="009417E7"/>
    <w:rsid w:val="0094276A"/>
    <w:rsid w:val="00943A9A"/>
    <w:rsid w:val="009441AC"/>
    <w:rsid w:val="00945F58"/>
    <w:rsid w:val="00946BB2"/>
    <w:rsid w:val="009503B9"/>
    <w:rsid w:val="00951C24"/>
    <w:rsid w:val="00951E55"/>
    <w:rsid w:val="00953BD9"/>
    <w:rsid w:val="00953D4F"/>
    <w:rsid w:val="00954429"/>
    <w:rsid w:val="00955564"/>
    <w:rsid w:val="009559E8"/>
    <w:rsid w:val="009567F6"/>
    <w:rsid w:val="00956D43"/>
    <w:rsid w:val="00956E74"/>
    <w:rsid w:val="00957059"/>
    <w:rsid w:val="00960E52"/>
    <w:rsid w:val="00961034"/>
    <w:rsid w:val="009612CE"/>
    <w:rsid w:val="009622A8"/>
    <w:rsid w:val="00963976"/>
    <w:rsid w:val="00964146"/>
    <w:rsid w:val="00967F94"/>
    <w:rsid w:val="009704AE"/>
    <w:rsid w:val="0097183F"/>
    <w:rsid w:val="00971F37"/>
    <w:rsid w:val="009721F9"/>
    <w:rsid w:val="00972DEF"/>
    <w:rsid w:val="009743C5"/>
    <w:rsid w:val="009744A7"/>
    <w:rsid w:val="00974FB7"/>
    <w:rsid w:val="0097678A"/>
    <w:rsid w:val="00976FCB"/>
    <w:rsid w:val="00976FEE"/>
    <w:rsid w:val="00977034"/>
    <w:rsid w:val="00981F16"/>
    <w:rsid w:val="0098278D"/>
    <w:rsid w:val="00984C41"/>
    <w:rsid w:val="00985217"/>
    <w:rsid w:val="00985407"/>
    <w:rsid w:val="009854E8"/>
    <w:rsid w:val="0098565D"/>
    <w:rsid w:val="00985817"/>
    <w:rsid w:val="009872B8"/>
    <w:rsid w:val="0098731F"/>
    <w:rsid w:val="009877B6"/>
    <w:rsid w:val="009901D4"/>
    <w:rsid w:val="009926F2"/>
    <w:rsid w:val="00993FB5"/>
    <w:rsid w:val="009942F1"/>
    <w:rsid w:val="00996192"/>
    <w:rsid w:val="009968D9"/>
    <w:rsid w:val="00996C57"/>
    <w:rsid w:val="009971A3"/>
    <w:rsid w:val="009A0C03"/>
    <w:rsid w:val="009A1445"/>
    <w:rsid w:val="009A1588"/>
    <w:rsid w:val="009A1B55"/>
    <w:rsid w:val="009A1EED"/>
    <w:rsid w:val="009A275B"/>
    <w:rsid w:val="009A2D3C"/>
    <w:rsid w:val="009A3A64"/>
    <w:rsid w:val="009A41BA"/>
    <w:rsid w:val="009A48D5"/>
    <w:rsid w:val="009A71AB"/>
    <w:rsid w:val="009B09E3"/>
    <w:rsid w:val="009B1429"/>
    <w:rsid w:val="009B2ADE"/>
    <w:rsid w:val="009B2D65"/>
    <w:rsid w:val="009B4439"/>
    <w:rsid w:val="009B4AA0"/>
    <w:rsid w:val="009B5320"/>
    <w:rsid w:val="009B6981"/>
    <w:rsid w:val="009B6F9E"/>
    <w:rsid w:val="009C062D"/>
    <w:rsid w:val="009C0C82"/>
    <w:rsid w:val="009C15BB"/>
    <w:rsid w:val="009C1939"/>
    <w:rsid w:val="009C1E9E"/>
    <w:rsid w:val="009C2755"/>
    <w:rsid w:val="009C2CA0"/>
    <w:rsid w:val="009C37CE"/>
    <w:rsid w:val="009C42DF"/>
    <w:rsid w:val="009C68CB"/>
    <w:rsid w:val="009C7B08"/>
    <w:rsid w:val="009D1DE5"/>
    <w:rsid w:val="009D2895"/>
    <w:rsid w:val="009D2B33"/>
    <w:rsid w:val="009D2C2C"/>
    <w:rsid w:val="009D40DD"/>
    <w:rsid w:val="009D41F1"/>
    <w:rsid w:val="009D43DA"/>
    <w:rsid w:val="009D47A8"/>
    <w:rsid w:val="009D5829"/>
    <w:rsid w:val="009D59CA"/>
    <w:rsid w:val="009D76EF"/>
    <w:rsid w:val="009E0072"/>
    <w:rsid w:val="009E2E67"/>
    <w:rsid w:val="009E464A"/>
    <w:rsid w:val="009E4871"/>
    <w:rsid w:val="009E5343"/>
    <w:rsid w:val="009E5E02"/>
    <w:rsid w:val="009E631C"/>
    <w:rsid w:val="009E705A"/>
    <w:rsid w:val="009F02F7"/>
    <w:rsid w:val="009F0B8B"/>
    <w:rsid w:val="009F0B98"/>
    <w:rsid w:val="009F134C"/>
    <w:rsid w:val="009F1FED"/>
    <w:rsid w:val="009F22FB"/>
    <w:rsid w:val="009F388F"/>
    <w:rsid w:val="009F3FBF"/>
    <w:rsid w:val="009F418D"/>
    <w:rsid w:val="009F4531"/>
    <w:rsid w:val="009F5A34"/>
    <w:rsid w:val="009F6D97"/>
    <w:rsid w:val="009F6DF8"/>
    <w:rsid w:val="009F7881"/>
    <w:rsid w:val="00A0008F"/>
    <w:rsid w:val="00A01353"/>
    <w:rsid w:val="00A015A4"/>
    <w:rsid w:val="00A02695"/>
    <w:rsid w:val="00A02B97"/>
    <w:rsid w:val="00A03308"/>
    <w:rsid w:val="00A03ACF"/>
    <w:rsid w:val="00A056D3"/>
    <w:rsid w:val="00A07783"/>
    <w:rsid w:val="00A119BA"/>
    <w:rsid w:val="00A1201A"/>
    <w:rsid w:val="00A12A87"/>
    <w:rsid w:val="00A1346B"/>
    <w:rsid w:val="00A1379C"/>
    <w:rsid w:val="00A13AF8"/>
    <w:rsid w:val="00A13FC9"/>
    <w:rsid w:val="00A14032"/>
    <w:rsid w:val="00A160CB"/>
    <w:rsid w:val="00A166BD"/>
    <w:rsid w:val="00A1709E"/>
    <w:rsid w:val="00A17697"/>
    <w:rsid w:val="00A17D63"/>
    <w:rsid w:val="00A20333"/>
    <w:rsid w:val="00A203A1"/>
    <w:rsid w:val="00A211DC"/>
    <w:rsid w:val="00A21B94"/>
    <w:rsid w:val="00A21E6D"/>
    <w:rsid w:val="00A22290"/>
    <w:rsid w:val="00A24051"/>
    <w:rsid w:val="00A24611"/>
    <w:rsid w:val="00A2538D"/>
    <w:rsid w:val="00A257E4"/>
    <w:rsid w:val="00A26B90"/>
    <w:rsid w:val="00A2748B"/>
    <w:rsid w:val="00A305DB"/>
    <w:rsid w:val="00A318DF"/>
    <w:rsid w:val="00A324BA"/>
    <w:rsid w:val="00A33DC6"/>
    <w:rsid w:val="00A33E88"/>
    <w:rsid w:val="00A34DE3"/>
    <w:rsid w:val="00A34E0B"/>
    <w:rsid w:val="00A35509"/>
    <w:rsid w:val="00A365A1"/>
    <w:rsid w:val="00A3692E"/>
    <w:rsid w:val="00A37553"/>
    <w:rsid w:val="00A37776"/>
    <w:rsid w:val="00A40C98"/>
    <w:rsid w:val="00A42F11"/>
    <w:rsid w:val="00A437C7"/>
    <w:rsid w:val="00A43960"/>
    <w:rsid w:val="00A43983"/>
    <w:rsid w:val="00A43C69"/>
    <w:rsid w:val="00A4439E"/>
    <w:rsid w:val="00A455BF"/>
    <w:rsid w:val="00A4616C"/>
    <w:rsid w:val="00A46588"/>
    <w:rsid w:val="00A4781E"/>
    <w:rsid w:val="00A50E9E"/>
    <w:rsid w:val="00A514D7"/>
    <w:rsid w:val="00A516A7"/>
    <w:rsid w:val="00A516B8"/>
    <w:rsid w:val="00A539ED"/>
    <w:rsid w:val="00A54371"/>
    <w:rsid w:val="00A543A9"/>
    <w:rsid w:val="00A546FB"/>
    <w:rsid w:val="00A5757E"/>
    <w:rsid w:val="00A6099B"/>
    <w:rsid w:val="00A6200C"/>
    <w:rsid w:val="00A62F9F"/>
    <w:rsid w:val="00A6457C"/>
    <w:rsid w:val="00A65CA1"/>
    <w:rsid w:val="00A667C6"/>
    <w:rsid w:val="00A6707D"/>
    <w:rsid w:val="00A6784A"/>
    <w:rsid w:val="00A707DC"/>
    <w:rsid w:val="00A72024"/>
    <w:rsid w:val="00A72F04"/>
    <w:rsid w:val="00A74045"/>
    <w:rsid w:val="00A752BB"/>
    <w:rsid w:val="00A753EB"/>
    <w:rsid w:val="00A76FE4"/>
    <w:rsid w:val="00A779A2"/>
    <w:rsid w:val="00A8069C"/>
    <w:rsid w:val="00A80F16"/>
    <w:rsid w:val="00A818BC"/>
    <w:rsid w:val="00A818C7"/>
    <w:rsid w:val="00A82C8B"/>
    <w:rsid w:val="00A834FD"/>
    <w:rsid w:val="00A90D95"/>
    <w:rsid w:val="00A90E1C"/>
    <w:rsid w:val="00A92A25"/>
    <w:rsid w:val="00A946B0"/>
    <w:rsid w:val="00A954B6"/>
    <w:rsid w:val="00A959DF"/>
    <w:rsid w:val="00A96176"/>
    <w:rsid w:val="00A97DBA"/>
    <w:rsid w:val="00A97E35"/>
    <w:rsid w:val="00AA0271"/>
    <w:rsid w:val="00AA0FEF"/>
    <w:rsid w:val="00AA104E"/>
    <w:rsid w:val="00AA22EF"/>
    <w:rsid w:val="00AA2F9F"/>
    <w:rsid w:val="00AA363E"/>
    <w:rsid w:val="00AA403D"/>
    <w:rsid w:val="00AA4ABE"/>
    <w:rsid w:val="00AA56AA"/>
    <w:rsid w:val="00AA5E12"/>
    <w:rsid w:val="00AA6384"/>
    <w:rsid w:val="00AA68AD"/>
    <w:rsid w:val="00AA78D6"/>
    <w:rsid w:val="00AB06B1"/>
    <w:rsid w:val="00AB0749"/>
    <w:rsid w:val="00AB0B57"/>
    <w:rsid w:val="00AB2A94"/>
    <w:rsid w:val="00AB4454"/>
    <w:rsid w:val="00AB4552"/>
    <w:rsid w:val="00AB466D"/>
    <w:rsid w:val="00AB4CD3"/>
    <w:rsid w:val="00AB5AB4"/>
    <w:rsid w:val="00AB731F"/>
    <w:rsid w:val="00AB78F8"/>
    <w:rsid w:val="00AC00AC"/>
    <w:rsid w:val="00AC0657"/>
    <w:rsid w:val="00AC0910"/>
    <w:rsid w:val="00AC1D1F"/>
    <w:rsid w:val="00AC33AD"/>
    <w:rsid w:val="00AC33DF"/>
    <w:rsid w:val="00AC3DAF"/>
    <w:rsid w:val="00AC4434"/>
    <w:rsid w:val="00AC448C"/>
    <w:rsid w:val="00AC4D20"/>
    <w:rsid w:val="00AC513E"/>
    <w:rsid w:val="00AC5B03"/>
    <w:rsid w:val="00AC672A"/>
    <w:rsid w:val="00AC67FF"/>
    <w:rsid w:val="00AC6B44"/>
    <w:rsid w:val="00AC6FA8"/>
    <w:rsid w:val="00AC72D5"/>
    <w:rsid w:val="00AD0218"/>
    <w:rsid w:val="00AD0AFC"/>
    <w:rsid w:val="00AD0BB8"/>
    <w:rsid w:val="00AD28C6"/>
    <w:rsid w:val="00AD47BA"/>
    <w:rsid w:val="00AD6E56"/>
    <w:rsid w:val="00AD710E"/>
    <w:rsid w:val="00AE00DD"/>
    <w:rsid w:val="00AE02BD"/>
    <w:rsid w:val="00AE259F"/>
    <w:rsid w:val="00AE2B70"/>
    <w:rsid w:val="00AE2BD9"/>
    <w:rsid w:val="00AE30B5"/>
    <w:rsid w:val="00AE3644"/>
    <w:rsid w:val="00AE38AD"/>
    <w:rsid w:val="00AE4A29"/>
    <w:rsid w:val="00AE4DB7"/>
    <w:rsid w:val="00AF0404"/>
    <w:rsid w:val="00AF1D25"/>
    <w:rsid w:val="00AF1FD1"/>
    <w:rsid w:val="00AF2AE4"/>
    <w:rsid w:val="00AF39E7"/>
    <w:rsid w:val="00AF3DA4"/>
    <w:rsid w:val="00AF4140"/>
    <w:rsid w:val="00AF62F8"/>
    <w:rsid w:val="00AF63D0"/>
    <w:rsid w:val="00AF6AB3"/>
    <w:rsid w:val="00B016AC"/>
    <w:rsid w:val="00B01B8C"/>
    <w:rsid w:val="00B02772"/>
    <w:rsid w:val="00B027F4"/>
    <w:rsid w:val="00B044F6"/>
    <w:rsid w:val="00B04AEC"/>
    <w:rsid w:val="00B05574"/>
    <w:rsid w:val="00B05CB4"/>
    <w:rsid w:val="00B06005"/>
    <w:rsid w:val="00B062EC"/>
    <w:rsid w:val="00B06B4F"/>
    <w:rsid w:val="00B06FE5"/>
    <w:rsid w:val="00B072BF"/>
    <w:rsid w:val="00B07687"/>
    <w:rsid w:val="00B0778B"/>
    <w:rsid w:val="00B07862"/>
    <w:rsid w:val="00B1188E"/>
    <w:rsid w:val="00B12635"/>
    <w:rsid w:val="00B13018"/>
    <w:rsid w:val="00B13619"/>
    <w:rsid w:val="00B16426"/>
    <w:rsid w:val="00B1725D"/>
    <w:rsid w:val="00B17729"/>
    <w:rsid w:val="00B20C1E"/>
    <w:rsid w:val="00B20ECB"/>
    <w:rsid w:val="00B216C1"/>
    <w:rsid w:val="00B226B3"/>
    <w:rsid w:val="00B22A69"/>
    <w:rsid w:val="00B22BB7"/>
    <w:rsid w:val="00B23F54"/>
    <w:rsid w:val="00B24E98"/>
    <w:rsid w:val="00B2733B"/>
    <w:rsid w:val="00B27D1D"/>
    <w:rsid w:val="00B3035E"/>
    <w:rsid w:val="00B30C04"/>
    <w:rsid w:val="00B312D1"/>
    <w:rsid w:val="00B3267E"/>
    <w:rsid w:val="00B32B5F"/>
    <w:rsid w:val="00B33817"/>
    <w:rsid w:val="00B35F0D"/>
    <w:rsid w:val="00B371D2"/>
    <w:rsid w:val="00B40C7F"/>
    <w:rsid w:val="00B41648"/>
    <w:rsid w:val="00B42744"/>
    <w:rsid w:val="00B43061"/>
    <w:rsid w:val="00B43398"/>
    <w:rsid w:val="00B44677"/>
    <w:rsid w:val="00B44B1B"/>
    <w:rsid w:val="00B45969"/>
    <w:rsid w:val="00B5014B"/>
    <w:rsid w:val="00B50BCA"/>
    <w:rsid w:val="00B51500"/>
    <w:rsid w:val="00B51CB3"/>
    <w:rsid w:val="00B51F67"/>
    <w:rsid w:val="00B54182"/>
    <w:rsid w:val="00B54521"/>
    <w:rsid w:val="00B55349"/>
    <w:rsid w:val="00B566C6"/>
    <w:rsid w:val="00B56752"/>
    <w:rsid w:val="00B56A3D"/>
    <w:rsid w:val="00B6005C"/>
    <w:rsid w:val="00B6065C"/>
    <w:rsid w:val="00B607B4"/>
    <w:rsid w:val="00B6096C"/>
    <w:rsid w:val="00B63567"/>
    <w:rsid w:val="00B63808"/>
    <w:rsid w:val="00B6399D"/>
    <w:rsid w:val="00B65413"/>
    <w:rsid w:val="00B667AC"/>
    <w:rsid w:val="00B67D26"/>
    <w:rsid w:val="00B70FA9"/>
    <w:rsid w:val="00B7145E"/>
    <w:rsid w:val="00B71834"/>
    <w:rsid w:val="00B71C3B"/>
    <w:rsid w:val="00B7216E"/>
    <w:rsid w:val="00B72CAE"/>
    <w:rsid w:val="00B72FF0"/>
    <w:rsid w:val="00B73D59"/>
    <w:rsid w:val="00B75A46"/>
    <w:rsid w:val="00B7659C"/>
    <w:rsid w:val="00B8190C"/>
    <w:rsid w:val="00B81C3E"/>
    <w:rsid w:val="00B81EF9"/>
    <w:rsid w:val="00B820F5"/>
    <w:rsid w:val="00B823F2"/>
    <w:rsid w:val="00B83935"/>
    <w:rsid w:val="00B869E6"/>
    <w:rsid w:val="00B87B74"/>
    <w:rsid w:val="00B904AC"/>
    <w:rsid w:val="00B9141E"/>
    <w:rsid w:val="00B91B41"/>
    <w:rsid w:val="00B91F61"/>
    <w:rsid w:val="00B92695"/>
    <w:rsid w:val="00B93FC0"/>
    <w:rsid w:val="00B944AE"/>
    <w:rsid w:val="00B95956"/>
    <w:rsid w:val="00B95FE7"/>
    <w:rsid w:val="00B9616A"/>
    <w:rsid w:val="00B96F05"/>
    <w:rsid w:val="00B97237"/>
    <w:rsid w:val="00B974E3"/>
    <w:rsid w:val="00BA0A8C"/>
    <w:rsid w:val="00BA0A94"/>
    <w:rsid w:val="00BA137F"/>
    <w:rsid w:val="00BA234F"/>
    <w:rsid w:val="00BA2F6F"/>
    <w:rsid w:val="00BA4EDA"/>
    <w:rsid w:val="00BA517B"/>
    <w:rsid w:val="00BA612A"/>
    <w:rsid w:val="00BA6705"/>
    <w:rsid w:val="00BA6967"/>
    <w:rsid w:val="00BA7286"/>
    <w:rsid w:val="00BA751C"/>
    <w:rsid w:val="00BB127E"/>
    <w:rsid w:val="00BB1EC5"/>
    <w:rsid w:val="00BB1F82"/>
    <w:rsid w:val="00BB22CD"/>
    <w:rsid w:val="00BB25A1"/>
    <w:rsid w:val="00BB2B48"/>
    <w:rsid w:val="00BB3299"/>
    <w:rsid w:val="00BB32A6"/>
    <w:rsid w:val="00BB6B56"/>
    <w:rsid w:val="00BB753B"/>
    <w:rsid w:val="00BC04D3"/>
    <w:rsid w:val="00BC08D2"/>
    <w:rsid w:val="00BC140B"/>
    <w:rsid w:val="00BC1721"/>
    <w:rsid w:val="00BC1D56"/>
    <w:rsid w:val="00BC3B20"/>
    <w:rsid w:val="00BC4D6E"/>
    <w:rsid w:val="00BC554B"/>
    <w:rsid w:val="00BC702F"/>
    <w:rsid w:val="00BD0D8B"/>
    <w:rsid w:val="00BD1896"/>
    <w:rsid w:val="00BD2281"/>
    <w:rsid w:val="00BD267E"/>
    <w:rsid w:val="00BD2CB4"/>
    <w:rsid w:val="00BD3D35"/>
    <w:rsid w:val="00BD42F2"/>
    <w:rsid w:val="00BD44C5"/>
    <w:rsid w:val="00BD599B"/>
    <w:rsid w:val="00BD5DB6"/>
    <w:rsid w:val="00BD65BE"/>
    <w:rsid w:val="00BD6805"/>
    <w:rsid w:val="00BD6966"/>
    <w:rsid w:val="00BD7C4E"/>
    <w:rsid w:val="00BE1D00"/>
    <w:rsid w:val="00BE2065"/>
    <w:rsid w:val="00BE2319"/>
    <w:rsid w:val="00BE30C2"/>
    <w:rsid w:val="00BE35D8"/>
    <w:rsid w:val="00BE43E6"/>
    <w:rsid w:val="00BE4952"/>
    <w:rsid w:val="00BE49E1"/>
    <w:rsid w:val="00BE4A41"/>
    <w:rsid w:val="00BE6C61"/>
    <w:rsid w:val="00BF006B"/>
    <w:rsid w:val="00BF067D"/>
    <w:rsid w:val="00BF069B"/>
    <w:rsid w:val="00BF069C"/>
    <w:rsid w:val="00BF1430"/>
    <w:rsid w:val="00BF189E"/>
    <w:rsid w:val="00BF18F4"/>
    <w:rsid w:val="00BF228A"/>
    <w:rsid w:val="00BF6E78"/>
    <w:rsid w:val="00BF6F40"/>
    <w:rsid w:val="00C0028B"/>
    <w:rsid w:val="00C00E0A"/>
    <w:rsid w:val="00C00FD5"/>
    <w:rsid w:val="00C019B7"/>
    <w:rsid w:val="00C030A1"/>
    <w:rsid w:val="00C03633"/>
    <w:rsid w:val="00C037B1"/>
    <w:rsid w:val="00C03C05"/>
    <w:rsid w:val="00C03F4A"/>
    <w:rsid w:val="00C057BC"/>
    <w:rsid w:val="00C06097"/>
    <w:rsid w:val="00C108E9"/>
    <w:rsid w:val="00C10992"/>
    <w:rsid w:val="00C10F00"/>
    <w:rsid w:val="00C11B89"/>
    <w:rsid w:val="00C13986"/>
    <w:rsid w:val="00C13C0A"/>
    <w:rsid w:val="00C148D0"/>
    <w:rsid w:val="00C159CF"/>
    <w:rsid w:val="00C16473"/>
    <w:rsid w:val="00C16B0C"/>
    <w:rsid w:val="00C1738D"/>
    <w:rsid w:val="00C174AE"/>
    <w:rsid w:val="00C20C4D"/>
    <w:rsid w:val="00C212D1"/>
    <w:rsid w:val="00C214CA"/>
    <w:rsid w:val="00C21EBB"/>
    <w:rsid w:val="00C228A3"/>
    <w:rsid w:val="00C23DD0"/>
    <w:rsid w:val="00C23EA7"/>
    <w:rsid w:val="00C25455"/>
    <w:rsid w:val="00C268DB"/>
    <w:rsid w:val="00C278D1"/>
    <w:rsid w:val="00C322EF"/>
    <w:rsid w:val="00C32CEA"/>
    <w:rsid w:val="00C336DC"/>
    <w:rsid w:val="00C3389F"/>
    <w:rsid w:val="00C34B59"/>
    <w:rsid w:val="00C35C82"/>
    <w:rsid w:val="00C361DF"/>
    <w:rsid w:val="00C37008"/>
    <w:rsid w:val="00C37846"/>
    <w:rsid w:val="00C37F23"/>
    <w:rsid w:val="00C437DF"/>
    <w:rsid w:val="00C43FE6"/>
    <w:rsid w:val="00C45252"/>
    <w:rsid w:val="00C45646"/>
    <w:rsid w:val="00C466CC"/>
    <w:rsid w:val="00C47515"/>
    <w:rsid w:val="00C4795C"/>
    <w:rsid w:val="00C501BE"/>
    <w:rsid w:val="00C50317"/>
    <w:rsid w:val="00C50787"/>
    <w:rsid w:val="00C50992"/>
    <w:rsid w:val="00C533F9"/>
    <w:rsid w:val="00C5542E"/>
    <w:rsid w:val="00C5587C"/>
    <w:rsid w:val="00C55DD2"/>
    <w:rsid w:val="00C57CF8"/>
    <w:rsid w:val="00C57EA3"/>
    <w:rsid w:val="00C60005"/>
    <w:rsid w:val="00C6117B"/>
    <w:rsid w:val="00C61F2E"/>
    <w:rsid w:val="00C621FB"/>
    <w:rsid w:val="00C6270C"/>
    <w:rsid w:val="00C63172"/>
    <w:rsid w:val="00C6442B"/>
    <w:rsid w:val="00C64546"/>
    <w:rsid w:val="00C65679"/>
    <w:rsid w:val="00C6606D"/>
    <w:rsid w:val="00C6649E"/>
    <w:rsid w:val="00C66820"/>
    <w:rsid w:val="00C668E8"/>
    <w:rsid w:val="00C67DE9"/>
    <w:rsid w:val="00C719E2"/>
    <w:rsid w:val="00C71C85"/>
    <w:rsid w:val="00C71E71"/>
    <w:rsid w:val="00C72237"/>
    <w:rsid w:val="00C722B8"/>
    <w:rsid w:val="00C725C4"/>
    <w:rsid w:val="00C7327F"/>
    <w:rsid w:val="00C73634"/>
    <w:rsid w:val="00C73649"/>
    <w:rsid w:val="00C73EE0"/>
    <w:rsid w:val="00C73F1A"/>
    <w:rsid w:val="00C749B1"/>
    <w:rsid w:val="00C74B97"/>
    <w:rsid w:val="00C74C27"/>
    <w:rsid w:val="00C751CD"/>
    <w:rsid w:val="00C751D3"/>
    <w:rsid w:val="00C7577E"/>
    <w:rsid w:val="00C765AD"/>
    <w:rsid w:val="00C778EC"/>
    <w:rsid w:val="00C77C92"/>
    <w:rsid w:val="00C816F0"/>
    <w:rsid w:val="00C81ECE"/>
    <w:rsid w:val="00C83043"/>
    <w:rsid w:val="00C831F1"/>
    <w:rsid w:val="00C83801"/>
    <w:rsid w:val="00C83977"/>
    <w:rsid w:val="00C85C4A"/>
    <w:rsid w:val="00C8686A"/>
    <w:rsid w:val="00C870A2"/>
    <w:rsid w:val="00C87FC4"/>
    <w:rsid w:val="00C90187"/>
    <w:rsid w:val="00C90B6C"/>
    <w:rsid w:val="00C91433"/>
    <w:rsid w:val="00C93678"/>
    <w:rsid w:val="00C94885"/>
    <w:rsid w:val="00C94CA3"/>
    <w:rsid w:val="00C94FFB"/>
    <w:rsid w:val="00C9591D"/>
    <w:rsid w:val="00C95B1E"/>
    <w:rsid w:val="00C95B95"/>
    <w:rsid w:val="00C963F0"/>
    <w:rsid w:val="00C96496"/>
    <w:rsid w:val="00C97992"/>
    <w:rsid w:val="00C97AAA"/>
    <w:rsid w:val="00C97B6C"/>
    <w:rsid w:val="00C97E8B"/>
    <w:rsid w:val="00C97EB9"/>
    <w:rsid w:val="00CA0176"/>
    <w:rsid w:val="00CA0E4C"/>
    <w:rsid w:val="00CA1C52"/>
    <w:rsid w:val="00CA1CEB"/>
    <w:rsid w:val="00CA3CF6"/>
    <w:rsid w:val="00CA3F4B"/>
    <w:rsid w:val="00CA462A"/>
    <w:rsid w:val="00CA5355"/>
    <w:rsid w:val="00CA5A00"/>
    <w:rsid w:val="00CA5DC1"/>
    <w:rsid w:val="00CA5E43"/>
    <w:rsid w:val="00CA68BF"/>
    <w:rsid w:val="00CA6C66"/>
    <w:rsid w:val="00CA77EA"/>
    <w:rsid w:val="00CA7A60"/>
    <w:rsid w:val="00CB1860"/>
    <w:rsid w:val="00CB205C"/>
    <w:rsid w:val="00CB41C1"/>
    <w:rsid w:val="00CB4716"/>
    <w:rsid w:val="00CB545E"/>
    <w:rsid w:val="00CC0E79"/>
    <w:rsid w:val="00CC2A7D"/>
    <w:rsid w:val="00CC2B39"/>
    <w:rsid w:val="00CC36E9"/>
    <w:rsid w:val="00CC5721"/>
    <w:rsid w:val="00CC6146"/>
    <w:rsid w:val="00CC68B4"/>
    <w:rsid w:val="00CC6BDA"/>
    <w:rsid w:val="00CC6CB6"/>
    <w:rsid w:val="00CD0B97"/>
    <w:rsid w:val="00CD0DF0"/>
    <w:rsid w:val="00CD0ED5"/>
    <w:rsid w:val="00CD369B"/>
    <w:rsid w:val="00CD395F"/>
    <w:rsid w:val="00CD3B35"/>
    <w:rsid w:val="00CD40EA"/>
    <w:rsid w:val="00CD4115"/>
    <w:rsid w:val="00CD4241"/>
    <w:rsid w:val="00CD425C"/>
    <w:rsid w:val="00CD4391"/>
    <w:rsid w:val="00CD58DC"/>
    <w:rsid w:val="00CD722B"/>
    <w:rsid w:val="00CD75E3"/>
    <w:rsid w:val="00CE0733"/>
    <w:rsid w:val="00CE08B4"/>
    <w:rsid w:val="00CE1FD5"/>
    <w:rsid w:val="00CE2B0E"/>
    <w:rsid w:val="00CE3C7B"/>
    <w:rsid w:val="00CE3D66"/>
    <w:rsid w:val="00CE3DC4"/>
    <w:rsid w:val="00CE5EC9"/>
    <w:rsid w:val="00CE71A2"/>
    <w:rsid w:val="00CE76F9"/>
    <w:rsid w:val="00CE7CBC"/>
    <w:rsid w:val="00CF032F"/>
    <w:rsid w:val="00CF0E97"/>
    <w:rsid w:val="00CF1009"/>
    <w:rsid w:val="00CF1416"/>
    <w:rsid w:val="00CF14B9"/>
    <w:rsid w:val="00CF18B0"/>
    <w:rsid w:val="00CF2338"/>
    <w:rsid w:val="00CF24E8"/>
    <w:rsid w:val="00CF2531"/>
    <w:rsid w:val="00CF26F1"/>
    <w:rsid w:val="00CF324A"/>
    <w:rsid w:val="00CF32CB"/>
    <w:rsid w:val="00CF44E3"/>
    <w:rsid w:val="00CF4520"/>
    <w:rsid w:val="00CF4E5A"/>
    <w:rsid w:val="00CF50F0"/>
    <w:rsid w:val="00CF5E07"/>
    <w:rsid w:val="00CF780C"/>
    <w:rsid w:val="00CF7D2B"/>
    <w:rsid w:val="00CF7F07"/>
    <w:rsid w:val="00D0034F"/>
    <w:rsid w:val="00D02902"/>
    <w:rsid w:val="00D0365E"/>
    <w:rsid w:val="00D041FC"/>
    <w:rsid w:val="00D05DC5"/>
    <w:rsid w:val="00D07554"/>
    <w:rsid w:val="00D07A64"/>
    <w:rsid w:val="00D10605"/>
    <w:rsid w:val="00D119D5"/>
    <w:rsid w:val="00D11EEB"/>
    <w:rsid w:val="00D14840"/>
    <w:rsid w:val="00D14990"/>
    <w:rsid w:val="00D157B5"/>
    <w:rsid w:val="00D16005"/>
    <w:rsid w:val="00D16466"/>
    <w:rsid w:val="00D16D40"/>
    <w:rsid w:val="00D20F53"/>
    <w:rsid w:val="00D21409"/>
    <w:rsid w:val="00D21672"/>
    <w:rsid w:val="00D21F0B"/>
    <w:rsid w:val="00D2386B"/>
    <w:rsid w:val="00D2504B"/>
    <w:rsid w:val="00D265DD"/>
    <w:rsid w:val="00D26A2E"/>
    <w:rsid w:val="00D26EB2"/>
    <w:rsid w:val="00D30F73"/>
    <w:rsid w:val="00D317B1"/>
    <w:rsid w:val="00D317B5"/>
    <w:rsid w:val="00D31B33"/>
    <w:rsid w:val="00D323FA"/>
    <w:rsid w:val="00D3290D"/>
    <w:rsid w:val="00D33AAC"/>
    <w:rsid w:val="00D343C7"/>
    <w:rsid w:val="00D34AD0"/>
    <w:rsid w:val="00D34E4B"/>
    <w:rsid w:val="00D36B60"/>
    <w:rsid w:val="00D4198D"/>
    <w:rsid w:val="00D423CF"/>
    <w:rsid w:val="00D42875"/>
    <w:rsid w:val="00D44442"/>
    <w:rsid w:val="00D44A75"/>
    <w:rsid w:val="00D44EB9"/>
    <w:rsid w:val="00D4728E"/>
    <w:rsid w:val="00D5010A"/>
    <w:rsid w:val="00D505A4"/>
    <w:rsid w:val="00D50650"/>
    <w:rsid w:val="00D51279"/>
    <w:rsid w:val="00D5191F"/>
    <w:rsid w:val="00D51DE7"/>
    <w:rsid w:val="00D5287D"/>
    <w:rsid w:val="00D53668"/>
    <w:rsid w:val="00D54862"/>
    <w:rsid w:val="00D54865"/>
    <w:rsid w:val="00D54FC9"/>
    <w:rsid w:val="00D566E0"/>
    <w:rsid w:val="00D629FE"/>
    <w:rsid w:val="00D641FA"/>
    <w:rsid w:val="00D650EB"/>
    <w:rsid w:val="00D657C0"/>
    <w:rsid w:val="00D65B0E"/>
    <w:rsid w:val="00D65DC6"/>
    <w:rsid w:val="00D66A81"/>
    <w:rsid w:val="00D672EB"/>
    <w:rsid w:val="00D701BA"/>
    <w:rsid w:val="00D74E5D"/>
    <w:rsid w:val="00D751C8"/>
    <w:rsid w:val="00D7593E"/>
    <w:rsid w:val="00D763E0"/>
    <w:rsid w:val="00D76A74"/>
    <w:rsid w:val="00D76E11"/>
    <w:rsid w:val="00D77F6B"/>
    <w:rsid w:val="00D80044"/>
    <w:rsid w:val="00D80137"/>
    <w:rsid w:val="00D81867"/>
    <w:rsid w:val="00D821F4"/>
    <w:rsid w:val="00D82ACE"/>
    <w:rsid w:val="00D82AF7"/>
    <w:rsid w:val="00D8306A"/>
    <w:rsid w:val="00D83D56"/>
    <w:rsid w:val="00D8402C"/>
    <w:rsid w:val="00D8627E"/>
    <w:rsid w:val="00D86D58"/>
    <w:rsid w:val="00D87098"/>
    <w:rsid w:val="00D87C3E"/>
    <w:rsid w:val="00D904FE"/>
    <w:rsid w:val="00D91256"/>
    <w:rsid w:val="00D9173B"/>
    <w:rsid w:val="00D928A4"/>
    <w:rsid w:val="00D9326F"/>
    <w:rsid w:val="00D9465E"/>
    <w:rsid w:val="00D94DB5"/>
    <w:rsid w:val="00D95286"/>
    <w:rsid w:val="00D968E6"/>
    <w:rsid w:val="00D9763F"/>
    <w:rsid w:val="00DA291E"/>
    <w:rsid w:val="00DA3BB7"/>
    <w:rsid w:val="00DA3C59"/>
    <w:rsid w:val="00DA3D7D"/>
    <w:rsid w:val="00DA4076"/>
    <w:rsid w:val="00DA5359"/>
    <w:rsid w:val="00DA5E2D"/>
    <w:rsid w:val="00DA7776"/>
    <w:rsid w:val="00DA7C50"/>
    <w:rsid w:val="00DB007B"/>
    <w:rsid w:val="00DB2901"/>
    <w:rsid w:val="00DB30B3"/>
    <w:rsid w:val="00DB3203"/>
    <w:rsid w:val="00DB430B"/>
    <w:rsid w:val="00DB434F"/>
    <w:rsid w:val="00DB678B"/>
    <w:rsid w:val="00DB71AA"/>
    <w:rsid w:val="00DB7864"/>
    <w:rsid w:val="00DC283E"/>
    <w:rsid w:val="00DC3025"/>
    <w:rsid w:val="00DC334C"/>
    <w:rsid w:val="00DC34EE"/>
    <w:rsid w:val="00DC3BBA"/>
    <w:rsid w:val="00DC3C0C"/>
    <w:rsid w:val="00DC4153"/>
    <w:rsid w:val="00DC47D3"/>
    <w:rsid w:val="00DC5094"/>
    <w:rsid w:val="00DC5FDF"/>
    <w:rsid w:val="00DC60E7"/>
    <w:rsid w:val="00DC7980"/>
    <w:rsid w:val="00DD0674"/>
    <w:rsid w:val="00DD163C"/>
    <w:rsid w:val="00DD1855"/>
    <w:rsid w:val="00DD2E39"/>
    <w:rsid w:val="00DD4EAB"/>
    <w:rsid w:val="00DD5CC6"/>
    <w:rsid w:val="00DD5DA1"/>
    <w:rsid w:val="00DD5E17"/>
    <w:rsid w:val="00DD6B87"/>
    <w:rsid w:val="00DD6CA8"/>
    <w:rsid w:val="00DD6E15"/>
    <w:rsid w:val="00DE0088"/>
    <w:rsid w:val="00DE06F0"/>
    <w:rsid w:val="00DE0BE0"/>
    <w:rsid w:val="00DE2126"/>
    <w:rsid w:val="00DE5008"/>
    <w:rsid w:val="00DE521C"/>
    <w:rsid w:val="00DE59A9"/>
    <w:rsid w:val="00DE5DBF"/>
    <w:rsid w:val="00DE6B0F"/>
    <w:rsid w:val="00DE7CB0"/>
    <w:rsid w:val="00DE7DF3"/>
    <w:rsid w:val="00DF0A12"/>
    <w:rsid w:val="00DF16CB"/>
    <w:rsid w:val="00DF1B64"/>
    <w:rsid w:val="00DF1CEB"/>
    <w:rsid w:val="00DF3AAD"/>
    <w:rsid w:val="00DF41A2"/>
    <w:rsid w:val="00DF42AA"/>
    <w:rsid w:val="00DF6608"/>
    <w:rsid w:val="00DF676A"/>
    <w:rsid w:val="00DF7178"/>
    <w:rsid w:val="00DF73BE"/>
    <w:rsid w:val="00DF7EA9"/>
    <w:rsid w:val="00E00033"/>
    <w:rsid w:val="00E00F57"/>
    <w:rsid w:val="00E02EC9"/>
    <w:rsid w:val="00E033BA"/>
    <w:rsid w:val="00E03A20"/>
    <w:rsid w:val="00E046DE"/>
    <w:rsid w:val="00E049DB"/>
    <w:rsid w:val="00E04BF4"/>
    <w:rsid w:val="00E04CC2"/>
    <w:rsid w:val="00E050A7"/>
    <w:rsid w:val="00E0616A"/>
    <w:rsid w:val="00E13469"/>
    <w:rsid w:val="00E13964"/>
    <w:rsid w:val="00E1475A"/>
    <w:rsid w:val="00E14B37"/>
    <w:rsid w:val="00E15081"/>
    <w:rsid w:val="00E150BD"/>
    <w:rsid w:val="00E179C1"/>
    <w:rsid w:val="00E2044D"/>
    <w:rsid w:val="00E20963"/>
    <w:rsid w:val="00E21032"/>
    <w:rsid w:val="00E21304"/>
    <w:rsid w:val="00E216DC"/>
    <w:rsid w:val="00E21D29"/>
    <w:rsid w:val="00E22065"/>
    <w:rsid w:val="00E2294D"/>
    <w:rsid w:val="00E2531B"/>
    <w:rsid w:val="00E254B8"/>
    <w:rsid w:val="00E25DE2"/>
    <w:rsid w:val="00E272BA"/>
    <w:rsid w:val="00E275FE"/>
    <w:rsid w:val="00E2785A"/>
    <w:rsid w:val="00E27E98"/>
    <w:rsid w:val="00E27F7B"/>
    <w:rsid w:val="00E305D2"/>
    <w:rsid w:val="00E3090A"/>
    <w:rsid w:val="00E3121A"/>
    <w:rsid w:val="00E31351"/>
    <w:rsid w:val="00E31942"/>
    <w:rsid w:val="00E33664"/>
    <w:rsid w:val="00E35D3D"/>
    <w:rsid w:val="00E364DA"/>
    <w:rsid w:val="00E36FC8"/>
    <w:rsid w:val="00E374D8"/>
    <w:rsid w:val="00E404F5"/>
    <w:rsid w:val="00E41623"/>
    <w:rsid w:val="00E41DB2"/>
    <w:rsid w:val="00E4349F"/>
    <w:rsid w:val="00E43865"/>
    <w:rsid w:val="00E43A25"/>
    <w:rsid w:val="00E43D7C"/>
    <w:rsid w:val="00E44430"/>
    <w:rsid w:val="00E47397"/>
    <w:rsid w:val="00E5053F"/>
    <w:rsid w:val="00E51BF2"/>
    <w:rsid w:val="00E524A7"/>
    <w:rsid w:val="00E52AA2"/>
    <w:rsid w:val="00E5312C"/>
    <w:rsid w:val="00E53EEA"/>
    <w:rsid w:val="00E54044"/>
    <w:rsid w:val="00E54EC7"/>
    <w:rsid w:val="00E54F9A"/>
    <w:rsid w:val="00E57266"/>
    <w:rsid w:val="00E60091"/>
    <w:rsid w:val="00E6059F"/>
    <w:rsid w:val="00E61DB0"/>
    <w:rsid w:val="00E62DE5"/>
    <w:rsid w:val="00E6381A"/>
    <w:rsid w:val="00E63A28"/>
    <w:rsid w:val="00E63E38"/>
    <w:rsid w:val="00E64A28"/>
    <w:rsid w:val="00E64F39"/>
    <w:rsid w:val="00E65825"/>
    <w:rsid w:val="00E660E0"/>
    <w:rsid w:val="00E66776"/>
    <w:rsid w:val="00E6740E"/>
    <w:rsid w:val="00E6794D"/>
    <w:rsid w:val="00E704DE"/>
    <w:rsid w:val="00E70823"/>
    <w:rsid w:val="00E71CE2"/>
    <w:rsid w:val="00E71D70"/>
    <w:rsid w:val="00E727D2"/>
    <w:rsid w:val="00E72DAA"/>
    <w:rsid w:val="00E73253"/>
    <w:rsid w:val="00E73B77"/>
    <w:rsid w:val="00E756D9"/>
    <w:rsid w:val="00E75EC8"/>
    <w:rsid w:val="00E76464"/>
    <w:rsid w:val="00E769A5"/>
    <w:rsid w:val="00E7712D"/>
    <w:rsid w:val="00E77E63"/>
    <w:rsid w:val="00E8054D"/>
    <w:rsid w:val="00E81E34"/>
    <w:rsid w:val="00E8203F"/>
    <w:rsid w:val="00E821B0"/>
    <w:rsid w:val="00E829BC"/>
    <w:rsid w:val="00E8451B"/>
    <w:rsid w:val="00E84ECE"/>
    <w:rsid w:val="00E850CB"/>
    <w:rsid w:val="00E85FAD"/>
    <w:rsid w:val="00E863D9"/>
    <w:rsid w:val="00E866D2"/>
    <w:rsid w:val="00E8683F"/>
    <w:rsid w:val="00E9031F"/>
    <w:rsid w:val="00E903BC"/>
    <w:rsid w:val="00E907CB"/>
    <w:rsid w:val="00E90D02"/>
    <w:rsid w:val="00E91DFE"/>
    <w:rsid w:val="00E929DE"/>
    <w:rsid w:val="00E92B11"/>
    <w:rsid w:val="00E92BCB"/>
    <w:rsid w:val="00E92FFD"/>
    <w:rsid w:val="00E9343D"/>
    <w:rsid w:val="00E939CB"/>
    <w:rsid w:val="00E9462E"/>
    <w:rsid w:val="00E959CF"/>
    <w:rsid w:val="00E97D2E"/>
    <w:rsid w:val="00EA04B8"/>
    <w:rsid w:val="00EA05DC"/>
    <w:rsid w:val="00EA1845"/>
    <w:rsid w:val="00EA204C"/>
    <w:rsid w:val="00EA2681"/>
    <w:rsid w:val="00EA3700"/>
    <w:rsid w:val="00EA3906"/>
    <w:rsid w:val="00EA39F9"/>
    <w:rsid w:val="00EA3B42"/>
    <w:rsid w:val="00EA43C9"/>
    <w:rsid w:val="00EA4B8B"/>
    <w:rsid w:val="00EA5455"/>
    <w:rsid w:val="00EA6B78"/>
    <w:rsid w:val="00EA6CDF"/>
    <w:rsid w:val="00EA7A90"/>
    <w:rsid w:val="00EB00A1"/>
    <w:rsid w:val="00EB00D9"/>
    <w:rsid w:val="00EB0996"/>
    <w:rsid w:val="00EB356F"/>
    <w:rsid w:val="00EB39C1"/>
    <w:rsid w:val="00EB42A8"/>
    <w:rsid w:val="00EB4376"/>
    <w:rsid w:val="00EB48CA"/>
    <w:rsid w:val="00EB4907"/>
    <w:rsid w:val="00EB52D1"/>
    <w:rsid w:val="00EB6736"/>
    <w:rsid w:val="00EB683F"/>
    <w:rsid w:val="00EB73E0"/>
    <w:rsid w:val="00EB794B"/>
    <w:rsid w:val="00EB7ED6"/>
    <w:rsid w:val="00EC0EF5"/>
    <w:rsid w:val="00EC129E"/>
    <w:rsid w:val="00EC18B4"/>
    <w:rsid w:val="00EC214B"/>
    <w:rsid w:val="00EC2945"/>
    <w:rsid w:val="00EC3EC0"/>
    <w:rsid w:val="00EC6258"/>
    <w:rsid w:val="00EC663E"/>
    <w:rsid w:val="00EC7FC5"/>
    <w:rsid w:val="00ED01D9"/>
    <w:rsid w:val="00ED0451"/>
    <w:rsid w:val="00ED2037"/>
    <w:rsid w:val="00ED2B92"/>
    <w:rsid w:val="00ED4696"/>
    <w:rsid w:val="00ED5731"/>
    <w:rsid w:val="00ED67B5"/>
    <w:rsid w:val="00EE3987"/>
    <w:rsid w:val="00EE398F"/>
    <w:rsid w:val="00EE40C4"/>
    <w:rsid w:val="00EE5316"/>
    <w:rsid w:val="00EE57D6"/>
    <w:rsid w:val="00EE5C86"/>
    <w:rsid w:val="00EE7806"/>
    <w:rsid w:val="00EF0165"/>
    <w:rsid w:val="00EF0385"/>
    <w:rsid w:val="00EF05BB"/>
    <w:rsid w:val="00EF28BB"/>
    <w:rsid w:val="00EF2F61"/>
    <w:rsid w:val="00EF3B91"/>
    <w:rsid w:val="00EF49F4"/>
    <w:rsid w:val="00EF579A"/>
    <w:rsid w:val="00EF63E8"/>
    <w:rsid w:val="00EF6B9D"/>
    <w:rsid w:val="00EF6CD8"/>
    <w:rsid w:val="00EF7930"/>
    <w:rsid w:val="00EF7A5B"/>
    <w:rsid w:val="00F00146"/>
    <w:rsid w:val="00F00B93"/>
    <w:rsid w:val="00F02D91"/>
    <w:rsid w:val="00F03F26"/>
    <w:rsid w:val="00F04959"/>
    <w:rsid w:val="00F05BBF"/>
    <w:rsid w:val="00F05E41"/>
    <w:rsid w:val="00F072C3"/>
    <w:rsid w:val="00F077CB"/>
    <w:rsid w:val="00F1225A"/>
    <w:rsid w:val="00F129E8"/>
    <w:rsid w:val="00F13614"/>
    <w:rsid w:val="00F14419"/>
    <w:rsid w:val="00F14D34"/>
    <w:rsid w:val="00F16BBB"/>
    <w:rsid w:val="00F16E29"/>
    <w:rsid w:val="00F16F32"/>
    <w:rsid w:val="00F20EAE"/>
    <w:rsid w:val="00F2159D"/>
    <w:rsid w:val="00F217F5"/>
    <w:rsid w:val="00F21DFA"/>
    <w:rsid w:val="00F220DE"/>
    <w:rsid w:val="00F22AC3"/>
    <w:rsid w:val="00F235C3"/>
    <w:rsid w:val="00F23BC4"/>
    <w:rsid w:val="00F23EE2"/>
    <w:rsid w:val="00F2484F"/>
    <w:rsid w:val="00F24B5D"/>
    <w:rsid w:val="00F2626D"/>
    <w:rsid w:val="00F26537"/>
    <w:rsid w:val="00F26C93"/>
    <w:rsid w:val="00F26DCF"/>
    <w:rsid w:val="00F27C5D"/>
    <w:rsid w:val="00F30D8D"/>
    <w:rsid w:val="00F313D5"/>
    <w:rsid w:val="00F31437"/>
    <w:rsid w:val="00F31B74"/>
    <w:rsid w:val="00F327C8"/>
    <w:rsid w:val="00F3354D"/>
    <w:rsid w:val="00F33865"/>
    <w:rsid w:val="00F33A74"/>
    <w:rsid w:val="00F33F61"/>
    <w:rsid w:val="00F344AA"/>
    <w:rsid w:val="00F34F02"/>
    <w:rsid w:val="00F35BE5"/>
    <w:rsid w:val="00F35D8E"/>
    <w:rsid w:val="00F365B6"/>
    <w:rsid w:val="00F41CEB"/>
    <w:rsid w:val="00F42619"/>
    <w:rsid w:val="00F429D1"/>
    <w:rsid w:val="00F42AB1"/>
    <w:rsid w:val="00F438C4"/>
    <w:rsid w:val="00F43D9A"/>
    <w:rsid w:val="00F446D8"/>
    <w:rsid w:val="00F4529A"/>
    <w:rsid w:val="00F45522"/>
    <w:rsid w:val="00F46C35"/>
    <w:rsid w:val="00F47CC1"/>
    <w:rsid w:val="00F510D5"/>
    <w:rsid w:val="00F515AF"/>
    <w:rsid w:val="00F535D8"/>
    <w:rsid w:val="00F5495C"/>
    <w:rsid w:val="00F54F16"/>
    <w:rsid w:val="00F5581C"/>
    <w:rsid w:val="00F55D8E"/>
    <w:rsid w:val="00F57141"/>
    <w:rsid w:val="00F574C1"/>
    <w:rsid w:val="00F60193"/>
    <w:rsid w:val="00F61379"/>
    <w:rsid w:val="00F6243C"/>
    <w:rsid w:val="00F6319C"/>
    <w:rsid w:val="00F639CA"/>
    <w:rsid w:val="00F63CA5"/>
    <w:rsid w:val="00F63E8B"/>
    <w:rsid w:val="00F64CE8"/>
    <w:rsid w:val="00F64FA1"/>
    <w:rsid w:val="00F65C72"/>
    <w:rsid w:val="00F65E8C"/>
    <w:rsid w:val="00F66065"/>
    <w:rsid w:val="00F66B81"/>
    <w:rsid w:val="00F6716C"/>
    <w:rsid w:val="00F67B03"/>
    <w:rsid w:val="00F7092B"/>
    <w:rsid w:val="00F7286B"/>
    <w:rsid w:val="00F729C3"/>
    <w:rsid w:val="00F736C8"/>
    <w:rsid w:val="00F73DE1"/>
    <w:rsid w:val="00F7552C"/>
    <w:rsid w:val="00F76502"/>
    <w:rsid w:val="00F7797D"/>
    <w:rsid w:val="00F816E7"/>
    <w:rsid w:val="00F81701"/>
    <w:rsid w:val="00F819F3"/>
    <w:rsid w:val="00F81B3E"/>
    <w:rsid w:val="00F81DFA"/>
    <w:rsid w:val="00F820FE"/>
    <w:rsid w:val="00F8235D"/>
    <w:rsid w:val="00F823D6"/>
    <w:rsid w:val="00F8320B"/>
    <w:rsid w:val="00F83514"/>
    <w:rsid w:val="00F83A84"/>
    <w:rsid w:val="00F84ADF"/>
    <w:rsid w:val="00F84BA7"/>
    <w:rsid w:val="00F860BF"/>
    <w:rsid w:val="00F86772"/>
    <w:rsid w:val="00F87933"/>
    <w:rsid w:val="00F90C18"/>
    <w:rsid w:val="00F91F55"/>
    <w:rsid w:val="00F925BE"/>
    <w:rsid w:val="00F9711C"/>
    <w:rsid w:val="00F97375"/>
    <w:rsid w:val="00F97935"/>
    <w:rsid w:val="00FA0510"/>
    <w:rsid w:val="00FA16E3"/>
    <w:rsid w:val="00FA205C"/>
    <w:rsid w:val="00FA3740"/>
    <w:rsid w:val="00FA41EF"/>
    <w:rsid w:val="00FA5530"/>
    <w:rsid w:val="00FA62CC"/>
    <w:rsid w:val="00FA7664"/>
    <w:rsid w:val="00FA7C99"/>
    <w:rsid w:val="00FB0815"/>
    <w:rsid w:val="00FB0DC0"/>
    <w:rsid w:val="00FB1045"/>
    <w:rsid w:val="00FB11EC"/>
    <w:rsid w:val="00FB17A6"/>
    <w:rsid w:val="00FB1E2B"/>
    <w:rsid w:val="00FB3135"/>
    <w:rsid w:val="00FB37C8"/>
    <w:rsid w:val="00FB39D9"/>
    <w:rsid w:val="00FB39F3"/>
    <w:rsid w:val="00FB432B"/>
    <w:rsid w:val="00FB4D21"/>
    <w:rsid w:val="00FB6C20"/>
    <w:rsid w:val="00FB6EE8"/>
    <w:rsid w:val="00FB7088"/>
    <w:rsid w:val="00FB71C8"/>
    <w:rsid w:val="00FC055C"/>
    <w:rsid w:val="00FC0CED"/>
    <w:rsid w:val="00FC16D4"/>
    <w:rsid w:val="00FC25BC"/>
    <w:rsid w:val="00FC41C9"/>
    <w:rsid w:val="00FC4244"/>
    <w:rsid w:val="00FC55FF"/>
    <w:rsid w:val="00FC56AB"/>
    <w:rsid w:val="00FC5A56"/>
    <w:rsid w:val="00FC65DE"/>
    <w:rsid w:val="00FC6F06"/>
    <w:rsid w:val="00FC7D8F"/>
    <w:rsid w:val="00FD1789"/>
    <w:rsid w:val="00FD19E5"/>
    <w:rsid w:val="00FD2CC3"/>
    <w:rsid w:val="00FD2E24"/>
    <w:rsid w:val="00FD351F"/>
    <w:rsid w:val="00FD3B17"/>
    <w:rsid w:val="00FD40C5"/>
    <w:rsid w:val="00FD4A36"/>
    <w:rsid w:val="00FD5CB1"/>
    <w:rsid w:val="00FE10E6"/>
    <w:rsid w:val="00FE41B7"/>
    <w:rsid w:val="00FE5A33"/>
    <w:rsid w:val="00FE5A47"/>
    <w:rsid w:val="00FE5E19"/>
    <w:rsid w:val="00FE6423"/>
    <w:rsid w:val="00FE66E4"/>
    <w:rsid w:val="00FF01B0"/>
    <w:rsid w:val="00FF120C"/>
    <w:rsid w:val="00FF33CE"/>
    <w:rsid w:val="00FF37AC"/>
    <w:rsid w:val="00FF383C"/>
    <w:rsid w:val="00FF4169"/>
    <w:rsid w:val="00FF4A76"/>
    <w:rsid w:val="00FF555B"/>
    <w:rsid w:val="00FF68DA"/>
    <w:rsid w:val="01E84759"/>
    <w:rsid w:val="01F002C0"/>
    <w:rsid w:val="04AD2EDC"/>
    <w:rsid w:val="05125DF7"/>
    <w:rsid w:val="05621886"/>
    <w:rsid w:val="056A57ED"/>
    <w:rsid w:val="057A11F3"/>
    <w:rsid w:val="057E2D24"/>
    <w:rsid w:val="0653D12D"/>
    <w:rsid w:val="06A4FE12"/>
    <w:rsid w:val="07403E8B"/>
    <w:rsid w:val="09FEBA73"/>
    <w:rsid w:val="0B09D442"/>
    <w:rsid w:val="0B461EA0"/>
    <w:rsid w:val="0B786F35"/>
    <w:rsid w:val="0B78F45B"/>
    <w:rsid w:val="0B936DFF"/>
    <w:rsid w:val="0CC63624"/>
    <w:rsid w:val="0CF627BD"/>
    <w:rsid w:val="0D8F793D"/>
    <w:rsid w:val="0D992E14"/>
    <w:rsid w:val="0DBA0B15"/>
    <w:rsid w:val="0E1973EC"/>
    <w:rsid w:val="10009DE3"/>
    <w:rsid w:val="104BE058"/>
    <w:rsid w:val="11F205BC"/>
    <w:rsid w:val="1218CDF1"/>
    <w:rsid w:val="1343B9A3"/>
    <w:rsid w:val="13E12039"/>
    <w:rsid w:val="14B03A00"/>
    <w:rsid w:val="1543790C"/>
    <w:rsid w:val="16D33294"/>
    <w:rsid w:val="17431C27"/>
    <w:rsid w:val="1824AB10"/>
    <w:rsid w:val="18447466"/>
    <w:rsid w:val="196AC967"/>
    <w:rsid w:val="19888148"/>
    <w:rsid w:val="199C1F18"/>
    <w:rsid w:val="1AE48D53"/>
    <w:rsid w:val="1B72D054"/>
    <w:rsid w:val="1DB2EF7D"/>
    <w:rsid w:val="200A3BF1"/>
    <w:rsid w:val="20E887F3"/>
    <w:rsid w:val="2186E44D"/>
    <w:rsid w:val="23A72724"/>
    <w:rsid w:val="23A9C911"/>
    <w:rsid w:val="248FA055"/>
    <w:rsid w:val="24A0CA26"/>
    <w:rsid w:val="24C52CB1"/>
    <w:rsid w:val="24D19C77"/>
    <w:rsid w:val="24ED833B"/>
    <w:rsid w:val="255B8001"/>
    <w:rsid w:val="25BFEB5E"/>
    <w:rsid w:val="26CD0E49"/>
    <w:rsid w:val="271CB2A2"/>
    <w:rsid w:val="27468A9E"/>
    <w:rsid w:val="2788941F"/>
    <w:rsid w:val="27ABE03C"/>
    <w:rsid w:val="27C0D9B9"/>
    <w:rsid w:val="29704C25"/>
    <w:rsid w:val="2978CDD5"/>
    <w:rsid w:val="2A758222"/>
    <w:rsid w:val="2B6FC4F9"/>
    <w:rsid w:val="2C1830C9"/>
    <w:rsid w:val="2C1B5359"/>
    <w:rsid w:val="2C82D9F3"/>
    <w:rsid w:val="2DB35D2F"/>
    <w:rsid w:val="2E62D79F"/>
    <w:rsid w:val="3113E482"/>
    <w:rsid w:val="31949243"/>
    <w:rsid w:val="3343AD4F"/>
    <w:rsid w:val="3469DB3C"/>
    <w:rsid w:val="352C94AB"/>
    <w:rsid w:val="354734C2"/>
    <w:rsid w:val="35EF3D4A"/>
    <w:rsid w:val="362E212B"/>
    <w:rsid w:val="36ABCB65"/>
    <w:rsid w:val="37C9F18C"/>
    <w:rsid w:val="3822DC61"/>
    <w:rsid w:val="38C9C365"/>
    <w:rsid w:val="3939CDD8"/>
    <w:rsid w:val="3A810F9B"/>
    <w:rsid w:val="3AFAA0E7"/>
    <w:rsid w:val="3B4970E7"/>
    <w:rsid w:val="3B5D523E"/>
    <w:rsid w:val="3BC6BF96"/>
    <w:rsid w:val="3D504888"/>
    <w:rsid w:val="3D66E9AC"/>
    <w:rsid w:val="3DEDC7A7"/>
    <w:rsid w:val="3DEFA89A"/>
    <w:rsid w:val="3F6D21C8"/>
    <w:rsid w:val="3FC6B960"/>
    <w:rsid w:val="4102A89F"/>
    <w:rsid w:val="4212884C"/>
    <w:rsid w:val="42792223"/>
    <w:rsid w:val="43E33F23"/>
    <w:rsid w:val="449E72F0"/>
    <w:rsid w:val="45C1F595"/>
    <w:rsid w:val="45EF4AEA"/>
    <w:rsid w:val="46AC9F6A"/>
    <w:rsid w:val="46D5987E"/>
    <w:rsid w:val="46ED4AEB"/>
    <w:rsid w:val="46FBDF18"/>
    <w:rsid w:val="482C13FC"/>
    <w:rsid w:val="4856D030"/>
    <w:rsid w:val="49BC491F"/>
    <w:rsid w:val="4CBB0AC6"/>
    <w:rsid w:val="4DA8CA99"/>
    <w:rsid w:val="4E7B8A41"/>
    <w:rsid w:val="4E89C6BB"/>
    <w:rsid w:val="4ED29533"/>
    <w:rsid w:val="50003DCE"/>
    <w:rsid w:val="5009C8BC"/>
    <w:rsid w:val="5019B4BD"/>
    <w:rsid w:val="51C83D43"/>
    <w:rsid w:val="520E2CCE"/>
    <w:rsid w:val="534D679F"/>
    <w:rsid w:val="535A0672"/>
    <w:rsid w:val="53F78591"/>
    <w:rsid w:val="53FD6293"/>
    <w:rsid w:val="54515EB2"/>
    <w:rsid w:val="562C90C5"/>
    <w:rsid w:val="5666D432"/>
    <w:rsid w:val="569A9956"/>
    <w:rsid w:val="581EE084"/>
    <w:rsid w:val="5882E00D"/>
    <w:rsid w:val="58954A9F"/>
    <w:rsid w:val="58D0D3B6"/>
    <w:rsid w:val="5AE93AE7"/>
    <w:rsid w:val="5C8B5C65"/>
    <w:rsid w:val="5D680127"/>
    <w:rsid w:val="60F3DA76"/>
    <w:rsid w:val="612B0C6A"/>
    <w:rsid w:val="630052BA"/>
    <w:rsid w:val="65633CD5"/>
    <w:rsid w:val="67043134"/>
    <w:rsid w:val="6706847F"/>
    <w:rsid w:val="6773CE83"/>
    <w:rsid w:val="68547B07"/>
    <w:rsid w:val="68605A29"/>
    <w:rsid w:val="687DB16D"/>
    <w:rsid w:val="69F04B68"/>
    <w:rsid w:val="69F4520F"/>
    <w:rsid w:val="6B33E70A"/>
    <w:rsid w:val="6BE4E7DD"/>
    <w:rsid w:val="6C0FDD92"/>
    <w:rsid w:val="6C89CE1D"/>
    <w:rsid w:val="6D703B84"/>
    <w:rsid w:val="6D78CBB3"/>
    <w:rsid w:val="6D819C90"/>
    <w:rsid w:val="6DE31007"/>
    <w:rsid w:val="6E400063"/>
    <w:rsid w:val="6E7D2BB4"/>
    <w:rsid w:val="6FCED305"/>
    <w:rsid w:val="70A37860"/>
    <w:rsid w:val="70AA45ED"/>
    <w:rsid w:val="730730E1"/>
    <w:rsid w:val="76057949"/>
    <w:rsid w:val="7631E9EB"/>
    <w:rsid w:val="77EBAA5A"/>
    <w:rsid w:val="792DB034"/>
    <w:rsid w:val="7931E367"/>
    <w:rsid w:val="79326CF0"/>
    <w:rsid w:val="799D3896"/>
    <w:rsid w:val="79D71E68"/>
    <w:rsid w:val="7B824B2F"/>
    <w:rsid w:val="7BA8E432"/>
    <w:rsid w:val="7BE8BA26"/>
    <w:rsid w:val="7C7667C8"/>
    <w:rsid w:val="7D5BB964"/>
    <w:rsid w:val="7F288B57"/>
    <w:rsid w:val="7F47D7CA"/>
    <w:rsid w:val="7F9D7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8222C1"/>
  <w15:docId w15:val="{043D9560-063C-45B4-83FE-8D72D008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B9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15"/>
      </w:numPr>
    </w:pPr>
    <w:rPr>
      <w:rFonts w:eastAsia="SimSun"/>
    </w:rPr>
  </w:style>
  <w:style w:type="paragraph" w:customStyle="1" w:styleId="a2colbul">
    <w:name w:val="a2col_bul"/>
    <w:basedOn w:val="Normal"/>
    <w:rsid w:val="00972DEF"/>
    <w:pPr>
      <w:numPr>
        <w:ilvl w:val="1"/>
        <w:numId w:val="1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styleId="EndnoteText">
    <w:name w:val="endnote text"/>
    <w:basedOn w:val="Normal"/>
    <w:link w:val="EndnoteTextChar"/>
    <w:semiHidden/>
    <w:unhideWhenUsed/>
    <w:rsid w:val="008A0133"/>
    <w:rPr>
      <w:sz w:val="20"/>
      <w:szCs w:val="20"/>
    </w:rPr>
  </w:style>
  <w:style w:type="character" w:customStyle="1" w:styleId="EndnoteTextChar">
    <w:name w:val="Endnote Text Char"/>
    <w:basedOn w:val="DefaultParagraphFont"/>
    <w:link w:val="EndnoteText"/>
    <w:semiHidden/>
    <w:rsid w:val="008A0133"/>
  </w:style>
  <w:style w:type="character" w:styleId="EndnoteReference">
    <w:name w:val="endnote reference"/>
    <w:basedOn w:val="DefaultParagraphFont"/>
    <w:semiHidden/>
    <w:unhideWhenUsed/>
    <w:rsid w:val="008A0133"/>
    <w:rPr>
      <w:vertAlign w:val="superscript"/>
    </w:rPr>
  </w:style>
  <w:style w:type="paragraph" w:customStyle="1" w:styleId="paragraph">
    <w:name w:val="paragraph"/>
    <w:basedOn w:val="Normal"/>
    <w:rsid w:val="00137C77"/>
    <w:pPr>
      <w:spacing w:before="100" w:beforeAutospacing="1" w:after="100" w:afterAutospacing="1"/>
    </w:pPr>
  </w:style>
  <w:style w:type="character" w:customStyle="1" w:styleId="normaltextrun">
    <w:name w:val="normaltextrun"/>
    <w:basedOn w:val="DefaultParagraphFont"/>
    <w:rsid w:val="00137C77"/>
  </w:style>
  <w:style w:type="character" w:customStyle="1" w:styleId="eop">
    <w:name w:val="eop"/>
    <w:basedOn w:val="DefaultParagraphFont"/>
    <w:rsid w:val="00137C77"/>
  </w:style>
  <w:style w:type="character" w:styleId="UnresolvedMention">
    <w:name w:val="Unresolved Mention"/>
    <w:basedOn w:val="DefaultParagraphFont"/>
    <w:uiPriority w:val="99"/>
    <w:semiHidden/>
    <w:unhideWhenUsed/>
    <w:rsid w:val="003C6E20"/>
    <w:rPr>
      <w:color w:val="605E5C"/>
      <w:shd w:val="clear" w:color="auto" w:fill="E1DFDD"/>
    </w:rPr>
  </w:style>
  <w:style w:type="character" w:styleId="Mention">
    <w:name w:val="Mention"/>
    <w:basedOn w:val="DefaultParagraphFont"/>
    <w:uiPriority w:val="99"/>
    <w:unhideWhenUsed/>
    <w:rsid w:val="00537188"/>
    <w:rPr>
      <w:color w:val="2B579A"/>
      <w:shd w:val="clear" w:color="auto" w:fill="E6E6E6"/>
    </w:rPr>
  </w:style>
  <w:style w:type="paragraph" w:customStyle="1" w:styleId="Pa6">
    <w:name w:val="Pa6"/>
    <w:basedOn w:val="Default"/>
    <w:next w:val="Default"/>
    <w:uiPriority w:val="99"/>
    <w:rsid w:val="00D317B5"/>
    <w:pPr>
      <w:spacing w:line="281" w:lineRule="atLeast"/>
    </w:pPr>
    <w:rPr>
      <w:rFonts w:ascii="ITC Franklin Gothic Std Bk Cd" w:hAnsi="ITC Franklin Gothic Std Bk Cd"/>
      <w:color w:val="auto"/>
    </w:rPr>
  </w:style>
  <w:style w:type="character" w:customStyle="1" w:styleId="A8">
    <w:name w:val="A8"/>
    <w:uiPriority w:val="99"/>
    <w:rsid w:val="007A0BAF"/>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11813687">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2032">
      <w:bodyDiv w:val="1"/>
      <w:marLeft w:val="0"/>
      <w:marRight w:val="0"/>
      <w:marTop w:val="0"/>
      <w:marBottom w:val="0"/>
      <w:divBdr>
        <w:top w:val="none" w:sz="0" w:space="0" w:color="auto"/>
        <w:left w:val="none" w:sz="0" w:space="0" w:color="auto"/>
        <w:bottom w:val="none" w:sz="0" w:space="0" w:color="auto"/>
        <w:right w:val="none" w:sz="0" w:space="0" w:color="auto"/>
      </w:divBdr>
      <w:divsChild>
        <w:div w:id="269169090">
          <w:marLeft w:val="0"/>
          <w:marRight w:val="0"/>
          <w:marTop w:val="0"/>
          <w:marBottom w:val="0"/>
          <w:divBdr>
            <w:top w:val="none" w:sz="0" w:space="0" w:color="auto"/>
            <w:left w:val="none" w:sz="0" w:space="0" w:color="auto"/>
            <w:bottom w:val="none" w:sz="0" w:space="0" w:color="auto"/>
            <w:right w:val="none" w:sz="0" w:space="0" w:color="auto"/>
          </w:divBdr>
          <w:divsChild>
            <w:div w:id="556625403">
              <w:marLeft w:val="0"/>
              <w:marRight w:val="0"/>
              <w:marTop w:val="0"/>
              <w:marBottom w:val="0"/>
              <w:divBdr>
                <w:top w:val="none" w:sz="0" w:space="0" w:color="auto"/>
                <w:left w:val="none" w:sz="0" w:space="0" w:color="auto"/>
                <w:bottom w:val="none" w:sz="0" w:space="0" w:color="auto"/>
                <w:right w:val="none" w:sz="0" w:space="0" w:color="auto"/>
              </w:divBdr>
            </w:div>
            <w:div w:id="1621916037">
              <w:marLeft w:val="0"/>
              <w:marRight w:val="0"/>
              <w:marTop w:val="0"/>
              <w:marBottom w:val="0"/>
              <w:divBdr>
                <w:top w:val="none" w:sz="0" w:space="0" w:color="auto"/>
                <w:left w:val="none" w:sz="0" w:space="0" w:color="auto"/>
                <w:bottom w:val="none" w:sz="0" w:space="0" w:color="auto"/>
                <w:right w:val="none" w:sz="0" w:space="0" w:color="auto"/>
              </w:divBdr>
            </w:div>
          </w:divsChild>
        </w:div>
        <w:div w:id="1336375474">
          <w:marLeft w:val="0"/>
          <w:marRight w:val="0"/>
          <w:marTop w:val="0"/>
          <w:marBottom w:val="0"/>
          <w:divBdr>
            <w:top w:val="none" w:sz="0" w:space="0" w:color="auto"/>
            <w:left w:val="none" w:sz="0" w:space="0" w:color="auto"/>
            <w:bottom w:val="none" w:sz="0" w:space="0" w:color="auto"/>
            <w:right w:val="none" w:sz="0" w:space="0" w:color="auto"/>
          </w:divBdr>
          <w:divsChild>
            <w:div w:id="229389634">
              <w:marLeft w:val="0"/>
              <w:marRight w:val="0"/>
              <w:marTop w:val="0"/>
              <w:marBottom w:val="0"/>
              <w:divBdr>
                <w:top w:val="none" w:sz="0" w:space="0" w:color="auto"/>
                <w:left w:val="none" w:sz="0" w:space="0" w:color="auto"/>
                <w:bottom w:val="none" w:sz="0" w:space="0" w:color="auto"/>
                <w:right w:val="none" w:sz="0" w:space="0" w:color="auto"/>
              </w:divBdr>
            </w:div>
            <w:div w:id="471555645">
              <w:marLeft w:val="0"/>
              <w:marRight w:val="0"/>
              <w:marTop w:val="0"/>
              <w:marBottom w:val="0"/>
              <w:divBdr>
                <w:top w:val="none" w:sz="0" w:space="0" w:color="auto"/>
                <w:left w:val="none" w:sz="0" w:space="0" w:color="auto"/>
                <w:bottom w:val="none" w:sz="0" w:space="0" w:color="auto"/>
                <w:right w:val="none" w:sz="0" w:space="0" w:color="auto"/>
              </w:divBdr>
            </w:div>
            <w:div w:id="975984374">
              <w:marLeft w:val="0"/>
              <w:marRight w:val="0"/>
              <w:marTop w:val="0"/>
              <w:marBottom w:val="0"/>
              <w:divBdr>
                <w:top w:val="none" w:sz="0" w:space="0" w:color="auto"/>
                <w:left w:val="none" w:sz="0" w:space="0" w:color="auto"/>
                <w:bottom w:val="none" w:sz="0" w:space="0" w:color="auto"/>
                <w:right w:val="none" w:sz="0" w:space="0" w:color="auto"/>
              </w:divBdr>
            </w:div>
            <w:div w:id="1121000008">
              <w:marLeft w:val="0"/>
              <w:marRight w:val="0"/>
              <w:marTop w:val="0"/>
              <w:marBottom w:val="0"/>
              <w:divBdr>
                <w:top w:val="none" w:sz="0" w:space="0" w:color="auto"/>
                <w:left w:val="none" w:sz="0" w:space="0" w:color="auto"/>
                <w:bottom w:val="none" w:sz="0" w:space="0" w:color="auto"/>
                <w:right w:val="none" w:sz="0" w:space="0" w:color="auto"/>
              </w:divBdr>
            </w:div>
            <w:div w:id="1460146230">
              <w:marLeft w:val="0"/>
              <w:marRight w:val="0"/>
              <w:marTop w:val="0"/>
              <w:marBottom w:val="0"/>
              <w:divBdr>
                <w:top w:val="none" w:sz="0" w:space="0" w:color="auto"/>
                <w:left w:val="none" w:sz="0" w:space="0" w:color="auto"/>
                <w:bottom w:val="none" w:sz="0" w:space="0" w:color="auto"/>
                <w:right w:val="none" w:sz="0" w:space="0" w:color="auto"/>
              </w:divBdr>
            </w:div>
            <w:div w:id="1720208561">
              <w:marLeft w:val="0"/>
              <w:marRight w:val="0"/>
              <w:marTop w:val="0"/>
              <w:marBottom w:val="0"/>
              <w:divBdr>
                <w:top w:val="none" w:sz="0" w:space="0" w:color="auto"/>
                <w:left w:val="none" w:sz="0" w:space="0" w:color="auto"/>
                <w:bottom w:val="none" w:sz="0" w:space="0" w:color="auto"/>
                <w:right w:val="none" w:sz="0" w:space="0" w:color="auto"/>
              </w:divBdr>
            </w:div>
            <w:div w:id="1944915088">
              <w:marLeft w:val="0"/>
              <w:marRight w:val="0"/>
              <w:marTop w:val="0"/>
              <w:marBottom w:val="0"/>
              <w:divBdr>
                <w:top w:val="none" w:sz="0" w:space="0" w:color="auto"/>
                <w:left w:val="none" w:sz="0" w:space="0" w:color="auto"/>
                <w:bottom w:val="none" w:sz="0" w:space="0" w:color="auto"/>
                <w:right w:val="none" w:sz="0" w:space="0" w:color="auto"/>
              </w:divBdr>
            </w:div>
          </w:divsChild>
        </w:div>
        <w:div w:id="1793590753">
          <w:marLeft w:val="0"/>
          <w:marRight w:val="0"/>
          <w:marTop w:val="0"/>
          <w:marBottom w:val="0"/>
          <w:divBdr>
            <w:top w:val="none" w:sz="0" w:space="0" w:color="auto"/>
            <w:left w:val="none" w:sz="0" w:space="0" w:color="auto"/>
            <w:bottom w:val="none" w:sz="0" w:space="0" w:color="auto"/>
            <w:right w:val="none" w:sz="0" w:space="0" w:color="auto"/>
          </w:divBdr>
          <w:divsChild>
            <w:div w:id="965236194">
              <w:marLeft w:val="0"/>
              <w:marRight w:val="0"/>
              <w:marTop w:val="0"/>
              <w:marBottom w:val="0"/>
              <w:divBdr>
                <w:top w:val="none" w:sz="0" w:space="0" w:color="auto"/>
                <w:left w:val="none" w:sz="0" w:space="0" w:color="auto"/>
                <w:bottom w:val="none" w:sz="0" w:space="0" w:color="auto"/>
                <w:right w:val="none" w:sz="0" w:space="0" w:color="auto"/>
              </w:divBdr>
            </w:div>
            <w:div w:id="1573806936">
              <w:marLeft w:val="0"/>
              <w:marRight w:val="0"/>
              <w:marTop w:val="0"/>
              <w:marBottom w:val="0"/>
              <w:divBdr>
                <w:top w:val="none" w:sz="0" w:space="0" w:color="auto"/>
                <w:left w:val="none" w:sz="0" w:space="0" w:color="auto"/>
                <w:bottom w:val="none" w:sz="0" w:space="0" w:color="auto"/>
                <w:right w:val="none" w:sz="0" w:space="0" w:color="auto"/>
              </w:divBdr>
            </w:div>
            <w:div w:id="1822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58133395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855918103">
      <w:bodyDiv w:val="1"/>
      <w:marLeft w:val="0"/>
      <w:marRight w:val="0"/>
      <w:marTop w:val="0"/>
      <w:marBottom w:val="0"/>
      <w:divBdr>
        <w:top w:val="none" w:sz="0" w:space="0" w:color="auto"/>
        <w:left w:val="none" w:sz="0" w:space="0" w:color="auto"/>
        <w:bottom w:val="none" w:sz="0" w:space="0" w:color="auto"/>
        <w:right w:val="none" w:sz="0" w:space="0" w:color="auto"/>
      </w:divBdr>
    </w:div>
    <w:div w:id="1888833953">
      <w:bodyDiv w:val="1"/>
      <w:marLeft w:val="0"/>
      <w:marRight w:val="0"/>
      <w:marTop w:val="0"/>
      <w:marBottom w:val="0"/>
      <w:divBdr>
        <w:top w:val="none" w:sz="0" w:space="0" w:color="auto"/>
        <w:left w:val="none" w:sz="0" w:space="0" w:color="auto"/>
        <w:bottom w:val="none" w:sz="0" w:space="0" w:color="auto"/>
        <w:right w:val="none" w:sz="0" w:space="0" w:color="auto"/>
      </w:divBdr>
      <w:divsChild>
        <w:div w:id="554506830">
          <w:marLeft w:val="0"/>
          <w:marRight w:val="0"/>
          <w:marTop w:val="0"/>
          <w:marBottom w:val="0"/>
          <w:divBdr>
            <w:top w:val="none" w:sz="0" w:space="0" w:color="auto"/>
            <w:left w:val="none" w:sz="0" w:space="0" w:color="auto"/>
            <w:bottom w:val="none" w:sz="0" w:space="0" w:color="auto"/>
            <w:right w:val="none" w:sz="0" w:space="0" w:color="auto"/>
          </w:divBdr>
          <w:divsChild>
            <w:div w:id="2068339796">
              <w:marLeft w:val="0"/>
              <w:marRight w:val="0"/>
              <w:marTop w:val="0"/>
              <w:marBottom w:val="0"/>
              <w:divBdr>
                <w:top w:val="none" w:sz="0" w:space="0" w:color="auto"/>
                <w:left w:val="none" w:sz="0" w:space="0" w:color="auto"/>
                <w:bottom w:val="none" w:sz="0" w:space="0" w:color="auto"/>
                <w:right w:val="none" w:sz="0" w:space="0" w:color="auto"/>
              </w:divBdr>
            </w:div>
          </w:divsChild>
        </w:div>
        <w:div w:id="949356543">
          <w:marLeft w:val="0"/>
          <w:marRight w:val="0"/>
          <w:marTop w:val="0"/>
          <w:marBottom w:val="0"/>
          <w:divBdr>
            <w:top w:val="none" w:sz="0" w:space="0" w:color="auto"/>
            <w:left w:val="none" w:sz="0" w:space="0" w:color="auto"/>
            <w:bottom w:val="none" w:sz="0" w:space="0" w:color="auto"/>
            <w:right w:val="none" w:sz="0" w:space="0" w:color="auto"/>
          </w:divBdr>
          <w:divsChild>
            <w:div w:id="918095023">
              <w:marLeft w:val="0"/>
              <w:marRight w:val="0"/>
              <w:marTop w:val="0"/>
              <w:marBottom w:val="0"/>
              <w:divBdr>
                <w:top w:val="none" w:sz="0" w:space="0" w:color="auto"/>
                <w:left w:val="none" w:sz="0" w:space="0" w:color="auto"/>
                <w:bottom w:val="none" w:sz="0" w:space="0" w:color="auto"/>
                <w:right w:val="none" w:sz="0" w:space="0" w:color="auto"/>
              </w:divBdr>
            </w:div>
          </w:divsChild>
        </w:div>
        <w:div w:id="1183057696">
          <w:marLeft w:val="0"/>
          <w:marRight w:val="0"/>
          <w:marTop w:val="0"/>
          <w:marBottom w:val="0"/>
          <w:divBdr>
            <w:top w:val="none" w:sz="0" w:space="0" w:color="auto"/>
            <w:left w:val="none" w:sz="0" w:space="0" w:color="auto"/>
            <w:bottom w:val="none" w:sz="0" w:space="0" w:color="auto"/>
            <w:right w:val="none" w:sz="0" w:space="0" w:color="auto"/>
          </w:divBdr>
          <w:divsChild>
            <w:div w:id="1688097716">
              <w:marLeft w:val="0"/>
              <w:marRight w:val="0"/>
              <w:marTop w:val="0"/>
              <w:marBottom w:val="0"/>
              <w:divBdr>
                <w:top w:val="none" w:sz="0" w:space="0" w:color="auto"/>
                <w:left w:val="none" w:sz="0" w:space="0" w:color="auto"/>
                <w:bottom w:val="none" w:sz="0" w:space="0" w:color="auto"/>
                <w:right w:val="none" w:sz="0" w:space="0" w:color="auto"/>
              </w:divBdr>
            </w:div>
          </w:divsChild>
        </w:div>
        <w:div w:id="1316177611">
          <w:marLeft w:val="0"/>
          <w:marRight w:val="0"/>
          <w:marTop w:val="0"/>
          <w:marBottom w:val="0"/>
          <w:divBdr>
            <w:top w:val="none" w:sz="0" w:space="0" w:color="auto"/>
            <w:left w:val="none" w:sz="0" w:space="0" w:color="auto"/>
            <w:bottom w:val="none" w:sz="0" w:space="0" w:color="auto"/>
            <w:right w:val="none" w:sz="0" w:space="0" w:color="auto"/>
          </w:divBdr>
          <w:divsChild>
            <w:div w:id="1141583754">
              <w:marLeft w:val="0"/>
              <w:marRight w:val="0"/>
              <w:marTop w:val="0"/>
              <w:marBottom w:val="0"/>
              <w:divBdr>
                <w:top w:val="none" w:sz="0" w:space="0" w:color="auto"/>
                <w:left w:val="none" w:sz="0" w:space="0" w:color="auto"/>
                <w:bottom w:val="none" w:sz="0" w:space="0" w:color="auto"/>
                <w:right w:val="none" w:sz="0" w:space="0" w:color="auto"/>
              </w:divBdr>
            </w:div>
          </w:divsChild>
        </w:div>
        <w:div w:id="1600286616">
          <w:marLeft w:val="0"/>
          <w:marRight w:val="0"/>
          <w:marTop w:val="0"/>
          <w:marBottom w:val="0"/>
          <w:divBdr>
            <w:top w:val="none" w:sz="0" w:space="0" w:color="auto"/>
            <w:left w:val="none" w:sz="0" w:space="0" w:color="auto"/>
            <w:bottom w:val="none" w:sz="0" w:space="0" w:color="auto"/>
            <w:right w:val="none" w:sz="0" w:space="0" w:color="auto"/>
          </w:divBdr>
          <w:divsChild>
            <w:div w:id="1331979974">
              <w:marLeft w:val="0"/>
              <w:marRight w:val="0"/>
              <w:marTop w:val="0"/>
              <w:marBottom w:val="0"/>
              <w:divBdr>
                <w:top w:val="none" w:sz="0" w:space="0" w:color="auto"/>
                <w:left w:val="none" w:sz="0" w:space="0" w:color="auto"/>
                <w:bottom w:val="none" w:sz="0" w:space="0" w:color="auto"/>
                <w:right w:val="none" w:sz="0" w:space="0" w:color="auto"/>
              </w:divBdr>
            </w:div>
          </w:divsChild>
        </w:div>
        <w:div w:id="1661498395">
          <w:marLeft w:val="0"/>
          <w:marRight w:val="0"/>
          <w:marTop w:val="0"/>
          <w:marBottom w:val="0"/>
          <w:divBdr>
            <w:top w:val="none" w:sz="0" w:space="0" w:color="auto"/>
            <w:left w:val="none" w:sz="0" w:space="0" w:color="auto"/>
            <w:bottom w:val="none" w:sz="0" w:space="0" w:color="auto"/>
            <w:right w:val="none" w:sz="0" w:space="0" w:color="auto"/>
          </w:divBdr>
          <w:divsChild>
            <w:div w:id="7258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6141">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stru.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af9@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HEWYQ6A2VXRY-772210810-2043</_dlc_DocId>
    <_dlc_DocIdUrl xmlns="58a1310c-c0bd-4560-9dfd-13a14dcd98a0">
      <Url>https://cdc.sharepoint.com/teams/NCIPC-DIP/PIEB/_layouts/15/DocIdRedir.aspx?ID=HEWYQ6A2VXRY-772210810-2043</Url>
      <Description>HEWYQ6A2VXRY-772210810-2043</Description>
    </_dlc_DocIdUrl>
    <SharedWithUsers xmlns="c24280dc-9d9c-455b-9155-44f2cc36b5ab">
      <UserInfo>
        <DisplayName>Stone, Deborah (CDC/DDNID/NCIPC/DIP)</DisplayName>
        <AccountId>211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http://schemas.microsoft.com/sharepoint/v3"/>
    <ds:schemaRef ds:uri="58a1310c-c0bd-4560-9dfd-13a14dcd98a0"/>
    <ds:schemaRef ds:uri="c24280dc-9d9c-455b-9155-44f2cc36b5ab"/>
  </ds:schemaRefs>
</ds:datastoreItem>
</file>

<file path=customXml/itemProps2.xml><?xml version="1.0" encoding="utf-8"?>
<ds:datastoreItem xmlns:ds="http://schemas.openxmlformats.org/officeDocument/2006/customXml" ds:itemID="{0635CC49-E823-4308-9FA0-4EB4B04E2700}">
  <ds:schemaRefs>
    <ds:schemaRef ds:uri="http://schemas.openxmlformats.org/officeDocument/2006/bibliography"/>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4C68897D-FED2-46C0-9367-1C3BD2FAF78E}">
  <ds:schemaRefs>
    <ds:schemaRef ds:uri="http://schemas.microsoft.com/sharepoint/events"/>
  </ds:schemaRefs>
</ds:datastoreItem>
</file>

<file path=customXml/itemProps5.xml><?xml version="1.0" encoding="utf-8"?>
<ds:datastoreItem xmlns:ds="http://schemas.openxmlformats.org/officeDocument/2006/customXml" ds:itemID="{F4B0F508-5F38-4E28-91CF-371239284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3509</Words>
  <Characters>21462</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OMB Application for</vt:lpstr>
    </vt:vector>
  </TitlesOfParts>
  <Company/>
  <LinksUpToDate>false</LinksUpToDate>
  <CharactersWithSpaces>24922</CharactersWithSpaces>
  <SharedDoc>false</SharedDoc>
  <HLinks>
    <vt:vector size="12" baseType="variant">
      <vt:variant>
        <vt:i4>7864347</vt:i4>
      </vt:variant>
      <vt:variant>
        <vt:i4>3</vt:i4>
      </vt:variant>
      <vt:variant>
        <vt:i4>0</vt:i4>
      </vt:variant>
      <vt:variant>
        <vt:i4>5</vt:i4>
      </vt:variant>
      <vt:variant>
        <vt:lpwstr>https://www.bls.gov/oes/current/oes_stru.htm</vt:lpwstr>
      </vt:variant>
      <vt:variant>
        <vt:lpwstr/>
      </vt:variant>
      <vt:variant>
        <vt:i4>1769589</vt:i4>
      </vt:variant>
      <vt:variant>
        <vt:i4>0</vt:i4>
      </vt:variant>
      <vt:variant>
        <vt:i4>0</vt:i4>
      </vt:variant>
      <vt:variant>
        <vt:i4>5</vt:i4>
      </vt:variant>
      <vt:variant>
        <vt:lpwstr>mailto:zaf9@cdc.gov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Sims, Thelma (CDC/DDPHSS/OS/OSI)</cp:lastModifiedBy>
  <cp:revision>7</cp:revision>
  <cp:lastPrinted>2014-10-09T00:28:00Z</cp:lastPrinted>
  <dcterms:created xsi:type="dcterms:W3CDTF">2022-01-13T19:48:00Z</dcterms:created>
  <dcterms:modified xsi:type="dcterms:W3CDTF">2022-01-25T16:47:00Z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391edba8-df69-4e09-91e2-737d589ac885</vt:lpwstr>
  </property>
  <property fmtid="{D5CDD505-2E9C-101B-9397-08002B2CF9AE}" pid="4" name="Order0">
    <vt:r8>9</vt:r8>
  </property>
  <property fmtid="{D5CDD505-2E9C-101B-9397-08002B2CF9AE}" pid="5" name="URL">
    <vt:lpwstr/>
  </property>
  <property fmtid="{D5CDD505-2E9C-101B-9397-08002B2CF9AE}" pid="6" name="MSIP_Label_8af03ff0-41c5-4c41-b55e-fabb8fae94be_Enabled">
    <vt:lpwstr>true</vt:lpwstr>
  </property>
  <property fmtid="{D5CDD505-2E9C-101B-9397-08002B2CF9AE}" pid="7" name="MSIP_Label_8af03ff0-41c5-4c41-b55e-fabb8fae94be_SetDate">
    <vt:lpwstr>2021-08-18T22:00:28Z</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ActionId">
    <vt:lpwstr>99a6f107-3492-48e1-8cfa-4aa89a11befb</vt:lpwstr>
  </property>
  <property fmtid="{D5CDD505-2E9C-101B-9397-08002B2CF9AE}" pid="12" name="MSIP_Label_8af03ff0-41c5-4c41-b55e-fabb8fae94be_ContentBits">
    <vt:lpwstr>0</vt:lpwstr>
  </property>
</Properties>
</file>