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618E" w:rsidRPr="007B772B" w:rsidP="00C53A52" w14:paraId="6B50E493" w14:textId="77777777">
      <w:pPr>
        <w:spacing w:after="0" w:line="240" w:lineRule="auto"/>
        <w:rPr>
          <w:rFonts w:cstheme="minorHAnsi"/>
        </w:rPr>
      </w:pPr>
    </w:p>
    <w:p w:rsidR="00012A2B" w:rsidRPr="007B772B" w:rsidP="00C53A52" w14:paraId="195DC3EE" w14:textId="77777777">
      <w:pPr>
        <w:spacing w:after="0" w:line="240" w:lineRule="auto"/>
        <w:rPr>
          <w:rFonts w:cstheme="minorHAnsi"/>
        </w:rPr>
      </w:pPr>
    </w:p>
    <w:p w:rsidR="00012A2B" w:rsidRPr="007B772B" w:rsidP="00C53A52" w14:paraId="3D3243EC" w14:textId="77777777">
      <w:pPr>
        <w:spacing w:after="0" w:line="240" w:lineRule="auto"/>
        <w:rPr>
          <w:rFonts w:cstheme="minorHAnsi"/>
        </w:rPr>
      </w:pPr>
    </w:p>
    <w:p w:rsidR="00012A2B" w:rsidRPr="007B772B" w:rsidP="00C53A52" w14:paraId="4C6492FE" w14:textId="77777777">
      <w:pPr>
        <w:spacing w:after="0" w:line="240" w:lineRule="auto"/>
        <w:rPr>
          <w:rFonts w:cstheme="minorHAnsi"/>
        </w:rPr>
      </w:pPr>
    </w:p>
    <w:p w:rsidR="00012A2B" w:rsidRPr="007B772B" w:rsidP="00C53A52" w14:paraId="49680772" w14:textId="77777777">
      <w:pPr>
        <w:spacing w:after="0" w:line="240" w:lineRule="auto"/>
        <w:rPr>
          <w:rFonts w:cstheme="minorHAnsi"/>
        </w:rPr>
      </w:pPr>
    </w:p>
    <w:p w:rsidR="00012A2B" w:rsidRPr="007B772B" w:rsidP="00C53A52" w14:paraId="36F26CD8" w14:textId="4C31603B">
      <w:pPr>
        <w:spacing w:after="0" w:line="240" w:lineRule="auto"/>
        <w:contextualSpacing/>
        <w:jc w:val="center"/>
        <w:rPr>
          <w:rFonts w:cstheme="minorHAnsi"/>
          <w:b/>
        </w:rPr>
      </w:pPr>
      <w:r w:rsidRPr="007B772B">
        <w:rPr>
          <w:rFonts w:cstheme="minorHAnsi"/>
          <w:b/>
        </w:rPr>
        <w:t>Project Title: Fire Fighter Fatality Investigation and Prevention Program</w:t>
      </w:r>
      <w:r w:rsidR="00931506">
        <w:rPr>
          <w:rFonts w:cstheme="minorHAnsi"/>
          <w:b/>
        </w:rPr>
        <w:t xml:space="preserve"> Survey</w:t>
      </w:r>
    </w:p>
    <w:p w:rsidR="00012A2B" w:rsidRPr="007B772B" w:rsidP="00C53A52" w14:paraId="0D465870" w14:textId="77777777">
      <w:pPr>
        <w:spacing w:after="0" w:line="240" w:lineRule="auto"/>
        <w:contextualSpacing/>
        <w:jc w:val="center"/>
        <w:rPr>
          <w:rFonts w:cstheme="minorHAnsi"/>
          <w:b/>
        </w:rPr>
      </w:pPr>
    </w:p>
    <w:p w:rsidR="00012A2B" w:rsidRPr="007B772B" w:rsidP="00C53A52" w14:paraId="5EBB7C7B" w14:textId="55A46EF1">
      <w:pPr>
        <w:spacing w:after="0" w:line="240" w:lineRule="auto"/>
        <w:contextualSpacing/>
        <w:jc w:val="center"/>
        <w:rPr>
          <w:rFonts w:cstheme="minorHAnsi"/>
          <w:b/>
        </w:rPr>
      </w:pPr>
    </w:p>
    <w:p w:rsidR="00012A2B" w:rsidRPr="007B772B" w:rsidP="00C53A52" w14:paraId="59A35293" w14:textId="77777777">
      <w:pPr>
        <w:spacing w:after="0" w:line="240" w:lineRule="auto"/>
        <w:contextualSpacing/>
        <w:jc w:val="center"/>
        <w:rPr>
          <w:rFonts w:cstheme="minorHAnsi"/>
          <w:b/>
        </w:rPr>
      </w:pPr>
    </w:p>
    <w:p w:rsidR="00012A2B" w:rsidRPr="007B772B" w:rsidP="00C53A52" w14:paraId="69A3ADB6" w14:textId="77777777">
      <w:pPr>
        <w:spacing w:after="0" w:line="240" w:lineRule="auto"/>
        <w:contextualSpacing/>
        <w:jc w:val="center"/>
        <w:rPr>
          <w:rFonts w:cstheme="minorHAnsi"/>
          <w:b/>
        </w:rPr>
      </w:pPr>
      <w:r w:rsidRPr="007B772B">
        <w:rPr>
          <w:rFonts w:cstheme="minorHAnsi"/>
          <w:b/>
        </w:rPr>
        <w:t>Statement B</w:t>
      </w:r>
    </w:p>
    <w:p w:rsidR="00012A2B" w:rsidRPr="007B772B" w:rsidP="00C53A52" w14:paraId="474C16ED" w14:textId="77777777">
      <w:pPr>
        <w:spacing w:after="0" w:line="240" w:lineRule="auto"/>
        <w:contextualSpacing/>
        <w:rPr>
          <w:rFonts w:cstheme="minorHAnsi"/>
          <w:b/>
        </w:rPr>
      </w:pPr>
    </w:p>
    <w:p w:rsidR="00012A2B" w:rsidRPr="007B772B" w:rsidP="00C53A52" w14:paraId="4D186CF2" w14:textId="77777777">
      <w:pPr>
        <w:spacing w:after="0" w:line="240" w:lineRule="auto"/>
        <w:contextualSpacing/>
        <w:rPr>
          <w:rFonts w:cstheme="minorHAnsi"/>
          <w:b/>
        </w:rPr>
      </w:pPr>
    </w:p>
    <w:p w:rsidR="00012A2B" w:rsidRPr="007B772B" w:rsidP="00C53A52" w14:paraId="3D185A81" w14:textId="77777777">
      <w:pPr>
        <w:spacing w:after="0" w:line="240" w:lineRule="auto"/>
        <w:contextualSpacing/>
        <w:rPr>
          <w:rFonts w:cstheme="minorHAnsi"/>
          <w:b/>
        </w:rPr>
      </w:pPr>
    </w:p>
    <w:p w:rsidR="00012A2B" w:rsidRPr="007B772B" w:rsidP="00C53A52" w14:paraId="6A54D17D" w14:textId="77777777">
      <w:pPr>
        <w:spacing w:after="0" w:line="240" w:lineRule="auto"/>
        <w:contextualSpacing/>
        <w:rPr>
          <w:rFonts w:cstheme="minorHAnsi"/>
          <w:b/>
        </w:rPr>
      </w:pPr>
    </w:p>
    <w:p w:rsidR="00012A2B" w:rsidRPr="007B772B" w:rsidP="00C53A52" w14:paraId="52F5A551" w14:textId="77777777">
      <w:pPr>
        <w:spacing w:after="0" w:line="240" w:lineRule="auto"/>
        <w:contextualSpacing/>
        <w:rPr>
          <w:rFonts w:cstheme="minorHAnsi"/>
          <w:b/>
        </w:rPr>
      </w:pPr>
    </w:p>
    <w:p w:rsidR="00012A2B" w:rsidRPr="007B772B" w:rsidP="00C53A52" w14:paraId="34D3E666" w14:textId="77777777">
      <w:pPr>
        <w:spacing w:after="0" w:line="240" w:lineRule="auto"/>
        <w:contextualSpacing/>
        <w:rPr>
          <w:rFonts w:cstheme="minorHAnsi"/>
          <w:b/>
        </w:rPr>
      </w:pPr>
      <w:r w:rsidRPr="007B772B">
        <w:rPr>
          <w:rFonts w:cstheme="minorHAnsi"/>
          <w:b/>
        </w:rPr>
        <w:t>Contact Information:</w:t>
      </w:r>
    </w:p>
    <w:p w:rsidR="00CD10CE" w:rsidRPr="007B772B" w:rsidP="00C53A52" w14:paraId="026E3E07" w14:textId="77777777">
      <w:pPr>
        <w:spacing w:after="0" w:line="240" w:lineRule="auto"/>
        <w:contextualSpacing/>
        <w:rPr>
          <w:rFonts w:cstheme="minorHAnsi"/>
          <w:b/>
        </w:rPr>
      </w:pPr>
      <w:r w:rsidRPr="007B772B">
        <w:rPr>
          <w:rFonts w:cstheme="minorHAnsi"/>
          <w:b/>
        </w:rPr>
        <w:t>Kitty Hendricks</w:t>
      </w:r>
    </w:p>
    <w:p w:rsidR="00CD10CE" w:rsidRPr="007B772B" w:rsidP="00C53A52" w14:paraId="5A4E4FFC" w14:textId="77777777">
      <w:pPr>
        <w:spacing w:after="0" w:line="240" w:lineRule="auto"/>
        <w:contextualSpacing/>
        <w:rPr>
          <w:rFonts w:cstheme="minorHAnsi"/>
          <w:b/>
        </w:rPr>
      </w:pPr>
      <w:r w:rsidRPr="007B772B">
        <w:rPr>
          <w:rFonts w:cstheme="minorHAnsi"/>
          <w:b/>
        </w:rPr>
        <w:t>Research Epidemiologist</w:t>
      </w:r>
    </w:p>
    <w:p w:rsidR="00CD10CE" w:rsidRPr="007B772B" w:rsidP="00C53A52" w14:paraId="095F4E4B" w14:textId="77777777">
      <w:pPr>
        <w:spacing w:after="0" w:line="240" w:lineRule="auto"/>
        <w:contextualSpacing/>
        <w:rPr>
          <w:rFonts w:cstheme="minorHAnsi"/>
          <w:b/>
          <w:color w:val="000000"/>
        </w:rPr>
      </w:pPr>
      <w:r w:rsidRPr="007B772B">
        <w:rPr>
          <w:rFonts w:cstheme="minorHAnsi"/>
          <w:b/>
          <w:color w:val="000000"/>
        </w:rPr>
        <w:t>(304) 285-6252</w:t>
      </w:r>
    </w:p>
    <w:p w:rsidR="00CD10CE" w:rsidRPr="007B772B" w:rsidP="00C53A52" w14:paraId="284B5243" w14:textId="77777777">
      <w:pPr>
        <w:spacing w:after="0" w:line="240" w:lineRule="auto"/>
        <w:contextualSpacing/>
        <w:rPr>
          <w:rFonts w:cstheme="minorHAnsi"/>
          <w:b/>
        </w:rPr>
      </w:pPr>
      <w:r w:rsidRPr="007B772B">
        <w:rPr>
          <w:rFonts w:cstheme="minorHAnsi"/>
          <w:b/>
        </w:rPr>
        <w:t>Kjt1@cdc.gov</w:t>
      </w:r>
    </w:p>
    <w:p w:rsidR="00CD10CE" w:rsidRPr="007B772B" w:rsidP="00C53A52" w14:paraId="6C9FA4F6" w14:textId="77777777">
      <w:pPr>
        <w:spacing w:after="0" w:line="240" w:lineRule="auto"/>
        <w:contextualSpacing/>
        <w:rPr>
          <w:rFonts w:cstheme="minorHAnsi"/>
          <w:b/>
        </w:rPr>
      </w:pPr>
      <w:r w:rsidRPr="007B772B">
        <w:rPr>
          <w:rFonts w:cstheme="minorHAnsi"/>
          <w:b/>
        </w:rPr>
        <w:t>(304) 285-5774</w:t>
      </w:r>
    </w:p>
    <w:p w:rsidR="00012A2B" w:rsidRPr="007B772B" w:rsidP="00C53A52" w14:paraId="03EDBCAC" w14:textId="77777777">
      <w:pPr>
        <w:spacing w:after="0" w:line="240" w:lineRule="auto"/>
        <w:contextualSpacing/>
        <w:rPr>
          <w:rFonts w:cstheme="minorHAnsi"/>
          <w:b/>
        </w:rPr>
      </w:pPr>
    </w:p>
    <w:p w:rsidR="00012A2B" w:rsidRPr="007B772B" w:rsidP="00C53A52" w14:paraId="526BC80F" w14:textId="77777777">
      <w:pPr>
        <w:spacing w:after="0" w:line="240" w:lineRule="auto"/>
        <w:contextualSpacing/>
        <w:rPr>
          <w:rFonts w:cstheme="minorHAnsi"/>
          <w:b/>
        </w:rPr>
      </w:pPr>
    </w:p>
    <w:p w:rsidR="00012A2B" w:rsidRPr="007B772B" w:rsidP="00C53A52" w14:paraId="0BE6BC6C" w14:textId="2F9EF070">
      <w:pPr>
        <w:spacing w:after="0" w:line="240" w:lineRule="auto"/>
        <w:contextualSpacing/>
        <w:rPr>
          <w:rFonts w:cstheme="minorHAnsi"/>
          <w:b/>
        </w:rPr>
      </w:pPr>
      <w:r>
        <w:rPr>
          <w:rFonts w:cstheme="minorHAnsi"/>
          <w:b/>
        </w:rPr>
        <w:t>September 2023</w:t>
      </w:r>
    </w:p>
    <w:p w:rsidR="00012A2B" w:rsidRPr="007B772B" w:rsidP="00C53A52" w14:paraId="2DD72DF6" w14:textId="77777777">
      <w:pPr>
        <w:spacing w:after="0" w:line="240" w:lineRule="auto"/>
        <w:contextualSpacing/>
        <w:rPr>
          <w:rFonts w:cstheme="minorHAnsi"/>
          <w:b/>
        </w:rPr>
      </w:pPr>
    </w:p>
    <w:p w:rsidR="00A85C2A" w:rsidRPr="007B772B" w:rsidP="00C53A52" w14:paraId="330B0F15" w14:textId="77777777">
      <w:pPr>
        <w:spacing w:after="0" w:line="240" w:lineRule="auto"/>
        <w:rPr>
          <w:rFonts w:cstheme="minorHAnsi"/>
        </w:rPr>
      </w:pPr>
      <w:r w:rsidRPr="007B772B">
        <w:rPr>
          <w:rFonts w:cstheme="minorHAnsi"/>
        </w:rPr>
        <w:br w:type="page"/>
      </w:r>
    </w:p>
    <w:p w:rsidR="00A85C2A" w:rsidRPr="007B772B" w:rsidP="00C53A52" w14:paraId="4A4E74DE" w14:textId="77777777">
      <w:pPr>
        <w:spacing w:after="0" w:line="240" w:lineRule="auto"/>
        <w:rPr>
          <w:rFonts w:cstheme="minorHAnsi"/>
          <w:b/>
        </w:rPr>
      </w:pPr>
      <w:r w:rsidRPr="007B772B">
        <w:rPr>
          <w:rFonts w:cstheme="minorHAnsi"/>
          <w:b/>
        </w:rPr>
        <w:t>Table of Contents</w:t>
      </w:r>
    </w:p>
    <w:p w:rsidR="00A85C2A" w:rsidRPr="007B772B" w:rsidP="00C53A52" w14:paraId="3EE63321" w14:textId="77777777">
      <w:pPr>
        <w:spacing w:after="0" w:line="240" w:lineRule="auto"/>
        <w:jc w:val="center"/>
        <w:rPr>
          <w:rFonts w:cstheme="minorHAnsi"/>
          <w:b/>
        </w:rPr>
      </w:pPr>
    </w:p>
    <w:p w:rsidR="00A85C2A" w:rsidRPr="007B772B" w:rsidP="00C53A52" w14:paraId="20444199" w14:textId="17317430">
      <w:pPr>
        <w:spacing w:after="0" w:line="240" w:lineRule="auto"/>
        <w:rPr>
          <w:rFonts w:cstheme="minorHAnsi"/>
          <w:b/>
        </w:rPr>
      </w:pPr>
      <w:r w:rsidRPr="007B772B">
        <w:rPr>
          <w:rFonts w:cstheme="minorHAnsi"/>
          <w:b/>
        </w:rPr>
        <w:t xml:space="preserve">Section </w:t>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r>
      <w:r w:rsidR="007B772B">
        <w:rPr>
          <w:rFonts w:cstheme="minorHAnsi"/>
          <w:b/>
        </w:rPr>
        <w:tab/>
        <w:t>Page</w:t>
      </w:r>
    </w:p>
    <w:p w:rsidR="00A85C2A" w:rsidRPr="007B772B" w:rsidP="00C53A52" w14:paraId="75953E6E" w14:textId="300CD372">
      <w:pPr>
        <w:spacing w:after="0" w:line="240" w:lineRule="auto"/>
        <w:rPr>
          <w:rFonts w:cstheme="minorHAnsi"/>
        </w:rPr>
      </w:pPr>
      <w:r w:rsidRPr="007B772B">
        <w:rPr>
          <w:rFonts w:cstheme="minorHAnsi"/>
        </w:rPr>
        <w:t>B: Collections of Information Employing Statistical Methods</w:t>
      </w:r>
      <w:r w:rsidR="007B772B">
        <w:rPr>
          <w:rFonts w:cstheme="minorHAnsi"/>
        </w:rPr>
        <w:t>……………………………………………………….</w:t>
      </w:r>
      <w:r w:rsidR="00B57232">
        <w:rPr>
          <w:rFonts w:cstheme="minorHAnsi"/>
        </w:rPr>
        <w:tab/>
        <w:t>3</w:t>
      </w:r>
    </w:p>
    <w:p w:rsidR="00A85C2A" w:rsidRPr="007B772B" w:rsidP="00C53A52" w14:paraId="7988F679" w14:textId="7A01E8B8">
      <w:pPr>
        <w:spacing w:after="0" w:line="240" w:lineRule="auto"/>
        <w:ind w:left="720"/>
        <w:rPr>
          <w:rFonts w:cstheme="minorHAnsi"/>
        </w:rPr>
      </w:pPr>
      <w:r w:rsidRPr="007B772B">
        <w:rPr>
          <w:rFonts w:cstheme="minorHAnsi"/>
        </w:rPr>
        <w:t>B1.</w:t>
      </w:r>
      <w:r w:rsidRPr="007B772B">
        <w:rPr>
          <w:rFonts w:cstheme="minorHAnsi"/>
        </w:rPr>
        <w:tab/>
        <w:t>Respondent Universe and Sampling Methods</w:t>
      </w:r>
      <w:r w:rsidR="007B772B">
        <w:rPr>
          <w:rFonts w:cstheme="minorHAnsi"/>
        </w:rPr>
        <w:t>…………………………………………………….</w:t>
      </w:r>
      <w:r w:rsidR="00B57232">
        <w:rPr>
          <w:rFonts w:cstheme="minorHAnsi"/>
        </w:rPr>
        <w:tab/>
        <w:t>3</w:t>
      </w:r>
    </w:p>
    <w:p w:rsidR="00A85C2A" w:rsidRPr="007B772B" w:rsidP="00C53A52" w14:paraId="16646B2F" w14:textId="0A12C0F7">
      <w:pPr>
        <w:spacing w:after="0" w:line="240" w:lineRule="auto"/>
        <w:ind w:left="720"/>
        <w:rPr>
          <w:rFonts w:cstheme="minorHAnsi"/>
        </w:rPr>
      </w:pPr>
      <w:r w:rsidRPr="007B772B">
        <w:rPr>
          <w:rFonts w:cstheme="minorHAnsi"/>
        </w:rPr>
        <w:t>B2.</w:t>
      </w:r>
      <w:r w:rsidRPr="007B772B">
        <w:rPr>
          <w:rFonts w:cstheme="minorHAnsi"/>
        </w:rPr>
        <w:tab/>
        <w:t>Procedures for the Collection of Information</w:t>
      </w:r>
      <w:r w:rsidR="007B772B">
        <w:rPr>
          <w:rFonts w:cstheme="minorHAnsi"/>
        </w:rPr>
        <w:t>…………………………………………………</w:t>
      </w:r>
      <w:r w:rsidR="007B772B">
        <w:rPr>
          <w:rFonts w:cstheme="minorHAnsi"/>
        </w:rPr>
        <w:t>…..</w:t>
      </w:r>
      <w:r w:rsidR="00B57232">
        <w:rPr>
          <w:rFonts w:cstheme="minorHAnsi"/>
        </w:rPr>
        <w:tab/>
      </w:r>
      <w:r w:rsidR="003F5008">
        <w:rPr>
          <w:rFonts w:cstheme="minorHAnsi"/>
        </w:rPr>
        <w:t>3</w:t>
      </w:r>
    </w:p>
    <w:p w:rsidR="00A85C2A" w:rsidRPr="007B772B" w:rsidP="00C53A52" w14:paraId="25709ADB" w14:textId="323F9664">
      <w:pPr>
        <w:spacing w:after="0" w:line="240" w:lineRule="auto"/>
        <w:ind w:left="720"/>
        <w:rPr>
          <w:rFonts w:cstheme="minorHAnsi"/>
        </w:rPr>
      </w:pPr>
      <w:r w:rsidRPr="007B772B">
        <w:rPr>
          <w:rFonts w:cstheme="minorHAnsi"/>
        </w:rPr>
        <w:t>B3.</w:t>
      </w:r>
      <w:r w:rsidRPr="007B772B">
        <w:rPr>
          <w:rFonts w:cstheme="minorHAnsi"/>
        </w:rPr>
        <w:tab/>
        <w:t>Methods to Maximize Response Rates and Deal with Nonresponse</w:t>
      </w:r>
      <w:r w:rsidR="007B772B">
        <w:rPr>
          <w:rFonts w:cstheme="minorHAnsi"/>
        </w:rPr>
        <w:t>……………………</w:t>
      </w:r>
      <w:r w:rsidR="003F5008">
        <w:rPr>
          <w:rFonts w:cstheme="minorHAnsi"/>
        </w:rPr>
        <w:tab/>
        <w:t>4</w:t>
      </w:r>
    </w:p>
    <w:p w:rsidR="00A85C2A" w:rsidRPr="007B772B" w:rsidP="00C53A52" w14:paraId="6BF1808C" w14:textId="390C7292">
      <w:pPr>
        <w:spacing w:after="0" w:line="240" w:lineRule="auto"/>
        <w:ind w:left="720"/>
        <w:rPr>
          <w:rFonts w:cstheme="minorHAnsi"/>
        </w:rPr>
      </w:pPr>
      <w:r w:rsidRPr="007B772B">
        <w:rPr>
          <w:rFonts w:cstheme="minorHAnsi"/>
        </w:rPr>
        <w:t>B4.</w:t>
      </w:r>
      <w:r w:rsidRPr="007B772B">
        <w:rPr>
          <w:rFonts w:cstheme="minorHAnsi"/>
        </w:rPr>
        <w:tab/>
        <w:t>Tests of Procedures or Methods to be Undertaken</w:t>
      </w:r>
      <w:r w:rsidR="007B772B">
        <w:rPr>
          <w:rFonts w:cstheme="minorHAnsi"/>
        </w:rPr>
        <w:t>…………………………………………….</w:t>
      </w:r>
      <w:r w:rsidR="003F5008">
        <w:rPr>
          <w:rFonts w:cstheme="minorHAnsi"/>
        </w:rPr>
        <w:tab/>
        <w:t>4</w:t>
      </w:r>
    </w:p>
    <w:p w:rsidR="007B772B" w:rsidP="00C53A52" w14:paraId="2DF579ED" w14:textId="77777777">
      <w:pPr>
        <w:spacing w:after="0" w:line="240" w:lineRule="auto"/>
        <w:ind w:left="1440" w:hanging="720"/>
        <w:rPr>
          <w:rFonts w:cstheme="minorHAnsi"/>
        </w:rPr>
      </w:pPr>
      <w:r w:rsidRPr="007B772B">
        <w:rPr>
          <w:rFonts w:cstheme="minorHAnsi"/>
        </w:rPr>
        <w:t>B5.</w:t>
      </w:r>
      <w:r w:rsidRPr="007B772B">
        <w:rPr>
          <w:rFonts w:cstheme="minorHAnsi"/>
        </w:rPr>
        <w:tab/>
        <w:t xml:space="preserve">Individuals Consulted on Statistical Aspects and Individuals Collecting </w:t>
      </w:r>
    </w:p>
    <w:p w:rsidR="00A85C2A" w:rsidRPr="007B772B" w:rsidP="00C53A52" w14:paraId="2ADD7585" w14:textId="03C9F954">
      <w:pPr>
        <w:spacing w:after="0" w:line="240" w:lineRule="auto"/>
        <w:ind w:left="1440"/>
        <w:rPr>
          <w:rFonts w:cstheme="minorHAnsi"/>
        </w:rPr>
      </w:pPr>
      <w:r w:rsidRPr="007B772B">
        <w:rPr>
          <w:rFonts w:cstheme="minorHAnsi"/>
        </w:rPr>
        <w:t>and/or Analyzing Data</w:t>
      </w:r>
      <w:r w:rsidR="007B772B">
        <w:rPr>
          <w:rFonts w:cstheme="minorHAnsi"/>
        </w:rPr>
        <w:t>……………………………………………………………………………………</w:t>
      </w:r>
      <w:r w:rsidR="007B772B">
        <w:rPr>
          <w:rFonts w:cstheme="minorHAnsi"/>
        </w:rPr>
        <w:t>…..</w:t>
      </w:r>
      <w:r w:rsidR="003F5008">
        <w:rPr>
          <w:rFonts w:cstheme="minorHAnsi"/>
        </w:rPr>
        <w:tab/>
        <w:t>4</w:t>
      </w:r>
    </w:p>
    <w:p w:rsidR="00012A2B" w:rsidRPr="007B772B" w:rsidP="00C53A52" w14:paraId="0CF23022" w14:textId="77777777">
      <w:pPr>
        <w:spacing w:after="0" w:line="240" w:lineRule="auto"/>
        <w:rPr>
          <w:rFonts w:cstheme="minorHAnsi"/>
        </w:rPr>
      </w:pPr>
    </w:p>
    <w:p w:rsidR="00F245CD" w:rsidP="00C53A52" w14:paraId="2984D95B" w14:textId="77777777">
      <w:pPr>
        <w:spacing w:after="0" w:line="240" w:lineRule="auto"/>
        <w:rPr>
          <w:rFonts w:cstheme="minorHAnsi"/>
        </w:rPr>
      </w:pPr>
    </w:p>
    <w:p w:rsidR="00F245CD" w:rsidP="00C53A52" w14:paraId="07E9AE30" w14:textId="77777777">
      <w:pPr>
        <w:spacing w:after="0" w:line="240" w:lineRule="auto"/>
        <w:rPr>
          <w:rFonts w:cstheme="minorHAnsi"/>
        </w:rPr>
      </w:pPr>
    </w:p>
    <w:p w:rsidR="00F245CD" w:rsidP="00C53A52" w14:paraId="54E3FC1C" w14:textId="77777777">
      <w:pPr>
        <w:spacing w:after="0" w:line="240" w:lineRule="auto"/>
        <w:rPr>
          <w:rFonts w:cstheme="minorHAnsi"/>
        </w:rPr>
      </w:pPr>
    </w:p>
    <w:p w:rsidR="00F245CD" w:rsidP="00C53A52" w14:paraId="7E6ABDFF" w14:textId="77777777">
      <w:pPr>
        <w:spacing w:after="0" w:line="240" w:lineRule="auto"/>
        <w:rPr>
          <w:rFonts w:cstheme="minorHAnsi"/>
        </w:rPr>
      </w:pPr>
    </w:p>
    <w:p w:rsidR="00F245CD" w:rsidP="00C53A52" w14:paraId="1DBC7A16" w14:textId="77777777">
      <w:pPr>
        <w:spacing w:after="0" w:line="240" w:lineRule="auto"/>
        <w:rPr>
          <w:rFonts w:cstheme="minorHAnsi"/>
        </w:rPr>
      </w:pPr>
    </w:p>
    <w:p w:rsidR="00F245CD" w:rsidP="00C53A52" w14:paraId="55C9039B" w14:textId="77777777">
      <w:pPr>
        <w:spacing w:after="0" w:line="240" w:lineRule="auto"/>
        <w:rPr>
          <w:rFonts w:cstheme="minorHAnsi"/>
        </w:rPr>
      </w:pPr>
    </w:p>
    <w:p w:rsidR="00F245CD" w14:paraId="7E74E4C9" w14:textId="77777777">
      <w:pPr>
        <w:rPr>
          <w:rFonts w:cstheme="minorHAnsi"/>
        </w:rPr>
      </w:pPr>
      <w:r>
        <w:rPr>
          <w:rFonts w:cstheme="minorHAnsi"/>
        </w:rPr>
        <w:br w:type="page"/>
      </w:r>
    </w:p>
    <w:p w:rsidR="005D3763" w:rsidRPr="007B772B" w:rsidP="00C53A52" w14:paraId="67A6E91C" w14:textId="5B0F8BD9">
      <w:pPr>
        <w:spacing w:after="0" w:line="240" w:lineRule="auto"/>
        <w:rPr>
          <w:rFonts w:cstheme="minorHAnsi"/>
        </w:rPr>
      </w:pPr>
      <w:r w:rsidRPr="007B772B">
        <w:rPr>
          <w:rFonts w:cstheme="minorHAnsi"/>
        </w:rPr>
        <w:t>B. Collections of Information Employing Statistical Methods</w:t>
      </w:r>
    </w:p>
    <w:p w:rsidR="005D3763" w:rsidRPr="007B772B" w:rsidP="00C53A52" w14:paraId="0949B908" w14:textId="77777777">
      <w:pPr>
        <w:spacing w:after="0" w:line="240" w:lineRule="auto"/>
        <w:rPr>
          <w:rFonts w:cstheme="minorHAnsi"/>
        </w:rPr>
      </w:pPr>
    </w:p>
    <w:p w:rsidR="005D3763" w:rsidRPr="007B772B" w:rsidP="00C53A52" w14:paraId="400B0188" w14:textId="77777777">
      <w:pPr>
        <w:pStyle w:val="ListParagraph"/>
        <w:numPr>
          <w:ilvl w:val="0"/>
          <w:numId w:val="1"/>
        </w:numPr>
        <w:spacing w:after="0" w:line="240" w:lineRule="auto"/>
        <w:rPr>
          <w:rFonts w:cstheme="minorHAnsi"/>
          <w:b/>
        </w:rPr>
      </w:pPr>
      <w:r w:rsidRPr="007B772B">
        <w:rPr>
          <w:rFonts w:cstheme="minorHAnsi"/>
          <w:b/>
        </w:rPr>
        <w:t>Respondent Universe and Sampling Methods</w:t>
      </w:r>
    </w:p>
    <w:p w:rsidR="00957C73" w:rsidP="00C53A52" w14:paraId="49D232B4" w14:textId="2CCD2C24">
      <w:pPr>
        <w:tabs>
          <w:tab w:val="left" w:pos="0"/>
        </w:tabs>
        <w:autoSpaceDE w:val="0"/>
        <w:autoSpaceDN w:val="0"/>
        <w:adjustRightInd w:val="0"/>
        <w:spacing w:after="0" w:line="240" w:lineRule="auto"/>
        <w:rPr>
          <w:rFonts w:cstheme="minorHAnsi"/>
        </w:rPr>
      </w:pPr>
      <w:r w:rsidRPr="007B772B">
        <w:rPr>
          <w:rFonts w:cstheme="minorHAnsi"/>
        </w:rPr>
        <w:t xml:space="preserve">The respondent population consists of </w:t>
      </w:r>
      <w:r w:rsidR="00402DE4">
        <w:rPr>
          <w:rFonts w:cstheme="minorHAnsi"/>
        </w:rPr>
        <w:t xml:space="preserve">all </w:t>
      </w:r>
      <w:r w:rsidRPr="007B772B" w:rsidR="00EA1B63">
        <w:rPr>
          <w:rFonts w:cstheme="minorHAnsi"/>
        </w:rPr>
        <w:t>career and volunteer fire fighters in all 50 states and the District of Columbia.</w:t>
      </w:r>
      <w:r w:rsidR="00402DE4">
        <w:rPr>
          <w:rFonts w:cstheme="minorHAnsi"/>
        </w:rPr>
        <w:t xml:space="preserve"> </w:t>
      </w:r>
      <w:r w:rsidRPr="00940862" w:rsidR="00694C6A">
        <w:rPr>
          <w:rFonts w:cstheme="minorHAnsi"/>
        </w:rPr>
        <w:t>The respon</w:t>
      </w:r>
      <w:r w:rsidR="007D7799">
        <w:rPr>
          <w:rFonts w:cstheme="minorHAnsi"/>
        </w:rPr>
        <w:t>dent population</w:t>
      </w:r>
      <w:r>
        <w:rPr>
          <w:rFonts w:cstheme="minorHAnsi"/>
        </w:rPr>
        <w:t xml:space="preserve"> will be developed </w:t>
      </w:r>
      <w:r w:rsidR="0030000A">
        <w:rPr>
          <w:rFonts w:cstheme="minorHAnsi"/>
        </w:rPr>
        <w:t xml:space="preserve">(see </w:t>
      </w:r>
      <w:r w:rsidRPr="0030000A" w:rsidR="0030000A">
        <w:rPr>
          <w:rFonts w:cstheme="minorHAnsi"/>
          <w:b/>
        </w:rPr>
        <w:t xml:space="preserve">Attachment </w:t>
      </w:r>
      <w:r w:rsidR="00E753C1">
        <w:rPr>
          <w:rFonts w:cstheme="minorHAnsi"/>
          <w:b/>
        </w:rPr>
        <w:t>9</w:t>
      </w:r>
      <w:r w:rsidR="0030000A">
        <w:rPr>
          <w:rFonts w:cstheme="minorHAnsi"/>
        </w:rPr>
        <w:t>)</w:t>
      </w:r>
      <w:r>
        <w:rPr>
          <w:rFonts w:cstheme="minorHAnsi"/>
        </w:rPr>
        <w:t xml:space="preserve"> </w:t>
      </w:r>
      <w:r w:rsidR="00402DE4">
        <w:rPr>
          <w:rFonts w:cstheme="minorHAnsi"/>
        </w:rPr>
        <w:t xml:space="preserve">by combining </w:t>
      </w:r>
      <w:r w:rsidRPr="00940862" w:rsidR="00063618">
        <w:rPr>
          <w:rFonts w:cstheme="minorHAnsi"/>
        </w:rPr>
        <w:t xml:space="preserve">multiple data sources, </w:t>
      </w:r>
      <w:r w:rsidR="00402DE4">
        <w:rPr>
          <w:rFonts w:cstheme="minorHAnsi"/>
        </w:rPr>
        <w:t>the</w:t>
      </w:r>
      <w:r w:rsidRPr="00940862" w:rsidR="00063618">
        <w:rPr>
          <w:rFonts w:cstheme="minorHAnsi"/>
        </w:rPr>
        <w:t xml:space="preserve">: (1) National Public Safety Information Bureau </w:t>
      </w:r>
      <w:r w:rsidR="007D7799">
        <w:rPr>
          <w:rFonts w:cstheme="minorHAnsi"/>
        </w:rPr>
        <w:t xml:space="preserve">(NPSIB) </w:t>
      </w:r>
      <w:r w:rsidRPr="00940862" w:rsidR="00063618">
        <w:rPr>
          <w:rFonts w:cstheme="minorHAnsi"/>
        </w:rPr>
        <w:t xml:space="preserve">database (2) </w:t>
      </w:r>
      <w:r w:rsidRPr="00940862" w:rsidR="00063618">
        <w:rPr>
          <w:rFonts w:cstheme="minorHAnsi"/>
        </w:rPr>
        <w:t>FireCARES</w:t>
      </w:r>
      <w:r w:rsidRPr="00940862" w:rsidR="00063618">
        <w:rPr>
          <w:rFonts w:cstheme="minorHAnsi"/>
        </w:rPr>
        <w:t xml:space="preserve"> and (3) the National Fire Department Registry. </w:t>
      </w:r>
      <w:r w:rsidRPr="00063618" w:rsidR="00940862">
        <w:rPr>
          <w:rFonts w:cstheme="minorHAnsi"/>
        </w:rPr>
        <w:t>The</w:t>
      </w:r>
      <w:r w:rsidR="00940862">
        <w:rPr>
          <w:rFonts w:cstheme="minorHAnsi"/>
        </w:rPr>
        <w:t xml:space="preserve"> National Public Safety Information Bureau database is owned by NIOSH. The </w:t>
      </w:r>
      <w:r w:rsidR="00940862">
        <w:rPr>
          <w:rFonts w:cstheme="minorHAnsi"/>
        </w:rPr>
        <w:t>FireCARES</w:t>
      </w:r>
      <w:r w:rsidR="00940862">
        <w:rPr>
          <w:rFonts w:cstheme="minorHAnsi"/>
        </w:rPr>
        <w:t xml:space="preserve"> dataset is owned by </w:t>
      </w:r>
      <w:r w:rsidRPr="00063618" w:rsidR="00940862">
        <w:rPr>
          <w:rFonts w:cstheme="minorHAnsi"/>
        </w:rPr>
        <w:t xml:space="preserve">Dr. Moore-Merrell and the </w:t>
      </w:r>
      <w:r w:rsidR="00940862">
        <w:rPr>
          <w:rFonts w:cstheme="minorHAnsi"/>
        </w:rPr>
        <w:t>National Fire Department Registry is</w:t>
      </w:r>
      <w:r w:rsidRPr="00063618" w:rsidR="00940862">
        <w:rPr>
          <w:rFonts w:cstheme="minorHAnsi"/>
        </w:rPr>
        <w:t xml:space="preserve"> publicly available. </w:t>
      </w:r>
    </w:p>
    <w:p w:rsidR="0019135E" w:rsidP="00C53A52" w14:paraId="3E7A3235" w14:textId="77777777">
      <w:pPr>
        <w:tabs>
          <w:tab w:val="left" w:pos="0"/>
        </w:tabs>
        <w:autoSpaceDE w:val="0"/>
        <w:autoSpaceDN w:val="0"/>
        <w:adjustRightInd w:val="0"/>
        <w:spacing w:after="0" w:line="240" w:lineRule="auto"/>
        <w:ind w:left="720"/>
        <w:rPr>
          <w:rFonts w:cstheme="minorHAnsi"/>
        </w:rPr>
      </w:pPr>
    </w:p>
    <w:p w:rsidR="009D6C21" w:rsidP="00C53A52" w14:paraId="7DC90F32" w14:textId="77777777">
      <w:pPr>
        <w:tabs>
          <w:tab w:val="left" w:pos="0"/>
        </w:tabs>
        <w:autoSpaceDE w:val="0"/>
        <w:autoSpaceDN w:val="0"/>
        <w:adjustRightInd w:val="0"/>
        <w:spacing w:after="0" w:line="240" w:lineRule="auto"/>
        <w:rPr>
          <w:rFonts w:cstheme="minorHAnsi"/>
        </w:rPr>
      </w:pPr>
      <w:r>
        <w:rPr>
          <w:rFonts w:cstheme="minorHAnsi"/>
        </w:rPr>
        <w:t>The universe of 4,500 fire departments will be comprised of two groups</w:t>
      </w:r>
      <w:r w:rsidR="005E7BFF">
        <w:rPr>
          <w:rFonts w:cstheme="minorHAnsi"/>
        </w:rPr>
        <w:t xml:space="preserve">. </w:t>
      </w:r>
      <w:r>
        <w:rPr>
          <w:rFonts w:cstheme="minorHAnsi"/>
        </w:rPr>
        <w:t xml:space="preserve">Group 1 </w:t>
      </w:r>
      <w:r w:rsidR="005E7BFF">
        <w:rPr>
          <w:rFonts w:cstheme="minorHAnsi"/>
        </w:rPr>
        <w:t xml:space="preserve">will include all fire departments </w:t>
      </w:r>
      <w:r>
        <w:rPr>
          <w:rFonts w:cstheme="minorHAnsi"/>
        </w:rPr>
        <w:t xml:space="preserve">(FDs) </w:t>
      </w:r>
      <w:r w:rsidR="005E7BFF">
        <w:rPr>
          <w:rFonts w:cstheme="minorHAnsi"/>
        </w:rPr>
        <w:t>that have experienced a line-of-duty-death (LODD) and NIOSH investigation</w:t>
      </w:r>
      <w:r w:rsidR="00060325">
        <w:rPr>
          <w:rFonts w:cstheme="minorHAnsi"/>
        </w:rPr>
        <w:t xml:space="preserve"> (n=630)</w:t>
      </w:r>
      <w:r w:rsidR="005E7BFF">
        <w:rPr>
          <w:rFonts w:cstheme="minorHAnsi"/>
        </w:rPr>
        <w:t xml:space="preserve">. </w:t>
      </w:r>
      <w:r>
        <w:rPr>
          <w:rFonts w:cstheme="minorHAnsi"/>
        </w:rPr>
        <w:t>Group 2</w:t>
      </w:r>
      <w:r w:rsidR="005E7BFF">
        <w:rPr>
          <w:rFonts w:cstheme="minorHAnsi"/>
        </w:rPr>
        <w:t xml:space="preserve"> will include </w:t>
      </w:r>
      <w:r>
        <w:rPr>
          <w:rFonts w:cstheme="minorHAnsi"/>
        </w:rPr>
        <w:t xml:space="preserve">randomly selected </w:t>
      </w:r>
      <w:r w:rsidR="005E7BFF">
        <w:rPr>
          <w:rFonts w:cstheme="minorHAnsi"/>
        </w:rPr>
        <w:t>FDs that have not experienced a LODD</w:t>
      </w:r>
      <w:r w:rsidR="00060325">
        <w:rPr>
          <w:rFonts w:cstheme="minorHAnsi"/>
        </w:rPr>
        <w:t xml:space="preserve"> (n=3,870)</w:t>
      </w:r>
      <w:r>
        <w:rPr>
          <w:rFonts w:cstheme="minorHAnsi"/>
        </w:rPr>
        <w:t xml:space="preserve">; this group will be selected from the combined NPSIB, </w:t>
      </w:r>
      <w:r>
        <w:rPr>
          <w:rFonts w:cstheme="minorHAnsi"/>
        </w:rPr>
        <w:t>FireCARES</w:t>
      </w:r>
      <w:r>
        <w:rPr>
          <w:rFonts w:cstheme="minorHAnsi"/>
        </w:rPr>
        <w:t xml:space="preserve"> and the National Fire Department Registry databases.</w:t>
      </w:r>
      <w:r w:rsidR="005E7BFF">
        <w:rPr>
          <w:rFonts w:cstheme="minorHAnsi"/>
        </w:rPr>
        <w:t xml:space="preserve">  </w:t>
      </w:r>
      <w:r>
        <w:rPr>
          <w:rFonts w:cstheme="minorHAnsi"/>
        </w:rPr>
        <w:t>Group 2</w:t>
      </w:r>
      <w:r>
        <w:rPr>
          <w:rFonts w:cstheme="minorHAnsi"/>
        </w:rPr>
        <w:t xml:space="preserve"> will be randomly selected by</w:t>
      </w:r>
      <w:r w:rsidRPr="007B772B" w:rsidR="005E7BFF">
        <w:rPr>
          <w:rFonts w:cstheme="minorHAnsi"/>
        </w:rPr>
        <w:t xml:space="preserve"> geographic Census region (e.g., Northeast, South, Midwest, West) and department type (career/mostly career vs. volunteer/mostly volunteer) for a total of eight strata. Fire departments missing information for geographic region and/or department type will not be eligible for participation. Within each of the strata, proportionate random sampling will be used, such that approximately 1</w:t>
      </w:r>
      <w:r w:rsidR="00507202">
        <w:rPr>
          <w:rFonts w:cstheme="minorHAnsi"/>
        </w:rPr>
        <w:t>4</w:t>
      </w:r>
      <w:r w:rsidRPr="007B772B" w:rsidR="005E7BFF">
        <w:rPr>
          <w:rFonts w:cstheme="minorHAnsi"/>
        </w:rPr>
        <w:t>% of f</w:t>
      </w:r>
      <w:r w:rsidR="005E7BFF">
        <w:rPr>
          <w:rFonts w:cstheme="minorHAnsi"/>
        </w:rPr>
        <w:t>ire departments w</w:t>
      </w:r>
      <w:r w:rsidRPr="007B772B" w:rsidR="005E7BFF">
        <w:rPr>
          <w:rFonts w:cstheme="minorHAnsi"/>
        </w:rPr>
        <w:t xml:space="preserve">ill be selected within each stratum. </w:t>
      </w:r>
    </w:p>
    <w:p w:rsidR="005E7BFF" w:rsidP="00C53A52" w14:paraId="0A5DCC07" w14:textId="47828F16">
      <w:pPr>
        <w:tabs>
          <w:tab w:val="left" w:pos="0"/>
        </w:tabs>
        <w:autoSpaceDE w:val="0"/>
        <w:autoSpaceDN w:val="0"/>
        <w:adjustRightInd w:val="0"/>
        <w:spacing w:after="0" w:line="240" w:lineRule="auto"/>
        <w:rPr>
          <w:rFonts w:cstheme="minorHAnsi"/>
        </w:rPr>
      </w:pPr>
      <w:r>
        <w:rPr>
          <w:rFonts w:cstheme="minorHAnsi"/>
        </w:rPr>
        <w:t>From the</w:t>
      </w:r>
      <w:r>
        <w:rPr>
          <w:rFonts w:cstheme="minorHAnsi"/>
        </w:rPr>
        <w:t xml:space="preserve"> 4,500 fire departments</w:t>
      </w:r>
      <w:r>
        <w:rPr>
          <w:rFonts w:cstheme="minorHAnsi"/>
        </w:rPr>
        <w:t xml:space="preserve"> selected, </w:t>
      </w:r>
      <w:r>
        <w:rPr>
          <w:rFonts w:cstheme="minorHAnsi"/>
        </w:rPr>
        <w:t xml:space="preserve">a total of </w:t>
      </w:r>
      <w:r w:rsidRPr="007B772B">
        <w:rPr>
          <w:rFonts w:cstheme="minorHAnsi"/>
        </w:rPr>
        <w:t xml:space="preserve">13,500 </w:t>
      </w:r>
      <w:r>
        <w:rPr>
          <w:rFonts w:cstheme="minorHAnsi"/>
        </w:rPr>
        <w:t>firefighters (3 per department)</w:t>
      </w:r>
      <w:r>
        <w:rPr>
          <w:rFonts w:cstheme="minorHAnsi"/>
        </w:rPr>
        <w:t xml:space="preserve"> will be recruited for participation</w:t>
      </w:r>
      <w:r>
        <w:rPr>
          <w:rFonts w:cstheme="minorHAnsi"/>
        </w:rPr>
        <w:t xml:space="preserve">. See </w:t>
      </w:r>
      <w:r w:rsidRPr="0019135E">
        <w:rPr>
          <w:rFonts w:cstheme="minorHAnsi"/>
          <w:b/>
        </w:rPr>
        <w:t xml:space="preserve">Attachment </w:t>
      </w:r>
      <w:r w:rsidR="00E753C1">
        <w:rPr>
          <w:rFonts w:cstheme="minorHAnsi"/>
          <w:b/>
        </w:rPr>
        <w:t>9</w:t>
      </w:r>
      <w:r>
        <w:rPr>
          <w:rFonts w:cstheme="minorHAnsi"/>
        </w:rPr>
        <w:t xml:space="preserve"> for details.   </w:t>
      </w:r>
    </w:p>
    <w:p w:rsidR="002B0F7A" w:rsidRPr="007B772B" w:rsidP="00C53A52" w14:paraId="1050EACD" w14:textId="087858B3">
      <w:pPr>
        <w:spacing w:after="0" w:line="240" w:lineRule="auto"/>
        <w:rPr>
          <w:rFonts w:cstheme="minorHAnsi"/>
        </w:rPr>
      </w:pPr>
      <w:r w:rsidRPr="007B772B">
        <w:rPr>
          <w:rFonts w:cstheme="minorHAnsi"/>
        </w:rPr>
        <w:t xml:space="preserve">It is anticipated that approximately </w:t>
      </w:r>
      <w:r w:rsidR="00202DAE">
        <w:rPr>
          <w:rFonts w:cstheme="minorHAnsi"/>
        </w:rPr>
        <w:t>2,755</w:t>
      </w:r>
      <w:r w:rsidRPr="007B772B">
        <w:rPr>
          <w:rFonts w:cstheme="minorHAnsi"/>
        </w:rPr>
        <w:t xml:space="preserve"> of the fire departments included in the survey sample will be volunteer and </w:t>
      </w:r>
      <w:r w:rsidR="00202DAE">
        <w:rPr>
          <w:rFonts w:cstheme="minorHAnsi"/>
        </w:rPr>
        <w:t>1,115</w:t>
      </w:r>
      <w:r w:rsidRPr="007B772B">
        <w:rPr>
          <w:rFonts w:cstheme="minorHAnsi"/>
        </w:rPr>
        <w:t xml:space="preserve"> will be career, allowing sufficient power for comparisons across the two fire department types at the fire department level.</w:t>
      </w:r>
    </w:p>
    <w:p w:rsidR="00212BF4" w:rsidP="00C53A52" w14:paraId="01F6AE60" w14:textId="77777777">
      <w:pPr>
        <w:spacing w:after="0" w:line="240" w:lineRule="auto"/>
        <w:rPr>
          <w:rFonts w:cstheme="minorHAnsi"/>
          <w:b/>
        </w:rPr>
      </w:pPr>
    </w:p>
    <w:p w:rsidR="0019135E" w:rsidRPr="002B0F7A" w:rsidP="00C53A52" w14:paraId="182FB837" w14:textId="0074671D">
      <w:pPr>
        <w:spacing w:after="0" w:line="240" w:lineRule="auto"/>
        <w:rPr>
          <w:rFonts w:cstheme="minorHAnsi"/>
          <w:b/>
        </w:rPr>
      </w:pPr>
      <w:r>
        <w:rPr>
          <w:rFonts w:cstheme="minorHAnsi"/>
          <w:b/>
        </w:rPr>
        <w:t xml:space="preserve">Table </w:t>
      </w:r>
      <w:r w:rsidR="003F5008">
        <w:rPr>
          <w:rFonts w:cstheme="minorHAnsi"/>
          <w:b/>
        </w:rPr>
        <w:t>B</w:t>
      </w:r>
      <w:r>
        <w:rPr>
          <w:rFonts w:cstheme="minorHAnsi"/>
          <w:b/>
        </w:rPr>
        <w:t xml:space="preserve">1. </w:t>
      </w:r>
      <w:r w:rsidR="00F9291B">
        <w:rPr>
          <w:rFonts w:cstheme="minorHAnsi"/>
          <w:b/>
        </w:rPr>
        <w:t xml:space="preserve">Potential </w:t>
      </w:r>
      <w:r w:rsidRPr="002B0F7A" w:rsidR="002B0F7A">
        <w:rPr>
          <w:rFonts w:cstheme="minorHAnsi"/>
          <w:b/>
        </w:rPr>
        <w:t>Respondent Universe</w:t>
      </w:r>
    </w:p>
    <w:tbl>
      <w:tblPr>
        <w:tblStyle w:val="TableGrid"/>
        <w:tblW w:w="0" w:type="auto"/>
        <w:tblLook w:val="04A0"/>
      </w:tblPr>
      <w:tblGrid>
        <w:gridCol w:w="2245"/>
        <w:gridCol w:w="1020"/>
        <w:gridCol w:w="1260"/>
        <w:gridCol w:w="1202"/>
        <w:gridCol w:w="1170"/>
        <w:gridCol w:w="1710"/>
      </w:tblGrid>
      <w:tr w14:paraId="2B05EB6D" w14:textId="3C8D9045" w:rsidTr="000079DB">
        <w:tblPrEx>
          <w:tblW w:w="0" w:type="auto"/>
          <w:tblLook w:val="04A0"/>
        </w:tblPrEx>
        <w:tc>
          <w:tcPr>
            <w:tcW w:w="8607" w:type="dxa"/>
            <w:gridSpan w:val="6"/>
            <w:tcBorders>
              <w:bottom w:val="single" w:sz="4" w:space="0" w:color="auto"/>
            </w:tcBorders>
          </w:tcPr>
          <w:p w:rsidR="000079DB" w:rsidRPr="005E7BFF" w:rsidP="00C53A52" w14:paraId="1DE48E3F" w14:textId="10C82883">
            <w:pPr>
              <w:jc w:val="center"/>
              <w:rPr>
                <w:rFonts w:cstheme="minorHAnsi"/>
                <w:b/>
              </w:rPr>
            </w:pPr>
            <w:r w:rsidRPr="005E7BFF">
              <w:rPr>
                <w:rFonts w:cstheme="minorHAnsi"/>
                <w:b/>
              </w:rPr>
              <w:t>Fire Departments</w:t>
            </w:r>
          </w:p>
        </w:tc>
      </w:tr>
      <w:tr w14:paraId="1542CA5B" w14:textId="77777777" w:rsidTr="000079DB">
        <w:tblPrEx>
          <w:tblW w:w="0" w:type="auto"/>
          <w:tblLook w:val="04A0"/>
        </w:tblPrEx>
        <w:tc>
          <w:tcPr>
            <w:tcW w:w="2245" w:type="dxa"/>
            <w:tcBorders>
              <w:bottom w:val="single" w:sz="12" w:space="0" w:color="auto"/>
            </w:tcBorders>
            <w:shd w:val="clear" w:color="auto" w:fill="D9D9D9" w:themeFill="background1" w:themeFillShade="D9"/>
          </w:tcPr>
          <w:p w:rsidR="000079DB" w:rsidP="00C53A52" w14:paraId="57C75EAD" w14:textId="3F85A370">
            <w:pPr>
              <w:jc w:val="center"/>
              <w:rPr>
                <w:rFonts w:cstheme="minorHAnsi"/>
                <w:b/>
              </w:rPr>
            </w:pPr>
            <w:r>
              <w:rPr>
                <w:rFonts w:cstheme="minorHAnsi"/>
                <w:b/>
              </w:rPr>
              <w:t>Entity</w:t>
            </w:r>
          </w:p>
        </w:tc>
        <w:tc>
          <w:tcPr>
            <w:tcW w:w="4652" w:type="dxa"/>
            <w:gridSpan w:val="4"/>
            <w:tcBorders>
              <w:bottom w:val="single" w:sz="12" w:space="0" w:color="auto"/>
            </w:tcBorders>
            <w:shd w:val="clear" w:color="auto" w:fill="D9D9D9" w:themeFill="background1" w:themeFillShade="D9"/>
          </w:tcPr>
          <w:p w:rsidR="000079DB" w:rsidRPr="002B0F7A" w:rsidP="00C53A52" w14:paraId="0348CD59" w14:textId="2DB9428E">
            <w:pPr>
              <w:jc w:val="center"/>
              <w:rPr>
                <w:rFonts w:cstheme="minorHAnsi"/>
                <w:b/>
              </w:rPr>
            </w:pPr>
            <w:r>
              <w:rPr>
                <w:rFonts w:cstheme="minorHAnsi"/>
                <w:b/>
              </w:rPr>
              <w:t>Potential Respondent</w:t>
            </w:r>
          </w:p>
        </w:tc>
        <w:tc>
          <w:tcPr>
            <w:tcW w:w="1710" w:type="dxa"/>
            <w:tcBorders>
              <w:bottom w:val="single" w:sz="12" w:space="0" w:color="auto"/>
            </w:tcBorders>
            <w:shd w:val="clear" w:color="auto" w:fill="D9D9D9" w:themeFill="background1" w:themeFillShade="D9"/>
          </w:tcPr>
          <w:p w:rsidR="000079DB" w:rsidP="00C53A52" w14:paraId="1AFA740D" w14:textId="2FF313B4">
            <w:pPr>
              <w:jc w:val="center"/>
              <w:rPr>
                <w:rFonts w:cstheme="minorHAnsi"/>
                <w:b/>
              </w:rPr>
            </w:pPr>
            <w:r>
              <w:rPr>
                <w:rFonts w:cstheme="minorHAnsi"/>
                <w:b/>
              </w:rPr>
              <w:t>N</w:t>
            </w:r>
          </w:p>
        </w:tc>
      </w:tr>
      <w:tr w14:paraId="32C77C1A" w14:textId="6431BEEE" w:rsidTr="000079DB">
        <w:tblPrEx>
          <w:tblW w:w="0" w:type="auto"/>
          <w:tblLook w:val="04A0"/>
        </w:tblPrEx>
        <w:tc>
          <w:tcPr>
            <w:tcW w:w="2245" w:type="dxa"/>
            <w:tcBorders>
              <w:top w:val="single" w:sz="12" w:space="0" w:color="auto"/>
            </w:tcBorders>
          </w:tcPr>
          <w:p w:rsidR="005E7BFF" w:rsidRPr="002B0F7A" w:rsidP="00C53A52" w14:paraId="1D257D5B" w14:textId="11994200">
            <w:pPr>
              <w:rPr>
                <w:rFonts w:cstheme="minorHAnsi"/>
                <w:b/>
              </w:rPr>
            </w:pPr>
          </w:p>
        </w:tc>
        <w:tc>
          <w:tcPr>
            <w:tcW w:w="1020" w:type="dxa"/>
            <w:tcBorders>
              <w:top w:val="single" w:sz="12" w:space="0" w:color="auto"/>
            </w:tcBorders>
          </w:tcPr>
          <w:p w:rsidR="005E7BFF" w:rsidRPr="002B0F7A" w:rsidP="00C53A52" w14:paraId="4246CDD9" w14:textId="25DACFCF">
            <w:pPr>
              <w:jc w:val="center"/>
              <w:rPr>
                <w:rFonts w:cstheme="minorHAnsi"/>
                <w:b/>
              </w:rPr>
            </w:pPr>
            <w:r w:rsidRPr="002B0F7A">
              <w:rPr>
                <w:rFonts w:cstheme="minorHAnsi"/>
                <w:b/>
              </w:rPr>
              <w:t>Midwest</w:t>
            </w:r>
          </w:p>
        </w:tc>
        <w:tc>
          <w:tcPr>
            <w:tcW w:w="1260" w:type="dxa"/>
            <w:tcBorders>
              <w:top w:val="single" w:sz="12" w:space="0" w:color="auto"/>
            </w:tcBorders>
          </w:tcPr>
          <w:p w:rsidR="005E7BFF" w:rsidRPr="002B0F7A" w:rsidP="00C53A52" w14:paraId="3153C3BE" w14:textId="5D20CEF3">
            <w:pPr>
              <w:jc w:val="center"/>
              <w:rPr>
                <w:rFonts w:cstheme="minorHAnsi"/>
                <w:b/>
              </w:rPr>
            </w:pPr>
            <w:r w:rsidRPr="002B0F7A">
              <w:rPr>
                <w:rFonts w:cstheme="minorHAnsi"/>
                <w:b/>
              </w:rPr>
              <w:t>Northeast</w:t>
            </w:r>
          </w:p>
        </w:tc>
        <w:tc>
          <w:tcPr>
            <w:tcW w:w="1202" w:type="dxa"/>
            <w:tcBorders>
              <w:top w:val="single" w:sz="12" w:space="0" w:color="auto"/>
            </w:tcBorders>
          </w:tcPr>
          <w:p w:rsidR="005E7BFF" w:rsidRPr="002B0F7A" w:rsidP="00C53A52" w14:paraId="7589158E" w14:textId="6DC2F5BA">
            <w:pPr>
              <w:jc w:val="center"/>
              <w:rPr>
                <w:rFonts w:cstheme="minorHAnsi"/>
                <w:b/>
              </w:rPr>
            </w:pPr>
            <w:r w:rsidRPr="002B0F7A">
              <w:rPr>
                <w:rFonts w:cstheme="minorHAnsi"/>
                <w:b/>
              </w:rPr>
              <w:t>South</w:t>
            </w:r>
          </w:p>
        </w:tc>
        <w:tc>
          <w:tcPr>
            <w:tcW w:w="1170" w:type="dxa"/>
            <w:tcBorders>
              <w:top w:val="single" w:sz="12" w:space="0" w:color="auto"/>
            </w:tcBorders>
          </w:tcPr>
          <w:p w:rsidR="005E7BFF" w:rsidRPr="002B0F7A" w:rsidP="00C53A52" w14:paraId="270CD802" w14:textId="2AB4FA7C">
            <w:pPr>
              <w:jc w:val="center"/>
              <w:rPr>
                <w:rFonts w:cstheme="minorHAnsi"/>
                <w:b/>
              </w:rPr>
            </w:pPr>
            <w:r w:rsidRPr="002B0F7A">
              <w:rPr>
                <w:rFonts w:cstheme="minorHAnsi"/>
                <w:b/>
              </w:rPr>
              <w:t>West</w:t>
            </w:r>
          </w:p>
        </w:tc>
        <w:tc>
          <w:tcPr>
            <w:tcW w:w="1710" w:type="dxa"/>
            <w:tcBorders>
              <w:top w:val="single" w:sz="12" w:space="0" w:color="auto"/>
            </w:tcBorders>
          </w:tcPr>
          <w:p w:rsidR="005E7BFF" w:rsidRPr="002B0F7A" w:rsidP="00C53A52" w14:paraId="6376AB91" w14:textId="7B2F043C">
            <w:pPr>
              <w:rPr>
                <w:rFonts w:cstheme="minorHAnsi"/>
                <w:b/>
              </w:rPr>
            </w:pPr>
          </w:p>
        </w:tc>
      </w:tr>
      <w:tr w14:paraId="16330D5C" w14:textId="5AA0C439" w:rsidTr="003F5008">
        <w:tblPrEx>
          <w:tblW w:w="0" w:type="auto"/>
          <w:tblLook w:val="04A0"/>
        </w:tblPrEx>
        <w:tc>
          <w:tcPr>
            <w:tcW w:w="2245" w:type="dxa"/>
            <w:tcBorders>
              <w:bottom w:val="single" w:sz="4" w:space="0" w:color="auto"/>
            </w:tcBorders>
          </w:tcPr>
          <w:p w:rsidR="005E7BFF" w:rsidP="00C53A52" w14:paraId="29F0ADD7" w14:textId="2789B6F3">
            <w:pPr>
              <w:rPr>
                <w:rFonts w:cstheme="minorHAnsi"/>
              </w:rPr>
            </w:pPr>
            <w:r>
              <w:rPr>
                <w:rFonts w:cstheme="minorHAnsi"/>
              </w:rPr>
              <w:t xml:space="preserve">FD </w:t>
            </w:r>
            <w:r>
              <w:rPr>
                <w:rFonts w:cstheme="minorHAnsi"/>
              </w:rPr>
              <w:t>Experienced LODD</w:t>
            </w:r>
          </w:p>
        </w:tc>
        <w:tc>
          <w:tcPr>
            <w:tcW w:w="1020" w:type="dxa"/>
            <w:tcBorders>
              <w:bottom w:val="single" w:sz="4" w:space="0" w:color="auto"/>
            </w:tcBorders>
          </w:tcPr>
          <w:p w:rsidR="005E7BFF" w:rsidP="005A6C7A" w14:paraId="1149D405" w14:textId="7395CAF9">
            <w:pPr>
              <w:jc w:val="center"/>
              <w:rPr>
                <w:rFonts w:cstheme="minorHAnsi"/>
              </w:rPr>
            </w:pPr>
            <w:r>
              <w:rPr>
                <w:rFonts w:cstheme="minorHAnsi"/>
              </w:rPr>
              <w:t>-</w:t>
            </w:r>
          </w:p>
        </w:tc>
        <w:tc>
          <w:tcPr>
            <w:tcW w:w="1260" w:type="dxa"/>
            <w:tcBorders>
              <w:bottom w:val="single" w:sz="4" w:space="0" w:color="auto"/>
            </w:tcBorders>
          </w:tcPr>
          <w:p w:rsidR="005E7BFF" w:rsidP="005A6C7A" w14:paraId="58577F29" w14:textId="5498AD6A">
            <w:pPr>
              <w:jc w:val="center"/>
              <w:rPr>
                <w:rFonts w:cstheme="minorHAnsi"/>
              </w:rPr>
            </w:pPr>
            <w:r>
              <w:rPr>
                <w:rFonts w:cstheme="minorHAnsi"/>
              </w:rPr>
              <w:t>-</w:t>
            </w:r>
          </w:p>
        </w:tc>
        <w:tc>
          <w:tcPr>
            <w:tcW w:w="1202" w:type="dxa"/>
            <w:tcBorders>
              <w:bottom w:val="single" w:sz="4" w:space="0" w:color="auto"/>
            </w:tcBorders>
          </w:tcPr>
          <w:p w:rsidR="005E7BFF" w:rsidP="005A6C7A" w14:paraId="2FB61C57" w14:textId="00419833">
            <w:pPr>
              <w:jc w:val="center"/>
              <w:rPr>
                <w:rFonts w:cstheme="minorHAnsi"/>
              </w:rPr>
            </w:pPr>
            <w:r>
              <w:rPr>
                <w:rFonts w:cstheme="minorHAnsi"/>
              </w:rPr>
              <w:t>-</w:t>
            </w:r>
          </w:p>
        </w:tc>
        <w:tc>
          <w:tcPr>
            <w:tcW w:w="1170" w:type="dxa"/>
            <w:tcBorders>
              <w:bottom w:val="single" w:sz="4" w:space="0" w:color="auto"/>
            </w:tcBorders>
          </w:tcPr>
          <w:p w:rsidR="005E7BFF" w:rsidP="005A6C7A" w14:paraId="786A0447" w14:textId="6F788416">
            <w:pPr>
              <w:jc w:val="center"/>
              <w:rPr>
                <w:rFonts w:cstheme="minorHAnsi"/>
              </w:rPr>
            </w:pPr>
            <w:r>
              <w:rPr>
                <w:rFonts w:cstheme="minorHAnsi"/>
              </w:rPr>
              <w:t>-</w:t>
            </w:r>
          </w:p>
        </w:tc>
        <w:tc>
          <w:tcPr>
            <w:tcW w:w="1710" w:type="dxa"/>
          </w:tcPr>
          <w:p w:rsidR="005E7BFF" w:rsidP="00C53A52" w14:paraId="6494A3C9" w14:textId="419772D5">
            <w:pPr>
              <w:jc w:val="center"/>
              <w:rPr>
                <w:rFonts w:cstheme="minorHAnsi"/>
              </w:rPr>
            </w:pPr>
            <w:r>
              <w:rPr>
                <w:rFonts w:cstheme="minorHAnsi"/>
              </w:rPr>
              <w:t>630</w:t>
            </w:r>
          </w:p>
        </w:tc>
      </w:tr>
      <w:tr w14:paraId="08AE3D20" w14:textId="355C3122" w:rsidTr="003F5008">
        <w:tblPrEx>
          <w:tblW w:w="0" w:type="auto"/>
          <w:tblLook w:val="04A0"/>
        </w:tblPrEx>
        <w:tc>
          <w:tcPr>
            <w:tcW w:w="2245" w:type="dxa"/>
            <w:tcBorders>
              <w:right w:val="nil"/>
            </w:tcBorders>
          </w:tcPr>
          <w:p w:rsidR="005E7BFF" w:rsidP="00C53A52" w14:paraId="3F9435C0" w14:textId="6184C8E7">
            <w:pPr>
              <w:rPr>
                <w:rFonts w:cstheme="minorHAnsi"/>
              </w:rPr>
            </w:pPr>
            <w:r>
              <w:rPr>
                <w:rFonts w:cstheme="minorHAnsi"/>
              </w:rPr>
              <w:t>Other FDs</w:t>
            </w:r>
          </w:p>
        </w:tc>
        <w:tc>
          <w:tcPr>
            <w:tcW w:w="1020" w:type="dxa"/>
            <w:tcBorders>
              <w:left w:val="nil"/>
              <w:right w:val="nil"/>
            </w:tcBorders>
          </w:tcPr>
          <w:p w:rsidR="005E7BFF" w:rsidP="00C53A52" w14:paraId="33DECA7C" w14:textId="77777777">
            <w:pPr>
              <w:rPr>
                <w:rFonts w:cstheme="minorHAnsi"/>
              </w:rPr>
            </w:pPr>
          </w:p>
        </w:tc>
        <w:tc>
          <w:tcPr>
            <w:tcW w:w="1260" w:type="dxa"/>
            <w:tcBorders>
              <w:left w:val="nil"/>
              <w:right w:val="nil"/>
            </w:tcBorders>
          </w:tcPr>
          <w:p w:rsidR="005E7BFF" w:rsidP="00C53A52" w14:paraId="050AD8AF" w14:textId="77777777">
            <w:pPr>
              <w:rPr>
                <w:rFonts w:cstheme="minorHAnsi"/>
              </w:rPr>
            </w:pPr>
          </w:p>
        </w:tc>
        <w:tc>
          <w:tcPr>
            <w:tcW w:w="1202" w:type="dxa"/>
            <w:tcBorders>
              <w:left w:val="nil"/>
              <w:right w:val="nil"/>
            </w:tcBorders>
          </w:tcPr>
          <w:p w:rsidR="005E7BFF" w:rsidP="00C53A52" w14:paraId="0C2758B1" w14:textId="77777777">
            <w:pPr>
              <w:rPr>
                <w:rFonts w:cstheme="minorHAnsi"/>
              </w:rPr>
            </w:pPr>
          </w:p>
        </w:tc>
        <w:tc>
          <w:tcPr>
            <w:tcW w:w="1170" w:type="dxa"/>
            <w:tcBorders>
              <w:left w:val="nil"/>
              <w:right w:val="nil"/>
            </w:tcBorders>
          </w:tcPr>
          <w:p w:rsidR="005E7BFF" w:rsidP="00C53A52" w14:paraId="5C822ABB" w14:textId="77777777">
            <w:pPr>
              <w:rPr>
                <w:rFonts w:cstheme="minorHAnsi"/>
              </w:rPr>
            </w:pPr>
          </w:p>
        </w:tc>
        <w:tc>
          <w:tcPr>
            <w:tcW w:w="1710" w:type="dxa"/>
            <w:tcBorders>
              <w:left w:val="nil"/>
            </w:tcBorders>
          </w:tcPr>
          <w:p w:rsidR="005E7BFF" w:rsidP="00C53A52" w14:paraId="2CD5BA66" w14:textId="3DCB4D37">
            <w:pPr>
              <w:jc w:val="center"/>
              <w:rPr>
                <w:rFonts w:cstheme="minorHAnsi"/>
              </w:rPr>
            </w:pPr>
          </w:p>
        </w:tc>
      </w:tr>
      <w:tr w14:paraId="5270F92C" w14:textId="1E5C94C0" w:rsidTr="000079DB">
        <w:tblPrEx>
          <w:tblW w:w="0" w:type="auto"/>
          <w:tblLook w:val="04A0"/>
        </w:tblPrEx>
        <w:tc>
          <w:tcPr>
            <w:tcW w:w="2245" w:type="dxa"/>
          </w:tcPr>
          <w:p w:rsidR="0004548F" w:rsidP="00C53A52" w14:paraId="1F6BAB66" w14:textId="299D670B">
            <w:pPr>
              <w:rPr>
                <w:rFonts w:cstheme="minorHAnsi"/>
              </w:rPr>
            </w:pPr>
            <w:r>
              <w:rPr>
                <w:rFonts w:cstheme="minorHAnsi"/>
              </w:rPr>
              <w:t xml:space="preserve">   Volunteer</w:t>
            </w:r>
          </w:p>
        </w:tc>
        <w:tc>
          <w:tcPr>
            <w:tcW w:w="1020" w:type="dxa"/>
          </w:tcPr>
          <w:p w:rsidR="00BA601B" w:rsidRPr="00212BF4" w:rsidP="00212BF4" w14:paraId="009B396E" w14:textId="20AC5CBC">
            <w:pPr>
              <w:jc w:val="center"/>
              <w:rPr>
                <w:rFonts w:cstheme="minorHAnsi"/>
              </w:rPr>
            </w:pPr>
            <w:r w:rsidRPr="00212BF4">
              <w:rPr>
                <w:rFonts w:cstheme="minorHAnsi"/>
              </w:rPr>
              <w:t>920</w:t>
            </w:r>
          </w:p>
        </w:tc>
        <w:tc>
          <w:tcPr>
            <w:tcW w:w="1260" w:type="dxa"/>
          </w:tcPr>
          <w:p w:rsidR="00BA601B" w:rsidRPr="00212BF4" w:rsidP="00212BF4" w14:paraId="5DF6EE7A" w14:textId="1F933192">
            <w:pPr>
              <w:jc w:val="center"/>
              <w:rPr>
                <w:rFonts w:cstheme="minorHAnsi"/>
              </w:rPr>
            </w:pPr>
            <w:r w:rsidRPr="00212BF4">
              <w:rPr>
                <w:rFonts w:cstheme="minorHAnsi"/>
              </w:rPr>
              <w:t>639</w:t>
            </w:r>
          </w:p>
        </w:tc>
        <w:tc>
          <w:tcPr>
            <w:tcW w:w="1202" w:type="dxa"/>
          </w:tcPr>
          <w:p w:rsidR="007E5D9D" w:rsidRPr="00212BF4" w:rsidP="00212BF4" w14:paraId="65279D07" w14:textId="2A5C5D2B">
            <w:pPr>
              <w:jc w:val="center"/>
              <w:rPr>
                <w:rFonts w:cstheme="minorHAnsi"/>
              </w:rPr>
            </w:pPr>
            <w:r w:rsidRPr="00212BF4">
              <w:rPr>
                <w:rFonts w:cstheme="minorHAnsi"/>
              </w:rPr>
              <w:t>954</w:t>
            </w:r>
          </w:p>
        </w:tc>
        <w:tc>
          <w:tcPr>
            <w:tcW w:w="1170" w:type="dxa"/>
          </w:tcPr>
          <w:p w:rsidR="007E5D9D" w:rsidRPr="00212BF4" w:rsidP="00212BF4" w14:paraId="3BC011A0" w14:textId="6CC59B4E">
            <w:pPr>
              <w:jc w:val="center"/>
              <w:rPr>
                <w:rFonts w:cstheme="minorHAnsi"/>
              </w:rPr>
            </w:pPr>
            <w:r w:rsidRPr="00212BF4">
              <w:rPr>
                <w:rFonts w:cstheme="minorHAnsi"/>
              </w:rPr>
              <w:t>242</w:t>
            </w:r>
          </w:p>
        </w:tc>
        <w:tc>
          <w:tcPr>
            <w:tcW w:w="1710" w:type="dxa"/>
          </w:tcPr>
          <w:p w:rsidR="00BA601B" w:rsidRPr="00212BF4" w:rsidP="00212BF4" w14:paraId="60C35E58" w14:textId="240AEA47">
            <w:pPr>
              <w:jc w:val="center"/>
              <w:rPr>
                <w:rFonts w:cstheme="minorHAnsi"/>
              </w:rPr>
            </w:pPr>
            <w:r w:rsidRPr="00212BF4">
              <w:rPr>
                <w:rFonts w:cstheme="minorHAnsi"/>
              </w:rPr>
              <w:t>2755</w:t>
            </w:r>
          </w:p>
        </w:tc>
      </w:tr>
      <w:tr w14:paraId="5D89C074" w14:textId="42073295" w:rsidTr="000079DB">
        <w:tblPrEx>
          <w:tblW w:w="0" w:type="auto"/>
          <w:tblLook w:val="04A0"/>
        </w:tblPrEx>
        <w:tc>
          <w:tcPr>
            <w:tcW w:w="2245" w:type="dxa"/>
          </w:tcPr>
          <w:p w:rsidR="0004548F" w:rsidP="00C53A52" w14:paraId="5313E2DA" w14:textId="771F5920">
            <w:pPr>
              <w:rPr>
                <w:rFonts w:cstheme="minorHAnsi"/>
              </w:rPr>
            </w:pPr>
            <w:r>
              <w:rPr>
                <w:rFonts w:cstheme="minorHAnsi"/>
              </w:rPr>
              <w:t xml:space="preserve">   Career</w:t>
            </w:r>
          </w:p>
        </w:tc>
        <w:tc>
          <w:tcPr>
            <w:tcW w:w="1020" w:type="dxa"/>
          </w:tcPr>
          <w:p w:rsidR="007E5D9D" w:rsidRPr="00212BF4" w:rsidP="00212BF4" w14:paraId="3CF2A52E" w14:textId="1C791A45">
            <w:pPr>
              <w:jc w:val="center"/>
              <w:rPr>
                <w:rFonts w:cstheme="minorHAnsi"/>
              </w:rPr>
            </w:pPr>
            <w:r w:rsidRPr="00212BF4">
              <w:rPr>
                <w:rFonts w:cstheme="minorHAnsi"/>
              </w:rPr>
              <w:t>288</w:t>
            </w:r>
          </w:p>
        </w:tc>
        <w:tc>
          <w:tcPr>
            <w:tcW w:w="1260" w:type="dxa"/>
          </w:tcPr>
          <w:p w:rsidR="007E5D9D" w:rsidRPr="00212BF4" w:rsidP="00212BF4" w14:paraId="43B7A356" w14:textId="4CEE1E5C">
            <w:pPr>
              <w:jc w:val="center"/>
              <w:rPr>
                <w:rFonts w:cstheme="minorHAnsi"/>
              </w:rPr>
            </w:pPr>
            <w:r w:rsidRPr="00212BF4">
              <w:rPr>
                <w:rFonts w:cstheme="minorHAnsi"/>
              </w:rPr>
              <w:t>161</w:t>
            </w:r>
          </w:p>
        </w:tc>
        <w:tc>
          <w:tcPr>
            <w:tcW w:w="1202" w:type="dxa"/>
          </w:tcPr>
          <w:p w:rsidR="007E5D9D" w:rsidRPr="00212BF4" w:rsidP="00212BF4" w14:paraId="7701FAF9" w14:textId="5B143815">
            <w:pPr>
              <w:jc w:val="center"/>
              <w:rPr>
                <w:rFonts w:cstheme="minorHAnsi"/>
              </w:rPr>
            </w:pPr>
            <w:r w:rsidRPr="00212BF4">
              <w:rPr>
                <w:rFonts w:cstheme="minorHAnsi"/>
              </w:rPr>
              <w:t>417</w:t>
            </w:r>
          </w:p>
        </w:tc>
        <w:tc>
          <w:tcPr>
            <w:tcW w:w="1170" w:type="dxa"/>
          </w:tcPr>
          <w:p w:rsidR="007E5D9D" w:rsidRPr="00212BF4" w:rsidP="00212BF4" w14:paraId="22060F68" w14:textId="38B7E696">
            <w:pPr>
              <w:jc w:val="center"/>
              <w:rPr>
                <w:rFonts w:cstheme="minorHAnsi"/>
              </w:rPr>
            </w:pPr>
            <w:r w:rsidRPr="00212BF4">
              <w:rPr>
                <w:rFonts w:cstheme="minorHAnsi"/>
              </w:rPr>
              <w:t>249</w:t>
            </w:r>
          </w:p>
        </w:tc>
        <w:tc>
          <w:tcPr>
            <w:tcW w:w="1710" w:type="dxa"/>
          </w:tcPr>
          <w:p w:rsidR="0004548F" w:rsidRPr="00212BF4" w:rsidP="00C53A52" w14:paraId="292C4516" w14:textId="4F5D0DC2">
            <w:pPr>
              <w:jc w:val="center"/>
              <w:rPr>
                <w:rFonts w:cstheme="minorHAnsi"/>
              </w:rPr>
            </w:pPr>
            <w:r w:rsidRPr="00212BF4">
              <w:rPr>
                <w:rFonts w:cstheme="minorHAnsi"/>
              </w:rPr>
              <w:t>1,115</w:t>
            </w:r>
          </w:p>
        </w:tc>
      </w:tr>
      <w:tr w14:paraId="0A101358" w14:textId="2263375C" w:rsidTr="000079DB">
        <w:tblPrEx>
          <w:tblW w:w="0" w:type="auto"/>
          <w:tblLook w:val="04A0"/>
        </w:tblPrEx>
        <w:tc>
          <w:tcPr>
            <w:tcW w:w="6897" w:type="dxa"/>
            <w:gridSpan w:val="5"/>
          </w:tcPr>
          <w:p w:rsidR="002B0F7A" w:rsidRPr="002B0F7A" w:rsidP="00C53A52" w14:paraId="295A58DE" w14:textId="62457F25">
            <w:pPr>
              <w:jc w:val="right"/>
              <w:rPr>
                <w:rFonts w:cstheme="minorHAnsi"/>
                <w:b/>
              </w:rPr>
            </w:pPr>
            <w:r w:rsidRPr="002B0F7A">
              <w:rPr>
                <w:rFonts w:cstheme="minorHAnsi"/>
                <w:b/>
              </w:rPr>
              <w:t>Total Universe of Respondents</w:t>
            </w:r>
          </w:p>
        </w:tc>
        <w:tc>
          <w:tcPr>
            <w:tcW w:w="1710" w:type="dxa"/>
          </w:tcPr>
          <w:p w:rsidR="002B0F7A" w:rsidRPr="002B0F7A" w:rsidP="00C53A52" w14:paraId="534F7A25" w14:textId="742A83E2">
            <w:pPr>
              <w:jc w:val="center"/>
              <w:rPr>
                <w:rFonts w:cstheme="minorHAnsi"/>
                <w:b/>
              </w:rPr>
            </w:pPr>
            <w:r w:rsidRPr="002B0F7A">
              <w:rPr>
                <w:rFonts w:cstheme="minorHAnsi"/>
                <w:b/>
              </w:rPr>
              <w:t>4,500</w:t>
            </w:r>
          </w:p>
        </w:tc>
      </w:tr>
    </w:tbl>
    <w:p w:rsidR="005E7BFF" w:rsidP="00C53A52" w14:paraId="42C3BC89" w14:textId="50A17A72">
      <w:pPr>
        <w:spacing w:after="0" w:line="240" w:lineRule="auto"/>
        <w:rPr>
          <w:rFonts w:cstheme="minorHAnsi"/>
        </w:rPr>
      </w:pPr>
    </w:p>
    <w:p w:rsidR="000079DB" w:rsidP="00C53A52" w14:paraId="08E77C29" w14:textId="3B08F998">
      <w:pPr>
        <w:autoSpaceDE w:val="0"/>
        <w:autoSpaceDN w:val="0"/>
        <w:adjustRightInd w:val="0"/>
        <w:spacing w:after="0" w:line="240" w:lineRule="auto"/>
        <w:rPr>
          <w:rFonts w:cstheme="minorHAnsi"/>
        </w:rPr>
      </w:pPr>
      <w:r w:rsidRPr="00B52393">
        <w:rPr>
          <w:rFonts w:cstheme="minorHAnsi"/>
        </w:rPr>
        <w:t xml:space="preserve">The expected response rate is </w:t>
      </w:r>
      <w:r w:rsidR="00D11381">
        <w:rPr>
          <w:rFonts w:cstheme="minorHAnsi"/>
        </w:rPr>
        <w:t>30</w:t>
      </w:r>
      <w:r w:rsidRPr="00B52393">
        <w:rPr>
          <w:rFonts w:cstheme="minorHAnsi"/>
        </w:rPr>
        <w:t xml:space="preserve">%.  </w:t>
      </w:r>
      <w:r>
        <w:rPr>
          <w:rFonts w:cstheme="minorHAnsi"/>
        </w:rPr>
        <w:t xml:space="preserve">The last time this survey was conducted was in 2006 (OMB No. 0920-0697). </w:t>
      </w:r>
      <w:r w:rsidRPr="00B52393">
        <w:rPr>
          <w:rFonts w:cstheme="minorHAnsi"/>
        </w:rPr>
        <w:t>The previous response rate</w:t>
      </w:r>
      <w:r>
        <w:rPr>
          <w:rFonts w:cstheme="minorHAnsi"/>
        </w:rPr>
        <w:t xml:space="preserve"> for the survey </w:t>
      </w:r>
      <w:r w:rsidRPr="00B52393">
        <w:rPr>
          <w:rFonts w:cstheme="minorHAnsi"/>
        </w:rPr>
        <w:t>in 2006 was 54.9%. However, there are differences in methodology and sample. The 2006 effort surveyed Fire</w:t>
      </w:r>
      <w:r>
        <w:rPr>
          <w:rFonts w:cstheme="minorHAnsi"/>
        </w:rPr>
        <w:t xml:space="preserve"> Chiefs at 3,000 FD’s via mail, w</w:t>
      </w:r>
      <w:r w:rsidRPr="00B52393">
        <w:rPr>
          <w:rFonts w:cstheme="minorHAnsi"/>
        </w:rPr>
        <w:t>hereas the proposed effort will sample a Fire Chief, Company Officer, and Firefighter at 4,500 FDs using an online survey.</w:t>
      </w:r>
    </w:p>
    <w:p w:rsidR="00CB2CB0" w:rsidRPr="00B52393" w:rsidP="00C53A52" w14:paraId="415366F5" w14:textId="77777777">
      <w:pPr>
        <w:autoSpaceDE w:val="0"/>
        <w:autoSpaceDN w:val="0"/>
        <w:adjustRightInd w:val="0"/>
        <w:spacing w:after="0" w:line="240" w:lineRule="auto"/>
        <w:rPr>
          <w:rFonts w:cstheme="minorHAnsi"/>
        </w:rPr>
      </w:pPr>
    </w:p>
    <w:p w:rsidR="003607C7" w:rsidRPr="007B772B" w:rsidP="00C53A52" w14:paraId="3E9EAA3A" w14:textId="77777777">
      <w:pPr>
        <w:pStyle w:val="ListParagraph"/>
        <w:numPr>
          <w:ilvl w:val="0"/>
          <w:numId w:val="1"/>
        </w:numPr>
        <w:spacing w:after="0" w:line="240" w:lineRule="auto"/>
        <w:rPr>
          <w:rFonts w:cstheme="minorHAnsi"/>
          <w:b/>
        </w:rPr>
      </w:pPr>
      <w:r w:rsidRPr="007B772B">
        <w:rPr>
          <w:rFonts w:cstheme="minorHAnsi"/>
          <w:b/>
        </w:rPr>
        <w:t>Procedures for the Collection of Information</w:t>
      </w:r>
    </w:p>
    <w:p w:rsidR="00522387" w:rsidP="00C53A52" w14:paraId="12FB5EB5" w14:textId="68F49A60">
      <w:pPr>
        <w:spacing w:after="0" w:line="240" w:lineRule="auto"/>
        <w:rPr>
          <w:rFonts w:cstheme="minorHAnsi"/>
        </w:rPr>
      </w:pPr>
      <w:r>
        <w:rPr>
          <w:rFonts w:cstheme="minorHAnsi"/>
        </w:rPr>
        <w:t xml:space="preserve">Pilot testing of the survey was completed in </w:t>
      </w:r>
      <w:r w:rsidR="009D21E7">
        <w:rPr>
          <w:rFonts w:cstheme="minorHAnsi"/>
        </w:rPr>
        <w:t>November</w:t>
      </w:r>
      <w:r>
        <w:rPr>
          <w:rFonts w:cstheme="minorHAnsi"/>
        </w:rPr>
        <w:t xml:space="preserve">. The pilot testing consisted of interviews with 8 participants. </w:t>
      </w:r>
      <w:r w:rsidR="007A22FD">
        <w:rPr>
          <w:rFonts w:cstheme="minorHAnsi"/>
        </w:rPr>
        <w:t xml:space="preserve">The </w:t>
      </w:r>
      <w:r>
        <w:rPr>
          <w:rFonts w:cstheme="minorHAnsi"/>
        </w:rPr>
        <w:t xml:space="preserve">next phase of data collection will be collected through a one-time web-based survey. </w:t>
      </w:r>
    </w:p>
    <w:p w:rsidR="00522387" w:rsidP="00C53A52" w14:paraId="01A1C717" w14:textId="640E9A87">
      <w:pPr>
        <w:spacing w:after="0" w:line="240" w:lineRule="auto"/>
        <w:rPr>
          <w:rFonts w:cstheme="minorHAnsi"/>
        </w:rPr>
      </w:pPr>
      <w:r>
        <w:rPr>
          <w:rFonts w:cstheme="minorHAnsi"/>
        </w:rPr>
        <w:t xml:space="preserve">Eligible respondents include fire chiefs, company officers, and frontline fire fighters at </w:t>
      </w:r>
      <w:r w:rsidR="00DF64D5">
        <w:rPr>
          <w:rFonts w:cstheme="minorHAnsi"/>
        </w:rPr>
        <w:t xml:space="preserve">4,500 selected FD’s. </w:t>
      </w:r>
    </w:p>
    <w:p w:rsidR="00201F93" w:rsidP="00C53A52" w14:paraId="467C7D40" w14:textId="77777777">
      <w:pPr>
        <w:spacing w:after="0" w:line="240" w:lineRule="auto"/>
        <w:rPr>
          <w:rFonts w:cstheme="minorHAnsi"/>
        </w:rPr>
      </w:pPr>
    </w:p>
    <w:p w:rsidR="00011D73" w:rsidP="00C53A52" w14:paraId="06F75225" w14:textId="7A314DD3">
      <w:pPr>
        <w:spacing w:after="0" w:line="240" w:lineRule="auto"/>
        <w:rPr>
          <w:rFonts w:eastAsia="Times New Roman" w:cstheme="minorHAnsi"/>
          <w:szCs w:val="24"/>
        </w:rPr>
      </w:pPr>
      <w:r>
        <w:rPr>
          <w:rFonts w:cstheme="minorHAnsi"/>
        </w:rPr>
        <w:t xml:space="preserve">First, </w:t>
      </w:r>
      <w:r w:rsidR="009D21E7">
        <w:rPr>
          <w:rFonts w:cstheme="minorHAnsi"/>
        </w:rPr>
        <w:t>the contractor</w:t>
      </w:r>
      <w:r w:rsidRPr="00F25E44" w:rsidR="00F25E44">
        <w:rPr>
          <w:rFonts w:cstheme="minorHAnsi"/>
        </w:rPr>
        <w:t xml:space="preserve"> will reach out </w:t>
      </w:r>
      <w:r w:rsidR="00CB381E">
        <w:rPr>
          <w:rFonts w:cstheme="minorHAnsi"/>
        </w:rPr>
        <w:t xml:space="preserve">via e-mail </w:t>
      </w:r>
      <w:r w:rsidRPr="00F25E44" w:rsidR="00F25E44">
        <w:rPr>
          <w:rFonts w:cstheme="minorHAnsi"/>
        </w:rPr>
        <w:t>to three professional organizations, the International Association of Fire Fighters (IAFF), International Association of Fire Chiefs (IAFC), and the National Volunteer Fire Council (NVFC)</w:t>
      </w:r>
      <w:r>
        <w:rPr>
          <w:rFonts w:cstheme="minorHAnsi"/>
        </w:rPr>
        <w:t xml:space="preserve">.  </w:t>
      </w:r>
      <w:r w:rsidR="00A20234">
        <w:rPr>
          <w:rFonts w:cstheme="minorHAnsi"/>
        </w:rPr>
        <w:t xml:space="preserve">The e-mail </w:t>
      </w:r>
      <w:r>
        <w:rPr>
          <w:rFonts w:cstheme="minorHAnsi"/>
        </w:rPr>
        <w:t>will be sent to 1 contact person at each of the 3 partner organizations informing them of the planned survey, announcing dates the survey will be administered, and asking them to identify potential members to e-mail.</w:t>
      </w:r>
      <w:r w:rsidR="00A20234">
        <w:rPr>
          <w:rFonts w:cstheme="minorHAnsi"/>
        </w:rPr>
        <w:t xml:space="preserve"> </w:t>
      </w:r>
      <w:r w:rsidRPr="00F25E44" w:rsidR="00F25E44">
        <w:rPr>
          <w:rFonts w:eastAsia="Times New Roman" w:cstheme="minorHAnsi"/>
          <w:szCs w:val="24"/>
        </w:rPr>
        <w:t xml:space="preserve">These organizations will assist in the recruitment by providing the contractor with e-mail addresses for members whose FD was randomly selected to participate (unless the member requests their information not be shared). See </w:t>
      </w:r>
      <w:r w:rsidR="00D101D5">
        <w:rPr>
          <w:rFonts w:eastAsia="Times New Roman" w:cstheme="minorHAnsi"/>
          <w:b/>
          <w:szCs w:val="24"/>
        </w:rPr>
        <w:t>Attachment 5</w:t>
      </w:r>
      <w:r w:rsidRPr="00F25E44" w:rsidR="00F25E44">
        <w:rPr>
          <w:rFonts w:eastAsia="Times New Roman" w:cstheme="minorHAnsi"/>
          <w:szCs w:val="24"/>
        </w:rPr>
        <w:t xml:space="preserve"> for the e-mail that will be shared by the professional organizations</w:t>
      </w:r>
      <w:r>
        <w:rPr>
          <w:rFonts w:eastAsia="Times New Roman" w:cstheme="minorHAnsi"/>
          <w:szCs w:val="24"/>
        </w:rPr>
        <w:t xml:space="preserve"> and </w:t>
      </w:r>
      <w:r w:rsidRPr="00011D73">
        <w:rPr>
          <w:rFonts w:eastAsia="Times New Roman" w:cstheme="minorHAnsi"/>
          <w:b/>
          <w:szCs w:val="24"/>
        </w:rPr>
        <w:t xml:space="preserve">Attachment </w:t>
      </w:r>
      <w:r w:rsidR="00E753C1">
        <w:rPr>
          <w:rFonts w:eastAsia="Times New Roman" w:cstheme="minorHAnsi"/>
          <w:b/>
          <w:szCs w:val="24"/>
        </w:rPr>
        <w:t>1</w:t>
      </w:r>
      <w:r w:rsidR="00202DAE">
        <w:rPr>
          <w:rFonts w:eastAsia="Times New Roman" w:cstheme="minorHAnsi"/>
          <w:b/>
          <w:szCs w:val="24"/>
        </w:rPr>
        <w:t>0</w:t>
      </w:r>
      <w:r>
        <w:rPr>
          <w:rFonts w:eastAsia="Times New Roman" w:cstheme="minorHAnsi"/>
          <w:szCs w:val="24"/>
        </w:rPr>
        <w:t xml:space="preserve"> for a description of the protocol. </w:t>
      </w:r>
    </w:p>
    <w:p w:rsidR="00C53A52" w:rsidRPr="00A20234" w:rsidP="00C53A52" w14:paraId="648AF581" w14:textId="77777777">
      <w:pPr>
        <w:spacing w:after="0" w:line="240" w:lineRule="auto"/>
        <w:rPr>
          <w:rFonts w:cstheme="minorHAnsi"/>
        </w:rPr>
      </w:pPr>
    </w:p>
    <w:p w:rsidR="00F25E44" w:rsidRPr="00F25E44" w:rsidP="00C53A52" w14:paraId="4C97378C" w14:textId="059A931F">
      <w:pPr>
        <w:spacing w:after="0" w:line="240" w:lineRule="auto"/>
        <w:rPr>
          <w:rFonts w:eastAsia="Times New Roman" w:cstheme="minorHAnsi"/>
          <w:szCs w:val="24"/>
        </w:rPr>
      </w:pPr>
      <w:r>
        <w:rPr>
          <w:rFonts w:eastAsia="Times New Roman" w:cstheme="minorHAnsi"/>
          <w:szCs w:val="24"/>
        </w:rPr>
        <w:t>If a professional organi</w:t>
      </w:r>
      <w:r w:rsidR="0062339A">
        <w:rPr>
          <w:rFonts w:eastAsia="Times New Roman" w:cstheme="minorHAnsi"/>
          <w:szCs w:val="24"/>
        </w:rPr>
        <w:t>zation is not able to provide a valid</w:t>
      </w:r>
      <w:r>
        <w:rPr>
          <w:rFonts w:eastAsia="Times New Roman" w:cstheme="minorHAnsi"/>
          <w:szCs w:val="24"/>
        </w:rPr>
        <w:t xml:space="preserve"> email address for a FD, the contractor will </w:t>
      </w:r>
      <w:r w:rsidR="0062339A">
        <w:rPr>
          <w:rFonts w:eastAsia="Times New Roman" w:cstheme="minorHAnsi"/>
          <w:szCs w:val="24"/>
        </w:rPr>
        <w:t xml:space="preserve">attempt to identify an email address one of two ways. First, the contractor will </w:t>
      </w:r>
      <w:r>
        <w:rPr>
          <w:rFonts w:eastAsia="Times New Roman" w:cstheme="minorHAnsi"/>
          <w:szCs w:val="24"/>
        </w:rPr>
        <w:t xml:space="preserve">use the </w:t>
      </w:r>
      <w:r w:rsidR="0062339A">
        <w:rPr>
          <w:rFonts w:eastAsia="Times New Roman" w:cstheme="minorHAnsi"/>
          <w:szCs w:val="24"/>
        </w:rPr>
        <w:t xml:space="preserve">Respondent Universe dataset (referenced in Section 1) to identify any email addresses. If there is not a valid email address, the contractor will then conduct internet searches of the FD telephone number. Those FDs without a valid email provided by a professional organization or with a valid email in the Respondent Universe dataset, will be called (see </w:t>
      </w:r>
      <w:r w:rsidR="00D101D5">
        <w:rPr>
          <w:rFonts w:eastAsia="Times New Roman" w:cstheme="minorHAnsi"/>
          <w:b/>
          <w:szCs w:val="24"/>
        </w:rPr>
        <w:t>Attachment 3</w:t>
      </w:r>
      <w:r w:rsidR="0062339A">
        <w:rPr>
          <w:rFonts w:eastAsia="Times New Roman" w:cstheme="minorHAnsi"/>
          <w:szCs w:val="24"/>
        </w:rPr>
        <w:t xml:space="preserve">). For a description of the telephone call protocol see </w:t>
      </w:r>
      <w:r w:rsidRPr="0062339A" w:rsidR="0062339A">
        <w:rPr>
          <w:rFonts w:eastAsia="Times New Roman" w:cstheme="minorHAnsi"/>
          <w:b/>
          <w:szCs w:val="24"/>
        </w:rPr>
        <w:t xml:space="preserve">Attachment </w:t>
      </w:r>
      <w:r w:rsidR="00E753C1">
        <w:rPr>
          <w:rFonts w:eastAsia="Times New Roman" w:cstheme="minorHAnsi"/>
          <w:b/>
          <w:szCs w:val="24"/>
        </w:rPr>
        <w:t>1</w:t>
      </w:r>
      <w:r w:rsidR="00202DAE">
        <w:rPr>
          <w:rFonts w:eastAsia="Times New Roman" w:cstheme="minorHAnsi"/>
          <w:b/>
          <w:szCs w:val="24"/>
        </w:rPr>
        <w:t>0</w:t>
      </w:r>
      <w:r w:rsidR="00D101D5">
        <w:rPr>
          <w:rFonts w:eastAsia="Times New Roman" w:cstheme="minorHAnsi"/>
          <w:b/>
          <w:szCs w:val="24"/>
        </w:rPr>
        <w:t xml:space="preserve"> </w:t>
      </w:r>
      <w:r w:rsidR="0062339A">
        <w:rPr>
          <w:rFonts w:eastAsia="Times New Roman" w:cstheme="minorHAnsi"/>
          <w:szCs w:val="24"/>
        </w:rPr>
        <w:t xml:space="preserve">and </w:t>
      </w:r>
      <w:r w:rsidRPr="0062339A" w:rsidR="0062339A">
        <w:rPr>
          <w:rFonts w:eastAsia="Times New Roman" w:cstheme="minorHAnsi"/>
          <w:b/>
          <w:szCs w:val="24"/>
        </w:rPr>
        <w:t xml:space="preserve">Attachment </w:t>
      </w:r>
      <w:r w:rsidR="00E753C1">
        <w:rPr>
          <w:rFonts w:eastAsia="Times New Roman" w:cstheme="minorHAnsi"/>
          <w:b/>
          <w:szCs w:val="24"/>
        </w:rPr>
        <w:t>9</w:t>
      </w:r>
      <w:r w:rsidR="0062339A">
        <w:rPr>
          <w:rFonts w:eastAsia="Times New Roman" w:cstheme="minorHAnsi"/>
          <w:szCs w:val="24"/>
        </w:rPr>
        <w:t>).</w:t>
      </w:r>
    </w:p>
    <w:p w:rsidR="005A6390" w:rsidP="00C53A52" w14:paraId="0B571142" w14:textId="29CED183">
      <w:pPr>
        <w:tabs>
          <w:tab w:val="left" w:pos="0"/>
        </w:tabs>
        <w:autoSpaceDE w:val="0"/>
        <w:autoSpaceDN w:val="0"/>
        <w:adjustRightInd w:val="0"/>
        <w:spacing w:after="0" w:line="240" w:lineRule="auto"/>
        <w:rPr>
          <w:rFonts w:cstheme="minorHAnsi"/>
        </w:rPr>
      </w:pPr>
    </w:p>
    <w:p w:rsidR="00A20234" w:rsidP="00C53A52" w14:paraId="1EE1CDD4" w14:textId="5E68C418">
      <w:pPr>
        <w:spacing w:after="0" w:line="240" w:lineRule="auto"/>
        <w:rPr>
          <w:rFonts w:cstheme="minorHAnsi"/>
        </w:rPr>
      </w:pPr>
      <w:r>
        <w:rPr>
          <w:rFonts w:cstheme="minorHAnsi"/>
        </w:rPr>
        <w:t xml:space="preserve">After </w:t>
      </w:r>
      <w:r w:rsidR="00171B50">
        <w:rPr>
          <w:rFonts w:cstheme="minorHAnsi"/>
        </w:rPr>
        <w:t>the</w:t>
      </w:r>
      <w:r>
        <w:rPr>
          <w:rFonts w:cstheme="minorHAnsi"/>
        </w:rPr>
        <w:t xml:space="preserve"> list of e-mails has been developed, a contractor will send an e-mail to potential respondents </w:t>
      </w:r>
      <w:r w:rsidR="00171B50">
        <w:rPr>
          <w:rFonts w:cstheme="minorHAnsi"/>
        </w:rPr>
        <w:t xml:space="preserve">that will include a link to the online survey, a description of what is being asked, and additional information </w:t>
      </w:r>
      <w:r>
        <w:rPr>
          <w:rFonts w:cstheme="minorHAnsi"/>
        </w:rPr>
        <w:t xml:space="preserve">(see </w:t>
      </w:r>
      <w:r w:rsidRPr="00171B50">
        <w:rPr>
          <w:rFonts w:cstheme="minorHAnsi"/>
          <w:b/>
        </w:rPr>
        <w:t>Attachment 4</w:t>
      </w:r>
      <w:r w:rsidR="00171B50">
        <w:rPr>
          <w:rFonts w:cstheme="minorHAnsi"/>
        </w:rPr>
        <w:t xml:space="preserve">). The survey will remain open for </w:t>
      </w:r>
      <w:r w:rsidR="00C53A52">
        <w:rPr>
          <w:rFonts w:cstheme="minorHAnsi"/>
        </w:rPr>
        <w:t>eight weeks</w:t>
      </w:r>
      <w:r w:rsidR="00171B50">
        <w:rPr>
          <w:rFonts w:cstheme="minorHAnsi"/>
        </w:rPr>
        <w:t xml:space="preserve"> to allow for ample time for respondents to complete the survey. Respondents do not have to complete the survey in a single session. Up to 3 reminders will be e-mailed every two weeks after the initial invitation (see </w:t>
      </w:r>
      <w:r w:rsidR="00D101D5">
        <w:rPr>
          <w:rFonts w:cstheme="minorHAnsi"/>
          <w:b/>
        </w:rPr>
        <w:t>Attachment 8</w:t>
      </w:r>
      <w:r w:rsidR="00171B50">
        <w:rPr>
          <w:rFonts w:cstheme="minorHAnsi"/>
        </w:rPr>
        <w:t>).</w:t>
      </w:r>
    </w:p>
    <w:p w:rsidR="001644AD" w:rsidP="00C53A52" w14:paraId="6BE4EC72" w14:textId="484FB8AA">
      <w:pPr>
        <w:spacing w:after="0" w:line="240" w:lineRule="auto"/>
        <w:rPr>
          <w:rFonts w:cstheme="minorHAnsi"/>
        </w:rPr>
      </w:pPr>
    </w:p>
    <w:p w:rsidR="001644AD" w:rsidP="00C53A52" w14:paraId="5BD3730E" w14:textId="40C34068">
      <w:pPr>
        <w:spacing w:after="0" w:line="240" w:lineRule="auto"/>
        <w:rPr>
          <w:rFonts w:cstheme="minorHAnsi"/>
          <w:b/>
        </w:rPr>
      </w:pPr>
      <w:r w:rsidRPr="001644AD">
        <w:rPr>
          <w:rFonts w:cstheme="minorHAnsi"/>
        </w:rPr>
        <w:t xml:space="preserve">The survey will be administered only one time. Data will be collected and stored in survey software maintained by </w:t>
      </w:r>
      <w:r>
        <w:rPr>
          <w:rFonts w:cstheme="minorHAnsi"/>
        </w:rPr>
        <w:t>the contractor</w:t>
      </w:r>
      <w:r w:rsidRPr="001644AD">
        <w:rPr>
          <w:rFonts w:cstheme="minorHAnsi"/>
        </w:rPr>
        <w:t xml:space="preserve"> as respondents submit their completed surveys. Data will be transferred to </w:t>
      </w:r>
      <w:r w:rsidR="00C53A52">
        <w:rPr>
          <w:rFonts w:cstheme="minorHAnsi"/>
        </w:rPr>
        <w:t xml:space="preserve">the statistical software package </w:t>
      </w:r>
      <w:r w:rsidR="00C53A52">
        <w:rPr>
          <w:rFonts w:cstheme="minorHAnsi"/>
        </w:rPr>
        <w:t>R</w:t>
      </w:r>
      <w:r w:rsidRPr="001644AD">
        <w:rPr>
          <w:rFonts w:cstheme="minorHAnsi"/>
        </w:rPr>
        <w:t>, and</w:t>
      </w:r>
      <w:r w:rsidRPr="001644AD">
        <w:rPr>
          <w:rFonts w:cstheme="minorHAnsi"/>
        </w:rPr>
        <w:t xml:space="preserve"> </w:t>
      </w:r>
      <w:r>
        <w:rPr>
          <w:rFonts w:cstheme="minorHAnsi"/>
        </w:rPr>
        <w:t xml:space="preserve">prepared for analysis. A description of data coding and preparation quality control procedures can be found </w:t>
      </w:r>
      <w:r w:rsidRPr="005A6390">
        <w:rPr>
          <w:rFonts w:cstheme="minorHAnsi"/>
          <w:b/>
        </w:rPr>
        <w:t>in Attachment 6</w:t>
      </w:r>
      <w:r>
        <w:rPr>
          <w:rFonts w:cstheme="minorHAnsi"/>
        </w:rPr>
        <w:t xml:space="preserve">, </w:t>
      </w:r>
      <w:r w:rsidRPr="005A6390">
        <w:rPr>
          <w:rFonts w:cstheme="minorHAnsi"/>
          <w:b/>
        </w:rPr>
        <w:t xml:space="preserve">Attachment </w:t>
      </w:r>
      <w:r w:rsidR="00E753C1">
        <w:rPr>
          <w:rFonts w:cstheme="minorHAnsi"/>
          <w:b/>
        </w:rPr>
        <w:t>9</w:t>
      </w:r>
      <w:r>
        <w:rPr>
          <w:rFonts w:cstheme="minorHAnsi"/>
        </w:rPr>
        <w:t xml:space="preserve">, and </w:t>
      </w:r>
      <w:r w:rsidRPr="005A6390">
        <w:rPr>
          <w:rFonts w:cstheme="minorHAnsi"/>
          <w:b/>
        </w:rPr>
        <w:t xml:space="preserve">Attachment </w:t>
      </w:r>
      <w:r w:rsidR="00E753C1">
        <w:rPr>
          <w:rFonts w:cstheme="minorHAnsi"/>
          <w:b/>
        </w:rPr>
        <w:t>1</w:t>
      </w:r>
      <w:r w:rsidR="00202DAE">
        <w:rPr>
          <w:rFonts w:cstheme="minorHAnsi"/>
          <w:b/>
        </w:rPr>
        <w:t>0</w:t>
      </w:r>
      <w:r w:rsidRPr="005A6390">
        <w:rPr>
          <w:rFonts w:cstheme="minorHAnsi"/>
          <w:b/>
        </w:rPr>
        <w:t>.</w:t>
      </w:r>
    </w:p>
    <w:p w:rsidR="0073330A" w:rsidP="00C53A52" w14:paraId="3F9C05F4" w14:textId="77777777">
      <w:pPr>
        <w:spacing w:after="0" w:line="240" w:lineRule="auto"/>
        <w:rPr>
          <w:rFonts w:cstheme="minorHAnsi"/>
        </w:rPr>
      </w:pPr>
    </w:p>
    <w:p w:rsidR="005D3763" w:rsidRPr="007B772B" w:rsidP="00C53A52" w14:paraId="228130CF" w14:textId="77777777">
      <w:pPr>
        <w:pStyle w:val="ListParagraph"/>
        <w:numPr>
          <w:ilvl w:val="0"/>
          <w:numId w:val="1"/>
        </w:numPr>
        <w:spacing w:after="0" w:line="240" w:lineRule="auto"/>
        <w:rPr>
          <w:rFonts w:cstheme="minorHAnsi"/>
          <w:b/>
        </w:rPr>
      </w:pPr>
      <w:r w:rsidRPr="007B772B">
        <w:rPr>
          <w:rFonts w:cstheme="minorHAnsi"/>
          <w:b/>
        </w:rPr>
        <w:t>Methods to Maximize Response Rates and Deal with Nonresponse</w:t>
      </w:r>
    </w:p>
    <w:p w:rsidR="00D568BF" w:rsidP="00C53A52" w14:paraId="513A3CFB" w14:textId="3FE9CB12">
      <w:pPr>
        <w:spacing w:after="0" w:line="240" w:lineRule="auto"/>
        <w:rPr>
          <w:rFonts w:cstheme="minorHAnsi"/>
        </w:rPr>
      </w:pPr>
      <w:r w:rsidRPr="00106C22">
        <w:rPr>
          <w:rFonts w:cstheme="minorHAnsi"/>
        </w:rPr>
        <w:t>Reminder e-mails will be utilized to maximize response rates</w:t>
      </w:r>
      <w:r>
        <w:rPr>
          <w:rFonts w:cstheme="minorHAnsi"/>
        </w:rPr>
        <w:t xml:space="preserve">. Reminder e-mails will be sent by the contractor to potential respondents with an email address. Potential respondents will be contacted up to three times </w:t>
      </w:r>
      <w:r>
        <w:rPr>
          <w:rFonts w:cstheme="minorHAnsi"/>
        </w:rPr>
        <w:t>in order to</w:t>
      </w:r>
      <w:r>
        <w:rPr>
          <w:rFonts w:cstheme="minorHAnsi"/>
        </w:rPr>
        <w:t xml:space="preserve"> maximize response </w:t>
      </w:r>
      <w:r w:rsidR="00290856">
        <w:rPr>
          <w:rFonts w:cstheme="minorHAnsi"/>
        </w:rPr>
        <w:t xml:space="preserve">(see </w:t>
      </w:r>
      <w:r w:rsidR="00202DAE">
        <w:rPr>
          <w:rFonts w:cstheme="minorHAnsi"/>
          <w:b/>
        </w:rPr>
        <w:t>Attachments 8 and 10</w:t>
      </w:r>
      <w:r w:rsidR="00290856">
        <w:rPr>
          <w:rFonts w:cstheme="minorHAnsi"/>
        </w:rPr>
        <w:t xml:space="preserve">). </w:t>
      </w:r>
    </w:p>
    <w:p w:rsidR="00D568BF" w:rsidP="00C53A52" w14:paraId="42424379" w14:textId="21DF8ED5">
      <w:pPr>
        <w:spacing w:after="0" w:line="240" w:lineRule="auto"/>
        <w:rPr>
          <w:rFonts w:cstheme="minorHAnsi"/>
        </w:rPr>
      </w:pPr>
      <w:r>
        <w:rPr>
          <w:rFonts w:cstheme="minorHAnsi"/>
        </w:rPr>
        <w:t>The purpose of this information collection is to assess whether NIOSH FFFIPP recommendations are utilized by FD’s, identify barriers to implementation of recommendations, and identify areas for potential intervention projects. Higher response rates will yield more reliable information.</w:t>
      </w:r>
    </w:p>
    <w:p w:rsidR="00D506FC" w:rsidRPr="00290856" w:rsidP="00C53A52" w14:paraId="18774125" w14:textId="77777777">
      <w:pPr>
        <w:spacing w:after="0" w:line="240" w:lineRule="auto"/>
        <w:rPr>
          <w:rFonts w:cstheme="minorHAnsi"/>
        </w:rPr>
      </w:pPr>
    </w:p>
    <w:p w:rsidR="005D3763" w:rsidRPr="00290856" w:rsidP="00C53A52" w14:paraId="03234E14" w14:textId="62BC3F31">
      <w:pPr>
        <w:pStyle w:val="ListParagraph"/>
        <w:numPr>
          <w:ilvl w:val="0"/>
          <w:numId w:val="1"/>
        </w:numPr>
        <w:spacing w:after="0" w:line="240" w:lineRule="auto"/>
        <w:rPr>
          <w:rFonts w:cstheme="minorHAnsi"/>
          <w:b/>
        </w:rPr>
      </w:pPr>
      <w:r w:rsidRPr="00290856">
        <w:rPr>
          <w:rFonts w:cstheme="minorHAnsi"/>
          <w:b/>
        </w:rPr>
        <w:t>Tests of Procedures or Methods to be Undertaken</w:t>
      </w:r>
    </w:p>
    <w:p w:rsidR="00290856" w:rsidP="00C53A52" w14:paraId="6AD13502" w14:textId="308885A6">
      <w:pPr>
        <w:spacing w:after="0" w:line="240" w:lineRule="auto"/>
        <w:rPr>
          <w:rFonts w:cstheme="minorHAnsi"/>
        </w:rPr>
      </w:pPr>
      <w:r>
        <w:rPr>
          <w:rFonts w:cstheme="minorHAnsi"/>
        </w:rPr>
        <w:t>The web-based version of the survey was pilot tested by</w:t>
      </w:r>
      <w:r w:rsidR="00D506FC">
        <w:rPr>
          <w:rFonts w:cstheme="minorHAnsi"/>
        </w:rPr>
        <w:t xml:space="preserve"> 4 contractor personnel</w:t>
      </w:r>
      <w:r>
        <w:rPr>
          <w:rFonts w:cstheme="minorHAnsi"/>
        </w:rPr>
        <w:t>.</w:t>
      </w:r>
      <w:r w:rsidR="00D506FC">
        <w:rPr>
          <w:rFonts w:cstheme="minorHAnsi"/>
        </w:rPr>
        <w:t xml:space="preserve"> </w:t>
      </w:r>
      <w:r>
        <w:rPr>
          <w:rFonts w:cstheme="minorHAnsi"/>
        </w:rPr>
        <w:t xml:space="preserve">Feedback was used to refine questions as needed, ensure accurate </w:t>
      </w:r>
      <w:r>
        <w:rPr>
          <w:rFonts w:cstheme="minorHAnsi"/>
        </w:rPr>
        <w:t>programming</w:t>
      </w:r>
      <w:r>
        <w:rPr>
          <w:rFonts w:cstheme="minorHAnsi"/>
        </w:rPr>
        <w:t xml:space="preserve"> and skip patterns, and establish the time estimated to complete the survey.</w:t>
      </w:r>
    </w:p>
    <w:p w:rsidR="00290856" w:rsidRPr="00290856" w:rsidP="00C53A52" w14:paraId="709FF047" w14:textId="77777777">
      <w:pPr>
        <w:spacing w:after="0" w:line="240" w:lineRule="auto"/>
        <w:rPr>
          <w:rFonts w:cstheme="minorHAnsi"/>
        </w:rPr>
      </w:pPr>
    </w:p>
    <w:p w:rsidR="005D3763" w:rsidRPr="00EE4C9E" w:rsidP="00C53A52" w14:paraId="7C7715ED" w14:textId="1F98D3BD">
      <w:pPr>
        <w:pStyle w:val="ListParagraph"/>
        <w:numPr>
          <w:ilvl w:val="0"/>
          <w:numId w:val="1"/>
        </w:numPr>
        <w:spacing w:after="0" w:line="240" w:lineRule="auto"/>
        <w:rPr>
          <w:rFonts w:cstheme="minorHAnsi"/>
          <w:b/>
        </w:rPr>
      </w:pPr>
      <w:r w:rsidRPr="00EE4C9E">
        <w:rPr>
          <w:rFonts w:cstheme="minorHAnsi"/>
          <w:b/>
        </w:rPr>
        <w:t>Individuals Consulted on Statistical Aspects and Individuals Collecting and/or Analyzing Data</w:t>
      </w:r>
    </w:p>
    <w:p w:rsidR="00EE4C9E" w:rsidP="00C53A52" w14:paraId="696811F9" w14:textId="305D4670">
      <w:pPr>
        <w:spacing w:after="0" w:line="240" w:lineRule="auto"/>
        <w:rPr>
          <w:rFonts w:cstheme="minorHAnsi"/>
        </w:rPr>
      </w:pPr>
      <w:r w:rsidRPr="00EE4C9E">
        <w:rPr>
          <w:rFonts w:cstheme="minorHAnsi"/>
        </w:rPr>
        <w:t xml:space="preserve">The data collection was designed by </w:t>
      </w:r>
      <w:r>
        <w:rPr>
          <w:rFonts w:cstheme="minorHAnsi"/>
        </w:rPr>
        <w:t>NIOSH and the OR</w:t>
      </w:r>
      <w:r w:rsidRPr="00EE4C9E">
        <w:rPr>
          <w:rFonts w:cstheme="minorHAnsi"/>
        </w:rPr>
        <w:t xml:space="preserve">ISE project team. </w:t>
      </w:r>
      <w:r>
        <w:rPr>
          <w:rFonts w:cstheme="minorHAnsi"/>
        </w:rPr>
        <w:t>Contractor staff</w:t>
      </w:r>
      <w:r w:rsidRPr="00EE4C9E">
        <w:rPr>
          <w:rFonts w:cstheme="minorHAnsi"/>
        </w:rPr>
        <w:t xml:space="preserve"> will collect </w:t>
      </w:r>
      <w:r w:rsidR="00E25FAD">
        <w:rPr>
          <w:rFonts w:cstheme="minorHAnsi"/>
        </w:rPr>
        <w:t xml:space="preserve">and analyze </w:t>
      </w:r>
      <w:r w:rsidRPr="00EE4C9E">
        <w:rPr>
          <w:rFonts w:cstheme="minorHAnsi"/>
        </w:rPr>
        <w:t xml:space="preserve">the data for </w:t>
      </w:r>
      <w:r w:rsidR="00E25FAD">
        <w:rPr>
          <w:rFonts w:cstheme="minorHAnsi"/>
        </w:rPr>
        <w:t>the online survey.</w:t>
      </w:r>
      <w:r w:rsidRPr="00EE4C9E">
        <w:rPr>
          <w:rFonts w:cstheme="minorHAnsi"/>
        </w:rPr>
        <w:t xml:space="preserve"> Statistical consultation is provided by the </w:t>
      </w:r>
      <w:r w:rsidR="00E25FAD">
        <w:rPr>
          <w:rFonts w:cstheme="minorHAnsi"/>
        </w:rPr>
        <w:t xml:space="preserve">NIOSH </w:t>
      </w:r>
      <w:r w:rsidRPr="00EE4C9E">
        <w:rPr>
          <w:rFonts w:cstheme="minorHAnsi"/>
        </w:rPr>
        <w:t>statistician.</w:t>
      </w:r>
    </w:p>
    <w:p w:rsidR="00E25FAD" w:rsidP="00C53A52" w14:paraId="0563FD6C" w14:textId="67FDDDB1">
      <w:pPr>
        <w:spacing w:after="0" w:line="240" w:lineRule="auto"/>
        <w:rPr>
          <w:rFonts w:cstheme="minorHAnsi"/>
        </w:rPr>
      </w:pPr>
    </w:p>
    <w:p w:rsidR="00E25FAD" w:rsidP="00C53A52" w14:paraId="112EB7C1" w14:textId="0C5352BF">
      <w:pPr>
        <w:spacing w:after="0" w:line="240" w:lineRule="auto"/>
        <w:rPr>
          <w:rFonts w:cstheme="minorHAnsi"/>
        </w:rPr>
      </w:pPr>
      <w:r w:rsidRPr="00D11381">
        <w:rPr>
          <w:rFonts w:cstheme="minorHAnsi"/>
        </w:rPr>
        <w:t>NAME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Kitty Hendricks</w:t>
      </w:r>
    </w:p>
    <w:p w:rsidR="00E25FAD" w:rsidP="00C53A52" w14:paraId="13512AE2" w14:textId="7463CEA2">
      <w:pPr>
        <w:spacing w:after="0" w:line="240" w:lineRule="auto"/>
        <w:rPr>
          <w:rFonts w:cstheme="minorHAnsi"/>
        </w:rPr>
      </w:pPr>
      <w:r>
        <w:rPr>
          <w:rFonts w:cstheme="minorHAnsi"/>
        </w:rPr>
        <w:t>Health Scientist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CDC Project Officer, Research Epidemiologist</w:t>
      </w:r>
    </w:p>
    <w:p w:rsidR="00E25FAD" w:rsidP="00C53A52" w14:paraId="2BCC0924" w14:textId="4D1C4AE6">
      <w:pPr>
        <w:spacing w:after="0" w:line="240" w:lineRule="auto"/>
        <w:rPr>
          <w:rFonts w:cstheme="minorHAnsi"/>
        </w:rPr>
      </w:pPr>
      <w:r>
        <w:rPr>
          <w:rFonts w:cstheme="minorHAnsi"/>
        </w:rPr>
        <w:t>CDC/NIOSH/</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CDC/NIOSH/DSR/SFIB</w:t>
      </w:r>
    </w:p>
    <w:p w:rsidR="00E25FAD" w:rsidP="00C53A52" w14:paraId="264963EA" w14:textId="6E8412D9">
      <w:pPr>
        <w:spacing w:after="0" w:line="240" w:lineRule="auto"/>
        <w:rPr>
          <w:rFonts w:cstheme="minorHAnsi"/>
        </w:rPr>
      </w:pPr>
      <w:r w:rsidRPr="00D11381">
        <w:rPr>
          <w:rFonts w:cstheme="minorHAnsi"/>
        </w:rPr>
        <w:t>Phone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304-285-</w:t>
      </w:r>
      <w:r w:rsidR="00D11381">
        <w:rPr>
          <w:rFonts w:cstheme="minorHAnsi"/>
        </w:rPr>
        <w:t>6525</w:t>
      </w:r>
    </w:p>
    <w:p w:rsidR="00E25FAD" w:rsidP="00C53A52" w14:paraId="2B7E58D9" w14:textId="5D068444">
      <w:pPr>
        <w:spacing w:after="0" w:line="240" w:lineRule="auto"/>
        <w:rPr>
          <w:rFonts w:cstheme="minorHAnsi"/>
        </w:rPr>
      </w:pPr>
      <w:r w:rsidRPr="00D11381">
        <w:rPr>
          <w:rFonts w:cstheme="minorHAnsi"/>
        </w:rPr>
        <w:t>Email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r:id="rId5" w:history="1">
        <w:r w:rsidRPr="005656FD">
          <w:rPr>
            <w:rStyle w:val="Hyperlink"/>
            <w:rFonts w:cstheme="minorHAnsi"/>
          </w:rPr>
          <w:t>kjt1@cdc.gov</w:t>
        </w:r>
      </w:hyperlink>
    </w:p>
    <w:p w:rsidR="00E25FAD" w:rsidP="00C53A52" w14:paraId="1F190FED" w14:textId="5E0CFC4B">
      <w:pPr>
        <w:spacing w:after="0" w:line="240" w:lineRule="auto"/>
        <w:rPr>
          <w:rFonts w:cstheme="minorHAnsi"/>
        </w:rPr>
      </w:pPr>
    </w:p>
    <w:p w:rsidR="00D11381" w:rsidP="00C53A52" w14:paraId="263E6EF3" w14:textId="44332DAE">
      <w:pPr>
        <w:spacing w:after="0" w:line="240" w:lineRule="auto"/>
        <w:rPr>
          <w:rFonts w:cstheme="minorHAnsi"/>
        </w:rPr>
      </w:pPr>
      <w:r w:rsidRPr="00D11381">
        <w:rPr>
          <w:rFonts w:cstheme="minorHAnsi"/>
        </w:rPr>
        <w:t>NAME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Larry Layne</w:t>
      </w:r>
    </w:p>
    <w:p w:rsidR="00E25FAD" w:rsidP="00C53A52" w14:paraId="56D61043" w14:textId="3F44AA56">
      <w:pPr>
        <w:spacing w:after="0" w:line="240" w:lineRule="auto"/>
        <w:rPr>
          <w:rFonts w:cstheme="minorHAnsi"/>
        </w:rPr>
      </w:pPr>
      <w:r>
        <w:rPr>
          <w:rFonts w:cstheme="minorHAnsi"/>
        </w:rPr>
        <w:t>Statistician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Health Statistician</w:t>
      </w:r>
    </w:p>
    <w:p w:rsidR="00D11381" w:rsidP="00D11381" w14:paraId="5A6BD48E" w14:textId="77777777">
      <w:pPr>
        <w:spacing w:after="0" w:line="240" w:lineRule="auto"/>
        <w:rPr>
          <w:rFonts w:cstheme="minorHAnsi"/>
        </w:rPr>
      </w:pPr>
      <w:r>
        <w:rPr>
          <w:rFonts w:cstheme="minorHAnsi"/>
        </w:rPr>
        <w:t>CDC/NIOSH/</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CDC/NIOSH/DSR/SFIB</w:t>
      </w:r>
    </w:p>
    <w:p w:rsidR="00D11381" w:rsidP="00D11381" w14:paraId="75C6251F" w14:textId="3CD4FAB5">
      <w:pPr>
        <w:spacing w:after="0" w:line="240" w:lineRule="auto"/>
        <w:rPr>
          <w:rFonts w:cstheme="minorHAnsi"/>
        </w:rPr>
      </w:pPr>
      <w:r w:rsidRPr="00D11381">
        <w:rPr>
          <w:rFonts w:cstheme="minorHAnsi"/>
        </w:rPr>
        <w:t>Phone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304-285-6008</w:t>
      </w:r>
    </w:p>
    <w:p w:rsidR="00D11381" w:rsidP="00D11381" w14:paraId="4D8B18C9" w14:textId="32817412">
      <w:pPr>
        <w:spacing w:after="0" w:line="240" w:lineRule="auto"/>
        <w:rPr>
          <w:rFonts w:cstheme="minorHAnsi"/>
        </w:rPr>
      </w:pPr>
      <w:r w:rsidRPr="00D11381">
        <w:rPr>
          <w:rFonts w:cstheme="minorHAnsi"/>
        </w:rPr>
        <w:t>Email</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hyperlink r:id="rId6" w:history="1">
        <w:r w:rsidRPr="00566BC1">
          <w:rPr>
            <w:rStyle w:val="Hyperlink"/>
            <w:rFonts w:cstheme="minorHAnsi"/>
          </w:rPr>
          <w:t>lal3@cdc.gov</w:t>
        </w:r>
      </w:hyperlink>
    </w:p>
    <w:p w:rsidR="00E25FAD" w:rsidP="00C53A52" w14:paraId="78D370A8" w14:textId="6C42C10A">
      <w:pPr>
        <w:spacing w:after="0" w:line="240" w:lineRule="auto"/>
        <w:rPr>
          <w:rFonts w:cstheme="minorHAnsi"/>
        </w:rPr>
      </w:pPr>
      <w:r>
        <w:rPr>
          <w:rFonts w:cstheme="minorHAnsi"/>
        </w:rPr>
        <w:tab/>
      </w:r>
    </w:p>
    <w:p w:rsidR="00EE4C9E" w:rsidRPr="00EE4C9E" w:rsidP="00C53A52" w14:paraId="44FFC3EA" w14:textId="77777777">
      <w:pPr>
        <w:spacing w:after="0" w:line="240" w:lineRule="auto"/>
        <w:rPr>
          <w:rFonts w:cstheme="minorHAnsi"/>
        </w:rPr>
      </w:pPr>
    </w:p>
    <w:p w:rsidR="00E753C1" w:rsidP="00C53A52" w14:paraId="0A5CD12D" w14:textId="6EB80FD1">
      <w:pPr>
        <w:spacing w:after="0" w:line="240" w:lineRule="auto"/>
        <w:rPr>
          <w:rFonts w:cstheme="minorHAnsi"/>
        </w:rPr>
      </w:pPr>
    </w:p>
    <w:p w:rsidR="00E753C1" w:rsidP="00C53A52" w14:paraId="0C0ECCDE" w14:textId="3537B7B3">
      <w:pPr>
        <w:spacing w:after="0" w:line="240" w:lineRule="auto"/>
        <w:rPr>
          <w:rFonts w:cstheme="minorHAnsi"/>
          <w:b/>
          <w:sz w:val="28"/>
        </w:rPr>
      </w:pPr>
      <w:r w:rsidRPr="00E753C1">
        <w:rPr>
          <w:rFonts w:cstheme="minorHAnsi"/>
          <w:b/>
          <w:sz w:val="28"/>
        </w:rPr>
        <w:t>LIST OF ATTACHMENTS – Section B</w:t>
      </w:r>
    </w:p>
    <w:p w:rsidR="00E753C1" w:rsidP="00C53A52" w14:paraId="1B1BCA85" w14:textId="48F6C0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rPr>
      </w:pPr>
      <w:r w:rsidRPr="00FB5F63">
        <w:rPr>
          <w:rFonts w:cstheme="minorHAnsi"/>
          <w:b/>
        </w:rPr>
        <w:t xml:space="preserve">Attachment </w:t>
      </w:r>
      <w:r>
        <w:rPr>
          <w:rFonts w:cstheme="minorHAnsi"/>
          <w:b/>
        </w:rPr>
        <w:t>9.</w:t>
      </w:r>
      <w:r w:rsidRPr="00FB5F63">
        <w:rPr>
          <w:rFonts w:cstheme="minorHAnsi"/>
          <w:b/>
        </w:rPr>
        <w:tab/>
      </w:r>
      <w:r w:rsidRPr="00FB5F63">
        <w:rPr>
          <w:rFonts w:cstheme="minorHAnsi"/>
          <w:b/>
        </w:rPr>
        <w:tab/>
      </w:r>
      <w:r w:rsidR="00831BB7">
        <w:rPr>
          <w:rFonts w:cstheme="minorHAnsi"/>
          <w:b/>
        </w:rPr>
        <w:t xml:space="preserve">FFFIPP </w:t>
      </w:r>
      <w:r>
        <w:rPr>
          <w:rFonts w:cstheme="minorHAnsi"/>
          <w:b/>
        </w:rPr>
        <w:t>Sampling Plan</w:t>
      </w:r>
    </w:p>
    <w:p w:rsidR="00E753C1" w:rsidP="00C53A52" w14:paraId="72B8C1BE" w14:textId="65CE04E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rPr>
      </w:pPr>
      <w:r>
        <w:rPr>
          <w:rFonts w:cstheme="minorHAnsi"/>
          <w:b/>
        </w:rPr>
        <w:t xml:space="preserve">Attachment 10. </w:t>
      </w:r>
      <w:r>
        <w:rPr>
          <w:rFonts w:cstheme="minorHAnsi"/>
          <w:b/>
        </w:rPr>
        <w:tab/>
      </w:r>
      <w:r w:rsidR="00202DAE">
        <w:rPr>
          <w:rFonts w:cstheme="minorHAnsi"/>
          <w:b/>
        </w:rPr>
        <w:t>Recruitment Dissemination Plan</w:t>
      </w:r>
    </w:p>
    <w:p w:rsidR="00E753C1" w:rsidRPr="00FB5F63" w:rsidP="00C53A52" w14:paraId="489BF454" w14:textId="05F7A587">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cstheme="minorHAnsi"/>
          <w:b/>
        </w:rPr>
      </w:pPr>
    </w:p>
    <w:p w:rsidR="00E753C1" w:rsidRPr="00E753C1" w:rsidP="00C53A52" w14:paraId="358F1A88" w14:textId="77777777">
      <w:pPr>
        <w:spacing w:after="0" w:line="240" w:lineRule="auto"/>
        <w:rPr>
          <w:rFonts w:cstheme="minorHAnsi"/>
          <w:b/>
          <w:sz w:val="28"/>
        </w:rPr>
      </w:pPr>
    </w:p>
    <w:p w:rsidR="00E753C1" w:rsidRPr="00E753C1" w:rsidP="00C53A52" w14:paraId="2643A49C" w14:textId="77777777">
      <w:pPr>
        <w:spacing w:after="0" w:line="240" w:lineRule="auto"/>
        <w:rPr>
          <w:rFonts w:cstheme="minorHAnsi"/>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381" w14:paraId="795BD7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4367309"/>
      <w:docPartObj>
        <w:docPartGallery w:val="Page Numbers (Bottom of Page)"/>
        <w:docPartUnique/>
      </w:docPartObj>
    </w:sdtPr>
    <w:sdtEndPr>
      <w:rPr>
        <w:noProof/>
      </w:rPr>
    </w:sdtEndPr>
    <w:sdtContent>
      <w:p w:rsidR="002F34A2" w14:paraId="4F8E6C7B" w14:textId="38222466">
        <w:pPr>
          <w:pStyle w:val="Footer"/>
          <w:jc w:val="right"/>
        </w:pPr>
        <w:r>
          <w:fldChar w:fldCharType="begin"/>
        </w:r>
        <w:r>
          <w:instrText xml:space="preserve"> PAGE   \* MERGEFORMAT </w:instrText>
        </w:r>
        <w:r>
          <w:fldChar w:fldCharType="separate"/>
        </w:r>
        <w:r w:rsidR="003F5008">
          <w:rPr>
            <w:noProof/>
          </w:rPr>
          <w:t>1</w:t>
        </w:r>
        <w:r>
          <w:rPr>
            <w:noProof/>
          </w:rPr>
          <w:fldChar w:fldCharType="end"/>
        </w:r>
      </w:p>
    </w:sdtContent>
  </w:sdt>
  <w:p w:rsidR="002F34A2" w14:paraId="407240C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381" w14:paraId="6952B3C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381" w14:paraId="64A190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381" w14:paraId="0D314B1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381" w14:paraId="5625646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27040"/>
    <w:multiLevelType w:val="hybridMultilevel"/>
    <w:tmpl w:val="7D7C71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83804"/>
    <w:multiLevelType w:val="hybridMultilevel"/>
    <w:tmpl w:val="5F886376"/>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910AD5"/>
    <w:multiLevelType w:val="hybridMultilevel"/>
    <w:tmpl w:val="7C8EE3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54B5843"/>
    <w:multiLevelType w:val="hybridMultilevel"/>
    <w:tmpl w:val="5F886376"/>
    <w:lvl w:ilvl="0">
      <w:start w:val="1"/>
      <w:numFmt w:val="lowerRoman"/>
      <w:lvlText w:val="%1."/>
      <w:lvlJc w:val="righ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79C4726"/>
    <w:multiLevelType w:val="hybridMultilevel"/>
    <w:tmpl w:val="68FE74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F9906FF"/>
    <w:multiLevelType w:val="hybridMultilevel"/>
    <w:tmpl w:val="7D7C71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F581D5D"/>
    <w:multiLevelType w:val="hybridMultilevel"/>
    <w:tmpl w:val="425053A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511264B4"/>
    <w:multiLevelType w:val="hybridMultilevel"/>
    <w:tmpl w:val="C1D21A0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7F44629"/>
    <w:multiLevelType w:val="hybridMultilevel"/>
    <w:tmpl w:val="52C011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EDE17B4"/>
    <w:multiLevelType w:val="hybridMultilevel"/>
    <w:tmpl w:val="20328D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0254E7"/>
    <w:multiLevelType w:val="hybridMultilevel"/>
    <w:tmpl w:val="CF3258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DA6466"/>
    <w:multiLevelType w:val="hybridMultilevel"/>
    <w:tmpl w:val="C608B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B47326C"/>
    <w:multiLevelType w:val="hybridMultilevel"/>
    <w:tmpl w:val="2AC299B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86550686">
    <w:abstractNumId w:val="7"/>
  </w:num>
  <w:num w:numId="2" w16cid:durableId="1521816430">
    <w:abstractNumId w:val="6"/>
  </w:num>
  <w:num w:numId="3" w16cid:durableId="1507330640">
    <w:abstractNumId w:val="2"/>
  </w:num>
  <w:num w:numId="4" w16cid:durableId="1050494954">
    <w:abstractNumId w:val="11"/>
  </w:num>
  <w:num w:numId="5" w16cid:durableId="337661644">
    <w:abstractNumId w:val="10"/>
  </w:num>
  <w:num w:numId="6" w16cid:durableId="1992515914">
    <w:abstractNumId w:val="0"/>
  </w:num>
  <w:num w:numId="7" w16cid:durableId="384525951">
    <w:abstractNumId w:val="5"/>
  </w:num>
  <w:num w:numId="8" w16cid:durableId="514996683">
    <w:abstractNumId w:val="4"/>
  </w:num>
  <w:num w:numId="9" w16cid:durableId="1437603065">
    <w:abstractNumId w:val="3"/>
  </w:num>
  <w:num w:numId="10" w16cid:durableId="1811751563">
    <w:abstractNumId w:val="1"/>
  </w:num>
  <w:num w:numId="11" w16cid:durableId="1209226212">
    <w:abstractNumId w:val="12"/>
  </w:num>
  <w:num w:numId="12" w16cid:durableId="516505161">
    <w:abstractNumId w:val="8"/>
  </w:num>
  <w:num w:numId="13" w16cid:durableId="304049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A2B"/>
    <w:rsid w:val="000052C3"/>
    <w:rsid w:val="000079DB"/>
    <w:rsid w:val="00011D73"/>
    <w:rsid w:val="00012A2B"/>
    <w:rsid w:val="000313EC"/>
    <w:rsid w:val="0004548F"/>
    <w:rsid w:val="00060325"/>
    <w:rsid w:val="00063618"/>
    <w:rsid w:val="00074484"/>
    <w:rsid w:val="00075E23"/>
    <w:rsid w:val="0008332C"/>
    <w:rsid w:val="000839EB"/>
    <w:rsid w:val="00087174"/>
    <w:rsid w:val="000873AA"/>
    <w:rsid w:val="000A57DB"/>
    <w:rsid w:val="000A69A6"/>
    <w:rsid w:val="000E6F31"/>
    <w:rsid w:val="00106C22"/>
    <w:rsid w:val="001644AD"/>
    <w:rsid w:val="00171B50"/>
    <w:rsid w:val="00171C03"/>
    <w:rsid w:val="0018055F"/>
    <w:rsid w:val="001870E8"/>
    <w:rsid w:val="001876EB"/>
    <w:rsid w:val="0019135E"/>
    <w:rsid w:val="001E7FCA"/>
    <w:rsid w:val="001F37AD"/>
    <w:rsid w:val="00201F93"/>
    <w:rsid w:val="00202DAE"/>
    <w:rsid w:val="00212BF4"/>
    <w:rsid w:val="002223C4"/>
    <w:rsid w:val="002271D2"/>
    <w:rsid w:val="00234A44"/>
    <w:rsid w:val="00245E85"/>
    <w:rsid w:val="00262D59"/>
    <w:rsid w:val="00283AC4"/>
    <w:rsid w:val="00290856"/>
    <w:rsid w:val="002A21BF"/>
    <w:rsid w:val="002B0F7A"/>
    <w:rsid w:val="002C0933"/>
    <w:rsid w:val="002C374D"/>
    <w:rsid w:val="002F34A2"/>
    <w:rsid w:val="0030000A"/>
    <w:rsid w:val="00307E56"/>
    <w:rsid w:val="003164C2"/>
    <w:rsid w:val="00330558"/>
    <w:rsid w:val="00352639"/>
    <w:rsid w:val="003604B6"/>
    <w:rsid w:val="003607C7"/>
    <w:rsid w:val="003A727C"/>
    <w:rsid w:val="003B0CBB"/>
    <w:rsid w:val="003B2F2D"/>
    <w:rsid w:val="003B7703"/>
    <w:rsid w:val="003F5008"/>
    <w:rsid w:val="003F601D"/>
    <w:rsid w:val="00402145"/>
    <w:rsid w:val="00402DE4"/>
    <w:rsid w:val="00404FFF"/>
    <w:rsid w:val="0040644A"/>
    <w:rsid w:val="00421630"/>
    <w:rsid w:val="00446A34"/>
    <w:rsid w:val="00454E48"/>
    <w:rsid w:val="004D4466"/>
    <w:rsid w:val="00507202"/>
    <w:rsid w:val="00522387"/>
    <w:rsid w:val="005656FD"/>
    <w:rsid w:val="00566BC1"/>
    <w:rsid w:val="0056721E"/>
    <w:rsid w:val="0058547F"/>
    <w:rsid w:val="005A6390"/>
    <w:rsid w:val="005A6C7A"/>
    <w:rsid w:val="005C13EA"/>
    <w:rsid w:val="005D3763"/>
    <w:rsid w:val="005E6C27"/>
    <w:rsid w:val="005E7BFF"/>
    <w:rsid w:val="005F4D6F"/>
    <w:rsid w:val="00606DDB"/>
    <w:rsid w:val="0062339A"/>
    <w:rsid w:val="00631F41"/>
    <w:rsid w:val="00643A23"/>
    <w:rsid w:val="006757E6"/>
    <w:rsid w:val="0069195A"/>
    <w:rsid w:val="00694C6A"/>
    <w:rsid w:val="006A038B"/>
    <w:rsid w:val="006B4D94"/>
    <w:rsid w:val="006C5C53"/>
    <w:rsid w:val="006F1F80"/>
    <w:rsid w:val="006F63FD"/>
    <w:rsid w:val="006F7CC1"/>
    <w:rsid w:val="0070030A"/>
    <w:rsid w:val="007154B9"/>
    <w:rsid w:val="00725E0C"/>
    <w:rsid w:val="00727447"/>
    <w:rsid w:val="007315B0"/>
    <w:rsid w:val="0073330A"/>
    <w:rsid w:val="007507CB"/>
    <w:rsid w:val="0079514F"/>
    <w:rsid w:val="00796104"/>
    <w:rsid w:val="007A22FD"/>
    <w:rsid w:val="007B61F1"/>
    <w:rsid w:val="007B772B"/>
    <w:rsid w:val="007D7799"/>
    <w:rsid w:val="007E5D9D"/>
    <w:rsid w:val="007F31DE"/>
    <w:rsid w:val="00816FFB"/>
    <w:rsid w:val="00831BB7"/>
    <w:rsid w:val="00853759"/>
    <w:rsid w:val="008672D0"/>
    <w:rsid w:val="00870D8C"/>
    <w:rsid w:val="00886397"/>
    <w:rsid w:val="00887209"/>
    <w:rsid w:val="008A5C94"/>
    <w:rsid w:val="008B34DD"/>
    <w:rsid w:val="008B5674"/>
    <w:rsid w:val="008E27B8"/>
    <w:rsid w:val="008E5EAA"/>
    <w:rsid w:val="008F2127"/>
    <w:rsid w:val="008F4090"/>
    <w:rsid w:val="00931506"/>
    <w:rsid w:val="00931741"/>
    <w:rsid w:val="00931DAD"/>
    <w:rsid w:val="00940862"/>
    <w:rsid w:val="00957C73"/>
    <w:rsid w:val="0099737E"/>
    <w:rsid w:val="009B2C35"/>
    <w:rsid w:val="009C7081"/>
    <w:rsid w:val="009D21E7"/>
    <w:rsid w:val="009D6C21"/>
    <w:rsid w:val="009F19A3"/>
    <w:rsid w:val="00A14CA4"/>
    <w:rsid w:val="00A20234"/>
    <w:rsid w:val="00A23EE2"/>
    <w:rsid w:val="00A26E84"/>
    <w:rsid w:val="00A314C7"/>
    <w:rsid w:val="00A54A9F"/>
    <w:rsid w:val="00A63C4F"/>
    <w:rsid w:val="00A85C2A"/>
    <w:rsid w:val="00B0477F"/>
    <w:rsid w:val="00B21735"/>
    <w:rsid w:val="00B32F87"/>
    <w:rsid w:val="00B33390"/>
    <w:rsid w:val="00B52393"/>
    <w:rsid w:val="00B56FE4"/>
    <w:rsid w:val="00B57232"/>
    <w:rsid w:val="00B67F6E"/>
    <w:rsid w:val="00B91053"/>
    <w:rsid w:val="00B94148"/>
    <w:rsid w:val="00BA601B"/>
    <w:rsid w:val="00BB4C14"/>
    <w:rsid w:val="00BC0E27"/>
    <w:rsid w:val="00BF39DD"/>
    <w:rsid w:val="00C00D7F"/>
    <w:rsid w:val="00C5355E"/>
    <w:rsid w:val="00C53A52"/>
    <w:rsid w:val="00CA2983"/>
    <w:rsid w:val="00CB2CB0"/>
    <w:rsid w:val="00CB381E"/>
    <w:rsid w:val="00CC7965"/>
    <w:rsid w:val="00CD10CE"/>
    <w:rsid w:val="00CD18E8"/>
    <w:rsid w:val="00D00B51"/>
    <w:rsid w:val="00D101D5"/>
    <w:rsid w:val="00D107FE"/>
    <w:rsid w:val="00D11381"/>
    <w:rsid w:val="00D2150E"/>
    <w:rsid w:val="00D506FC"/>
    <w:rsid w:val="00D568BF"/>
    <w:rsid w:val="00D73313"/>
    <w:rsid w:val="00D87AAE"/>
    <w:rsid w:val="00DA664B"/>
    <w:rsid w:val="00DB01CE"/>
    <w:rsid w:val="00DB6535"/>
    <w:rsid w:val="00DE204E"/>
    <w:rsid w:val="00DF64D5"/>
    <w:rsid w:val="00E00C74"/>
    <w:rsid w:val="00E2328D"/>
    <w:rsid w:val="00E25FAD"/>
    <w:rsid w:val="00E266E8"/>
    <w:rsid w:val="00E753C1"/>
    <w:rsid w:val="00E82DBD"/>
    <w:rsid w:val="00EA1B63"/>
    <w:rsid w:val="00EB18D6"/>
    <w:rsid w:val="00ED580D"/>
    <w:rsid w:val="00EE0122"/>
    <w:rsid w:val="00EE4C9E"/>
    <w:rsid w:val="00EF4643"/>
    <w:rsid w:val="00F05E10"/>
    <w:rsid w:val="00F245CD"/>
    <w:rsid w:val="00F25E44"/>
    <w:rsid w:val="00F30012"/>
    <w:rsid w:val="00F567DA"/>
    <w:rsid w:val="00F77F4A"/>
    <w:rsid w:val="00F823A6"/>
    <w:rsid w:val="00F9291B"/>
    <w:rsid w:val="00FB5F63"/>
    <w:rsid w:val="00FC67F7"/>
    <w:rsid w:val="00FE1562"/>
    <w:rsid w:val="00FE618E"/>
    <w:rsid w:val="00FE7B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F5FA1"/>
  <w15:chartTrackingRefBased/>
  <w15:docId w15:val="{4CA4F8BA-1EE2-462F-87D4-1E6B1E65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3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763"/>
    <w:pPr>
      <w:ind w:left="720"/>
      <w:contextualSpacing/>
    </w:pPr>
  </w:style>
  <w:style w:type="character" w:styleId="CommentReference">
    <w:name w:val="annotation reference"/>
    <w:basedOn w:val="DefaultParagraphFont"/>
    <w:uiPriority w:val="99"/>
    <w:semiHidden/>
    <w:unhideWhenUsed/>
    <w:rsid w:val="00A54A9F"/>
    <w:rPr>
      <w:sz w:val="16"/>
      <w:szCs w:val="16"/>
    </w:rPr>
  </w:style>
  <w:style w:type="paragraph" w:styleId="CommentText">
    <w:name w:val="annotation text"/>
    <w:basedOn w:val="Normal"/>
    <w:link w:val="CommentTextChar"/>
    <w:uiPriority w:val="99"/>
    <w:unhideWhenUsed/>
    <w:rsid w:val="00A54A9F"/>
    <w:pPr>
      <w:spacing w:line="240" w:lineRule="auto"/>
    </w:pPr>
    <w:rPr>
      <w:sz w:val="20"/>
      <w:szCs w:val="20"/>
    </w:rPr>
  </w:style>
  <w:style w:type="character" w:customStyle="1" w:styleId="CommentTextChar">
    <w:name w:val="Comment Text Char"/>
    <w:basedOn w:val="DefaultParagraphFont"/>
    <w:link w:val="CommentText"/>
    <w:uiPriority w:val="99"/>
    <w:rsid w:val="00A54A9F"/>
    <w:rPr>
      <w:sz w:val="20"/>
      <w:szCs w:val="20"/>
    </w:rPr>
  </w:style>
  <w:style w:type="paragraph" w:styleId="BalloonText">
    <w:name w:val="Balloon Text"/>
    <w:basedOn w:val="Normal"/>
    <w:link w:val="BalloonTextChar"/>
    <w:uiPriority w:val="99"/>
    <w:semiHidden/>
    <w:unhideWhenUsed/>
    <w:rsid w:val="00A54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A9F"/>
    <w:rPr>
      <w:rFonts w:ascii="Segoe UI" w:hAnsi="Segoe UI" w:cs="Segoe UI"/>
      <w:sz w:val="18"/>
      <w:szCs w:val="18"/>
    </w:rPr>
  </w:style>
  <w:style w:type="paragraph" w:customStyle="1" w:styleId="Default">
    <w:name w:val="Default"/>
    <w:rsid w:val="00F823A6"/>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823A6"/>
    <w:rPr>
      <w:b/>
      <w:bCs/>
    </w:rPr>
  </w:style>
  <w:style w:type="character" w:customStyle="1" w:styleId="CommentSubjectChar">
    <w:name w:val="Comment Subject Char"/>
    <w:basedOn w:val="CommentTextChar"/>
    <w:link w:val="CommentSubject"/>
    <w:uiPriority w:val="99"/>
    <w:semiHidden/>
    <w:rsid w:val="00F823A6"/>
    <w:rPr>
      <w:b/>
      <w:bCs/>
      <w:sz w:val="20"/>
      <w:szCs w:val="20"/>
    </w:rPr>
  </w:style>
  <w:style w:type="table" w:styleId="TableGrid">
    <w:name w:val="Table Grid"/>
    <w:basedOn w:val="TableNormal"/>
    <w:uiPriority w:val="59"/>
    <w:rsid w:val="00FC6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5FAD"/>
    <w:rPr>
      <w:color w:val="0000FF" w:themeColor="hyperlink"/>
      <w:u w:val="single"/>
    </w:rPr>
  </w:style>
  <w:style w:type="paragraph" w:styleId="Header">
    <w:name w:val="header"/>
    <w:basedOn w:val="Normal"/>
    <w:link w:val="HeaderChar"/>
    <w:uiPriority w:val="99"/>
    <w:unhideWhenUsed/>
    <w:rsid w:val="001F3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7AD"/>
  </w:style>
  <w:style w:type="paragraph" w:styleId="Footer">
    <w:name w:val="footer"/>
    <w:basedOn w:val="Normal"/>
    <w:link w:val="FooterChar"/>
    <w:uiPriority w:val="99"/>
    <w:unhideWhenUsed/>
    <w:rsid w:val="001F3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7AD"/>
  </w:style>
  <w:style w:type="character" w:styleId="UnresolvedMention">
    <w:name w:val="Unresolved Mention"/>
    <w:basedOn w:val="DefaultParagraphFont"/>
    <w:uiPriority w:val="99"/>
    <w:semiHidden/>
    <w:unhideWhenUsed/>
    <w:rsid w:val="00D11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kjt1@cdc.gov" TargetMode="External" /><Relationship Id="rId6" Type="http://schemas.openxmlformats.org/officeDocument/2006/relationships/hyperlink" Target="mailto:lal3@cd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6A3B5-669D-4FAC-8EA1-0017CCE7D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Crumly, Julie</dc:creator>
  <cp:lastModifiedBy>Sawyer, Tamela (CDC/NIOSH/OD/ODDM)</cp:lastModifiedBy>
  <cp:revision>2</cp:revision>
  <dcterms:created xsi:type="dcterms:W3CDTF">2023-09-08T15:17:00Z</dcterms:created>
  <dcterms:modified xsi:type="dcterms:W3CDTF">2023-09-08T15:17:00Z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008756fd-4e67-4971-8248-0868fd0da940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2021-04-13T14:28:08Z</vt:lpwstr>
  </property>
  <property fmtid="{D5CDD505-2E9C-101B-9397-08002B2CF9AE}" pid="8" name="MSIP_Label_7b94a7b8-f06c-4dfe-bdcc-9b548fd58c31_SiteId">
    <vt:lpwstr>9ce70869-60db-44fd-abe8-d2767077fc8f</vt:lpwstr>
  </property>
</Properties>
</file>