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753F" w:rsidRPr="00D37051" w:rsidP="00D37051" w14:paraId="20255B2D" w14:textId="77777777">
      <w:pPr>
        <w:pStyle w:val="Title"/>
        <w:rPr>
          <w:rFonts w:ascii="Times New Roman" w:hAnsi="Times New Roman"/>
          <w:szCs w:val="24"/>
        </w:rPr>
      </w:pPr>
      <w:r w:rsidRPr="00D37051">
        <w:rPr>
          <w:rFonts w:ascii="Times New Roman" w:hAnsi="Times New Roman"/>
          <w:szCs w:val="24"/>
        </w:rPr>
        <w:t>Supporting Statement</w:t>
      </w:r>
      <w:r w:rsidRPr="00D37051" w:rsidR="00E454CC">
        <w:rPr>
          <w:rFonts w:ascii="Times New Roman" w:hAnsi="Times New Roman"/>
          <w:szCs w:val="24"/>
        </w:rPr>
        <w:t xml:space="preserve"> A</w:t>
      </w:r>
    </w:p>
    <w:p w:rsidR="00E454CC" w:rsidRPr="00D37051" w:rsidP="00F0329C" w14:paraId="5427A0D1" w14:textId="77777777">
      <w:pPr>
        <w:pStyle w:val="Title"/>
        <w:rPr>
          <w:rFonts w:ascii="Times New Roman" w:hAnsi="Times New Roman"/>
          <w:szCs w:val="24"/>
        </w:rPr>
      </w:pPr>
    </w:p>
    <w:p w:rsidR="00377641" w:rsidRPr="00D37051" w:rsidP="00532956" w14:paraId="0F51591B" w14:textId="77777777">
      <w:pPr>
        <w:jc w:val="center"/>
        <w:rPr>
          <w:rFonts w:ascii="Times New Roman" w:hAnsi="Times New Roman"/>
          <w:b/>
          <w:szCs w:val="24"/>
        </w:rPr>
      </w:pPr>
      <w:r w:rsidRPr="00532956">
        <w:rPr>
          <w:rFonts w:ascii="Times New Roman" w:hAnsi="Times New Roman"/>
          <w:b/>
          <w:szCs w:val="24"/>
        </w:rPr>
        <w:t>Health Resources and Service Administration Uniform Data System</w:t>
      </w:r>
    </w:p>
    <w:p w:rsidR="00532956" w:rsidP="00F0329C" w14:paraId="3ED418DB" w14:textId="77777777">
      <w:pPr>
        <w:jc w:val="center"/>
        <w:rPr>
          <w:rFonts w:ascii="Times New Roman" w:hAnsi="Times New Roman"/>
          <w:b/>
          <w:szCs w:val="24"/>
        </w:rPr>
      </w:pPr>
    </w:p>
    <w:p w:rsidR="00377641" w:rsidP="00F0329C" w14:paraId="69CA5E4D" w14:textId="77777777">
      <w:pPr>
        <w:jc w:val="center"/>
        <w:rPr>
          <w:rFonts w:ascii="Times New Roman" w:hAnsi="Times New Roman"/>
          <w:b/>
          <w:szCs w:val="24"/>
        </w:rPr>
      </w:pPr>
      <w:r w:rsidRPr="00D37051">
        <w:rPr>
          <w:rFonts w:ascii="Times New Roman" w:hAnsi="Times New Roman"/>
          <w:b/>
          <w:szCs w:val="24"/>
        </w:rPr>
        <w:t>OMB Control No. 0915-0193</w:t>
      </w:r>
    </w:p>
    <w:p w:rsidR="00E84671" w:rsidP="00F0329C" w14:paraId="13909A86" w14:textId="77777777">
      <w:pPr>
        <w:jc w:val="center"/>
        <w:rPr>
          <w:rFonts w:ascii="Times New Roman" w:hAnsi="Times New Roman"/>
          <w:b/>
          <w:szCs w:val="24"/>
        </w:rPr>
      </w:pPr>
    </w:p>
    <w:p w:rsidR="00377641" w:rsidRPr="00D37051" w:rsidP="00321C34" w14:paraId="599449E1" w14:textId="117A1462">
      <w:pPr>
        <w:rPr>
          <w:rFonts w:ascii="Times New Roman" w:hAnsi="Times New Roman"/>
          <w:szCs w:val="24"/>
        </w:rPr>
      </w:pPr>
      <w:r w:rsidRPr="00D37051">
        <w:rPr>
          <w:rFonts w:ascii="Times New Roman" w:hAnsi="Times New Roman"/>
          <w:b/>
          <w:szCs w:val="24"/>
        </w:rPr>
        <w:t>Terms of Clearance</w:t>
      </w:r>
      <w:r w:rsidRPr="00D37051">
        <w:rPr>
          <w:rFonts w:ascii="Times New Roman" w:hAnsi="Times New Roman"/>
          <w:szCs w:val="24"/>
        </w:rPr>
        <w:t>:</w:t>
      </w:r>
      <w:r w:rsidR="00DC5A55">
        <w:rPr>
          <w:rFonts w:ascii="Times New Roman" w:hAnsi="Times New Roman"/>
          <w:szCs w:val="24"/>
        </w:rPr>
        <w:t xml:space="preserve"> </w:t>
      </w:r>
      <w:r w:rsidRPr="00D37051">
        <w:rPr>
          <w:rFonts w:ascii="Times New Roman" w:hAnsi="Times New Roman"/>
          <w:szCs w:val="24"/>
        </w:rPr>
        <w:t>None</w:t>
      </w:r>
    </w:p>
    <w:p w:rsidR="005D753F" w:rsidRPr="00D37051" w:rsidP="00C629E2" w14:paraId="28E31CCC" w14:textId="77777777">
      <w:pPr>
        <w:rPr>
          <w:rFonts w:ascii="Times New Roman" w:hAnsi="Times New Roman"/>
          <w:szCs w:val="24"/>
        </w:rPr>
      </w:pPr>
    </w:p>
    <w:p w:rsidR="005D753F" w:rsidRPr="000D467B" w:rsidP="00C629E2" w14:paraId="2BD492B4" w14:textId="77777777">
      <w:pPr>
        <w:rPr>
          <w:rFonts w:ascii="Times New Roman" w:hAnsi="Times New Roman"/>
          <w:b/>
          <w:szCs w:val="24"/>
        </w:rPr>
      </w:pPr>
      <w:r w:rsidRPr="00D37051">
        <w:rPr>
          <w:rFonts w:ascii="Times New Roman" w:hAnsi="Times New Roman"/>
          <w:b/>
          <w:szCs w:val="24"/>
        </w:rPr>
        <w:t>1.</w:t>
      </w:r>
      <w:r w:rsidR="0059014E">
        <w:rPr>
          <w:rFonts w:ascii="Times New Roman" w:hAnsi="Times New Roman"/>
          <w:b/>
          <w:szCs w:val="24"/>
        </w:rPr>
        <w:t xml:space="preserve"> </w:t>
      </w:r>
      <w:r w:rsidRPr="000D467B" w:rsidR="0072359E">
        <w:rPr>
          <w:rFonts w:ascii="Times New Roman" w:hAnsi="Times New Roman"/>
          <w:b/>
          <w:szCs w:val="24"/>
        </w:rPr>
        <w:t xml:space="preserve">Circumstances </w:t>
      </w:r>
      <w:r w:rsidRPr="000D467B" w:rsidR="00D705D8">
        <w:rPr>
          <w:rFonts w:ascii="Times New Roman" w:hAnsi="Times New Roman"/>
          <w:b/>
          <w:szCs w:val="24"/>
        </w:rPr>
        <w:t xml:space="preserve">Making the </w:t>
      </w:r>
      <w:r w:rsidRPr="000D467B" w:rsidR="0072359E">
        <w:rPr>
          <w:rFonts w:ascii="Times New Roman" w:hAnsi="Times New Roman"/>
          <w:b/>
          <w:szCs w:val="24"/>
        </w:rPr>
        <w:t>Collection</w:t>
      </w:r>
      <w:r w:rsidRPr="000D467B" w:rsidR="00B4760A">
        <w:rPr>
          <w:rFonts w:ascii="Times New Roman" w:hAnsi="Times New Roman"/>
          <w:b/>
          <w:szCs w:val="24"/>
        </w:rPr>
        <w:t xml:space="preserve"> </w:t>
      </w:r>
      <w:r w:rsidRPr="000D467B" w:rsidR="00D705D8">
        <w:rPr>
          <w:rFonts w:ascii="Times New Roman" w:hAnsi="Times New Roman"/>
          <w:b/>
          <w:szCs w:val="24"/>
        </w:rPr>
        <w:t>of Information Necessary</w:t>
      </w:r>
    </w:p>
    <w:p w:rsidR="00A93BD9" w:rsidRPr="000D467B" w:rsidP="00C629E2" w14:paraId="150CE001" w14:textId="77777777">
      <w:pPr>
        <w:rPr>
          <w:rFonts w:ascii="Times New Roman" w:hAnsi="Times New Roman"/>
          <w:szCs w:val="24"/>
        </w:rPr>
      </w:pPr>
    </w:p>
    <w:p w:rsidR="00302CA4" w:rsidRPr="000D467B" w:rsidP="00C629E2" w14:paraId="29FA4D52" w14:textId="188F7B4A">
      <w:pPr>
        <w:pStyle w:val="NormalWeb"/>
        <w:spacing w:before="0" w:after="0"/>
      </w:pPr>
      <w:r w:rsidRPr="000D467B">
        <w:t>T</w:t>
      </w:r>
      <w:r w:rsidRPr="000D467B" w:rsidR="0019537F">
        <w:t xml:space="preserve">he Health Resources and Services Administration (HRSA) is </w:t>
      </w:r>
      <w:r w:rsidRPr="000D467B">
        <w:t>request</w:t>
      </w:r>
      <w:r w:rsidRPr="000D467B" w:rsidR="0019537F">
        <w:t>ing</w:t>
      </w:r>
      <w:r w:rsidRPr="000D467B">
        <w:t xml:space="preserve"> </w:t>
      </w:r>
      <w:r w:rsidRPr="000D467B" w:rsidR="00A40319">
        <w:t>OMB approval</w:t>
      </w:r>
      <w:r w:rsidRPr="000D467B">
        <w:t xml:space="preserve"> </w:t>
      </w:r>
      <w:r w:rsidRPr="000D467B" w:rsidR="0019537F">
        <w:t xml:space="preserve">for </w:t>
      </w:r>
      <w:r w:rsidRPr="000D467B" w:rsidR="00153601">
        <w:t xml:space="preserve">the revision of </w:t>
      </w:r>
      <w:r w:rsidRPr="000D467B" w:rsidR="0019537F">
        <w:t xml:space="preserve">forms </w:t>
      </w:r>
      <w:r w:rsidRPr="000D467B" w:rsidR="00153601">
        <w:t>used</w:t>
      </w:r>
      <w:r w:rsidRPr="000D467B" w:rsidR="0019537F">
        <w:t xml:space="preserve"> </w:t>
      </w:r>
      <w:r w:rsidRPr="000D467B">
        <w:t xml:space="preserve">to collect </w:t>
      </w:r>
      <w:r w:rsidRPr="000D467B" w:rsidR="00E50704">
        <w:t>data in the</w:t>
      </w:r>
      <w:r w:rsidRPr="000D467B" w:rsidR="002E0256">
        <w:t xml:space="preserve"> Uniform Data System (UDS)</w:t>
      </w:r>
      <w:r w:rsidRPr="000D467B" w:rsidR="00E50704">
        <w:t>.</w:t>
      </w:r>
      <w:r w:rsidRPr="000D467B" w:rsidR="00DC5A55">
        <w:t xml:space="preserve"> </w:t>
      </w:r>
      <w:r w:rsidRPr="000D467B" w:rsidR="00153601">
        <w:t>HRSA utilizes the UDS for annual reporting by Health Center Program awardees (those funded under section 330 of the Public Health Service (PHS) Act), Health Center Program look-alikes, and</w:t>
      </w:r>
      <w:r w:rsidR="00953A93">
        <w:t xml:space="preserve"> the </w:t>
      </w:r>
      <w:r w:rsidRPr="000D467B" w:rsidR="00B36E4F">
        <w:t>Bureau of Health</w:t>
      </w:r>
      <w:r w:rsidR="00953A93">
        <w:t xml:space="preserve"> </w:t>
      </w:r>
      <w:r w:rsidRPr="000D467B" w:rsidR="00953A93">
        <w:t>Workforce</w:t>
      </w:r>
      <w:r w:rsidR="00953A93">
        <w:t xml:space="preserve"> (BHW) </w:t>
      </w:r>
      <w:r w:rsidRPr="000D467B" w:rsidR="00953A93">
        <w:t>primary</w:t>
      </w:r>
      <w:r w:rsidRPr="000D467B" w:rsidR="00B36E4F">
        <w:t xml:space="preserve"> care clinic</w:t>
      </w:r>
      <w:r w:rsidRPr="000D467B" w:rsidR="00153601">
        <w:t xml:space="preserve"> awardees (specifically those funded under the practice priority areas of section 831(b) of the PHS Act). </w:t>
      </w:r>
      <w:r w:rsidRPr="000D467B" w:rsidR="00704A6B">
        <w:t xml:space="preserve">The </w:t>
      </w:r>
      <w:r w:rsidRPr="000D467B">
        <w:t xml:space="preserve">UDS </w:t>
      </w:r>
      <w:r w:rsidRPr="000D467B" w:rsidR="00E454CC">
        <w:t xml:space="preserve">forms </w:t>
      </w:r>
      <w:r w:rsidRPr="000D467B" w:rsidR="00153601">
        <w:t>are currently</w:t>
      </w:r>
      <w:r w:rsidRPr="000D467B">
        <w:t xml:space="preserve"> </w:t>
      </w:r>
      <w:r w:rsidRPr="000D467B" w:rsidR="007D7CAF">
        <w:t xml:space="preserve">approved under </w:t>
      </w:r>
      <w:r w:rsidRPr="000D467B" w:rsidR="005D753F">
        <w:t xml:space="preserve">OMB </w:t>
      </w:r>
      <w:r w:rsidRPr="000D467B" w:rsidR="006A0CFE">
        <w:t xml:space="preserve">Control </w:t>
      </w:r>
      <w:r w:rsidRPr="000D467B" w:rsidR="005D753F">
        <w:t>No. 0915-0193</w:t>
      </w:r>
      <w:r w:rsidRPr="000D467B" w:rsidR="00C314C5">
        <w:t>,</w:t>
      </w:r>
      <w:r w:rsidRPr="000D467B" w:rsidR="00E50704">
        <w:t xml:space="preserve"> </w:t>
      </w:r>
      <w:r w:rsidRPr="000D467B" w:rsidR="007D7CAF">
        <w:t>and</w:t>
      </w:r>
      <w:r w:rsidRPr="000D467B" w:rsidR="005D753F">
        <w:t xml:space="preserve"> </w:t>
      </w:r>
      <w:r w:rsidRPr="000D467B" w:rsidR="00E454CC">
        <w:t xml:space="preserve">the current </w:t>
      </w:r>
      <w:r w:rsidRPr="000D467B" w:rsidR="005D753F">
        <w:t>expir</w:t>
      </w:r>
      <w:r w:rsidRPr="000D467B" w:rsidR="00E454CC">
        <w:t>ation date is</w:t>
      </w:r>
      <w:r w:rsidRPr="000D467B" w:rsidR="005D753F">
        <w:t xml:space="preserve"> </w:t>
      </w:r>
      <w:r w:rsidRPr="000D467B" w:rsidR="00202695">
        <w:t>February 23, 2023</w:t>
      </w:r>
      <w:r w:rsidRPr="000D467B" w:rsidR="005D753F">
        <w:t>.</w:t>
      </w:r>
      <w:r w:rsidRPr="000D467B" w:rsidR="0059014E">
        <w:t xml:space="preserve"> </w:t>
      </w:r>
    </w:p>
    <w:p w:rsidR="00A93BD9" w:rsidRPr="000D467B" w:rsidP="00C629E2" w14:paraId="02751D28" w14:textId="77777777">
      <w:pPr>
        <w:rPr>
          <w:rFonts w:ascii="Times New Roman" w:hAnsi="Times New Roman"/>
          <w:szCs w:val="24"/>
        </w:rPr>
      </w:pPr>
    </w:p>
    <w:p w:rsidR="00CF5482" w:rsidRPr="000D467B" w:rsidP="00C629E2" w14:paraId="61EC3D41" w14:textId="34BE5D01">
      <w:pPr>
        <w:rPr>
          <w:rFonts w:ascii="Times New Roman" w:hAnsi="Times New Roman"/>
          <w:szCs w:val="24"/>
        </w:rPr>
      </w:pPr>
      <w:r w:rsidRPr="000D467B">
        <w:rPr>
          <w:rFonts w:ascii="Times New Roman" w:hAnsi="Times New Roman"/>
          <w:szCs w:val="24"/>
        </w:rPr>
        <w:t xml:space="preserve">HRSA </w:t>
      </w:r>
      <w:r w:rsidRPr="000D467B" w:rsidR="00CE65D7">
        <w:rPr>
          <w:rFonts w:ascii="Times New Roman" w:hAnsi="Times New Roman"/>
          <w:szCs w:val="24"/>
        </w:rPr>
        <w:t>will implement changes to better align with U.S. Department of Health and Human Services (HHS) data standards</w:t>
      </w:r>
      <w:r>
        <w:rPr>
          <w:rStyle w:val="FootnoteReference"/>
          <w:rFonts w:ascii="Times New Roman" w:hAnsi="Times New Roman"/>
          <w:szCs w:val="24"/>
          <w:vertAlign w:val="superscript"/>
        </w:rPr>
        <w:footnoteReference w:id="2"/>
      </w:r>
      <w:r w:rsidRPr="0063292C" w:rsidR="00CE65D7">
        <w:rPr>
          <w:rFonts w:ascii="Times New Roman" w:hAnsi="Times New Roman"/>
          <w:szCs w:val="24"/>
          <w:vertAlign w:val="superscript"/>
        </w:rPr>
        <w:t xml:space="preserve"> </w:t>
      </w:r>
      <w:r w:rsidRPr="000D467B" w:rsidR="00CE65D7">
        <w:rPr>
          <w:rFonts w:ascii="Times New Roman" w:hAnsi="Times New Roman"/>
          <w:szCs w:val="24"/>
        </w:rPr>
        <w:t>and emerging priorities. These changes include</w:t>
      </w:r>
      <w:r w:rsidRPr="000D467B" w:rsidR="009B4BD0">
        <w:rPr>
          <w:rFonts w:ascii="Times New Roman" w:hAnsi="Times New Roman"/>
          <w:szCs w:val="24"/>
        </w:rPr>
        <w:t xml:space="preserve"> </w:t>
      </w:r>
      <w:r w:rsidRPr="000D467B" w:rsidR="00CE65D7">
        <w:rPr>
          <w:rFonts w:ascii="Times New Roman" w:hAnsi="Times New Roman"/>
          <w:szCs w:val="24"/>
        </w:rPr>
        <w:t xml:space="preserve">race and ethnic subpopulation </w:t>
      </w:r>
      <w:r w:rsidRPr="000D467B" w:rsidR="009B4BD0">
        <w:rPr>
          <w:rFonts w:ascii="Times New Roman" w:hAnsi="Times New Roman"/>
          <w:szCs w:val="24"/>
        </w:rPr>
        <w:t xml:space="preserve">characteristics, </w:t>
      </w:r>
      <w:r w:rsidRPr="000D467B" w:rsidR="00C14247">
        <w:rPr>
          <w:rFonts w:ascii="Times New Roman" w:hAnsi="Times New Roman"/>
          <w:szCs w:val="24"/>
        </w:rPr>
        <w:t>information</w:t>
      </w:r>
      <w:r w:rsidRPr="000D467B">
        <w:rPr>
          <w:rFonts w:ascii="Times New Roman" w:hAnsi="Times New Roman"/>
          <w:szCs w:val="24"/>
        </w:rPr>
        <w:t xml:space="preserve"> on</w:t>
      </w:r>
      <w:r w:rsidRPr="000D467B" w:rsidR="00C14247">
        <w:rPr>
          <w:rFonts w:ascii="Times New Roman" w:hAnsi="Times New Roman"/>
          <w:szCs w:val="24"/>
        </w:rPr>
        <w:t xml:space="preserve"> composition of </w:t>
      </w:r>
      <w:r w:rsidRPr="000D467B" w:rsidR="00CE65D7">
        <w:rPr>
          <w:rFonts w:ascii="Times New Roman" w:hAnsi="Times New Roman"/>
          <w:szCs w:val="24"/>
        </w:rPr>
        <w:t>p</w:t>
      </w:r>
      <w:r w:rsidRPr="000D467B" w:rsidR="00C14247">
        <w:rPr>
          <w:rFonts w:ascii="Times New Roman" w:hAnsi="Times New Roman"/>
          <w:szCs w:val="24"/>
        </w:rPr>
        <w:t>harmacy personnel,</w:t>
      </w:r>
      <w:r w:rsidRPr="000D467B">
        <w:rPr>
          <w:rFonts w:ascii="Times New Roman" w:hAnsi="Times New Roman"/>
          <w:szCs w:val="24"/>
        </w:rPr>
        <w:t xml:space="preserve"> </w:t>
      </w:r>
      <w:r w:rsidR="00290DE9">
        <w:rPr>
          <w:rFonts w:ascii="Times New Roman" w:hAnsi="Times New Roman"/>
          <w:szCs w:val="24"/>
        </w:rPr>
        <w:t>l</w:t>
      </w:r>
      <w:r w:rsidRPr="000D467B" w:rsidR="00C14247">
        <w:rPr>
          <w:rFonts w:ascii="Times New Roman" w:hAnsi="Times New Roman"/>
          <w:szCs w:val="24"/>
        </w:rPr>
        <w:t xml:space="preserve">ong </w:t>
      </w:r>
      <w:r w:rsidRPr="000D467B">
        <w:rPr>
          <w:rFonts w:ascii="Times New Roman" w:hAnsi="Times New Roman"/>
          <w:szCs w:val="24"/>
        </w:rPr>
        <w:t>COVID,</w:t>
      </w:r>
      <w:r w:rsidRPr="000D467B" w:rsidR="009B4BD0">
        <w:rPr>
          <w:rFonts w:ascii="Times New Roman" w:hAnsi="Times New Roman"/>
          <w:szCs w:val="24"/>
        </w:rPr>
        <w:t xml:space="preserve"> </w:t>
      </w:r>
      <w:r w:rsidRPr="000D467B">
        <w:rPr>
          <w:rFonts w:ascii="Times New Roman" w:hAnsi="Times New Roman"/>
          <w:szCs w:val="24"/>
        </w:rPr>
        <w:t>developmental screening and evaluation services in children,</w:t>
      </w:r>
      <w:r w:rsidRPr="000D467B" w:rsidR="00D47374">
        <w:rPr>
          <w:rFonts w:ascii="Times New Roman" w:hAnsi="Times New Roman"/>
          <w:szCs w:val="24"/>
        </w:rPr>
        <w:t xml:space="preserve"> </w:t>
      </w:r>
      <w:r w:rsidRPr="000D467B" w:rsidR="00C14247">
        <w:rPr>
          <w:rFonts w:ascii="Times New Roman" w:hAnsi="Times New Roman"/>
          <w:szCs w:val="24"/>
        </w:rPr>
        <w:t xml:space="preserve">continued alignment of clinical quality measures to electronic specifications, screening for </w:t>
      </w:r>
      <w:r w:rsidRPr="000D467B">
        <w:rPr>
          <w:rFonts w:ascii="Times New Roman" w:hAnsi="Times New Roman"/>
          <w:szCs w:val="24"/>
        </w:rPr>
        <w:t>social risk factors</w:t>
      </w:r>
      <w:r w:rsidRPr="000D467B" w:rsidR="00C14247">
        <w:rPr>
          <w:rFonts w:ascii="Times New Roman" w:hAnsi="Times New Roman"/>
          <w:szCs w:val="24"/>
        </w:rPr>
        <w:t>,</w:t>
      </w:r>
      <w:r w:rsidRPr="000D467B">
        <w:rPr>
          <w:rFonts w:ascii="Times New Roman" w:hAnsi="Times New Roman"/>
          <w:szCs w:val="24"/>
        </w:rPr>
        <w:t xml:space="preserve"> and </w:t>
      </w:r>
      <w:r w:rsidRPr="000D467B" w:rsidR="00C14247">
        <w:rPr>
          <w:rFonts w:ascii="Times New Roman" w:hAnsi="Times New Roman"/>
          <w:szCs w:val="24"/>
        </w:rPr>
        <w:t xml:space="preserve">the </w:t>
      </w:r>
      <w:r w:rsidRPr="000D467B" w:rsidR="00CE65D7">
        <w:rPr>
          <w:rFonts w:ascii="Times New Roman" w:hAnsi="Times New Roman"/>
          <w:szCs w:val="24"/>
        </w:rPr>
        <w:t xml:space="preserve">transition to </w:t>
      </w:r>
      <w:r w:rsidRPr="000D467B" w:rsidR="00480763">
        <w:rPr>
          <w:rFonts w:ascii="Times New Roman" w:hAnsi="Times New Roman"/>
          <w:szCs w:val="24"/>
        </w:rPr>
        <w:t xml:space="preserve">de-identified </w:t>
      </w:r>
      <w:r w:rsidRPr="000D467B" w:rsidR="00CE65D7">
        <w:rPr>
          <w:rFonts w:ascii="Times New Roman" w:hAnsi="Times New Roman"/>
          <w:szCs w:val="24"/>
        </w:rPr>
        <w:t>patient-level reporting with UDS Patient Level Submission (UDS+)</w:t>
      </w:r>
      <w:r w:rsidRPr="000D467B">
        <w:rPr>
          <w:rFonts w:ascii="Times New Roman" w:hAnsi="Times New Roman"/>
          <w:szCs w:val="24"/>
        </w:rPr>
        <w:t xml:space="preserve">. These </w:t>
      </w:r>
      <w:r w:rsidRPr="000D467B" w:rsidR="00C14247">
        <w:rPr>
          <w:rFonts w:ascii="Times New Roman" w:hAnsi="Times New Roman"/>
          <w:szCs w:val="24"/>
        </w:rPr>
        <w:t xml:space="preserve">updates </w:t>
      </w:r>
      <w:r w:rsidRPr="000D467B">
        <w:rPr>
          <w:rFonts w:ascii="Times New Roman" w:hAnsi="Times New Roman"/>
          <w:szCs w:val="24"/>
        </w:rPr>
        <w:t>have led t</w:t>
      </w:r>
      <w:r w:rsidRPr="000D467B" w:rsidR="00153601">
        <w:rPr>
          <w:rFonts w:ascii="Times New Roman" w:hAnsi="Times New Roman"/>
          <w:szCs w:val="24"/>
        </w:rPr>
        <w:t xml:space="preserve">o the need to </w:t>
      </w:r>
      <w:r w:rsidRPr="000D467B" w:rsidR="00C14247">
        <w:rPr>
          <w:rFonts w:ascii="Times New Roman" w:hAnsi="Times New Roman"/>
          <w:szCs w:val="24"/>
        </w:rPr>
        <w:t xml:space="preserve">update </w:t>
      </w:r>
      <w:r w:rsidRPr="000D467B">
        <w:rPr>
          <w:rFonts w:ascii="Times New Roman" w:hAnsi="Times New Roman"/>
          <w:szCs w:val="24"/>
        </w:rPr>
        <w:t xml:space="preserve">the </w:t>
      </w:r>
      <w:r w:rsidRPr="000D467B" w:rsidR="00C14247">
        <w:rPr>
          <w:rFonts w:ascii="Times New Roman" w:hAnsi="Times New Roman"/>
          <w:szCs w:val="24"/>
        </w:rPr>
        <w:t xml:space="preserve">UDS instrument, and in turn, the </w:t>
      </w:r>
      <w:r w:rsidRPr="000D467B">
        <w:rPr>
          <w:rFonts w:ascii="Times New Roman" w:hAnsi="Times New Roman"/>
          <w:szCs w:val="24"/>
        </w:rPr>
        <w:t>performance reporting requirements</w:t>
      </w:r>
      <w:r w:rsidRPr="000D467B" w:rsidR="00C14247">
        <w:rPr>
          <w:rFonts w:ascii="Times New Roman" w:hAnsi="Times New Roman"/>
          <w:szCs w:val="24"/>
        </w:rPr>
        <w:t>.</w:t>
      </w:r>
      <w:r w:rsidRPr="000D467B">
        <w:rPr>
          <w:rFonts w:ascii="Times New Roman" w:hAnsi="Times New Roman"/>
          <w:szCs w:val="24"/>
        </w:rPr>
        <w:t xml:space="preserve"> </w:t>
      </w:r>
    </w:p>
    <w:p w:rsidR="00C75E17" w:rsidRPr="000D467B" w:rsidP="00C629E2" w14:paraId="3EF6C985" w14:textId="77777777">
      <w:pPr>
        <w:rPr>
          <w:rFonts w:ascii="Times New Roman" w:hAnsi="Times New Roman"/>
          <w:szCs w:val="24"/>
        </w:rPr>
      </w:pPr>
    </w:p>
    <w:p w:rsidR="00EF2211" w:rsidRPr="000D467B" w:rsidP="00C629E2" w14:paraId="1C9DDB2B" w14:textId="38448007">
      <w:pPr>
        <w:rPr>
          <w:rFonts w:ascii="Times New Roman" w:hAnsi="Times New Roman"/>
          <w:szCs w:val="24"/>
        </w:rPr>
      </w:pPr>
      <w:r w:rsidRPr="000D467B">
        <w:rPr>
          <w:rFonts w:ascii="Times New Roman" w:hAnsi="Times New Roman"/>
          <w:szCs w:val="24"/>
        </w:rPr>
        <w:t>HRSA is proposing th</w:t>
      </w:r>
      <w:r w:rsidRPr="000D467B" w:rsidR="00BB41F6">
        <w:rPr>
          <w:rFonts w:ascii="Times New Roman" w:hAnsi="Times New Roman"/>
          <w:szCs w:val="24"/>
        </w:rPr>
        <w:t xml:space="preserve">e following </w:t>
      </w:r>
      <w:r w:rsidRPr="000D467B" w:rsidR="00C75E17">
        <w:rPr>
          <w:rFonts w:ascii="Times New Roman" w:hAnsi="Times New Roman"/>
          <w:szCs w:val="24"/>
        </w:rPr>
        <w:t>modifications to the UDS</w:t>
      </w:r>
      <w:r w:rsidRPr="000D467B" w:rsidR="00F92414">
        <w:rPr>
          <w:rFonts w:ascii="Times New Roman" w:hAnsi="Times New Roman"/>
          <w:szCs w:val="24"/>
        </w:rPr>
        <w:t xml:space="preserve">: </w:t>
      </w:r>
    </w:p>
    <w:p w:rsidR="005530DA" w:rsidRPr="000D467B" w:rsidP="00C629E2" w14:paraId="36F059A5" w14:textId="44919CE2">
      <w:pPr>
        <w:rPr>
          <w:rFonts w:ascii="Times New Roman" w:hAnsi="Times New Roman"/>
          <w:i/>
          <w:szCs w:val="24"/>
        </w:rPr>
      </w:pPr>
    </w:p>
    <w:p w:rsidR="00E6463C" w:rsidRPr="000D467B" w:rsidP="00C629E2" w14:paraId="213C75A0" w14:textId="2D33DA8C">
      <w:pPr>
        <w:rPr>
          <w:rFonts w:ascii="Times New Roman" w:hAnsi="Times New Roman"/>
          <w:i/>
          <w:szCs w:val="24"/>
        </w:rPr>
      </w:pPr>
    </w:p>
    <w:p w:rsidR="00E6463C" w:rsidRPr="000D467B" w:rsidP="00E6463C" w14:paraId="19DFB59A" w14:textId="28B3E3C4">
      <w:pPr>
        <w:ind w:left="720"/>
        <w:rPr>
          <w:rFonts w:ascii="Times New Roman" w:hAnsi="Times New Roman"/>
          <w:i/>
          <w:szCs w:val="24"/>
        </w:rPr>
      </w:pPr>
      <w:r w:rsidRPr="000D467B">
        <w:rPr>
          <w:rFonts w:ascii="Times New Roman" w:hAnsi="Times New Roman"/>
          <w:i/>
          <w:szCs w:val="24"/>
        </w:rPr>
        <w:t xml:space="preserve">  1. Update to Table 3B: Demographic Characteristics</w:t>
      </w:r>
      <w:r w:rsidRPr="000D467B" w:rsidR="008E2520">
        <w:rPr>
          <w:rFonts w:ascii="Times New Roman" w:hAnsi="Times New Roman"/>
          <w:i/>
          <w:szCs w:val="24"/>
        </w:rPr>
        <w:t>, to</w:t>
      </w:r>
      <w:r w:rsidRPr="000D467B" w:rsidR="00AF0502">
        <w:rPr>
          <w:rFonts w:ascii="Times New Roman" w:hAnsi="Times New Roman"/>
          <w:i/>
          <w:szCs w:val="24"/>
        </w:rPr>
        <w:t xml:space="preserve"> include additional subpopulations to</w:t>
      </w:r>
      <w:r w:rsidRPr="000D467B">
        <w:rPr>
          <w:rFonts w:ascii="Times New Roman" w:hAnsi="Times New Roman"/>
          <w:i/>
          <w:szCs w:val="24"/>
        </w:rPr>
        <w:t xml:space="preserve"> better reflect the diversity of pa</w:t>
      </w:r>
      <w:r w:rsidRPr="000D467B" w:rsidR="00182F4A">
        <w:rPr>
          <w:rFonts w:ascii="Times New Roman" w:hAnsi="Times New Roman"/>
          <w:i/>
          <w:szCs w:val="24"/>
        </w:rPr>
        <w:t>tients served by health centers</w:t>
      </w:r>
    </w:p>
    <w:p w:rsidR="00232A95" w:rsidRPr="000D467B" w:rsidP="00E6463C" w14:paraId="33A0D3CE" w14:textId="77777777">
      <w:pPr>
        <w:ind w:left="1440"/>
        <w:rPr>
          <w:rFonts w:ascii="Times New Roman" w:hAnsi="Times New Roman"/>
          <w:szCs w:val="24"/>
        </w:rPr>
      </w:pPr>
    </w:p>
    <w:p w:rsidR="007921E8" w:rsidRPr="000D467B" w:rsidP="00FD615B" w14:paraId="4384C640" w14:textId="6B58C543">
      <w:pPr>
        <w:ind w:left="1440"/>
        <w:rPr>
          <w:rFonts w:ascii="Times New Roman" w:hAnsi="Times New Roman"/>
          <w:szCs w:val="24"/>
        </w:rPr>
      </w:pPr>
      <w:r w:rsidRPr="000D467B">
        <w:rPr>
          <w:rFonts w:ascii="Times New Roman" w:hAnsi="Times New Roman"/>
          <w:szCs w:val="24"/>
        </w:rPr>
        <w:t>The update</w:t>
      </w:r>
      <w:r w:rsidR="00FD615B">
        <w:rPr>
          <w:rFonts w:ascii="Times New Roman" w:hAnsi="Times New Roman"/>
          <w:szCs w:val="24"/>
        </w:rPr>
        <w:t xml:space="preserve"> </w:t>
      </w:r>
      <w:r w:rsidRPr="000D467B" w:rsidR="00E6463C">
        <w:rPr>
          <w:rFonts w:ascii="Times New Roman" w:hAnsi="Times New Roman"/>
          <w:szCs w:val="24"/>
        </w:rPr>
        <w:t>will</w:t>
      </w:r>
      <w:r w:rsidRPr="00FD615B" w:rsidR="00FD615B">
        <w:rPr>
          <w:rFonts w:ascii="Times New Roman" w:hAnsi="Times New Roman"/>
          <w:szCs w:val="24"/>
        </w:rPr>
        <w:t xml:space="preserve"> allow</w:t>
      </w:r>
      <w:r w:rsidR="00FD615B">
        <w:rPr>
          <w:rFonts w:ascii="Times New Roman" w:hAnsi="Times New Roman"/>
          <w:szCs w:val="24"/>
        </w:rPr>
        <w:t xml:space="preserve"> </w:t>
      </w:r>
      <w:r w:rsidRPr="00FD615B" w:rsidR="00FD615B">
        <w:rPr>
          <w:rFonts w:ascii="Times New Roman" w:hAnsi="Times New Roman"/>
          <w:szCs w:val="24"/>
        </w:rPr>
        <w:t>for</w:t>
      </w:r>
      <w:r w:rsidR="00FD615B">
        <w:rPr>
          <w:rFonts w:ascii="Times New Roman" w:hAnsi="Times New Roman"/>
          <w:szCs w:val="24"/>
        </w:rPr>
        <w:t xml:space="preserve"> </w:t>
      </w:r>
      <w:r w:rsidR="00442D80">
        <w:rPr>
          <w:rFonts w:ascii="Times New Roman" w:hAnsi="Times New Roman"/>
          <w:szCs w:val="24"/>
        </w:rPr>
        <w:t xml:space="preserve">a </w:t>
      </w:r>
      <w:r w:rsidRPr="00FD615B" w:rsidR="00442D80">
        <w:rPr>
          <w:rFonts w:ascii="Times New Roman" w:hAnsi="Times New Roman"/>
          <w:szCs w:val="24"/>
        </w:rPr>
        <w:t>better</w:t>
      </w:r>
      <w:r w:rsidRPr="00FD615B" w:rsidR="00FD615B">
        <w:rPr>
          <w:rFonts w:ascii="Times New Roman" w:hAnsi="Times New Roman"/>
          <w:szCs w:val="24"/>
        </w:rPr>
        <w:t xml:space="preserve"> </w:t>
      </w:r>
      <w:r w:rsidR="00F35DAC">
        <w:rPr>
          <w:rFonts w:ascii="Times New Roman" w:hAnsi="Times New Roman"/>
          <w:szCs w:val="24"/>
        </w:rPr>
        <w:t>understanding</w:t>
      </w:r>
      <w:r w:rsidRPr="00FD615B" w:rsidR="00FD615B">
        <w:rPr>
          <w:rFonts w:ascii="Times New Roman" w:hAnsi="Times New Roman"/>
          <w:szCs w:val="24"/>
        </w:rPr>
        <w:t xml:space="preserve"> of the diversity of patients served by health centers </w:t>
      </w:r>
      <w:r w:rsidR="00FD615B">
        <w:rPr>
          <w:rFonts w:ascii="Times New Roman" w:hAnsi="Times New Roman"/>
          <w:szCs w:val="24"/>
        </w:rPr>
        <w:t xml:space="preserve">as well as </w:t>
      </w:r>
      <w:r w:rsidRPr="000D467B" w:rsidR="00E6463C">
        <w:rPr>
          <w:rFonts w:ascii="Times New Roman" w:hAnsi="Times New Roman"/>
          <w:szCs w:val="24"/>
        </w:rPr>
        <w:t>provide the ability to capture</w:t>
      </w:r>
      <w:r w:rsidR="00FD615B">
        <w:rPr>
          <w:rFonts w:ascii="Times New Roman" w:hAnsi="Times New Roman"/>
          <w:szCs w:val="24"/>
        </w:rPr>
        <w:t xml:space="preserve"> data for sub-group </w:t>
      </w:r>
      <w:r w:rsidRPr="000D467B" w:rsidR="00E6463C">
        <w:rPr>
          <w:rFonts w:ascii="Times New Roman" w:hAnsi="Times New Roman"/>
          <w:szCs w:val="24"/>
        </w:rPr>
        <w:t>population</w:t>
      </w:r>
      <w:r w:rsidR="00FD615B">
        <w:rPr>
          <w:rFonts w:ascii="Times New Roman" w:hAnsi="Times New Roman"/>
          <w:szCs w:val="24"/>
        </w:rPr>
        <w:t>s</w:t>
      </w:r>
      <w:r w:rsidRPr="000D467B" w:rsidR="00E6463C">
        <w:rPr>
          <w:rFonts w:ascii="Times New Roman" w:hAnsi="Times New Roman"/>
          <w:szCs w:val="24"/>
        </w:rPr>
        <w:t xml:space="preserve"> defined by </w:t>
      </w:r>
      <w:r w:rsidRPr="000D467B" w:rsidR="00784690">
        <w:rPr>
          <w:rFonts w:ascii="Times New Roman" w:hAnsi="Times New Roman"/>
          <w:szCs w:val="24"/>
        </w:rPr>
        <w:t>r</w:t>
      </w:r>
      <w:r w:rsidRPr="000D467B" w:rsidR="00E6463C">
        <w:rPr>
          <w:rFonts w:ascii="Times New Roman" w:hAnsi="Times New Roman"/>
          <w:szCs w:val="24"/>
        </w:rPr>
        <w:t xml:space="preserve">ace and </w:t>
      </w:r>
      <w:r w:rsidRPr="000D467B" w:rsidR="00784690">
        <w:rPr>
          <w:rFonts w:ascii="Times New Roman" w:hAnsi="Times New Roman"/>
          <w:szCs w:val="24"/>
        </w:rPr>
        <w:t>e</w:t>
      </w:r>
      <w:r w:rsidRPr="000D467B" w:rsidR="00E6463C">
        <w:rPr>
          <w:rFonts w:ascii="Times New Roman" w:hAnsi="Times New Roman"/>
          <w:szCs w:val="24"/>
        </w:rPr>
        <w:t>thnicity</w:t>
      </w:r>
      <w:r w:rsidR="00FD615B">
        <w:rPr>
          <w:rFonts w:ascii="Times New Roman" w:hAnsi="Times New Roman"/>
          <w:szCs w:val="24"/>
        </w:rPr>
        <w:t>,</w:t>
      </w:r>
      <w:r w:rsidR="00F35DAC">
        <w:rPr>
          <w:rFonts w:ascii="Times New Roman" w:hAnsi="Times New Roman"/>
          <w:szCs w:val="24"/>
        </w:rPr>
        <w:t xml:space="preserve"> </w:t>
      </w:r>
      <w:r w:rsidRPr="000D467B">
        <w:rPr>
          <w:rFonts w:ascii="Times New Roman" w:hAnsi="Times New Roman"/>
          <w:szCs w:val="24"/>
        </w:rPr>
        <w:t xml:space="preserve">identify health disparities, and develop quality improvement initiatives to advance health equity. </w:t>
      </w:r>
    </w:p>
    <w:p w:rsidR="00E6463C" w:rsidRPr="000D467B" w:rsidP="007921E8" w14:paraId="5F77B5F7" w14:textId="3552C60E">
      <w:pPr>
        <w:ind w:left="1440"/>
        <w:rPr>
          <w:rFonts w:ascii="Times New Roman" w:hAnsi="Times New Roman"/>
          <w:i/>
          <w:szCs w:val="24"/>
        </w:rPr>
      </w:pPr>
    </w:p>
    <w:p w:rsidR="00E6463C" w:rsidRPr="000D467B" w:rsidP="00E63922" w14:paraId="3A8DD32E" w14:textId="79700267">
      <w:pPr>
        <w:widowControl/>
        <w:ind w:left="720"/>
        <w:rPr>
          <w:rFonts w:ascii="Times New Roman" w:hAnsi="Times New Roman"/>
          <w:i/>
          <w:szCs w:val="24"/>
        </w:rPr>
      </w:pPr>
      <w:r w:rsidRPr="000D467B">
        <w:rPr>
          <w:rFonts w:ascii="Times New Roman" w:hAnsi="Times New Roman"/>
          <w:i/>
          <w:szCs w:val="24"/>
        </w:rPr>
        <w:t>2. Update to Table 5: Staffing and Utilization</w:t>
      </w:r>
      <w:r w:rsidRPr="000D467B" w:rsidR="008E2520">
        <w:rPr>
          <w:rFonts w:ascii="Times New Roman" w:hAnsi="Times New Roman"/>
          <w:i/>
          <w:szCs w:val="24"/>
        </w:rPr>
        <w:t>, to</w:t>
      </w:r>
      <w:r w:rsidRPr="000D467B">
        <w:rPr>
          <w:rFonts w:ascii="Times New Roman" w:hAnsi="Times New Roman"/>
          <w:i/>
          <w:szCs w:val="24"/>
        </w:rPr>
        <w:t xml:space="preserve"> include distinct lines for reporting </w:t>
      </w:r>
      <w:r w:rsidRPr="000D467B" w:rsidR="003F6AD6">
        <w:rPr>
          <w:rFonts w:ascii="Times New Roman" w:hAnsi="Times New Roman"/>
          <w:i/>
          <w:szCs w:val="24"/>
        </w:rPr>
        <w:t xml:space="preserve">Pharmacist, </w:t>
      </w:r>
      <w:r w:rsidRPr="000D467B">
        <w:rPr>
          <w:rFonts w:ascii="Times New Roman" w:hAnsi="Times New Roman"/>
          <w:i/>
          <w:szCs w:val="24"/>
        </w:rPr>
        <w:t>Clinical Pharmacist, Pharmacy Technician and Other Pharmacy Personnel</w:t>
      </w:r>
    </w:p>
    <w:p w:rsidR="008E2520" w:rsidRPr="000D467B" w:rsidP="00E63922" w14:paraId="52B6EDF3" w14:textId="29C83641">
      <w:pPr>
        <w:widowControl/>
        <w:ind w:left="720"/>
        <w:rPr>
          <w:rFonts w:ascii="Times New Roman" w:hAnsi="Times New Roman"/>
          <w:i/>
          <w:szCs w:val="24"/>
        </w:rPr>
      </w:pPr>
    </w:p>
    <w:p w:rsidR="008E2520" w:rsidRPr="000D467B" w:rsidP="008E2520" w14:paraId="00D61E27" w14:textId="26D5E6A6">
      <w:pPr>
        <w:widowControl/>
        <w:ind w:left="1440"/>
        <w:rPr>
          <w:rFonts w:ascii="Times New Roman" w:hAnsi="Times New Roman"/>
          <w:szCs w:val="24"/>
        </w:rPr>
      </w:pPr>
      <w:r w:rsidRPr="000D467B">
        <w:rPr>
          <w:rFonts w:ascii="Times New Roman" w:hAnsi="Times New Roman"/>
          <w:szCs w:val="24"/>
        </w:rPr>
        <w:t xml:space="preserve">The update will allow BPHC to </w:t>
      </w:r>
      <w:r w:rsidR="00F35DAC">
        <w:rPr>
          <w:rFonts w:ascii="Times New Roman" w:hAnsi="Times New Roman"/>
          <w:szCs w:val="24"/>
        </w:rPr>
        <w:t>better</w:t>
      </w:r>
      <w:r w:rsidRPr="000D467B">
        <w:rPr>
          <w:rFonts w:ascii="Times New Roman" w:hAnsi="Times New Roman"/>
          <w:szCs w:val="24"/>
        </w:rPr>
        <w:t xml:space="preserve"> understand the </w:t>
      </w:r>
      <w:r w:rsidRPr="000D467B" w:rsidR="00784690">
        <w:rPr>
          <w:rFonts w:ascii="Times New Roman" w:hAnsi="Times New Roman"/>
          <w:szCs w:val="24"/>
        </w:rPr>
        <w:t xml:space="preserve">composition of the </w:t>
      </w:r>
      <w:r w:rsidRPr="000D467B">
        <w:rPr>
          <w:rFonts w:ascii="Times New Roman" w:hAnsi="Times New Roman"/>
          <w:szCs w:val="24"/>
        </w:rPr>
        <w:t xml:space="preserve">health center workforce </w:t>
      </w:r>
      <w:r w:rsidRPr="000D467B" w:rsidR="0054337A">
        <w:rPr>
          <w:rFonts w:ascii="Times New Roman" w:hAnsi="Times New Roman"/>
          <w:szCs w:val="24"/>
        </w:rPr>
        <w:t xml:space="preserve">and </w:t>
      </w:r>
      <w:r w:rsidR="00F35DAC">
        <w:rPr>
          <w:rFonts w:ascii="Times New Roman" w:hAnsi="Times New Roman"/>
          <w:szCs w:val="24"/>
        </w:rPr>
        <w:t>contributions of pharmacy personnel in health centers</w:t>
      </w:r>
      <w:r w:rsidRPr="000D467B" w:rsidR="0054337A">
        <w:rPr>
          <w:rFonts w:ascii="Times New Roman" w:hAnsi="Times New Roman"/>
          <w:szCs w:val="24"/>
        </w:rPr>
        <w:t xml:space="preserve">. </w:t>
      </w:r>
    </w:p>
    <w:p w:rsidR="007561FE" w:rsidRPr="000D467B" w:rsidP="008E2520" w14:paraId="6CA25E28" w14:textId="77777777">
      <w:pPr>
        <w:widowControl/>
        <w:ind w:left="1440"/>
        <w:rPr>
          <w:rFonts w:ascii="Times New Roman" w:hAnsi="Times New Roman"/>
          <w:szCs w:val="24"/>
        </w:rPr>
      </w:pPr>
    </w:p>
    <w:p w:rsidR="00E6463C" w:rsidRPr="000D467B" w:rsidP="007561FE" w14:paraId="07B0D879" w14:textId="001B5171">
      <w:pPr>
        <w:widowControl/>
        <w:ind w:left="720"/>
        <w:rPr>
          <w:rFonts w:ascii="Times New Roman" w:hAnsi="Times New Roman"/>
          <w:i/>
          <w:szCs w:val="24"/>
        </w:rPr>
      </w:pPr>
      <w:r w:rsidRPr="000D467B">
        <w:rPr>
          <w:rFonts w:ascii="Times New Roman" w:hAnsi="Times New Roman"/>
          <w:i/>
          <w:szCs w:val="24"/>
        </w:rPr>
        <w:t xml:space="preserve">3. </w:t>
      </w:r>
      <w:r w:rsidRPr="000D467B" w:rsidR="00881A01">
        <w:rPr>
          <w:rFonts w:ascii="Times New Roman" w:hAnsi="Times New Roman"/>
          <w:i/>
          <w:szCs w:val="24"/>
        </w:rPr>
        <w:t>Update to Table 6</w:t>
      </w:r>
      <w:r w:rsidRPr="000D467B" w:rsidR="003F6AD6">
        <w:rPr>
          <w:rFonts w:ascii="Times New Roman" w:hAnsi="Times New Roman"/>
          <w:i/>
          <w:szCs w:val="24"/>
        </w:rPr>
        <w:t>A</w:t>
      </w:r>
      <w:r w:rsidRPr="000D467B" w:rsidR="00881A01">
        <w:rPr>
          <w:rFonts w:ascii="Times New Roman" w:hAnsi="Times New Roman"/>
          <w:i/>
          <w:szCs w:val="24"/>
        </w:rPr>
        <w:t>:</w:t>
      </w:r>
      <w:r w:rsidRPr="000D467B" w:rsidR="00881A01">
        <w:rPr>
          <w:rFonts w:ascii="Times New Roman" w:hAnsi="Times New Roman"/>
          <w:szCs w:val="24"/>
        </w:rPr>
        <w:t xml:space="preserve"> </w:t>
      </w:r>
      <w:r w:rsidRPr="000D467B" w:rsidR="00881A01">
        <w:rPr>
          <w:rFonts w:ascii="Times New Roman" w:hAnsi="Times New Roman"/>
          <w:i/>
          <w:szCs w:val="24"/>
        </w:rPr>
        <w:t>Selected Services and Services Rendered</w:t>
      </w:r>
      <w:r w:rsidRPr="000D467B" w:rsidR="007F6C76">
        <w:rPr>
          <w:rFonts w:ascii="Times New Roman" w:hAnsi="Times New Roman"/>
          <w:szCs w:val="24"/>
        </w:rPr>
        <w:t xml:space="preserve"> to include a </w:t>
      </w:r>
      <w:r w:rsidRPr="000D467B" w:rsidR="007F6C76">
        <w:rPr>
          <w:rFonts w:ascii="Times New Roman" w:hAnsi="Times New Roman"/>
          <w:i/>
          <w:szCs w:val="24"/>
        </w:rPr>
        <w:t xml:space="preserve">diagnostic </w:t>
      </w:r>
      <w:r w:rsidRPr="000D467B" w:rsidR="00182F4A">
        <w:rPr>
          <w:rFonts w:ascii="Times New Roman" w:hAnsi="Times New Roman"/>
          <w:i/>
          <w:szCs w:val="24"/>
        </w:rPr>
        <w:t xml:space="preserve">measure representing </w:t>
      </w:r>
      <w:r w:rsidR="00290DE9">
        <w:rPr>
          <w:rFonts w:ascii="Times New Roman" w:hAnsi="Times New Roman"/>
          <w:i/>
          <w:szCs w:val="24"/>
        </w:rPr>
        <w:t>l</w:t>
      </w:r>
      <w:r w:rsidRPr="000D467B" w:rsidR="00182F4A">
        <w:rPr>
          <w:rFonts w:ascii="Times New Roman" w:hAnsi="Times New Roman"/>
          <w:i/>
          <w:szCs w:val="24"/>
        </w:rPr>
        <w:t>ong COVID</w:t>
      </w:r>
    </w:p>
    <w:p w:rsidR="007561FE" w:rsidRPr="000D467B" w:rsidP="00E6463C" w14:paraId="22F18546" w14:textId="6A49FC4C">
      <w:pPr>
        <w:widowControl/>
        <w:rPr>
          <w:rFonts w:ascii="Times New Roman" w:hAnsi="Times New Roman"/>
          <w:i/>
          <w:szCs w:val="24"/>
        </w:rPr>
      </w:pPr>
    </w:p>
    <w:p w:rsidR="007F6C76" w:rsidRPr="000D467B" w:rsidP="007F6C76" w14:paraId="3360CF38" w14:textId="76FE29A5">
      <w:pPr>
        <w:widowControl/>
        <w:ind w:left="1440"/>
        <w:rPr>
          <w:rFonts w:ascii="Times New Roman" w:hAnsi="Times New Roman"/>
          <w:szCs w:val="24"/>
        </w:rPr>
      </w:pPr>
      <w:r w:rsidRPr="000D467B">
        <w:rPr>
          <w:rFonts w:ascii="Times New Roman" w:hAnsi="Times New Roman"/>
          <w:szCs w:val="24"/>
        </w:rPr>
        <w:t xml:space="preserve">The update to this </w:t>
      </w:r>
      <w:r w:rsidRPr="000D467B" w:rsidR="00F14ACE">
        <w:rPr>
          <w:rFonts w:ascii="Times New Roman" w:hAnsi="Times New Roman"/>
          <w:szCs w:val="24"/>
        </w:rPr>
        <w:t>table</w:t>
      </w:r>
      <w:r w:rsidRPr="000D467B" w:rsidR="00D465DD">
        <w:rPr>
          <w:rFonts w:ascii="Times New Roman" w:hAnsi="Times New Roman"/>
          <w:szCs w:val="24"/>
        </w:rPr>
        <w:t xml:space="preserve"> </w:t>
      </w:r>
      <w:r w:rsidRPr="000D467B">
        <w:rPr>
          <w:rFonts w:ascii="Times New Roman" w:hAnsi="Times New Roman"/>
          <w:szCs w:val="24"/>
        </w:rPr>
        <w:t>will lead to</w:t>
      </w:r>
      <w:r w:rsidR="00F35DAC">
        <w:rPr>
          <w:rFonts w:ascii="Times New Roman" w:hAnsi="Times New Roman"/>
          <w:szCs w:val="24"/>
        </w:rPr>
        <w:t xml:space="preserve"> a</w:t>
      </w:r>
      <w:r w:rsidRPr="000D467B">
        <w:rPr>
          <w:rFonts w:ascii="Times New Roman" w:hAnsi="Times New Roman"/>
          <w:szCs w:val="24"/>
        </w:rPr>
        <w:t xml:space="preserve"> better understanding the impact of COVID-19 </w:t>
      </w:r>
      <w:r w:rsidRPr="000D467B" w:rsidR="00F35DAC">
        <w:rPr>
          <w:rFonts w:ascii="Times New Roman" w:hAnsi="Times New Roman"/>
          <w:szCs w:val="24"/>
        </w:rPr>
        <w:t xml:space="preserve">post-acute infection </w:t>
      </w:r>
      <w:r w:rsidRPr="000D467B">
        <w:rPr>
          <w:rFonts w:ascii="Times New Roman" w:hAnsi="Times New Roman"/>
          <w:szCs w:val="24"/>
        </w:rPr>
        <w:t xml:space="preserve">on </w:t>
      </w:r>
      <w:r w:rsidR="00F35DAC">
        <w:rPr>
          <w:rFonts w:ascii="Times New Roman" w:hAnsi="Times New Roman"/>
          <w:szCs w:val="24"/>
        </w:rPr>
        <w:t xml:space="preserve">health center </w:t>
      </w:r>
      <w:r w:rsidRPr="000D467B">
        <w:rPr>
          <w:rFonts w:ascii="Times New Roman" w:hAnsi="Times New Roman"/>
          <w:szCs w:val="24"/>
        </w:rPr>
        <w:t xml:space="preserve">patients. </w:t>
      </w:r>
    </w:p>
    <w:p w:rsidR="00805E68" w:rsidRPr="000D467B" w:rsidP="007F6C76" w14:paraId="69E1DACC" w14:textId="553F6D15">
      <w:pPr>
        <w:widowControl/>
        <w:ind w:left="1440"/>
        <w:rPr>
          <w:rFonts w:ascii="Times New Roman" w:hAnsi="Times New Roman"/>
          <w:szCs w:val="24"/>
        </w:rPr>
      </w:pPr>
    </w:p>
    <w:p w:rsidR="00805E68" w:rsidRPr="000D467B" w:rsidP="007F6C76" w14:paraId="7D488FB3" w14:textId="77777777">
      <w:pPr>
        <w:widowControl/>
        <w:ind w:left="1440"/>
        <w:rPr>
          <w:rFonts w:ascii="Times New Roman" w:hAnsi="Times New Roman"/>
          <w:szCs w:val="24"/>
        </w:rPr>
      </w:pPr>
    </w:p>
    <w:p w:rsidR="007561FE" w:rsidRPr="000D467B" w:rsidP="00805E68" w14:paraId="2DB0B5B3" w14:textId="39E4828D">
      <w:pPr>
        <w:widowControl/>
        <w:ind w:left="720"/>
        <w:rPr>
          <w:rFonts w:ascii="Times New Roman" w:hAnsi="Times New Roman"/>
          <w:i/>
          <w:szCs w:val="24"/>
        </w:rPr>
      </w:pPr>
      <w:r w:rsidRPr="000D467B">
        <w:rPr>
          <w:rFonts w:ascii="Times New Roman" w:hAnsi="Times New Roman"/>
          <w:i/>
          <w:szCs w:val="24"/>
        </w:rPr>
        <w:t xml:space="preserve">4. </w:t>
      </w:r>
      <w:r w:rsidRPr="000D467B" w:rsidR="00F14ACE">
        <w:rPr>
          <w:rFonts w:ascii="Times New Roman" w:hAnsi="Times New Roman"/>
          <w:i/>
          <w:szCs w:val="24"/>
        </w:rPr>
        <w:t>Update</w:t>
      </w:r>
      <w:r w:rsidRPr="000D467B" w:rsidR="00C800EB">
        <w:rPr>
          <w:rFonts w:ascii="Times New Roman" w:hAnsi="Times New Roman"/>
          <w:i/>
          <w:szCs w:val="24"/>
        </w:rPr>
        <w:t xml:space="preserve"> to</w:t>
      </w:r>
      <w:r w:rsidRPr="000D467B">
        <w:rPr>
          <w:rFonts w:ascii="Times New Roman" w:hAnsi="Times New Roman"/>
          <w:i/>
          <w:szCs w:val="24"/>
        </w:rPr>
        <w:t xml:space="preserve"> Table 6</w:t>
      </w:r>
      <w:r w:rsidRPr="000D467B" w:rsidR="003F6AD6">
        <w:rPr>
          <w:rFonts w:ascii="Times New Roman" w:hAnsi="Times New Roman"/>
          <w:i/>
          <w:szCs w:val="24"/>
        </w:rPr>
        <w:t>A</w:t>
      </w:r>
      <w:r w:rsidRPr="000D467B">
        <w:rPr>
          <w:rFonts w:ascii="Times New Roman" w:hAnsi="Times New Roman"/>
          <w:i/>
          <w:szCs w:val="24"/>
        </w:rPr>
        <w:t xml:space="preserve">: Selected Services and Services Rendered </w:t>
      </w:r>
      <w:r w:rsidRPr="000D467B" w:rsidR="00C14247">
        <w:rPr>
          <w:rFonts w:ascii="Times New Roman" w:hAnsi="Times New Roman"/>
          <w:i/>
          <w:szCs w:val="24"/>
        </w:rPr>
        <w:t xml:space="preserve">to </w:t>
      </w:r>
      <w:r w:rsidRPr="000D467B" w:rsidR="00C800EB">
        <w:rPr>
          <w:rFonts w:ascii="Times New Roman" w:hAnsi="Times New Roman"/>
          <w:i/>
          <w:szCs w:val="24"/>
        </w:rPr>
        <w:t>track the number of children who receive developmental screening and evaluation services</w:t>
      </w:r>
    </w:p>
    <w:p w:rsidR="007561FE" w:rsidRPr="000D467B" w:rsidP="00E6463C" w14:paraId="2C22E136" w14:textId="77777777">
      <w:pPr>
        <w:widowControl/>
        <w:rPr>
          <w:rFonts w:ascii="Times New Roman" w:hAnsi="Times New Roman"/>
          <w:i/>
          <w:szCs w:val="24"/>
        </w:rPr>
      </w:pPr>
    </w:p>
    <w:p w:rsidR="007561FE" w:rsidRPr="000D467B" w:rsidP="00962353" w14:paraId="6D341EA6" w14:textId="577D4538">
      <w:pPr>
        <w:widowControl/>
        <w:ind w:left="1440"/>
        <w:rPr>
          <w:rFonts w:ascii="Times New Roman" w:hAnsi="Times New Roman"/>
          <w:szCs w:val="24"/>
        </w:rPr>
      </w:pPr>
      <w:r w:rsidRPr="000D467B">
        <w:rPr>
          <w:rFonts w:ascii="Times New Roman" w:hAnsi="Times New Roman"/>
          <w:szCs w:val="24"/>
        </w:rPr>
        <w:t xml:space="preserve">The </w:t>
      </w:r>
      <w:r w:rsidRPr="000D467B" w:rsidR="005143E4">
        <w:rPr>
          <w:rFonts w:ascii="Times New Roman" w:hAnsi="Times New Roman"/>
          <w:szCs w:val="24"/>
        </w:rPr>
        <w:t>update with this</w:t>
      </w:r>
      <w:r w:rsidRPr="000D467B">
        <w:rPr>
          <w:rFonts w:ascii="Times New Roman" w:hAnsi="Times New Roman"/>
          <w:szCs w:val="24"/>
        </w:rPr>
        <w:t xml:space="preserve"> measure will allow health centers to </w:t>
      </w:r>
      <w:r w:rsidRPr="000D467B" w:rsidR="00962353">
        <w:rPr>
          <w:rFonts w:ascii="Times New Roman" w:hAnsi="Times New Roman"/>
          <w:szCs w:val="24"/>
        </w:rPr>
        <w:t xml:space="preserve">track the number of children who receive developmental screening and evaluation services. </w:t>
      </w:r>
    </w:p>
    <w:p w:rsidR="00C800EB" w:rsidRPr="000D467B" w:rsidP="00962353" w14:paraId="14F644B1" w14:textId="77777777">
      <w:pPr>
        <w:widowControl/>
        <w:ind w:left="1440"/>
        <w:rPr>
          <w:rFonts w:ascii="Times New Roman" w:hAnsi="Times New Roman"/>
          <w:szCs w:val="24"/>
        </w:rPr>
      </w:pPr>
    </w:p>
    <w:p w:rsidR="00C800EB" w:rsidRPr="000D467B" w:rsidP="00962353" w14:paraId="60C530DA" w14:textId="5D6312C9">
      <w:pPr>
        <w:widowControl/>
        <w:ind w:left="1440"/>
        <w:rPr>
          <w:rFonts w:ascii="Times New Roman" w:hAnsi="Times New Roman"/>
          <w:szCs w:val="24"/>
        </w:rPr>
      </w:pPr>
    </w:p>
    <w:p w:rsidR="0035623D" w:rsidRPr="000D467B" w:rsidP="00C800EB" w14:paraId="4C503FBA" w14:textId="7ECB9F77">
      <w:pPr>
        <w:widowControl/>
        <w:ind w:left="720"/>
        <w:rPr>
          <w:rFonts w:ascii="Times New Roman" w:hAnsi="Times New Roman"/>
          <w:i/>
          <w:szCs w:val="24"/>
        </w:rPr>
      </w:pPr>
      <w:r w:rsidRPr="000D467B">
        <w:rPr>
          <w:rFonts w:ascii="Times New Roman" w:hAnsi="Times New Roman"/>
          <w:i/>
          <w:szCs w:val="24"/>
        </w:rPr>
        <w:t xml:space="preserve">5. </w:t>
      </w:r>
      <w:r w:rsidRPr="000D467B" w:rsidR="007C5D7D">
        <w:rPr>
          <w:rFonts w:ascii="Times New Roman" w:hAnsi="Times New Roman"/>
          <w:i/>
          <w:szCs w:val="24"/>
        </w:rPr>
        <w:t>Alignment</w:t>
      </w:r>
      <w:r w:rsidRPr="000D467B">
        <w:rPr>
          <w:rFonts w:ascii="Times New Roman" w:hAnsi="Times New Roman"/>
          <w:i/>
          <w:szCs w:val="24"/>
        </w:rPr>
        <w:t xml:space="preserve"> of Quality</w:t>
      </w:r>
      <w:r w:rsidRPr="000D467B">
        <w:rPr>
          <w:rFonts w:ascii="Times New Roman" w:hAnsi="Times New Roman"/>
          <w:szCs w:val="24"/>
        </w:rPr>
        <w:t xml:space="preserve"> </w:t>
      </w:r>
      <w:r w:rsidRPr="000D467B">
        <w:rPr>
          <w:rFonts w:ascii="Times New Roman" w:hAnsi="Times New Roman"/>
          <w:i/>
          <w:szCs w:val="24"/>
        </w:rPr>
        <w:t>of</w:t>
      </w:r>
      <w:r w:rsidRPr="000D467B">
        <w:rPr>
          <w:rFonts w:ascii="Times New Roman" w:hAnsi="Times New Roman"/>
          <w:szCs w:val="24"/>
        </w:rPr>
        <w:t xml:space="preserve"> </w:t>
      </w:r>
      <w:r w:rsidRPr="000D467B">
        <w:rPr>
          <w:rFonts w:ascii="Times New Roman" w:hAnsi="Times New Roman"/>
          <w:i/>
          <w:szCs w:val="24"/>
        </w:rPr>
        <w:t>Care</w:t>
      </w:r>
      <w:r w:rsidRPr="000D467B">
        <w:rPr>
          <w:rFonts w:ascii="Times New Roman" w:hAnsi="Times New Roman"/>
          <w:szCs w:val="24"/>
        </w:rPr>
        <w:t xml:space="preserve"> </w:t>
      </w:r>
      <w:r w:rsidRPr="000D467B">
        <w:rPr>
          <w:rFonts w:ascii="Times New Roman" w:hAnsi="Times New Roman"/>
          <w:i/>
          <w:szCs w:val="24"/>
        </w:rPr>
        <w:t xml:space="preserve">Measures with the Centers for Medicare and Medicaid Services (CMS) electronic-specified clinical quality measures (eCQMs)for the </w:t>
      </w:r>
      <w:r w:rsidRPr="000D467B">
        <w:rPr>
          <w:rFonts w:ascii="Times New Roman" w:hAnsi="Times New Roman"/>
          <w:b/>
          <w:i/>
          <w:szCs w:val="24"/>
        </w:rPr>
        <w:t xml:space="preserve">2023 </w:t>
      </w:r>
      <w:r w:rsidRPr="000D467B">
        <w:rPr>
          <w:rFonts w:ascii="Times New Roman" w:hAnsi="Times New Roman"/>
          <w:i/>
          <w:szCs w:val="24"/>
        </w:rPr>
        <w:t>calendar year reporting, These include the following:</w:t>
      </w:r>
    </w:p>
    <w:p w:rsidR="0035623D" w:rsidRPr="000D467B" w:rsidP="0035623D" w14:paraId="2CF98FCE" w14:textId="09BDEE2D">
      <w:pPr>
        <w:rPr>
          <w:rFonts w:ascii="Times New Roman" w:hAnsi="Times New Roman"/>
          <w:szCs w:val="24"/>
        </w:rPr>
      </w:pPr>
    </w:p>
    <w:p w:rsidR="00B20BDB" w:rsidRPr="000D467B" w:rsidP="0046240B" w14:paraId="0F08272D" w14:textId="3D43DA67">
      <w:pPr>
        <w:widowControl/>
        <w:numPr>
          <w:ilvl w:val="0"/>
          <w:numId w:val="1"/>
        </w:numPr>
        <w:tabs>
          <w:tab w:val="num" w:pos="1440"/>
        </w:tabs>
        <w:autoSpaceDE w:val="0"/>
        <w:autoSpaceDN w:val="0"/>
        <w:adjustRightInd w:val="0"/>
        <w:spacing w:after="200" w:line="276" w:lineRule="auto"/>
        <w:ind w:left="1440"/>
        <w:contextualSpacing/>
        <w:rPr>
          <w:rFonts w:ascii="Times New Roman" w:hAnsi="Times New Roman"/>
          <w:snapToGrid/>
          <w:szCs w:val="24"/>
        </w:rPr>
      </w:pPr>
      <w:r w:rsidRPr="000D467B">
        <w:rPr>
          <w:rFonts w:ascii="Times New Roman" w:hAnsi="Times New Roman"/>
          <w:snapToGrid/>
          <w:szCs w:val="24"/>
        </w:rPr>
        <w:t xml:space="preserve">Childhood Immunization Status has been revised to align with </w:t>
      </w:r>
      <w:hyperlink r:id="rId9" w:history="1">
        <w:r w:rsidRPr="000D467B">
          <w:rPr>
            <w:rFonts w:ascii="Times New Roman" w:hAnsi="Times New Roman"/>
            <w:snapToGrid/>
            <w:color w:val="4472C4"/>
            <w:szCs w:val="24"/>
            <w:u w:val="single"/>
          </w:rPr>
          <w:t>CMS117v11</w:t>
        </w:r>
      </w:hyperlink>
      <w:r w:rsidRPr="000D467B" w:rsidR="00FE655E">
        <w:rPr>
          <w:rFonts w:ascii="Times New Roman" w:hAnsi="Times New Roman"/>
          <w:snapToGrid/>
          <w:szCs w:val="24"/>
        </w:rPr>
        <w:t xml:space="preserve"> </w:t>
      </w:r>
    </w:p>
    <w:p w:rsidR="00B20BDB" w:rsidRPr="000D467B" w:rsidP="0046240B" w14:paraId="46D3A18B" w14:textId="40F5BAE5">
      <w:pPr>
        <w:widowControl/>
        <w:numPr>
          <w:ilvl w:val="0"/>
          <w:numId w:val="1"/>
        </w:numPr>
        <w:tabs>
          <w:tab w:val="num" w:pos="1440"/>
        </w:tabs>
        <w:autoSpaceDE w:val="0"/>
        <w:autoSpaceDN w:val="0"/>
        <w:adjustRightInd w:val="0"/>
        <w:spacing w:after="200" w:line="276" w:lineRule="auto"/>
        <w:ind w:left="1440"/>
        <w:contextualSpacing/>
        <w:rPr>
          <w:rFonts w:ascii="Times New Roman" w:hAnsi="Times New Roman"/>
          <w:snapToGrid/>
          <w:szCs w:val="24"/>
        </w:rPr>
      </w:pPr>
      <w:r w:rsidRPr="000D467B">
        <w:rPr>
          <w:rFonts w:ascii="Times New Roman" w:hAnsi="Times New Roman"/>
          <w:snapToGrid/>
          <w:szCs w:val="24"/>
        </w:rPr>
        <w:t xml:space="preserve">Cervical Cancer Screening has been revised to align with </w:t>
      </w:r>
      <w:hyperlink r:id="rId10" w:history="1">
        <w:r w:rsidRPr="000D467B">
          <w:rPr>
            <w:rFonts w:ascii="Times New Roman" w:hAnsi="Times New Roman"/>
            <w:snapToGrid/>
            <w:color w:val="0563C1"/>
            <w:szCs w:val="24"/>
            <w:u w:val="single"/>
          </w:rPr>
          <w:t>CMS124v11</w:t>
        </w:r>
      </w:hyperlink>
      <w:r w:rsidRPr="000D467B" w:rsidR="00FE655E">
        <w:rPr>
          <w:rFonts w:ascii="Times New Roman" w:hAnsi="Times New Roman"/>
          <w:snapToGrid/>
          <w:szCs w:val="24"/>
        </w:rPr>
        <w:t xml:space="preserve"> </w:t>
      </w:r>
    </w:p>
    <w:p w:rsidR="00B20BDB" w:rsidRPr="000D467B" w:rsidP="0046240B" w14:paraId="3FE9342D" w14:textId="6A7D53B7">
      <w:pPr>
        <w:widowControl/>
        <w:numPr>
          <w:ilvl w:val="0"/>
          <w:numId w:val="1"/>
        </w:numPr>
        <w:tabs>
          <w:tab w:val="num" w:pos="1440"/>
        </w:tabs>
        <w:autoSpaceDE w:val="0"/>
        <w:autoSpaceDN w:val="0"/>
        <w:adjustRightInd w:val="0"/>
        <w:spacing w:after="200" w:line="276" w:lineRule="auto"/>
        <w:ind w:left="1440"/>
        <w:contextualSpacing/>
        <w:rPr>
          <w:rFonts w:ascii="Times New Roman" w:hAnsi="Times New Roman"/>
          <w:snapToGrid/>
          <w:szCs w:val="24"/>
        </w:rPr>
      </w:pPr>
      <w:r w:rsidRPr="000D467B">
        <w:rPr>
          <w:rFonts w:ascii="Times New Roman" w:hAnsi="Times New Roman"/>
          <w:snapToGrid/>
          <w:szCs w:val="24"/>
        </w:rPr>
        <w:t xml:space="preserve">Breast Cancer Screening has been revised to align with </w:t>
      </w:r>
      <w:hyperlink r:id="rId11" w:history="1">
        <w:r w:rsidRPr="000D467B">
          <w:rPr>
            <w:rFonts w:ascii="Times New Roman" w:hAnsi="Times New Roman"/>
            <w:snapToGrid/>
            <w:color w:val="0563C1"/>
            <w:szCs w:val="24"/>
            <w:u w:val="single"/>
          </w:rPr>
          <w:t>CMS125v11</w:t>
        </w:r>
      </w:hyperlink>
      <w:r w:rsidRPr="000D467B" w:rsidR="00FE655E">
        <w:rPr>
          <w:rFonts w:ascii="Times New Roman" w:hAnsi="Times New Roman"/>
          <w:snapToGrid/>
          <w:szCs w:val="24"/>
        </w:rPr>
        <w:t xml:space="preserve"> </w:t>
      </w:r>
    </w:p>
    <w:p w:rsidR="00B20BDB" w:rsidRPr="000D467B" w:rsidP="0046240B" w14:paraId="708384A7" w14:textId="1231D622">
      <w:pPr>
        <w:widowControl/>
        <w:numPr>
          <w:ilvl w:val="0"/>
          <w:numId w:val="1"/>
        </w:numPr>
        <w:tabs>
          <w:tab w:val="num" w:pos="1440"/>
        </w:tabs>
        <w:autoSpaceDE w:val="0"/>
        <w:autoSpaceDN w:val="0"/>
        <w:adjustRightInd w:val="0"/>
        <w:spacing w:after="200" w:line="276" w:lineRule="auto"/>
        <w:ind w:left="1440"/>
        <w:contextualSpacing/>
        <w:rPr>
          <w:rFonts w:ascii="Times New Roman" w:hAnsi="Times New Roman"/>
          <w:snapToGrid/>
          <w:szCs w:val="24"/>
        </w:rPr>
      </w:pPr>
      <w:r w:rsidRPr="000D467B">
        <w:rPr>
          <w:rFonts w:ascii="Times New Roman" w:hAnsi="Times New Roman"/>
          <w:snapToGrid/>
          <w:szCs w:val="24"/>
        </w:rPr>
        <w:t xml:space="preserve">Weight Assessment and Counseling for Nutrition and Physical Activity for Children and Adolescents has been revised to align with </w:t>
      </w:r>
      <w:hyperlink r:id="rId12" w:history="1">
        <w:r w:rsidRPr="000D467B">
          <w:rPr>
            <w:rFonts w:ascii="Times New Roman" w:hAnsi="Times New Roman"/>
            <w:snapToGrid/>
            <w:color w:val="0563C1"/>
            <w:szCs w:val="24"/>
            <w:u w:val="single"/>
          </w:rPr>
          <w:t>CMS155v11</w:t>
        </w:r>
      </w:hyperlink>
      <w:r w:rsidRPr="000D467B" w:rsidR="00FE655E">
        <w:rPr>
          <w:rFonts w:ascii="Times New Roman" w:hAnsi="Times New Roman"/>
          <w:snapToGrid/>
          <w:szCs w:val="24"/>
        </w:rPr>
        <w:t xml:space="preserve"> </w:t>
      </w:r>
    </w:p>
    <w:p w:rsidR="00B20BDB" w:rsidRPr="000D467B" w:rsidP="0046240B" w14:paraId="0084E080" w14:textId="71013FFC">
      <w:pPr>
        <w:widowControl/>
        <w:numPr>
          <w:ilvl w:val="0"/>
          <w:numId w:val="1"/>
        </w:numPr>
        <w:tabs>
          <w:tab w:val="num" w:pos="1440"/>
        </w:tabs>
        <w:autoSpaceDE w:val="0"/>
        <w:autoSpaceDN w:val="0"/>
        <w:adjustRightInd w:val="0"/>
        <w:spacing w:after="200" w:line="276" w:lineRule="auto"/>
        <w:ind w:left="1440"/>
        <w:contextualSpacing/>
        <w:rPr>
          <w:rFonts w:ascii="Times New Roman" w:hAnsi="Times New Roman"/>
          <w:snapToGrid/>
          <w:szCs w:val="24"/>
        </w:rPr>
      </w:pPr>
      <w:r w:rsidRPr="000D467B">
        <w:rPr>
          <w:rFonts w:ascii="Times New Roman" w:hAnsi="Times New Roman"/>
          <w:snapToGrid/>
          <w:szCs w:val="24"/>
        </w:rPr>
        <w:t xml:space="preserve">Preventive Care and Screening: Body Mass Index (BMI) Screening and Follow-Up Plan has been revised to align with </w:t>
      </w:r>
      <w:hyperlink r:id="rId13" w:history="1">
        <w:r w:rsidRPr="000D467B">
          <w:rPr>
            <w:rFonts w:ascii="Times New Roman" w:hAnsi="Times New Roman"/>
            <w:snapToGrid/>
            <w:color w:val="0563C1"/>
            <w:szCs w:val="24"/>
            <w:u w:val="single"/>
          </w:rPr>
          <w:t>CMS69v11</w:t>
        </w:r>
      </w:hyperlink>
      <w:r w:rsidRPr="000D467B" w:rsidR="00FE655E">
        <w:rPr>
          <w:rFonts w:ascii="Times New Roman" w:hAnsi="Times New Roman"/>
          <w:snapToGrid/>
          <w:szCs w:val="24"/>
        </w:rPr>
        <w:t xml:space="preserve"> </w:t>
      </w:r>
    </w:p>
    <w:p w:rsidR="00B20BDB" w:rsidRPr="000D467B" w:rsidP="0046240B" w14:paraId="04A53C49" w14:textId="3B11269B">
      <w:pPr>
        <w:widowControl/>
        <w:numPr>
          <w:ilvl w:val="0"/>
          <w:numId w:val="1"/>
        </w:numPr>
        <w:tabs>
          <w:tab w:val="num" w:pos="1440"/>
        </w:tabs>
        <w:autoSpaceDE w:val="0"/>
        <w:autoSpaceDN w:val="0"/>
        <w:adjustRightInd w:val="0"/>
        <w:spacing w:after="200" w:line="276" w:lineRule="auto"/>
        <w:ind w:left="1440"/>
        <w:contextualSpacing/>
        <w:rPr>
          <w:rFonts w:ascii="Times New Roman" w:hAnsi="Times New Roman"/>
          <w:snapToGrid/>
          <w:szCs w:val="24"/>
        </w:rPr>
      </w:pPr>
      <w:r w:rsidRPr="000D467B">
        <w:rPr>
          <w:rFonts w:ascii="Times New Roman" w:hAnsi="Times New Roman"/>
          <w:snapToGrid/>
          <w:szCs w:val="24"/>
        </w:rPr>
        <w:t xml:space="preserve">Preventive Care and Screening: Tobacco Use: Screening and Cessation Intervention has been revised to align with </w:t>
      </w:r>
      <w:hyperlink r:id="rId14" w:history="1">
        <w:r w:rsidRPr="000D467B">
          <w:rPr>
            <w:rFonts w:ascii="Times New Roman" w:hAnsi="Times New Roman"/>
            <w:snapToGrid/>
            <w:color w:val="0563C1"/>
            <w:szCs w:val="24"/>
            <w:u w:val="single"/>
          </w:rPr>
          <w:t>CMS138v11</w:t>
        </w:r>
      </w:hyperlink>
      <w:r w:rsidRPr="000D467B" w:rsidR="00FE655E">
        <w:rPr>
          <w:rFonts w:ascii="Times New Roman" w:hAnsi="Times New Roman"/>
          <w:snapToGrid/>
          <w:szCs w:val="24"/>
        </w:rPr>
        <w:t xml:space="preserve"> </w:t>
      </w:r>
    </w:p>
    <w:p w:rsidR="00B20BDB" w:rsidRPr="000D467B" w:rsidP="0046240B" w14:paraId="52066F52" w14:textId="27A6078A">
      <w:pPr>
        <w:widowControl/>
        <w:numPr>
          <w:ilvl w:val="0"/>
          <w:numId w:val="1"/>
        </w:numPr>
        <w:tabs>
          <w:tab w:val="num" w:pos="1440"/>
        </w:tabs>
        <w:autoSpaceDE w:val="0"/>
        <w:autoSpaceDN w:val="0"/>
        <w:adjustRightInd w:val="0"/>
        <w:spacing w:after="200" w:line="276" w:lineRule="auto"/>
        <w:ind w:left="1440"/>
        <w:contextualSpacing/>
        <w:rPr>
          <w:rFonts w:ascii="Times New Roman" w:hAnsi="Times New Roman"/>
          <w:snapToGrid/>
          <w:szCs w:val="24"/>
        </w:rPr>
      </w:pPr>
      <w:r w:rsidRPr="000D467B">
        <w:rPr>
          <w:rFonts w:ascii="Times New Roman" w:hAnsi="Times New Roman"/>
          <w:snapToGrid/>
          <w:szCs w:val="24"/>
        </w:rPr>
        <w:t xml:space="preserve">Statin Therapy for the Prevention and Treatment of Cardiovascular Disease has been revised to align with </w:t>
      </w:r>
      <w:hyperlink r:id="rId15" w:history="1">
        <w:r w:rsidR="00A817AF">
          <w:rPr>
            <w:rFonts w:ascii="Times New Roman" w:hAnsi="Times New Roman"/>
            <w:snapToGrid/>
            <w:color w:val="0563C1"/>
            <w:szCs w:val="24"/>
            <w:u w:val="single"/>
          </w:rPr>
          <w:t>CMS347v6</w:t>
        </w:r>
      </w:hyperlink>
      <w:r w:rsidRPr="000D467B" w:rsidR="00FE655E">
        <w:rPr>
          <w:rFonts w:ascii="Times New Roman" w:hAnsi="Times New Roman"/>
          <w:snapToGrid/>
          <w:szCs w:val="24"/>
        </w:rPr>
        <w:t xml:space="preserve"> </w:t>
      </w:r>
    </w:p>
    <w:p w:rsidR="00B20BDB" w:rsidRPr="000D467B" w:rsidP="0046240B" w14:paraId="5BE987F8" w14:textId="29C4CFB3">
      <w:pPr>
        <w:widowControl/>
        <w:numPr>
          <w:ilvl w:val="0"/>
          <w:numId w:val="1"/>
        </w:numPr>
        <w:tabs>
          <w:tab w:val="num" w:pos="1440"/>
        </w:tabs>
        <w:autoSpaceDE w:val="0"/>
        <w:autoSpaceDN w:val="0"/>
        <w:adjustRightInd w:val="0"/>
        <w:spacing w:after="200" w:line="276" w:lineRule="auto"/>
        <w:ind w:left="1440"/>
        <w:contextualSpacing/>
        <w:rPr>
          <w:rFonts w:ascii="Times New Roman" w:hAnsi="Times New Roman"/>
          <w:snapToGrid/>
          <w:szCs w:val="24"/>
        </w:rPr>
      </w:pPr>
      <w:r w:rsidRPr="000D467B">
        <w:rPr>
          <w:rFonts w:ascii="Times New Roman" w:hAnsi="Times New Roman"/>
          <w:snapToGrid/>
          <w:szCs w:val="24"/>
        </w:rPr>
        <w:t xml:space="preserve">Colorectal Cancer Screening has been revised to align with </w:t>
      </w:r>
      <w:hyperlink r:id="rId16" w:history="1">
        <w:r w:rsidRPr="000D467B">
          <w:rPr>
            <w:rFonts w:ascii="Times New Roman" w:hAnsi="Times New Roman"/>
            <w:snapToGrid/>
            <w:color w:val="0563C1"/>
            <w:szCs w:val="24"/>
            <w:u w:val="single"/>
          </w:rPr>
          <w:t>CMS130v11</w:t>
        </w:r>
      </w:hyperlink>
      <w:r w:rsidRPr="000D467B" w:rsidR="00FE655E">
        <w:rPr>
          <w:rFonts w:ascii="Times New Roman" w:hAnsi="Times New Roman"/>
          <w:snapToGrid/>
          <w:szCs w:val="24"/>
        </w:rPr>
        <w:t xml:space="preserve"> </w:t>
      </w:r>
    </w:p>
    <w:p w:rsidR="00B20BDB" w:rsidRPr="000D467B" w:rsidP="0046240B" w14:paraId="29121441" w14:textId="17110165">
      <w:pPr>
        <w:widowControl/>
        <w:numPr>
          <w:ilvl w:val="0"/>
          <w:numId w:val="1"/>
        </w:numPr>
        <w:tabs>
          <w:tab w:val="num" w:pos="1440"/>
        </w:tabs>
        <w:autoSpaceDE w:val="0"/>
        <w:autoSpaceDN w:val="0"/>
        <w:adjustRightInd w:val="0"/>
        <w:spacing w:after="200" w:line="276" w:lineRule="auto"/>
        <w:ind w:left="1440"/>
        <w:contextualSpacing/>
        <w:rPr>
          <w:rFonts w:ascii="Times New Roman" w:hAnsi="Times New Roman"/>
          <w:snapToGrid/>
          <w:szCs w:val="24"/>
        </w:rPr>
      </w:pPr>
      <w:r w:rsidRPr="000D467B">
        <w:rPr>
          <w:rFonts w:ascii="Times New Roman" w:hAnsi="Times New Roman"/>
          <w:snapToGrid/>
          <w:szCs w:val="24"/>
        </w:rPr>
        <w:t xml:space="preserve">HIV Screening has been revised to align with </w:t>
      </w:r>
      <w:hyperlink r:id="rId17" w:history="1">
        <w:r w:rsidRPr="000D467B">
          <w:rPr>
            <w:rFonts w:ascii="Times New Roman" w:hAnsi="Times New Roman"/>
            <w:snapToGrid/>
            <w:color w:val="0563C1"/>
            <w:szCs w:val="24"/>
            <w:u w:val="single"/>
          </w:rPr>
          <w:t>CMS349v5</w:t>
        </w:r>
      </w:hyperlink>
      <w:r w:rsidRPr="000D467B" w:rsidR="00FE655E">
        <w:rPr>
          <w:rFonts w:ascii="Times New Roman" w:hAnsi="Times New Roman"/>
          <w:snapToGrid/>
          <w:szCs w:val="24"/>
        </w:rPr>
        <w:t xml:space="preserve"> </w:t>
      </w:r>
    </w:p>
    <w:p w:rsidR="00B20BDB" w:rsidRPr="000D467B" w:rsidP="0046240B" w14:paraId="359FCF51" w14:textId="3DC65721">
      <w:pPr>
        <w:widowControl/>
        <w:numPr>
          <w:ilvl w:val="0"/>
          <w:numId w:val="1"/>
        </w:numPr>
        <w:tabs>
          <w:tab w:val="num" w:pos="1440"/>
        </w:tabs>
        <w:autoSpaceDE w:val="0"/>
        <w:autoSpaceDN w:val="0"/>
        <w:adjustRightInd w:val="0"/>
        <w:spacing w:after="200" w:line="276" w:lineRule="auto"/>
        <w:ind w:left="1440"/>
        <w:contextualSpacing/>
        <w:rPr>
          <w:rFonts w:ascii="Times New Roman" w:hAnsi="Times New Roman"/>
          <w:snapToGrid/>
          <w:szCs w:val="24"/>
        </w:rPr>
      </w:pPr>
      <w:r w:rsidRPr="000D467B">
        <w:rPr>
          <w:rFonts w:ascii="Times New Roman" w:hAnsi="Times New Roman"/>
          <w:snapToGrid/>
          <w:szCs w:val="24"/>
        </w:rPr>
        <w:t xml:space="preserve">Preventive Care and Screening: Screening for Depression and Follow-Up Plan has been revised to align with </w:t>
      </w:r>
      <w:hyperlink r:id="rId18" w:history="1">
        <w:r w:rsidRPr="000D467B" w:rsidR="00FE655E">
          <w:rPr>
            <w:rFonts w:ascii="Times New Roman" w:hAnsi="Times New Roman"/>
            <w:snapToGrid/>
            <w:color w:val="0563C1"/>
            <w:szCs w:val="24"/>
            <w:u w:val="single"/>
          </w:rPr>
          <w:t>CMS2v12</w:t>
        </w:r>
      </w:hyperlink>
      <w:r w:rsidRPr="000D467B" w:rsidR="00FE655E">
        <w:rPr>
          <w:rFonts w:ascii="Times New Roman" w:hAnsi="Times New Roman"/>
          <w:snapToGrid/>
          <w:szCs w:val="24"/>
        </w:rPr>
        <w:t xml:space="preserve"> </w:t>
      </w:r>
    </w:p>
    <w:p w:rsidR="00B20BDB" w:rsidRPr="000D467B" w:rsidP="0046240B" w14:paraId="4EE117C3" w14:textId="063D7316">
      <w:pPr>
        <w:widowControl/>
        <w:numPr>
          <w:ilvl w:val="0"/>
          <w:numId w:val="1"/>
        </w:numPr>
        <w:tabs>
          <w:tab w:val="num" w:pos="1440"/>
        </w:tabs>
        <w:autoSpaceDE w:val="0"/>
        <w:autoSpaceDN w:val="0"/>
        <w:adjustRightInd w:val="0"/>
        <w:spacing w:after="200" w:line="276" w:lineRule="auto"/>
        <w:ind w:left="1440"/>
        <w:contextualSpacing/>
        <w:rPr>
          <w:rFonts w:ascii="Times New Roman" w:hAnsi="Times New Roman"/>
          <w:snapToGrid/>
          <w:szCs w:val="24"/>
        </w:rPr>
      </w:pPr>
      <w:r w:rsidRPr="000D467B">
        <w:rPr>
          <w:rFonts w:ascii="Times New Roman" w:hAnsi="Times New Roman"/>
          <w:snapToGrid/>
          <w:szCs w:val="24"/>
        </w:rPr>
        <w:t xml:space="preserve">Depression Remission at Twelve Months has been revised to align with </w:t>
      </w:r>
      <w:hyperlink r:id="rId19" w:history="1">
        <w:r w:rsidRPr="000D467B">
          <w:rPr>
            <w:rFonts w:ascii="Times New Roman" w:hAnsi="Times New Roman"/>
            <w:snapToGrid/>
            <w:color w:val="0563C1"/>
            <w:szCs w:val="24"/>
            <w:u w:val="single"/>
          </w:rPr>
          <w:t>CMS159v11</w:t>
        </w:r>
      </w:hyperlink>
      <w:r w:rsidRPr="000D467B" w:rsidR="00FE655E">
        <w:rPr>
          <w:rFonts w:ascii="Times New Roman" w:hAnsi="Times New Roman"/>
          <w:snapToGrid/>
          <w:szCs w:val="24"/>
        </w:rPr>
        <w:t xml:space="preserve"> </w:t>
      </w:r>
    </w:p>
    <w:p w:rsidR="00B20BDB" w:rsidRPr="000D467B" w:rsidP="0046240B" w14:paraId="2C597CAB" w14:textId="3BDAEA28">
      <w:pPr>
        <w:widowControl/>
        <w:numPr>
          <w:ilvl w:val="0"/>
          <w:numId w:val="1"/>
        </w:numPr>
        <w:tabs>
          <w:tab w:val="num" w:pos="1440"/>
        </w:tabs>
        <w:autoSpaceDE w:val="0"/>
        <w:autoSpaceDN w:val="0"/>
        <w:adjustRightInd w:val="0"/>
        <w:spacing w:after="200" w:line="276" w:lineRule="auto"/>
        <w:ind w:left="1440"/>
        <w:contextualSpacing/>
        <w:rPr>
          <w:rFonts w:ascii="Times New Roman" w:hAnsi="Times New Roman"/>
          <w:snapToGrid/>
          <w:szCs w:val="24"/>
        </w:rPr>
      </w:pPr>
      <w:r w:rsidRPr="000D467B">
        <w:rPr>
          <w:rFonts w:ascii="Times New Roman" w:hAnsi="Times New Roman"/>
          <w:snapToGrid/>
          <w:szCs w:val="24"/>
        </w:rPr>
        <w:t xml:space="preserve">Controlling High Blood Pressure has been revised to align with </w:t>
      </w:r>
      <w:hyperlink r:id="rId20" w:history="1">
        <w:r w:rsidRPr="000D467B">
          <w:rPr>
            <w:rFonts w:ascii="Times New Roman" w:hAnsi="Times New Roman"/>
            <w:snapToGrid/>
            <w:color w:val="0563C1"/>
            <w:szCs w:val="24"/>
            <w:u w:val="single"/>
          </w:rPr>
          <w:t>CMS165v11</w:t>
        </w:r>
      </w:hyperlink>
      <w:r w:rsidRPr="000D467B" w:rsidR="00FE655E">
        <w:rPr>
          <w:rFonts w:ascii="Times New Roman" w:hAnsi="Times New Roman"/>
          <w:snapToGrid/>
          <w:szCs w:val="24"/>
        </w:rPr>
        <w:t xml:space="preserve"> </w:t>
      </w:r>
    </w:p>
    <w:p w:rsidR="00B20BDB" w:rsidRPr="000D467B" w:rsidP="0046240B" w14:paraId="00106406" w14:textId="2D25360D">
      <w:pPr>
        <w:widowControl/>
        <w:numPr>
          <w:ilvl w:val="0"/>
          <w:numId w:val="1"/>
        </w:numPr>
        <w:tabs>
          <w:tab w:val="num" w:pos="1440"/>
        </w:tabs>
        <w:autoSpaceDE w:val="0"/>
        <w:autoSpaceDN w:val="0"/>
        <w:adjustRightInd w:val="0"/>
        <w:spacing w:after="200" w:line="276" w:lineRule="auto"/>
        <w:ind w:left="1440"/>
        <w:contextualSpacing/>
        <w:rPr>
          <w:rFonts w:ascii="Times New Roman" w:hAnsi="Times New Roman"/>
          <w:snapToGrid/>
          <w:szCs w:val="24"/>
        </w:rPr>
      </w:pPr>
      <w:r w:rsidRPr="000D467B">
        <w:rPr>
          <w:rFonts w:ascii="Times New Roman" w:hAnsi="Times New Roman"/>
          <w:snapToGrid/>
          <w:szCs w:val="24"/>
        </w:rPr>
        <w:t xml:space="preserve">Diabetes: Hemoglobin A1c (HbA1c) Poor Control (&gt; 9%) has been revised to align with </w:t>
      </w:r>
      <w:hyperlink r:id="rId21" w:history="1">
        <w:r w:rsidRPr="000D467B">
          <w:rPr>
            <w:rFonts w:ascii="Times New Roman" w:hAnsi="Times New Roman"/>
            <w:snapToGrid/>
            <w:color w:val="0563C1"/>
            <w:szCs w:val="24"/>
            <w:u w:val="single"/>
          </w:rPr>
          <w:t>CMS122v11</w:t>
        </w:r>
      </w:hyperlink>
      <w:r w:rsidRPr="000D467B" w:rsidR="00FE655E">
        <w:rPr>
          <w:rFonts w:ascii="Times New Roman" w:hAnsi="Times New Roman"/>
          <w:snapToGrid/>
          <w:szCs w:val="24"/>
        </w:rPr>
        <w:t xml:space="preserve"> </w:t>
      </w:r>
    </w:p>
    <w:p w:rsidR="00C800EB" w:rsidRPr="000D467B" w:rsidP="00C800EB" w14:paraId="07AF62E0" w14:textId="4C55CF6A">
      <w:pPr>
        <w:widowControl/>
        <w:autoSpaceDE w:val="0"/>
        <w:autoSpaceDN w:val="0"/>
        <w:adjustRightInd w:val="0"/>
        <w:spacing w:after="200" w:line="276" w:lineRule="auto"/>
        <w:contextualSpacing/>
        <w:rPr>
          <w:rFonts w:ascii="Times New Roman" w:hAnsi="Times New Roman"/>
          <w:snapToGrid/>
          <w:szCs w:val="24"/>
        </w:rPr>
      </w:pPr>
    </w:p>
    <w:p w:rsidR="0035623D" w:rsidP="00953A93" w14:paraId="509C4CA2" w14:textId="035B9A64">
      <w:pPr>
        <w:widowControl/>
        <w:autoSpaceDE w:val="0"/>
        <w:autoSpaceDN w:val="0"/>
        <w:adjustRightInd w:val="0"/>
        <w:spacing w:after="200" w:line="276" w:lineRule="auto"/>
        <w:ind w:left="1440"/>
        <w:contextualSpacing/>
        <w:rPr>
          <w:rFonts w:ascii="Times New Roman" w:hAnsi="Times New Roman"/>
          <w:snapToGrid/>
          <w:szCs w:val="24"/>
        </w:rPr>
      </w:pPr>
      <w:r w:rsidRPr="000D467B">
        <w:rPr>
          <w:rFonts w:ascii="Times New Roman" w:hAnsi="Times New Roman"/>
          <w:snapToGrid/>
          <w:szCs w:val="24"/>
        </w:rPr>
        <w:t xml:space="preserve">Clinical performance measure alignment across national programs promotes data standardization and quality, </w:t>
      </w:r>
      <w:r w:rsidR="00953A93">
        <w:rPr>
          <w:rFonts w:ascii="Times New Roman" w:hAnsi="Times New Roman"/>
          <w:snapToGrid/>
          <w:szCs w:val="24"/>
        </w:rPr>
        <w:t>and decreases reporting burden</w:t>
      </w:r>
    </w:p>
    <w:p w:rsidR="00FE441B" w:rsidP="00953A93" w14:paraId="6C3EA76C" w14:textId="4B1435BA">
      <w:pPr>
        <w:widowControl/>
        <w:autoSpaceDE w:val="0"/>
        <w:autoSpaceDN w:val="0"/>
        <w:adjustRightInd w:val="0"/>
        <w:spacing w:after="200" w:line="276" w:lineRule="auto"/>
        <w:ind w:left="1440"/>
        <w:contextualSpacing/>
        <w:rPr>
          <w:rFonts w:ascii="Times New Roman" w:hAnsi="Times New Roman"/>
          <w:snapToGrid/>
          <w:szCs w:val="24"/>
        </w:rPr>
      </w:pPr>
    </w:p>
    <w:p w:rsidR="00FE441B" w:rsidRPr="00953A93" w:rsidP="00953A93" w14:paraId="615DEBA6" w14:textId="77777777">
      <w:pPr>
        <w:widowControl/>
        <w:autoSpaceDE w:val="0"/>
        <w:autoSpaceDN w:val="0"/>
        <w:adjustRightInd w:val="0"/>
        <w:spacing w:after="200" w:line="276" w:lineRule="auto"/>
        <w:ind w:left="1440"/>
        <w:contextualSpacing/>
        <w:rPr>
          <w:rFonts w:ascii="Times New Roman" w:hAnsi="Times New Roman"/>
          <w:snapToGrid/>
          <w:szCs w:val="24"/>
        </w:rPr>
      </w:pPr>
    </w:p>
    <w:p w:rsidR="0035623D" w:rsidRPr="000D467B" w:rsidP="0030562E" w14:paraId="4158BFA7" w14:textId="38F42496">
      <w:pPr>
        <w:ind w:left="720"/>
        <w:rPr>
          <w:rFonts w:ascii="Times New Roman" w:hAnsi="Times New Roman"/>
          <w:i/>
          <w:szCs w:val="24"/>
        </w:rPr>
      </w:pPr>
      <w:r w:rsidRPr="000D467B">
        <w:rPr>
          <w:rFonts w:ascii="Times New Roman" w:hAnsi="Times New Roman"/>
          <w:szCs w:val="24"/>
        </w:rPr>
        <w:t xml:space="preserve">6. </w:t>
      </w:r>
      <w:r w:rsidRPr="000D467B" w:rsidR="005530DA">
        <w:rPr>
          <w:rFonts w:ascii="Times New Roman" w:hAnsi="Times New Roman"/>
          <w:i/>
          <w:szCs w:val="24"/>
        </w:rPr>
        <w:t xml:space="preserve">Update to </w:t>
      </w:r>
      <w:r w:rsidRPr="000D467B" w:rsidR="0030562E">
        <w:rPr>
          <w:rFonts w:ascii="Times New Roman" w:hAnsi="Times New Roman"/>
          <w:i/>
          <w:szCs w:val="24"/>
        </w:rPr>
        <w:t>Appendix D: Health Center Health Information Technology (HIT) Capabilities Form asking health centers to: Provide the total number of patients that were screened for social risk factors during the calendar year.</w:t>
      </w:r>
    </w:p>
    <w:p w:rsidR="0030562E" w:rsidRPr="000D467B" w:rsidP="0030562E" w14:paraId="092C6BA2" w14:textId="77777777">
      <w:pPr>
        <w:ind w:left="720"/>
        <w:rPr>
          <w:rFonts w:ascii="Times New Roman" w:hAnsi="Times New Roman"/>
          <w:i/>
          <w:szCs w:val="24"/>
        </w:rPr>
      </w:pPr>
    </w:p>
    <w:p w:rsidR="0035623D" w:rsidRPr="000D467B" w:rsidP="0030562E" w14:paraId="5C2D9D40" w14:textId="08A41A9E">
      <w:pPr>
        <w:ind w:left="1440"/>
        <w:rPr>
          <w:rFonts w:ascii="Times New Roman" w:hAnsi="Times New Roman"/>
          <w:szCs w:val="24"/>
        </w:rPr>
      </w:pPr>
      <w:r w:rsidRPr="000D467B">
        <w:rPr>
          <w:rFonts w:ascii="Times New Roman" w:hAnsi="Times New Roman"/>
          <w:szCs w:val="24"/>
        </w:rPr>
        <w:t>Th</w:t>
      </w:r>
      <w:r>
        <w:rPr>
          <w:rFonts w:ascii="Times New Roman" w:hAnsi="Times New Roman"/>
          <w:szCs w:val="24"/>
        </w:rPr>
        <w:t>is</w:t>
      </w:r>
      <w:r w:rsidRPr="000D467B">
        <w:rPr>
          <w:rFonts w:ascii="Times New Roman" w:hAnsi="Times New Roman"/>
          <w:szCs w:val="24"/>
        </w:rPr>
        <w:t xml:space="preserve"> </w:t>
      </w:r>
      <w:r w:rsidRPr="000D467B" w:rsidR="0030562E">
        <w:rPr>
          <w:rFonts w:ascii="Times New Roman" w:hAnsi="Times New Roman"/>
          <w:szCs w:val="24"/>
        </w:rPr>
        <w:t>question provides a more accurate view of the impact of social risk factors on health center patient populations and continues to reinforce Social De</w:t>
      </w:r>
      <w:r>
        <w:rPr>
          <w:rFonts w:ascii="Times New Roman" w:hAnsi="Times New Roman"/>
          <w:szCs w:val="24"/>
        </w:rPr>
        <w:t xml:space="preserve">terminants </w:t>
      </w:r>
      <w:r w:rsidRPr="000D467B" w:rsidR="0030562E">
        <w:rPr>
          <w:rFonts w:ascii="Times New Roman" w:hAnsi="Times New Roman"/>
          <w:szCs w:val="24"/>
        </w:rPr>
        <w:t xml:space="preserve"> of Health (SDOH) as a priority area for improving health equity.</w:t>
      </w:r>
    </w:p>
    <w:p w:rsidR="00A22236" w:rsidRPr="000D467B" w:rsidP="00B20BDB" w14:paraId="6D4FF294" w14:textId="5C903526">
      <w:pPr>
        <w:pStyle w:val="ListParagraph"/>
        <w:rPr>
          <w:i/>
        </w:rPr>
      </w:pPr>
    </w:p>
    <w:p w:rsidR="00C800EB" w:rsidRPr="000D467B" w:rsidP="00B20BDB" w14:paraId="2353D6D6" w14:textId="0B00F9F7">
      <w:pPr>
        <w:pStyle w:val="ListParagraph"/>
        <w:rPr>
          <w:i/>
        </w:rPr>
      </w:pPr>
      <w:r w:rsidRPr="000D467B">
        <w:rPr>
          <w:i/>
        </w:rPr>
        <w:t>7. Update to report UDS +Patient Level data, beginning with the 2023 UDS, in fulfillment of measures</w:t>
      </w:r>
      <w:r w:rsidRPr="000D467B" w:rsidR="005811F8">
        <w:rPr>
          <w:i/>
        </w:rPr>
        <w:t xml:space="preserve"> on</w:t>
      </w:r>
      <w:r w:rsidRPr="000D467B" w:rsidR="004D56DF">
        <w:rPr>
          <w:i/>
        </w:rPr>
        <w:t xml:space="preserve"> tables</w:t>
      </w:r>
      <w:r w:rsidRPr="000D467B" w:rsidR="005811F8">
        <w:rPr>
          <w:i/>
        </w:rPr>
        <w:t>:</w:t>
      </w:r>
      <w:r w:rsidRPr="000D467B">
        <w:rPr>
          <w:i/>
        </w:rPr>
        <w:t xml:space="preserve"> </w:t>
      </w:r>
    </w:p>
    <w:p w:rsidR="003E268D" w:rsidRPr="00953A93" w:rsidP="00953A93" w14:paraId="3F822D1B" w14:textId="77777777">
      <w:pPr>
        <w:pStyle w:val="NoSpacing"/>
        <w:ind w:left="1440"/>
        <w:rPr>
          <w:i/>
        </w:rPr>
      </w:pPr>
    </w:p>
    <w:p w:rsidR="00363202" w:rsidRPr="00953A93" w:rsidP="00953A93" w14:paraId="4C39D392" w14:textId="7AADE890">
      <w:pPr>
        <w:pStyle w:val="NoSpacing"/>
        <w:ind w:left="1440"/>
        <w:rPr>
          <w:i/>
          <w:sz w:val="24"/>
          <w:szCs w:val="24"/>
        </w:rPr>
      </w:pPr>
      <w:r w:rsidRPr="00953A93">
        <w:rPr>
          <w:i/>
          <w:sz w:val="24"/>
          <w:szCs w:val="24"/>
        </w:rPr>
        <w:t>Table</w:t>
      </w:r>
      <w:r w:rsidRPr="00953A93" w:rsidR="00D51D03">
        <w:rPr>
          <w:i/>
          <w:sz w:val="24"/>
          <w:szCs w:val="24"/>
        </w:rPr>
        <w:t xml:space="preserve"> Patients by Zip </w:t>
      </w:r>
      <w:r w:rsidRPr="00953A93" w:rsidR="00953A93">
        <w:rPr>
          <w:i/>
          <w:sz w:val="24"/>
          <w:szCs w:val="24"/>
        </w:rPr>
        <w:t>Code (PBZC</w:t>
      </w:r>
      <w:r w:rsidRPr="00953A93" w:rsidR="00D51D03">
        <w:rPr>
          <w:i/>
          <w:sz w:val="24"/>
          <w:szCs w:val="24"/>
        </w:rPr>
        <w:t>)</w:t>
      </w:r>
      <w:r w:rsidRPr="00953A93" w:rsidR="0046240B">
        <w:rPr>
          <w:i/>
          <w:sz w:val="24"/>
          <w:szCs w:val="24"/>
        </w:rPr>
        <w:t xml:space="preserve"> </w:t>
      </w:r>
    </w:p>
    <w:p w:rsidR="00363202" w:rsidRPr="00953A93" w:rsidP="00953A93" w14:paraId="32422319" w14:textId="77777777">
      <w:pPr>
        <w:pStyle w:val="NoSpacing"/>
        <w:ind w:left="1440"/>
        <w:rPr>
          <w:i/>
          <w:sz w:val="24"/>
          <w:szCs w:val="24"/>
        </w:rPr>
      </w:pPr>
    </w:p>
    <w:p w:rsidR="00053D10" w:rsidRPr="00953A93" w:rsidP="00953A93" w14:paraId="649909F7" w14:textId="5443EC8C">
      <w:pPr>
        <w:pStyle w:val="NoSpacing"/>
        <w:ind w:left="1440"/>
        <w:rPr>
          <w:i/>
          <w:sz w:val="24"/>
          <w:szCs w:val="24"/>
        </w:rPr>
      </w:pPr>
      <w:r w:rsidRPr="00953A93">
        <w:rPr>
          <w:i/>
          <w:sz w:val="24"/>
          <w:szCs w:val="24"/>
        </w:rPr>
        <w:t>Table</w:t>
      </w:r>
      <w:r w:rsidRPr="00953A93" w:rsidR="0046240B">
        <w:rPr>
          <w:i/>
          <w:sz w:val="24"/>
          <w:szCs w:val="24"/>
        </w:rPr>
        <w:t>3A (Patients by Age and by Sex</w:t>
      </w:r>
      <w:r w:rsidRPr="00953A93">
        <w:rPr>
          <w:i/>
          <w:sz w:val="24"/>
          <w:szCs w:val="24"/>
        </w:rPr>
        <w:t xml:space="preserve"> Assigned</w:t>
      </w:r>
      <w:r w:rsidRPr="00953A93" w:rsidR="0046240B">
        <w:rPr>
          <w:i/>
          <w:sz w:val="24"/>
          <w:szCs w:val="24"/>
        </w:rPr>
        <w:t xml:space="preserve"> at </w:t>
      </w:r>
      <w:r w:rsidRPr="00953A93">
        <w:rPr>
          <w:i/>
          <w:sz w:val="24"/>
          <w:szCs w:val="24"/>
        </w:rPr>
        <w:t>B</w:t>
      </w:r>
      <w:r w:rsidRPr="00953A93" w:rsidR="0046240B">
        <w:rPr>
          <w:i/>
          <w:sz w:val="24"/>
          <w:szCs w:val="24"/>
        </w:rPr>
        <w:t>irth</w:t>
      </w:r>
      <w:r w:rsidRPr="00953A93" w:rsidR="00297CBC">
        <w:rPr>
          <w:i/>
          <w:sz w:val="24"/>
          <w:szCs w:val="24"/>
        </w:rPr>
        <w:t>)</w:t>
      </w:r>
    </w:p>
    <w:p w:rsidR="00053D10" w:rsidRPr="00953A93" w:rsidP="00953A93" w14:paraId="4311A97C" w14:textId="77777777">
      <w:pPr>
        <w:pStyle w:val="NoSpacing"/>
        <w:ind w:left="1440"/>
        <w:rPr>
          <w:i/>
          <w:sz w:val="24"/>
          <w:szCs w:val="24"/>
        </w:rPr>
      </w:pPr>
    </w:p>
    <w:p w:rsidR="0046240B" w:rsidRPr="00953A93" w:rsidP="00953A93" w14:paraId="0B7CD403" w14:textId="43E9FB44">
      <w:pPr>
        <w:pStyle w:val="NoSpacing"/>
        <w:ind w:left="1440"/>
        <w:rPr>
          <w:i/>
          <w:sz w:val="24"/>
          <w:szCs w:val="24"/>
        </w:rPr>
      </w:pPr>
      <w:r w:rsidRPr="00953A93">
        <w:rPr>
          <w:i/>
          <w:sz w:val="24"/>
          <w:szCs w:val="24"/>
        </w:rPr>
        <w:t>Table3B (Demographic Characteristics)</w:t>
      </w:r>
    </w:p>
    <w:p w:rsidR="00C63C4D" w:rsidRPr="00953A93" w:rsidP="00953A93" w14:paraId="0CED3556" w14:textId="5B9DC33E">
      <w:pPr>
        <w:pStyle w:val="NoSpacing"/>
        <w:ind w:left="1440"/>
        <w:rPr>
          <w:i/>
          <w:szCs w:val="24"/>
        </w:rPr>
      </w:pPr>
    </w:p>
    <w:p w:rsidR="0046240B" w:rsidRPr="00953A93" w:rsidP="00953A93" w14:paraId="4EDE2A1E" w14:textId="3636FF07">
      <w:pPr>
        <w:pStyle w:val="NoSpacing"/>
        <w:ind w:left="1440"/>
        <w:rPr>
          <w:i/>
          <w:sz w:val="24"/>
          <w:szCs w:val="24"/>
        </w:rPr>
      </w:pPr>
      <w:r w:rsidRPr="00953A93">
        <w:rPr>
          <w:i/>
          <w:sz w:val="24"/>
          <w:szCs w:val="24"/>
        </w:rPr>
        <w:t>Table 4(Selected Patient Characteristics)</w:t>
      </w:r>
    </w:p>
    <w:p w:rsidR="00C43C43" w:rsidRPr="00953A93" w:rsidP="00953A93" w14:paraId="3C3BBCC9" w14:textId="77777777">
      <w:pPr>
        <w:pStyle w:val="NoSpacing"/>
        <w:ind w:left="1440"/>
        <w:rPr>
          <w:i/>
          <w:sz w:val="24"/>
          <w:szCs w:val="24"/>
        </w:rPr>
      </w:pPr>
    </w:p>
    <w:p w:rsidR="0046240B" w:rsidRPr="00953A93" w:rsidP="00953A93" w14:paraId="3C028F20" w14:textId="7827785E">
      <w:pPr>
        <w:pStyle w:val="NoSpacing"/>
        <w:ind w:left="1440"/>
        <w:rPr>
          <w:i/>
          <w:sz w:val="24"/>
          <w:szCs w:val="24"/>
        </w:rPr>
      </w:pPr>
      <w:r w:rsidRPr="00953A93">
        <w:rPr>
          <w:i/>
          <w:sz w:val="24"/>
          <w:szCs w:val="24"/>
        </w:rPr>
        <w:t>Table 6A (Selected Diagnoses and Services Rendered)</w:t>
      </w:r>
    </w:p>
    <w:p w:rsidR="00C43C43" w:rsidRPr="00953A93" w:rsidP="00953A93" w14:paraId="62E46739" w14:textId="77777777">
      <w:pPr>
        <w:pStyle w:val="NoSpacing"/>
        <w:ind w:left="1440"/>
        <w:rPr>
          <w:i/>
          <w:sz w:val="24"/>
          <w:szCs w:val="24"/>
        </w:rPr>
      </w:pPr>
    </w:p>
    <w:p w:rsidR="0046240B" w:rsidRPr="00953A93" w:rsidP="00953A93" w14:paraId="49398A61" w14:textId="50213EC5">
      <w:pPr>
        <w:pStyle w:val="NoSpacing"/>
        <w:ind w:left="1440"/>
        <w:rPr>
          <w:i/>
          <w:sz w:val="24"/>
          <w:szCs w:val="24"/>
        </w:rPr>
      </w:pPr>
      <w:r w:rsidRPr="00953A93">
        <w:rPr>
          <w:i/>
          <w:sz w:val="24"/>
          <w:szCs w:val="24"/>
        </w:rPr>
        <w:t xml:space="preserve">Table 6B (Quality of Care Measures) </w:t>
      </w:r>
    </w:p>
    <w:p w:rsidR="00C43C43" w:rsidRPr="00953A93" w:rsidP="00953A93" w14:paraId="7F364BFC" w14:textId="77777777">
      <w:pPr>
        <w:pStyle w:val="NoSpacing"/>
        <w:ind w:left="1440"/>
        <w:rPr>
          <w:i/>
          <w:sz w:val="24"/>
          <w:szCs w:val="24"/>
        </w:rPr>
      </w:pPr>
    </w:p>
    <w:p w:rsidR="0046240B" w:rsidRPr="00953A93" w:rsidP="00953A93" w14:paraId="3F7E7737" w14:textId="294F6A65">
      <w:pPr>
        <w:pStyle w:val="NoSpacing"/>
        <w:ind w:left="1440"/>
        <w:rPr>
          <w:i/>
          <w:sz w:val="24"/>
          <w:szCs w:val="24"/>
        </w:rPr>
      </w:pPr>
      <w:r w:rsidRPr="00953A93">
        <w:rPr>
          <w:i/>
          <w:sz w:val="24"/>
          <w:szCs w:val="24"/>
        </w:rPr>
        <w:t xml:space="preserve">Table 7(Health </w:t>
      </w:r>
      <w:r w:rsidRPr="00953A93">
        <w:rPr>
          <w:i/>
          <w:iCs/>
          <w:sz w:val="24"/>
          <w:szCs w:val="24"/>
        </w:rPr>
        <w:t>Outcomes and Disparities</w:t>
      </w:r>
      <w:r w:rsidRPr="00953A93">
        <w:rPr>
          <w:i/>
          <w:sz w:val="24"/>
          <w:szCs w:val="24"/>
        </w:rPr>
        <w:t>)</w:t>
      </w:r>
    </w:p>
    <w:p w:rsidR="007F2F5B" w:rsidRPr="000D467B" w:rsidP="007F2F5B" w14:paraId="10B177AA" w14:textId="77777777">
      <w:pPr>
        <w:pStyle w:val="NoSpacing"/>
        <w:ind w:left="1440"/>
        <w:rPr>
          <w:sz w:val="24"/>
          <w:szCs w:val="24"/>
        </w:rPr>
      </w:pPr>
    </w:p>
    <w:p w:rsidR="0046240B" w:rsidRPr="000D467B" w:rsidP="005811F8" w14:paraId="6F6B1062" w14:textId="77777777">
      <w:pPr>
        <w:pStyle w:val="ListParagraph"/>
        <w:ind w:left="1440"/>
        <w:rPr>
          <w:i/>
        </w:rPr>
      </w:pPr>
    </w:p>
    <w:p w:rsidR="00C800EB" w:rsidRPr="000D467B" w:rsidP="00D465DD" w14:paraId="113F89EC" w14:textId="38EF28BA">
      <w:pPr>
        <w:pStyle w:val="ListParagraph"/>
        <w:ind w:left="0"/>
      </w:pPr>
      <w:r w:rsidRPr="000D467B">
        <w:t xml:space="preserve">This electronic data </w:t>
      </w:r>
      <w:r w:rsidRPr="000D467B" w:rsidR="0054337A">
        <w:t>reporting mechanism</w:t>
      </w:r>
      <w:r w:rsidRPr="000D467B">
        <w:t xml:space="preserve"> will reduce r</w:t>
      </w:r>
      <w:r w:rsidRPr="000D467B" w:rsidR="0054337A">
        <w:t>eporting burden and r</w:t>
      </w:r>
      <w:r w:rsidRPr="000D467B">
        <w:t>eliance on manual data entry to populate the annual UDS report</w:t>
      </w:r>
      <w:r w:rsidRPr="000D467B" w:rsidR="0054337A">
        <w:t xml:space="preserve"> while simultaneously </w:t>
      </w:r>
      <w:r w:rsidRPr="000D467B">
        <w:t>increas</w:t>
      </w:r>
      <w:r w:rsidRPr="000D467B" w:rsidR="0054337A">
        <w:t xml:space="preserve">ing the fidelity, validity, and </w:t>
      </w:r>
      <w:r w:rsidRPr="000D467B">
        <w:t xml:space="preserve">analytical value of UDS data. </w:t>
      </w:r>
    </w:p>
    <w:p w:rsidR="00D465DD" w:rsidRPr="000D467B" w:rsidP="00D465DD" w14:paraId="57D1FC12" w14:textId="77777777">
      <w:pPr>
        <w:pStyle w:val="ListParagraph"/>
        <w:ind w:left="0"/>
        <w:rPr>
          <w:i/>
        </w:rPr>
      </w:pPr>
    </w:p>
    <w:p w:rsidR="00C44702" w:rsidRPr="000D467B" w:rsidP="00781723" w14:paraId="78D69FCC" w14:textId="77777777">
      <w:pPr>
        <w:pStyle w:val="NormalWeb"/>
        <w:spacing w:before="0" w:after="0"/>
      </w:pPr>
    </w:p>
    <w:p w:rsidR="007E1227" w:rsidRPr="000D467B" w:rsidP="00F0329C" w14:paraId="5CBD3AB6" w14:textId="77777777">
      <w:pPr>
        <w:rPr>
          <w:rFonts w:ascii="Times New Roman" w:hAnsi="Times New Roman"/>
          <w:b/>
          <w:szCs w:val="24"/>
        </w:rPr>
      </w:pPr>
      <w:r w:rsidRPr="000D467B">
        <w:rPr>
          <w:rFonts w:ascii="Times New Roman" w:hAnsi="Times New Roman"/>
          <w:b/>
          <w:szCs w:val="24"/>
        </w:rPr>
        <w:t>2.</w:t>
      </w:r>
      <w:r w:rsidRPr="000D467B" w:rsidR="00DC5A55">
        <w:rPr>
          <w:rFonts w:ascii="Times New Roman" w:hAnsi="Times New Roman"/>
          <w:b/>
          <w:szCs w:val="24"/>
        </w:rPr>
        <w:t xml:space="preserve"> </w:t>
      </w:r>
      <w:r w:rsidRPr="000D467B" w:rsidR="0072359E">
        <w:rPr>
          <w:rFonts w:ascii="Times New Roman" w:hAnsi="Times New Roman"/>
          <w:b/>
          <w:szCs w:val="24"/>
        </w:rPr>
        <w:t>Purpose and Use of Information</w:t>
      </w:r>
      <w:r w:rsidRPr="000D467B" w:rsidR="00D705D8">
        <w:rPr>
          <w:rFonts w:ascii="Times New Roman" w:hAnsi="Times New Roman"/>
          <w:b/>
          <w:szCs w:val="24"/>
        </w:rPr>
        <w:t xml:space="preserve"> Collection</w:t>
      </w:r>
    </w:p>
    <w:p w:rsidR="007E1227" w:rsidRPr="000D467B" w:rsidP="00A30739" w14:paraId="62823DA5" w14:textId="77777777">
      <w:pPr>
        <w:rPr>
          <w:rFonts w:ascii="Times New Roman" w:hAnsi="Times New Roman"/>
          <w:b/>
          <w:szCs w:val="24"/>
        </w:rPr>
      </w:pPr>
    </w:p>
    <w:p w:rsidR="00302CA4" w:rsidRPr="000D467B" w:rsidP="00A30739" w14:paraId="3983C180" w14:textId="1A9DDC8B">
      <w:pPr>
        <w:rPr>
          <w:rFonts w:ascii="Times New Roman" w:hAnsi="Times New Roman"/>
          <w:szCs w:val="24"/>
        </w:rPr>
      </w:pPr>
      <w:r w:rsidRPr="000D467B">
        <w:rPr>
          <w:rFonts w:ascii="Times New Roman" w:hAnsi="Times New Roman"/>
          <w:szCs w:val="24"/>
        </w:rPr>
        <w:t>HRSA collects</w:t>
      </w:r>
      <w:r w:rsidRPr="000D467B" w:rsidR="003E388E">
        <w:rPr>
          <w:rFonts w:ascii="Times New Roman" w:hAnsi="Times New Roman"/>
          <w:szCs w:val="24"/>
        </w:rPr>
        <w:t xml:space="preserve"> </w:t>
      </w:r>
      <w:r w:rsidRPr="000D467B">
        <w:rPr>
          <w:rFonts w:ascii="Times New Roman" w:hAnsi="Times New Roman"/>
          <w:szCs w:val="24"/>
        </w:rPr>
        <w:t>UDS data annually to ensure compliance with legislative and regulatory requirements, improve health center performance and operations, and report overall program accomplishments.</w:t>
      </w:r>
      <w:r w:rsidRPr="000D467B" w:rsidR="00DC5A55">
        <w:rPr>
          <w:rFonts w:ascii="Times New Roman" w:hAnsi="Times New Roman"/>
          <w:szCs w:val="24"/>
        </w:rPr>
        <w:t xml:space="preserve"> </w:t>
      </w:r>
      <w:r w:rsidRPr="000D467B">
        <w:rPr>
          <w:rFonts w:ascii="Times New Roman" w:hAnsi="Times New Roman"/>
          <w:szCs w:val="24"/>
        </w:rPr>
        <w:t>The</w:t>
      </w:r>
      <w:r w:rsidRPr="000D467B" w:rsidR="004018B3">
        <w:rPr>
          <w:rFonts w:ascii="Times New Roman" w:hAnsi="Times New Roman"/>
          <w:szCs w:val="24"/>
        </w:rPr>
        <w:t>se</w:t>
      </w:r>
      <w:r w:rsidRPr="000D467B">
        <w:rPr>
          <w:rFonts w:ascii="Times New Roman" w:hAnsi="Times New Roman"/>
          <w:szCs w:val="24"/>
        </w:rPr>
        <w:t xml:space="preserve"> data help to identify trends over time, enabling HRSA to establish or expand targeted programs and identify effective services and interventions to improve the health of medically underserved</w:t>
      </w:r>
      <w:r w:rsidRPr="000D467B" w:rsidR="003E388E">
        <w:rPr>
          <w:rFonts w:ascii="Times New Roman" w:hAnsi="Times New Roman"/>
          <w:szCs w:val="24"/>
        </w:rPr>
        <w:t>, geographically isolated, and</w:t>
      </w:r>
      <w:r w:rsidRPr="000D467B">
        <w:rPr>
          <w:rFonts w:ascii="Times New Roman" w:hAnsi="Times New Roman"/>
          <w:szCs w:val="24"/>
        </w:rPr>
        <w:t xml:space="preserve"> vulnerable populations</w:t>
      </w:r>
      <w:r w:rsidRPr="000D467B" w:rsidR="003E388E">
        <w:rPr>
          <w:rFonts w:ascii="Times New Roman" w:hAnsi="Times New Roman"/>
          <w:szCs w:val="24"/>
        </w:rPr>
        <w:t xml:space="preserve"> and communities</w:t>
      </w:r>
      <w:r w:rsidRPr="000D467B" w:rsidR="004018B3">
        <w:rPr>
          <w:rFonts w:ascii="Times New Roman" w:hAnsi="Times New Roman"/>
          <w:szCs w:val="24"/>
        </w:rPr>
        <w:t xml:space="preserve"> serv</w:t>
      </w:r>
      <w:r w:rsidRPr="000D467B" w:rsidR="005143E4">
        <w:rPr>
          <w:rFonts w:ascii="Times New Roman" w:hAnsi="Times New Roman"/>
          <w:szCs w:val="24"/>
        </w:rPr>
        <w:t>e</w:t>
      </w:r>
      <w:r w:rsidRPr="000D467B" w:rsidR="004018B3">
        <w:rPr>
          <w:rFonts w:ascii="Times New Roman" w:hAnsi="Times New Roman"/>
          <w:szCs w:val="24"/>
        </w:rPr>
        <w:t xml:space="preserve">d </w:t>
      </w:r>
      <w:r w:rsidRPr="000D467B" w:rsidR="005143E4">
        <w:rPr>
          <w:rFonts w:ascii="Times New Roman" w:hAnsi="Times New Roman"/>
          <w:szCs w:val="24"/>
        </w:rPr>
        <w:t>across the country by the Health Center Program</w:t>
      </w:r>
      <w:r w:rsidRPr="000D467B">
        <w:rPr>
          <w:rFonts w:ascii="Times New Roman" w:hAnsi="Times New Roman"/>
          <w:szCs w:val="24"/>
        </w:rPr>
        <w:t>.</w:t>
      </w:r>
      <w:r w:rsidRPr="000D467B" w:rsidR="0059014E">
        <w:rPr>
          <w:rFonts w:ascii="Times New Roman" w:hAnsi="Times New Roman"/>
          <w:szCs w:val="24"/>
        </w:rPr>
        <w:t xml:space="preserve"> </w:t>
      </w:r>
      <w:r w:rsidRPr="000D467B">
        <w:rPr>
          <w:rFonts w:ascii="Times New Roman" w:hAnsi="Times New Roman"/>
          <w:szCs w:val="24"/>
        </w:rPr>
        <w:t>UDS data are compared with national health-related data</w:t>
      </w:r>
      <w:r w:rsidRPr="000D467B" w:rsidR="004018B3">
        <w:rPr>
          <w:rFonts w:ascii="Times New Roman" w:hAnsi="Times New Roman"/>
          <w:szCs w:val="24"/>
        </w:rPr>
        <w:t xml:space="preserve"> and benchmarks</w:t>
      </w:r>
      <w:r w:rsidRPr="000D467B" w:rsidR="004A461F">
        <w:rPr>
          <w:rFonts w:ascii="Times New Roman" w:hAnsi="Times New Roman"/>
          <w:szCs w:val="24"/>
        </w:rPr>
        <w:t xml:space="preserve"> to explore potential differences between health center patient populations and the U.S. population at-large. Comparisons to national data and benchmarks include </w:t>
      </w:r>
      <w:r w:rsidRPr="000D467B">
        <w:rPr>
          <w:rFonts w:ascii="Times New Roman" w:hAnsi="Times New Roman"/>
          <w:szCs w:val="24"/>
        </w:rPr>
        <w:t>the National Health Interview Survey</w:t>
      </w:r>
      <w:r>
        <w:rPr>
          <w:rStyle w:val="FootnoteReference"/>
          <w:rFonts w:ascii="Times New Roman" w:hAnsi="Times New Roman"/>
          <w:szCs w:val="24"/>
          <w:vertAlign w:val="superscript"/>
        </w:rPr>
        <w:footnoteReference w:id="3"/>
      </w:r>
      <w:r w:rsidRPr="00B07756" w:rsidR="003E388E">
        <w:rPr>
          <w:rFonts w:ascii="Times New Roman" w:hAnsi="Times New Roman"/>
          <w:szCs w:val="24"/>
          <w:vertAlign w:val="superscript"/>
        </w:rPr>
        <w:t xml:space="preserve"> </w:t>
      </w:r>
      <w:r w:rsidRPr="000D467B" w:rsidR="003E388E">
        <w:rPr>
          <w:rFonts w:ascii="Times New Roman" w:hAnsi="Times New Roman"/>
          <w:szCs w:val="24"/>
        </w:rPr>
        <w:t>(NHIS)</w:t>
      </w:r>
      <w:r w:rsidRPr="000D467B" w:rsidR="004018B3">
        <w:rPr>
          <w:rFonts w:ascii="Times New Roman" w:hAnsi="Times New Roman"/>
          <w:szCs w:val="24"/>
        </w:rPr>
        <w:t>,</w:t>
      </w:r>
      <w:r w:rsidRPr="000D467B" w:rsidR="002914DD">
        <w:rPr>
          <w:rFonts w:ascii="Times New Roman" w:hAnsi="Times New Roman"/>
          <w:szCs w:val="24"/>
        </w:rPr>
        <w:t xml:space="preserve"> </w:t>
      </w:r>
      <w:r w:rsidRPr="000D467B">
        <w:rPr>
          <w:rFonts w:ascii="Times New Roman" w:hAnsi="Times New Roman"/>
          <w:szCs w:val="24"/>
        </w:rPr>
        <w:t>National Health a</w:t>
      </w:r>
      <w:r w:rsidRPr="000D467B" w:rsidR="00F0329C">
        <w:rPr>
          <w:rFonts w:ascii="Times New Roman" w:hAnsi="Times New Roman"/>
          <w:szCs w:val="24"/>
        </w:rPr>
        <w:t>nd Nutrition Examination Survey</w:t>
      </w:r>
      <w:r>
        <w:rPr>
          <w:rStyle w:val="FootnoteReference"/>
          <w:rFonts w:ascii="Times New Roman" w:hAnsi="Times New Roman"/>
          <w:szCs w:val="24"/>
          <w:vertAlign w:val="superscript"/>
        </w:rPr>
        <w:footnoteReference w:id="4"/>
      </w:r>
      <w:r w:rsidRPr="00B07756" w:rsidR="003E388E">
        <w:rPr>
          <w:rFonts w:ascii="Times New Roman" w:hAnsi="Times New Roman"/>
          <w:szCs w:val="24"/>
          <w:vertAlign w:val="superscript"/>
        </w:rPr>
        <w:t xml:space="preserve"> </w:t>
      </w:r>
      <w:r w:rsidRPr="000D467B" w:rsidR="003E388E">
        <w:rPr>
          <w:rFonts w:ascii="Times New Roman" w:hAnsi="Times New Roman"/>
          <w:szCs w:val="24"/>
        </w:rPr>
        <w:t>(NHANES)</w:t>
      </w:r>
      <w:r w:rsidRPr="000D467B" w:rsidR="004018B3">
        <w:rPr>
          <w:rFonts w:ascii="Times New Roman" w:hAnsi="Times New Roman"/>
          <w:szCs w:val="24"/>
        </w:rPr>
        <w:t xml:space="preserve">, </w:t>
      </w:r>
      <w:r w:rsidRPr="000D467B" w:rsidR="007921E8">
        <w:rPr>
          <w:rFonts w:ascii="Times New Roman" w:hAnsi="Times New Roman"/>
          <w:szCs w:val="24"/>
        </w:rPr>
        <w:t>Healthy People</w:t>
      </w:r>
      <w:r w:rsidRPr="000D467B" w:rsidR="004018B3">
        <w:rPr>
          <w:rFonts w:ascii="Times New Roman" w:hAnsi="Times New Roman"/>
          <w:szCs w:val="24"/>
        </w:rPr>
        <w:t xml:space="preserve"> 2020 and 2030</w:t>
      </w:r>
      <w:r w:rsidRPr="00953A93" w:rsidR="004A461F">
        <w:rPr>
          <w:rFonts w:ascii="Times New Roman" w:hAnsi="Times New Roman"/>
          <w:szCs w:val="24"/>
          <w:vertAlign w:val="superscript"/>
        </w:rPr>
        <w:t xml:space="preserve"> </w:t>
      </w:r>
      <w:r>
        <w:rPr>
          <w:rStyle w:val="FootnoteReference"/>
          <w:rFonts w:ascii="Times New Roman" w:hAnsi="Times New Roman"/>
          <w:szCs w:val="24"/>
          <w:vertAlign w:val="superscript"/>
        </w:rPr>
        <w:footnoteReference w:id="5"/>
      </w:r>
      <w:r w:rsidRPr="000D467B" w:rsidR="004A461F">
        <w:rPr>
          <w:rFonts w:ascii="Times New Roman" w:hAnsi="Times New Roman"/>
          <w:szCs w:val="24"/>
        </w:rPr>
        <w:t>objectives</w:t>
      </w:r>
      <w:r w:rsidRPr="000D467B" w:rsidR="004018B3">
        <w:rPr>
          <w:rFonts w:ascii="Times New Roman" w:hAnsi="Times New Roman"/>
          <w:szCs w:val="24"/>
        </w:rPr>
        <w:t xml:space="preserve">, and Million </w:t>
      </w:r>
      <w:r w:rsidRPr="000D467B" w:rsidR="004018B3">
        <w:rPr>
          <w:rFonts w:ascii="Times New Roman" w:hAnsi="Times New Roman"/>
          <w:szCs w:val="24"/>
        </w:rPr>
        <w:t>Hearts</w:t>
      </w:r>
      <w:r>
        <w:rPr>
          <w:rStyle w:val="FootnoteReference"/>
          <w:rFonts w:ascii="Times New Roman" w:hAnsi="Times New Roman"/>
          <w:szCs w:val="24"/>
          <w:vertAlign w:val="superscript"/>
        </w:rPr>
        <w:footnoteReference w:id="6"/>
      </w:r>
      <w:r w:rsidRPr="00953A93" w:rsidR="004018B3">
        <w:rPr>
          <w:rFonts w:ascii="Times New Roman" w:hAnsi="Times New Roman"/>
          <w:szCs w:val="24"/>
          <w:vertAlign w:val="superscript"/>
        </w:rPr>
        <w:t xml:space="preserve"> </w:t>
      </w:r>
      <w:r w:rsidRPr="000D467B" w:rsidR="004018B3">
        <w:rPr>
          <w:rFonts w:ascii="Times New Roman" w:hAnsi="Times New Roman"/>
          <w:szCs w:val="24"/>
        </w:rPr>
        <w:t>initiative</w:t>
      </w:r>
      <w:r w:rsidRPr="000D467B">
        <w:rPr>
          <w:rFonts w:ascii="Times New Roman" w:hAnsi="Times New Roman"/>
          <w:szCs w:val="24"/>
        </w:rPr>
        <w:t>.</w:t>
      </w:r>
      <w:r w:rsidRPr="000D467B" w:rsidR="00DC5A55">
        <w:rPr>
          <w:rFonts w:ascii="Times New Roman" w:hAnsi="Times New Roman"/>
          <w:szCs w:val="24"/>
        </w:rPr>
        <w:t xml:space="preserve"> </w:t>
      </w:r>
      <w:r w:rsidRPr="000D467B" w:rsidR="007921E8">
        <w:rPr>
          <w:rFonts w:ascii="Times New Roman" w:hAnsi="Times New Roman"/>
          <w:szCs w:val="24"/>
        </w:rPr>
        <w:t>UDS data also inform Health Center Program partners</w:t>
      </w:r>
      <w:r w:rsidRPr="000D467B">
        <w:rPr>
          <w:rFonts w:ascii="Times New Roman" w:hAnsi="Times New Roman"/>
          <w:szCs w:val="24"/>
        </w:rPr>
        <w:t xml:space="preserve"> and communities regarding the </w:t>
      </w:r>
      <w:r w:rsidR="00F35DAC">
        <w:rPr>
          <w:rFonts w:ascii="Times New Roman" w:hAnsi="Times New Roman"/>
          <w:szCs w:val="24"/>
        </w:rPr>
        <w:t>impact of health centers on access to care and outcomes</w:t>
      </w:r>
      <w:r w:rsidRPr="000D467B">
        <w:rPr>
          <w:rFonts w:ascii="Times New Roman" w:hAnsi="Times New Roman"/>
          <w:szCs w:val="24"/>
        </w:rPr>
        <w:t>.</w:t>
      </w:r>
      <w:r w:rsidRPr="000D467B" w:rsidR="00DC5A55">
        <w:rPr>
          <w:rFonts w:ascii="Times New Roman" w:hAnsi="Times New Roman"/>
          <w:szCs w:val="24"/>
        </w:rPr>
        <w:t xml:space="preserve"> </w:t>
      </w:r>
      <w:r w:rsidRPr="000D467B" w:rsidR="000B0877">
        <w:rPr>
          <w:rFonts w:ascii="Times New Roman" w:hAnsi="Times New Roman"/>
          <w:szCs w:val="24"/>
        </w:rPr>
        <w:t>The HRSA Bureau of Health Workforce (</w:t>
      </w:r>
      <w:r w:rsidRPr="000D467B">
        <w:rPr>
          <w:rFonts w:ascii="Times New Roman" w:hAnsi="Times New Roman"/>
          <w:szCs w:val="24"/>
        </w:rPr>
        <w:t>BHW</w:t>
      </w:r>
      <w:r w:rsidRPr="000D467B" w:rsidR="000B0877">
        <w:rPr>
          <w:rFonts w:ascii="Times New Roman" w:hAnsi="Times New Roman"/>
          <w:szCs w:val="24"/>
        </w:rPr>
        <w:t>)</w:t>
      </w:r>
      <w:r w:rsidRPr="000D467B">
        <w:rPr>
          <w:rFonts w:ascii="Times New Roman" w:hAnsi="Times New Roman"/>
          <w:szCs w:val="24"/>
        </w:rPr>
        <w:t xml:space="preserve"> uses the data to determine the impact of healthcare services</w:t>
      </w:r>
      <w:r w:rsidRPr="000D467B" w:rsidR="002914DD">
        <w:rPr>
          <w:rFonts w:ascii="Times New Roman" w:hAnsi="Times New Roman"/>
          <w:szCs w:val="24"/>
        </w:rPr>
        <w:t>, delivered through their funded primary care clinics,</w:t>
      </w:r>
      <w:r w:rsidRPr="000D467B">
        <w:rPr>
          <w:rFonts w:ascii="Times New Roman" w:hAnsi="Times New Roman"/>
          <w:szCs w:val="24"/>
        </w:rPr>
        <w:t xml:space="preserve"> on patient outcomes</w:t>
      </w:r>
      <w:r w:rsidRPr="000D467B" w:rsidR="003E388E">
        <w:rPr>
          <w:rFonts w:ascii="Times New Roman" w:hAnsi="Times New Roman"/>
          <w:szCs w:val="24"/>
        </w:rPr>
        <w:t xml:space="preserve"> and to train future providers of care</w:t>
      </w:r>
      <w:r w:rsidRPr="000D467B">
        <w:rPr>
          <w:rFonts w:ascii="Times New Roman" w:hAnsi="Times New Roman"/>
          <w:szCs w:val="24"/>
        </w:rPr>
        <w:t>.</w:t>
      </w:r>
      <w:r w:rsidRPr="000D467B" w:rsidR="00DC5A55">
        <w:rPr>
          <w:rFonts w:ascii="Times New Roman" w:hAnsi="Times New Roman"/>
          <w:szCs w:val="24"/>
        </w:rPr>
        <w:t xml:space="preserve"> </w:t>
      </w:r>
      <w:r w:rsidRPr="000D467B">
        <w:rPr>
          <w:rFonts w:ascii="Times New Roman" w:hAnsi="Times New Roman"/>
          <w:szCs w:val="24"/>
        </w:rPr>
        <w:t>In addition, UDS data are use</w:t>
      </w:r>
      <w:r w:rsidRPr="000D467B" w:rsidR="00156FA4">
        <w:rPr>
          <w:rFonts w:ascii="Times New Roman" w:hAnsi="Times New Roman"/>
          <w:szCs w:val="24"/>
        </w:rPr>
        <w:t>d</w:t>
      </w:r>
      <w:r w:rsidRPr="000D467B">
        <w:rPr>
          <w:rFonts w:ascii="Times New Roman" w:hAnsi="Times New Roman"/>
          <w:szCs w:val="24"/>
        </w:rPr>
        <w:t xml:space="preserve"> </w:t>
      </w:r>
      <w:r w:rsidRPr="000D467B" w:rsidR="002914DD">
        <w:rPr>
          <w:rFonts w:ascii="Times New Roman" w:hAnsi="Times New Roman"/>
          <w:szCs w:val="24"/>
        </w:rPr>
        <w:t>by</w:t>
      </w:r>
      <w:r w:rsidRPr="000D467B">
        <w:rPr>
          <w:rFonts w:ascii="Times New Roman" w:hAnsi="Times New Roman"/>
          <w:szCs w:val="24"/>
        </w:rPr>
        <w:t xml:space="preserve"> these BHW </w:t>
      </w:r>
      <w:r w:rsidRPr="000D467B" w:rsidR="006E2199">
        <w:rPr>
          <w:rFonts w:ascii="Times New Roman" w:hAnsi="Times New Roman"/>
          <w:szCs w:val="24"/>
        </w:rPr>
        <w:t xml:space="preserve">award </w:t>
      </w:r>
      <w:r w:rsidRPr="000D467B">
        <w:rPr>
          <w:rFonts w:ascii="Times New Roman" w:hAnsi="Times New Roman"/>
          <w:szCs w:val="24"/>
        </w:rPr>
        <w:t>recipients for performance and operation improvement</w:t>
      </w:r>
      <w:r w:rsidRPr="000D467B" w:rsidR="009E715C">
        <w:rPr>
          <w:rFonts w:ascii="Times New Roman" w:hAnsi="Times New Roman"/>
          <w:szCs w:val="24"/>
        </w:rPr>
        <w:t>s</w:t>
      </w:r>
      <w:r w:rsidRPr="000D467B">
        <w:rPr>
          <w:rFonts w:ascii="Times New Roman" w:hAnsi="Times New Roman"/>
          <w:szCs w:val="24"/>
        </w:rPr>
        <w:t xml:space="preserve">, patient forecasts, identification of trends/patterns, implication of access barriers, and cost analysis to support long-term </w:t>
      </w:r>
      <w:r w:rsidRPr="000D467B" w:rsidR="002914DD">
        <w:rPr>
          <w:rFonts w:ascii="Times New Roman" w:hAnsi="Times New Roman"/>
          <w:szCs w:val="24"/>
        </w:rPr>
        <w:t xml:space="preserve">Program </w:t>
      </w:r>
      <w:r w:rsidRPr="000D467B">
        <w:rPr>
          <w:rFonts w:ascii="Times New Roman" w:hAnsi="Times New Roman"/>
          <w:szCs w:val="24"/>
        </w:rPr>
        <w:t xml:space="preserve">sustainability. </w:t>
      </w:r>
    </w:p>
    <w:p w:rsidR="00B9197D" w:rsidRPr="000D467B" w:rsidP="00C629E2" w14:paraId="0EA32E2F" w14:textId="402F0E8B">
      <w:pPr>
        <w:rPr>
          <w:rFonts w:ascii="Times New Roman" w:hAnsi="Times New Roman"/>
          <w:szCs w:val="24"/>
        </w:rPr>
      </w:pPr>
    </w:p>
    <w:p w:rsidR="00993F54" w:rsidRPr="000D467B" w:rsidP="00C629E2" w14:paraId="684DC395" w14:textId="053C294F">
      <w:pPr>
        <w:rPr>
          <w:rFonts w:ascii="Times New Roman" w:hAnsi="Times New Roman"/>
          <w:szCs w:val="24"/>
        </w:rPr>
      </w:pPr>
    </w:p>
    <w:p w:rsidR="00993F54" w:rsidRPr="000D467B" w:rsidP="00C629E2" w14:paraId="70096CED" w14:textId="3B8BF734">
      <w:pPr>
        <w:rPr>
          <w:rFonts w:ascii="Times New Roman" w:hAnsi="Times New Roman"/>
          <w:szCs w:val="24"/>
        </w:rPr>
      </w:pPr>
    </w:p>
    <w:p w:rsidR="00993F54" w:rsidRPr="000D467B" w:rsidP="00C629E2" w14:paraId="03975A6A" w14:textId="77777777">
      <w:pPr>
        <w:rPr>
          <w:rFonts w:ascii="Times New Roman" w:hAnsi="Times New Roman"/>
          <w:szCs w:val="24"/>
        </w:rPr>
      </w:pPr>
    </w:p>
    <w:p w:rsidR="00C01D7F" w:rsidRPr="000D467B" w:rsidP="00C629E2" w14:paraId="252F7D05" w14:textId="77777777">
      <w:pPr>
        <w:tabs>
          <w:tab w:val="left" w:pos="720"/>
          <w:tab w:val="left" w:pos="1440"/>
          <w:tab w:val="left" w:pos="2160"/>
          <w:tab w:val="left" w:pos="2880"/>
          <w:tab w:val="left" w:pos="3600"/>
          <w:tab w:val="left" w:pos="4320"/>
          <w:tab w:val="left" w:pos="5040"/>
          <w:tab w:val="left" w:pos="6900"/>
        </w:tabs>
        <w:rPr>
          <w:rFonts w:ascii="Times New Roman" w:hAnsi="Times New Roman"/>
          <w:b/>
          <w:szCs w:val="24"/>
        </w:rPr>
      </w:pPr>
      <w:r w:rsidRPr="000D467B">
        <w:rPr>
          <w:rFonts w:ascii="Times New Roman" w:hAnsi="Times New Roman"/>
          <w:b/>
          <w:szCs w:val="24"/>
        </w:rPr>
        <w:t>3.</w:t>
      </w:r>
      <w:r w:rsidRPr="000D467B" w:rsidR="0059014E">
        <w:rPr>
          <w:rFonts w:ascii="Times New Roman" w:hAnsi="Times New Roman"/>
          <w:b/>
          <w:szCs w:val="24"/>
        </w:rPr>
        <w:t xml:space="preserve"> </w:t>
      </w:r>
      <w:r w:rsidRPr="000D467B">
        <w:rPr>
          <w:rFonts w:ascii="Times New Roman" w:hAnsi="Times New Roman"/>
          <w:b/>
          <w:szCs w:val="24"/>
        </w:rPr>
        <w:t xml:space="preserve">Use of Improved </w:t>
      </w:r>
      <w:r w:rsidRPr="000D467B" w:rsidR="0069759A">
        <w:rPr>
          <w:rFonts w:ascii="Times New Roman" w:hAnsi="Times New Roman"/>
          <w:b/>
          <w:szCs w:val="24"/>
        </w:rPr>
        <w:t xml:space="preserve">Health </w:t>
      </w:r>
      <w:r w:rsidRPr="000D467B">
        <w:rPr>
          <w:rFonts w:ascii="Times New Roman" w:hAnsi="Times New Roman"/>
          <w:b/>
          <w:szCs w:val="24"/>
        </w:rPr>
        <w:t>Information Technology</w:t>
      </w:r>
      <w:r w:rsidRPr="000D467B" w:rsidR="00D705D8">
        <w:rPr>
          <w:rFonts w:ascii="Times New Roman" w:hAnsi="Times New Roman"/>
          <w:b/>
          <w:szCs w:val="24"/>
        </w:rPr>
        <w:t xml:space="preserve"> and Burden Reduction</w:t>
      </w:r>
      <w:r w:rsidRPr="000D467B" w:rsidR="00630CDF">
        <w:rPr>
          <w:rFonts w:ascii="Times New Roman" w:hAnsi="Times New Roman"/>
          <w:b/>
          <w:szCs w:val="24"/>
        </w:rPr>
        <w:t xml:space="preserve"> </w:t>
      </w:r>
      <w:r w:rsidRPr="000D467B" w:rsidR="00E45346">
        <w:rPr>
          <w:rFonts w:ascii="Times New Roman" w:hAnsi="Times New Roman"/>
          <w:b/>
          <w:szCs w:val="24"/>
        </w:rPr>
        <w:tab/>
      </w:r>
    </w:p>
    <w:p w:rsidR="00C01D7F" w:rsidRPr="000D467B" w:rsidP="00C629E2" w14:paraId="29DBE848" w14:textId="77777777">
      <w:pPr>
        <w:rPr>
          <w:rFonts w:ascii="Times New Roman" w:hAnsi="Times New Roman"/>
          <w:b/>
          <w:color w:val="FF0000"/>
          <w:szCs w:val="24"/>
        </w:rPr>
      </w:pPr>
    </w:p>
    <w:p w:rsidR="007F285E" w:rsidRPr="000D467B" w:rsidP="007F285E" w14:paraId="74CBBC1C" w14:textId="5CCD9908">
      <w:pPr>
        <w:rPr>
          <w:rFonts w:ascii="Times New Roman" w:hAnsi="Times New Roman"/>
          <w:szCs w:val="24"/>
        </w:rPr>
      </w:pPr>
      <w:r w:rsidRPr="000D467B">
        <w:rPr>
          <w:rFonts w:ascii="Times New Roman" w:hAnsi="Times New Roman"/>
          <w:szCs w:val="24"/>
        </w:rPr>
        <w:t xml:space="preserve">Advancements in </w:t>
      </w:r>
      <w:r w:rsidRPr="000D467B" w:rsidR="003E388E">
        <w:rPr>
          <w:rFonts w:ascii="Times New Roman" w:hAnsi="Times New Roman"/>
          <w:szCs w:val="24"/>
        </w:rPr>
        <w:t>electronic health record (</w:t>
      </w:r>
      <w:r w:rsidRPr="000D467B">
        <w:rPr>
          <w:rFonts w:ascii="Times New Roman" w:hAnsi="Times New Roman"/>
          <w:szCs w:val="24"/>
        </w:rPr>
        <w:t>EHR</w:t>
      </w:r>
      <w:r w:rsidRPr="000D467B" w:rsidR="003E388E">
        <w:rPr>
          <w:rFonts w:ascii="Times New Roman" w:hAnsi="Times New Roman"/>
          <w:szCs w:val="24"/>
        </w:rPr>
        <w:t>)</w:t>
      </w:r>
      <w:r w:rsidRPr="000D467B">
        <w:rPr>
          <w:rFonts w:ascii="Times New Roman" w:hAnsi="Times New Roman"/>
          <w:szCs w:val="24"/>
        </w:rPr>
        <w:t xml:space="preserve"> technology ha</w:t>
      </w:r>
      <w:r w:rsidRPr="000D467B" w:rsidR="00B314A0">
        <w:rPr>
          <w:rFonts w:ascii="Times New Roman" w:hAnsi="Times New Roman"/>
          <w:szCs w:val="24"/>
        </w:rPr>
        <w:t>ve</w:t>
      </w:r>
      <w:r w:rsidRPr="000D467B">
        <w:rPr>
          <w:rFonts w:ascii="Times New Roman" w:hAnsi="Times New Roman"/>
          <w:szCs w:val="24"/>
        </w:rPr>
        <w:t xml:space="preserve"> been pr</w:t>
      </w:r>
      <w:r w:rsidRPr="000D467B" w:rsidR="00B314A0">
        <w:rPr>
          <w:rFonts w:ascii="Times New Roman" w:hAnsi="Times New Roman"/>
          <w:szCs w:val="24"/>
        </w:rPr>
        <w:t>o</w:t>
      </w:r>
      <w:r w:rsidRPr="000D467B">
        <w:rPr>
          <w:rFonts w:ascii="Times New Roman" w:hAnsi="Times New Roman"/>
          <w:szCs w:val="24"/>
        </w:rPr>
        <w:t>ce</w:t>
      </w:r>
      <w:r w:rsidRPr="000D467B" w:rsidR="00B314A0">
        <w:rPr>
          <w:rFonts w:ascii="Times New Roman" w:hAnsi="Times New Roman"/>
          <w:szCs w:val="24"/>
        </w:rPr>
        <w:t>e</w:t>
      </w:r>
      <w:r w:rsidRPr="000D467B">
        <w:rPr>
          <w:rFonts w:ascii="Times New Roman" w:hAnsi="Times New Roman"/>
          <w:szCs w:val="24"/>
        </w:rPr>
        <w:t>ding at a rapid pace.</w:t>
      </w:r>
      <w:r w:rsidRPr="000D467B" w:rsidR="00DC5A55">
        <w:rPr>
          <w:rFonts w:ascii="Times New Roman" w:hAnsi="Times New Roman"/>
          <w:szCs w:val="24"/>
        </w:rPr>
        <w:t xml:space="preserve"> </w:t>
      </w:r>
      <w:r w:rsidRPr="000D467B">
        <w:rPr>
          <w:rFonts w:ascii="Times New Roman" w:hAnsi="Times New Roman"/>
          <w:szCs w:val="24"/>
        </w:rPr>
        <w:t xml:space="preserve">EHRs </w:t>
      </w:r>
      <w:r w:rsidRPr="000D467B" w:rsidR="000F381F">
        <w:rPr>
          <w:rFonts w:ascii="Times New Roman" w:hAnsi="Times New Roman"/>
          <w:szCs w:val="24"/>
        </w:rPr>
        <w:t xml:space="preserve">can </w:t>
      </w:r>
      <w:r w:rsidRPr="000D467B">
        <w:rPr>
          <w:rFonts w:ascii="Times New Roman" w:hAnsi="Times New Roman"/>
          <w:szCs w:val="24"/>
        </w:rPr>
        <w:t xml:space="preserve">help </w:t>
      </w:r>
      <w:r w:rsidRPr="000D467B" w:rsidR="00467F7B">
        <w:rPr>
          <w:rFonts w:ascii="Times New Roman" w:hAnsi="Times New Roman"/>
          <w:szCs w:val="24"/>
        </w:rPr>
        <w:t>health centers</w:t>
      </w:r>
      <w:r w:rsidRPr="000D467B" w:rsidR="000F381F">
        <w:rPr>
          <w:rFonts w:ascii="Times New Roman" w:hAnsi="Times New Roman"/>
          <w:szCs w:val="24"/>
        </w:rPr>
        <w:t xml:space="preserve"> </w:t>
      </w:r>
      <w:r w:rsidRPr="000D467B">
        <w:rPr>
          <w:rFonts w:ascii="Times New Roman" w:hAnsi="Times New Roman"/>
          <w:szCs w:val="24"/>
        </w:rPr>
        <w:t xml:space="preserve">achieve quality and efficiency goals, </w:t>
      </w:r>
      <w:r w:rsidRPr="000D467B" w:rsidR="000F381F">
        <w:rPr>
          <w:rFonts w:ascii="Times New Roman" w:hAnsi="Times New Roman"/>
          <w:szCs w:val="24"/>
        </w:rPr>
        <w:t xml:space="preserve">and </w:t>
      </w:r>
      <w:r w:rsidRPr="000D467B">
        <w:rPr>
          <w:rFonts w:ascii="Times New Roman" w:hAnsi="Times New Roman"/>
          <w:szCs w:val="24"/>
        </w:rPr>
        <w:t xml:space="preserve">the use of </w:t>
      </w:r>
      <w:r w:rsidRPr="000D467B" w:rsidR="007044C4">
        <w:rPr>
          <w:rFonts w:ascii="Times New Roman" w:hAnsi="Times New Roman"/>
          <w:szCs w:val="24"/>
        </w:rPr>
        <w:t>EHR</w:t>
      </w:r>
      <w:r w:rsidRPr="000D467B" w:rsidR="002B68A8">
        <w:rPr>
          <w:rFonts w:ascii="Times New Roman" w:hAnsi="Times New Roman"/>
          <w:szCs w:val="24"/>
        </w:rPr>
        <w:t>s</w:t>
      </w:r>
      <w:r w:rsidRPr="000D467B">
        <w:rPr>
          <w:rFonts w:ascii="Times New Roman" w:hAnsi="Times New Roman"/>
          <w:szCs w:val="24"/>
        </w:rPr>
        <w:t xml:space="preserve"> streamline</w:t>
      </w:r>
      <w:r w:rsidRPr="000D467B" w:rsidR="007044C4">
        <w:rPr>
          <w:rFonts w:ascii="Times New Roman" w:hAnsi="Times New Roman"/>
          <w:szCs w:val="24"/>
        </w:rPr>
        <w:t>s</w:t>
      </w:r>
      <w:r w:rsidRPr="000D467B">
        <w:rPr>
          <w:rFonts w:ascii="Times New Roman" w:hAnsi="Times New Roman"/>
          <w:szCs w:val="24"/>
        </w:rPr>
        <w:t xml:space="preserve"> and simplif</w:t>
      </w:r>
      <w:r w:rsidRPr="000D467B" w:rsidR="007044C4">
        <w:rPr>
          <w:rFonts w:ascii="Times New Roman" w:hAnsi="Times New Roman"/>
          <w:szCs w:val="24"/>
        </w:rPr>
        <w:t>ies</w:t>
      </w:r>
      <w:r w:rsidRPr="000D467B">
        <w:rPr>
          <w:rFonts w:ascii="Times New Roman" w:hAnsi="Times New Roman"/>
          <w:szCs w:val="24"/>
        </w:rPr>
        <w:t xml:space="preserve"> health center reporting </w:t>
      </w:r>
      <w:r w:rsidRPr="000D467B" w:rsidR="007044C4">
        <w:rPr>
          <w:rFonts w:ascii="Times New Roman" w:hAnsi="Times New Roman"/>
          <w:szCs w:val="24"/>
        </w:rPr>
        <w:t>of</w:t>
      </w:r>
      <w:r w:rsidRPr="000D467B">
        <w:rPr>
          <w:rFonts w:ascii="Times New Roman" w:hAnsi="Times New Roman"/>
          <w:szCs w:val="24"/>
        </w:rPr>
        <w:t xml:space="preserve"> UDS measures.</w:t>
      </w:r>
      <w:r w:rsidRPr="000D467B" w:rsidR="00DC5A55">
        <w:rPr>
          <w:rFonts w:ascii="Times New Roman" w:hAnsi="Times New Roman"/>
          <w:szCs w:val="24"/>
        </w:rPr>
        <w:t xml:space="preserve"> </w:t>
      </w:r>
      <w:r w:rsidRPr="000D467B" w:rsidR="00124B3B">
        <w:rPr>
          <w:rFonts w:ascii="Times New Roman" w:hAnsi="Times New Roman"/>
          <w:szCs w:val="24"/>
        </w:rPr>
        <w:t xml:space="preserve">At present, </w:t>
      </w:r>
      <w:r w:rsidRPr="000D467B" w:rsidR="00C06074">
        <w:rPr>
          <w:rFonts w:ascii="Times New Roman" w:hAnsi="Times New Roman"/>
          <w:szCs w:val="24"/>
        </w:rPr>
        <w:t>9</w:t>
      </w:r>
      <w:r w:rsidRPr="000D467B" w:rsidR="00007215">
        <w:rPr>
          <w:rFonts w:ascii="Times New Roman" w:hAnsi="Times New Roman"/>
          <w:szCs w:val="24"/>
        </w:rPr>
        <w:t>9</w:t>
      </w:r>
      <w:r w:rsidRPr="000D467B" w:rsidR="00C06074">
        <w:rPr>
          <w:rFonts w:ascii="Times New Roman" w:hAnsi="Times New Roman"/>
          <w:szCs w:val="24"/>
        </w:rPr>
        <w:t>%</w:t>
      </w:r>
      <w:r w:rsidRPr="000D467B" w:rsidR="00124B3B">
        <w:rPr>
          <w:rFonts w:ascii="Times New Roman" w:hAnsi="Times New Roman"/>
          <w:szCs w:val="24"/>
        </w:rPr>
        <w:t xml:space="preserve"> of health centers have </w:t>
      </w:r>
      <w:r w:rsidRPr="000D467B" w:rsidR="005858A7">
        <w:rPr>
          <w:rFonts w:ascii="Times New Roman" w:hAnsi="Times New Roman"/>
          <w:szCs w:val="24"/>
        </w:rPr>
        <w:t>EHRs</w:t>
      </w:r>
      <w:r w:rsidRPr="000D467B" w:rsidR="00783C89">
        <w:rPr>
          <w:rFonts w:ascii="Times New Roman" w:hAnsi="Times New Roman"/>
          <w:szCs w:val="24"/>
        </w:rPr>
        <w:t xml:space="preserve"> installed</w:t>
      </w:r>
      <w:r w:rsidRPr="000D467B" w:rsidR="00E77A86">
        <w:rPr>
          <w:rFonts w:ascii="Times New Roman" w:hAnsi="Times New Roman"/>
          <w:szCs w:val="24"/>
        </w:rPr>
        <w:t>.</w:t>
      </w:r>
      <w:r w:rsidRPr="000D467B" w:rsidR="00311CFD">
        <w:rPr>
          <w:rFonts w:ascii="Times New Roman" w:hAnsi="Times New Roman"/>
          <w:szCs w:val="24"/>
        </w:rPr>
        <w:t xml:space="preserve"> </w:t>
      </w:r>
      <w:r w:rsidRPr="000D467B">
        <w:rPr>
          <w:rFonts w:ascii="Times New Roman" w:hAnsi="Times New Roman"/>
          <w:szCs w:val="24"/>
        </w:rPr>
        <w:t>Health Level 7 (HL7®) Fast Healthcare Interoperability Resources (FHIR)</w:t>
      </w:r>
      <w:r>
        <w:rPr>
          <w:rStyle w:val="FootnoteReference"/>
          <w:rFonts w:ascii="Times New Roman" w:hAnsi="Times New Roman"/>
          <w:szCs w:val="24"/>
          <w:vertAlign w:val="superscript"/>
        </w:rPr>
        <w:footnoteReference w:id="7"/>
      </w:r>
      <w:r w:rsidRPr="000D467B">
        <w:rPr>
          <w:rFonts w:ascii="Times New Roman" w:hAnsi="Times New Roman"/>
          <w:szCs w:val="24"/>
        </w:rPr>
        <w:t xml:space="preserve"> standards </w:t>
      </w:r>
      <w:r w:rsidRPr="000D467B" w:rsidR="00480763">
        <w:rPr>
          <w:rFonts w:ascii="Times New Roman" w:hAnsi="Times New Roman"/>
          <w:szCs w:val="24"/>
        </w:rPr>
        <w:t xml:space="preserve">are </w:t>
      </w:r>
      <w:r w:rsidRPr="000D467B">
        <w:rPr>
          <w:rFonts w:ascii="Times New Roman" w:hAnsi="Times New Roman"/>
          <w:szCs w:val="24"/>
        </w:rPr>
        <w:t>a requirement based on the Office of the National Coordinator for Health Information Technology (ONC)’s final rule for the 21st Century Cures Act</w:t>
      </w:r>
      <w:r>
        <w:rPr>
          <w:rStyle w:val="FootnoteReference"/>
          <w:rFonts w:ascii="Times New Roman" w:hAnsi="Times New Roman"/>
          <w:szCs w:val="24"/>
          <w:vertAlign w:val="superscript"/>
        </w:rPr>
        <w:footnoteReference w:id="8"/>
      </w:r>
      <w:r w:rsidRPr="000D467B">
        <w:rPr>
          <w:rFonts w:ascii="Times New Roman" w:hAnsi="Times New Roman"/>
          <w:szCs w:val="24"/>
        </w:rPr>
        <w:t xml:space="preserve">. This rule supports patients and their healthcare providers in having secure access to health information and aims to increase market innovation and competition by fostering an ecosystem of new applications to provide patients with more health care choices. </w:t>
      </w:r>
      <w:r w:rsidRPr="000D467B" w:rsidR="00F14ACE">
        <w:rPr>
          <w:rFonts w:ascii="Times New Roman" w:hAnsi="Times New Roman"/>
          <w:szCs w:val="24"/>
        </w:rPr>
        <w:t>The transition to UDS patient level data reporting using FHIR standards is necessitated by the evolution of health information technologies. The functionalities and application of electronic health records (EHR) systems have grown immensely since the Meaningful Use Program</w:t>
      </w:r>
      <w:r>
        <w:rPr>
          <w:rStyle w:val="FootnoteReference"/>
          <w:rFonts w:ascii="Times New Roman" w:hAnsi="Times New Roman"/>
          <w:szCs w:val="24"/>
          <w:vertAlign w:val="superscript"/>
        </w:rPr>
        <w:footnoteReference w:id="9"/>
      </w:r>
      <w:r w:rsidRPr="000D467B" w:rsidR="00F14ACE">
        <w:rPr>
          <w:rFonts w:ascii="Times New Roman" w:hAnsi="Times New Roman"/>
          <w:szCs w:val="24"/>
          <w:vertAlign w:val="superscript"/>
        </w:rPr>
        <w:t>.</w:t>
      </w:r>
      <w:r w:rsidRPr="000D467B" w:rsidR="00F14ACE">
        <w:rPr>
          <w:rFonts w:ascii="Times New Roman" w:hAnsi="Times New Roman"/>
          <w:szCs w:val="24"/>
        </w:rPr>
        <w:t xml:space="preserve"> Broad-scale adoption of EHR systems have furthered the need to share data across settings, providers, and networks</w:t>
      </w:r>
      <w:r w:rsidR="00F35DAC">
        <w:rPr>
          <w:rFonts w:ascii="Times New Roman" w:hAnsi="Times New Roman"/>
          <w:szCs w:val="24"/>
        </w:rPr>
        <w:t xml:space="preserve"> to support care quality and patient outcomes</w:t>
      </w:r>
      <w:r w:rsidRPr="000D467B" w:rsidR="00F14ACE">
        <w:rPr>
          <w:rFonts w:ascii="Times New Roman" w:hAnsi="Times New Roman"/>
          <w:szCs w:val="24"/>
        </w:rPr>
        <w:t xml:space="preserve">. </w:t>
      </w:r>
      <w:r w:rsidRPr="000D467B">
        <w:rPr>
          <w:rFonts w:ascii="Times New Roman" w:hAnsi="Times New Roman"/>
          <w:szCs w:val="24"/>
        </w:rPr>
        <w:t>The</w:t>
      </w:r>
      <w:r w:rsidRPr="000D467B" w:rsidR="00C06074">
        <w:rPr>
          <w:rFonts w:ascii="Times New Roman" w:hAnsi="Times New Roman"/>
          <w:szCs w:val="24"/>
        </w:rPr>
        <w:t xml:space="preserve"> integration of these electronic systems decrease</w:t>
      </w:r>
      <w:r w:rsidRPr="000D467B" w:rsidR="002B68A8">
        <w:rPr>
          <w:rFonts w:ascii="Times New Roman" w:hAnsi="Times New Roman"/>
          <w:szCs w:val="24"/>
        </w:rPr>
        <w:t>s</w:t>
      </w:r>
      <w:r w:rsidRPr="000D467B" w:rsidR="00C06074">
        <w:rPr>
          <w:rFonts w:ascii="Times New Roman" w:hAnsi="Times New Roman"/>
          <w:szCs w:val="24"/>
        </w:rPr>
        <w:t xml:space="preserve"> the time and effort that would be required to complete</w:t>
      </w:r>
      <w:r w:rsidRPr="000D467B" w:rsidR="00AF526C">
        <w:rPr>
          <w:rFonts w:ascii="Times New Roman" w:hAnsi="Times New Roman"/>
          <w:szCs w:val="24"/>
        </w:rPr>
        <w:t xml:space="preserve"> manual data extraction </w:t>
      </w:r>
      <w:r w:rsidRPr="000D467B" w:rsidR="00993F54">
        <w:rPr>
          <w:rFonts w:ascii="Times New Roman" w:hAnsi="Times New Roman"/>
          <w:szCs w:val="24"/>
        </w:rPr>
        <w:t>for reporting</w:t>
      </w:r>
      <w:r w:rsidRPr="000D467B">
        <w:rPr>
          <w:rFonts w:ascii="Times New Roman" w:hAnsi="Times New Roman"/>
          <w:szCs w:val="24"/>
        </w:rPr>
        <w:t xml:space="preserve"> and will in turn shift reporting mechanisms for how health centers report UDS data, while simultaneously yielding efficiencies and burden reduction. Notably, it is imperative for collection of UDS data to be in alignment with interoperability standards and reporting requirements being adopted across the U.S. Department of Health and Human Services and the healthcare industry. </w:t>
      </w:r>
    </w:p>
    <w:p w:rsidR="007F285E" w:rsidRPr="000D467B" w:rsidP="007F285E" w14:paraId="46FC6A25" w14:textId="77777777">
      <w:pPr>
        <w:rPr>
          <w:rFonts w:ascii="Times New Roman" w:hAnsi="Times New Roman"/>
          <w:szCs w:val="24"/>
        </w:rPr>
      </w:pPr>
    </w:p>
    <w:p w:rsidR="00B01A5F" w:rsidRPr="000D467B" w:rsidP="00C629E2" w14:paraId="14B689E2" w14:textId="5E4424DC">
      <w:pPr>
        <w:rPr>
          <w:rFonts w:ascii="Times New Roman" w:hAnsi="Times New Roman"/>
          <w:szCs w:val="24"/>
        </w:rPr>
      </w:pPr>
    </w:p>
    <w:p w:rsidR="00FF489F" w:rsidRPr="000D467B" w:rsidP="00C629E2" w14:paraId="1DDECFD7" w14:textId="77777777">
      <w:pPr>
        <w:rPr>
          <w:rFonts w:ascii="Times New Roman" w:hAnsi="Times New Roman"/>
          <w:szCs w:val="24"/>
        </w:rPr>
      </w:pPr>
    </w:p>
    <w:p w:rsidR="005D753F" w:rsidRPr="000D467B" w:rsidP="00C629E2" w14:paraId="07D8355D" w14:textId="77777777">
      <w:pPr>
        <w:rPr>
          <w:rFonts w:ascii="Times New Roman" w:hAnsi="Times New Roman"/>
          <w:b/>
          <w:szCs w:val="24"/>
        </w:rPr>
      </w:pPr>
      <w:r w:rsidRPr="000D467B">
        <w:rPr>
          <w:rFonts w:ascii="Times New Roman" w:hAnsi="Times New Roman"/>
          <w:b/>
          <w:szCs w:val="24"/>
        </w:rPr>
        <w:t>4.</w:t>
      </w:r>
      <w:r w:rsidRPr="000D467B" w:rsidR="0059014E">
        <w:rPr>
          <w:rFonts w:ascii="Times New Roman" w:hAnsi="Times New Roman"/>
          <w:b/>
          <w:szCs w:val="24"/>
        </w:rPr>
        <w:t xml:space="preserve"> </w:t>
      </w:r>
      <w:r w:rsidRPr="000D467B">
        <w:rPr>
          <w:rFonts w:ascii="Times New Roman" w:hAnsi="Times New Roman"/>
          <w:b/>
          <w:szCs w:val="24"/>
        </w:rPr>
        <w:t>Efforts to Identify Dupl</w:t>
      </w:r>
      <w:r w:rsidRPr="000D467B" w:rsidR="00311CFD">
        <w:rPr>
          <w:rFonts w:ascii="Times New Roman" w:hAnsi="Times New Roman"/>
          <w:b/>
          <w:szCs w:val="24"/>
        </w:rPr>
        <w:t>ic</w:t>
      </w:r>
      <w:r w:rsidRPr="000D467B">
        <w:rPr>
          <w:rFonts w:ascii="Times New Roman" w:hAnsi="Times New Roman"/>
          <w:b/>
          <w:szCs w:val="24"/>
        </w:rPr>
        <w:t>ation</w:t>
      </w:r>
      <w:r w:rsidRPr="000D467B" w:rsidR="008E7B4B">
        <w:rPr>
          <w:rFonts w:ascii="Times New Roman" w:hAnsi="Times New Roman"/>
          <w:b/>
          <w:szCs w:val="24"/>
        </w:rPr>
        <w:t xml:space="preserve"> and Use of Similar Information</w:t>
      </w:r>
    </w:p>
    <w:p w:rsidR="005D753F" w:rsidRPr="000D467B" w:rsidP="00C629E2" w14:paraId="0C83E47D" w14:textId="77777777">
      <w:pPr>
        <w:rPr>
          <w:rFonts w:ascii="Times New Roman" w:hAnsi="Times New Roman"/>
          <w:szCs w:val="24"/>
        </w:rPr>
      </w:pPr>
    </w:p>
    <w:p w:rsidR="005D753F" w:rsidP="00C629E2" w14:paraId="3AE14FA0" w14:textId="6DD17704">
      <w:pPr>
        <w:rPr>
          <w:rFonts w:ascii="Times New Roman" w:hAnsi="Times New Roman"/>
          <w:szCs w:val="24"/>
        </w:rPr>
      </w:pPr>
      <w:r w:rsidRPr="000D467B">
        <w:rPr>
          <w:rFonts w:ascii="Times New Roman" w:hAnsi="Times New Roman"/>
          <w:szCs w:val="24"/>
        </w:rPr>
        <w:t xml:space="preserve">The information collected by these forms is unique to the Health Center </w:t>
      </w:r>
      <w:r w:rsidRPr="000D467B" w:rsidR="000D3641">
        <w:rPr>
          <w:rFonts w:ascii="Times New Roman" w:hAnsi="Times New Roman"/>
          <w:szCs w:val="24"/>
        </w:rPr>
        <w:t>Program</w:t>
      </w:r>
      <w:r w:rsidRPr="000D467B" w:rsidR="00E1027B">
        <w:rPr>
          <w:rFonts w:ascii="Times New Roman" w:hAnsi="Times New Roman"/>
          <w:szCs w:val="24"/>
        </w:rPr>
        <w:t xml:space="preserve"> </w:t>
      </w:r>
      <w:r w:rsidRPr="000D467B" w:rsidR="003F6AD6">
        <w:rPr>
          <w:rFonts w:ascii="Times New Roman" w:hAnsi="Times New Roman"/>
          <w:szCs w:val="24"/>
        </w:rPr>
        <w:t>and representative of the</w:t>
      </w:r>
      <w:r w:rsidRPr="000D467B" w:rsidR="00E1027B">
        <w:rPr>
          <w:rFonts w:ascii="Times New Roman" w:hAnsi="Times New Roman"/>
          <w:szCs w:val="24"/>
        </w:rPr>
        <w:t xml:space="preserve"> </w:t>
      </w:r>
      <w:r w:rsidRPr="000D467B" w:rsidR="00860CED">
        <w:rPr>
          <w:rFonts w:ascii="Times New Roman" w:hAnsi="Times New Roman"/>
          <w:szCs w:val="24"/>
        </w:rPr>
        <w:t xml:space="preserve">over 30 million </w:t>
      </w:r>
      <w:r w:rsidRPr="000D467B" w:rsidR="00E1027B">
        <w:rPr>
          <w:rFonts w:ascii="Times New Roman" w:hAnsi="Times New Roman"/>
          <w:szCs w:val="24"/>
        </w:rPr>
        <w:t xml:space="preserve">patients served by health centers each year. </w:t>
      </w:r>
      <w:r w:rsidRPr="000D467B" w:rsidR="00DC5A55">
        <w:rPr>
          <w:rFonts w:ascii="Times New Roman" w:hAnsi="Times New Roman"/>
          <w:szCs w:val="24"/>
        </w:rPr>
        <w:t xml:space="preserve"> </w:t>
      </w:r>
      <w:r w:rsidRPr="000D467B" w:rsidR="00C06074">
        <w:rPr>
          <w:rFonts w:ascii="Times New Roman" w:hAnsi="Times New Roman"/>
          <w:szCs w:val="24"/>
        </w:rPr>
        <w:t>I</w:t>
      </w:r>
      <w:r w:rsidRPr="000D467B" w:rsidR="009E715C">
        <w:rPr>
          <w:rFonts w:ascii="Times New Roman" w:hAnsi="Times New Roman"/>
          <w:szCs w:val="24"/>
        </w:rPr>
        <w:t>nformation</w:t>
      </w:r>
      <w:r w:rsidRPr="000D467B" w:rsidR="00C06074">
        <w:rPr>
          <w:rFonts w:ascii="Times New Roman" w:hAnsi="Times New Roman"/>
          <w:szCs w:val="24"/>
        </w:rPr>
        <w:t xml:space="preserve"> is not </w:t>
      </w:r>
      <w:r w:rsidRPr="000D467B">
        <w:rPr>
          <w:rFonts w:ascii="Times New Roman" w:hAnsi="Times New Roman"/>
          <w:szCs w:val="24"/>
        </w:rPr>
        <w:t xml:space="preserve">captured </w:t>
      </w:r>
      <w:r w:rsidRPr="000D467B" w:rsidR="00C06074">
        <w:rPr>
          <w:rFonts w:ascii="Times New Roman" w:hAnsi="Times New Roman"/>
          <w:szCs w:val="24"/>
        </w:rPr>
        <w:t xml:space="preserve">in the same form and format </w:t>
      </w:r>
      <w:r w:rsidRPr="000D467B">
        <w:rPr>
          <w:rFonts w:ascii="Times New Roman" w:hAnsi="Times New Roman"/>
          <w:szCs w:val="24"/>
        </w:rPr>
        <w:t>elsewhere.</w:t>
      </w:r>
      <w:r w:rsidRPr="000D467B" w:rsidR="00DC5A55">
        <w:rPr>
          <w:rFonts w:ascii="Times New Roman" w:hAnsi="Times New Roman"/>
          <w:szCs w:val="24"/>
        </w:rPr>
        <w:t xml:space="preserve"> </w:t>
      </w:r>
      <w:r w:rsidRPr="000D467B">
        <w:rPr>
          <w:rFonts w:ascii="Times New Roman" w:hAnsi="Times New Roman"/>
          <w:szCs w:val="24"/>
        </w:rPr>
        <w:t>T</w:t>
      </w:r>
      <w:r w:rsidRPr="000D467B" w:rsidR="00B24E65">
        <w:rPr>
          <w:rFonts w:ascii="Times New Roman" w:hAnsi="Times New Roman"/>
          <w:szCs w:val="24"/>
        </w:rPr>
        <w:t>here are</w:t>
      </w:r>
      <w:r w:rsidRPr="000D467B">
        <w:rPr>
          <w:rFonts w:ascii="Times New Roman" w:hAnsi="Times New Roman"/>
          <w:szCs w:val="24"/>
        </w:rPr>
        <w:t xml:space="preserve"> no </w:t>
      </w:r>
      <w:r w:rsidRPr="000D467B" w:rsidR="00B24E65">
        <w:rPr>
          <w:rFonts w:ascii="Times New Roman" w:hAnsi="Times New Roman"/>
          <w:szCs w:val="24"/>
        </w:rPr>
        <w:t>other existing sources</w:t>
      </w:r>
      <w:r w:rsidRPr="000D467B">
        <w:rPr>
          <w:rFonts w:ascii="Times New Roman" w:hAnsi="Times New Roman"/>
          <w:szCs w:val="24"/>
        </w:rPr>
        <w:t xml:space="preserve"> that could be used</w:t>
      </w:r>
      <w:r w:rsidRPr="000D467B" w:rsidR="00B24E65">
        <w:rPr>
          <w:rFonts w:ascii="Times New Roman" w:hAnsi="Times New Roman"/>
          <w:szCs w:val="24"/>
        </w:rPr>
        <w:t xml:space="preserve"> for monitoring</w:t>
      </w:r>
      <w:r w:rsidRPr="000D467B" w:rsidR="00E1027B">
        <w:rPr>
          <w:rFonts w:ascii="Times New Roman" w:hAnsi="Times New Roman"/>
          <w:szCs w:val="24"/>
        </w:rPr>
        <w:t xml:space="preserve"> </w:t>
      </w:r>
      <w:r w:rsidRPr="000D467B" w:rsidR="00431E6B">
        <w:rPr>
          <w:rFonts w:ascii="Times New Roman" w:hAnsi="Times New Roman"/>
          <w:szCs w:val="24"/>
        </w:rPr>
        <w:t>performance and</w:t>
      </w:r>
      <w:r w:rsidRPr="000D467B" w:rsidR="00B24E65">
        <w:rPr>
          <w:rFonts w:ascii="Times New Roman" w:hAnsi="Times New Roman"/>
          <w:szCs w:val="24"/>
        </w:rPr>
        <w:t xml:space="preserve"> administration</w:t>
      </w:r>
      <w:r w:rsidRPr="000D467B">
        <w:rPr>
          <w:rFonts w:ascii="Times New Roman" w:hAnsi="Times New Roman"/>
          <w:szCs w:val="24"/>
        </w:rPr>
        <w:t xml:space="preserve"> of the Health Center Program.</w:t>
      </w:r>
    </w:p>
    <w:p w:rsidR="0063292C" w:rsidRPr="000D467B" w:rsidP="00C629E2" w14:paraId="17CFC752" w14:textId="77777777">
      <w:pPr>
        <w:rPr>
          <w:rFonts w:ascii="Times New Roman" w:hAnsi="Times New Roman"/>
          <w:szCs w:val="24"/>
        </w:rPr>
      </w:pPr>
    </w:p>
    <w:p w:rsidR="00F1045F" w:rsidRPr="000D467B" w:rsidP="00C629E2" w14:paraId="7FDC2BE3" w14:textId="75814439">
      <w:pPr>
        <w:rPr>
          <w:rFonts w:ascii="Times New Roman" w:hAnsi="Times New Roman"/>
          <w:szCs w:val="24"/>
        </w:rPr>
      </w:pPr>
    </w:p>
    <w:p w:rsidR="005D753F" w:rsidRPr="000D467B" w:rsidP="00C629E2" w14:paraId="7032F984" w14:textId="77777777">
      <w:pPr>
        <w:rPr>
          <w:rFonts w:ascii="Times New Roman" w:hAnsi="Times New Roman"/>
          <w:b/>
          <w:szCs w:val="24"/>
        </w:rPr>
      </w:pPr>
      <w:r w:rsidRPr="000D467B">
        <w:rPr>
          <w:rFonts w:ascii="Times New Roman" w:hAnsi="Times New Roman"/>
          <w:b/>
          <w:szCs w:val="24"/>
        </w:rPr>
        <w:t>5.</w:t>
      </w:r>
      <w:r w:rsidRPr="000D467B" w:rsidR="0059014E">
        <w:rPr>
          <w:rFonts w:ascii="Times New Roman" w:hAnsi="Times New Roman"/>
          <w:b/>
          <w:szCs w:val="24"/>
        </w:rPr>
        <w:t xml:space="preserve"> </w:t>
      </w:r>
      <w:r w:rsidRPr="000D467B" w:rsidR="008E7B4B">
        <w:rPr>
          <w:rFonts w:ascii="Times New Roman" w:hAnsi="Times New Roman"/>
          <w:b/>
          <w:szCs w:val="24"/>
        </w:rPr>
        <w:t>Impact on Sma</w:t>
      </w:r>
      <w:r w:rsidRPr="000D467B" w:rsidR="00377641">
        <w:rPr>
          <w:rFonts w:ascii="Times New Roman" w:hAnsi="Times New Roman"/>
          <w:b/>
          <w:szCs w:val="24"/>
        </w:rPr>
        <w:t>l</w:t>
      </w:r>
      <w:r w:rsidRPr="000D467B" w:rsidR="008E7B4B">
        <w:rPr>
          <w:rFonts w:ascii="Times New Roman" w:hAnsi="Times New Roman"/>
          <w:b/>
          <w:szCs w:val="24"/>
        </w:rPr>
        <w:t>l Businesses or Other Small Entities</w:t>
      </w:r>
      <w:r w:rsidRPr="000D467B" w:rsidR="00630CDF">
        <w:rPr>
          <w:rFonts w:ascii="Times New Roman" w:hAnsi="Times New Roman"/>
          <w:b/>
          <w:szCs w:val="24"/>
        </w:rPr>
        <w:t xml:space="preserve"> </w:t>
      </w:r>
    </w:p>
    <w:p w:rsidR="00B3339C" w:rsidRPr="000D467B" w:rsidP="00C629E2" w14:paraId="6E9B2494" w14:textId="77777777">
      <w:pPr>
        <w:rPr>
          <w:rFonts w:ascii="Times New Roman" w:hAnsi="Times New Roman"/>
          <w:color w:val="FF0000"/>
          <w:szCs w:val="24"/>
        </w:rPr>
      </w:pPr>
    </w:p>
    <w:p w:rsidR="00D37051" w:rsidRPr="000D467B" w:rsidP="00C629E2" w14:paraId="50D723B2" w14:textId="77777777">
      <w:pPr>
        <w:rPr>
          <w:rFonts w:ascii="Times New Roman" w:hAnsi="Times New Roman"/>
          <w:szCs w:val="24"/>
        </w:rPr>
      </w:pPr>
      <w:r w:rsidRPr="000D467B">
        <w:rPr>
          <w:rFonts w:ascii="Times New Roman" w:hAnsi="Times New Roman"/>
          <w:szCs w:val="24"/>
        </w:rPr>
        <w:t>This activity does not have a substantial impact on small entities or small businesses.</w:t>
      </w:r>
    </w:p>
    <w:p w:rsidR="0059014E" w:rsidRPr="000D467B" w:rsidP="00C629E2" w14:paraId="68814D16" w14:textId="186303D1">
      <w:pPr>
        <w:rPr>
          <w:rFonts w:ascii="Times New Roman" w:hAnsi="Times New Roman"/>
          <w:szCs w:val="24"/>
        </w:rPr>
      </w:pPr>
    </w:p>
    <w:p w:rsidR="00431E6B" w:rsidRPr="000D467B" w:rsidP="00C629E2" w14:paraId="299635A7" w14:textId="0398094D">
      <w:pPr>
        <w:rPr>
          <w:rFonts w:ascii="Times New Roman" w:hAnsi="Times New Roman"/>
          <w:szCs w:val="24"/>
        </w:rPr>
      </w:pPr>
    </w:p>
    <w:p w:rsidR="00431E6B" w:rsidRPr="000D467B" w:rsidP="00C629E2" w14:paraId="7AA98AD6" w14:textId="77777777">
      <w:pPr>
        <w:rPr>
          <w:rFonts w:ascii="Times New Roman" w:hAnsi="Times New Roman"/>
          <w:szCs w:val="24"/>
        </w:rPr>
      </w:pPr>
    </w:p>
    <w:p w:rsidR="005D753F" w:rsidRPr="000D467B" w:rsidP="00C629E2" w14:paraId="437734A3" w14:textId="77777777">
      <w:pPr>
        <w:rPr>
          <w:rFonts w:ascii="Times New Roman" w:hAnsi="Times New Roman"/>
          <w:b/>
          <w:szCs w:val="24"/>
        </w:rPr>
      </w:pPr>
      <w:r w:rsidRPr="000D467B">
        <w:rPr>
          <w:rFonts w:ascii="Times New Roman" w:hAnsi="Times New Roman"/>
          <w:b/>
          <w:szCs w:val="24"/>
        </w:rPr>
        <w:t>6.</w:t>
      </w:r>
      <w:r w:rsidRPr="000D467B" w:rsidR="0059014E">
        <w:rPr>
          <w:rFonts w:ascii="Times New Roman" w:hAnsi="Times New Roman"/>
          <w:b/>
          <w:szCs w:val="24"/>
        </w:rPr>
        <w:t xml:space="preserve"> </w:t>
      </w:r>
      <w:r w:rsidRPr="000D467B">
        <w:rPr>
          <w:rFonts w:ascii="Times New Roman" w:hAnsi="Times New Roman"/>
          <w:b/>
          <w:szCs w:val="24"/>
        </w:rPr>
        <w:t xml:space="preserve">Consequences </w:t>
      </w:r>
      <w:r w:rsidRPr="000D467B" w:rsidR="001A4BE7">
        <w:rPr>
          <w:rFonts w:ascii="Times New Roman" w:hAnsi="Times New Roman"/>
          <w:b/>
          <w:szCs w:val="24"/>
        </w:rPr>
        <w:t xml:space="preserve">of Collecting the </w:t>
      </w:r>
      <w:r w:rsidRPr="000D467B">
        <w:rPr>
          <w:rFonts w:ascii="Times New Roman" w:hAnsi="Times New Roman"/>
          <w:b/>
          <w:szCs w:val="24"/>
        </w:rPr>
        <w:t>Information Less Frequently</w:t>
      </w:r>
      <w:r w:rsidRPr="000D467B" w:rsidR="00630CDF">
        <w:rPr>
          <w:rFonts w:ascii="Times New Roman" w:hAnsi="Times New Roman"/>
          <w:b/>
          <w:szCs w:val="24"/>
        </w:rPr>
        <w:t xml:space="preserve"> </w:t>
      </w:r>
    </w:p>
    <w:p w:rsidR="007E1227" w:rsidRPr="000D467B" w:rsidP="00C629E2" w14:paraId="4F2B1D6B" w14:textId="77777777">
      <w:pPr>
        <w:rPr>
          <w:rFonts w:ascii="Times New Roman" w:hAnsi="Times New Roman"/>
          <w:szCs w:val="24"/>
        </w:rPr>
      </w:pPr>
    </w:p>
    <w:p w:rsidR="001E5565" w:rsidRPr="000D467B" w:rsidP="00C629E2" w14:paraId="4414614C" w14:textId="180811AA">
      <w:pPr>
        <w:rPr>
          <w:rFonts w:ascii="Times New Roman" w:hAnsi="Times New Roman"/>
          <w:szCs w:val="24"/>
        </w:rPr>
      </w:pPr>
      <w:r w:rsidRPr="000D467B">
        <w:rPr>
          <w:rFonts w:ascii="Times New Roman" w:hAnsi="Times New Roman"/>
          <w:szCs w:val="24"/>
        </w:rPr>
        <w:t xml:space="preserve">UDS </w:t>
      </w:r>
      <w:r w:rsidRPr="000D467B" w:rsidR="005D753F">
        <w:rPr>
          <w:rFonts w:ascii="Times New Roman" w:hAnsi="Times New Roman"/>
          <w:szCs w:val="24"/>
        </w:rPr>
        <w:t>data are required</w:t>
      </w:r>
      <w:r w:rsidRPr="000D467B" w:rsidR="003F6AD6">
        <w:rPr>
          <w:rFonts w:ascii="Times New Roman" w:hAnsi="Times New Roman"/>
          <w:szCs w:val="24"/>
        </w:rPr>
        <w:t xml:space="preserve"> to be submitted by health centers</w:t>
      </w:r>
      <w:r w:rsidRPr="000D467B" w:rsidR="005D753F">
        <w:rPr>
          <w:rFonts w:ascii="Times New Roman" w:hAnsi="Times New Roman"/>
          <w:szCs w:val="24"/>
        </w:rPr>
        <w:t xml:space="preserve"> an</w:t>
      </w:r>
      <w:r w:rsidRPr="000D467B">
        <w:rPr>
          <w:rFonts w:ascii="Times New Roman" w:hAnsi="Times New Roman"/>
          <w:szCs w:val="24"/>
        </w:rPr>
        <w:t xml:space="preserve">nually </w:t>
      </w:r>
      <w:r w:rsidRPr="000D467B" w:rsidR="00EB7F3C">
        <w:rPr>
          <w:rFonts w:ascii="Times New Roman" w:hAnsi="Times New Roman"/>
          <w:szCs w:val="24"/>
        </w:rPr>
        <w:t xml:space="preserve">in order </w:t>
      </w:r>
      <w:r w:rsidRPr="000D467B">
        <w:rPr>
          <w:rFonts w:ascii="Times New Roman" w:hAnsi="Times New Roman"/>
          <w:szCs w:val="24"/>
        </w:rPr>
        <w:t>to</w:t>
      </w:r>
      <w:r w:rsidRPr="000D467B" w:rsidR="005C72D8">
        <w:rPr>
          <w:rFonts w:ascii="Times New Roman" w:hAnsi="Times New Roman"/>
          <w:szCs w:val="24"/>
        </w:rPr>
        <w:t xml:space="preserve"> effectively</w:t>
      </w:r>
      <w:r w:rsidRPr="000D467B">
        <w:rPr>
          <w:rFonts w:ascii="Times New Roman" w:hAnsi="Times New Roman"/>
          <w:szCs w:val="24"/>
        </w:rPr>
        <w:t xml:space="preserve"> </w:t>
      </w:r>
      <w:r w:rsidRPr="000D467B" w:rsidR="005D753F">
        <w:rPr>
          <w:rFonts w:ascii="Times New Roman" w:hAnsi="Times New Roman"/>
          <w:szCs w:val="24"/>
        </w:rPr>
        <w:t xml:space="preserve">monitor program </w:t>
      </w:r>
      <w:r w:rsidRPr="000D467B" w:rsidR="00177EE2">
        <w:rPr>
          <w:rFonts w:ascii="Times New Roman" w:hAnsi="Times New Roman"/>
          <w:szCs w:val="24"/>
        </w:rPr>
        <w:t>performance</w:t>
      </w:r>
      <w:r w:rsidRPr="000D467B" w:rsidR="00EB7F3C">
        <w:rPr>
          <w:rFonts w:ascii="Times New Roman" w:hAnsi="Times New Roman"/>
          <w:szCs w:val="24"/>
        </w:rPr>
        <w:t xml:space="preserve"> and administer program funds</w:t>
      </w:r>
      <w:r w:rsidRPr="000D467B" w:rsidR="005D753F">
        <w:rPr>
          <w:rFonts w:ascii="Times New Roman" w:hAnsi="Times New Roman"/>
          <w:szCs w:val="24"/>
        </w:rPr>
        <w:t>.</w:t>
      </w:r>
      <w:r w:rsidRPr="000D467B" w:rsidR="00DC5A55">
        <w:rPr>
          <w:rFonts w:ascii="Times New Roman" w:hAnsi="Times New Roman"/>
          <w:szCs w:val="24"/>
        </w:rPr>
        <w:t xml:space="preserve"> </w:t>
      </w:r>
      <w:r w:rsidRPr="000D467B" w:rsidR="002807DD">
        <w:rPr>
          <w:rFonts w:ascii="Times New Roman" w:hAnsi="Times New Roman"/>
          <w:szCs w:val="24"/>
        </w:rPr>
        <w:t xml:space="preserve">For </w:t>
      </w:r>
      <w:r w:rsidR="0063292C">
        <w:rPr>
          <w:rFonts w:ascii="Times New Roman" w:hAnsi="Times New Roman"/>
          <w:szCs w:val="24"/>
        </w:rPr>
        <w:t>look-alikes,</w:t>
      </w:r>
      <w:r w:rsidRPr="000D467B" w:rsidR="0063292C">
        <w:rPr>
          <w:rFonts w:ascii="Times New Roman" w:hAnsi="Times New Roman"/>
          <w:szCs w:val="24"/>
        </w:rPr>
        <w:t xml:space="preserve"> UDS</w:t>
      </w:r>
      <w:r w:rsidRPr="000D467B" w:rsidR="002807DD">
        <w:rPr>
          <w:rFonts w:ascii="Times New Roman" w:hAnsi="Times New Roman"/>
          <w:szCs w:val="24"/>
        </w:rPr>
        <w:t xml:space="preserve"> data are used to monitor program performance and for designation and recertification decisions. </w:t>
      </w:r>
    </w:p>
    <w:p w:rsidR="005858A7" w:rsidRPr="000D467B" w:rsidP="00C629E2" w14:paraId="5CE568C4" w14:textId="77777777">
      <w:pPr>
        <w:rPr>
          <w:rFonts w:ascii="Times New Roman" w:hAnsi="Times New Roman"/>
          <w:szCs w:val="24"/>
        </w:rPr>
      </w:pPr>
    </w:p>
    <w:p w:rsidR="005D753F" w:rsidRPr="000D467B" w:rsidP="00C629E2" w14:paraId="67F0FDF8" w14:textId="77777777">
      <w:pPr>
        <w:rPr>
          <w:rFonts w:ascii="Times New Roman" w:hAnsi="Times New Roman"/>
          <w:szCs w:val="24"/>
        </w:rPr>
      </w:pPr>
      <w:r w:rsidRPr="000D467B">
        <w:rPr>
          <w:rFonts w:ascii="Times New Roman" w:hAnsi="Times New Roman"/>
          <w:b/>
          <w:szCs w:val="24"/>
        </w:rPr>
        <w:t>7.</w:t>
      </w:r>
      <w:r w:rsidRPr="000D467B" w:rsidR="0059014E">
        <w:rPr>
          <w:rFonts w:ascii="Times New Roman" w:hAnsi="Times New Roman"/>
          <w:b/>
          <w:szCs w:val="24"/>
        </w:rPr>
        <w:t xml:space="preserve"> </w:t>
      </w:r>
      <w:r w:rsidRPr="000D467B" w:rsidR="008E7B4B">
        <w:rPr>
          <w:rFonts w:ascii="Times New Roman" w:hAnsi="Times New Roman"/>
          <w:b/>
          <w:szCs w:val="24"/>
        </w:rPr>
        <w:t>Special Circumstances Relating to the Guidelines of</w:t>
      </w:r>
      <w:r w:rsidRPr="000D467B">
        <w:rPr>
          <w:rFonts w:ascii="Times New Roman" w:hAnsi="Times New Roman"/>
          <w:b/>
          <w:szCs w:val="24"/>
        </w:rPr>
        <w:t xml:space="preserve"> 5 CFR 1320.5</w:t>
      </w:r>
      <w:r w:rsidRPr="000D467B" w:rsidR="00630CDF">
        <w:rPr>
          <w:rFonts w:ascii="Times New Roman" w:hAnsi="Times New Roman"/>
          <w:b/>
          <w:szCs w:val="24"/>
        </w:rPr>
        <w:t xml:space="preserve"> </w:t>
      </w:r>
    </w:p>
    <w:p w:rsidR="007E1227" w:rsidRPr="000D467B" w:rsidP="00C629E2" w14:paraId="234BF9F9" w14:textId="77777777">
      <w:pPr>
        <w:rPr>
          <w:rFonts w:ascii="Times New Roman" w:hAnsi="Times New Roman"/>
          <w:szCs w:val="24"/>
        </w:rPr>
      </w:pPr>
    </w:p>
    <w:p w:rsidR="005D753F" w:rsidRPr="000D467B" w:rsidP="00C629E2" w14:paraId="34C187FF" w14:textId="77777777">
      <w:pPr>
        <w:rPr>
          <w:rFonts w:ascii="Times New Roman" w:hAnsi="Times New Roman"/>
          <w:b/>
          <w:szCs w:val="24"/>
        </w:rPr>
      </w:pPr>
      <w:r w:rsidRPr="000D467B">
        <w:rPr>
          <w:rFonts w:ascii="Times New Roman" w:hAnsi="Times New Roman"/>
          <w:szCs w:val="24"/>
        </w:rPr>
        <w:t xml:space="preserve">The request fully complies with the regulation. </w:t>
      </w:r>
    </w:p>
    <w:p w:rsidR="00F314D3" w:rsidRPr="000D467B" w:rsidP="00C629E2" w14:paraId="7F8B007F" w14:textId="77777777">
      <w:pPr>
        <w:rPr>
          <w:rFonts w:ascii="Times New Roman" w:hAnsi="Times New Roman"/>
          <w:b/>
          <w:szCs w:val="24"/>
        </w:rPr>
      </w:pPr>
    </w:p>
    <w:p w:rsidR="005D753F" w:rsidRPr="000D467B" w:rsidP="00C629E2" w14:paraId="129F178D" w14:textId="77777777">
      <w:pPr>
        <w:rPr>
          <w:rFonts w:ascii="Times New Roman" w:hAnsi="Times New Roman"/>
          <w:b/>
          <w:szCs w:val="24"/>
        </w:rPr>
      </w:pPr>
      <w:r w:rsidRPr="000D467B">
        <w:rPr>
          <w:rFonts w:ascii="Times New Roman" w:hAnsi="Times New Roman"/>
          <w:b/>
          <w:szCs w:val="24"/>
        </w:rPr>
        <w:t>8</w:t>
      </w:r>
      <w:bookmarkStart w:id="0" w:name="_Hlk123106152"/>
      <w:r w:rsidRPr="000D467B">
        <w:rPr>
          <w:rFonts w:ascii="Times New Roman" w:hAnsi="Times New Roman"/>
          <w:b/>
          <w:szCs w:val="24"/>
        </w:rPr>
        <w:t>.</w:t>
      </w:r>
      <w:r w:rsidRPr="000D467B" w:rsidR="0059014E">
        <w:rPr>
          <w:rFonts w:ascii="Times New Roman" w:hAnsi="Times New Roman"/>
          <w:b/>
          <w:szCs w:val="24"/>
        </w:rPr>
        <w:t xml:space="preserve"> </w:t>
      </w:r>
      <w:r w:rsidRPr="000D467B" w:rsidR="00377641">
        <w:rPr>
          <w:rFonts w:ascii="Times New Roman" w:hAnsi="Times New Roman"/>
          <w:b/>
          <w:szCs w:val="24"/>
        </w:rPr>
        <w:t>Comments in Response to the Federal Register Notice/ Outside Consultation</w:t>
      </w:r>
      <w:r w:rsidRPr="000D467B" w:rsidR="00630CDF">
        <w:rPr>
          <w:rFonts w:ascii="Times New Roman" w:hAnsi="Times New Roman"/>
          <w:b/>
          <w:szCs w:val="24"/>
        </w:rPr>
        <w:t xml:space="preserve"> </w:t>
      </w:r>
    </w:p>
    <w:p w:rsidR="00461CBF" w:rsidRPr="000D467B" w:rsidP="00C629E2" w14:paraId="79BE2212" w14:textId="77777777">
      <w:pPr>
        <w:rPr>
          <w:rFonts w:ascii="Times New Roman" w:hAnsi="Times New Roman"/>
          <w:szCs w:val="24"/>
        </w:rPr>
      </w:pPr>
    </w:p>
    <w:p w:rsidR="00461CBF" w:rsidRPr="00C060BD" w:rsidP="00C629E2" w14:paraId="16EBFA23" w14:textId="0D85019C">
      <w:pPr>
        <w:rPr>
          <w:rFonts w:ascii="Times New Roman" w:hAnsi="Times New Roman"/>
          <w:bCs/>
          <w:szCs w:val="24"/>
        </w:rPr>
      </w:pPr>
      <w:r w:rsidRPr="000D467B">
        <w:rPr>
          <w:rFonts w:ascii="Times New Roman" w:hAnsi="Times New Roman"/>
          <w:bCs/>
          <w:szCs w:val="24"/>
        </w:rPr>
        <w:t xml:space="preserve">Proceeding OMB </w:t>
      </w:r>
      <w:r w:rsidRPr="000D467B" w:rsidR="00CB12A2">
        <w:rPr>
          <w:rFonts w:ascii="Times New Roman" w:hAnsi="Times New Roman"/>
          <w:bCs/>
          <w:szCs w:val="24"/>
        </w:rPr>
        <w:t>review</w:t>
      </w:r>
      <w:r w:rsidR="00CB12A2">
        <w:rPr>
          <w:rFonts w:ascii="Times New Roman" w:hAnsi="Times New Roman"/>
          <w:bCs/>
          <w:szCs w:val="24"/>
        </w:rPr>
        <w:t xml:space="preserve">, a </w:t>
      </w:r>
      <w:r w:rsidRPr="000D467B" w:rsidR="00CB12A2">
        <w:rPr>
          <w:rFonts w:ascii="Times New Roman" w:hAnsi="Times New Roman"/>
          <w:bCs/>
          <w:szCs w:val="24"/>
        </w:rPr>
        <w:t>60</w:t>
      </w:r>
      <w:r w:rsidR="00CB12A2">
        <w:rPr>
          <w:rFonts w:ascii="Times New Roman" w:hAnsi="Times New Roman"/>
          <w:bCs/>
          <w:szCs w:val="24"/>
        </w:rPr>
        <w:t xml:space="preserve">-day </w:t>
      </w:r>
      <w:r w:rsidRPr="000D467B" w:rsidR="00CB12A2">
        <w:rPr>
          <w:rFonts w:ascii="Times New Roman" w:hAnsi="Times New Roman"/>
          <w:bCs/>
          <w:szCs w:val="24"/>
        </w:rPr>
        <w:t>Federal Register notice</w:t>
      </w:r>
      <w:r w:rsidR="00CB12A2">
        <w:rPr>
          <w:rFonts w:ascii="Times New Roman" w:hAnsi="Times New Roman"/>
          <w:bCs/>
          <w:szCs w:val="24"/>
        </w:rPr>
        <w:t xml:space="preserve"> was published </w:t>
      </w:r>
      <w:r w:rsidR="0005434F">
        <w:rPr>
          <w:rFonts w:ascii="Times New Roman" w:hAnsi="Times New Roman"/>
          <w:bCs/>
          <w:szCs w:val="24"/>
        </w:rPr>
        <w:t>in Vol. 87, No.</w:t>
      </w:r>
      <w:r w:rsidR="00E16E88">
        <w:rPr>
          <w:rFonts w:ascii="Times New Roman" w:hAnsi="Times New Roman"/>
          <w:bCs/>
          <w:szCs w:val="24"/>
        </w:rPr>
        <w:t xml:space="preserve"> </w:t>
      </w:r>
      <w:r w:rsidR="00C060BD">
        <w:rPr>
          <w:rFonts w:ascii="Times New Roman" w:hAnsi="Times New Roman"/>
          <w:bCs/>
          <w:szCs w:val="24"/>
        </w:rPr>
        <w:t>203 pp.</w:t>
      </w:r>
      <w:r w:rsidR="0005434F">
        <w:rPr>
          <w:rFonts w:ascii="Times New Roman" w:hAnsi="Times New Roman"/>
          <w:bCs/>
          <w:szCs w:val="24"/>
        </w:rPr>
        <w:t xml:space="preserve"> </w:t>
      </w:r>
      <w:r w:rsidR="00C060BD">
        <w:rPr>
          <w:rFonts w:ascii="Times New Roman" w:hAnsi="Times New Roman"/>
          <w:bCs/>
          <w:szCs w:val="24"/>
        </w:rPr>
        <w:t>64058</w:t>
      </w:r>
      <w:r w:rsidR="00E16E88">
        <w:rPr>
          <w:rFonts w:ascii="Times New Roman" w:hAnsi="Times New Roman"/>
          <w:bCs/>
          <w:szCs w:val="24"/>
        </w:rPr>
        <w:t xml:space="preserve">-59 </w:t>
      </w:r>
      <w:r w:rsidR="00C060BD">
        <w:rPr>
          <w:rFonts w:ascii="Times New Roman" w:hAnsi="Times New Roman"/>
          <w:bCs/>
          <w:szCs w:val="24"/>
        </w:rPr>
        <w:t xml:space="preserve">on </w:t>
      </w:r>
      <w:r w:rsidR="00CB12A2">
        <w:rPr>
          <w:rFonts w:ascii="Times New Roman" w:hAnsi="Times New Roman"/>
          <w:bCs/>
          <w:szCs w:val="24"/>
        </w:rPr>
        <w:t>10/21/2022 for public comment with a close period of 12/20/2022. To follow, a 30</w:t>
      </w:r>
      <w:r w:rsidRPr="000D467B" w:rsidR="00CB12A2">
        <w:rPr>
          <w:rFonts w:ascii="Times New Roman" w:hAnsi="Times New Roman"/>
          <w:bCs/>
          <w:szCs w:val="24"/>
        </w:rPr>
        <w:t>-day</w:t>
      </w:r>
      <w:r w:rsidRPr="000D467B">
        <w:rPr>
          <w:rFonts w:ascii="Times New Roman" w:hAnsi="Times New Roman"/>
          <w:bCs/>
          <w:szCs w:val="24"/>
        </w:rPr>
        <w:t xml:space="preserve"> </w:t>
      </w:r>
      <w:r w:rsidRPr="000D467B" w:rsidR="00431E6B">
        <w:rPr>
          <w:rFonts w:ascii="Times New Roman" w:hAnsi="Times New Roman"/>
          <w:bCs/>
          <w:szCs w:val="24"/>
        </w:rPr>
        <w:t xml:space="preserve">Federal Register notice </w:t>
      </w:r>
      <w:r w:rsidRPr="000D467B">
        <w:rPr>
          <w:rFonts w:ascii="Times New Roman" w:hAnsi="Times New Roman"/>
          <w:bCs/>
          <w:szCs w:val="24"/>
        </w:rPr>
        <w:t xml:space="preserve">will be published for public comments and HRSAs response. </w:t>
      </w:r>
    </w:p>
    <w:bookmarkEnd w:id="0"/>
    <w:p w:rsidR="0008251F" w:rsidRPr="000D467B" w:rsidP="00C629E2" w14:paraId="6B58E65D" w14:textId="77777777">
      <w:pPr>
        <w:rPr>
          <w:rFonts w:ascii="Times New Roman" w:hAnsi="Times New Roman"/>
          <w:bCs/>
          <w:strike/>
          <w:szCs w:val="24"/>
        </w:rPr>
      </w:pPr>
    </w:p>
    <w:p w:rsidR="00C44702" w:rsidRPr="000D467B" w:rsidP="00C629E2" w14:paraId="54738E0F" w14:textId="77777777">
      <w:pPr>
        <w:rPr>
          <w:rFonts w:ascii="Times New Roman" w:hAnsi="Times New Roman"/>
          <w:b/>
          <w:szCs w:val="24"/>
        </w:rPr>
      </w:pPr>
    </w:p>
    <w:p w:rsidR="005D753F" w:rsidRPr="000D467B" w:rsidP="00C629E2" w14:paraId="701DA6D2" w14:textId="77777777">
      <w:pPr>
        <w:rPr>
          <w:rFonts w:ascii="Times New Roman" w:hAnsi="Times New Roman"/>
          <w:b/>
          <w:szCs w:val="24"/>
        </w:rPr>
      </w:pPr>
      <w:r w:rsidRPr="000D467B">
        <w:rPr>
          <w:rFonts w:ascii="Times New Roman" w:hAnsi="Times New Roman"/>
          <w:b/>
          <w:szCs w:val="24"/>
        </w:rPr>
        <w:t>9.</w:t>
      </w:r>
      <w:r w:rsidRPr="000D467B" w:rsidR="0059014E">
        <w:rPr>
          <w:rFonts w:ascii="Times New Roman" w:hAnsi="Times New Roman"/>
          <w:b/>
          <w:szCs w:val="24"/>
        </w:rPr>
        <w:t xml:space="preserve"> </w:t>
      </w:r>
      <w:r w:rsidRPr="000D467B" w:rsidR="00F9067A">
        <w:rPr>
          <w:rFonts w:ascii="Times New Roman" w:hAnsi="Times New Roman"/>
          <w:b/>
          <w:szCs w:val="24"/>
        </w:rPr>
        <w:t xml:space="preserve">Explanation of any Payment/Gift to </w:t>
      </w:r>
      <w:r w:rsidRPr="000D467B">
        <w:rPr>
          <w:rFonts w:ascii="Times New Roman" w:hAnsi="Times New Roman"/>
          <w:b/>
          <w:szCs w:val="24"/>
        </w:rPr>
        <w:t>Respondents</w:t>
      </w:r>
      <w:r w:rsidRPr="000D467B" w:rsidR="00630CDF">
        <w:rPr>
          <w:rFonts w:ascii="Times New Roman" w:hAnsi="Times New Roman"/>
          <w:b/>
          <w:szCs w:val="24"/>
        </w:rPr>
        <w:t xml:space="preserve"> </w:t>
      </w:r>
    </w:p>
    <w:p w:rsidR="007E1227" w:rsidRPr="000D467B" w:rsidP="00C629E2" w14:paraId="3C95AA2B" w14:textId="77777777">
      <w:pPr>
        <w:rPr>
          <w:rFonts w:ascii="Times New Roman" w:hAnsi="Times New Roman"/>
          <w:szCs w:val="24"/>
        </w:rPr>
      </w:pPr>
    </w:p>
    <w:p w:rsidR="005858A7" w:rsidRPr="000D467B" w:rsidP="00C629E2" w14:paraId="54AE1268" w14:textId="4A2FD51D">
      <w:pPr>
        <w:rPr>
          <w:rFonts w:ascii="Times New Roman" w:hAnsi="Times New Roman"/>
          <w:szCs w:val="24"/>
        </w:rPr>
      </w:pPr>
      <w:r w:rsidRPr="000D467B">
        <w:rPr>
          <w:rFonts w:ascii="Times New Roman" w:hAnsi="Times New Roman"/>
          <w:szCs w:val="24"/>
        </w:rPr>
        <w:t>Respondents will not</w:t>
      </w:r>
      <w:r w:rsidRPr="000D467B" w:rsidR="0084513F">
        <w:rPr>
          <w:rFonts w:ascii="Times New Roman" w:hAnsi="Times New Roman"/>
          <w:szCs w:val="24"/>
        </w:rPr>
        <w:t xml:space="preserve"> receive any payments or </w:t>
      </w:r>
      <w:r w:rsidRPr="000D467B" w:rsidR="00431E6B">
        <w:rPr>
          <w:rFonts w:ascii="Times New Roman" w:hAnsi="Times New Roman"/>
          <w:szCs w:val="24"/>
        </w:rPr>
        <w:t>gifts; reporting</w:t>
      </w:r>
      <w:r w:rsidRPr="000D467B" w:rsidR="00860CED">
        <w:rPr>
          <w:rFonts w:ascii="Times New Roman" w:hAnsi="Times New Roman"/>
          <w:szCs w:val="24"/>
        </w:rPr>
        <w:t xml:space="preserve"> is requirement of their </w:t>
      </w:r>
      <w:r w:rsidRPr="000D467B" w:rsidR="007B7F65">
        <w:rPr>
          <w:rFonts w:ascii="Times New Roman" w:hAnsi="Times New Roman"/>
          <w:szCs w:val="24"/>
        </w:rPr>
        <w:t xml:space="preserve">Health Center Program </w:t>
      </w:r>
      <w:r w:rsidRPr="000D467B" w:rsidR="00860CED">
        <w:rPr>
          <w:rFonts w:ascii="Times New Roman" w:hAnsi="Times New Roman"/>
          <w:szCs w:val="24"/>
        </w:rPr>
        <w:t xml:space="preserve">funding and to maintain designation as </w:t>
      </w:r>
      <w:r w:rsidR="0063292C">
        <w:rPr>
          <w:rFonts w:ascii="Times New Roman" w:hAnsi="Times New Roman"/>
          <w:szCs w:val="24"/>
        </w:rPr>
        <w:t>look-alike.</w:t>
      </w:r>
    </w:p>
    <w:p w:rsidR="001E5565" w:rsidRPr="000D467B" w:rsidP="00C629E2" w14:paraId="3504F101" w14:textId="77777777">
      <w:pPr>
        <w:rPr>
          <w:rFonts w:ascii="Times New Roman" w:hAnsi="Times New Roman"/>
          <w:szCs w:val="24"/>
        </w:rPr>
      </w:pPr>
    </w:p>
    <w:p w:rsidR="005D753F" w:rsidRPr="000D467B" w:rsidP="00C629E2" w14:paraId="199E894F" w14:textId="77777777">
      <w:pPr>
        <w:rPr>
          <w:rFonts w:ascii="Times New Roman" w:hAnsi="Times New Roman"/>
          <w:b/>
          <w:color w:val="FF0000"/>
          <w:szCs w:val="24"/>
        </w:rPr>
      </w:pPr>
      <w:r w:rsidRPr="000D467B">
        <w:rPr>
          <w:rFonts w:ascii="Times New Roman" w:hAnsi="Times New Roman"/>
          <w:b/>
          <w:szCs w:val="24"/>
        </w:rPr>
        <w:t>10.</w:t>
      </w:r>
      <w:r w:rsidRPr="000D467B" w:rsidR="0059014E">
        <w:rPr>
          <w:rFonts w:ascii="Times New Roman" w:hAnsi="Times New Roman"/>
          <w:b/>
          <w:szCs w:val="24"/>
        </w:rPr>
        <w:t xml:space="preserve"> </w:t>
      </w:r>
      <w:r w:rsidRPr="000D467B">
        <w:rPr>
          <w:rFonts w:ascii="Times New Roman" w:hAnsi="Times New Roman"/>
          <w:b/>
          <w:szCs w:val="24"/>
        </w:rPr>
        <w:t>Assurance of Confidentiality</w:t>
      </w:r>
      <w:r w:rsidRPr="000D467B" w:rsidR="00A2268A">
        <w:rPr>
          <w:rFonts w:ascii="Times New Roman" w:hAnsi="Times New Roman"/>
          <w:b/>
          <w:szCs w:val="24"/>
        </w:rPr>
        <w:t xml:space="preserve"> Provided to Respondents</w:t>
      </w:r>
      <w:r w:rsidRPr="000D467B" w:rsidR="00630CDF">
        <w:rPr>
          <w:rFonts w:ascii="Times New Roman" w:hAnsi="Times New Roman"/>
          <w:b/>
          <w:szCs w:val="24"/>
        </w:rPr>
        <w:t xml:space="preserve"> </w:t>
      </w:r>
    </w:p>
    <w:p w:rsidR="005D753F" w:rsidRPr="000D467B" w:rsidP="00C629E2" w14:paraId="790F4C62" w14:textId="57C1A992">
      <w:pPr>
        <w:rPr>
          <w:rFonts w:ascii="Times New Roman" w:hAnsi="Times New Roman"/>
          <w:szCs w:val="24"/>
        </w:rPr>
      </w:pPr>
      <w:r w:rsidRPr="000D467B">
        <w:rPr>
          <w:rFonts w:ascii="Times New Roman" w:hAnsi="Times New Roman"/>
          <w:szCs w:val="24"/>
        </w:rPr>
        <w:t>The UDS does not involve the reporting of personal</w:t>
      </w:r>
      <w:r w:rsidRPr="000D467B" w:rsidR="00295561">
        <w:rPr>
          <w:rFonts w:ascii="Times New Roman" w:hAnsi="Times New Roman"/>
          <w:szCs w:val="24"/>
        </w:rPr>
        <w:t>ly</w:t>
      </w:r>
      <w:r w:rsidRPr="000D467B">
        <w:rPr>
          <w:rFonts w:ascii="Times New Roman" w:hAnsi="Times New Roman"/>
          <w:szCs w:val="24"/>
        </w:rPr>
        <w:t xml:space="preserve"> identifiable </w:t>
      </w:r>
      <w:r w:rsidRPr="000D467B" w:rsidR="001220F9">
        <w:rPr>
          <w:rFonts w:ascii="Times New Roman" w:hAnsi="Times New Roman"/>
          <w:szCs w:val="24"/>
        </w:rPr>
        <w:t>information</w:t>
      </w:r>
      <w:r w:rsidRPr="000D467B" w:rsidR="00311CFD">
        <w:rPr>
          <w:rFonts w:ascii="Times New Roman" w:hAnsi="Times New Roman"/>
          <w:szCs w:val="24"/>
        </w:rPr>
        <w:t xml:space="preserve"> (PII)</w:t>
      </w:r>
      <w:r w:rsidRPr="000D467B" w:rsidR="001220F9">
        <w:rPr>
          <w:rFonts w:ascii="Times New Roman" w:hAnsi="Times New Roman"/>
          <w:szCs w:val="24"/>
        </w:rPr>
        <w:t xml:space="preserve"> about individuals.</w:t>
      </w:r>
      <w:r w:rsidRPr="000D467B" w:rsidR="00DC5A55">
        <w:rPr>
          <w:rFonts w:ascii="Times New Roman" w:hAnsi="Times New Roman"/>
          <w:szCs w:val="24"/>
        </w:rPr>
        <w:t xml:space="preserve"> </w:t>
      </w:r>
      <w:r w:rsidRPr="000D467B" w:rsidR="00F36F08">
        <w:rPr>
          <w:rFonts w:ascii="Times New Roman" w:hAnsi="Times New Roman"/>
          <w:szCs w:val="24"/>
        </w:rPr>
        <w:t xml:space="preserve"> </w:t>
      </w:r>
    </w:p>
    <w:p w:rsidR="00BC528F" w:rsidRPr="000D467B" w:rsidP="00C629E2" w14:paraId="5AF25325" w14:textId="77777777">
      <w:pPr>
        <w:rPr>
          <w:rFonts w:ascii="Times New Roman" w:hAnsi="Times New Roman"/>
          <w:b/>
          <w:szCs w:val="24"/>
        </w:rPr>
      </w:pPr>
    </w:p>
    <w:p w:rsidR="005D753F" w:rsidRPr="000D467B" w:rsidP="00C629E2" w14:paraId="1D6CA2E9" w14:textId="77777777">
      <w:pPr>
        <w:rPr>
          <w:rFonts w:ascii="Times New Roman" w:hAnsi="Times New Roman"/>
          <w:b/>
          <w:color w:val="FF0000"/>
          <w:szCs w:val="24"/>
        </w:rPr>
      </w:pPr>
      <w:r w:rsidRPr="000D467B">
        <w:rPr>
          <w:rFonts w:ascii="Times New Roman" w:hAnsi="Times New Roman"/>
          <w:b/>
          <w:szCs w:val="24"/>
        </w:rPr>
        <w:t>11.</w:t>
      </w:r>
      <w:r w:rsidRPr="000D467B" w:rsidR="0059014E">
        <w:rPr>
          <w:rFonts w:ascii="Times New Roman" w:hAnsi="Times New Roman"/>
          <w:b/>
          <w:szCs w:val="24"/>
        </w:rPr>
        <w:t xml:space="preserve"> </w:t>
      </w:r>
      <w:r w:rsidRPr="000D467B" w:rsidR="00A2268A">
        <w:rPr>
          <w:rFonts w:ascii="Times New Roman" w:hAnsi="Times New Roman"/>
          <w:b/>
          <w:szCs w:val="24"/>
        </w:rPr>
        <w:t xml:space="preserve">Justification for Sensitive </w:t>
      </w:r>
      <w:r w:rsidRPr="000D467B">
        <w:rPr>
          <w:rFonts w:ascii="Times New Roman" w:hAnsi="Times New Roman"/>
          <w:b/>
          <w:szCs w:val="24"/>
        </w:rPr>
        <w:t>Questions</w:t>
      </w:r>
      <w:r w:rsidRPr="000D467B" w:rsidR="00630CDF">
        <w:rPr>
          <w:rFonts w:ascii="Times New Roman" w:hAnsi="Times New Roman"/>
          <w:b/>
          <w:szCs w:val="24"/>
        </w:rPr>
        <w:t xml:space="preserve"> </w:t>
      </w:r>
    </w:p>
    <w:p w:rsidR="005D753F" w:rsidRPr="000D467B" w:rsidP="00C629E2" w14:paraId="6BB290C5" w14:textId="77777777">
      <w:pPr>
        <w:rPr>
          <w:rFonts w:ascii="Times New Roman" w:hAnsi="Times New Roman"/>
          <w:szCs w:val="24"/>
        </w:rPr>
      </w:pPr>
    </w:p>
    <w:p w:rsidR="00994B56" w:rsidRPr="000D467B" w:rsidP="00C629E2" w14:paraId="3C68C463" w14:textId="0D659477">
      <w:pPr>
        <w:rPr>
          <w:rFonts w:ascii="Times New Roman" w:hAnsi="Times New Roman"/>
          <w:strike/>
          <w:szCs w:val="24"/>
        </w:rPr>
      </w:pPr>
      <w:r w:rsidRPr="000D467B">
        <w:rPr>
          <w:rFonts w:ascii="Times New Roman" w:hAnsi="Times New Roman"/>
          <w:szCs w:val="24"/>
        </w:rPr>
        <w:t>There are no q</w:t>
      </w:r>
      <w:r w:rsidRPr="000D467B" w:rsidR="0059014E">
        <w:rPr>
          <w:rFonts w:ascii="Times New Roman" w:hAnsi="Times New Roman"/>
          <w:szCs w:val="24"/>
        </w:rPr>
        <w:t>uestions of a sensitive nature</w:t>
      </w:r>
      <w:r w:rsidRPr="000D467B" w:rsidR="00CF4B14">
        <w:rPr>
          <w:rFonts w:ascii="Times New Roman" w:hAnsi="Times New Roman"/>
          <w:szCs w:val="24"/>
        </w:rPr>
        <w:t>.</w:t>
      </w:r>
      <w:r w:rsidRPr="000D467B" w:rsidR="00860CED">
        <w:rPr>
          <w:rFonts w:ascii="Times New Roman" w:hAnsi="Times New Roman"/>
          <w:szCs w:val="24"/>
        </w:rPr>
        <w:t xml:space="preserve"> </w:t>
      </w:r>
    </w:p>
    <w:p w:rsidR="00453336" w:rsidRPr="000D467B" w:rsidP="00C629E2" w14:paraId="57A0C8D2" w14:textId="77777777">
      <w:pPr>
        <w:rPr>
          <w:rFonts w:ascii="Times New Roman" w:hAnsi="Times New Roman"/>
          <w:szCs w:val="24"/>
        </w:rPr>
      </w:pPr>
    </w:p>
    <w:p w:rsidR="00994B56" w:rsidP="00C629E2" w14:paraId="1A42D652" w14:textId="1E29F7AB">
      <w:pPr>
        <w:rPr>
          <w:rFonts w:ascii="Times New Roman" w:hAnsi="Times New Roman"/>
          <w:szCs w:val="24"/>
        </w:rPr>
      </w:pPr>
    </w:p>
    <w:p w:rsidR="00CF2962" w:rsidP="00C629E2" w14:paraId="4B0F0C59" w14:textId="5895C10C">
      <w:pPr>
        <w:rPr>
          <w:rFonts w:ascii="Times New Roman" w:hAnsi="Times New Roman"/>
          <w:szCs w:val="24"/>
        </w:rPr>
      </w:pPr>
    </w:p>
    <w:p w:rsidR="00CF2962" w:rsidP="00C629E2" w14:paraId="041BCA65" w14:textId="2D7AE40D">
      <w:pPr>
        <w:rPr>
          <w:rFonts w:ascii="Times New Roman" w:hAnsi="Times New Roman"/>
          <w:szCs w:val="24"/>
        </w:rPr>
      </w:pPr>
    </w:p>
    <w:p w:rsidR="00CF2962" w:rsidP="00C629E2" w14:paraId="5E8B994B" w14:textId="296752DD">
      <w:pPr>
        <w:rPr>
          <w:rFonts w:ascii="Times New Roman" w:hAnsi="Times New Roman"/>
          <w:szCs w:val="24"/>
        </w:rPr>
      </w:pPr>
    </w:p>
    <w:p w:rsidR="00CF2962" w:rsidP="00C629E2" w14:paraId="7BE2A593" w14:textId="1681CFF2">
      <w:pPr>
        <w:rPr>
          <w:rFonts w:ascii="Times New Roman" w:hAnsi="Times New Roman"/>
          <w:szCs w:val="24"/>
        </w:rPr>
      </w:pPr>
    </w:p>
    <w:p w:rsidR="00CF2962" w:rsidP="00C629E2" w14:paraId="0D132227" w14:textId="680BF2FD">
      <w:pPr>
        <w:rPr>
          <w:rFonts w:ascii="Times New Roman" w:hAnsi="Times New Roman"/>
          <w:szCs w:val="24"/>
        </w:rPr>
      </w:pPr>
    </w:p>
    <w:p w:rsidR="00CF2962" w:rsidP="00C629E2" w14:paraId="2D75B1DF" w14:textId="07EE51A0">
      <w:pPr>
        <w:rPr>
          <w:rFonts w:ascii="Times New Roman" w:hAnsi="Times New Roman"/>
          <w:szCs w:val="24"/>
        </w:rPr>
      </w:pPr>
    </w:p>
    <w:p w:rsidR="00FE441B" w:rsidP="00C629E2" w14:paraId="5CBE197A" w14:textId="552CDD89">
      <w:pPr>
        <w:rPr>
          <w:rFonts w:ascii="Times New Roman" w:hAnsi="Times New Roman"/>
          <w:szCs w:val="24"/>
        </w:rPr>
      </w:pPr>
    </w:p>
    <w:p w:rsidR="00FE441B" w:rsidP="00C629E2" w14:paraId="353BAD15" w14:textId="1ABD908C">
      <w:pPr>
        <w:rPr>
          <w:rFonts w:ascii="Times New Roman" w:hAnsi="Times New Roman"/>
          <w:szCs w:val="24"/>
        </w:rPr>
      </w:pPr>
    </w:p>
    <w:p w:rsidR="00217888" w:rsidP="00C629E2" w14:paraId="755EFE08" w14:textId="77777777">
      <w:pPr>
        <w:rPr>
          <w:rFonts w:ascii="Times New Roman" w:hAnsi="Times New Roman"/>
          <w:szCs w:val="24"/>
        </w:rPr>
      </w:pPr>
    </w:p>
    <w:p w:rsidR="00FE441B" w:rsidP="00C629E2" w14:paraId="1D656B97" w14:textId="77777777">
      <w:pPr>
        <w:rPr>
          <w:rFonts w:ascii="Times New Roman" w:hAnsi="Times New Roman"/>
          <w:szCs w:val="24"/>
        </w:rPr>
      </w:pPr>
    </w:p>
    <w:p w:rsidR="00CF2962" w:rsidRPr="000D467B" w:rsidP="00C629E2" w14:paraId="656AEB72" w14:textId="77777777">
      <w:pPr>
        <w:rPr>
          <w:rFonts w:ascii="Times New Roman" w:hAnsi="Times New Roman"/>
          <w:szCs w:val="24"/>
        </w:rPr>
      </w:pPr>
    </w:p>
    <w:p w:rsidR="00CF2962" w:rsidP="00C629E2" w14:paraId="5604BD8A" w14:textId="77777777">
      <w:pPr>
        <w:rPr>
          <w:rFonts w:ascii="Times New Roman" w:hAnsi="Times New Roman"/>
          <w:szCs w:val="24"/>
        </w:rPr>
      </w:pPr>
    </w:p>
    <w:p w:rsidR="005D753F" w:rsidRPr="000D467B" w:rsidP="00C629E2" w14:paraId="1124BECA" w14:textId="260CD99A">
      <w:pPr>
        <w:rPr>
          <w:rFonts w:ascii="Times New Roman" w:hAnsi="Times New Roman"/>
          <w:szCs w:val="24"/>
        </w:rPr>
      </w:pPr>
      <w:r w:rsidRPr="000D467B">
        <w:rPr>
          <w:rFonts w:ascii="Times New Roman" w:hAnsi="Times New Roman"/>
          <w:b/>
          <w:szCs w:val="24"/>
        </w:rPr>
        <w:t>12.</w:t>
      </w:r>
      <w:r w:rsidRPr="000D467B" w:rsidR="0059014E">
        <w:rPr>
          <w:rFonts w:ascii="Times New Roman" w:hAnsi="Times New Roman"/>
          <w:b/>
          <w:szCs w:val="24"/>
        </w:rPr>
        <w:t xml:space="preserve"> </w:t>
      </w:r>
      <w:r w:rsidRPr="000D467B">
        <w:rPr>
          <w:rFonts w:ascii="Times New Roman" w:hAnsi="Times New Roman"/>
          <w:b/>
          <w:szCs w:val="24"/>
        </w:rPr>
        <w:t xml:space="preserve">Estimates of Annualized Hour </w:t>
      </w:r>
      <w:r w:rsidRPr="000D467B" w:rsidR="00DE0BFA">
        <w:rPr>
          <w:rFonts w:ascii="Times New Roman" w:hAnsi="Times New Roman"/>
          <w:b/>
          <w:szCs w:val="24"/>
        </w:rPr>
        <w:t xml:space="preserve">and Cost </w:t>
      </w:r>
      <w:r w:rsidRPr="000D467B">
        <w:rPr>
          <w:rFonts w:ascii="Times New Roman" w:hAnsi="Times New Roman"/>
          <w:b/>
          <w:szCs w:val="24"/>
        </w:rPr>
        <w:t>Burden</w:t>
      </w:r>
      <w:r w:rsidRPr="000D467B" w:rsidR="00630CDF">
        <w:rPr>
          <w:rFonts w:ascii="Times New Roman" w:hAnsi="Times New Roman"/>
          <w:b/>
          <w:szCs w:val="24"/>
        </w:rPr>
        <w:t xml:space="preserve"> </w:t>
      </w:r>
    </w:p>
    <w:p w:rsidR="00C71678" w:rsidRPr="000D467B" w:rsidP="00C629E2" w14:paraId="49B80B4C" w14:textId="77777777">
      <w:pPr>
        <w:rPr>
          <w:rFonts w:ascii="Times New Roman" w:hAnsi="Times New Roman"/>
          <w:b/>
          <w:color w:val="FF0000"/>
          <w:szCs w:val="24"/>
        </w:rPr>
      </w:pPr>
    </w:p>
    <w:p w:rsidR="00875F3E" w:rsidP="00C629E2" w14:paraId="34963A20" w14:textId="2B1DC835">
      <w:pPr>
        <w:rPr>
          <w:rFonts w:ascii="Times New Roman" w:hAnsi="Times New Roman"/>
          <w:szCs w:val="24"/>
        </w:rPr>
      </w:pPr>
      <w:r w:rsidRPr="00D37051">
        <w:rPr>
          <w:rFonts w:ascii="Times New Roman" w:hAnsi="Times New Roman"/>
          <w:szCs w:val="24"/>
        </w:rPr>
        <w:t xml:space="preserve">Estimated </w:t>
      </w:r>
      <w:r w:rsidRPr="00D37051" w:rsidR="00C71678">
        <w:rPr>
          <w:rFonts w:ascii="Times New Roman" w:hAnsi="Times New Roman"/>
          <w:szCs w:val="24"/>
        </w:rPr>
        <w:t>A</w:t>
      </w:r>
      <w:r w:rsidRPr="00D37051">
        <w:rPr>
          <w:rFonts w:ascii="Times New Roman" w:hAnsi="Times New Roman"/>
          <w:szCs w:val="24"/>
        </w:rPr>
        <w:t xml:space="preserve">nnualized </w:t>
      </w:r>
      <w:r w:rsidRPr="00D37051" w:rsidR="00C71678">
        <w:rPr>
          <w:rFonts w:ascii="Times New Roman" w:hAnsi="Times New Roman"/>
          <w:szCs w:val="24"/>
        </w:rPr>
        <w:t>B</w:t>
      </w:r>
      <w:r w:rsidRPr="00D37051">
        <w:rPr>
          <w:rFonts w:ascii="Times New Roman" w:hAnsi="Times New Roman"/>
          <w:szCs w:val="24"/>
        </w:rPr>
        <w:t xml:space="preserve">urden </w:t>
      </w:r>
      <w:r w:rsidRPr="00D37051" w:rsidR="00C71678">
        <w:rPr>
          <w:rFonts w:ascii="Times New Roman" w:hAnsi="Times New Roman"/>
          <w:szCs w:val="24"/>
        </w:rPr>
        <w:t>H</w:t>
      </w:r>
      <w:r w:rsidRPr="00D37051">
        <w:rPr>
          <w:rFonts w:ascii="Times New Roman" w:hAnsi="Times New Roman"/>
          <w:szCs w:val="24"/>
        </w:rPr>
        <w:t>ours</w:t>
      </w:r>
      <w:r w:rsidRPr="00D37051" w:rsidR="00C71678">
        <w:rPr>
          <w:rFonts w:ascii="Times New Roman" w:hAnsi="Times New Roman"/>
          <w:szCs w:val="24"/>
        </w:rPr>
        <w:t>:</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1890"/>
        <w:gridCol w:w="1530"/>
        <w:gridCol w:w="1800"/>
        <w:gridCol w:w="2610"/>
      </w:tblGrid>
      <w:tr w14:paraId="034D8B39" w14:textId="77777777" w:rsidTr="009C7914">
        <w:tblPrEx>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070" w:type="dxa"/>
            <w:shd w:val="clear" w:color="auto" w:fill="auto"/>
          </w:tcPr>
          <w:p w:rsidR="009200A2" w:rsidRPr="002E7D39" w:rsidP="009C7914" w14:paraId="1E534BD3" w14:textId="77777777">
            <w:pPr>
              <w:rPr>
                <w:rFonts w:ascii="Times New Roman" w:hAnsi="Times New Roman"/>
                <w:b/>
                <w:sz w:val="20"/>
                <w:highlight w:val="yellow"/>
              </w:rPr>
            </w:pPr>
            <w:r w:rsidRPr="002E7D39">
              <w:rPr>
                <w:rFonts w:ascii="Times New Roman" w:hAnsi="Times New Roman"/>
                <w:b/>
                <w:sz w:val="20"/>
              </w:rPr>
              <w:t>Form Name</w:t>
            </w:r>
          </w:p>
        </w:tc>
        <w:tc>
          <w:tcPr>
            <w:tcW w:w="1890" w:type="dxa"/>
            <w:shd w:val="clear" w:color="auto" w:fill="auto"/>
          </w:tcPr>
          <w:p w:rsidR="009200A2" w:rsidRPr="002E7D39" w:rsidP="009C7914" w14:paraId="7C90A9DA" w14:textId="77777777">
            <w:pPr>
              <w:rPr>
                <w:rFonts w:ascii="Times New Roman" w:hAnsi="Times New Roman"/>
                <w:b/>
                <w:sz w:val="20"/>
              </w:rPr>
            </w:pPr>
            <w:r>
              <w:rPr>
                <w:rFonts w:ascii="Times New Roman" w:hAnsi="Times New Roman"/>
                <w:b/>
                <w:sz w:val="20"/>
              </w:rPr>
              <w:t xml:space="preserve">Estimated </w:t>
            </w:r>
            <w:r w:rsidRPr="002E7D39">
              <w:rPr>
                <w:rFonts w:ascii="Times New Roman" w:hAnsi="Times New Roman"/>
                <w:b/>
                <w:sz w:val="20"/>
              </w:rPr>
              <w:t xml:space="preserve">Number of Respondents </w:t>
            </w:r>
          </w:p>
        </w:tc>
        <w:tc>
          <w:tcPr>
            <w:tcW w:w="1530" w:type="dxa"/>
            <w:shd w:val="clear" w:color="auto" w:fill="auto"/>
          </w:tcPr>
          <w:p w:rsidR="009200A2" w:rsidRPr="002E7D39" w:rsidP="009C7914" w14:paraId="54D105FB" w14:textId="77777777">
            <w:pPr>
              <w:rPr>
                <w:rFonts w:ascii="Times New Roman" w:hAnsi="Times New Roman"/>
                <w:b/>
                <w:sz w:val="20"/>
              </w:rPr>
            </w:pPr>
            <w:r>
              <w:rPr>
                <w:rFonts w:ascii="Times New Roman" w:hAnsi="Times New Roman"/>
                <w:b/>
                <w:sz w:val="20"/>
              </w:rPr>
              <w:t xml:space="preserve">Estimated </w:t>
            </w:r>
            <w:r w:rsidRPr="002E7D39">
              <w:rPr>
                <w:rFonts w:ascii="Times New Roman" w:hAnsi="Times New Roman"/>
                <w:b/>
                <w:sz w:val="20"/>
              </w:rPr>
              <w:t>Number of Responses per Respondent</w:t>
            </w:r>
          </w:p>
        </w:tc>
        <w:tc>
          <w:tcPr>
            <w:tcW w:w="1800" w:type="dxa"/>
            <w:shd w:val="clear" w:color="auto" w:fill="auto"/>
          </w:tcPr>
          <w:p w:rsidR="009200A2" w:rsidP="009C7914" w14:paraId="71DF5CB3" w14:textId="77777777">
            <w:pPr>
              <w:rPr>
                <w:rFonts w:ascii="Times New Roman" w:hAnsi="Times New Roman"/>
                <w:b/>
                <w:sz w:val="20"/>
              </w:rPr>
            </w:pPr>
            <w:r w:rsidRPr="002E7D39">
              <w:rPr>
                <w:rFonts w:ascii="Times New Roman" w:hAnsi="Times New Roman"/>
                <w:b/>
                <w:sz w:val="20"/>
              </w:rPr>
              <w:t>Average Burden per Response</w:t>
            </w:r>
          </w:p>
          <w:p w:rsidR="009200A2" w:rsidRPr="002E7D39" w:rsidP="009C7914" w14:paraId="20F43C29" w14:textId="77777777">
            <w:pPr>
              <w:rPr>
                <w:rFonts w:ascii="Times New Roman" w:hAnsi="Times New Roman"/>
                <w:b/>
                <w:sz w:val="20"/>
              </w:rPr>
            </w:pPr>
            <w:r w:rsidRPr="002E7D39">
              <w:rPr>
                <w:rFonts w:ascii="Times New Roman" w:hAnsi="Times New Roman"/>
                <w:b/>
                <w:sz w:val="20"/>
              </w:rPr>
              <w:t xml:space="preserve"> (in hours)</w:t>
            </w:r>
          </w:p>
        </w:tc>
        <w:tc>
          <w:tcPr>
            <w:tcW w:w="2610" w:type="dxa"/>
            <w:shd w:val="clear" w:color="auto" w:fill="auto"/>
          </w:tcPr>
          <w:p w:rsidR="009200A2" w:rsidP="009C7914" w14:paraId="54B4B18F" w14:textId="77777777">
            <w:pPr>
              <w:rPr>
                <w:rFonts w:ascii="Times New Roman" w:hAnsi="Times New Roman"/>
                <w:b/>
                <w:sz w:val="20"/>
              </w:rPr>
            </w:pPr>
            <w:r>
              <w:rPr>
                <w:rFonts w:ascii="Times New Roman" w:hAnsi="Times New Roman"/>
                <w:b/>
                <w:sz w:val="20"/>
              </w:rPr>
              <w:t xml:space="preserve">Estimated </w:t>
            </w:r>
            <w:r w:rsidRPr="002E7D39">
              <w:rPr>
                <w:rFonts w:ascii="Times New Roman" w:hAnsi="Times New Roman"/>
                <w:b/>
                <w:sz w:val="20"/>
              </w:rPr>
              <w:t xml:space="preserve">Total Burden Hours </w:t>
            </w:r>
          </w:p>
          <w:p w:rsidR="009200A2" w:rsidRPr="002E7D39" w:rsidP="006A5205" w14:paraId="330C8B6C" w14:textId="6500DBA0">
            <w:pPr>
              <w:rPr>
                <w:rFonts w:ascii="Times New Roman" w:hAnsi="Times New Roman"/>
                <w:b/>
                <w:sz w:val="20"/>
              </w:rPr>
            </w:pPr>
            <w:r>
              <w:rPr>
                <w:rFonts w:ascii="Times New Roman" w:hAnsi="Times New Roman"/>
                <w:b/>
                <w:sz w:val="20"/>
              </w:rPr>
              <w:t xml:space="preserve"> </w:t>
            </w:r>
          </w:p>
        </w:tc>
      </w:tr>
      <w:tr w14:paraId="543E05BE" w14:textId="77777777" w:rsidTr="009C7914">
        <w:tblPrEx>
          <w:tblW w:w="9900" w:type="dxa"/>
          <w:tblInd w:w="-5" w:type="dxa"/>
          <w:tblLayout w:type="fixed"/>
          <w:tblLook w:val="04A0"/>
        </w:tblPrEx>
        <w:tc>
          <w:tcPr>
            <w:tcW w:w="2070" w:type="dxa"/>
            <w:shd w:val="clear" w:color="auto" w:fill="auto"/>
          </w:tcPr>
          <w:p w:rsidR="009200A2" w:rsidRPr="00816D82" w:rsidP="009C7914" w14:paraId="50E2CD24" w14:textId="77777777">
            <w:pPr>
              <w:rPr>
                <w:rFonts w:ascii="Times New Roman" w:hAnsi="Times New Roman"/>
                <w:sz w:val="20"/>
              </w:rPr>
            </w:pPr>
            <w:r w:rsidRPr="00816D82">
              <w:rPr>
                <w:rFonts w:ascii="Times New Roman" w:hAnsi="Times New Roman"/>
                <w:sz w:val="20"/>
              </w:rPr>
              <w:t>Universal Report</w:t>
            </w:r>
          </w:p>
        </w:tc>
        <w:tc>
          <w:tcPr>
            <w:tcW w:w="1890" w:type="dxa"/>
            <w:shd w:val="clear" w:color="auto" w:fill="auto"/>
          </w:tcPr>
          <w:p w:rsidR="009200A2" w:rsidP="009C7914" w14:paraId="27E4CA34" w14:textId="77777777">
            <w:pPr>
              <w:rPr>
                <w:rFonts w:ascii="Times New Roman" w:hAnsi="Times New Roman"/>
                <w:sz w:val="20"/>
              </w:rPr>
            </w:pPr>
            <w:r w:rsidRPr="00B42998">
              <w:rPr>
                <w:rFonts w:ascii="Times New Roman" w:hAnsi="Times New Roman"/>
                <w:b/>
                <w:sz w:val="20"/>
              </w:rPr>
              <w:t xml:space="preserve">Total </w:t>
            </w:r>
            <w:r w:rsidRPr="00B42998">
              <w:rPr>
                <w:rFonts w:ascii="Times New Roman" w:hAnsi="Times New Roman"/>
                <w:sz w:val="20"/>
              </w:rPr>
              <w:t>: 1505</w:t>
            </w:r>
          </w:p>
          <w:p w:rsidR="009200A2" w:rsidRPr="00B42998" w:rsidP="009C7914" w14:paraId="0F2DFB7E" w14:textId="77777777">
            <w:pPr>
              <w:rPr>
                <w:rFonts w:ascii="Times New Roman" w:hAnsi="Times New Roman"/>
                <w:sz w:val="20"/>
              </w:rPr>
            </w:pPr>
            <w:r w:rsidRPr="00B42998">
              <w:rPr>
                <w:rFonts w:ascii="Times New Roman" w:hAnsi="Times New Roman"/>
                <w:sz w:val="20"/>
              </w:rPr>
              <w:t>H80s 1370</w:t>
            </w:r>
          </w:p>
          <w:p w:rsidR="009200A2" w:rsidRPr="00B42998" w:rsidP="009C7914" w14:paraId="7215D900" w14:textId="77777777">
            <w:pPr>
              <w:rPr>
                <w:rFonts w:ascii="Times New Roman" w:hAnsi="Times New Roman"/>
                <w:sz w:val="20"/>
              </w:rPr>
            </w:pPr>
            <w:r w:rsidRPr="00B42998">
              <w:rPr>
                <w:rFonts w:ascii="Times New Roman" w:hAnsi="Times New Roman"/>
                <w:sz w:val="20"/>
              </w:rPr>
              <w:t>LALs 117</w:t>
            </w:r>
          </w:p>
          <w:p w:rsidR="009200A2" w:rsidRPr="00B42998" w:rsidP="009C7914" w14:paraId="4B32D919" w14:textId="77777777">
            <w:pPr>
              <w:rPr>
                <w:rFonts w:ascii="Times New Roman" w:hAnsi="Times New Roman"/>
                <w:sz w:val="20"/>
              </w:rPr>
            </w:pPr>
            <w:r w:rsidRPr="00B42998">
              <w:rPr>
                <w:rFonts w:ascii="Times New Roman" w:hAnsi="Times New Roman"/>
                <w:sz w:val="20"/>
              </w:rPr>
              <w:t xml:space="preserve">BHW 18 </w:t>
            </w:r>
          </w:p>
          <w:p w:rsidR="009200A2" w:rsidRPr="00816D82" w:rsidP="009C7914" w14:paraId="78BF76E9" w14:textId="77777777">
            <w:pPr>
              <w:rPr>
                <w:rFonts w:ascii="Times New Roman" w:hAnsi="Times New Roman"/>
                <w:sz w:val="20"/>
              </w:rPr>
            </w:pPr>
          </w:p>
        </w:tc>
        <w:tc>
          <w:tcPr>
            <w:tcW w:w="1530" w:type="dxa"/>
            <w:shd w:val="clear" w:color="auto" w:fill="auto"/>
          </w:tcPr>
          <w:p w:rsidR="009200A2" w:rsidRPr="00816D82" w:rsidP="009C7914" w14:paraId="6441B8E3" w14:textId="77777777">
            <w:pPr>
              <w:rPr>
                <w:rFonts w:ascii="Times New Roman" w:hAnsi="Times New Roman"/>
                <w:sz w:val="20"/>
              </w:rPr>
            </w:pPr>
            <w:r w:rsidRPr="00816D82">
              <w:rPr>
                <w:rFonts w:ascii="Times New Roman" w:hAnsi="Times New Roman"/>
                <w:sz w:val="20"/>
              </w:rPr>
              <w:t>1</w:t>
            </w:r>
          </w:p>
          <w:p w:rsidR="009200A2" w:rsidRPr="00816D82" w:rsidP="009C7914" w14:paraId="485EBA33" w14:textId="77777777">
            <w:pPr>
              <w:rPr>
                <w:rFonts w:ascii="Times New Roman" w:hAnsi="Times New Roman"/>
                <w:sz w:val="20"/>
              </w:rPr>
            </w:pPr>
          </w:p>
        </w:tc>
        <w:tc>
          <w:tcPr>
            <w:tcW w:w="1800" w:type="dxa"/>
            <w:shd w:val="clear" w:color="auto" w:fill="auto"/>
          </w:tcPr>
          <w:p w:rsidR="009200A2" w:rsidRPr="00816D82" w:rsidP="009C7914" w14:paraId="751A1948" w14:textId="77777777">
            <w:pPr>
              <w:rPr>
                <w:rFonts w:ascii="Times New Roman" w:hAnsi="Times New Roman"/>
                <w:sz w:val="20"/>
              </w:rPr>
            </w:pPr>
            <w:r w:rsidRPr="00816D82">
              <w:rPr>
                <w:rFonts w:ascii="Times New Roman" w:hAnsi="Times New Roman"/>
                <w:sz w:val="20"/>
              </w:rPr>
              <w:t>238</w:t>
            </w:r>
          </w:p>
        </w:tc>
        <w:tc>
          <w:tcPr>
            <w:tcW w:w="2610" w:type="dxa"/>
            <w:shd w:val="clear" w:color="auto" w:fill="auto"/>
          </w:tcPr>
          <w:p w:rsidR="009200A2" w:rsidRPr="003C2CB7" w:rsidP="009C7914" w14:paraId="0548C86F" w14:textId="77777777">
            <w:pPr>
              <w:rPr>
                <w:rFonts w:ascii="Times New Roman" w:hAnsi="Times New Roman"/>
                <w:sz w:val="20"/>
                <w:highlight w:val="yellow"/>
              </w:rPr>
            </w:pPr>
            <w:r w:rsidRPr="003C2CB7">
              <w:rPr>
                <w:rFonts w:ascii="Times New Roman" w:hAnsi="Times New Roman"/>
                <w:sz w:val="20"/>
              </w:rPr>
              <w:t>358,190</w:t>
            </w:r>
          </w:p>
        </w:tc>
      </w:tr>
      <w:tr w14:paraId="1681A95B" w14:textId="77777777" w:rsidTr="009C7914">
        <w:tblPrEx>
          <w:tblW w:w="9900" w:type="dxa"/>
          <w:tblInd w:w="-5" w:type="dxa"/>
          <w:tblLayout w:type="fixed"/>
          <w:tblLook w:val="04A0"/>
        </w:tblPrEx>
        <w:trPr>
          <w:trHeight w:val="773"/>
        </w:trPr>
        <w:tc>
          <w:tcPr>
            <w:tcW w:w="2070" w:type="dxa"/>
            <w:shd w:val="clear" w:color="auto" w:fill="auto"/>
          </w:tcPr>
          <w:p w:rsidR="009200A2" w:rsidRPr="00816D82" w:rsidP="009C7914" w14:paraId="6A6F256F" w14:textId="77777777">
            <w:pPr>
              <w:rPr>
                <w:rFonts w:ascii="Times New Roman" w:hAnsi="Times New Roman"/>
                <w:sz w:val="20"/>
              </w:rPr>
            </w:pPr>
            <w:r w:rsidRPr="00816D82">
              <w:rPr>
                <w:rFonts w:ascii="Times New Roman" w:hAnsi="Times New Roman"/>
                <w:sz w:val="20"/>
              </w:rPr>
              <w:t xml:space="preserve">Grant Report </w:t>
            </w:r>
          </w:p>
        </w:tc>
        <w:tc>
          <w:tcPr>
            <w:tcW w:w="1890" w:type="dxa"/>
            <w:shd w:val="clear" w:color="auto" w:fill="auto"/>
          </w:tcPr>
          <w:p w:rsidR="009200A2" w:rsidP="009C7914" w14:paraId="44FC043E" w14:textId="77777777">
            <w:pPr>
              <w:rPr>
                <w:rFonts w:ascii="Times New Roman" w:hAnsi="Times New Roman"/>
                <w:color w:val="242424"/>
                <w:sz w:val="20"/>
                <w:shd w:val="clear" w:color="auto" w:fill="FFFFFF"/>
              </w:rPr>
            </w:pPr>
            <w:r w:rsidRPr="00AF5AB4">
              <w:rPr>
                <w:rFonts w:ascii="Times New Roman" w:hAnsi="Times New Roman"/>
                <w:b/>
                <w:sz w:val="20"/>
              </w:rPr>
              <w:t>Total</w:t>
            </w:r>
            <w:r w:rsidRPr="00AF5AB4">
              <w:rPr>
                <w:rFonts w:ascii="Times New Roman" w:hAnsi="Times New Roman"/>
                <w:sz w:val="20"/>
              </w:rPr>
              <w:t xml:space="preserve"> : 438</w:t>
            </w:r>
          </w:p>
          <w:p w:rsidR="009200A2" w:rsidRPr="00130F49" w:rsidP="009C7914" w14:paraId="133B8E1A" w14:textId="77777777">
            <w:pPr>
              <w:rPr>
                <w:rFonts w:ascii="Times New Roman" w:hAnsi="Times New Roman"/>
                <w:color w:val="242424"/>
                <w:sz w:val="20"/>
                <w:shd w:val="clear" w:color="auto" w:fill="FFFFFF"/>
              </w:rPr>
            </w:pPr>
            <w:r w:rsidRPr="00130F49">
              <w:rPr>
                <w:rFonts w:ascii="Times New Roman" w:hAnsi="Times New Roman"/>
                <w:color w:val="242424"/>
                <w:sz w:val="20"/>
                <w:shd w:val="clear" w:color="auto" w:fill="FFFFFF"/>
              </w:rPr>
              <w:t>438 Health Centers submitted 1 or more Grant Report</w:t>
            </w:r>
            <w:r>
              <w:rPr>
                <w:rFonts w:ascii="Times New Roman" w:hAnsi="Times New Roman"/>
                <w:color w:val="242424"/>
                <w:sz w:val="20"/>
                <w:shd w:val="clear" w:color="auto" w:fill="FFFFFF"/>
              </w:rPr>
              <w:t>s</w:t>
            </w:r>
            <w:r w:rsidRPr="00130F49">
              <w:rPr>
                <w:rFonts w:ascii="Times New Roman" w:hAnsi="Times New Roman"/>
                <w:color w:val="242424"/>
                <w:sz w:val="20"/>
                <w:shd w:val="clear" w:color="auto" w:fill="FFFFFF"/>
              </w:rPr>
              <w:t xml:space="preserve"> </w:t>
            </w:r>
          </w:p>
          <w:p w:rsidR="009200A2" w:rsidRPr="00130F49" w:rsidP="009C7914" w14:paraId="6EC72B2C" w14:textId="77777777">
            <w:pPr>
              <w:rPr>
                <w:rFonts w:ascii="Times New Roman" w:hAnsi="Times New Roman"/>
                <w:color w:val="242424"/>
                <w:sz w:val="20"/>
                <w:shd w:val="clear" w:color="auto" w:fill="FFFFFF"/>
              </w:rPr>
            </w:pPr>
            <w:r w:rsidRPr="00130F49">
              <w:rPr>
                <w:rFonts w:ascii="Times New Roman" w:hAnsi="Times New Roman"/>
                <w:color w:val="242424"/>
                <w:sz w:val="20"/>
                <w:shd w:val="clear" w:color="auto" w:fill="FFFFFF"/>
              </w:rPr>
              <w:t>1- 346</w:t>
            </w:r>
          </w:p>
          <w:p w:rsidR="009200A2" w:rsidRPr="00130F49" w:rsidP="009C7914" w14:paraId="69D02BDF" w14:textId="77777777">
            <w:pPr>
              <w:rPr>
                <w:rFonts w:ascii="Times New Roman" w:hAnsi="Times New Roman"/>
                <w:color w:val="242424"/>
                <w:sz w:val="20"/>
                <w:shd w:val="clear" w:color="auto" w:fill="FFFFFF"/>
              </w:rPr>
            </w:pPr>
            <w:r w:rsidRPr="00130F49">
              <w:rPr>
                <w:rFonts w:ascii="Times New Roman" w:hAnsi="Times New Roman"/>
                <w:color w:val="242424"/>
                <w:sz w:val="20"/>
                <w:shd w:val="clear" w:color="auto" w:fill="FFFFFF"/>
              </w:rPr>
              <w:t>2-80</w:t>
            </w:r>
          </w:p>
          <w:p w:rsidR="009200A2" w:rsidRPr="00130F49" w:rsidP="009C7914" w14:paraId="722FF1A3" w14:textId="77777777">
            <w:pPr>
              <w:rPr>
                <w:rFonts w:ascii="Times New Roman" w:hAnsi="Times New Roman"/>
                <w:sz w:val="20"/>
              </w:rPr>
            </w:pPr>
            <w:r w:rsidRPr="00130F49">
              <w:rPr>
                <w:rFonts w:ascii="Times New Roman" w:hAnsi="Times New Roman"/>
                <w:color w:val="242424"/>
                <w:sz w:val="20"/>
                <w:shd w:val="clear" w:color="auto" w:fill="FFFFFF"/>
              </w:rPr>
              <w:t>3-12</w:t>
            </w:r>
          </w:p>
        </w:tc>
        <w:tc>
          <w:tcPr>
            <w:tcW w:w="1530" w:type="dxa"/>
            <w:shd w:val="clear" w:color="auto" w:fill="auto"/>
          </w:tcPr>
          <w:p w:rsidR="009200A2" w:rsidRPr="00816D82" w:rsidP="009C7914" w14:paraId="3455DC12" w14:textId="77777777">
            <w:pPr>
              <w:rPr>
                <w:rFonts w:ascii="Times New Roman" w:hAnsi="Times New Roman"/>
                <w:sz w:val="20"/>
              </w:rPr>
            </w:pPr>
            <w:r>
              <w:rPr>
                <w:rFonts w:ascii="Times New Roman" w:hAnsi="Times New Roman"/>
                <w:sz w:val="20"/>
              </w:rPr>
              <w:t>1.24</w:t>
            </w:r>
          </w:p>
        </w:tc>
        <w:tc>
          <w:tcPr>
            <w:tcW w:w="1800" w:type="dxa"/>
            <w:shd w:val="clear" w:color="auto" w:fill="auto"/>
          </w:tcPr>
          <w:p w:rsidR="009200A2" w:rsidRPr="00816D82" w:rsidP="009C7914" w14:paraId="5CE88111" w14:textId="77777777">
            <w:pPr>
              <w:rPr>
                <w:rFonts w:ascii="Times New Roman" w:hAnsi="Times New Roman"/>
                <w:sz w:val="20"/>
              </w:rPr>
            </w:pPr>
            <w:r w:rsidRPr="00816D82">
              <w:rPr>
                <w:rFonts w:ascii="Times New Roman" w:hAnsi="Times New Roman"/>
                <w:sz w:val="20"/>
              </w:rPr>
              <w:t>30</w:t>
            </w:r>
          </w:p>
        </w:tc>
        <w:tc>
          <w:tcPr>
            <w:tcW w:w="2610" w:type="dxa"/>
            <w:shd w:val="clear" w:color="auto" w:fill="auto"/>
          </w:tcPr>
          <w:p w:rsidR="009200A2" w:rsidRPr="003C2CB7" w:rsidP="009C7914" w14:paraId="5EAC63E8" w14:textId="77777777">
            <w:pPr>
              <w:rPr>
                <w:rFonts w:ascii="Times New Roman" w:hAnsi="Times New Roman"/>
                <w:sz w:val="20"/>
              </w:rPr>
            </w:pPr>
            <w:r>
              <w:rPr>
                <w:rFonts w:ascii="Times New Roman" w:hAnsi="Times New Roman"/>
                <w:sz w:val="20"/>
              </w:rPr>
              <w:t>16,294</w:t>
            </w:r>
          </w:p>
        </w:tc>
      </w:tr>
      <w:tr w14:paraId="24A171FA" w14:textId="77777777" w:rsidTr="009C7914">
        <w:tblPrEx>
          <w:tblW w:w="9900" w:type="dxa"/>
          <w:tblInd w:w="-5" w:type="dxa"/>
          <w:tblLayout w:type="fixed"/>
          <w:tblLook w:val="04A0"/>
        </w:tblPrEx>
        <w:trPr>
          <w:trHeight w:val="773"/>
        </w:trPr>
        <w:tc>
          <w:tcPr>
            <w:tcW w:w="2070" w:type="dxa"/>
            <w:shd w:val="clear" w:color="auto" w:fill="auto"/>
          </w:tcPr>
          <w:p w:rsidR="009200A2" w:rsidRPr="00F01262" w:rsidP="009C7914" w14:paraId="074AB505" w14:textId="77777777">
            <w:pPr>
              <w:rPr>
                <w:rFonts w:ascii="Times New Roman" w:hAnsi="Times New Roman"/>
                <w:sz w:val="20"/>
              </w:rPr>
            </w:pPr>
            <w:r w:rsidRPr="00F01262">
              <w:rPr>
                <w:rFonts w:ascii="Times New Roman" w:hAnsi="Times New Roman"/>
                <w:sz w:val="20"/>
              </w:rPr>
              <w:t xml:space="preserve">UTC Tests </w:t>
            </w:r>
          </w:p>
        </w:tc>
        <w:tc>
          <w:tcPr>
            <w:tcW w:w="1890" w:type="dxa"/>
            <w:shd w:val="clear" w:color="auto" w:fill="auto"/>
          </w:tcPr>
          <w:p w:rsidR="009200A2" w:rsidRPr="005E36B6" w:rsidP="009C7914" w14:paraId="580F33B1" w14:textId="77777777">
            <w:pPr>
              <w:rPr>
                <w:rFonts w:ascii="Times New Roman" w:hAnsi="Times New Roman"/>
                <w:color w:val="242424"/>
                <w:sz w:val="20"/>
                <w:highlight w:val="yellow"/>
                <w:shd w:val="clear" w:color="auto" w:fill="FFFFFF"/>
              </w:rPr>
            </w:pPr>
            <w:r w:rsidRPr="005E36B6">
              <w:rPr>
                <w:rFonts w:ascii="Times New Roman" w:hAnsi="Times New Roman"/>
                <w:color w:val="242424"/>
                <w:sz w:val="20"/>
                <w:shd w:val="clear" w:color="auto" w:fill="FFFFFF"/>
              </w:rPr>
              <w:t>35</w:t>
            </w:r>
            <w:r w:rsidRPr="005E36B6">
              <w:rPr>
                <w:rFonts w:ascii="Times New Roman" w:hAnsi="Times New Roman"/>
                <w:color w:val="242424"/>
                <w:sz w:val="20"/>
                <w:highlight w:val="yellow"/>
                <w:shd w:val="clear" w:color="auto" w:fill="FFFFFF"/>
              </w:rPr>
              <w:t xml:space="preserve"> </w:t>
            </w:r>
          </w:p>
        </w:tc>
        <w:tc>
          <w:tcPr>
            <w:tcW w:w="1530" w:type="dxa"/>
            <w:shd w:val="clear" w:color="auto" w:fill="auto"/>
          </w:tcPr>
          <w:p w:rsidR="009200A2" w:rsidRPr="00D85F53" w:rsidP="009C7914" w14:paraId="5A3EF3F4" w14:textId="77777777">
            <w:pPr>
              <w:rPr>
                <w:rFonts w:ascii="Times New Roman" w:hAnsi="Times New Roman"/>
                <w:sz w:val="20"/>
              </w:rPr>
            </w:pPr>
            <w:r w:rsidRPr="00D85F53">
              <w:rPr>
                <w:rFonts w:ascii="Times New Roman" w:hAnsi="Times New Roman"/>
                <w:sz w:val="20"/>
              </w:rPr>
              <w:t xml:space="preserve">3 </w:t>
            </w:r>
          </w:p>
        </w:tc>
        <w:tc>
          <w:tcPr>
            <w:tcW w:w="1800" w:type="dxa"/>
            <w:shd w:val="clear" w:color="auto" w:fill="auto"/>
          </w:tcPr>
          <w:p w:rsidR="009200A2" w:rsidRPr="00D85F53" w:rsidP="009C7914" w14:paraId="3C21ABA3" w14:textId="77777777">
            <w:pPr>
              <w:rPr>
                <w:rFonts w:ascii="Times New Roman" w:hAnsi="Times New Roman"/>
                <w:sz w:val="20"/>
              </w:rPr>
            </w:pPr>
            <w:r w:rsidRPr="00D85F53">
              <w:rPr>
                <w:rFonts w:ascii="Times New Roman" w:hAnsi="Times New Roman"/>
                <w:sz w:val="20"/>
              </w:rPr>
              <w:t>8</w:t>
            </w:r>
          </w:p>
        </w:tc>
        <w:tc>
          <w:tcPr>
            <w:tcW w:w="2610" w:type="dxa"/>
            <w:shd w:val="clear" w:color="auto" w:fill="auto"/>
          </w:tcPr>
          <w:p w:rsidR="009200A2" w:rsidRPr="003C2CB7" w:rsidP="009C7914" w14:paraId="72C25771" w14:textId="77777777">
            <w:pPr>
              <w:rPr>
                <w:rFonts w:ascii="Times New Roman" w:hAnsi="Times New Roman"/>
                <w:sz w:val="20"/>
              </w:rPr>
            </w:pPr>
            <w:r>
              <w:rPr>
                <w:rFonts w:ascii="Times New Roman" w:hAnsi="Times New Roman"/>
                <w:sz w:val="20"/>
              </w:rPr>
              <w:t>840</w:t>
            </w:r>
            <w:r w:rsidRPr="003C2CB7">
              <w:rPr>
                <w:rFonts w:ascii="Times New Roman" w:hAnsi="Times New Roman"/>
                <w:sz w:val="20"/>
              </w:rPr>
              <w:t xml:space="preserve"> </w:t>
            </w:r>
          </w:p>
        </w:tc>
      </w:tr>
      <w:tr w14:paraId="21D68076" w14:textId="77777777" w:rsidTr="009C7914">
        <w:tblPrEx>
          <w:tblW w:w="9900" w:type="dxa"/>
          <w:tblInd w:w="-5" w:type="dxa"/>
          <w:tblLayout w:type="fixed"/>
          <w:tblLook w:val="04A0"/>
        </w:tblPrEx>
        <w:tc>
          <w:tcPr>
            <w:tcW w:w="2070" w:type="dxa"/>
            <w:shd w:val="clear" w:color="auto" w:fill="auto"/>
          </w:tcPr>
          <w:p w:rsidR="009200A2" w:rsidRPr="00171A39" w:rsidP="009C7914" w14:paraId="609E5B43" w14:textId="77777777">
            <w:pPr>
              <w:rPr>
                <w:rFonts w:ascii="Times New Roman" w:hAnsi="Times New Roman"/>
                <w:sz w:val="20"/>
              </w:rPr>
            </w:pPr>
            <w:r w:rsidRPr="00171A39">
              <w:rPr>
                <w:rFonts w:ascii="Times New Roman" w:hAnsi="Times New Roman"/>
                <w:sz w:val="20"/>
              </w:rPr>
              <w:t>Total</w:t>
            </w:r>
          </w:p>
        </w:tc>
        <w:tc>
          <w:tcPr>
            <w:tcW w:w="1890" w:type="dxa"/>
            <w:shd w:val="clear" w:color="auto" w:fill="auto"/>
          </w:tcPr>
          <w:p w:rsidR="009200A2" w:rsidRPr="00171A39" w:rsidP="009C7914" w14:paraId="361FF235" w14:textId="77777777">
            <w:pPr>
              <w:rPr>
                <w:rFonts w:ascii="Times New Roman" w:hAnsi="Times New Roman"/>
                <w:sz w:val="20"/>
              </w:rPr>
            </w:pPr>
            <w:r w:rsidRPr="00171A39">
              <w:rPr>
                <w:rFonts w:ascii="Times New Roman" w:hAnsi="Times New Roman"/>
                <w:sz w:val="20"/>
              </w:rPr>
              <w:t>1978</w:t>
            </w:r>
          </w:p>
        </w:tc>
        <w:tc>
          <w:tcPr>
            <w:tcW w:w="1530" w:type="dxa"/>
            <w:shd w:val="clear" w:color="auto" w:fill="auto"/>
          </w:tcPr>
          <w:p w:rsidR="009200A2" w:rsidRPr="00F01262" w:rsidP="009C7914" w14:paraId="029B9F11" w14:textId="77777777">
            <w:pPr>
              <w:rPr>
                <w:rFonts w:ascii="Times New Roman" w:hAnsi="Times New Roman"/>
                <w:sz w:val="20"/>
                <w:highlight w:val="yellow"/>
              </w:rPr>
            </w:pPr>
            <w:r>
              <w:rPr>
                <w:rFonts w:ascii="Times New Roman" w:hAnsi="Times New Roman"/>
                <w:sz w:val="20"/>
              </w:rPr>
              <w:t>5.24</w:t>
            </w:r>
          </w:p>
        </w:tc>
        <w:tc>
          <w:tcPr>
            <w:tcW w:w="1800" w:type="dxa"/>
            <w:shd w:val="clear" w:color="auto" w:fill="auto"/>
          </w:tcPr>
          <w:p w:rsidR="009200A2" w:rsidRPr="00F01262" w:rsidP="009C7914" w14:paraId="2732116A" w14:textId="77777777">
            <w:pPr>
              <w:rPr>
                <w:rFonts w:ascii="Times New Roman" w:hAnsi="Times New Roman"/>
                <w:sz w:val="20"/>
                <w:highlight w:val="yellow"/>
              </w:rPr>
            </w:pPr>
            <w:r>
              <w:rPr>
                <w:rFonts w:ascii="Times New Roman" w:hAnsi="Times New Roman"/>
                <w:sz w:val="20"/>
              </w:rPr>
              <w:t>276</w:t>
            </w:r>
          </w:p>
        </w:tc>
        <w:tc>
          <w:tcPr>
            <w:tcW w:w="2610" w:type="dxa"/>
            <w:shd w:val="clear" w:color="auto" w:fill="auto"/>
          </w:tcPr>
          <w:p w:rsidR="009200A2" w:rsidRPr="003C2CB7" w:rsidP="009C7914" w14:paraId="46D2D8DD" w14:textId="77777777">
            <w:pPr>
              <w:tabs>
                <w:tab w:val="center" w:pos="1017"/>
              </w:tabs>
              <w:rPr>
                <w:rFonts w:ascii="Times New Roman" w:hAnsi="Times New Roman"/>
                <w:sz w:val="20"/>
              </w:rPr>
            </w:pPr>
            <w:r>
              <w:rPr>
                <w:rFonts w:ascii="Times New Roman" w:hAnsi="Times New Roman"/>
                <w:sz w:val="20"/>
              </w:rPr>
              <w:t>375,324</w:t>
            </w:r>
          </w:p>
        </w:tc>
      </w:tr>
    </w:tbl>
    <w:p w:rsidR="0032304F" w:rsidP="00C629E2" w14:paraId="30966E4C" w14:textId="77777777">
      <w:pPr>
        <w:rPr>
          <w:rFonts w:ascii="Times New Roman" w:hAnsi="Times New Roman"/>
          <w:szCs w:val="24"/>
        </w:rPr>
      </w:pPr>
    </w:p>
    <w:p w:rsidR="00217888" w:rsidRPr="0015273F" w:rsidP="00217888" w14:paraId="05F302A2" w14:textId="77777777">
      <w:pPr>
        <w:rPr>
          <w:rFonts w:ascii="Times New Roman" w:hAnsi="Times New Roman"/>
          <w:iCs/>
          <w:snapToGrid/>
          <w:szCs w:val="24"/>
        </w:rPr>
      </w:pPr>
      <w:r w:rsidRPr="0015273F">
        <w:rPr>
          <w:rFonts w:ascii="Times New Roman" w:hAnsi="Times New Roman"/>
          <w:iCs/>
          <w:szCs w:val="24"/>
        </w:rPr>
        <w:t xml:space="preserve">The burden estimates for completing the UDS have been determined based on the experience of HRSA, factoring in minor modifications proposed by commenters and feedback received from outside consultation and key stakeholders. For 2021 UDS reporting, HRSA estimates that there were approximately 1505 respondents for completing the Universal Report and 438 for completing the Grant Report. For this collection, respondents are defined as the health center organization. HRSA is requesting that the organization respond, not an individual person. </w:t>
      </w:r>
    </w:p>
    <w:p w:rsidR="00217888" w:rsidRPr="00405630" w:rsidP="00217888" w14:paraId="56B8C2A3" w14:textId="77777777">
      <w:pPr>
        <w:rPr>
          <w:rFonts w:ascii="Times New Roman" w:hAnsi="Times New Roman"/>
          <w:iCs/>
          <w:szCs w:val="24"/>
          <w:highlight w:val="yellow"/>
        </w:rPr>
      </w:pPr>
    </w:p>
    <w:p w:rsidR="00217888" w:rsidRPr="002F3C38" w:rsidP="00217888" w14:paraId="090FD37D" w14:textId="633902CF">
      <w:pPr>
        <w:rPr>
          <w:rFonts w:ascii="Times New Roman" w:hAnsi="Times New Roman"/>
          <w:iCs/>
          <w:szCs w:val="24"/>
        </w:rPr>
      </w:pPr>
      <w:r w:rsidRPr="0015273F">
        <w:rPr>
          <w:rFonts w:ascii="Times New Roman" w:hAnsi="Times New Roman"/>
          <w:iCs/>
          <w:szCs w:val="24"/>
        </w:rPr>
        <w:t>The UDS report is completed by all Health Center Program award recipients, look-alikes, and -</w:t>
      </w:r>
      <w:r w:rsidRPr="0015273F">
        <w:rPr>
          <w:rFonts w:ascii="Times New Roman" w:hAnsi="Times New Roman"/>
          <w:iCs/>
          <w:szCs w:val="24"/>
          <w:shd w:val="clear" w:color="auto" w:fill="FFFFFF"/>
        </w:rPr>
        <w:t xml:space="preserve"> Bureau of Health Workforce (</w:t>
      </w:r>
      <w:r w:rsidRPr="0015273F">
        <w:rPr>
          <w:rFonts w:ascii="Times New Roman" w:hAnsi="Times New Roman"/>
          <w:iCs/>
          <w:szCs w:val="24"/>
        </w:rPr>
        <w:t xml:space="preserve">BHW) award recipients. The Universal Report is completed by all awardees and look-alikes, and the Grant Award Report is completed by a subset of awardees, who receive multiple BPHC grant awards. </w:t>
      </w:r>
      <w:r w:rsidRPr="002F3C38" w:rsidR="00A9578D">
        <w:rPr>
          <w:rFonts w:ascii="Times New Roman" w:hAnsi="Times New Roman"/>
          <w:iCs/>
          <w:szCs w:val="24"/>
        </w:rPr>
        <w:t>Look-alikes DO NOT receive regular federal funding under section 330 of the PHS Act (although they may receive funding during public health emergencies, such as COVID-19), but meet the Health Center Program requirements for designation under the program (42 U.S.C. 1395x</w:t>
      </w:r>
      <w:r>
        <w:rPr>
          <w:rStyle w:val="FootnoteReference"/>
          <w:rFonts w:ascii="Times New Roman" w:hAnsi="Times New Roman"/>
          <w:iCs/>
          <w:szCs w:val="24"/>
          <w:vertAlign w:val="superscript"/>
        </w:rPr>
        <w:footnoteReference w:id="10"/>
      </w:r>
      <w:r w:rsidRPr="002F3C38" w:rsidR="00A9578D">
        <w:rPr>
          <w:rFonts w:ascii="Times New Roman" w:hAnsi="Times New Roman"/>
          <w:iCs/>
          <w:szCs w:val="24"/>
          <w:vertAlign w:val="superscript"/>
        </w:rPr>
        <w:t xml:space="preserve"> </w:t>
      </w:r>
      <w:r w:rsidRPr="002F3C38" w:rsidR="00A9578D">
        <w:rPr>
          <w:rFonts w:ascii="Times New Roman" w:hAnsi="Times New Roman"/>
          <w:iCs/>
          <w:szCs w:val="24"/>
        </w:rPr>
        <w:t>(aa)(4)(A)(ii) and 42 U.S.C. 1396d(l)(2) (B)(ii)).</w:t>
      </w:r>
    </w:p>
    <w:p w:rsidR="00217888" w:rsidRPr="002F3C38" w:rsidP="00217888" w14:paraId="3F3127F2" w14:textId="77777777">
      <w:pPr>
        <w:rPr>
          <w:rFonts w:ascii="Times New Roman" w:hAnsi="Times New Roman"/>
          <w:iCs/>
          <w:szCs w:val="24"/>
          <w:highlight w:val="yellow"/>
        </w:rPr>
      </w:pPr>
    </w:p>
    <w:p w:rsidR="00217888" w:rsidRPr="0015273F" w:rsidP="00217888" w14:paraId="5BD637F8" w14:textId="77777777">
      <w:pPr>
        <w:spacing w:after="240"/>
        <w:rPr>
          <w:rFonts w:ascii="Times New Roman" w:hAnsi="Times New Roman"/>
          <w:iCs/>
          <w:szCs w:val="24"/>
        </w:rPr>
      </w:pPr>
      <w:r w:rsidRPr="0015273F">
        <w:rPr>
          <w:rFonts w:ascii="Times New Roman" w:hAnsi="Times New Roman"/>
          <w:iCs/>
          <w:szCs w:val="24"/>
        </w:rPr>
        <w:t xml:space="preserve">The average burden per response, for completing the Universal Reporting is estimated to take 238 hours and an estimated 30 hours for the Grant Report. Likewise, UTC testers are estimated to take eight hours to complete each test. </w:t>
      </w:r>
    </w:p>
    <w:p w:rsidR="00DA2593" w:rsidRPr="00405630" w:rsidP="00217888" w14:paraId="107D65F8" w14:textId="77777777">
      <w:pPr>
        <w:rPr>
          <w:rFonts w:ascii="Times New Roman" w:hAnsi="Times New Roman"/>
          <w:iCs/>
          <w:szCs w:val="24"/>
          <w:highlight w:val="yellow"/>
        </w:rPr>
      </w:pPr>
      <w:r w:rsidRPr="0015273F">
        <w:rPr>
          <w:rFonts w:ascii="Times New Roman" w:hAnsi="Times New Roman"/>
          <w:iCs/>
          <w:szCs w:val="24"/>
        </w:rPr>
        <w:t>The Grant Report for Vulnerable Populations is completed by a subset of Special Population</w:t>
      </w:r>
      <w:r w:rsidRPr="0015273F">
        <w:rPr>
          <w:rFonts w:ascii="Times New Roman" w:hAnsi="Times New Roman"/>
          <w:iCs/>
          <w:szCs w:val="24"/>
          <w:vertAlign w:val="superscript"/>
        </w:rPr>
        <w:t xml:space="preserve"> </w:t>
      </w:r>
      <w:r w:rsidRPr="0015273F">
        <w:rPr>
          <w:rFonts w:ascii="Times New Roman" w:hAnsi="Times New Roman"/>
          <w:iCs/>
          <w:szCs w:val="24"/>
        </w:rPr>
        <w:t>award recipients</w:t>
      </w:r>
      <w:r>
        <w:rPr>
          <w:rStyle w:val="FootnoteReference"/>
          <w:rFonts w:ascii="Times New Roman" w:hAnsi="Times New Roman"/>
          <w:iCs/>
          <w:szCs w:val="24"/>
          <w:vertAlign w:val="superscript"/>
        </w:rPr>
        <w:footnoteReference w:id="11"/>
      </w:r>
      <w:r w:rsidRPr="0015273F">
        <w:rPr>
          <w:rFonts w:ascii="Times New Roman" w:hAnsi="Times New Roman"/>
          <w:iCs/>
          <w:szCs w:val="24"/>
          <w:vertAlign w:val="superscript"/>
        </w:rPr>
        <w:t xml:space="preserve"> </w:t>
      </w:r>
      <w:r w:rsidRPr="0015273F">
        <w:rPr>
          <w:rFonts w:ascii="Times New Roman" w:hAnsi="Times New Roman"/>
          <w:iCs/>
          <w:szCs w:val="24"/>
        </w:rPr>
        <w:t xml:space="preserve">who receive Migrant Health Center (MHC), Health Care for the Homeless </w:t>
      </w:r>
      <w:r w:rsidRPr="0015273F">
        <w:rPr>
          <w:rFonts w:ascii="Times New Roman" w:hAnsi="Times New Roman"/>
          <w:iCs/>
          <w:szCs w:val="24"/>
        </w:rPr>
        <w:t>(HCH), and Health Centers for Residents of Public Housing funding (PHPC). These grant reports, (subset of universal report) for Special Population funding, are estimated to take 30 hours to complete and those organizations that receive multiple funds (MHC, HCH, and/or PHPC), are required to report on the different vulnerable populations they serve.</w:t>
      </w:r>
      <w:r w:rsidRPr="0015273F">
        <w:rPr>
          <w:rFonts w:ascii="Times New Roman" w:hAnsi="Times New Roman"/>
          <w:iCs/>
          <w:szCs w:val="24"/>
        </w:rPr>
        <w:br/>
      </w:r>
      <w:r w:rsidRPr="00405630">
        <w:rPr>
          <w:rFonts w:ascii="Times New Roman" w:hAnsi="Times New Roman"/>
          <w:iCs/>
          <w:szCs w:val="24"/>
          <w:highlight w:val="yellow"/>
        </w:rPr>
        <w:br/>
      </w:r>
    </w:p>
    <w:p w:rsidR="00217888" w:rsidRPr="00217888" w:rsidP="00217888" w14:paraId="442E02C1" w14:textId="3CD9F449">
      <w:pPr>
        <w:rPr>
          <w:rFonts w:ascii="Times New Roman" w:hAnsi="Times New Roman"/>
          <w:iCs/>
          <w:szCs w:val="24"/>
        </w:rPr>
      </w:pPr>
      <w:r w:rsidRPr="0015273F">
        <w:rPr>
          <w:rFonts w:ascii="Times New Roman" w:hAnsi="Times New Roman"/>
          <w:iCs/>
          <w:szCs w:val="24"/>
        </w:rPr>
        <w:t>As part of HRSA’s efforts to modernize the UDS reporting structure and ultimately reduce burden, a UDS Test Cooperative (UTC), which consists of a diverse group of UDS stakeholders who test and offer feedback on proposed UDS changes and enhancements. The UTC, through proof- of- concept testing, tests changes to UDS content or reporting to help HRSA identify effective implementation strategies and is estimated to take eight hours to complete each UTC test. HRSA estimates that there will be approximately 35 respondents participating in the UDS UTC. HRSA is planning to conduct no more than three tests each calendar year and no more than one hundred health centers would participate in one test. Participation is voluntary and will not affect their funding status. This sample size is sufficient to conduct technical tests and determine if the innovation should be scaled across the UDS.</w:t>
      </w:r>
    </w:p>
    <w:p w:rsidR="005D753F" w:rsidRPr="00217888" w:rsidP="00F0329C" w14:paraId="4C92B0C9" w14:textId="77777777">
      <w:pPr>
        <w:rPr>
          <w:rFonts w:ascii="Times New Roman" w:hAnsi="Times New Roman"/>
          <w:szCs w:val="24"/>
        </w:rPr>
      </w:pPr>
    </w:p>
    <w:p w:rsidR="00D1204D" w:rsidP="00A30739" w14:paraId="48C51300" w14:textId="2FF12CDA">
      <w:pPr>
        <w:rPr>
          <w:rFonts w:ascii="Times New Roman" w:hAnsi="Times New Roman"/>
          <w:szCs w:val="24"/>
        </w:rPr>
      </w:pPr>
    </w:p>
    <w:p w:rsidR="001018B8" w:rsidRPr="008550FA" w:rsidP="00A30739" w14:paraId="3C00911C" w14:textId="7B175281">
      <w:pPr>
        <w:rPr>
          <w:rFonts w:ascii="Times New Roman" w:hAnsi="Times New Roman"/>
          <w:szCs w:val="24"/>
        </w:rPr>
      </w:pPr>
      <w:r w:rsidRPr="008550FA">
        <w:rPr>
          <w:rFonts w:ascii="Times New Roman" w:hAnsi="Times New Roman"/>
          <w:szCs w:val="24"/>
        </w:rPr>
        <w:t>Estimat</w:t>
      </w:r>
      <w:r w:rsidRPr="008550FA" w:rsidR="008364B7">
        <w:rPr>
          <w:rFonts w:ascii="Times New Roman" w:hAnsi="Times New Roman"/>
          <w:szCs w:val="24"/>
        </w:rPr>
        <w:t>ed A</w:t>
      </w:r>
      <w:r w:rsidRPr="008550FA">
        <w:rPr>
          <w:rFonts w:ascii="Times New Roman" w:hAnsi="Times New Roman"/>
          <w:szCs w:val="24"/>
        </w:rPr>
        <w:t xml:space="preserve">nnualized </w:t>
      </w:r>
      <w:r w:rsidRPr="008550FA" w:rsidR="008364B7">
        <w:rPr>
          <w:rFonts w:ascii="Times New Roman" w:hAnsi="Times New Roman"/>
          <w:szCs w:val="24"/>
        </w:rPr>
        <w:t>Burden Costs</w:t>
      </w:r>
      <w:r w:rsidRPr="008550FA">
        <w:rPr>
          <w:rFonts w:ascii="Times New Roman" w:hAnsi="Times New Roman"/>
          <w:szCs w:val="24"/>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7"/>
        <w:gridCol w:w="1980"/>
        <w:gridCol w:w="1800"/>
        <w:gridCol w:w="1308"/>
        <w:gridCol w:w="983"/>
        <w:gridCol w:w="1939"/>
      </w:tblGrid>
      <w:tr w14:paraId="3C4A8583" w14:textId="77777777" w:rsidTr="009C7914">
        <w:tblPrEx>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77" w:type="dxa"/>
            <w:shd w:val="clear" w:color="auto" w:fill="auto"/>
          </w:tcPr>
          <w:p w:rsidR="009200A2" w:rsidRPr="002E7D39" w:rsidP="009C7914" w14:paraId="5A6BCB27" w14:textId="77777777">
            <w:pPr>
              <w:rPr>
                <w:rFonts w:ascii="Times New Roman" w:hAnsi="Times New Roman"/>
                <w:b/>
                <w:sz w:val="20"/>
                <w:highlight w:val="yellow"/>
              </w:rPr>
            </w:pPr>
            <w:r w:rsidRPr="00681E38">
              <w:rPr>
                <w:rFonts w:ascii="Times New Roman" w:hAnsi="Times New Roman"/>
                <w:b/>
                <w:sz w:val="20"/>
              </w:rPr>
              <w:t>Form Name</w:t>
            </w:r>
          </w:p>
        </w:tc>
        <w:tc>
          <w:tcPr>
            <w:tcW w:w="1980" w:type="dxa"/>
          </w:tcPr>
          <w:p w:rsidR="009200A2" w:rsidRPr="002E7D39" w:rsidP="009C7914" w14:paraId="745D8E73" w14:textId="77777777">
            <w:pPr>
              <w:rPr>
                <w:rFonts w:ascii="Times New Roman" w:hAnsi="Times New Roman"/>
                <w:b/>
                <w:sz w:val="20"/>
              </w:rPr>
            </w:pPr>
            <w:r w:rsidRPr="002E7D39">
              <w:rPr>
                <w:rFonts w:ascii="Times New Roman" w:hAnsi="Times New Roman"/>
                <w:b/>
                <w:sz w:val="20"/>
              </w:rPr>
              <w:t xml:space="preserve">Estimated Number of Respondents </w:t>
            </w:r>
          </w:p>
        </w:tc>
        <w:tc>
          <w:tcPr>
            <w:tcW w:w="1800" w:type="dxa"/>
            <w:shd w:val="clear" w:color="auto" w:fill="auto"/>
          </w:tcPr>
          <w:p w:rsidR="009200A2" w:rsidRPr="002E7D39" w:rsidP="009C7914" w14:paraId="442ED893" w14:textId="77777777">
            <w:pPr>
              <w:rPr>
                <w:rFonts w:ascii="Times New Roman" w:hAnsi="Times New Roman"/>
                <w:b/>
                <w:sz w:val="20"/>
              </w:rPr>
            </w:pPr>
            <w:r w:rsidRPr="002E7D39">
              <w:rPr>
                <w:rFonts w:ascii="Times New Roman" w:hAnsi="Times New Roman"/>
                <w:b/>
                <w:sz w:val="20"/>
              </w:rPr>
              <w:t>Type of Respondent</w:t>
            </w:r>
          </w:p>
        </w:tc>
        <w:tc>
          <w:tcPr>
            <w:tcW w:w="1308" w:type="dxa"/>
            <w:shd w:val="clear" w:color="auto" w:fill="auto"/>
          </w:tcPr>
          <w:p w:rsidR="009200A2" w:rsidRPr="002E7D39" w:rsidP="009C7914" w14:paraId="5437508C" w14:textId="77777777">
            <w:pPr>
              <w:rPr>
                <w:rFonts w:ascii="Times New Roman" w:hAnsi="Times New Roman"/>
                <w:b/>
                <w:sz w:val="20"/>
              </w:rPr>
            </w:pPr>
            <w:r>
              <w:rPr>
                <w:rFonts w:ascii="Times New Roman" w:hAnsi="Times New Roman"/>
                <w:b/>
                <w:sz w:val="20"/>
              </w:rPr>
              <w:t xml:space="preserve">Average </w:t>
            </w:r>
            <w:r w:rsidRPr="002E7D39">
              <w:rPr>
                <w:rFonts w:ascii="Times New Roman" w:hAnsi="Times New Roman"/>
                <w:b/>
                <w:sz w:val="20"/>
              </w:rPr>
              <w:t>Total Burden Hours</w:t>
            </w:r>
          </w:p>
        </w:tc>
        <w:tc>
          <w:tcPr>
            <w:tcW w:w="983" w:type="dxa"/>
            <w:shd w:val="clear" w:color="auto" w:fill="auto"/>
          </w:tcPr>
          <w:p w:rsidR="009200A2" w:rsidP="009C7914" w14:paraId="691A0032" w14:textId="77777777">
            <w:pPr>
              <w:rPr>
                <w:rFonts w:ascii="Times New Roman" w:hAnsi="Times New Roman"/>
                <w:b/>
                <w:sz w:val="20"/>
              </w:rPr>
            </w:pPr>
            <w:r w:rsidRPr="002E7D39">
              <w:rPr>
                <w:rFonts w:ascii="Times New Roman" w:hAnsi="Times New Roman"/>
                <w:b/>
                <w:sz w:val="20"/>
              </w:rPr>
              <w:t>Hourly Wage Rate</w:t>
            </w:r>
          </w:p>
          <w:p w:rsidR="009200A2" w:rsidRPr="00ED434F" w:rsidP="009C7914" w14:paraId="2586693D" w14:textId="77777777">
            <w:pPr>
              <w:rPr>
                <w:rFonts w:ascii="Times New Roman" w:hAnsi="Times New Roman"/>
                <w:b/>
                <w:sz w:val="18"/>
                <w:szCs w:val="18"/>
              </w:rPr>
            </w:pPr>
            <w:r w:rsidRPr="00ED434F">
              <w:rPr>
                <w:rFonts w:ascii="Times New Roman" w:hAnsi="Times New Roman"/>
                <w:b/>
                <w:sz w:val="18"/>
                <w:szCs w:val="18"/>
              </w:rPr>
              <w:t>(average)</w:t>
            </w:r>
          </w:p>
        </w:tc>
        <w:tc>
          <w:tcPr>
            <w:tcW w:w="1939" w:type="dxa"/>
            <w:shd w:val="clear" w:color="auto" w:fill="auto"/>
          </w:tcPr>
          <w:p w:rsidR="009200A2" w:rsidRPr="002E7D39" w:rsidP="009C7914" w14:paraId="3080124B" w14:textId="77777777">
            <w:pPr>
              <w:rPr>
                <w:rFonts w:ascii="Times New Roman" w:hAnsi="Times New Roman"/>
                <w:b/>
                <w:sz w:val="20"/>
              </w:rPr>
            </w:pPr>
            <w:r>
              <w:rPr>
                <w:rFonts w:ascii="Times New Roman" w:hAnsi="Times New Roman"/>
                <w:b/>
                <w:sz w:val="20"/>
              </w:rPr>
              <w:t xml:space="preserve">Estimated </w:t>
            </w:r>
            <w:r w:rsidRPr="002E7D39">
              <w:rPr>
                <w:rFonts w:ascii="Times New Roman" w:hAnsi="Times New Roman"/>
                <w:b/>
                <w:sz w:val="20"/>
              </w:rPr>
              <w:t>Total Respondent Costs</w:t>
            </w:r>
          </w:p>
        </w:tc>
      </w:tr>
      <w:tr w14:paraId="5528EA2F" w14:textId="77777777" w:rsidTr="009C7914">
        <w:tblPrEx>
          <w:tblW w:w="9787" w:type="dxa"/>
          <w:tblInd w:w="108" w:type="dxa"/>
          <w:tblLayout w:type="fixed"/>
          <w:tblLook w:val="04A0"/>
        </w:tblPrEx>
        <w:tc>
          <w:tcPr>
            <w:tcW w:w="1777" w:type="dxa"/>
            <w:shd w:val="clear" w:color="auto" w:fill="auto"/>
          </w:tcPr>
          <w:p w:rsidR="009200A2" w:rsidRPr="00584D84" w:rsidP="009C7914" w14:paraId="11F0CA42" w14:textId="77777777">
            <w:pPr>
              <w:rPr>
                <w:rFonts w:ascii="Times New Roman" w:hAnsi="Times New Roman"/>
                <w:sz w:val="20"/>
              </w:rPr>
            </w:pPr>
            <w:r w:rsidRPr="00816D82">
              <w:rPr>
                <w:rFonts w:ascii="Times New Roman" w:hAnsi="Times New Roman"/>
                <w:sz w:val="20"/>
              </w:rPr>
              <w:t>Universal Report</w:t>
            </w:r>
          </w:p>
        </w:tc>
        <w:tc>
          <w:tcPr>
            <w:tcW w:w="1980" w:type="dxa"/>
          </w:tcPr>
          <w:p w:rsidR="009200A2" w:rsidP="009C7914" w14:paraId="5D8C0D62" w14:textId="77777777">
            <w:pPr>
              <w:rPr>
                <w:rFonts w:ascii="Times New Roman" w:hAnsi="Times New Roman"/>
                <w:sz w:val="20"/>
              </w:rPr>
            </w:pPr>
            <w:r w:rsidRPr="00B42998">
              <w:rPr>
                <w:rFonts w:ascii="Times New Roman" w:hAnsi="Times New Roman"/>
                <w:b/>
                <w:sz w:val="20"/>
              </w:rPr>
              <w:t xml:space="preserve">Total </w:t>
            </w:r>
            <w:r w:rsidRPr="00B42998">
              <w:rPr>
                <w:rFonts w:ascii="Times New Roman" w:hAnsi="Times New Roman"/>
                <w:sz w:val="20"/>
              </w:rPr>
              <w:t>: 1505</w:t>
            </w:r>
          </w:p>
          <w:p w:rsidR="009200A2" w:rsidRPr="00B42998" w:rsidP="009C7914" w14:paraId="60EA4669" w14:textId="77777777">
            <w:pPr>
              <w:rPr>
                <w:rFonts w:ascii="Times New Roman" w:hAnsi="Times New Roman"/>
                <w:sz w:val="20"/>
              </w:rPr>
            </w:pPr>
            <w:r w:rsidRPr="00B42998">
              <w:rPr>
                <w:rFonts w:ascii="Times New Roman" w:hAnsi="Times New Roman"/>
                <w:sz w:val="20"/>
              </w:rPr>
              <w:t>H80s 1370</w:t>
            </w:r>
          </w:p>
          <w:p w:rsidR="009200A2" w:rsidRPr="00B42998" w:rsidP="009C7914" w14:paraId="169C13DF" w14:textId="77777777">
            <w:pPr>
              <w:rPr>
                <w:rFonts w:ascii="Times New Roman" w:hAnsi="Times New Roman"/>
                <w:sz w:val="20"/>
              </w:rPr>
            </w:pPr>
            <w:r w:rsidRPr="00B42998">
              <w:rPr>
                <w:rFonts w:ascii="Times New Roman" w:hAnsi="Times New Roman"/>
                <w:sz w:val="20"/>
              </w:rPr>
              <w:t>LALs 117</w:t>
            </w:r>
          </w:p>
          <w:p w:rsidR="009200A2" w:rsidRPr="00B42998" w:rsidP="009C7914" w14:paraId="7CB310CC" w14:textId="77777777">
            <w:pPr>
              <w:rPr>
                <w:rFonts w:ascii="Times New Roman" w:hAnsi="Times New Roman"/>
                <w:sz w:val="20"/>
              </w:rPr>
            </w:pPr>
            <w:r w:rsidRPr="00B42998">
              <w:rPr>
                <w:rFonts w:ascii="Times New Roman" w:hAnsi="Times New Roman"/>
                <w:sz w:val="20"/>
              </w:rPr>
              <w:t xml:space="preserve">BHW 18 </w:t>
            </w:r>
          </w:p>
          <w:p w:rsidR="009200A2" w:rsidRPr="00584D84" w:rsidP="009C7914" w14:paraId="7C986A8D" w14:textId="77777777">
            <w:pPr>
              <w:rPr>
                <w:rFonts w:ascii="Times New Roman" w:hAnsi="Times New Roman"/>
                <w:sz w:val="20"/>
              </w:rPr>
            </w:pPr>
          </w:p>
        </w:tc>
        <w:tc>
          <w:tcPr>
            <w:tcW w:w="1800" w:type="dxa"/>
            <w:shd w:val="clear" w:color="auto" w:fill="auto"/>
          </w:tcPr>
          <w:p w:rsidR="009200A2" w:rsidRPr="00584D84" w:rsidP="009C7914" w14:paraId="7E3C9A94" w14:textId="77777777">
            <w:pPr>
              <w:rPr>
                <w:rFonts w:ascii="Times New Roman" w:hAnsi="Times New Roman"/>
                <w:sz w:val="20"/>
              </w:rPr>
            </w:pPr>
            <w:r w:rsidRPr="00584D84">
              <w:rPr>
                <w:rFonts w:ascii="Times New Roman" w:hAnsi="Times New Roman"/>
                <w:sz w:val="20"/>
              </w:rPr>
              <w:t xml:space="preserve">Medical </w:t>
            </w:r>
            <w:r>
              <w:rPr>
                <w:rStyle w:val="FootnoteReference"/>
                <w:rFonts w:ascii="Times New Roman" w:hAnsi="Times New Roman"/>
                <w:sz w:val="20"/>
                <w:vertAlign w:val="subscript"/>
              </w:rPr>
              <w:footnoteReference w:id="12"/>
            </w:r>
            <w:r w:rsidRPr="00584D84">
              <w:rPr>
                <w:rFonts w:ascii="Times New Roman" w:hAnsi="Times New Roman"/>
                <w:sz w:val="20"/>
              </w:rPr>
              <w:t>Records/Health IT Technician</w:t>
            </w:r>
            <w:r>
              <w:rPr>
                <w:rStyle w:val="FootnoteReference"/>
                <w:rFonts w:ascii="Times New Roman" w:hAnsi="Times New Roman"/>
                <w:sz w:val="20"/>
                <w:vertAlign w:val="superscript"/>
              </w:rPr>
              <w:footnoteReference w:id="13"/>
            </w:r>
          </w:p>
        </w:tc>
        <w:tc>
          <w:tcPr>
            <w:tcW w:w="1308" w:type="dxa"/>
            <w:shd w:val="clear" w:color="auto" w:fill="auto"/>
          </w:tcPr>
          <w:p w:rsidR="009200A2" w:rsidRPr="00584D84" w:rsidP="009C7914" w14:paraId="76032D9A" w14:textId="77777777">
            <w:pPr>
              <w:rPr>
                <w:rFonts w:ascii="Times New Roman" w:hAnsi="Times New Roman"/>
                <w:sz w:val="20"/>
              </w:rPr>
            </w:pPr>
            <w:r>
              <w:rPr>
                <w:rFonts w:ascii="Times New Roman" w:hAnsi="Times New Roman"/>
                <w:sz w:val="20"/>
              </w:rPr>
              <w:t>358,190</w:t>
            </w:r>
          </w:p>
        </w:tc>
        <w:tc>
          <w:tcPr>
            <w:tcW w:w="983" w:type="dxa"/>
            <w:shd w:val="clear" w:color="auto" w:fill="auto"/>
          </w:tcPr>
          <w:p w:rsidR="009200A2" w:rsidRPr="00A044AE" w:rsidP="009C7914" w14:paraId="72F9674D" w14:textId="77777777">
            <w:pPr>
              <w:rPr>
                <w:rFonts w:ascii="Times New Roman" w:hAnsi="Times New Roman"/>
                <w:sz w:val="20"/>
              </w:rPr>
            </w:pPr>
            <w:r w:rsidRPr="00A044AE">
              <w:rPr>
                <w:rFonts w:ascii="Times New Roman" w:hAnsi="Times New Roman"/>
                <w:sz w:val="20"/>
              </w:rPr>
              <w:t>$23.05</w:t>
            </w:r>
          </w:p>
        </w:tc>
        <w:tc>
          <w:tcPr>
            <w:tcW w:w="1939" w:type="dxa"/>
            <w:shd w:val="clear" w:color="auto" w:fill="auto"/>
          </w:tcPr>
          <w:p w:rsidR="009200A2" w:rsidRPr="007D6D56" w:rsidP="009C7914" w14:paraId="64FCE6A3" w14:textId="77777777">
            <w:pPr>
              <w:rPr>
                <w:rFonts w:ascii="Times New Roman" w:hAnsi="Times New Roman"/>
                <w:sz w:val="20"/>
              </w:rPr>
            </w:pPr>
            <w:r w:rsidRPr="007D6D56">
              <w:rPr>
                <w:rFonts w:ascii="Times New Roman" w:hAnsi="Times New Roman"/>
                <w:sz w:val="20"/>
              </w:rPr>
              <w:t>$8,256,279.50</w:t>
            </w:r>
          </w:p>
        </w:tc>
      </w:tr>
      <w:tr w14:paraId="62E03298" w14:textId="77777777" w:rsidTr="009C7914">
        <w:tblPrEx>
          <w:tblW w:w="9787" w:type="dxa"/>
          <w:tblInd w:w="108" w:type="dxa"/>
          <w:tblLayout w:type="fixed"/>
          <w:tblLook w:val="04A0"/>
        </w:tblPrEx>
        <w:tc>
          <w:tcPr>
            <w:tcW w:w="1777" w:type="dxa"/>
            <w:shd w:val="clear" w:color="auto" w:fill="auto"/>
          </w:tcPr>
          <w:p w:rsidR="009200A2" w:rsidRPr="00584D84" w:rsidP="009C7914" w14:paraId="1DACE74A" w14:textId="77777777">
            <w:pPr>
              <w:rPr>
                <w:rFonts w:ascii="Times New Roman" w:hAnsi="Times New Roman"/>
                <w:sz w:val="20"/>
              </w:rPr>
            </w:pPr>
            <w:r w:rsidRPr="00584D84">
              <w:rPr>
                <w:rFonts w:ascii="Times New Roman" w:hAnsi="Times New Roman"/>
                <w:sz w:val="20"/>
              </w:rPr>
              <w:t xml:space="preserve">Grant Report </w:t>
            </w:r>
          </w:p>
        </w:tc>
        <w:tc>
          <w:tcPr>
            <w:tcW w:w="1980" w:type="dxa"/>
          </w:tcPr>
          <w:p w:rsidR="009200A2" w:rsidP="009C7914" w14:paraId="0D31D009" w14:textId="77777777">
            <w:pPr>
              <w:rPr>
                <w:rFonts w:ascii="Times New Roman" w:hAnsi="Times New Roman"/>
                <w:color w:val="242424"/>
                <w:sz w:val="20"/>
                <w:shd w:val="clear" w:color="auto" w:fill="FFFFFF"/>
              </w:rPr>
            </w:pPr>
            <w:r w:rsidRPr="00AF5AB4">
              <w:rPr>
                <w:rFonts w:ascii="Times New Roman" w:hAnsi="Times New Roman"/>
                <w:b/>
                <w:sz w:val="20"/>
              </w:rPr>
              <w:t>Total</w:t>
            </w:r>
            <w:r w:rsidRPr="00AF5AB4">
              <w:rPr>
                <w:rFonts w:ascii="Times New Roman" w:hAnsi="Times New Roman"/>
                <w:sz w:val="20"/>
              </w:rPr>
              <w:t xml:space="preserve"> : 438</w:t>
            </w:r>
          </w:p>
          <w:p w:rsidR="009200A2" w:rsidRPr="00130F49" w:rsidP="009C7914" w14:paraId="4B06AE0E" w14:textId="77777777">
            <w:pPr>
              <w:rPr>
                <w:rFonts w:ascii="Times New Roman" w:hAnsi="Times New Roman"/>
                <w:color w:val="242424"/>
                <w:sz w:val="20"/>
                <w:shd w:val="clear" w:color="auto" w:fill="FFFFFF"/>
              </w:rPr>
            </w:pPr>
            <w:r w:rsidRPr="00130F49">
              <w:rPr>
                <w:rFonts w:ascii="Times New Roman" w:hAnsi="Times New Roman"/>
                <w:color w:val="242424"/>
                <w:sz w:val="20"/>
                <w:shd w:val="clear" w:color="auto" w:fill="FFFFFF"/>
              </w:rPr>
              <w:t>438 Health Centers submitted 1 or more Grant Report</w:t>
            </w:r>
            <w:r>
              <w:rPr>
                <w:rFonts w:ascii="Times New Roman" w:hAnsi="Times New Roman"/>
                <w:color w:val="242424"/>
                <w:sz w:val="20"/>
                <w:shd w:val="clear" w:color="auto" w:fill="FFFFFF"/>
              </w:rPr>
              <w:t>s</w:t>
            </w:r>
            <w:r w:rsidRPr="00130F49">
              <w:rPr>
                <w:rFonts w:ascii="Times New Roman" w:hAnsi="Times New Roman"/>
                <w:color w:val="242424"/>
                <w:sz w:val="20"/>
                <w:shd w:val="clear" w:color="auto" w:fill="FFFFFF"/>
              </w:rPr>
              <w:t xml:space="preserve"> </w:t>
            </w:r>
          </w:p>
          <w:p w:rsidR="009200A2" w:rsidRPr="00130F49" w:rsidP="009C7914" w14:paraId="5A501F2F" w14:textId="77777777">
            <w:pPr>
              <w:rPr>
                <w:rFonts w:ascii="Times New Roman" w:hAnsi="Times New Roman"/>
                <w:color w:val="242424"/>
                <w:sz w:val="20"/>
                <w:shd w:val="clear" w:color="auto" w:fill="FFFFFF"/>
              </w:rPr>
            </w:pPr>
            <w:r w:rsidRPr="00130F49">
              <w:rPr>
                <w:rFonts w:ascii="Times New Roman" w:hAnsi="Times New Roman"/>
                <w:color w:val="242424"/>
                <w:sz w:val="20"/>
                <w:shd w:val="clear" w:color="auto" w:fill="FFFFFF"/>
              </w:rPr>
              <w:t>1- 346</w:t>
            </w:r>
          </w:p>
          <w:p w:rsidR="009200A2" w:rsidRPr="00130F49" w:rsidP="009C7914" w14:paraId="4EC92E95" w14:textId="77777777">
            <w:pPr>
              <w:rPr>
                <w:rFonts w:ascii="Times New Roman" w:hAnsi="Times New Roman"/>
                <w:color w:val="242424"/>
                <w:sz w:val="20"/>
                <w:shd w:val="clear" w:color="auto" w:fill="FFFFFF"/>
              </w:rPr>
            </w:pPr>
            <w:r w:rsidRPr="00130F49">
              <w:rPr>
                <w:rFonts w:ascii="Times New Roman" w:hAnsi="Times New Roman"/>
                <w:color w:val="242424"/>
                <w:sz w:val="20"/>
                <w:shd w:val="clear" w:color="auto" w:fill="FFFFFF"/>
              </w:rPr>
              <w:t>2-80</w:t>
            </w:r>
          </w:p>
          <w:p w:rsidR="009200A2" w:rsidP="009C7914" w14:paraId="170CE22C" w14:textId="77777777">
            <w:pPr>
              <w:rPr>
                <w:rFonts w:ascii="Times New Roman" w:hAnsi="Times New Roman"/>
                <w:b/>
                <w:sz w:val="20"/>
              </w:rPr>
            </w:pPr>
            <w:r w:rsidRPr="00130F49">
              <w:rPr>
                <w:rFonts w:ascii="Times New Roman" w:hAnsi="Times New Roman"/>
                <w:color w:val="242424"/>
                <w:sz w:val="20"/>
                <w:shd w:val="clear" w:color="auto" w:fill="FFFFFF"/>
              </w:rPr>
              <w:t>3-12</w:t>
            </w:r>
          </w:p>
          <w:p w:rsidR="009200A2" w:rsidRPr="00584D84" w:rsidP="009C7914" w14:paraId="644D75DE" w14:textId="77777777">
            <w:pPr>
              <w:rPr>
                <w:rFonts w:ascii="Times New Roman" w:hAnsi="Times New Roman"/>
                <w:sz w:val="20"/>
              </w:rPr>
            </w:pPr>
          </w:p>
        </w:tc>
        <w:tc>
          <w:tcPr>
            <w:tcW w:w="1800" w:type="dxa"/>
            <w:shd w:val="clear" w:color="auto" w:fill="auto"/>
          </w:tcPr>
          <w:p w:rsidR="009200A2" w:rsidRPr="00584D84" w:rsidP="009C7914" w14:paraId="0AAFB538" w14:textId="77777777">
            <w:pPr>
              <w:rPr>
                <w:rFonts w:ascii="Times New Roman" w:hAnsi="Times New Roman"/>
                <w:sz w:val="20"/>
              </w:rPr>
            </w:pPr>
            <w:r w:rsidRPr="00584D84">
              <w:rPr>
                <w:rFonts w:ascii="Times New Roman" w:hAnsi="Times New Roman"/>
                <w:sz w:val="20"/>
              </w:rPr>
              <w:t>Medical Records/Health IT Technician</w:t>
            </w:r>
          </w:p>
        </w:tc>
        <w:tc>
          <w:tcPr>
            <w:tcW w:w="1308" w:type="dxa"/>
            <w:shd w:val="clear" w:color="auto" w:fill="auto"/>
          </w:tcPr>
          <w:p w:rsidR="009200A2" w:rsidRPr="00584D84" w:rsidP="009C7914" w14:paraId="11C7EA95" w14:textId="77777777">
            <w:pPr>
              <w:rPr>
                <w:rFonts w:ascii="Times New Roman" w:hAnsi="Times New Roman"/>
                <w:sz w:val="20"/>
              </w:rPr>
            </w:pPr>
            <w:r>
              <w:rPr>
                <w:rFonts w:ascii="Times New Roman" w:hAnsi="Times New Roman"/>
                <w:sz w:val="20"/>
              </w:rPr>
              <w:t>16,294</w:t>
            </w:r>
            <w:r w:rsidRPr="00584D84">
              <w:rPr>
                <w:rFonts w:ascii="Times New Roman" w:hAnsi="Times New Roman"/>
                <w:sz w:val="20"/>
              </w:rPr>
              <w:t xml:space="preserve"> </w:t>
            </w:r>
          </w:p>
        </w:tc>
        <w:tc>
          <w:tcPr>
            <w:tcW w:w="983" w:type="dxa"/>
            <w:shd w:val="clear" w:color="auto" w:fill="auto"/>
          </w:tcPr>
          <w:p w:rsidR="009200A2" w:rsidRPr="00A044AE" w:rsidP="009C7914" w14:paraId="3D7F0350" w14:textId="77777777">
            <w:pPr>
              <w:rPr>
                <w:rFonts w:ascii="Times New Roman" w:hAnsi="Times New Roman"/>
                <w:sz w:val="20"/>
              </w:rPr>
            </w:pPr>
            <w:r w:rsidRPr="00A044AE">
              <w:rPr>
                <w:rFonts w:ascii="Times New Roman" w:hAnsi="Times New Roman"/>
                <w:sz w:val="20"/>
              </w:rPr>
              <w:t>$23.05</w:t>
            </w:r>
          </w:p>
        </w:tc>
        <w:tc>
          <w:tcPr>
            <w:tcW w:w="1939" w:type="dxa"/>
            <w:shd w:val="clear" w:color="auto" w:fill="auto"/>
          </w:tcPr>
          <w:p w:rsidR="009200A2" w:rsidRPr="00414984" w:rsidP="009C7914" w14:paraId="4CAEDBD8" w14:textId="77777777">
            <w:pPr>
              <w:rPr>
                <w:rFonts w:ascii="Times New Roman" w:hAnsi="Times New Roman"/>
                <w:sz w:val="20"/>
              </w:rPr>
            </w:pPr>
            <w:r w:rsidRPr="00414984">
              <w:rPr>
                <w:rFonts w:ascii="Times New Roman" w:hAnsi="Times New Roman"/>
                <w:sz w:val="20"/>
              </w:rPr>
              <w:t>$</w:t>
            </w:r>
            <w:r>
              <w:rPr>
                <w:rFonts w:ascii="Times New Roman" w:hAnsi="Times New Roman"/>
                <w:sz w:val="20"/>
              </w:rPr>
              <w:t>375,576.70</w:t>
            </w:r>
          </w:p>
          <w:p w:rsidR="009200A2" w:rsidRPr="00AB7FD7" w:rsidP="009C7914" w14:paraId="6B34C7C1" w14:textId="77777777">
            <w:pPr>
              <w:rPr>
                <w:rFonts w:ascii="Times New Roman" w:hAnsi="Times New Roman"/>
                <w:sz w:val="20"/>
                <w:highlight w:val="yellow"/>
              </w:rPr>
            </w:pPr>
          </w:p>
        </w:tc>
      </w:tr>
      <w:tr w14:paraId="500B27E5" w14:textId="77777777" w:rsidTr="009C7914">
        <w:tblPrEx>
          <w:tblW w:w="9787" w:type="dxa"/>
          <w:tblInd w:w="108" w:type="dxa"/>
          <w:tblLayout w:type="fixed"/>
          <w:tblLook w:val="04A0"/>
        </w:tblPrEx>
        <w:tc>
          <w:tcPr>
            <w:tcW w:w="1777" w:type="dxa"/>
            <w:shd w:val="clear" w:color="auto" w:fill="auto"/>
          </w:tcPr>
          <w:p w:rsidR="009200A2" w:rsidRPr="001F653E" w:rsidP="009C7914" w14:paraId="4E01D83F" w14:textId="77777777">
            <w:pPr>
              <w:rPr>
                <w:rFonts w:ascii="Times New Roman" w:hAnsi="Times New Roman"/>
                <w:sz w:val="20"/>
              </w:rPr>
            </w:pPr>
            <w:r w:rsidRPr="001F653E">
              <w:rPr>
                <w:rFonts w:ascii="Times New Roman" w:hAnsi="Times New Roman"/>
                <w:sz w:val="20"/>
              </w:rPr>
              <w:t>UTC Tests</w:t>
            </w:r>
          </w:p>
        </w:tc>
        <w:tc>
          <w:tcPr>
            <w:tcW w:w="1980" w:type="dxa"/>
          </w:tcPr>
          <w:p w:rsidR="009200A2" w:rsidRPr="001F653E" w:rsidP="009C7914" w14:paraId="37D1B95C" w14:textId="77777777">
            <w:pPr>
              <w:rPr>
                <w:rFonts w:ascii="Times New Roman" w:hAnsi="Times New Roman"/>
                <w:sz w:val="20"/>
              </w:rPr>
            </w:pPr>
            <w:r>
              <w:rPr>
                <w:rFonts w:ascii="Times New Roman" w:hAnsi="Times New Roman"/>
                <w:sz w:val="20"/>
              </w:rPr>
              <w:t>35</w:t>
            </w:r>
          </w:p>
        </w:tc>
        <w:tc>
          <w:tcPr>
            <w:tcW w:w="1800" w:type="dxa"/>
            <w:shd w:val="clear" w:color="auto" w:fill="auto"/>
          </w:tcPr>
          <w:p w:rsidR="009200A2" w:rsidRPr="001F653E" w:rsidP="009C7914" w14:paraId="03C0DB69" w14:textId="77777777">
            <w:pPr>
              <w:rPr>
                <w:rFonts w:ascii="Times New Roman" w:hAnsi="Times New Roman"/>
                <w:sz w:val="20"/>
              </w:rPr>
            </w:pPr>
            <w:r w:rsidRPr="001F653E">
              <w:rPr>
                <w:rFonts w:ascii="Times New Roman" w:hAnsi="Times New Roman"/>
                <w:sz w:val="20"/>
              </w:rPr>
              <w:t>Medical Records/Health IT Technician</w:t>
            </w:r>
          </w:p>
        </w:tc>
        <w:tc>
          <w:tcPr>
            <w:tcW w:w="1308" w:type="dxa"/>
            <w:shd w:val="clear" w:color="auto" w:fill="auto"/>
          </w:tcPr>
          <w:p w:rsidR="009200A2" w:rsidRPr="001F653E" w:rsidP="009C7914" w14:paraId="18AE0E95" w14:textId="77777777">
            <w:pPr>
              <w:rPr>
                <w:rFonts w:ascii="Times New Roman" w:hAnsi="Times New Roman"/>
                <w:color w:val="000000"/>
                <w:sz w:val="20"/>
              </w:rPr>
            </w:pPr>
            <w:r>
              <w:rPr>
                <w:rFonts w:ascii="Times New Roman" w:hAnsi="Times New Roman"/>
                <w:color w:val="000000"/>
                <w:sz w:val="20"/>
              </w:rPr>
              <w:t>840</w:t>
            </w:r>
          </w:p>
        </w:tc>
        <w:tc>
          <w:tcPr>
            <w:tcW w:w="983" w:type="dxa"/>
            <w:shd w:val="clear" w:color="auto" w:fill="auto"/>
          </w:tcPr>
          <w:p w:rsidR="009200A2" w:rsidRPr="00A044AE" w:rsidP="009C7914" w14:paraId="68722FE3" w14:textId="77777777">
            <w:pPr>
              <w:rPr>
                <w:rFonts w:ascii="Times New Roman" w:hAnsi="Times New Roman"/>
                <w:sz w:val="20"/>
              </w:rPr>
            </w:pPr>
            <w:r w:rsidRPr="00A044AE">
              <w:rPr>
                <w:rFonts w:ascii="Times New Roman" w:hAnsi="Times New Roman"/>
                <w:sz w:val="20"/>
              </w:rPr>
              <w:t>$23.05</w:t>
            </w:r>
          </w:p>
        </w:tc>
        <w:tc>
          <w:tcPr>
            <w:tcW w:w="1939" w:type="dxa"/>
            <w:shd w:val="clear" w:color="auto" w:fill="auto"/>
          </w:tcPr>
          <w:p w:rsidR="009200A2" w:rsidRPr="00AB7FD7" w:rsidP="009C7914" w14:paraId="7FA3F56C" w14:textId="77777777">
            <w:pPr>
              <w:rPr>
                <w:rFonts w:ascii="Times New Roman" w:hAnsi="Times New Roman"/>
                <w:sz w:val="20"/>
                <w:highlight w:val="yellow"/>
              </w:rPr>
            </w:pPr>
            <w:r w:rsidRPr="00414984">
              <w:rPr>
                <w:rFonts w:ascii="Times New Roman" w:hAnsi="Times New Roman"/>
                <w:sz w:val="20"/>
              </w:rPr>
              <w:t>$1</w:t>
            </w:r>
            <w:r>
              <w:rPr>
                <w:rFonts w:ascii="Times New Roman" w:hAnsi="Times New Roman"/>
                <w:sz w:val="20"/>
              </w:rPr>
              <w:t>9,362.00</w:t>
            </w:r>
          </w:p>
        </w:tc>
      </w:tr>
      <w:tr w14:paraId="14E77584" w14:textId="77777777" w:rsidTr="009C7914">
        <w:tblPrEx>
          <w:tblW w:w="9787" w:type="dxa"/>
          <w:tblInd w:w="108" w:type="dxa"/>
          <w:tblLayout w:type="fixed"/>
          <w:tblLook w:val="04A0"/>
        </w:tblPrEx>
        <w:tc>
          <w:tcPr>
            <w:tcW w:w="1777" w:type="dxa"/>
            <w:shd w:val="clear" w:color="auto" w:fill="auto"/>
          </w:tcPr>
          <w:p w:rsidR="009200A2" w:rsidRPr="00584D84" w:rsidP="009C7914" w14:paraId="5706592D" w14:textId="77777777">
            <w:pPr>
              <w:rPr>
                <w:rFonts w:ascii="Times New Roman" w:hAnsi="Times New Roman"/>
                <w:sz w:val="20"/>
              </w:rPr>
            </w:pPr>
            <w:r w:rsidRPr="00584D84">
              <w:rPr>
                <w:rFonts w:ascii="Times New Roman" w:hAnsi="Times New Roman"/>
                <w:sz w:val="20"/>
              </w:rPr>
              <w:t>Total</w:t>
            </w:r>
          </w:p>
        </w:tc>
        <w:tc>
          <w:tcPr>
            <w:tcW w:w="1980" w:type="dxa"/>
          </w:tcPr>
          <w:p w:rsidR="009200A2" w:rsidRPr="00F01262" w:rsidP="009C7914" w14:paraId="2997FD26" w14:textId="77777777">
            <w:pPr>
              <w:rPr>
                <w:rFonts w:ascii="Times New Roman" w:hAnsi="Times New Roman"/>
                <w:sz w:val="20"/>
                <w:highlight w:val="yellow"/>
              </w:rPr>
            </w:pPr>
            <w:r w:rsidRPr="007D6D56">
              <w:rPr>
                <w:rFonts w:ascii="Times New Roman" w:hAnsi="Times New Roman"/>
                <w:sz w:val="20"/>
              </w:rPr>
              <w:t>1978</w:t>
            </w:r>
          </w:p>
        </w:tc>
        <w:tc>
          <w:tcPr>
            <w:tcW w:w="1800" w:type="dxa"/>
            <w:shd w:val="clear" w:color="auto" w:fill="E7E6E6" w:themeFill="background2"/>
          </w:tcPr>
          <w:p w:rsidR="009200A2" w:rsidRPr="00F01262" w:rsidP="009C7914" w14:paraId="46D76090" w14:textId="77777777">
            <w:pPr>
              <w:rPr>
                <w:rFonts w:ascii="Times New Roman" w:hAnsi="Times New Roman"/>
                <w:sz w:val="20"/>
                <w:highlight w:val="yellow"/>
              </w:rPr>
            </w:pPr>
          </w:p>
        </w:tc>
        <w:tc>
          <w:tcPr>
            <w:tcW w:w="1308" w:type="dxa"/>
            <w:shd w:val="clear" w:color="auto" w:fill="auto"/>
          </w:tcPr>
          <w:p w:rsidR="009200A2" w:rsidRPr="00F01262" w:rsidP="009C7914" w14:paraId="4FA05246" w14:textId="77777777">
            <w:pPr>
              <w:rPr>
                <w:rFonts w:ascii="Times New Roman" w:hAnsi="Times New Roman"/>
                <w:sz w:val="20"/>
                <w:highlight w:val="yellow"/>
              </w:rPr>
            </w:pPr>
            <w:r>
              <w:rPr>
                <w:rFonts w:ascii="Times New Roman" w:hAnsi="Times New Roman"/>
                <w:sz w:val="20"/>
              </w:rPr>
              <w:t>375,324</w:t>
            </w:r>
          </w:p>
        </w:tc>
        <w:tc>
          <w:tcPr>
            <w:tcW w:w="983" w:type="dxa"/>
            <w:shd w:val="clear" w:color="auto" w:fill="E7E6E6" w:themeFill="background2"/>
          </w:tcPr>
          <w:p w:rsidR="009200A2" w:rsidRPr="00F01262" w:rsidP="009C7914" w14:paraId="548118BA" w14:textId="77777777">
            <w:pPr>
              <w:rPr>
                <w:rFonts w:ascii="Times New Roman" w:hAnsi="Times New Roman"/>
                <w:sz w:val="20"/>
                <w:highlight w:val="yellow"/>
              </w:rPr>
            </w:pPr>
          </w:p>
        </w:tc>
        <w:tc>
          <w:tcPr>
            <w:tcW w:w="1939" w:type="dxa"/>
            <w:shd w:val="clear" w:color="auto" w:fill="auto"/>
          </w:tcPr>
          <w:p w:rsidR="009200A2" w:rsidRPr="00F01262" w:rsidP="009C7914" w14:paraId="779E747A" w14:textId="77777777">
            <w:pPr>
              <w:rPr>
                <w:rFonts w:ascii="Times New Roman" w:hAnsi="Times New Roman"/>
                <w:sz w:val="20"/>
                <w:highlight w:val="yellow"/>
              </w:rPr>
            </w:pPr>
            <w:r w:rsidRPr="000473E6">
              <w:rPr>
                <w:rFonts w:ascii="Times New Roman" w:hAnsi="Times New Roman"/>
                <w:sz w:val="20"/>
              </w:rPr>
              <w:t>$</w:t>
            </w:r>
            <w:r>
              <w:rPr>
                <w:rFonts w:ascii="Times New Roman" w:hAnsi="Times New Roman"/>
                <w:sz w:val="20"/>
              </w:rPr>
              <w:t>8,651,218.20</w:t>
            </w:r>
          </w:p>
        </w:tc>
      </w:tr>
    </w:tbl>
    <w:p w:rsidR="005858A7" w:rsidP="00A30739" w14:paraId="223BF57C" w14:textId="45146AA8">
      <w:pPr>
        <w:rPr>
          <w:rFonts w:ascii="Times New Roman" w:hAnsi="Times New Roman"/>
          <w:b/>
          <w:szCs w:val="24"/>
          <w:highlight w:val="yellow"/>
        </w:rPr>
      </w:pPr>
    </w:p>
    <w:p w:rsidR="0081549B" w:rsidP="00A30739" w14:paraId="3B4C9875" w14:textId="47F8BBC5">
      <w:pPr>
        <w:rPr>
          <w:rFonts w:ascii="Times New Roman" w:hAnsi="Times New Roman"/>
          <w:b/>
          <w:szCs w:val="24"/>
          <w:highlight w:val="yellow"/>
        </w:rPr>
      </w:pPr>
    </w:p>
    <w:p w:rsidR="0081549B" w:rsidP="00A30739" w14:paraId="2C485F57" w14:textId="110909E9">
      <w:pPr>
        <w:rPr>
          <w:rFonts w:ascii="Times New Roman" w:hAnsi="Times New Roman"/>
          <w:b/>
          <w:szCs w:val="24"/>
          <w:highlight w:val="yellow"/>
        </w:rPr>
      </w:pPr>
    </w:p>
    <w:p w:rsidR="0081549B" w:rsidP="00A30739" w14:paraId="22CDDA35" w14:textId="358C66FC">
      <w:pPr>
        <w:rPr>
          <w:rFonts w:ascii="Times New Roman" w:hAnsi="Times New Roman"/>
          <w:b/>
          <w:szCs w:val="24"/>
          <w:highlight w:val="yellow"/>
        </w:rPr>
      </w:pPr>
    </w:p>
    <w:p w:rsidR="0081549B" w:rsidP="00A30739" w14:paraId="6657A04B" w14:textId="1DBB1B9E">
      <w:pPr>
        <w:rPr>
          <w:rFonts w:ascii="Times New Roman" w:hAnsi="Times New Roman"/>
          <w:b/>
          <w:szCs w:val="24"/>
          <w:highlight w:val="yellow"/>
        </w:rPr>
      </w:pPr>
    </w:p>
    <w:p w:rsidR="0081549B" w:rsidP="00A30739" w14:paraId="2E1F5138" w14:textId="3E2C57AA">
      <w:pPr>
        <w:rPr>
          <w:rFonts w:ascii="Times New Roman" w:hAnsi="Times New Roman"/>
          <w:b/>
          <w:szCs w:val="24"/>
          <w:highlight w:val="yellow"/>
        </w:rPr>
      </w:pPr>
    </w:p>
    <w:p w:rsidR="0081549B" w:rsidP="00A30739" w14:paraId="462BF989" w14:textId="60B9581E">
      <w:pPr>
        <w:rPr>
          <w:rFonts w:ascii="Times New Roman" w:hAnsi="Times New Roman"/>
          <w:b/>
          <w:szCs w:val="24"/>
          <w:highlight w:val="yellow"/>
        </w:rPr>
      </w:pPr>
    </w:p>
    <w:p w:rsidR="0081549B" w:rsidRPr="00AF75C6" w:rsidP="00A30739" w14:paraId="41767288" w14:textId="77777777">
      <w:pPr>
        <w:rPr>
          <w:rFonts w:ascii="Times New Roman" w:hAnsi="Times New Roman"/>
          <w:b/>
          <w:szCs w:val="24"/>
          <w:highlight w:val="yellow"/>
        </w:rPr>
      </w:pPr>
    </w:p>
    <w:p w:rsidR="0018108F" w:rsidRPr="00D37051" w:rsidP="00A30739" w14:paraId="71455BA7" w14:textId="77777777">
      <w:pPr>
        <w:rPr>
          <w:rFonts w:ascii="Times New Roman" w:hAnsi="Times New Roman"/>
          <w:b/>
          <w:szCs w:val="24"/>
        </w:rPr>
      </w:pPr>
      <w:r w:rsidRPr="00A96942">
        <w:rPr>
          <w:rFonts w:ascii="Times New Roman" w:hAnsi="Times New Roman"/>
          <w:b/>
          <w:szCs w:val="24"/>
        </w:rPr>
        <w:t>13.</w:t>
      </w:r>
      <w:r w:rsidRPr="00A96942" w:rsidR="0059014E">
        <w:rPr>
          <w:rFonts w:ascii="Times New Roman" w:hAnsi="Times New Roman"/>
          <w:b/>
          <w:szCs w:val="24"/>
        </w:rPr>
        <w:t xml:space="preserve"> </w:t>
      </w:r>
      <w:r w:rsidRPr="00A96942">
        <w:rPr>
          <w:rFonts w:ascii="Times New Roman" w:hAnsi="Times New Roman"/>
          <w:b/>
          <w:szCs w:val="24"/>
        </w:rPr>
        <w:t xml:space="preserve">Estimates of </w:t>
      </w:r>
      <w:r w:rsidRPr="00A96942" w:rsidR="000068E6">
        <w:rPr>
          <w:rFonts w:ascii="Times New Roman" w:hAnsi="Times New Roman"/>
          <w:b/>
          <w:szCs w:val="24"/>
        </w:rPr>
        <w:t xml:space="preserve">Other Total Annual </w:t>
      </w:r>
      <w:r w:rsidRPr="00A96942" w:rsidR="00C44702">
        <w:rPr>
          <w:rFonts w:ascii="Times New Roman" w:hAnsi="Times New Roman"/>
          <w:b/>
          <w:szCs w:val="24"/>
        </w:rPr>
        <w:t>Cost Burden to Respondents or</w:t>
      </w:r>
      <w:r w:rsidR="00C44702">
        <w:rPr>
          <w:rFonts w:ascii="Times New Roman" w:hAnsi="Times New Roman"/>
          <w:b/>
          <w:szCs w:val="24"/>
        </w:rPr>
        <w:t xml:space="preserve"> </w:t>
      </w:r>
      <w:r w:rsidRPr="00D37051" w:rsidR="000068E6">
        <w:rPr>
          <w:rFonts w:ascii="Times New Roman" w:hAnsi="Times New Roman"/>
          <w:b/>
          <w:szCs w:val="24"/>
        </w:rPr>
        <w:t>Recordkeepers</w:t>
      </w:r>
      <w:r w:rsidRPr="00D37051" w:rsidR="00A93BD9">
        <w:rPr>
          <w:rFonts w:ascii="Times New Roman" w:hAnsi="Times New Roman"/>
          <w:b/>
          <w:szCs w:val="24"/>
        </w:rPr>
        <w:t>/</w:t>
      </w:r>
      <w:r w:rsidRPr="00D37051" w:rsidR="000068E6">
        <w:rPr>
          <w:rFonts w:ascii="Times New Roman" w:hAnsi="Times New Roman"/>
          <w:b/>
          <w:szCs w:val="24"/>
        </w:rPr>
        <w:t>Capital Costs</w:t>
      </w:r>
    </w:p>
    <w:p w:rsidR="008E039C" w:rsidRPr="00D37051" w:rsidP="00A30739" w14:paraId="0CDA0C0F" w14:textId="77777777">
      <w:pPr>
        <w:autoSpaceDE w:val="0"/>
        <w:autoSpaceDN w:val="0"/>
        <w:adjustRightInd w:val="0"/>
        <w:rPr>
          <w:rFonts w:ascii="Times New Roman" w:hAnsi="Times New Roman"/>
          <w:sz w:val="22"/>
          <w:szCs w:val="22"/>
        </w:rPr>
      </w:pPr>
    </w:p>
    <w:p w:rsidR="007F3C32" w:rsidRPr="007F3C32" w:rsidP="007F3C32" w14:paraId="78325D82" w14:textId="76A82BC2">
      <w:pPr>
        <w:autoSpaceDE w:val="0"/>
        <w:autoSpaceDN w:val="0"/>
        <w:adjustRightInd w:val="0"/>
        <w:rPr>
          <w:rFonts w:ascii="Times New Roman" w:hAnsi="Times New Roman"/>
          <w:szCs w:val="24"/>
        </w:rPr>
      </w:pPr>
      <w:r>
        <w:rPr>
          <w:rFonts w:ascii="Times New Roman" w:hAnsi="Times New Roman"/>
          <w:szCs w:val="24"/>
        </w:rPr>
        <w:t>H</w:t>
      </w:r>
      <w:r w:rsidRPr="00D37051" w:rsidR="008E039C">
        <w:rPr>
          <w:rFonts w:ascii="Times New Roman" w:hAnsi="Times New Roman"/>
          <w:szCs w:val="24"/>
        </w:rPr>
        <w:t xml:space="preserve">ealth centers </w:t>
      </w:r>
      <w:r>
        <w:rPr>
          <w:rFonts w:ascii="Times New Roman" w:hAnsi="Times New Roman"/>
          <w:szCs w:val="24"/>
        </w:rPr>
        <w:t>may</w:t>
      </w:r>
      <w:r w:rsidRPr="00D37051" w:rsidR="008E039C">
        <w:rPr>
          <w:rFonts w:ascii="Times New Roman" w:hAnsi="Times New Roman"/>
          <w:szCs w:val="24"/>
        </w:rPr>
        <w:t xml:space="preserve"> incur additional annual operation and maintenance costs for programming or re-programming their information technology systems to generate the data in the required format.</w:t>
      </w:r>
      <w:r w:rsidRPr="007F3C32">
        <w:t xml:space="preserve"> </w:t>
      </w:r>
      <w:r w:rsidRPr="007F3C32">
        <w:rPr>
          <w:rFonts w:ascii="Times New Roman" w:hAnsi="Times New Roman"/>
          <w:szCs w:val="24"/>
        </w:rPr>
        <w:t xml:space="preserve">Grant funds were awarded to support health centers through </w:t>
      </w:r>
      <w:r w:rsidRPr="003279A5" w:rsidR="003279A5">
        <w:rPr>
          <w:rFonts w:ascii="Times New Roman" w:hAnsi="Times New Roman"/>
          <w:szCs w:val="24"/>
        </w:rPr>
        <w:t>Health Center Controlled Networks</w:t>
      </w:r>
      <w:r>
        <w:rPr>
          <w:rStyle w:val="FootnoteReference"/>
          <w:rFonts w:ascii="Times New Roman" w:hAnsi="Times New Roman"/>
          <w:szCs w:val="24"/>
          <w:vertAlign w:val="superscript"/>
        </w:rPr>
        <w:footnoteReference w:id="14"/>
      </w:r>
      <w:r w:rsidR="003279A5">
        <w:rPr>
          <w:rFonts w:ascii="Times New Roman" w:hAnsi="Times New Roman"/>
          <w:szCs w:val="24"/>
        </w:rPr>
        <w:t xml:space="preserve"> (</w:t>
      </w:r>
      <w:r w:rsidRPr="007F3C32">
        <w:rPr>
          <w:rFonts w:ascii="Times New Roman" w:hAnsi="Times New Roman"/>
          <w:szCs w:val="24"/>
        </w:rPr>
        <w:t>HCCN</w:t>
      </w:r>
      <w:r w:rsidR="00492294">
        <w:rPr>
          <w:rFonts w:ascii="Times New Roman" w:hAnsi="Times New Roman"/>
          <w:szCs w:val="24"/>
        </w:rPr>
        <w:t>s</w:t>
      </w:r>
      <w:r w:rsidR="003279A5">
        <w:rPr>
          <w:rFonts w:ascii="Times New Roman" w:hAnsi="Times New Roman"/>
          <w:szCs w:val="24"/>
        </w:rPr>
        <w:t>),</w:t>
      </w:r>
      <w:r w:rsidRPr="007F3C32">
        <w:rPr>
          <w:rFonts w:ascii="Times New Roman" w:hAnsi="Times New Roman"/>
          <w:szCs w:val="24"/>
        </w:rPr>
        <w:t xml:space="preserve"> to support the transition to UDS+, including for use in supporting HIT systems interoperability, related to UDS reporting.</w:t>
      </w:r>
      <w:r>
        <w:rPr>
          <w:rFonts w:ascii="Times New Roman" w:hAnsi="Times New Roman"/>
          <w:szCs w:val="24"/>
        </w:rPr>
        <w:t xml:space="preserve"> </w:t>
      </w:r>
    </w:p>
    <w:p w:rsidR="007F3C32" w:rsidP="00A30739" w14:paraId="780FD427" w14:textId="58D5A511">
      <w:pPr>
        <w:autoSpaceDE w:val="0"/>
        <w:autoSpaceDN w:val="0"/>
        <w:adjustRightInd w:val="0"/>
        <w:rPr>
          <w:rFonts w:ascii="Times New Roman" w:hAnsi="Times New Roman"/>
          <w:szCs w:val="24"/>
        </w:rPr>
      </w:pPr>
    </w:p>
    <w:p w:rsidR="00FE441B" w:rsidRPr="00D37051" w:rsidP="00A30739" w14:paraId="503D8109" w14:textId="32AA43E8">
      <w:pPr>
        <w:rPr>
          <w:rFonts w:ascii="Times New Roman" w:hAnsi="Times New Roman"/>
          <w:b/>
          <w:sz w:val="22"/>
          <w:szCs w:val="22"/>
        </w:rPr>
      </w:pPr>
    </w:p>
    <w:p w:rsidR="005D753F" w:rsidRPr="003B2B7C" w:rsidP="00625C85" w14:paraId="0C3EAD6C" w14:textId="77777777">
      <w:pPr>
        <w:rPr>
          <w:rFonts w:ascii="Times New Roman" w:hAnsi="Times New Roman"/>
          <w:b/>
          <w:szCs w:val="24"/>
        </w:rPr>
      </w:pPr>
      <w:r w:rsidRPr="00D37051">
        <w:rPr>
          <w:rFonts w:ascii="Times New Roman" w:hAnsi="Times New Roman"/>
          <w:b/>
          <w:szCs w:val="24"/>
        </w:rPr>
        <w:t>14.</w:t>
      </w:r>
      <w:r w:rsidR="0059014E">
        <w:rPr>
          <w:rFonts w:ascii="Times New Roman" w:hAnsi="Times New Roman"/>
          <w:b/>
          <w:szCs w:val="24"/>
        </w:rPr>
        <w:t xml:space="preserve"> </w:t>
      </w:r>
      <w:r w:rsidRPr="003B2B7C" w:rsidR="00CB52DC">
        <w:rPr>
          <w:rFonts w:ascii="Times New Roman" w:hAnsi="Times New Roman"/>
          <w:b/>
          <w:szCs w:val="24"/>
        </w:rPr>
        <w:t>Annualized</w:t>
      </w:r>
      <w:r w:rsidRPr="003B2B7C">
        <w:rPr>
          <w:rFonts w:ascii="Times New Roman" w:hAnsi="Times New Roman"/>
          <w:b/>
          <w:szCs w:val="24"/>
        </w:rPr>
        <w:t xml:space="preserve"> Cost to the Federal Government </w:t>
      </w:r>
    </w:p>
    <w:p w:rsidR="00B97023" w:rsidRPr="003B2B7C" w:rsidP="00A30739" w14:paraId="5B8FBBB5" w14:textId="77777777">
      <w:pPr>
        <w:rPr>
          <w:rFonts w:ascii="Times New Roman" w:hAnsi="Times New Roman"/>
          <w:sz w:val="22"/>
          <w:szCs w:val="22"/>
        </w:rPr>
      </w:pPr>
    </w:p>
    <w:p w:rsidR="005D753F" w:rsidRPr="00D37051" w:rsidP="00A30739" w14:paraId="342106CA" w14:textId="13B960C5">
      <w:pPr>
        <w:rPr>
          <w:rFonts w:ascii="Times New Roman" w:hAnsi="Times New Roman"/>
          <w:szCs w:val="24"/>
        </w:rPr>
      </w:pPr>
      <w:r w:rsidRPr="003B2B7C">
        <w:rPr>
          <w:rFonts w:ascii="Times New Roman" w:hAnsi="Times New Roman"/>
          <w:szCs w:val="24"/>
        </w:rPr>
        <w:t>The estimated annual cost to the government</w:t>
      </w:r>
      <w:r w:rsidRPr="003B2B7C" w:rsidR="00CB52DC">
        <w:rPr>
          <w:rFonts w:ascii="Times New Roman" w:hAnsi="Times New Roman"/>
          <w:szCs w:val="24"/>
        </w:rPr>
        <w:t xml:space="preserve"> for contracts providing</w:t>
      </w:r>
      <w:r w:rsidRPr="003B2B7C" w:rsidR="002A1460">
        <w:rPr>
          <w:rFonts w:ascii="Times New Roman" w:hAnsi="Times New Roman"/>
          <w:szCs w:val="24"/>
        </w:rPr>
        <w:t xml:space="preserve"> </w:t>
      </w:r>
      <w:r w:rsidRPr="003B2B7C" w:rsidR="00B265A8">
        <w:rPr>
          <w:rFonts w:ascii="Times New Roman" w:hAnsi="Times New Roman"/>
          <w:szCs w:val="24"/>
        </w:rPr>
        <w:t>t</w:t>
      </w:r>
      <w:r w:rsidRPr="003B2B7C" w:rsidR="00B97023">
        <w:rPr>
          <w:rFonts w:ascii="Times New Roman" w:hAnsi="Times New Roman"/>
          <w:szCs w:val="24"/>
        </w:rPr>
        <w:t xml:space="preserve">echnical </w:t>
      </w:r>
      <w:r w:rsidRPr="003B2B7C" w:rsidR="00177EE2">
        <w:rPr>
          <w:rFonts w:ascii="Times New Roman" w:hAnsi="Times New Roman"/>
          <w:szCs w:val="24"/>
        </w:rPr>
        <w:t>a</w:t>
      </w:r>
      <w:r w:rsidRPr="003B2B7C" w:rsidR="00B97023">
        <w:rPr>
          <w:rFonts w:ascii="Times New Roman" w:hAnsi="Times New Roman"/>
          <w:szCs w:val="24"/>
        </w:rPr>
        <w:t>ssistance</w:t>
      </w:r>
      <w:r w:rsidRPr="003B2B7C" w:rsidR="00177EE2">
        <w:rPr>
          <w:rFonts w:ascii="Times New Roman" w:hAnsi="Times New Roman"/>
          <w:szCs w:val="24"/>
        </w:rPr>
        <w:t>,</w:t>
      </w:r>
      <w:r w:rsidRPr="003B2B7C" w:rsidR="00B97023">
        <w:rPr>
          <w:rFonts w:ascii="Times New Roman" w:hAnsi="Times New Roman"/>
          <w:szCs w:val="24"/>
        </w:rPr>
        <w:t xml:space="preserve"> training and data reporting support, </w:t>
      </w:r>
      <w:r w:rsidRPr="003B2B7C" w:rsidR="002A1460">
        <w:rPr>
          <w:rFonts w:ascii="Times New Roman" w:hAnsi="Times New Roman"/>
          <w:szCs w:val="24"/>
        </w:rPr>
        <w:t>data processing</w:t>
      </w:r>
      <w:r w:rsidRPr="003B2B7C" w:rsidR="0023409B">
        <w:rPr>
          <w:rFonts w:ascii="Times New Roman" w:hAnsi="Times New Roman"/>
          <w:szCs w:val="24"/>
        </w:rPr>
        <w:t xml:space="preserve">, editing, </w:t>
      </w:r>
      <w:r w:rsidRPr="003B2B7C" w:rsidR="00B97023">
        <w:rPr>
          <w:rFonts w:ascii="Times New Roman" w:hAnsi="Times New Roman"/>
          <w:szCs w:val="24"/>
        </w:rPr>
        <w:t xml:space="preserve">and </w:t>
      </w:r>
      <w:r w:rsidRPr="003B2B7C" w:rsidR="0023409B">
        <w:rPr>
          <w:rFonts w:ascii="Times New Roman" w:hAnsi="Times New Roman"/>
          <w:szCs w:val="24"/>
        </w:rPr>
        <w:t>verification</w:t>
      </w:r>
      <w:r w:rsidRPr="003B2B7C" w:rsidR="002A1460">
        <w:rPr>
          <w:rFonts w:ascii="Times New Roman" w:hAnsi="Times New Roman"/>
          <w:szCs w:val="24"/>
        </w:rPr>
        <w:t xml:space="preserve"> </w:t>
      </w:r>
      <w:r w:rsidRPr="003B2B7C" w:rsidR="00B265A8">
        <w:rPr>
          <w:rFonts w:ascii="Times New Roman" w:hAnsi="Times New Roman"/>
          <w:szCs w:val="24"/>
        </w:rPr>
        <w:t xml:space="preserve">is </w:t>
      </w:r>
      <w:r w:rsidRPr="003B2B7C" w:rsidR="002A1460">
        <w:rPr>
          <w:rFonts w:ascii="Times New Roman" w:hAnsi="Times New Roman"/>
          <w:szCs w:val="24"/>
        </w:rPr>
        <w:t>$</w:t>
      </w:r>
      <w:r w:rsidR="00917AFA">
        <w:rPr>
          <w:rFonts w:ascii="Times New Roman" w:hAnsi="Times New Roman"/>
          <w:szCs w:val="24"/>
        </w:rPr>
        <w:t>2,000,000</w:t>
      </w:r>
      <w:r w:rsidRPr="003B2B7C">
        <w:rPr>
          <w:rFonts w:ascii="Times New Roman" w:hAnsi="Times New Roman"/>
          <w:szCs w:val="24"/>
        </w:rPr>
        <w:t>.</w:t>
      </w:r>
      <w:r w:rsidRPr="003B2B7C" w:rsidR="0059014E">
        <w:rPr>
          <w:rFonts w:ascii="Times New Roman" w:hAnsi="Times New Roman"/>
          <w:szCs w:val="24"/>
        </w:rPr>
        <w:t xml:space="preserve"> </w:t>
      </w:r>
      <w:r w:rsidRPr="003B2B7C" w:rsidR="00CB52DC">
        <w:rPr>
          <w:rFonts w:ascii="Times New Roman" w:hAnsi="Times New Roman"/>
          <w:szCs w:val="24"/>
        </w:rPr>
        <w:t>Additionally,</w:t>
      </w:r>
      <w:r w:rsidR="00BC2965">
        <w:rPr>
          <w:rFonts w:ascii="Times New Roman" w:hAnsi="Times New Roman"/>
          <w:szCs w:val="24"/>
        </w:rPr>
        <w:t xml:space="preserve"> UDS reporting is supported by a team of FTEs, where a portion of their time is dedicated to UDS. The </w:t>
      </w:r>
      <w:r w:rsidRPr="003B2B7C" w:rsidR="00CB52DC">
        <w:rPr>
          <w:rFonts w:ascii="Times New Roman" w:hAnsi="Times New Roman"/>
          <w:szCs w:val="24"/>
        </w:rPr>
        <w:t>estimated annual cost to the government for</w:t>
      </w:r>
      <w:r w:rsidR="00BC2965">
        <w:rPr>
          <w:rFonts w:ascii="Times New Roman" w:hAnsi="Times New Roman"/>
          <w:szCs w:val="24"/>
        </w:rPr>
        <w:t xml:space="preserve"> this composition of FTE time is </w:t>
      </w:r>
      <w:r w:rsidRPr="003B2B7C" w:rsidR="00BC2965">
        <w:rPr>
          <w:rFonts w:ascii="Times New Roman" w:hAnsi="Times New Roman"/>
          <w:szCs w:val="24"/>
        </w:rPr>
        <w:t>$</w:t>
      </w:r>
      <w:r w:rsidR="00BC2965">
        <w:rPr>
          <w:rFonts w:ascii="Times New Roman" w:hAnsi="Times New Roman"/>
          <w:szCs w:val="24"/>
        </w:rPr>
        <w:t>270,250</w:t>
      </w:r>
      <w:r w:rsidR="00B7326D">
        <w:rPr>
          <w:rFonts w:ascii="Times New Roman" w:hAnsi="Times New Roman"/>
          <w:szCs w:val="24"/>
        </w:rPr>
        <w:t xml:space="preserve"> and through</w:t>
      </w:r>
      <w:r w:rsidRPr="00B7326D" w:rsidR="00B7326D">
        <w:rPr>
          <w:rFonts w:ascii="Times New Roman" w:hAnsi="Times New Roman"/>
          <w:szCs w:val="24"/>
        </w:rPr>
        <w:t xml:space="preserve"> another contract, about $2,000,000 to support the IT Systems programming, testing, and interface currently used by health centers to submit annual UDS reports.</w:t>
      </w:r>
      <w:r w:rsidRPr="00131640" w:rsidR="00B7326D">
        <w:rPr>
          <w:rFonts w:ascii="Times New Roman" w:hAnsi="Times New Roman"/>
          <w:szCs w:val="24"/>
        </w:rPr>
        <w:t xml:space="preserve"> Total</w:t>
      </w:r>
      <w:r w:rsidRPr="00131640" w:rsidR="00B41C03">
        <w:rPr>
          <w:rFonts w:ascii="Times New Roman" w:hAnsi="Times New Roman"/>
          <w:szCs w:val="24"/>
        </w:rPr>
        <w:t xml:space="preserve"> </w:t>
      </w:r>
      <w:r w:rsidRPr="00131640" w:rsidR="00F46774">
        <w:rPr>
          <w:rFonts w:ascii="Times New Roman" w:hAnsi="Times New Roman"/>
          <w:szCs w:val="24"/>
        </w:rPr>
        <w:t xml:space="preserve">estimated annual </w:t>
      </w:r>
      <w:r w:rsidRPr="00131640" w:rsidR="00B41C03">
        <w:rPr>
          <w:rFonts w:ascii="Times New Roman" w:hAnsi="Times New Roman"/>
          <w:szCs w:val="24"/>
        </w:rPr>
        <w:t>costs to the government are $</w:t>
      </w:r>
      <w:r w:rsidR="00B7326D">
        <w:rPr>
          <w:rFonts w:ascii="Times New Roman" w:hAnsi="Times New Roman"/>
          <w:szCs w:val="24"/>
        </w:rPr>
        <w:t>4</w:t>
      </w:r>
      <w:r w:rsidR="009E63D1">
        <w:rPr>
          <w:rFonts w:ascii="Times New Roman" w:hAnsi="Times New Roman"/>
          <w:szCs w:val="24"/>
        </w:rPr>
        <w:t>,</w:t>
      </w:r>
      <w:r w:rsidR="00BC2965">
        <w:rPr>
          <w:rFonts w:ascii="Times New Roman" w:hAnsi="Times New Roman"/>
          <w:szCs w:val="24"/>
        </w:rPr>
        <w:t>270</w:t>
      </w:r>
      <w:r w:rsidR="009E63D1">
        <w:rPr>
          <w:rFonts w:ascii="Times New Roman" w:hAnsi="Times New Roman"/>
          <w:szCs w:val="24"/>
        </w:rPr>
        <w:t>,</w:t>
      </w:r>
      <w:r w:rsidR="00BC2965">
        <w:rPr>
          <w:rFonts w:ascii="Times New Roman" w:hAnsi="Times New Roman"/>
          <w:szCs w:val="24"/>
        </w:rPr>
        <w:t>250</w:t>
      </w:r>
      <w:r w:rsidR="009E63D1">
        <w:rPr>
          <w:rFonts w:ascii="Times New Roman" w:hAnsi="Times New Roman"/>
          <w:szCs w:val="24"/>
        </w:rPr>
        <w:t>.</w:t>
      </w:r>
    </w:p>
    <w:p w:rsidR="004B0B0D" w:rsidP="00321C34" w14:paraId="720E4CC5" w14:textId="168760A7">
      <w:pPr>
        <w:rPr>
          <w:rFonts w:ascii="Times New Roman" w:hAnsi="Times New Roman"/>
          <w:sz w:val="22"/>
          <w:szCs w:val="22"/>
        </w:rPr>
      </w:pPr>
    </w:p>
    <w:p w:rsidR="00520B18" w:rsidP="00321C34" w14:paraId="16FEEC6F" w14:textId="3FAFBFD4">
      <w:pPr>
        <w:rPr>
          <w:rFonts w:ascii="Times New Roman" w:hAnsi="Times New Roman"/>
        </w:rPr>
      </w:pPr>
    </w:p>
    <w:p w:rsidR="00520B18" w:rsidP="00321C34" w14:paraId="0BA8DE3C" w14:textId="0B08B81A">
      <w:pPr>
        <w:rPr>
          <w:rFonts w:ascii="Times New Roman" w:hAnsi="Times New Roman"/>
        </w:rPr>
      </w:pPr>
    </w:p>
    <w:p w:rsidR="005D753F" w:rsidRPr="00D37051" w:rsidP="00321C34" w14:paraId="29A41628" w14:textId="1613A266">
      <w:pPr>
        <w:rPr>
          <w:rFonts w:ascii="Times New Roman" w:hAnsi="Times New Roman"/>
          <w:b/>
          <w:szCs w:val="24"/>
        </w:rPr>
      </w:pPr>
      <w:r w:rsidRPr="00542B17">
        <w:rPr>
          <w:rFonts w:ascii="Times New Roman" w:hAnsi="Times New Roman"/>
          <w:b/>
          <w:szCs w:val="24"/>
        </w:rPr>
        <w:t>15.</w:t>
      </w:r>
      <w:r w:rsidRPr="00542B17" w:rsidR="0059014E">
        <w:rPr>
          <w:rFonts w:ascii="Times New Roman" w:hAnsi="Times New Roman"/>
          <w:b/>
          <w:szCs w:val="24"/>
        </w:rPr>
        <w:t xml:space="preserve"> </w:t>
      </w:r>
      <w:r w:rsidRPr="00542B17" w:rsidR="00D332E2">
        <w:rPr>
          <w:rFonts w:ascii="Times New Roman" w:hAnsi="Times New Roman"/>
          <w:b/>
          <w:szCs w:val="24"/>
        </w:rPr>
        <w:t xml:space="preserve">Explanation for Program </w:t>
      </w:r>
      <w:r w:rsidRPr="00542B17">
        <w:rPr>
          <w:rFonts w:ascii="Times New Roman" w:hAnsi="Times New Roman"/>
          <w:b/>
          <w:szCs w:val="24"/>
        </w:rPr>
        <w:t xml:space="preserve">Changes </w:t>
      </w:r>
      <w:r w:rsidRPr="00542B17" w:rsidR="00D332E2">
        <w:rPr>
          <w:rFonts w:ascii="Times New Roman" w:hAnsi="Times New Roman"/>
          <w:b/>
          <w:szCs w:val="24"/>
        </w:rPr>
        <w:t>or Adjustments</w:t>
      </w:r>
      <w:r w:rsidRPr="00D37051" w:rsidR="001D38B1">
        <w:rPr>
          <w:rFonts w:ascii="Times New Roman" w:hAnsi="Times New Roman"/>
          <w:b/>
          <w:szCs w:val="24"/>
        </w:rPr>
        <w:t xml:space="preserve"> </w:t>
      </w:r>
    </w:p>
    <w:p w:rsidR="00527DDD" w:rsidRPr="00D37051" w:rsidP="00F0329C" w14:paraId="16F2C849" w14:textId="77777777">
      <w:pPr>
        <w:rPr>
          <w:rFonts w:ascii="Times New Roman" w:hAnsi="Times New Roman"/>
          <w:sz w:val="22"/>
          <w:szCs w:val="22"/>
        </w:rPr>
      </w:pPr>
    </w:p>
    <w:p w:rsidR="00392648" w:rsidRPr="004E01FF" w:rsidP="003027C8" w14:paraId="72EE3D04" w14:textId="3D5DE691">
      <w:pPr>
        <w:pStyle w:val="NormalWeb"/>
        <w:spacing w:before="0" w:after="0"/>
        <w:rPr>
          <w:highlight w:val="yellow"/>
        </w:rPr>
      </w:pPr>
      <w:r w:rsidRPr="0035461D">
        <w:t xml:space="preserve">HRSA </w:t>
      </w:r>
      <w:r w:rsidRPr="0035461D" w:rsidR="00934C37">
        <w:t xml:space="preserve">is working to reduce the overall burden through research and development in </w:t>
      </w:r>
      <w:r w:rsidRPr="0035461D">
        <w:t>measure alignment</w:t>
      </w:r>
      <w:r w:rsidRPr="0035461D" w:rsidR="00703288">
        <w:t xml:space="preserve"> and </w:t>
      </w:r>
      <w:r w:rsidR="00C66F2E">
        <w:t>leveraging</w:t>
      </w:r>
      <w:r w:rsidRPr="0035461D" w:rsidR="00C66F2E">
        <w:t xml:space="preserve"> </w:t>
      </w:r>
      <w:r w:rsidR="00C66F2E">
        <w:t>H</w:t>
      </w:r>
      <w:r w:rsidRPr="0035461D" w:rsidR="00703288">
        <w:t>IT syste</w:t>
      </w:r>
      <w:r w:rsidRPr="0035461D" w:rsidR="00407C48">
        <w:t>ms</w:t>
      </w:r>
      <w:r w:rsidR="009E63D1">
        <w:t xml:space="preserve"> and electronic data standards</w:t>
      </w:r>
      <w:r w:rsidRPr="0035461D" w:rsidR="00407C48">
        <w:t xml:space="preserve"> to support automation of reporting. </w:t>
      </w:r>
      <w:r w:rsidR="004E01FF">
        <w:t>HRSA is additionally exploring supplementary e</w:t>
      </w:r>
      <w:r w:rsidRPr="004E01FF" w:rsidR="004E01FF">
        <w:t>lectronic</w:t>
      </w:r>
      <w:r w:rsidRPr="004E01FF" w:rsidR="009E63D1">
        <w:t xml:space="preserve"> data standards and</w:t>
      </w:r>
      <w:r w:rsidRPr="004E01FF" w:rsidR="00995826">
        <w:t xml:space="preserve"> streamlined reporting</w:t>
      </w:r>
      <w:r w:rsidR="004E01FF">
        <w:t xml:space="preserve"> opportunities </w:t>
      </w:r>
      <w:r w:rsidRPr="004E01FF" w:rsidR="004E01FF">
        <w:t>to</w:t>
      </w:r>
      <w:r w:rsidRPr="004E01FF" w:rsidR="00995826">
        <w:t xml:space="preserve"> reduce the burden of UDS reporting</w:t>
      </w:r>
      <w:r w:rsidRPr="004E01FF" w:rsidR="00C66F2E">
        <w:t xml:space="preserve"> time</w:t>
      </w:r>
      <w:r w:rsidRPr="004E01FF" w:rsidR="00F60CC6">
        <w:t xml:space="preserve"> starting in</w:t>
      </w:r>
      <w:r w:rsidR="00FE441B">
        <w:t xml:space="preserve"> calendar year (</w:t>
      </w:r>
      <w:r w:rsidRPr="004E01FF" w:rsidR="00FE441B">
        <w:t>CY</w:t>
      </w:r>
      <w:r w:rsidR="0015273F">
        <w:t>)</w:t>
      </w:r>
      <w:r w:rsidRPr="004E01FF" w:rsidR="0015273F">
        <w:t xml:space="preserve"> 2023</w:t>
      </w:r>
      <w:r w:rsidRPr="004E01FF" w:rsidR="00995826">
        <w:t xml:space="preserve">.  </w:t>
      </w:r>
    </w:p>
    <w:p w:rsidR="00D37051" w:rsidRPr="00D37051" w:rsidP="00A30739" w14:paraId="38A7BD69" w14:textId="77777777">
      <w:pPr>
        <w:rPr>
          <w:rFonts w:ascii="Times New Roman" w:hAnsi="Times New Roman"/>
          <w:sz w:val="22"/>
          <w:szCs w:val="22"/>
        </w:rPr>
      </w:pPr>
    </w:p>
    <w:p w:rsidR="00520F84" w:rsidRPr="00D37051" w:rsidP="00A30739" w14:paraId="161A41D5" w14:textId="77777777">
      <w:pPr>
        <w:rPr>
          <w:rFonts w:ascii="Times New Roman" w:hAnsi="Times New Roman"/>
          <w:sz w:val="2"/>
          <w:szCs w:val="2"/>
        </w:rPr>
      </w:pPr>
      <w:r w:rsidRPr="00D37051">
        <w:rPr>
          <w:rFonts w:ascii="Times New Roman" w:hAnsi="Times New Roman"/>
          <w:sz w:val="2"/>
          <w:szCs w:val="2"/>
        </w:rPr>
        <w:t>1</w:t>
      </w:r>
    </w:p>
    <w:p w:rsidR="005D753F" w:rsidRPr="00D37051" w:rsidP="00A30739" w14:paraId="085C564F" w14:textId="77777777">
      <w:pPr>
        <w:rPr>
          <w:rFonts w:ascii="Times New Roman" w:hAnsi="Times New Roman"/>
          <w:b/>
          <w:szCs w:val="24"/>
        </w:rPr>
      </w:pPr>
      <w:r w:rsidRPr="00D37051">
        <w:rPr>
          <w:rFonts w:ascii="Times New Roman" w:hAnsi="Times New Roman"/>
          <w:b/>
          <w:szCs w:val="24"/>
        </w:rPr>
        <w:t>16.</w:t>
      </w:r>
      <w:r w:rsidR="0059014E">
        <w:rPr>
          <w:rFonts w:ascii="Times New Roman" w:hAnsi="Times New Roman"/>
          <w:b/>
          <w:szCs w:val="24"/>
        </w:rPr>
        <w:t xml:space="preserve"> </w:t>
      </w:r>
      <w:r w:rsidRPr="00D37051" w:rsidR="00F93B66">
        <w:rPr>
          <w:rFonts w:ascii="Times New Roman" w:hAnsi="Times New Roman"/>
          <w:b/>
          <w:szCs w:val="24"/>
        </w:rPr>
        <w:t xml:space="preserve">Plans for Tabulation, Publication, and Project </w:t>
      </w:r>
      <w:r w:rsidRPr="00D37051">
        <w:rPr>
          <w:rFonts w:ascii="Times New Roman" w:hAnsi="Times New Roman"/>
          <w:b/>
          <w:szCs w:val="24"/>
        </w:rPr>
        <w:t>Time Schedule</w:t>
      </w:r>
      <w:r w:rsidRPr="00D37051" w:rsidR="001D38B1">
        <w:rPr>
          <w:rFonts w:ascii="Times New Roman" w:hAnsi="Times New Roman"/>
          <w:b/>
          <w:szCs w:val="24"/>
        </w:rPr>
        <w:t xml:space="preserve"> </w:t>
      </w:r>
    </w:p>
    <w:p w:rsidR="004041AD" w:rsidRPr="00D37051" w:rsidP="00A30739" w14:paraId="5967C494" w14:textId="77777777">
      <w:pPr>
        <w:rPr>
          <w:rFonts w:ascii="Times New Roman" w:hAnsi="Times New Roman"/>
          <w:sz w:val="22"/>
          <w:szCs w:val="22"/>
        </w:rPr>
      </w:pPr>
    </w:p>
    <w:p w:rsidR="005D753F" w:rsidP="00A30739" w14:paraId="7CED3E39" w14:textId="43436B58">
      <w:pPr>
        <w:rPr>
          <w:rFonts w:ascii="Times New Roman" w:hAnsi="Times New Roman"/>
          <w:szCs w:val="24"/>
        </w:rPr>
      </w:pPr>
      <w:r w:rsidRPr="00D37051">
        <w:rPr>
          <w:rFonts w:ascii="Times New Roman" w:hAnsi="Times New Roman"/>
          <w:szCs w:val="24"/>
        </w:rPr>
        <w:t>Respondents submit their information</w:t>
      </w:r>
      <w:r w:rsidR="00F60CC6">
        <w:rPr>
          <w:rFonts w:ascii="Times New Roman" w:hAnsi="Times New Roman"/>
          <w:szCs w:val="24"/>
        </w:rPr>
        <w:t xml:space="preserve"> between January 1 and February 15 of the calendar year and report on </w:t>
      </w:r>
      <w:r w:rsidR="00C66F2E">
        <w:rPr>
          <w:rFonts w:ascii="Times New Roman" w:hAnsi="Times New Roman"/>
          <w:szCs w:val="24"/>
        </w:rPr>
        <w:t xml:space="preserve">patient demographics, clinical measures, and financials </w:t>
      </w:r>
      <w:r w:rsidR="007C5D7D">
        <w:rPr>
          <w:rFonts w:ascii="Times New Roman" w:hAnsi="Times New Roman"/>
          <w:szCs w:val="24"/>
        </w:rPr>
        <w:t>related</w:t>
      </w:r>
      <w:r w:rsidR="00C66F2E">
        <w:rPr>
          <w:rFonts w:ascii="Times New Roman" w:hAnsi="Times New Roman"/>
          <w:szCs w:val="24"/>
        </w:rPr>
        <w:t xml:space="preserve"> to primary care services provided to patients served by health </w:t>
      </w:r>
      <w:r w:rsidR="007C5D7D">
        <w:rPr>
          <w:rFonts w:ascii="Times New Roman" w:hAnsi="Times New Roman"/>
          <w:szCs w:val="24"/>
        </w:rPr>
        <w:t>centers over</w:t>
      </w:r>
      <w:r w:rsidR="00C66F2E">
        <w:rPr>
          <w:rFonts w:ascii="Times New Roman" w:hAnsi="Times New Roman"/>
          <w:szCs w:val="24"/>
        </w:rPr>
        <w:t xml:space="preserve"> the previous calendar year</w:t>
      </w:r>
      <w:r w:rsidR="00F60CC6">
        <w:rPr>
          <w:rFonts w:ascii="Times New Roman" w:hAnsi="Times New Roman"/>
          <w:szCs w:val="24"/>
        </w:rPr>
        <w:t xml:space="preserve">. For example, </w:t>
      </w:r>
      <w:r w:rsidR="002346DA">
        <w:rPr>
          <w:rFonts w:ascii="Times New Roman" w:hAnsi="Times New Roman"/>
          <w:szCs w:val="24"/>
        </w:rPr>
        <w:t>2023</w:t>
      </w:r>
      <w:r w:rsidR="00C66F2E">
        <w:rPr>
          <w:rFonts w:ascii="Times New Roman" w:hAnsi="Times New Roman"/>
          <w:szCs w:val="24"/>
        </w:rPr>
        <w:t xml:space="preserve"> </w:t>
      </w:r>
      <w:r w:rsidR="00F60CC6">
        <w:rPr>
          <w:rFonts w:ascii="Times New Roman" w:hAnsi="Times New Roman"/>
          <w:szCs w:val="24"/>
        </w:rPr>
        <w:t xml:space="preserve">UDS </w:t>
      </w:r>
      <w:r w:rsidR="002346DA">
        <w:rPr>
          <w:rFonts w:ascii="Times New Roman" w:hAnsi="Times New Roman"/>
          <w:szCs w:val="24"/>
        </w:rPr>
        <w:t>data</w:t>
      </w:r>
      <w:r w:rsidR="00F60CC6">
        <w:rPr>
          <w:rFonts w:ascii="Times New Roman" w:hAnsi="Times New Roman"/>
          <w:szCs w:val="24"/>
        </w:rPr>
        <w:t xml:space="preserve"> are reported January 1 through February 15</w:t>
      </w:r>
      <w:r w:rsidR="00923CE4">
        <w:rPr>
          <w:rFonts w:ascii="Times New Roman" w:hAnsi="Times New Roman"/>
          <w:szCs w:val="24"/>
        </w:rPr>
        <w:t xml:space="preserve"> </w:t>
      </w:r>
      <w:r w:rsidR="00F60CC6">
        <w:rPr>
          <w:rFonts w:ascii="Times New Roman" w:hAnsi="Times New Roman"/>
          <w:szCs w:val="24"/>
        </w:rPr>
        <w:t>of 20</w:t>
      </w:r>
      <w:r w:rsidR="00DC3AD3">
        <w:rPr>
          <w:rFonts w:ascii="Times New Roman" w:hAnsi="Times New Roman"/>
          <w:szCs w:val="24"/>
        </w:rPr>
        <w:t>2</w:t>
      </w:r>
      <w:r w:rsidR="006673A0">
        <w:rPr>
          <w:rFonts w:ascii="Times New Roman" w:hAnsi="Times New Roman"/>
          <w:szCs w:val="24"/>
        </w:rPr>
        <w:t>4</w:t>
      </w:r>
      <w:r w:rsidRPr="00D37051">
        <w:rPr>
          <w:rFonts w:ascii="Times New Roman" w:hAnsi="Times New Roman"/>
          <w:szCs w:val="24"/>
        </w:rPr>
        <w:t>.</w:t>
      </w:r>
      <w:r w:rsidR="00F60CC6">
        <w:rPr>
          <w:rFonts w:ascii="Times New Roman" w:hAnsi="Times New Roman"/>
          <w:szCs w:val="24"/>
        </w:rPr>
        <w:t xml:space="preserve"> From February 15 to March 31, UDS reports are reviewed for data quality and consistency.</w:t>
      </w:r>
      <w:r w:rsidR="00DC5A55">
        <w:rPr>
          <w:rFonts w:ascii="Times New Roman" w:hAnsi="Times New Roman"/>
          <w:szCs w:val="24"/>
        </w:rPr>
        <w:t xml:space="preserve"> </w:t>
      </w:r>
      <w:r w:rsidR="006470D3">
        <w:rPr>
          <w:rFonts w:ascii="Times New Roman" w:hAnsi="Times New Roman"/>
        </w:rPr>
        <w:t>S</w:t>
      </w:r>
      <w:r w:rsidRPr="00D37051">
        <w:rPr>
          <w:rFonts w:ascii="Times New Roman" w:hAnsi="Times New Roman"/>
        </w:rPr>
        <w:t xml:space="preserve">tatistical analysis </w:t>
      </w:r>
      <w:r w:rsidR="00EA29F0">
        <w:rPr>
          <w:rFonts w:ascii="Times New Roman" w:hAnsi="Times New Roman"/>
        </w:rPr>
        <w:t>are</w:t>
      </w:r>
      <w:r w:rsidR="006673A0">
        <w:rPr>
          <w:rFonts w:ascii="Times New Roman" w:hAnsi="Times New Roman"/>
        </w:rPr>
        <w:t xml:space="preserve"> conducted with the </w:t>
      </w:r>
      <w:r w:rsidR="004E01FF">
        <w:rPr>
          <w:rFonts w:ascii="Times New Roman" w:hAnsi="Times New Roman"/>
        </w:rPr>
        <w:t>information</w:t>
      </w:r>
      <w:r w:rsidRPr="00D37051">
        <w:rPr>
          <w:rFonts w:ascii="Times New Roman" w:hAnsi="Times New Roman"/>
        </w:rPr>
        <w:t xml:space="preserve"> collected</w:t>
      </w:r>
      <w:r w:rsidR="00EA29F0">
        <w:rPr>
          <w:rFonts w:ascii="Times New Roman" w:hAnsi="Times New Roman"/>
        </w:rPr>
        <w:t>.</w:t>
      </w:r>
      <w:r w:rsidR="007C5D7D">
        <w:rPr>
          <w:rFonts w:ascii="Times New Roman" w:hAnsi="Times New Roman"/>
        </w:rPr>
        <w:t xml:space="preserve"> </w:t>
      </w:r>
      <w:r w:rsidR="00EA29F0">
        <w:rPr>
          <w:rFonts w:ascii="Times New Roman" w:hAnsi="Times New Roman"/>
        </w:rPr>
        <w:t>P</w:t>
      </w:r>
      <w:r w:rsidR="006470D3">
        <w:rPr>
          <w:rFonts w:ascii="Times New Roman" w:hAnsi="Times New Roman"/>
        </w:rPr>
        <w:t>lease</w:t>
      </w:r>
      <w:r w:rsidR="00F60CC6">
        <w:rPr>
          <w:rFonts w:ascii="Times New Roman" w:hAnsi="Times New Roman"/>
        </w:rPr>
        <w:t xml:space="preserve"> see</w:t>
      </w:r>
      <w:r w:rsidR="006470D3">
        <w:rPr>
          <w:rFonts w:ascii="Times New Roman" w:hAnsi="Times New Roman"/>
        </w:rPr>
        <w:t xml:space="preserve"> Supporting Statement B for more detailed information</w:t>
      </w:r>
      <w:r w:rsidRPr="00D37051">
        <w:rPr>
          <w:rFonts w:ascii="Times New Roman" w:hAnsi="Times New Roman"/>
        </w:rPr>
        <w:t>.</w:t>
      </w:r>
      <w:r w:rsidR="00DC5A55">
        <w:rPr>
          <w:rFonts w:ascii="Times New Roman" w:hAnsi="Times New Roman"/>
        </w:rPr>
        <w:t xml:space="preserve"> </w:t>
      </w:r>
      <w:r w:rsidRPr="00D37051">
        <w:rPr>
          <w:rFonts w:ascii="Times New Roman" w:hAnsi="Times New Roman"/>
          <w:szCs w:val="24"/>
        </w:rPr>
        <w:t>S</w:t>
      </w:r>
      <w:r w:rsidRPr="00D37051" w:rsidR="00782F99">
        <w:rPr>
          <w:rFonts w:ascii="Times New Roman" w:hAnsi="Times New Roman"/>
          <w:szCs w:val="24"/>
        </w:rPr>
        <w:t>ummary</w:t>
      </w:r>
      <w:r w:rsidRPr="00D37051" w:rsidR="00056156">
        <w:rPr>
          <w:rFonts w:ascii="Times New Roman" w:hAnsi="Times New Roman"/>
          <w:szCs w:val="24"/>
        </w:rPr>
        <w:t xml:space="preserve"> descriptive</w:t>
      </w:r>
      <w:r w:rsidRPr="00D37051" w:rsidR="00782F99">
        <w:rPr>
          <w:rFonts w:ascii="Times New Roman" w:hAnsi="Times New Roman"/>
          <w:szCs w:val="24"/>
        </w:rPr>
        <w:t xml:space="preserve"> reports </w:t>
      </w:r>
      <w:r w:rsidRPr="00D37051">
        <w:rPr>
          <w:rFonts w:ascii="Times New Roman" w:hAnsi="Times New Roman"/>
          <w:szCs w:val="24"/>
        </w:rPr>
        <w:t>of the information collected</w:t>
      </w:r>
      <w:r w:rsidRPr="00D37051" w:rsidR="00782F99">
        <w:rPr>
          <w:rFonts w:ascii="Times New Roman" w:hAnsi="Times New Roman"/>
          <w:szCs w:val="24"/>
        </w:rPr>
        <w:t xml:space="preserve"> </w:t>
      </w:r>
      <w:r w:rsidRPr="00D37051" w:rsidR="004041AD">
        <w:rPr>
          <w:rFonts w:ascii="Times New Roman" w:hAnsi="Times New Roman"/>
          <w:szCs w:val="24"/>
        </w:rPr>
        <w:t>will be</w:t>
      </w:r>
      <w:r w:rsidRPr="00D37051" w:rsidR="00782F99">
        <w:rPr>
          <w:rFonts w:ascii="Times New Roman" w:hAnsi="Times New Roman"/>
          <w:szCs w:val="24"/>
        </w:rPr>
        <w:t xml:space="preserve"> prepared</w:t>
      </w:r>
      <w:r w:rsidRPr="00D37051" w:rsidR="0084513F">
        <w:rPr>
          <w:rFonts w:ascii="Times New Roman" w:hAnsi="Times New Roman"/>
          <w:szCs w:val="24"/>
        </w:rPr>
        <w:t xml:space="preserve"> and published </w:t>
      </w:r>
      <w:r w:rsidR="00F60CC6">
        <w:rPr>
          <w:rFonts w:ascii="Times New Roman" w:hAnsi="Times New Roman"/>
          <w:szCs w:val="24"/>
        </w:rPr>
        <w:t>by August</w:t>
      </w:r>
      <w:r w:rsidRPr="00D37051" w:rsidR="0084513F">
        <w:rPr>
          <w:rFonts w:ascii="Times New Roman" w:hAnsi="Times New Roman"/>
          <w:szCs w:val="24"/>
        </w:rPr>
        <w:t xml:space="preserve"> of the calendar year</w:t>
      </w:r>
      <w:r w:rsidR="006673A0">
        <w:rPr>
          <w:rFonts w:ascii="Times New Roman" w:hAnsi="Times New Roman"/>
          <w:szCs w:val="24"/>
        </w:rPr>
        <w:t xml:space="preserve"> to HRSA’s data website: </w:t>
      </w:r>
      <w:hyperlink r:id="rId22" w:history="1">
        <w:r w:rsidRPr="0014436F" w:rsidR="006673A0">
          <w:rPr>
            <w:rStyle w:val="Hyperlink"/>
            <w:rFonts w:ascii="Times New Roman" w:hAnsi="Times New Roman"/>
            <w:szCs w:val="24"/>
          </w:rPr>
          <w:t>https://data.hrsa.gov/tools/data-reporting</w:t>
        </w:r>
      </w:hyperlink>
    </w:p>
    <w:p w:rsidR="006673A0" w:rsidP="00A30739" w14:paraId="0555C2F4" w14:textId="413B6057">
      <w:pPr>
        <w:rPr>
          <w:rFonts w:ascii="Times New Roman" w:hAnsi="Times New Roman"/>
          <w:szCs w:val="24"/>
        </w:rPr>
      </w:pPr>
    </w:p>
    <w:p w:rsidR="00072DB4" w:rsidP="00A30739" w14:paraId="1DEBC4CC" w14:textId="16D8CCA3">
      <w:pPr>
        <w:rPr>
          <w:rFonts w:ascii="Times New Roman" w:hAnsi="Times New Roman"/>
          <w:szCs w:val="24"/>
        </w:rPr>
      </w:pPr>
    </w:p>
    <w:p w:rsidR="00072DB4" w:rsidP="00A30739" w14:paraId="162F4323" w14:textId="318BC5CF">
      <w:pPr>
        <w:rPr>
          <w:rFonts w:ascii="Times New Roman" w:hAnsi="Times New Roman"/>
          <w:szCs w:val="24"/>
        </w:rPr>
      </w:pPr>
    </w:p>
    <w:p w:rsidR="00072DB4" w:rsidRPr="00D37051" w:rsidP="00A30739" w14:paraId="5A306DCA" w14:textId="77777777">
      <w:pPr>
        <w:rPr>
          <w:rFonts w:ascii="Times New Roman" w:hAnsi="Times New Roman"/>
          <w:szCs w:val="24"/>
        </w:rPr>
      </w:pPr>
    </w:p>
    <w:p w:rsidR="00D37051" w:rsidRPr="00D37051" w:rsidP="00A30739" w14:paraId="34791674" w14:textId="77777777">
      <w:pPr>
        <w:rPr>
          <w:rFonts w:ascii="Times New Roman" w:hAnsi="Times New Roman"/>
          <w:sz w:val="22"/>
          <w:szCs w:val="22"/>
        </w:rPr>
      </w:pPr>
    </w:p>
    <w:p w:rsidR="007E1227" w:rsidRPr="00D37051" w:rsidP="00A30739" w14:paraId="245F42D3" w14:textId="77777777">
      <w:pPr>
        <w:rPr>
          <w:rFonts w:ascii="Times New Roman" w:hAnsi="Times New Roman"/>
          <w:b/>
          <w:szCs w:val="24"/>
        </w:rPr>
      </w:pPr>
      <w:r w:rsidRPr="00D37051">
        <w:rPr>
          <w:rFonts w:ascii="Times New Roman" w:hAnsi="Times New Roman"/>
          <w:b/>
          <w:szCs w:val="24"/>
        </w:rPr>
        <w:t>17.</w:t>
      </w:r>
      <w:r w:rsidR="0059014E">
        <w:rPr>
          <w:rFonts w:ascii="Times New Roman" w:hAnsi="Times New Roman"/>
          <w:b/>
          <w:szCs w:val="24"/>
        </w:rPr>
        <w:t xml:space="preserve"> </w:t>
      </w:r>
      <w:r w:rsidRPr="00D37051" w:rsidR="0084513F">
        <w:rPr>
          <w:rFonts w:ascii="Times New Roman" w:hAnsi="Times New Roman"/>
          <w:b/>
          <w:szCs w:val="24"/>
        </w:rPr>
        <w:t>Reason(s) Display of OMB Expiration Date is Inappropriate</w:t>
      </w:r>
      <w:r w:rsidRPr="00D37051" w:rsidR="001D38B1">
        <w:rPr>
          <w:rFonts w:ascii="Times New Roman" w:hAnsi="Times New Roman"/>
          <w:b/>
          <w:szCs w:val="24"/>
        </w:rPr>
        <w:t xml:space="preserve"> </w:t>
      </w:r>
    </w:p>
    <w:p w:rsidR="0094784E" w:rsidRPr="00D37051" w:rsidP="00A30739" w14:paraId="75935498" w14:textId="77777777">
      <w:pPr>
        <w:rPr>
          <w:rFonts w:ascii="Times New Roman" w:hAnsi="Times New Roman"/>
          <w:b/>
          <w:sz w:val="22"/>
          <w:szCs w:val="22"/>
        </w:rPr>
      </w:pPr>
    </w:p>
    <w:p w:rsidR="005D753F" w:rsidRPr="00D37051" w:rsidP="00A30739" w14:paraId="3021310C" w14:textId="4CCB5395">
      <w:pPr>
        <w:rPr>
          <w:rFonts w:ascii="Times New Roman" w:hAnsi="Times New Roman"/>
          <w:szCs w:val="24"/>
        </w:rPr>
      </w:pPr>
      <w:r w:rsidRPr="00D37051">
        <w:rPr>
          <w:rFonts w:ascii="Times New Roman" w:hAnsi="Times New Roman"/>
          <w:szCs w:val="24"/>
        </w:rPr>
        <w:t xml:space="preserve">The OMB number and expiration date will </w:t>
      </w:r>
      <w:r w:rsidR="006673A0">
        <w:rPr>
          <w:rFonts w:ascii="Times New Roman" w:hAnsi="Times New Roman"/>
          <w:szCs w:val="24"/>
        </w:rPr>
        <w:t>continue to be</w:t>
      </w:r>
      <w:r w:rsidRPr="00D37051">
        <w:rPr>
          <w:rFonts w:ascii="Times New Roman" w:hAnsi="Times New Roman"/>
          <w:szCs w:val="24"/>
        </w:rPr>
        <w:t xml:space="preserve"> displayed on </w:t>
      </w:r>
      <w:r w:rsidR="00F60CC6">
        <w:rPr>
          <w:rFonts w:ascii="Times New Roman" w:hAnsi="Times New Roman"/>
          <w:szCs w:val="24"/>
        </w:rPr>
        <w:t xml:space="preserve">the </w:t>
      </w:r>
      <w:r w:rsidR="00EA29F0">
        <w:rPr>
          <w:rFonts w:ascii="Times New Roman" w:hAnsi="Times New Roman"/>
          <w:szCs w:val="24"/>
        </w:rPr>
        <w:t xml:space="preserve">back </w:t>
      </w:r>
      <w:r w:rsidR="00F60CC6">
        <w:rPr>
          <w:rFonts w:ascii="Times New Roman" w:hAnsi="Times New Roman"/>
          <w:szCs w:val="24"/>
        </w:rPr>
        <w:t>cover of the UDS Manual</w:t>
      </w:r>
      <w:r w:rsidR="006673A0">
        <w:rPr>
          <w:rFonts w:ascii="Times New Roman" w:hAnsi="Times New Roman"/>
          <w:szCs w:val="24"/>
        </w:rPr>
        <w:t>’s</w:t>
      </w:r>
      <w:r w:rsidR="00EA29F0">
        <w:rPr>
          <w:rFonts w:ascii="Times New Roman" w:hAnsi="Times New Roman"/>
          <w:szCs w:val="24"/>
        </w:rPr>
        <w:t xml:space="preserve"> electronic file. </w:t>
      </w:r>
    </w:p>
    <w:p w:rsidR="005D753F" w:rsidRPr="00D37051" w:rsidP="00A30739" w14:paraId="04636D82" w14:textId="77777777">
      <w:pPr>
        <w:rPr>
          <w:rFonts w:ascii="Times New Roman" w:hAnsi="Times New Roman"/>
          <w:sz w:val="22"/>
          <w:szCs w:val="22"/>
        </w:rPr>
      </w:pPr>
    </w:p>
    <w:p w:rsidR="007E1227" w:rsidRPr="00D37051" w:rsidP="00A30739" w14:paraId="756CC706" w14:textId="77777777">
      <w:pPr>
        <w:rPr>
          <w:rFonts w:ascii="Times New Roman" w:hAnsi="Times New Roman"/>
          <w:b/>
          <w:szCs w:val="24"/>
        </w:rPr>
      </w:pPr>
      <w:r w:rsidRPr="00D37051">
        <w:rPr>
          <w:rFonts w:ascii="Times New Roman" w:hAnsi="Times New Roman"/>
          <w:b/>
          <w:szCs w:val="24"/>
        </w:rPr>
        <w:t>18.</w:t>
      </w:r>
      <w:r w:rsidR="0059014E">
        <w:rPr>
          <w:rFonts w:ascii="Times New Roman" w:hAnsi="Times New Roman"/>
          <w:b/>
          <w:szCs w:val="24"/>
        </w:rPr>
        <w:t xml:space="preserve"> </w:t>
      </w:r>
      <w:r w:rsidRPr="00D37051" w:rsidR="0084513F">
        <w:rPr>
          <w:rFonts w:ascii="Times New Roman" w:hAnsi="Times New Roman"/>
          <w:b/>
          <w:szCs w:val="24"/>
        </w:rPr>
        <w:t xml:space="preserve">Exceptions to </w:t>
      </w:r>
      <w:r w:rsidRPr="00D37051">
        <w:rPr>
          <w:rFonts w:ascii="Times New Roman" w:hAnsi="Times New Roman"/>
          <w:b/>
          <w:szCs w:val="24"/>
        </w:rPr>
        <w:t>Certification</w:t>
      </w:r>
      <w:r w:rsidRPr="00D37051" w:rsidR="0084513F">
        <w:rPr>
          <w:rFonts w:ascii="Times New Roman" w:hAnsi="Times New Roman"/>
          <w:b/>
          <w:szCs w:val="24"/>
        </w:rPr>
        <w:t xml:space="preserve"> for Paperwork Reduction Act Submissions</w:t>
      </w:r>
    </w:p>
    <w:p w:rsidR="00D37051" w:rsidRPr="00D37051" w:rsidP="00A30739" w14:paraId="691C3739" w14:textId="77777777">
      <w:pPr>
        <w:rPr>
          <w:rFonts w:ascii="Times New Roman" w:hAnsi="Times New Roman"/>
          <w:b/>
          <w:szCs w:val="24"/>
        </w:rPr>
      </w:pPr>
    </w:p>
    <w:p w:rsidR="00985B88" w:rsidRPr="00D37051" w:rsidP="00B30A94" w14:paraId="7A7F8442" w14:textId="77777777">
      <w:pPr>
        <w:rPr>
          <w:rFonts w:ascii="Times New Roman" w:hAnsi="Times New Roman"/>
          <w:szCs w:val="24"/>
        </w:rPr>
      </w:pPr>
      <w:r w:rsidRPr="00D37051">
        <w:rPr>
          <w:rFonts w:ascii="Times New Roman" w:hAnsi="Times New Roman"/>
          <w:szCs w:val="24"/>
        </w:rPr>
        <w:t>There are no exceptions to the certification.</w:t>
      </w:r>
    </w:p>
    <w:p w:rsidR="002F18E7" w:rsidP="00B30A94" w14:paraId="0901D02A" w14:textId="77777777">
      <w:pPr>
        <w:rPr>
          <w:sz w:val="22"/>
          <w:szCs w:val="22"/>
        </w:rPr>
      </w:pPr>
    </w:p>
    <w:p w:rsidR="002F18E7" w:rsidRPr="002F18E7" w:rsidP="00B30A94" w14:paraId="259B9C39" w14:textId="77777777">
      <w:pPr>
        <w:rPr>
          <w:sz w:val="22"/>
          <w:szCs w:val="22"/>
        </w:rPr>
      </w:pPr>
    </w:p>
    <w:sectPr w:rsidSect="00D37051">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15840"/>
      <w:pgMar w:top="1170" w:right="1440" w:bottom="720" w:left="144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Omega">
    <w:panose1 w:val="00000000000000000000"/>
    <w:charset w:val="00"/>
    <w:family w:val="swiss"/>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3C4D" w:rsidP="001768F3" w14:paraId="04246E8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16E88">
      <w:rPr>
        <w:rStyle w:val="PageNumber"/>
      </w:rPr>
      <w:fldChar w:fldCharType="separate"/>
    </w:r>
    <w:r>
      <w:rPr>
        <w:rStyle w:val="PageNumber"/>
      </w:rPr>
      <w:fldChar w:fldCharType="end"/>
    </w:r>
  </w:p>
  <w:p w:rsidR="00C63C4D" w14:paraId="04B056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3C4D" w:rsidP="001768F3" w14:paraId="54C8D826" w14:textId="53FC6D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2DB4">
      <w:rPr>
        <w:rStyle w:val="PageNumber"/>
        <w:noProof/>
      </w:rPr>
      <w:t>8</w:t>
    </w:r>
    <w:r>
      <w:rPr>
        <w:rStyle w:val="PageNumber"/>
      </w:rPr>
      <w:fldChar w:fldCharType="end"/>
    </w:r>
  </w:p>
  <w:p w:rsidR="00C63C4D" w14:paraId="381908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0671" w14:paraId="046996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40696" w14:paraId="67698E89" w14:textId="77777777">
      <w:r>
        <w:separator/>
      </w:r>
    </w:p>
  </w:footnote>
  <w:footnote w:type="continuationSeparator" w:id="1">
    <w:p w:rsidR="00640696" w14:paraId="000CE30F" w14:textId="77777777">
      <w:r>
        <w:continuationSeparator/>
      </w:r>
    </w:p>
  </w:footnote>
  <w:footnote w:id="2">
    <w:p w:rsidR="00953A93" w:rsidRPr="00B07756" w14:paraId="33B2E043" w14:textId="3F881773">
      <w:pPr>
        <w:pStyle w:val="FootnoteText"/>
        <w:rPr>
          <w:sz w:val="24"/>
          <w:vertAlign w:val="subscript"/>
        </w:rPr>
      </w:pPr>
      <w:r w:rsidRPr="00FE441B">
        <w:rPr>
          <w:rStyle w:val="FootnoteReference"/>
          <w:sz w:val="24"/>
          <w:vertAlign w:val="superscript"/>
        </w:rPr>
        <w:footnoteRef/>
      </w:r>
      <w:r w:rsidRPr="00FE441B">
        <w:rPr>
          <w:sz w:val="24"/>
          <w:vertAlign w:val="superscript"/>
        </w:rPr>
        <w:t xml:space="preserve"> </w:t>
      </w:r>
      <w:r w:rsidRPr="00B07756">
        <w:rPr>
          <w:sz w:val="24"/>
          <w:szCs w:val="24"/>
          <w:vertAlign w:val="subscript"/>
        </w:rPr>
        <w:t>U.S. Department of Health and Human Services (HHS) data standards and emerging priorities</w:t>
      </w:r>
    </w:p>
  </w:footnote>
  <w:footnote w:id="3">
    <w:p w:rsidR="00B07756" w14:paraId="7410A647" w14:textId="7D8ADFA0">
      <w:pPr>
        <w:pStyle w:val="FootnoteText"/>
      </w:pPr>
      <w:r w:rsidRPr="0063292C">
        <w:rPr>
          <w:rStyle w:val="FootnoteReference"/>
          <w:vertAlign w:val="superscript"/>
        </w:rPr>
        <w:footnoteRef/>
      </w:r>
      <w:r>
        <w:t xml:space="preserve"> </w:t>
      </w:r>
      <w:r w:rsidRPr="00B07756">
        <w:t>https://www.cdc.gov/nchs/nhis/index.htm</w:t>
      </w:r>
    </w:p>
  </w:footnote>
  <w:footnote w:id="4">
    <w:p w:rsidR="00B07756" w14:paraId="3FECA04E" w14:textId="7651C656">
      <w:pPr>
        <w:pStyle w:val="FootnoteText"/>
      </w:pPr>
      <w:r w:rsidRPr="0063292C">
        <w:rPr>
          <w:rStyle w:val="FootnoteReference"/>
          <w:vertAlign w:val="superscript"/>
        </w:rPr>
        <w:footnoteRef/>
      </w:r>
      <w:r>
        <w:t xml:space="preserve"> </w:t>
      </w:r>
      <w:r w:rsidRPr="00B07756">
        <w:t>https://www.cdc.gov/nchs/nhanes/index.htm</w:t>
      </w:r>
    </w:p>
  </w:footnote>
  <w:footnote w:id="5">
    <w:p w:rsidR="00B07756" w14:paraId="428A92AE" w14:textId="7369CB4B">
      <w:pPr>
        <w:pStyle w:val="FootnoteText"/>
      </w:pPr>
      <w:r w:rsidRPr="0063292C">
        <w:rPr>
          <w:rStyle w:val="FootnoteReference"/>
          <w:vertAlign w:val="superscript"/>
        </w:rPr>
        <w:footnoteRef/>
      </w:r>
      <w:r>
        <w:t xml:space="preserve"> </w:t>
      </w:r>
      <w:r w:rsidRPr="00B07756">
        <w:t>https://health.gov/healthypeople</w:t>
      </w:r>
    </w:p>
  </w:footnote>
  <w:footnote w:id="6">
    <w:p w:rsidR="00B07756" w:rsidRPr="00217888" w14:paraId="6C060C5D" w14:textId="69EB5F36">
      <w:pPr>
        <w:pStyle w:val="FootnoteText"/>
        <w:rPr>
          <w:sz w:val="20"/>
          <w:vertAlign w:val="subscript"/>
        </w:rPr>
      </w:pPr>
      <w:r w:rsidRPr="00217888">
        <w:rPr>
          <w:rStyle w:val="FootnoteReference"/>
          <w:sz w:val="20"/>
          <w:vertAlign w:val="superscript"/>
        </w:rPr>
        <w:footnoteRef/>
      </w:r>
      <w:r w:rsidRPr="00217888">
        <w:rPr>
          <w:sz w:val="20"/>
          <w:vertAlign w:val="subscript"/>
        </w:rPr>
        <w:t xml:space="preserve"> https://millionhearts.hhs.gov/</w:t>
      </w:r>
    </w:p>
  </w:footnote>
  <w:footnote w:id="7">
    <w:p w:rsidR="007F285E" w:rsidRPr="00217888" w14:paraId="7420FD16" w14:textId="690D9B05">
      <w:pPr>
        <w:pStyle w:val="FootnoteText"/>
        <w:rPr>
          <w:sz w:val="20"/>
          <w:vertAlign w:val="subscript"/>
        </w:rPr>
      </w:pPr>
      <w:r w:rsidRPr="00217888">
        <w:rPr>
          <w:rStyle w:val="FootnoteReference"/>
          <w:sz w:val="20"/>
          <w:vertAlign w:val="superscript"/>
        </w:rPr>
        <w:footnoteRef/>
      </w:r>
      <w:r w:rsidRPr="00217888">
        <w:rPr>
          <w:sz w:val="20"/>
          <w:vertAlign w:val="superscript"/>
        </w:rPr>
        <w:t xml:space="preserve"> </w:t>
      </w:r>
      <w:r w:rsidRPr="00217888">
        <w:rPr>
          <w:sz w:val="20"/>
          <w:vertAlign w:val="subscript"/>
        </w:rPr>
        <w:t>https://www.cdc.gov/nchs/nvss/modernization/pdf/fhir-implimentation-guidance-checklist.pdf</w:t>
      </w:r>
    </w:p>
  </w:footnote>
  <w:footnote w:id="8">
    <w:p w:rsidR="00F14ACE" w:rsidRPr="00217888" w14:paraId="1B5E9FB6" w14:textId="011D5B92">
      <w:pPr>
        <w:pStyle w:val="FootnoteText"/>
        <w:rPr>
          <w:sz w:val="20"/>
          <w:vertAlign w:val="subscript"/>
        </w:rPr>
      </w:pPr>
      <w:r w:rsidRPr="00217888">
        <w:rPr>
          <w:rStyle w:val="FootnoteReference"/>
          <w:sz w:val="20"/>
          <w:vertAlign w:val="superscript"/>
        </w:rPr>
        <w:footnoteRef/>
      </w:r>
      <w:r w:rsidRPr="00217888">
        <w:rPr>
          <w:sz w:val="20"/>
          <w:vertAlign w:val="superscript"/>
        </w:rPr>
        <w:t xml:space="preserve"> </w:t>
      </w:r>
      <w:r w:rsidRPr="00217888">
        <w:rPr>
          <w:sz w:val="20"/>
          <w:vertAlign w:val="subscript"/>
        </w:rPr>
        <w:t>https://www.congress.gov/bill/114th-congress/house-bill/34</w:t>
      </w:r>
    </w:p>
  </w:footnote>
  <w:footnote w:id="9">
    <w:p w:rsidR="00F14ACE" w:rsidRPr="00D02CDA" w14:paraId="4C489300" w14:textId="74BD24FE">
      <w:pPr>
        <w:pStyle w:val="FootnoteText"/>
        <w:rPr>
          <w:sz w:val="24"/>
          <w:vertAlign w:val="superscript"/>
        </w:rPr>
      </w:pPr>
      <w:r w:rsidRPr="00217888">
        <w:rPr>
          <w:rStyle w:val="FootnoteReference"/>
          <w:sz w:val="20"/>
          <w:vertAlign w:val="superscript"/>
        </w:rPr>
        <w:footnoteRef/>
      </w:r>
      <w:r w:rsidRPr="00217888">
        <w:rPr>
          <w:sz w:val="20"/>
          <w:vertAlign w:val="superscript"/>
        </w:rPr>
        <w:t xml:space="preserve"> </w:t>
      </w:r>
      <w:r w:rsidRPr="00217888">
        <w:rPr>
          <w:sz w:val="20"/>
          <w:vertAlign w:val="subscript"/>
        </w:rPr>
        <w:t>https://www.healthit.gov/topic/meaningful-use-and-macra/meaningful-use</w:t>
      </w:r>
    </w:p>
  </w:footnote>
  <w:footnote w:id="10">
    <w:p w:rsidR="00A9578D" w:rsidRPr="00A9578D" w14:paraId="1D2DAD32" w14:textId="659384EF">
      <w:pPr>
        <w:pStyle w:val="FootnoteText"/>
        <w:rPr>
          <w:szCs w:val="16"/>
        </w:rPr>
      </w:pPr>
      <w:r w:rsidRPr="00A9578D">
        <w:rPr>
          <w:rStyle w:val="FootnoteReference"/>
          <w:vertAlign w:val="superscript"/>
        </w:rPr>
        <w:footnoteRef/>
      </w:r>
      <w:r>
        <w:t xml:space="preserve"> </w:t>
      </w:r>
      <w:r w:rsidRPr="004B114E">
        <w:rPr>
          <w:szCs w:val="16"/>
        </w:rPr>
        <w:t>https://uscode.house.gov/view.xhtml?req=(title:42%20section:1395x%20edition:prelim)</w:t>
      </w:r>
    </w:p>
  </w:footnote>
  <w:footnote w:id="11">
    <w:p w:rsidR="00217888" w14:paraId="00D4E67B" w14:textId="033F28F8">
      <w:pPr>
        <w:pStyle w:val="FootnoteText"/>
      </w:pPr>
      <w:r w:rsidRPr="00217888">
        <w:rPr>
          <w:rStyle w:val="FootnoteReference"/>
          <w:vertAlign w:val="superscript"/>
        </w:rPr>
        <w:footnoteRef/>
      </w:r>
      <w:r w:rsidRPr="00217888">
        <w:rPr>
          <w:vertAlign w:val="superscript"/>
        </w:rPr>
        <w:t xml:space="preserve"> </w:t>
      </w:r>
      <w:r w:rsidRPr="00217888">
        <w:t>https://data.hrsa.gov/tools/data-reporting/special-populations</w:t>
      </w:r>
    </w:p>
  </w:footnote>
  <w:footnote w:id="12">
    <w:p w:rsidR="009200A2" w:rsidRPr="00217888" w:rsidP="009200A2" w14:paraId="0E9412E9" w14:textId="77777777">
      <w:pPr>
        <w:pStyle w:val="FootnoteText"/>
        <w:rPr>
          <w:sz w:val="22"/>
          <w:szCs w:val="16"/>
          <w:vertAlign w:val="superscript"/>
        </w:rPr>
      </w:pPr>
      <w:r w:rsidRPr="00217888">
        <w:rPr>
          <w:rStyle w:val="FootnoteReference"/>
          <w:sz w:val="22"/>
          <w:szCs w:val="16"/>
          <w:vertAlign w:val="superscript"/>
        </w:rPr>
        <w:footnoteRef/>
      </w:r>
      <w:r w:rsidRPr="00217888">
        <w:rPr>
          <w:sz w:val="22"/>
          <w:szCs w:val="16"/>
          <w:vertAlign w:val="superscript"/>
        </w:rPr>
        <w:t xml:space="preserve"> https://www.bls.gov/ooh/healthcare/medical-records-and-health-information-technicians.htm#:~:text=%2445%2C760-,The%20median%20annual%20wage%20for%20medical%20records%20specialists%20was%20%2446%2C660,percent%20earned%20more%20than%20%2474%2C200.</w:t>
      </w:r>
    </w:p>
  </w:footnote>
  <w:footnote w:id="13">
    <w:p w:rsidR="009200A2" w:rsidRPr="00217888" w:rsidP="009200A2" w14:paraId="61A632D5" w14:textId="77777777">
      <w:pPr>
        <w:pStyle w:val="FootnoteText"/>
        <w:rPr>
          <w:sz w:val="20"/>
          <w:vertAlign w:val="superscript"/>
        </w:rPr>
      </w:pPr>
      <w:r w:rsidRPr="00217888">
        <w:rPr>
          <w:rStyle w:val="FootnoteReference"/>
          <w:sz w:val="22"/>
          <w:vertAlign w:val="superscript"/>
        </w:rPr>
        <w:footnoteRef/>
      </w:r>
      <w:r w:rsidRPr="00217888">
        <w:rPr>
          <w:sz w:val="22"/>
          <w:vertAlign w:val="superscript"/>
        </w:rPr>
        <w:t xml:space="preserve"> https://www.bls.gov/oes/current/oes292099.htm</w:t>
      </w:r>
    </w:p>
  </w:footnote>
  <w:footnote w:id="14">
    <w:p w:rsidR="003279A5" w14:paraId="71BCC4F8" w14:textId="141A657A">
      <w:pPr>
        <w:pStyle w:val="FootnoteText"/>
      </w:pPr>
      <w:r w:rsidRPr="003279A5">
        <w:rPr>
          <w:rStyle w:val="FootnoteReference"/>
          <w:vertAlign w:val="superscript"/>
        </w:rPr>
        <w:footnoteRef/>
      </w:r>
      <w:r w:rsidRPr="003279A5">
        <w:t>https://bphc.hrsa.gov/funding/funding-opportunities/health-center-controlled-networks-hccn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0671" w14:paraId="7B9813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0671" w14:paraId="7226446E" w14:textId="049BD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0671" w14:paraId="6F2347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074501"/>
    <w:multiLevelType w:val="hybridMultilevel"/>
    <w:tmpl w:val="BF104DDC"/>
    <w:lvl w:ilvl="0">
      <w:start w:val="1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70519E8"/>
    <w:multiLevelType w:val="hybridMultilevel"/>
    <w:tmpl w:val="FF3E8D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762258A"/>
    <w:multiLevelType w:val="hybridMultilevel"/>
    <w:tmpl w:val="9DD0D09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50B02528"/>
    <w:multiLevelType w:val="hybridMultilevel"/>
    <w:tmpl w:val="3294AB4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663D0F4B"/>
    <w:multiLevelType w:val="hybridMultilevel"/>
    <w:tmpl w:val="D278D0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3FE21EE"/>
    <w:multiLevelType w:val="hybridMultilevel"/>
    <w:tmpl w:val="9DFE86BA"/>
    <w:lvl w:ilvl="0">
      <w:start w:val="1"/>
      <w:numFmt w:val="decimal"/>
      <w:lvlText w:val="%1."/>
      <w:lvlJc w:val="left"/>
      <w:pPr>
        <w:tabs>
          <w:tab w:val="num" w:pos="4680"/>
        </w:tabs>
        <w:ind w:left="4680" w:hanging="360"/>
      </w:pPr>
      <w:rPr>
        <w:rFonts w:hint="default"/>
        <w:b w:val="0"/>
        <w:i w:val="0"/>
        <w:caps/>
        <w:sz w:val="20"/>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num w:numId="1">
    <w:abstractNumId w:val="5"/>
  </w:num>
  <w:num w:numId="2">
    <w:abstractNumId w:val="4"/>
  </w:num>
  <w:num w:numId="3">
    <w:abstractNumId w:val="2"/>
  </w:num>
  <w:num w:numId="4">
    <w:abstractNumId w:val="0"/>
  </w:num>
  <w:num w:numId="5">
    <w:abstractNumId w:val="3"/>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76D"/>
    <w:rsid w:val="0000046D"/>
    <w:rsid w:val="00000BD8"/>
    <w:rsid w:val="00001539"/>
    <w:rsid w:val="00003EAC"/>
    <w:rsid w:val="00005713"/>
    <w:rsid w:val="000068E6"/>
    <w:rsid w:val="00006BBF"/>
    <w:rsid w:val="00007215"/>
    <w:rsid w:val="00007C3C"/>
    <w:rsid w:val="00014BAE"/>
    <w:rsid w:val="00015FD7"/>
    <w:rsid w:val="00016372"/>
    <w:rsid w:val="000167FE"/>
    <w:rsid w:val="00016C58"/>
    <w:rsid w:val="000244D4"/>
    <w:rsid w:val="000252C5"/>
    <w:rsid w:val="00025979"/>
    <w:rsid w:val="000269B8"/>
    <w:rsid w:val="00027956"/>
    <w:rsid w:val="000316CA"/>
    <w:rsid w:val="00033132"/>
    <w:rsid w:val="000402F0"/>
    <w:rsid w:val="00042AE3"/>
    <w:rsid w:val="00046F77"/>
    <w:rsid w:val="000473E6"/>
    <w:rsid w:val="00053D10"/>
    <w:rsid w:val="0005434F"/>
    <w:rsid w:val="00054465"/>
    <w:rsid w:val="0005505F"/>
    <w:rsid w:val="0005545A"/>
    <w:rsid w:val="00055670"/>
    <w:rsid w:val="00056156"/>
    <w:rsid w:val="00056A75"/>
    <w:rsid w:val="00056DB7"/>
    <w:rsid w:val="00057D23"/>
    <w:rsid w:val="00060174"/>
    <w:rsid w:val="00061621"/>
    <w:rsid w:val="0006380D"/>
    <w:rsid w:val="00065F64"/>
    <w:rsid w:val="000662EE"/>
    <w:rsid w:val="00072DB4"/>
    <w:rsid w:val="000751CF"/>
    <w:rsid w:val="00076C18"/>
    <w:rsid w:val="000803E5"/>
    <w:rsid w:val="0008251F"/>
    <w:rsid w:val="00083198"/>
    <w:rsid w:val="000846D4"/>
    <w:rsid w:val="0008559B"/>
    <w:rsid w:val="00085D3A"/>
    <w:rsid w:val="00086123"/>
    <w:rsid w:val="00086B87"/>
    <w:rsid w:val="000914FA"/>
    <w:rsid w:val="0009615F"/>
    <w:rsid w:val="00096FD1"/>
    <w:rsid w:val="000A04D3"/>
    <w:rsid w:val="000A1E1E"/>
    <w:rsid w:val="000A36EB"/>
    <w:rsid w:val="000A37BC"/>
    <w:rsid w:val="000A46FD"/>
    <w:rsid w:val="000B0877"/>
    <w:rsid w:val="000B0F3A"/>
    <w:rsid w:val="000B42AB"/>
    <w:rsid w:val="000B79E5"/>
    <w:rsid w:val="000C16C8"/>
    <w:rsid w:val="000C2EC3"/>
    <w:rsid w:val="000C3DFA"/>
    <w:rsid w:val="000C6435"/>
    <w:rsid w:val="000D055E"/>
    <w:rsid w:val="000D13D9"/>
    <w:rsid w:val="000D2790"/>
    <w:rsid w:val="000D28BC"/>
    <w:rsid w:val="000D2DBB"/>
    <w:rsid w:val="000D3641"/>
    <w:rsid w:val="000D3A87"/>
    <w:rsid w:val="000D3CE0"/>
    <w:rsid w:val="000D467B"/>
    <w:rsid w:val="000D5728"/>
    <w:rsid w:val="000D6F2E"/>
    <w:rsid w:val="000D7349"/>
    <w:rsid w:val="000D7615"/>
    <w:rsid w:val="000E21D7"/>
    <w:rsid w:val="000F06E7"/>
    <w:rsid w:val="000F090C"/>
    <w:rsid w:val="000F24B3"/>
    <w:rsid w:val="000F381F"/>
    <w:rsid w:val="000F38DE"/>
    <w:rsid w:val="000F646B"/>
    <w:rsid w:val="000F691D"/>
    <w:rsid w:val="000F75AD"/>
    <w:rsid w:val="00100CDC"/>
    <w:rsid w:val="001018B8"/>
    <w:rsid w:val="00101DB8"/>
    <w:rsid w:val="0010225F"/>
    <w:rsid w:val="00102F81"/>
    <w:rsid w:val="00103F0C"/>
    <w:rsid w:val="001107FC"/>
    <w:rsid w:val="0011087F"/>
    <w:rsid w:val="0011238F"/>
    <w:rsid w:val="001154EC"/>
    <w:rsid w:val="00115D25"/>
    <w:rsid w:val="001160E7"/>
    <w:rsid w:val="00117203"/>
    <w:rsid w:val="001220F9"/>
    <w:rsid w:val="00124B10"/>
    <w:rsid w:val="00124B3B"/>
    <w:rsid w:val="0012784C"/>
    <w:rsid w:val="00130EFF"/>
    <w:rsid w:val="00130F49"/>
    <w:rsid w:val="00131640"/>
    <w:rsid w:val="001320A0"/>
    <w:rsid w:val="00132471"/>
    <w:rsid w:val="001328E4"/>
    <w:rsid w:val="00133867"/>
    <w:rsid w:val="00134063"/>
    <w:rsid w:val="001357DE"/>
    <w:rsid w:val="00135D48"/>
    <w:rsid w:val="00136340"/>
    <w:rsid w:val="00136F7E"/>
    <w:rsid w:val="00140389"/>
    <w:rsid w:val="001418E7"/>
    <w:rsid w:val="00142F6E"/>
    <w:rsid w:val="0014436F"/>
    <w:rsid w:val="00144C13"/>
    <w:rsid w:val="001461CC"/>
    <w:rsid w:val="0014686E"/>
    <w:rsid w:val="0015140F"/>
    <w:rsid w:val="0015273F"/>
    <w:rsid w:val="0015336D"/>
    <w:rsid w:val="00153601"/>
    <w:rsid w:val="00153B92"/>
    <w:rsid w:val="00154069"/>
    <w:rsid w:val="00155883"/>
    <w:rsid w:val="001558B1"/>
    <w:rsid w:val="00155B9B"/>
    <w:rsid w:val="00156FA4"/>
    <w:rsid w:val="00157AEB"/>
    <w:rsid w:val="00162B3C"/>
    <w:rsid w:val="00163BA7"/>
    <w:rsid w:val="00164835"/>
    <w:rsid w:val="00165A0A"/>
    <w:rsid w:val="001717DA"/>
    <w:rsid w:val="00171A39"/>
    <w:rsid w:val="00171AF4"/>
    <w:rsid w:val="00171CE4"/>
    <w:rsid w:val="0017229B"/>
    <w:rsid w:val="00173CDF"/>
    <w:rsid w:val="00175BA5"/>
    <w:rsid w:val="001768F3"/>
    <w:rsid w:val="00176EA5"/>
    <w:rsid w:val="00177EE2"/>
    <w:rsid w:val="00180026"/>
    <w:rsid w:val="00180543"/>
    <w:rsid w:val="00180A2F"/>
    <w:rsid w:val="0018108F"/>
    <w:rsid w:val="00181458"/>
    <w:rsid w:val="00182F4A"/>
    <w:rsid w:val="00183063"/>
    <w:rsid w:val="00186488"/>
    <w:rsid w:val="00186543"/>
    <w:rsid w:val="001876B8"/>
    <w:rsid w:val="00190422"/>
    <w:rsid w:val="00190ED1"/>
    <w:rsid w:val="001912C4"/>
    <w:rsid w:val="001926C9"/>
    <w:rsid w:val="00194833"/>
    <w:rsid w:val="0019537F"/>
    <w:rsid w:val="001957AA"/>
    <w:rsid w:val="001961A2"/>
    <w:rsid w:val="001A2FF3"/>
    <w:rsid w:val="001A3B89"/>
    <w:rsid w:val="001A3F90"/>
    <w:rsid w:val="001A4BE7"/>
    <w:rsid w:val="001A63B2"/>
    <w:rsid w:val="001A7A49"/>
    <w:rsid w:val="001B5B58"/>
    <w:rsid w:val="001C1AB1"/>
    <w:rsid w:val="001D0FED"/>
    <w:rsid w:val="001D22F4"/>
    <w:rsid w:val="001D38B1"/>
    <w:rsid w:val="001D7640"/>
    <w:rsid w:val="001E06FF"/>
    <w:rsid w:val="001E1CDC"/>
    <w:rsid w:val="001E5209"/>
    <w:rsid w:val="001E5565"/>
    <w:rsid w:val="001F1BB4"/>
    <w:rsid w:val="001F4FF1"/>
    <w:rsid w:val="001F653E"/>
    <w:rsid w:val="001F69A5"/>
    <w:rsid w:val="001F707D"/>
    <w:rsid w:val="001F7D8F"/>
    <w:rsid w:val="001F7FAE"/>
    <w:rsid w:val="00200C87"/>
    <w:rsid w:val="00201422"/>
    <w:rsid w:val="0020209E"/>
    <w:rsid w:val="00202695"/>
    <w:rsid w:val="00203249"/>
    <w:rsid w:val="0020558D"/>
    <w:rsid w:val="00207EAB"/>
    <w:rsid w:val="002150DB"/>
    <w:rsid w:val="00215D0C"/>
    <w:rsid w:val="00215D35"/>
    <w:rsid w:val="00215DD1"/>
    <w:rsid w:val="00216CDC"/>
    <w:rsid w:val="00217888"/>
    <w:rsid w:val="002204A0"/>
    <w:rsid w:val="00225543"/>
    <w:rsid w:val="00232226"/>
    <w:rsid w:val="00232A95"/>
    <w:rsid w:val="0023409B"/>
    <w:rsid w:val="002346DA"/>
    <w:rsid w:val="00235AD6"/>
    <w:rsid w:val="00236074"/>
    <w:rsid w:val="00237EFB"/>
    <w:rsid w:val="00244836"/>
    <w:rsid w:val="00244839"/>
    <w:rsid w:val="002464F1"/>
    <w:rsid w:val="002467E0"/>
    <w:rsid w:val="00246AE4"/>
    <w:rsid w:val="002509BB"/>
    <w:rsid w:val="00253CB5"/>
    <w:rsid w:val="0025533A"/>
    <w:rsid w:val="002571DE"/>
    <w:rsid w:val="00263F94"/>
    <w:rsid w:val="002646A8"/>
    <w:rsid w:val="002713CC"/>
    <w:rsid w:val="002718D3"/>
    <w:rsid w:val="002724B7"/>
    <w:rsid w:val="00272AE0"/>
    <w:rsid w:val="00274401"/>
    <w:rsid w:val="002753CC"/>
    <w:rsid w:val="0027576D"/>
    <w:rsid w:val="002760C2"/>
    <w:rsid w:val="002766FD"/>
    <w:rsid w:val="0028053D"/>
    <w:rsid w:val="002807DD"/>
    <w:rsid w:val="00281667"/>
    <w:rsid w:val="002875E4"/>
    <w:rsid w:val="00287D5B"/>
    <w:rsid w:val="00290DE9"/>
    <w:rsid w:val="002914DD"/>
    <w:rsid w:val="00292A75"/>
    <w:rsid w:val="00295065"/>
    <w:rsid w:val="00295561"/>
    <w:rsid w:val="00296861"/>
    <w:rsid w:val="00297B32"/>
    <w:rsid w:val="00297CBC"/>
    <w:rsid w:val="00297F02"/>
    <w:rsid w:val="002A1460"/>
    <w:rsid w:val="002A163A"/>
    <w:rsid w:val="002A21ED"/>
    <w:rsid w:val="002A2C1E"/>
    <w:rsid w:val="002A3292"/>
    <w:rsid w:val="002A37B1"/>
    <w:rsid w:val="002A4AE1"/>
    <w:rsid w:val="002A6FA6"/>
    <w:rsid w:val="002A79BE"/>
    <w:rsid w:val="002B0416"/>
    <w:rsid w:val="002B226A"/>
    <w:rsid w:val="002B36A3"/>
    <w:rsid w:val="002B3C35"/>
    <w:rsid w:val="002B444D"/>
    <w:rsid w:val="002B4971"/>
    <w:rsid w:val="002B5611"/>
    <w:rsid w:val="002B591E"/>
    <w:rsid w:val="002B68A8"/>
    <w:rsid w:val="002B73ED"/>
    <w:rsid w:val="002B75C7"/>
    <w:rsid w:val="002C016F"/>
    <w:rsid w:val="002C1493"/>
    <w:rsid w:val="002C24C2"/>
    <w:rsid w:val="002C29F5"/>
    <w:rsid w:val="002C4069"/>
    <w:rsid w:val="002C497E"/>
    <w:rsid w:val="002D0DA8"/>
    <w:rsid w:val="002D2F38"/>
    <w:rsid w:val="002D4492"/>
    <w:rsid w:val="002D6039"/>
    <w:rsid w:val="002E0256"/>
    <w:rsid w:val="002E147D"/>
    <w:rsid w:val="002E17F6"/>
    <w:rsid w:val="002E18FE"/>
    <w:rsid w:val="002E1C08"/>
    <w:rsid w:val="002E34C2"/>
    <w:rsid w:val="002E5233"/>
    <w:rsid w:val="002E6BC2"/>
    <w:rsid w:val="002E735E"/>
    <w:rsid w:val="002E74B3"/>
    <w:rsid w:val="002E79F1"/>
    <w:rsid w:val="002E7D39"/>
    <w:rsid w:val="002F18E7"/>
    <w:rsid w:val="002F3C38"/>
    <w:rsid w:val="002F50EB"/>
    <w:rsid w:val="00300AC1"/>
    <w:rsid w:val="003011FB"/>
    <w:rsid w:val="003027C8"/>
    <w:rsid w:val="00302CA4"/>
    <w:rsid w:val="00305172"/>
    <w:rsid w:val="0030562E"/>
    <w:rsid w:val="00310DF8"/>
    <w:rsid w:val="00311CFD"/>
    <w:rsid w:val="003140E5"/>
    <w:rsid w:val="00315932"/>
    <w:rsid w:val="003161E2"/>
    <w:rsid w:val="0032166A"/>
    <w:rsid w:val="00321C34"/>
    <w:rsid w:val="0032304F"/>
    <w:rsid w:val="00324198"/>
    <w:rsid w:val="00324AD9"/>
    <w:rsid w:val="00327813"/>
    <w:rsid w:val="003279A5"/>
    <w:rsid w:val="00332625"/>
    <w:rsid w:val="00334211"/>
    <w:rsid w:val="00336919"/>
    <w:rsid w:val="00337463"/>
    <w:rsid w:val="0034034B"/>
    <w:rsid w:val="00340A85"/>
    <w:rsid w:val="00341665"/>
    <w:rsid w:val="00341DAC"/>
    <w:rsid w:val="00346DE6"/>
    <w:rsid w:val="003477C7"/>
    <w:rsid w:val="00350A90"/>
    <w:rsid w:val="003515FF"/>
    <w:rsid w:val="00352182"/>
    <w:rsid w:val="00353455"/>
    <w:rsid w:val="0035461D"/>
    <w:rsid w:val="0035623D"/>
    <w:rsid w:val="00357F77"/>
    <w:rsid w:val="00360999"/>
    <w:rsid w:val="0036167C"/>
    <w:rsid w:val="00363202"/>
    <w:rsid w:val="00363C4C"/>
    <w:rsid w:val="0037047D"/>
    <w:rsid w:val="00370DC1"/>
    <w:rsid w:val="003719A3"/>
    <w:rsid w:val="00373444"/>
    <w:rsid w:val="0037504B"/>
    <w:rsid w:val="00377641"/>
    <w:rsid w:val="003825F9"/>
    <w:rsid w:val="003828AF"/>
    <w:rsid w:val="003829F0"/>
    <w:rsid w:val="00387A4B"/>
    <w:rsid w:val="00387EEC"/>
    <w:rsid w:val="00391DBD"/>
    <w:rsid w:val="00391DF0"/>
    <w:rsid w:val="00392648"/>
    <w:rsid w:val="003933F0"/>
    <w:rsid w:val="00393C60"/>
    <w:rsid w:val="00395182"/>
    <w:rsid w:val="0039625E"/>
    <w:rsid w:val="00396CE5"/>
    <w:rsid w:val="003A051F"/>
    <w:rsid w:val="003A07BF"/>
    <w:rsid w:val="003A167D"/>
    <w:rsid w:val="003A4FA7"/>
    <w:rsid w:val="003A6252"/>
    <w:rsid w:val="003A6C1A"/>
    <w:rsid w:val="003A6C7D"/>
    <w:rsid w:val="003A71E0"/>
    <w:rsid w:val="003A7FE0"/>
    <w:rsid w:val="003B2406"/>
    <w:rsid w:val="003B2B7C"/>
    <w:rsid w:val="003B336E"/>
    <w:rsid w:val="003B59C0"/>
    <w:rsid w:val="003C0B32"/>
    <w:rsid w:val="003C2BBC"/>
    <w:rsid w:val="003C2CB7"/>
    <w:rsid w:val="003C372A"/>
    <w:rsid w:val="003C78CC"/>
    <w:rsid w:val="003D5002"/>
    <w:rsid w:val="003D5FBF"/>
    <w:rsid w:val="003E1B1F"/>
    <w:rsid w:val="003E1EBD"/>
    <w:rsid w:val="003E268D"/>
    <w:rsid w:val="003E2952"/>
    <w:rsid w:val="003E3762"/>
    <w:rsid w:val="003E388E"/>
    <w:rsid w:val="003E6180"/>
    <w:rsid w:val="003F0D72"/>
    <w:rsid w:val="003F0F50"/>
    <w:rsid w:val="003F2B54"/>
    <w:rsid w:val="003F3558"/>
    <w:rsid w:val="003F3E43"/>
    <w:rsid w:val="003F4897"/>
    <w:rsid w:val="003F6AD6"/>
    <w:rsid w:val="003F6E88"/>
    <w:rsid w:val="003F6F42"/>
    <w:rsid w:val="004018B3"/>
    <w:rsid w:val="004037EA"/>
    <w:rsid w:val="004041AD"/>
    <w:rsid w:val="00404B95"/>
    <w:rsid w:val="00405630"/>
    <w:rsid w:val="0040641D"/>
    <w:rsid w:val="00407136"/>
    <w:rsid w:val="00407C48"/>
    <w:rsid w:val="00411529"/>
    <w:rsid w:val="00414984"/>
    <w:rsid w:val="004169BE"/>
    <w:rsid w:val="00420743"/>
    <w:rsid w:val="00423051"/>
    <w:rsid w:val="00423D57"/>
    <w:rsid w:val="00424AB3"/>
    <w:rsid w:val="00426245"/>
    <w:rsid w:val="0042667C"/>
    <w:rsid w:val="00430250"/>
    <w:rsid w:val="00431E6B"/>
    <w:rsid w:val="00432D04"/>
    <w:rsid w:val="00434540"/>
    <w:rsid w:val="00434B8A"/>
    <w:rsid w:val="00434E1C"/>
    <w:rsid w:val="00435E76"/>
    <w:rsid w:val="004362E3"/>
    <w:rsid w:val="0043687A"/>
    <w:rsid w:val="00440EFE"/>
    <w:rsid w:val="00442D80"/>
    <w:rsid w:val="00443C6D"/>
    <w:rsid w:val="00444387"/>
    <w:rsid w:val="0044564C"/>
    <w:rsid w:val="00445EFE"/>
    <w:rsid w:val="0045120C"/>
    <w:rsid w:val="004512F0"/>
    <w:rsid w:val="004512F1"/>
    <w:rsid w:val="00453336"/>
    <w:rsid w:val="00453D6F"/>
    <w:rsid w:val="00454F21"/>
    <w:rsid w:val="00454F4B"/>
    <w:rsid w:val="0045779E"/>
    <w:rsid w:val="00457D3F"/>
    <w:rsid w:val="00461CBF"/>
    <w:rsid w:val="0046240B"/>
    <w:rsid w:val="00465E22"/>
    <w:rsid w:val="00467F7B"/>
    <w:rsid w:val="004703E1"/>
    <w:rsid w:val="00476BCB"/>
    <w:rsid w:val="00480158"/>
    <w:rsid w:val="0048051D"/>
    <w:rsid w:val="00480763"/>
    <w:rsid w:val="004814EF"/>
    <w:rsid w:val="0048288B"/>
    <w:rsid w:val="004833AB"/>
    <w:rsid w:val="004839FD"/>
    <w:rsid w:val="004861D7"/>
    <w:rsid w:val="00486436"/>
    <w:rsid w:val="0049198C"/>
    <w:rsid w:val="00492294"/>
    <w:rsid w:val="00494425"/>
    <w:rsid w:val="0049486E"/>
    <w:rsid w:val="004A18F5"/>
    <w:rsid w:val="004A30BF"/>
    <w:rsid w:val="004A3EB4"/>
    <w:rsid w:val="004A461F"/>
    <w:rsid w:val="004A4A0B"/>
    <w:rsid w:val="004A576B"/>
    <w:rsid w:val="004A7251"/>
    <w:rsid w:val="004B0B0D"/>
    <w:rsid w:val="004B0F1F"/>
    <w:rsid w:val="004B114E"/>
    <w:rsid w:val="004B2955"/>
    <w:rsid w:val="004B39A9"/>
    <w:rsid w:val="004B4C56"/>
    <w:rsid w:val="004B69A4"/>
    <w:rsid w:val="004B7213"/>
    <w:rsid w:val="004C03DA"/>
    <w:rsid w:val="004C10A6"/>
    <w:rsid w:val="004C3D32"/>
    <w:rsid w:val="004C3E3F"/>
    <w:rsid w:val="004C71EF"/>
    <w:rsid w:val="004D2AFF"/>
    <w:rsid w:val="004D502C"/>
    <w:rsid w:val="004D56DF"/>
    <w:rsid w:val="004D674A"/>
    <w:rsid w:val="004D6AF5"/>
    <w:rsid w:val="004E01FF"/>
    <w:rsid w:val="004E183A"/>
    <w:rsid w:val="004E6664"/>
    <w:rsid w:val="004E6A9C"/>
    <w:rsid w:val="004F1256"/>
    <w:rsid w:val="004F2FEE"/>
    <w:rsid w:val="004F3637"/>
    <w:rsid w:val="004F7296"/>
    <w:rsid w:val="0050101D"/>
    <w:rsid w:val="0050663B"/>
    <w:rsid w:val="00510ADC"/>
    <w:rsid w:val="00513288"/>
    <w:rsid w:val="00513B23"/>
    <w:rsid w:val="005143E4"/>
    <w:rsid w:val="00514725"/>
    <w:rsid w:val="00514897"/>
    <w:rsid w:val="005205FD"/>
    <w:rsid w:val="00520B18"/>
    <w:rsid w:val="00520F84"/>
    <w:rsid w:val="00524144"/>
    <w:rsid w:val="00524440"/>
    <w:rsid w:val="005267EE"/>
    <w:rsid w:val="00527DDD"/>
    <w:rsid w:val="00530F20"/>
    <w:rsid w:val="00531193"/>
    <w:rsid w:val="005311B4"/>
    <w:rsid w:val="00531F31"/>
    <w:rsid w:val="00532956"/>
    <w:rsid w:val="00534B3E"/>
    <w:rsid w:val="00534E06"/>
    <w:rsid w:val="005357FA"/>
    <w:rsid w:val="00535B14"/>
    <w:rsid w:val="00535E47"/>
    <w:rsid w:val="00536F41"/>
    <w:rsid w:val="005371BA"/>
    <w:rsid w:val="00540010"/>
    <w:rsid w:val="00542264"/>
    <w:rsid w:val="00542B17"/>
    <w:rsid w:val="0054337A"/>
    <w:rsid w:val="00543C29"/>
    <w:rsid w:val="00545AD0"/>
    <w:rsid w:val="00546653"/>
    <w:rsid w:val="005467F9"/>
    <w:rsid w:val="00550B23"/>
    <w:rsid w:val="00551A1E"/>
    <w:rsid w:val="005530DA"/>
    <w:rsid w:val="0055316E"/>
    <w:rsid w:val="00554868"/>
    <w:rsid w:val="00555886"/>
    <w:rsid w:val="00561758"/>
    <w:rsid w:val="00562E2B"/>
    <w:rsid w:val="005631E4"/>
    <w:rsid w:val="00563489"/>
    <w:rsid w:val="00565113"/>
    <w:rsid w:val="00565D62"/>
    <w:rsid w:val="0056690A"/>
    <w:rsid w:val="00570AF2"/>
    <w:rsid w:val="00574AB1"/>
    <w:rsid w:val="00574EB5"/>
    <w:rsid w:val="005776BC"/>
    <w:rsid w:val="0058048B"/>
    <w:rsid w:val="00580736"/>
    <w:rsid w:val="005811DD"/>
    <w:rsid w:val="005811F8"/>
    <w:rsid w:val="00581272"/>
    <w:rsid w:val="00584D84"/>
    <w:rsid w:val="005858A7"/>
    <w:rsid w:val="0059014E"/>
    <w:rsid w:val="005905AD"/>
    <w:rsid w:val="00590E22"/>
    <w:rsid w:val="005939C9"/>
    <w:rsid w:val="005A0493"/>
    <w:rsid w:val="005A05B0"/>
    <w:rsid w:val="005A25C6"/>
    <w:rsid w:val="005A25DB"/>
    <w:rsid w:val="005A3B7E"/>
    <w:rsid w:val="005B1547"/>
    <w:rsid w:val="005B17A6"/>
    <w:rsid w:val="005B2B36"/>
    <w:rsid w:val="005B2B87"/>
    <w:rsid w:val="005B5BB8"/>
    <w:rsid w:val="005B64A7"/>
    <w:rsid w:val="005B6E53"/>
    <w:rsid w:val="005B7913"/>
    <w:rsid w:val="005B7FA2"/>
    <w:rsid w:val="005C0B0B"/>
    <w:rsid w:val="005C183A"/>
    <w:rsid w:val="005C1CD0"/>
    <w:rsid w:val="005C4752"/>
    <w:rsid w:val="005C72D8"/>
    <w:rsid w:val="005D0426"/>
    <w:rsid w:val="005D12AB"/>
    <w:rsid w:val="005D2088"/>
    <w:rsid w:val="005D2CC9"/>
    <w:rsid w:val="005D440F"/>
    <w:rsid w:val="005D5BB2"/>
    <w:rsid w:val="005D753F"/>
    <w:rsid w:val="005D7D2B"/>
    <w:rsid w:val="005E0365"/>
    <w:rsid w:val="005E1510"/>
    <w:rsid w:val="005E24DF"/>
    <w:rsid w:val="005E2C4F"/>
    <w:rsid w:val="005E2E32"/>
    <w:rsid w:val="005E36B6"/>
    <w:rsid w:val="005E6473"/>
    <w:rsid w:val="005E7FC7"/>
    <w:rsid w:val="005F0A5A"/>
    <w:rsid w:val="005F0AEF"/>
    <w:rsid w:val="005F1F44"/>
    <w:rsid w:val="005F26D9"/>
    <w:rsid w:val="005F3A57"/>
    <w:rsid w:val="005F446D"/>
    <w:rsid w:val="005F49F9"/>
    <w:rsid w:val="005F7D3A"/>
    <w:rsid w:val="0060075A"/>
    <w:rsid w:val="00602145"/>
    <w:rsid w:val="006052A9"/>
    <w:rsid w:val="0060545A"/>
    <w:rsid w:val="006123A4"/>
    <w:rsid w:val="006133AA"/>
    <w:rsid w:val="00621701"/>
    <w:rsid w:val="00621783"/>
    <w:rsid w:val="006220A9"/>
    <w:rsid w:val="006222E7"/>
    <w:rsid w:val="00622BFA"/>
    <w:rsid w:val="00625C85"/>
    <w:rsid w:val="00625CAF"/>
    <w:rsid w:val="0062698A"/>
    <w:rsid w:val="00627942"/>
    <w:rsid w:val="00630CDF"/>
    <w:rsid w:val="0063292C"/>
    <w:rsid w:val="00632ACF"/>
    <w:rsid w:val="006332C2"/>
    <w:rsid w:val="006332D8"/>
    <w:rsid w:val="00634C19"/>
    <w:rsid w:val="00637859"/>
    <w:rsid w:val="00637BB7"/>
    <w:rsid w:val="00637DAB"/>
    <w:rsid w:val="0064058D"/>
    <w:rsid w:val="00640696"/>
    <w:rsid w:val="00641652"/>
    <w:rsid w:val="006470D3"/>
    <w:rsid w:val="0065261A"/>
    <w:rsid w:val="006534EA"/>
    <w:rsid w:val="00654A02"/>
    <w:rsid w:val="006555E9"/>
    <w:rsid w:val="00655FB6"/>
    <w:rsid w:val="00660763"/>
    <w:rsid w:val="00663BEC"/>
    <w:rsid w:val="00663ED5"/>
    <w:rsid w:val="006647CA"/>
    <w:rsid w:val="00666078"/>
    <w:rsid w:val="0066661A"/>
    <w:rsid w:val="00666890"/>
    <w:rsid w:val="00666D13"/>
    <w:rsid w:val="006673A0"/>
    <w:rsid w:val="006751B2"/>
    <w:rsid w:val="0067632C"/>
    <w:rsid w:val="0068018D"/>
    <w:rsid w:val="006812F5"/>
    <w:rsid w:val="00681744"/>
    <w:rsid w:val="00681E38"/>
    <w:rsid w:val="00682AB1"/>
    <w:rsid w:val="00683D2A"/>
    <w:rsid w:val="006919DF"/>
    <w:rsid w:val="00691DB7"/>
    <w:rsid w:val="0069232E"/>
    <w:rsid w:val="0069267F"/>
    <w:rsid w:val="0069334A"/>
    <w:rsid w:val="00693BAF"/>
    <w:rsid w:val="0069570A"/>
    <w:rsid w:val="0069759A"/>
    <w:rsid w:val="00697B89"/>
    <w:rsid w:val="00697C59"/>
    <w:rsid w:val="006A0CFE"/>
    <w:rsid w:val="006A330A"/>
    <w:rsid w:val="006A38E7"/>
    <w:rsid w:val="006A5205"/>
    <w:rsid w:val="006A53A6"/>
    <w:rsid w:val="006A58C6"/>
    <w:rsid w:val="006A6D8B"/>
    <w:rsid w:val="006B2B7D"/>
    <w:rsid w:val="006B3F00"/>
    <w:rsid w:val="006B3FC7"/>
    <w:rsid w:val="006B49EC"/>
    <w:rsid w:val="006B57B5"/>
    <w:rsid w:val="006B5E16"/>
    <w:rsid w:val="006B623E"/>
    <w:rsid w:val="006B6A37"/>
    <w:rsid w:val="006B7791"/>
    <w:rsid w:val="006C00A1"/>
    <w:rsid w:val="006C1192"/>
    <w:rsid w:val="006C17F6"/>
    <w:rsid w:val="006C1876"/>
    <w:rsid w:val="006C2F7A"/>
    <w:rsid w:val="006C5716"/>
    <w:rsid w:val="006C68E8"/>
    <w:rsid w:val="006C69CF"/>
    <w:rsid w:val="006C6ACA"/>
    <w:rsid w:val="006C712E"/>
    <w:rsid w:val="006C763B"/>
    <w:rsid w:val="006D0F6D"/>
    <w:rsid w:val="006D0F73"/>
    <w:rsid w:val="006D3CB6"/>
    <w:rsid w:val="006D4140"/>
    <w:rsid w:val="006D4E95"/>
    <w:rsid w:val="006D6820"/>
    <w:rsid w:val="006D7CD7"/>
    <w:rsid w:val="006E1D2F"/>
    <w:rsid w:val="006E2199"/>
    <w:rsid w:val="006E534E"/>
    <w:rsid w:val="006E78C3"/>
    <w:rsid w:val="006E7C77"/>
    <w:rsid w:val="006E7D96"/>
    <w:rsid w:val="006F0DB9"/>
    <w:rsid w:val="006F12B6"/>
    <w:rsid w:val="006F1DB3"/>
    <w:rsid w:val="006F2B2A"/>
    <w:rsid w:val="006F2F89"/>
    <w:rsid w:val="006F33D5"/>
    <w:rsid w:val="006F4238"/>
    <w:rsid w:val="006F4F0B"/>
    <w:rsid w:val="006F5A15"/>
    <w:rsid w:val="0070146C"/>
    <w:rsid w:val="00702B49"/>
    <w:rsid w:val="00703288"/>
    <w:rsid w:val="0070429A"/>
    <w:rsid w:val="007044C4"/>
    <w:rsid w:val="00704A6B"/>
    <w:rsid w:val="00705345"/>
    <w:rsid w:val="007069D9"/>
    <w:rsid w:val="00706A2E"/>
    <w:rsid w:val="00707102"/>
    <w:rsid w:val="00707774"/>
    <w:rsid w:val="00707B0D"/>
    <w:rsid w:val="007111AE"/>
    <w:rsid w:val="00712378"/>
    <w:rsid w:val="00712DB0"/>
    <w:rsid w:val="007150F8"/>
    <w:rsid w:val="007152D2"/>
    <w:rsid w:val="00717540"/>
    <w:rsid w:val="007209FB"/>
    <w:rsid w:val="00721072"/>
    <w:rsid w:val="0072359E"/>
    <w:rsid w:val="00724631"/>
    <w:rsid w:val="007248D5"/>
    <w:rsid w:val="00724D07"/>
    <w:rsid w:val="007256D5"/>
    <w:rsid w:val="007261DE"/>
    <w:rsid w:val="007265C7"/>
    <w:rsid w:val="007268C1"/>
    <w:rsid w:val="007278EB"/>
    <w:rsid w:val="00727C5B"/>
    <w:rsid w:val="00730599"/>
    <w:rsid w:val="00734F96"/>
    <w:rsid w:val="00735C96"/>
    <w:rsid w:val="00737A75"/>
    <w:rsid w:val="00740DCE"/>
    <w:rsid w:val="00742CC4"/>
    <w:rsid w:val="00742E74"/>
    <w:rsid w:val="00744601"/>
    <w:rsid w:val="00746D69"/>
    <w:rsid w:val="00750437"/>
    <w:rsid w:val="00752436"/>
    <w:rsid w:val="00754708"/>
    <w:rsid w:val="007561FE"/>
    <w:rsid w:val="0075699B"/>
    <w:rsid w:val="00757014"/>
    <w:rsid w:val="007575EB"/>
    <w:rsid w:val="007601BB"/>
    <w:rsid w:val="00764C39"/>
    <w:rsid w:val="00764F09"/>
    <w:rsid w:val="0076528A"/>
    <w:rsid w:val="00766302"/>
    <w:rsid w:val="00767294"/>
    <w:rsid w:val="00767966"/>
    <w:rsid w:val="00772CD1"/>
    <w:rsid w:val="00775671"/>
    <w:rsid w:val="007765A1"/>
    <w:rsid w:val="00781723"/>
    <w:rsid w:val="00781995"/>
    <w:rsid w:val="00782A98"/>
    <w:rsid w:val="00782F99"/>
    <w:rsid w:val="00782FD9"/>
    <w:rsid w:val="00783075"/>
    <w:rsid w:val="007839F6"/>
    <w:rsid w:val="00783C89"/>
    <w:rsid w:val="00784690"/>
    <w:rsid w:val="00785400"/>
    <w:rsid w:val="007855FA"/>
    <w:rsid w:val="00785ECD"/>
    <w:rsid w:val="007866CB"/>
    <w:rsid w:val="00787683"/>
    <w:rsid w:val="00791676"/>
    <w:rsid w:val="00791BCB"/>
    <w:rsid w:val="007921E8"/>
    <w:rsid w:val="007922C8"/>
    <w:rsid w:val="007943C7"/>
    <w:rsid w:val="007973CB"/>
    <w:rsid w:val="007A0B3F"/>
    <w:rsid w:val="007A3D5B"/>
    <w:rsid w:val="007A5080"/>
    <w:rsid w:val="007A63F3"/>
    <w:rsid w:val="007A72A1"/>
    <w:rsid w:val="007B07D5"/>
    <w:rsid w:val="007B0E71"/>
    <w:rsid w:val="007B17A5"/>
    <w:rsid w:val="007B1F31"/>
    <w:rsid w:val="007B2987"/>
    <w:rsid w:val="007B6856"/>
    <w:rsid w:val="007B6A16"/>
    <w:rsid w:val="007B705E"/>
    <w:rsid w:val="007B7F65"/>
    <w:rsid w:val="007C3B4F"/>
    <w:rsid w:val="007C3CD4"/>
    <w:rsid w:val="007C5D7D"/>
    <w:rsid w:val="007C71C8"/>
    <w:rsid w:val="007C75A2"/>
    <w:rsid w:val="007D064D"/>
    <w:rsid w:val="007D0A83"/>
    <w:rsid w:val="007D0CAB"/>
    <w:rsid w:val="007D1B4D"/>
    <w:rsid w:val="007D250F"/>
    <w:rsid w:val="007D6D56"/>
    <w:rsid w:val="007D7A8D"/>
    <w:rsid w:val="007D7CAF"/>
    <w:rsid w:val="007D7FC6"/>
    <w:rsid w:val="007E0D39"/>
    <w:rsid w:val="007E1227"/>
    <w:rsid w:val="007E1FDF"/>
    <w:rsid w:val="007E23A0"/>
    <w:rsid w:val="007E277C"/>
    <w:rsid w:val="007E28C3"/>
    <w:rsid w:val="007E3E09"/>
    <w:rsid w:val="007E42F2"/>
    <w:rsid w:val="007E539C"/>
    <w:rsid w:val="007E6A4B"/>
    <w:rsid w:val="007E72CE"/>
    <w:rsid w:val="007F1A5A"/>
    <w:rsid w:val="007F285E"/>
    <w:rsid w:val="007F2F5B"/>
    <w:rsid w:val="007F3C32"/>
    <w:rsid w:val="007F5A55"/>
    <w:rsid w:val="007F65D4"/>
    <w:rsid w:val="007F6C76"/>
    <w:rsid w:val="008000A9"/>
    <w:rsid w:val="008054C0"/>
    <w:rsid w:val="00805E68"/>
    <w:rsid w:val="008062CA"/>
    <w:rsid w:val="0080781D"/>
    <w:rsid w:val="0081149F"/>
    <w:rsid w:val="008124CD"/>
    <w:rsid w:val="00814B09"/>
    <w:rsid w:val="0081549B"/>
    <w:rsid w:val="00816215"/>
    <w:rsid w:val="0081672A"/>
    <w:rsid w:val="00816D82"/>
    <w:rsid w:val="00820F74"/>
    <w:rsid w:val="008214A3"/>
    <w:rsid w:val="008215F4"/>
    <w:rsid w:val="00824F4E"/>
    <w:rsid w:val="008260ED"/>
    <w:rsid w:val="00826B80"/>
    <w:rsid w:val="00826FAB"/>
    <w:rsid w:val="008304FB"/>
    <w:rsid w:val="00830517"/>
    <w:rsid w:val="00830D42"/>
    <w:rsid w:val="0083235F"/>
    <w:rsid w:val="00833E00"/>
    <w:rsid w:val="008364B7"/>
    <w:rsid w:val="008369BC"/>
    <w:rsid w:val="00842295"/>
    <w:rsid w:val="00844099"/>
    <w:rsid w:val="0084513F"/>
    <w:rsid w:val="00850155"/>
    <w:rsid w:val="00852480"/>
    <w:rsid w:val="00854440"/>
    <w:rsid w:val="008550FA"/>
    <w:rsid w:val="008554F7"/>
    <w:rsid w:val="00856E19"/>
    <w:rsid w:val="008575C8"/>
    <w:rsid w:val="00860CED"/>
    <w:rsid w:val="00861377"/>
    <w:rsid w:val="00862E72"/>
    <w:rsid w:val="008676EE"/>
    <w:rsid w:val="008711CA"/>
    <w:rsid w:val="00874613"/>
    <w:rsid w:val="00874AFF"/>
    <w:rsid w:val="00875F3E"/>
    <w:rsid w:val="008766CC"/>
    <w:rsid w:val="00876BB5"/>
    <w:rsid w:val="008772F6"/>
    <w:rsid w:val="0088139F"/>
    <w:rsid w:val="00881A01"/>
    <w:rsid w:val="00881B0B"/>
    <w:rsid w:val="00883224"/>
    <w:rsid w:val="00883B80"/>
    <w:rsid w:val="00884315"/>
    <w:rsid w:val="0088465E"/>
    <w:rsid w:val="00886047"/>
    <w:rsid w:val="008869FA"/>
    <w:rsid w:val="00886E41"/>
    <w:rsid w:val="00891678"/>
    <w:rsid w:val="0089221C"/>
    <w:rsid w:val="00892A70"/>
    <w:rsid w:val="00893AC5"/>
    <w:rsid w:val="00894014"/>
    <w:rsid w:val="008948CD"/>
    <w:rsid w:val="00895FE9"/>
    <w:rsid w:val="008A3FC6"/>
    <w:rsid w:val="008A4973"/>
    <w:rsid w:val="008A6036"/>
    <w:rsid w:val="008A745B"/>
    <w:rsid w:val="008B09EC"/>
    <w:rsid w:val="008B3C73"/>
    <w:rsid w:val="008B3F21"/>
    <w:rsid w:val="008B41A3"/>
    <w:rsid w:val="008B46FB"/>
    <w:rsid w:val="008B70B4"/>
    <w:rsid w:val="008C0B59"/>
    <w:rsid w:val="008C1A3A"/>
    <w:rsid w:val="008C2F50"/>
    <w:rsid w:val="008C4294"/>
    <w:rsid w:val="008C49F6"/>
    <w:rsid w:val="008C538F"/>
    <w:rsid w:val="008C5FAF"/>
    <w:rsid w:val="008C7C39"/>
    <w:rsid w:val="008D0809"/>
    <w:rsid w:val="008D2D3A"/>
    <w:rsid w:val="008D6701"/>
    <w:rsid w:val="008E039C"/>
    <w:rsid w:val="008E0559"/>
    <w:rsid w:val="008E0848"/>
    <w:rsid w:val="008E112E"/>
    <w:rsid w:val="008E1314"/>
    <w:rsid w:val="008E2520"/>
    <w:rsid w:val="008E3182"/>
    <w:rsid w:val="008E36E7"/>
    <w:rsid w:val="008E68A2"/>
    <w:rsid w:val="008E7B4B"/>
    <w:rsid w:val="008F0785"/>
    <w:rsid w:val="008F123E"/>
    <w:rsid w:val="008F2481"/>
    <w:rsid w:val="008F3271"/>
    <w:rsid w:val="008F5A0A"/>
    <w:rsid w:val="00901575"/>
    <w:rsid w:val="00902CEC"/>
    <w:rsid w:val="0090307C"/>
    <w:rsid w:val="009030C7"/>
    <w:rsid w:val="009058C6"/>
    <w:rsid w:val="009111BB"/>
    <w:rsid w:val="0091136B"/>
    <w:rsid w:val="00917AFA"/>
    <w:rsid w:val="009200A2"/>
    <w:rsid w:val="00920D0E"/>
    <w:rsid w:val="0092171A"/>
    <w:rsid w:val="00921767"/>
    <w:rsid w:val="0092305C"/>
    <w:rsid w:val="0092370C"/>
    <w:rsid w:val="00923CE4"/>
    <w:rsid w:val="009251D4"/>
    <w:rsid w:val="00930D68"/>
    <w:rsid w:val="00930E92"/>
    <w:rsid w:val="00932883"/>
    <w:rsid w:val="00932A97"/>
    <w:rsid w:val="00934C37"/>
    <w:rsid w:val="009407D6"/>
    <w:rsid w:val="00941642"/>
    <w:rsid w:val="009436D6"/>
    <w:rsid w:val="0094423A"/>
    <w:rsid w:val="0094501A"/>
    <w:rsid w:val="009476A3"/>
    <w:rsid w:val="0094784E"/>
    <w:rsid w:val="00951FBA"/>
    <w:rsid w:val="00953A93"/>
    <w:rsid w:val="009542D0"/>
    <w:rsid w:val="00954C05"/>
    <w:rsid w:val="0095752C"/>
    <w:rsid w:val="00961C50"/>
    <w:rsid w:val="00962353"/>
    <w:rsid w:val="009629B0"/>
    <w:rsid w:val="0096340C"/>
    <w:rsid w:val="00965826"/>
    <w:rsid w:val="00965FD8"/>
    <w:rsid w:val="0097085E"/>
    <w:rsid w:val="00971FD5"/>
    <w:rsid w:val="0097671E"/>
    <w:rsid w:val="00976FFD"/>
    <w:rsid w:val="00977157"/>
    <w:rsid w:val="009806B3"/>
    <w:rsid w:val="00981BB7"/>
    <w:rsid w:val="0098222B"/>
    <w:rsid w:val="00982D18"/>
    <w:rsid w:val="00983724"/>
    <w:rsid w:val="009858AE"/>
    <w:rsid w:val="00985B88"/>
    <w:rsid w:val="00986BCC"/>
    <w:rsid w:val="009879FD"/>
    <w:rsid w:val="00990C4F"/>
    <w:rsid w:val="0099291C"/>
    <w:rsid w:val="00992B78"/>
    <w:rsid w:val="00993F54"/>
    <w:rsid w:val="00994B56"/>
    <w:rsid w:val="00995596"/>
    <w:rsid w:val="00995826"/>
    <w:rsid w:val="00996802"/>
    <w:rsid w:val="00997CF9"/>
    <w:rsid w:val="00997F31"/>
    <w:rsid w:val="009A2B05"/>
    <w:rsid w:val="009A3171"/>
    <w:rsid w:val="009A72C9"/>
    <w:rsid w:val="009B1949"/>
    <w:rsid w:val="009B240A"/>
    <w:rsid w:val="009B2425"/>
    <w:rsid w:val="009B24BF"/>
    <w:rsid w:val="009B2CF7"/>
    <w:rsid w:val="009B4BD0"/>
    <w:rsid w:val="009B4D11"/>
    <w:rsid w:val="009C065D"/>
    <w:rsid w:val="009C1025"/>
    <w:rsid w:val="009C1B1A"/>
    <w:rsid w:val="009C2F2B"/>
    <w:rsid w:val="009C3A2A"/>
    <w:rsid w:val="009C3DAB"/>
    <w:rsid w:val="009C59D7"/>
    <w:rsid w:val="009C5BE5"/>
    <w:rsid w:val="009C7914"/>
    <w:rsid w:val="009D0307"/>
    <w:rsid w:val="009D074B"/>
    <w:rsid w:val="009D0842"/>
    <w:rsid w:val="009D24E0"/>
    <w:rsid w:val="009D2586"/>
    <w:rsid w:val="009D4528"/>
    <w:rsid w:val="009D61D1"/>
    <w:rsid w:val="009D6EBF"/>
    <w:rsid w:val="009E0B4B"/>
    <w:rsid w:val="009E2DBE"/>
    <w:rsid w:val="009E63D1"/>
    <w:rsid w:val="009E715C"/>
    <w:rsid w:val="009E76F9"/>
    <w:rsid w:val="009F0B5E"/>
    <w:rsid w:val="009F0D45"/>
    <w:rsid w:val="009F37E1"/>
    <w:rsid w:val="009F6A2E"/>
    <w:rsid w:val="009F73DF"/>
    <w:rsid w:val="009F7D67"/>
    <w:rsid w:val="00A01EE6"/>
    <w:rsid w:val="00A040B7"/>
    <w:rsid w:val="00A044AE"/>
    <w:rsid w:val="00A06263"/>
    <w:rsid w:val="00A068BD"/>
    <w:rsid w:val="00A0717B"/>
    <w:rsid w:val="00A07A65"/>
    <w:rsid w:val="00A10EF9"/>
    <w:rsid w:val="00A138FD"/>
    <w:rsid w:val="00A139B6"/>
    <w:rsid w:val="00A146BA"/>
    <w:rsid w:val="00A14916"/>
    <w:rsid w:val="00A16E41"/>
    <w:rsid w:val="00A17763"/>
    <w:rsid w:val="00A205E1"/>
    <w:rsid w:val="00A205F0"/>
    <w:rsid w:val="00A21022"/>
    <w:rsid w:val="00A22236"/>
    <w:rsid w:val="00A223BE"/>
    <w:rsid w:val="00A2268A"/>
    <w:rsid w:val="00A2304F"/>
    <w:rsid w:val="00A23934"/>
    <w:rsid w:val="00A240CE"/>
    <w:rsid w:val="00A24C1D"/>
    <w:rsid w:val="00A264D2"/>
    <w:rsid w:val="00A27D60"/>
    <w:rsid w:val="00A30739"/>
    <w:rsid w:val="00A328C5"/>
    <w:rsid w:val="00A3326B"/>
    <w:rsid w:val="00A33D2F"/>
    <w:rsid w:val="00A33FEC"/>
    <w:rsid w:val="00A35390"/>
    <w:rsid w:val="00A36279"/>
    <w:rsid w:val="00A40319"/>
    <w:rsid w:val="00A41924"/>
    <w:rsid w:val="00A42859"/>
    <w:rsid w:val="00A42DF6"/>
    <w:rsid w:val="00A43C9E"/>
    <w:rsid w:val="00A44D68"/>
    <w:rsid w:val="00A5326B"/>
    <w:rsid w:val="00A55768"/>
    <w:rsid w:val="00A575B6"/>
    <w:rsid w:val="00A60E03"/>
    <w:rsid w:val="00A61864"/>
    <w:rsid w:val="00A61D3C"/>
    <w:rsid w:val="00A64E37"/>
    <w:rsid w:val="00A65328"/>
    <w:rsid w:val="00A6750E"/>
    <w:rsid w:val="00A67525"/>
    <w:rsid w:val="00A71BAF"/>
    <w:rsid w:val="00A7217D"/>
    <w:rsid w:val="00A817AF"/>
    <w:rsid w:val="00A823FA"/>
    <w:rsid w:val="00A82800"/>
    <w:rsid w:val="00A831AB"/>
    <w:rsid w:val="00A838D5"/>
    <w:rsid w:val="00A852B6"/>
    <w:rsid w:val="00A90671"/>
    <w:rsid w:val="00A91CB7"/>
    <w:rsid w:val="00A93BD9"/>
    <w:rsid w:val="00A9405D"/>
    <w:rsid w:val="00A94331"/>
    <w:rsid w:val="00A943A5"/>
    <w:rsid w:val="00A94E91"/>
    <w:rsid w:val="00A9578D"/>
    <w:rsid w:val="00A96457"/>
    <w:rsid w:val="00A968B7"/>
    <w:rsid w:val="00A96942"/>
    <w:rsid w:val="00AA0282"/>
    <w:rsid w:val="00AA455B"/>
    <w:rsid w:val="00AA5511"/>
    <w:rsid w:val="00AB3DD5"/>
    <w:rsid w:val="00AB4980"/>
    <w:rsid w:val="00AB4CB8"/>
    <w:rsid w:val="00AB4E97"/>
    <w:rsid w:val="00AB5C25"/>
    <w:rsid w:val="00AB6AAB"/>
    <w:rsid w:val="00AB6CD5"/>
    <w:rsid w:val="00AB783E"/>
    <w:rsid w:val="00AB7FD7"/>
    <w:rsid w:val="00AC00F2"/>
    <w:rsid w:val="00AC1528"/>
    <w:rsid w:val="00AC1588"/>
    <w:rsid w:val="00AC1821"/>
    <w:rsid w:val="00AC3FD6"/>
    <w:rsid w:val="00AC5447"/>
    <w:rsid w:val="00AC64BB"/>
    <w:rsid w:val="00AC6B70"/>
    <w:rsid w:val="00AD091C"/>
    <w:rsid w:val="00AD37ED"/>
    <w:rsid w:val="00AD4597"/>
    <w:rsid w:val="00AD5195"/>
    <w:rsid w:val="00AD64D1"/>
    <w:rsid w:val="00AD6944"/>
    <w:rsid w:val="00AD71BF"/>
    <w:rsid w:val="00AE1420"/>
    <w:rsid w:val="00AE2692"/>
    <w:rsid w:val="00AE27CD"/>
    <w:rsid w:val="00AE6604"/>
    <w:rsid w:val="00AF0502"/>
    <w:rsid w:val="00AF2403"/>
    <w:rsid w:val="00AF3D4D"/>
    <w:rsid w:val="00AF47B2"/>
    <w:rsid w:val="00AF526C"/>
    <w:rsid w:val="00AF5AB4"/>
    <w:rsid w:val="00AF75C6"/>
    <w:rsid w:val="00AF75D0"/>
    <w:rsid w:val="00B014A3"/>
    <w:rsid w:val="00B01A5F"/>
    <w:rsid w:val="00B03E1E"/>
    <w:rsid w:val="00B05EEE"/>
    <w:rsid w:val="00B062E5"/>
    <w:rsid w:val="00B06B79"/>
    <w:rsid w:val="00B06EE7"/>
    <w:rsid w:val="00B07756"/>
    <w:rsid w:val="00B118A8"/>
    <w:rsid w:val="00B123A4"/>
    <w:rsid w:val="00B13FB8"/>
    <w:rsid w:val="00B151BE"/>
    <w:rsid w:val="00B16AC7"/>
    <w:rsid w:val="00B17DCA"/>
    <w:rsid w:val="00B209B3"/>
    <w:rsid w:val="00B20BDB"/>
    <w:rsid w:val="00B23464"/>
    <w:rsid w:val="00B23997"/>
    <w:rsid w:val="00B23D99"/>
    <w:rsid w:val="00B24E65"/>
    <w:rsid w:val="00B2657D"/>
    <w:rsid w:val="00B265A8"/>
    <w:rsid w:val="00B26995"/>
    <w:rsid w:val="00B26C49"/>
    <w:rsid w:val="00B30427"/>
    <w:rsid w:val="00B30A94"/>
    <w:rsid w:val="00B314A0"/>
    <w:rsid w:val="00B3339C"/>
    <w:rsid w:val="00B33D4A"/>
    <w:rsid w:val="00B34E6C"/>
    <w:rsid w:val="00B3699F"/>
    <w:rsid w:val="00B36E4F"/>
    <w:rsid w:val="00B379F8"/>
    <w:rsid w:val="00B40435"/>
    <w:rsid w:val="00B41C03"/>
    <w:rsid w:val="00B42998"/>
    <w:rsid w:val="00B46B0F"/>
    <w:rsid w:val="00B4760A"/>
    <w:rsid w:val="00B476CB"/>
    <w:rsid w:val="00B50236"/>
    <w:rsid w:val="00B5286E"/>
    <w:rsid w:val="00B52B49"/>
    <w:rsid w:val="00B55328"/>
    <w:rsid w:val="00B55B64"/>
    <w:rsid w:val="00B562D6"/>
    <w:rsid w:val="00B579A0"/>
    <w:rsid w:val="00B57C82"/>
    <w:rsid w:val="00B57D8C"/>
    <w:rsid w:val="00B61B18"/>
    <w:rsid w:val="00B626E2"/>
    <w:rsid w:val="00B62864"/>
    <w:rsid w:val="00B62EE7"/>
    <w:rsid w:val="00B668A9"/>
    <w:rsid w:val="00B72C21"/>
    <w:rsid w:val="00B731B4"/>
    <w:rsid w:val="00B7326D"/>
    <w:rsid w:val="00B737E9"/>
    <w:rsid w:val="00B76AA5"/>
    <w:rsid w:val="00B77446"/>
    <w:rsid w:val="00B8073B"/>
    <w:rsid w:val="00B817E6"/>
    <w:rsid w:val="00B84DB9"/>
    <w:rsid w:val="00B865E2"/>
    <w:rsid w:val="00B91426"/>
    <w:rsid w:val="00B9197D"/>
    <w:rsid w:val="00B93F84"/>
    <w:rsid w:val="00B94033"/>
    <w:rsid w:val="00B959D9"/>
    <w:rsid w:val="00B96B04"/>
    <w:rsid w:val="00B96C8C"/>
    <w:rsid w:val="00B97023"/>
    <w:rsid w:val="00B979D4"/>
    <w:rsid w:val="00BA0B98"/>
    <w:rsid w:val="00BA1046"/>
    <w:rsid w:val="00BA1652"/>
    <w:rsid w:val="00BA31D2"/>
    <w:rsid w:val="00BA3644"/>
    <w:rsid w:val="00BA41CB"/>
    <w:rsid w:val="00BA4804"/>
    <w:rsid w:val="00BA6960"/>
    <w:rsid w:val="00BB056B"/>
    <w:rsid w:val="00BB097D"/>
    <w:rsid w:val="00BB0D31"/>
    <w:rsid w:val="00BB4117"/>
    <w:rsid w:val="00BB41F6"/>
    <w:rsid w:val="00BB4C13"/>
    <w:rsid w:val="00BB6716"/>
    <w:rsid w:val="00BB6EC5"/>
    <w:rsid w:val="00BB757F"/>
    <w:rsid w:val="00BB7A14"/>
    <w:rsid w:val="00BC108B"/>
    <w:rsid w:val="00BC2965"/>
    <w:rsid w:val="00BC2B8B"/>
    <w:rsid w:val="00BC3391"/>
    <w:rsid w:val="00BC3C30"/>
    <w:rsid w:val="00BC4378"/>
    <w:rsid w:val="00BC453F"/>
    <w:rsid w:val="00BC470A"/>
    <w:rsid w:val="00BC5278"/>
    <w:rsid w:val="00BC528F"/>
    <w:rsid w:val="00BC6BBB"/>
    <w:rsid w:val="00BC77DA"/>
    <w:rsid w:val="00BD01B4"/>
    <w:rsid w:val="00BD203E"/>
    <w:rsid w:val="00BD2984"/>
    <w:rsid w:val="00BD2E6E"/>
    <w:rsid w:val="00BD3384"/>
    <w:rsid w:val="00BD64E4"/>
    <w:rsid w:val="00BD6DC7"/>
    <w:rsid w:val="00BD7272"/>
    <w:rsid w:val="00BE6DFC"/>
    <w:rsid w:val="00BE7940"/>
    <w:rsid w:val="00BE7C55"/>
    <w:rsid w:val="00BF29BF"/>
    <w:rsid w:val="00BF33ED"/>
    <w:rsid w:val="00BF3769"/>
    <w:rsid w:val="00BF4664"/>
    <w:rsid w:val="00BF4D1F"/>
    <w:rsid w:val="00BF7716"/>
    <w:rsid w:val="00C014C5"/>
    <w:rsid w:val="00C01C4F"/>
    <w:rsid w:val="00C01D7F"/>
    <w:rsid w:val="00C0237F"/>
    <w:rsid w:val="00C02BF6"/>
    <w:rsid w:val="00C03602"/>
    <w:rsid w:val="00C05766"/>
    <w:rsid w:val="00C05938"/>
    <w:rsid w:val="00C06074"/>
    <w:rsid w:val="00C060BD"/>
    <w:rsid w:val="00C12F50"/>
    <w:rsid w:val="00C134C1"/>
    <w:rsid w:val="00C14247"/>
    <w:rsid w:val="00C20E9B"/>
    <w:rsid w:val="00C21C0F"/>
    <w:rsid w:val="00C22C52"/>
    <w:rsid w:val="00C22CAB"/>
    <w:rsid w:val="00C23FF6"/>
    <w:rsid w:val="00C2699B"/>
    <w:rsid w:val="00C27387"/>
    <w:rsid w:val="00C3067C"/>
    <w:rsid w:val="00C31157"/>
    <w:rsid w:val="00C314C5"/>
    <w:rsid w:val="00C31B0E"/>
    <w:rsid w:val="00C32024"/>
    <w:rsid w:val="00C33489"/>
    <w:rsid w:val="00C35D25"/>
    <w:rsid w:val="00C366A1"/>
    <w:rsid w:val="00C40216"/>
    <w:rsid w:val="00C41554"/>
    <w:rsid w:val="00C42E36"/>
    <w:rsid w:val="00C43C43"/>
    <w:rsid w:val="00C44702"/>
    <w:rsid w:val="00C450C6"/>
    <w:rsid w:val="00C46942"/>
    <w:rsid w:val="00C47285"/>
    <w:rsid w:val="00C532D6"/>
    <w:rsid w:val="00C541D3"/>
    <w:rsid w:val="00C55D7B"/>
    <w:rsid w:val="00C55DC7"/>
    <w:rsid w:val="00C57380"/>
    <w:rsid w:val="00C6159A"/>
    <w:rsid w:val="00C619C4"/>
    <w:rsid w:val="00C623F7"/>
    <w:rsid w:val="00C629E2"/>
    <w:rsid w:val="00C62ED0"/>
    <w:rsid w:val="00C63C4D"/>
    <w:rsid w:val="00C64B1F"/>
    <w:rsid w:val="00C65B7E"/>
    <w:rsid w:val="00C66F2E"/>
    <w:rsid w:val="00C67029"/>
    <w:rsid w:val="00C70C58"/>
    <w:rsid w:val="00C712DF"/>
    <w:rsid w:val="00C71678"/>
    <w:rsid w:val="00C73B58"/>
    <w:rsid w:val="00C7490A"/>
    <w:rsid w:val="00C75A36"/>
    <w:rsid w:val="00C75E17"/>
    <w:rsid w:val="00C76010"/>
    <w:rsid w:val="00C7740D"/>
    <w:rsid w:val="00C77C02"/>
    <w:rsid w:val="00C800EB"/>
    <w:rsid w:val="00C8049A"/>
    <w:rsid w:val="00C8163B"/>
    <w:rsid w:val="00C85965"/>
    <w:rsid w:val="00C87611"/>
    <w:rsid w:val="00C911E0"/>
    <w:rsid w:val="00C93366"/>
    <w:rsid w:val="00C93953"/>
    <w:rsid w:val="00CA1CE2"/>
    <w:rsid w:val="00CA23D9"/>
    <w:rsid w:val="00CA29AE"/>
    <w:rsid w:val="00CA4E58"/>
    <w:rsid w:val="00CB016C"/>
    <w:rsid w:val="00CB0489"/>
    <w:rsid w:val="00CB12A2"/>
    <w:rsid w:val="00CB1E59"/>
    <w:rsid w:val="00CB1FC3"/>
    <w:rsid w:val="00CB2AB9"/>
    <w:rsid w:val="00CB52DC"/>
    <w:rsid w:val="00CC0F22"/>
    <w:rsid w:val="00CC20A6"/>
    <w:rsid w:val="00CC220A"/>
    <w:rsid w:val="00CC2CE5"/>
    <w:rsid w:val="00CC530D"/>
    <w:rsid w:val="00CC7D10"/>
    <w:rsid w:val="00CD0479"/>
    <w:rsid w:val="00CD0E7E"/>
    <w:rsid w:val="00CD3B54"/>
    <w:rsid w:val="00CD4193"/>
    <w:rsid w:val="00CE0834"/>
    <w:rsid w:val="00CE1EF9"/>
    <w:rsid w:val="00CE4293"/>
    <w:rsid w:val="00CE45E3"/>
    <w:rsid w:val="00CE5479"/>
    <w:rsid w:val="00CE5782"/>
    <w:rsid w:val="00CE5C9E"/>
    <w:rsid w:val="00CE65D7"/>
    <w:rsid w:val="00CE7660"/>
    <w:rsid w:val="00CF01FA"/>
    <w:rsid w:val="00CF2447"/>
    <w:rsid w:val="00CF2962"/>
    <w:rsid w:val="00CF3C2C"/>
    <w:rsid w:val="00CF4B14"/>
    <w:rsid w:val="00CF5482"/>
    <w:rsid w:val="00CF5AA3"/>
    <w:rsid w:val="00D0150F"/>
    <w:rsid w:val="00D02A99"/>
    <w:rsid w:val="00D02CDA"/>
    <w:rsid w:val="00D03C6B"/>
    <w:rsid w:val="00D04681"/>
    <w:rsid w:val="00D04C3A"/>
    <w:rsid w:val="00D06274"/>
    <w:rsid w:val="00D0658A"/>
    <w:rsid w:val="00D1110B"/>
    <w:rsid w:val="00D1204D"/>
    <w:rsid w:val="00D133F2"/>
    <w:rsid w:val="00D14DE1"/>
    <w:rsid w:val="00D1551E"/>
    <w:rsid w:val="00D170D8"/>
    <w:rsid w:val="00D170F7"/>
    <w:rsid w:val="00D2094B"/>
    <w:rsid w:val="00D21340"/>
    <w:rsid w:val="00D2236E"/>
    <w:rsid w:val="00D246A6"/>
    <w:rsid w:val="00D2565B"/>
    <w:rsid w:val="00D25FC6"/>
    <w:rsid w:val="00D262FB"/>
    <w:rsid w:val="00D26665"/>
    <w:rsid w:val="00D3019D"/>
    <w:rsid w:val="00D3217A"/>
    <w:rsid w:val="00D3256E"/>
    <w:rsid w:val="00D32799"/>
    <w:rsid w:val="00D332E2"/>
    <w:rsid w:val="00D335BE"/>
    <w:rsid w:val="00D33C29"/>
    <w:rsid w:val="00D3400E"/>
    <w:rsid w:val="00D364EF"/>
    <w:rsid w:val="00D37051"/>
    <w:rsid w:val="00D4063E"/>
    <w:rsid w:val="00D42458"/>
    <w:rsid w:val="00D44537"/>
    <w:rsid w:val="00D44D37"/>
    <w:rsid w:val="00D465DD"/>
    <w:rsid w:val="00D47374"/>
    <w:rsid w:val="00D505D8"/>
    <w:rsid w:val="00D517E3"/>
    <w:rsid w:val="00D51D03"/>
    <w:rsid w:val="00D522AE"/>
    <w:rsid w:val="00D523C3"/>
    <w:rsid w:val="00D53445"/>
    <w:rsid w:val="00D54DD9"/>
    <w:rsid w:val="00D553DE"/>
    <w:rsid w:val="00D55DEB"/>
    <w:rsid w:val="00D6127E"/>
    <w:rsid w:val="00D61339"/>
    <w:rsid w:val="00D61C84"/>
    <w:rsid w:val="00D62D36"/>
    <w:rsid w:val="00D65CFE"/>
    <w:rsid w:val="00D6675C"/>
    <w:rsid w:val="00D705D8"/>
    <w:rsid w:val="00D71775"/>
    <w:rsid w:val="00D72F0F"/>
    <w:rsid w:val="00D733F4"/>
    <w:rsid w:val="00D80CF3"/>
    <w:rsid w:val="00D82FF8"/>
    <w:rsid w:val="00D85F53"/>
    <w:rsid w:val="00D86BA7"/>
    <w:rsid w:val="00D871CC"/>
    <w:rsid w:val="00D87525"/>
    <w:rsid w:val="00D87D84"/>
    <w:rsid w:val="00D87F5D"/>
    <w:rsid w:val="00D9133A"/>
    <w:rsid w:val="00D913E0"/>
    <w:rsid w:val="00D944FE"/>
    <w:rsid w:val="00D9502B"/>
    <w:rsid w:val="00D9551B"/>
    <w:rsid w:val="00D979ED"/>
    <w:rsid w:val="00DA2593"/>
    <w:rsid w:val="00DA4684"/>
    <w:rsid w:val="00DA4C19"/>
    <w:rsid w:val="00DA72DB"/>
    <w:rsid w:val="00DB0DF6"/>
    <w:rsid w:val="00DB3921"/>
    <w:rsid w:val="00DB3CF9"/>
    <w:rsid w:val="00DB6A89"/>
    <w:rsid w:val="00DC22FD"/>
    <w:rsid w:val="00DC3AD3"/>
    <w:rsid w:val="00DC5A55"/>
    <w:rsid w:val="00DC61A5"/>
    <w:rsid w:val="00DD449F"/>
    <w:rsid w:val="00DD47C3"/>
    <w:rsid w:val="00DD4BA5"/>
    <w:rsid w:val="00DD5D4E"/>
    <w:rsid w:val="00DE04DA"/>
    <w:rsid w:val="00DE0BFA"/>
    <w:rsid w:val="00DE325C"/>
    <w:rsid w:val="00DE4CA9"/>
    <w:rsid w:val="00DE58B5"/>
    <w:rsid w:val="00DF315B"/>
    <w:rsid w:val="00DF486F"/>
    <w:rsid w:val="00DF5034"/>
    <w:rsid w:val="00DF6E35"/>
    <w:rsid w:val="00E00712"/>
    <w:rsid w:val="00E00A42"/>
    <w:rsid w:val="00E00C15"/>
    <w:rsid w:val="00E02BD1"/>
    <w:rsid w:val="00E03BA9"/>
    <w:rsid w:val="00E04C4E"/>
    <w:rsid w:val="00E04C7B"/>
    <w:rsid w:val="00E04F31"/>
    <w:rsid w:val="00E0783B"/>
    <w:rsid w:val="00E10059"/>
    <w:rsid w:val="00E1027B"/>
    <w:rsid w:val="00E118BA"/>
    <w:rsid w:val="00E11E83"/>
    <w:rsid w:val="00E14C4E"/>
    <w:rsid w:val="00E16E88"/>
    <w:rsid w:val="00E200E9"/>
    <w:rsid w:val="00E2160F"/>
    <w:rsid w:val="00E224DC"/>
    <w:rsid w:val="00E22966"/>
    <w:rsid w:val="00E25799"/>
    <w:rsid w:val="00E277E9"/>
    <w:rsid w:val="00E304A0"/>
    <w:rsid w:val="00E30F40"/>
    <w:rsid w:val="00E33CE9"/>
    <w:rsid w:val="00E35551"/>
    <w:rsid w:val="00E362CD"/>
    <w:rsid w:val="00E40F2C"/>
    <w:rsid w:val="00E430FE"/>
    <w:rsid w:val="00E434B6"/>
    <w:rsid w:val="00E4497F"/>
    <w:rsid w:val="00E44F5F"/>
    <w:rsid w:val="00E45346"/>
    <w:rsid w:val="00E453C5"/>
    <w:rsid w:val="00E454CC"/>
    <w:rsid w:val="00E50704"/>
    <w:rsid w:val="00E5166C"/>
    <w:rsid w:val="00E5313E"/>
    <w:rsid w:val="00E55863"/>
    <w:rsid w:val="00E56561"/>
    <w:rsid w:val="00E601A2"/>
    <w:rsid w:val="00E61623"/>
    <w:rsid w:val="00E63922"/>
    <w:rsid w:val="00E6463C"/>
    <w:rsid w:val="00E65386"/>
    <w:rsid w:val="00E66615"/>
    <w:rsid w:val="00E70033"/>
    <w:rsid w:val="00E70522"/>
    <w:rsid w:val="00E716B0"/>
    <w:rsid w:val="00E7516C"/>
    <w:rsid w:val="00E75E2F"/>
    <w:rsid w:val="00E77A86"/>
    <w:rsid w:val="00E77BF8"/>
    <w:rsid w:val="00E80A94"/>
    <w:rsid w:val="00E84671"/>
    <w:rsid w:val="00E849CD"/>
    <w:rsid w:val="00E84BCF"/>
    <w:rsid w:val="00E91341"/>
    <w:rsid w:val="00E91E11"/>
    <w:rsid w:val="00E93799"/>
    <w:rsid w:val="00E968FE"/>
    <w:rsid w:val="00EA022D"/>
    <w:rsid w:val="00EA1416"/>
    <w:rsid w:val="00EA29F0"/>
    <w:rsid w:val="00EA37CC"/>
    <w:rsid w:val="00EA76D5"/>
    <w:rsid w:val="00EA7F3F"/>
    <w:rsid w:val="00EB4FEE"/>
    <w:rsid w:val="00EB5403"/>
    <w:rsid w:val="00EB7F3C"/>
    <w:rsid w:val="00EC1795"/>
    <w:rsid w:val="00EC1C11"/>
    <w:rsid w:val="00EC25C3"/>
    <w:rsid w:val="00EC3191"/>
    <w:rsid w:val="00EC34C6"/>
    <w:rsid w:val="00EC4258"/>
    <w:rsid w:val="00EC4390"/>
    <w:rsid w:val="00EC4822"/>
    <w:rsid w:val="00EC4B71"/>
    <w:rsid w:val="00EC5A76"/>
    <w:rsid w:val="00EC6A02"/>
    <w:rsid w:val="00EC6A82"/>
    <w:rsid w:val="00EC6D37"/>
    <w:rsid w:val="00EC70E5"/>
    <w:rsid w:val="00ED2CD7"/>
    <w:rsid w:val="00ED3001"/>
    <w:rsid w:val="00ED3B2C"/>
    <w:rsid w:val="00ED434F"/>
    <w:rsid w:val="00ED6C95"/>
    <w:rsid w:val="00EE009A"/>
    <w:rsid w:val="00EE1258"/>
    <w:rsid w:val="00EE17A9"/>
    <w:rsid w:val="00EE1B9D"/>
    <w:rsid w:val="00EE220A"/>
    <w:rsid w:val="00EE353E"/>
    <w:rsid w:val="00EE67D2"/>
    <w:rsid w:val="00EE78DA"/>
    <w:rsid w:val="00EF2211"/>
    <w:rsid w:val="00EF34F9"/>
    <w:rsid w:val="00EF6EDC"/>
    <w:rsid w:val="00EF77C1"/>
    <w:rsid w:val="00EF7CC0"/>
    <w:rsid w:val="00EF7DD5"/>
    <w:rsid w:val="00F00B16"/>
    <w:rsid w:val="00F01262"/>
    <w:rsid w:val="00F019CA"/>
    <w:rsid w:val="00F01B90"/>
    <w:rsid w:val="00F0329C"/>
    <w:rsid w:val="00F0341F"/>
    <w:rsid w:val="00F03D5F"/>
    <w:rsid w:val="00F044EE"/>
    <w:rsid w:val="00F05B22"/>
    <w:rsid w:val="00F06B3A"/>
    <w:rsid w:val="00F0738C"/>
    <w:rsid w:val="00F1045F"/>
    <w:rsid w:val="00F104D8"/>
    <w:rsid w:val="00F10800"/>
    <w:rsid w:val="00F10B2D"/>
    <w:rsid w:val="00F119D1"/>
    <w:rsid w:val="00F14ACE"/>
    <w:rsid w:val="00F15ACC"/>
    <w:rsid w:val="00F15E5E"/>
    <w:rsid w:val="00F16488"/>
    <w:rsid w:val="00F2120F"/>
    <w:rsid w:val="00F251C5"/>
    <w:rsid w:val="00F27EBE"/>
    <w:rsid w:val="00F314D3"/>
    <w:rsid w:val="00F31C51"/>
    <w:rsid w:val="00F32A94"/>
    <w:rsid w:val="00F35DAC"/>
    <w:rsid w:val="00F35DF4"/>
    <w:rsid w:val="00F36F08"/>
    <w:rsid w:val="00F40CFD"/>
    <w:rsid w:val="00F448DD"/>
    <w:rsid w:val="00F46491"/>
    <w:rsid w:val="00F464F2"/>
    <w:rsid w:val="00F46774"/>
    <w:rsid w:val="00F4706A"/>
    <w:rsid w:val="00F51AF0"/>
    <w:rsid w:val="00F520C1"/>
    <w:rsid w:val="00F52538"/>
    <w:rsid w:val="00F539A4"/>
    <w:rsid w:val="00F54092"/>
    <w:rsid w:val="00F55DBE"/>
    <w:rsid w:val="00F55E65"/>
    <w:rsid w:val="00F57207"/>
    <w:rsid w:val="00F57FAB"/>
    <w:rsid w:val="00F60CC6"/>
    <w:rsid w:val="00F618CC"/>
    <w:rsid w:val="00F62B88"/>
    <w:rsid w:val="00F653C1"/>
    <w:rsid w:val="00F65C61"/>
    <w:rsid w:val="00F66C85"/>
    <w:rsid w:val="00F6724D"/>
    <w:rsid w:val="00F70BC7"/>
    <w:rsid w:val="00F7237C"/>
    <w:rsid w:val="00F74B6B"/>
    <w:rsid w:val="00F766E6"/>
    <w:rsid w:val="00F81358"/>
    <w:rsid w:val="00F82078"/>
    <w:rsid w:val="00F82799"/>
    <w:rsid w:val="00F83A39"/>
    <w:rsid w:val="00F83FEB"/>
    <w:rsid w:val="00F845AF"/>
    <w:rsid w:val="00F86298"/>
    <w:rsid w:val="00F87020"/>
    <w:rsid w:val="00F877E9"/>
    <w:rsid w:val="00F87890"/>
    <w:rsid w:val="00F87CD2"/>
    <w:rsid w:val="00F9067A"/>
    <w:rsid w:val="00F90D2F"/>
    <w:rsid w:val="00F92414"/>
    <w:rsid w:val="00F93B66"/>
    <w:rsid w:val="00FA1366"/>
    <w:rsid w:val="00FA29A0"/>
    <w:rsid w:val="00FA2FB8"/>
    <w:rsid w:val="00FA56C9"/>
    <w:rsid w:val="00FB12A5"/>
    <w:rsid w:val="00FB4135"/>
    <w:rsid w:val="00FB53A6"/>
    <w:rsid w:val="00FB60B6"/>
    <w:rsid w:val="00FB6C79"/>
    <w:rsid w:val="00FC6027"/>
    <w:rsid w:val="00FC6F3F"/>
    <w:rsid w:val="00FD0C47"/>
    <w:rsid w:val="00FD2592"/>
    <w:rsid w:val="00FD2841"/>
    <w:rsid w:val="00FD3B71"/>
    <w:rsid w:val="00FD4A3A"/>
    <w:rsid w:val="00FD615B"/>
    <w:rsid w:val="00FD6918"/>
    <w:rsid w:val="00FD725D"/>
    <w:rsid w:val="00FD7F82"/>
    <w:rsid w:val="00FE09B1"/>
    <w:rsid w:val="00FE26E4"/>
    <w:rsid w:val="00FE4143"/>
    <w:rsid w:val="00FE441B"/>
    <w:rsid w:val="00FE5BAF"/>
    <w:rsid w:val="00FE5E1F"/>
    <w:rsid w:val="00FE655E"/>
    <w:rsid w:val="00FE7129"/>
    <w:rsid w:val="00FF0B1A"/>
    <w:rsid w:val="00FF15FD"/>
    <w:rsid w:val="00FF25DD"/>
    <w:rsid w:val="00FF489F"/>
    <w:rsid w:val="00FF4B61"/>
    <w:rsid w:val="00FF74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38BBAB"/>
  <w15:chartTrackingRefBased/>
  <w15:docId w15:val="{9AAB6073-4DBA-474B-9688-643B8A23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1420"/>
    <w:pPr>
      <w:widowControl w:val="0"/>
    </w:pPr>
    <w:rPr>
      <w:rFonts w:ascii="CG Times" w:hAnsi="CG Times"/>
      <w:snapToGrid w:val="0"/>
      <w:sz w:val="24"/>
    </w:rPr>
  </w:style>
  <w:style w:type="paragraph" w:styleId="Heading1">
    <w:name w:val="heading 1"/>
    <w:basedOn w:val="Normal"/>
    <w:next w:val="Normal"/>
    <w:qFormat/>
    <w:rsid w:val="00363C4C"/>
    <w:pPr>
      <w:keepNext/>
      <w:outlineLvl w:val="0"/>
    </w:pPr>
    <w:rPr>
      <w:b/>
    </w:rPr>
  </w:style>
  <w:style w:type="paragraph" w:styleId="Heading2">
    <w:name w:val="heading 2"/>
    <w:basedOn w:val="Normal"/>
    <w:next w:val="Normal"/>
    <w:link w:val="Heading2Char"/>
    <w:uiPriority w:val="9"/>
    <w:qFormat/>
    <w:rsid w:val="007B685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07B0D"/>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7B6856"/>
    <w:pPr>
      <w:widowControl/>
      <w:spacing w:before="240" w:after="60"/>
      <w:outlineLvl w:val="4"/>
    </w:pPr>
    <w:rPr>
      <w:rFonts w:ascii="Times New Roman" w:hAnsi="Times New Roman"/>
      <w:b/>
      <w:bCs/>
      <w:i/>
      <w:iCs/>
      <w:snapToGrid/>
      <w:sz w:val="26"/>
      <w:szCs w:val="26"/>
    </w:rPr>
  </w:style>
  <w:style w:type="paragraph" w:styleId="Heading6">
    <w:name w:val="heading 6"/>
    <w:basedOn w:val="Normal"/>
    <w:next w:val="Normal"/>
    <w:link w:val="Heading6Char"/>
    <w:qFormat/>
    <w:rsid w:val="007B6856"/>
    <w:pPr>
      <w:widowControl/>
      <w:spacing w:before="240" w:after="60"/>
      <w:outlineLvl w:val="5"/>
    </w:pPr>
    <w:rPr>
      <w:rFonts w:ascii="Times New Roman" w:hAnsi="Times New Roman"/>
      <w:b/>
      <w:bCs/>
      <w:snapToGrid/>
      <w:sz w:val="22"/>
      <w:szCs w:val="22"/>
    </w:rPr>
  </w:style>
  <w:style w:type="paragraph" w:styleId="Heading7">
    <w:name w:val="heading 7"/>
    <w:basedOn w:val="Normal"/>
    <w:next w:val="Normal"/>
    <w:link w:val="Heading7Char"/>
    <w:semiHidden/>
    <w:unhideWhenUsed/>
    <w:qFormat/>
    <w:rsid w:val="0020558D"/>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20558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7B6856"/>
    <w:rPr>
      <w:rFonts w:ascii="Cambria" w:eastAsia="Times New Roman" w:hAnsi="Cambria" w:cs="Times New Roman"/>
      <w:b/>
      <w:bCs/>
      <w:i/>
      <w:iCs/>
      <w:snapToGrid w:val="0"/>
      <w:sz w:val="28"/>
      <w:szCs w:val="28"/>
    </w:rPr>
  </w:style>
  <w:style w:type="character" w:customStyle="1" w:styleId="Heading5Char">
    <w:name w:val="Heading 5 Char"/>
    <w:link w:val="Heading5"/>
    <w:rsid w:val="007B6856"/>
    <w:rPr>
      <w:b/>
      <w:bCs/>
      <w:i/>
      <w:iCs/>
      <w:sz w:val="26"/>
      <w:szCs w:val="26"/>
    </w:rPr>
  </w:style>
  <w:style w:type="character" w:customStyle="1" w:styleId="Heading6Char">
    <w:name w:val="Heading 6 Char"/>
    <w:link w:val="Heading6"/>
    <w:rsid w:val="007B6856"/>
    <w:rPr>
      <w:b/>
      <w:bCs/>
      <w:sz w:val="22"/>
      <w:szCs w:val="22"/>
    </w:rPr>
  </w:style>
  <w:style w:type="character" w:styleId="FootnoteReference">
    <w:name w:val="footnote reference"/>
    <w:uiPriority w:val="99"/>
    <w:semiHidden/>
    <w:rsid w:val="00363C4C"/>
  </w:style>
  <w:style w:type="paragraph" w:customStyle="1" w:styleId="Level1">
    <w:name w:val="Level 1"/>
    <w:basedOn w:val="Normal"/>
    <w:rsid w:val="00363C4C"/>
    <w:pPr>
      <w:ind w:left="1800" w:hanging="720"/>
    </w:pPr>
  </w:style>
  <w:style w:type="paragraph" w:customStyle="1" w:styleId="a">
    <w:name w:val="_"/>
    <w:basedOn w:val="Normal"/>
    <w:rsid w:val="00363C4C"/>
    <w:pPr>
      <w:ind w:left="1800" w:hanging="720"/>
    </w:pPr>
  </w:style>
  <w:style w:type="paragraph" w:styleId="Title">
    <w:name w:val="Title"/>
    <w:basedOn w:val="Normal"/>
    <w:qFormat/>
    <w:rsid w:val="00363C4C"/>
    <w:pPr>
      <w:jc w:val="center"/>
    </w:pPr>
    <w:rPr>
      <w:b/>
    </w:rPr>
  </w:style>
  <w:style w:type="paragraph" w:styleId="BodyTextIndent">
    <w:name w:val="Body Text Indent"/>
    <w:basedOn w:val="Normal"/>
    <w:rsid w:val="00363C4C"/>
    <w:pPr>
      <w:widowControl/>
      <w:ind w:left="1440"/>
    </w:pPr>
    <w:rPr>
      <w:rFonts w:ascii="Times New Roman" w:hAnsi="Times New Roman"/>
      <w:snapToGrid/>
    </w:rPr>
  </w:style>
  <w:style w:type="paragraph" w:styleId="BodyText">
    <w:name w:val="Body Text"/>
    <w:basedOn w:val="Normal"/>
    <w:rsid w:val="00363C4C"/>
    <w:rPr>
      <w:b/>
      <w:bCs/>
    </w:rPr>
  </w:style>
  <w:style w:type="paragraph" w:styleId="BalloonText">
    <w:name w:val="Balloon Text"/>
    <w:basedOn w:val="Normal"/>
    <w:link w:val="BalloonTextChar"/>
    <w:rsid w:val="0027576D"/>
    <w:rPr>
      <w:rFonts w:ascii="Tahoma" w:hAnsi="Tahoma" w:cs="Tahoma"/>
      <w:sz w:val="16"/>
      <w:szCs w:val="16"/>
    </w:rPr>
  </w:style>
  <w:style w:type="character" w:customStyle="1" w:styleId="EmailStyle251">
    <w:name w:val="EmailStyle251"/>
    <w:semiHidden/>
    <w:rsid w:val="00F464F2"/>
    <w:rPr>
      <w:rFonts w:ascii="Arial" w:hAnsi="Arial" w:cs="Arial"/>
      <w:color w:val="000080"/>
      <w:sz w:val="20"/>
      <w:szCs w:val="20"/>
    </w:rPr>
  </w:style>
  <w:style w:type="paragraph" w:styleId="Footer">
    <w:name w:val="footer"/>
    <w:basedOn w:val="Normal"/>
    <w:rsid w:val="00F766E6"/>
    <w:pPr>
      <w:tabs>
        <w:tab w:val="center" w:pos="4320"/>
        <w:tab w:val="right" w:pos="8640"/>
      </w:tabs>
    </w:pPr>
  </w:style>
  <w:style w:type="character" w:styleId="PageNumber">
    <w:name w:val="page number"/>
    <w:basedOn w:val="DefaultParagraphFont"/>
    <w:rsid w:val="00F766E6"/>
  </w:style>
  <w:style w:type="character" w:styleId="Hyperlink">
    <w:name w:val="Hyperlink"/>
    <w:uiPriority w:val="99"/>
    <w:rsid w:val="0011087F"/>
    <w:rPr>
      <w:color w:val="0000FF"/>
      <w:u w:val="single"/>
    </w:rPr>
  </w:style>
  <w:style w:type="character" w:customStyle="1" w:styleId="evidence">
    <w:name w:val="evidence"/>
    <w:basedOn w:val="DefaultParagraphFont"/>
    <w:rsid w:val="004041AD"/>
  </w:style>
  <w:style w:type="paragraph" w:styleId="NormalWeb">
    <w:name w:val="Normal (Web)"/>
    <w:basedOn w:val="Normal"/>
    <w:rsid w:val="00FA29A0"/>
    <w:pPr>
      <w:widowControl/>
      <w:spacing w:before="161" w:after="161"/>
    </w:pPr>
    <w:rPr>
      <w:rFonts w:ascii="Times New Roman" w:hAnsi="Times New Roman"/>
      <w:snapToGrid/>
      <w:color w:val="000000"/>
      <w:szCs w:val="24"/>
    </w:rPr>
  </w:style>
  <w:style w:type="paragraph" w:styleId="ListParagraph">
    <w:name w:val="List Paragraph"/>
    <w:basedOn w:val="Normal"/>
    <w:link w:val="ListParagraphChar"/>
    <w:uiPriority w:val="34"/>
    <w:qFormat/>
    <w:rsid w:val="00061621"/>
    <w:pPr>
      <w:widowControl/>
      <w:ind w:left="720"/>
    </w:pPr>
    <w:rPr>
      <w:rFonts w:ascii="Times New Roman" w:hAnsi="Times New Roman"/>
      <w:snapToGrid/>
      <w:szCs w:val="24"/>
    </w:rPr>
  </w:style>
  <w:style w:type="character" w:customStyle="1" w:styleId="Heading1Char">
    <w:name w:val="Heading 1 Char"/>
    <w:rsid w:val="007B6856"/>
    <w:rPr>
      <w:rFonts w:ascii="Cambria" w:eastAsia="Times New Roman" w:hAnsi="Cambria" w:cs="Times New Roman"/>
      <w:b/>
      <w:bCs/>
      <w:snapToGrid w:val="0"/>
      <w:kern w:val="32"/>
      <w:sz w:val="32"/>
      <w:szCs w:val="32"/>
    </w:rPr>
  </w:style>
  <w:style w:type="paragraph" w:styleId="Header">
    <w:name w:val="header"/>
    <w:basedOn w:val="Normal"/>
    <w:link w:val="HeaderChar"/>
    <w:unhideWhenUsed/>
    <w:rsid w:val="007B6856"/>
    <w:pPr>
      <w:widowControl/>
      <w:tabs>
        <w:tab w:val="center" w:pos="4680"/>
        <w:tab w:val="right" w:pos="9360"/>
      </w:tabs>
    </w:pPr>
    <w:rPr>
      <w:rFonts w:ascii="Calibri" w:eastAsia="Calibri" w:hAnsi="Calibri"/>
      <w:snapToGrid/>
      <w:sz w:val="22"/>
      <w:szCs w:val="22"/>
    </w:rPr>
  </w:style>
  <w:style w:type="character" w:customStyle="1" w:styleId="HeaderChar">
    <w:name w:val="Header Char"/>
    <w:link w:val="Header"/>
    <w:rsid w:val="007B6856"/>
    <w:rPr>
      <w:rFonts w:ascii="Calibri" w:eastAsia="Calibri" w:hAnsi="Calibri"/>
      <w:sz w:val="22"/>
      <w:szCs w:val="22"/>
    </w:rPr>
  </w:style>
  <w:style w:type="character" w:customStyle="1" w:styleId="FooterChar">
    <w:name w:val="Footer Char"/>
    <w:rsid w:val="007B6856"/>
    <w:rPr>
      <w:rFonts w:ascii="Calibri" w:eastAsia="Calibri" w:hAnsi="Calibri" w:cs="Times New Roman"/>
    </w:rPr>
  </w:style>
  <w:style w:type="paragraph" w:customStyle="1" w:styleId="Default">
    <w:name w:val="Default"/>
    <w:rsid w:val="007B6856"/>
    <w:pPr>
      <w:autoSpaceDE w:val="0"/>
      <w:autoSpaceDN w:val="0"/>
      <w:adjustRightInd w:val="0"/>
    </w:pPr>
    <w:rPr>
      <w:rFonts w:ascii="Calibri" w:eastAsia="Calibri" w:hAnsi="Calibri" w:cs="Calibri"/>
      <w:color w:val="000000"/>
      <w:sz w:val="24"/>
      <w:szCs w:val="24"/>
    </w:rPr>
  </w:style>
  <w:style w:type="paragraph" w:styleId="CommentText">
    <w:name w:val="annotation text"/>
    <w:basedOn w:val="Normal"/>
    <w:link w:val="CommentTextChar"/>
    <w:rsid w:val="007B6856"/>
    <w:pPr>
      <w:widowControl/>
    </w:pPr>
    <w:rPr>
      <w:rFonts w:ascii="Times New Roman" w:hAnsi="Times New Roman"/>
      <w:snapToGrid/>
      <w:sz w:val="20"/>
    </w:rPr>
  </w:style>
  <w:style w:type="character" w:customStyle="1" w:styleId="CommentTextChar">
    <w:name w:val="Comment Text Char"/>
    <w:basedOn w:val="DefaultParagraphFont"/>
    <w:link w:val="CommentText"/>
    <w:rsid w:val="007B6856"/>
  </w:style>
  <w:style w:type="character" w:styleId="Strong">
    <w:name w:val="Strong"/>
    <w:qFormat/>
    <w:rsid w:val="007B6856"/>
    <w:rPr>
      <w:b/>
    </w:rPr>
  </w:style>
  <w:style w:type="paragraph" w:customStyle="1" w:styleId="QuickFormat1">
    <w:name w:val="QuickFormat1"/>
    <w:basedOn w:val="Normal"/>
    <w:rsid w:val="007B6856"/>
    <w:rPr>
      <w:rFonts w:ascii="Arial" w:hAnsi="Arial"/>
      <w:snapToGrid/>
      <w:color w:val="000000"/>
      <w:sz w:val="20"/>
    </w:rPr>
  </w:style>
  <w:style w:type="paragraph" w:customStyle="1" w:styleId="QuickFormat3">
    <w:name w:val="QuickFormat3"/>
    <w:basedOn w:val="Normal"/>
    <w:rsid w:val="007B6856"/>
    <w:rPr>
      <w:rFonts w:ascii="Univers" w:hAnsi="Univers"/>
      <w:snapToGrid/>
      <w:color w:val="000000"/>
      <w:sz w:val="21"/>
    </w:rPr>
  </w:style>
  <w:style w:type="character" w:customStyle="1" w:styleId="BodyTextChar">
    <w:name w:val="Body Text Char"/>
    <w:rsid w:val="007B6856"/>
    <w:rPr>
      <w:rFonts w:ascii="CG Omega" w:eastAsia="Times New Roman" w:hAnsi="CG Omega" w:cs="Times New Roman"/>
      <w:szCs w:val="20"/>
    </w:rPr>
  </w:style>
  <w:style w:type="character" w:styleId="CommentReference">
    <w:name w:val="annotation reference"/>
    <w:uiPriority w:val="99"/>
    <w:rsid w:val="00332625"/>
    <w:rPr>
      <w:sz w:val="16"/>
      <w:szCs w:val="16"/>
    </w:rPr>
  </w:style>
  <w:style w:type="paragraph" w:styleId="CommentSubject">
    <w:name w:val="annotation subject"/>
    <w:basedOn w:val="CommentText"/>
    <w:next w:val="CommentText"/>
    <w:link w:val="CommentSubjectChar"/>
    <w:rsid w:val="00332625"/>
    <w:pPr>
      <w:widowControl w:val="0"/>
    </w:pPr>
    <w:rPr>
      <w:rFonts w:ascii="CG Times" w:hAnsi="CG Times"/>
      <w:b/>
      <w:bCs/>
      <w:snapToGrid w:val="0"/>
    </w:rPr>
  </w:style>
  <w:style w:type="character" w:customStyle="1" w:styleId="CommentSubjectChar">
    <w:name w:val="Comment Subject Char"/>
    <w:link w:val="CommentSubject"/>
    <w:rsid w:val="00332625"/>
    <w:rPr>
      <w:rFonts w:ascii="CG Times" w:hAnsi="CG Times"/>
      <w:b/>
      <w:bCs/>
      <w:snapToGrid w:val="0"/>
    </w:rPr>
  </w:style>
  <w:style w:type="paragraph" w:styleId="Revision">
    <w:name w:val="Revision"/>
    <w:hidden/>
    <w:uiPriority w:val="99"/>
    <w:semiHidden/>
    <w:rsid w:val="00DE04DA"/>
    <w:rPr>
      <w:rFonts w:ascii="CG Times" w:hAnsi="CG Times"/>
      <w:snapToGrid w:val="0"/>
      <w:sz w:val="24"/>
    </w:rPr>
  </w:style>
  <w:style w:type="paragraph" w:styleId="EndnoteText">
    <w:name w:val="endnote text"/>
    <w:basedOn w:val="Normal"/>
    <w:link w:val="EndnoteTextChar"/>
    <w:rsid w:val="007575EB"/>
    <w:rPr>
      <w:sz w:val="20"/>
    </w:rPr>
  </w:style>
  <w:style w:type="character" w:customStyle="1" w:styleId="EndnoteTextChar">
    <w:name w:val="Endnote Text Char"/>
    <w:link w:val="EndnoteText"/>
    <w:rsid w:val="007575EB"/>
    <w:rPr>
      <w:rFonts w:ascii="CG Times" w:hAnsi="CG Times"/>
      <w:snapToGrid w:val="0"/>
    </w:rPr>
  </w:style>
  <w:style w:type="character" w:styleId="EndnoteReference">
    <w:name w:val="endnote reference"/>
    <w:rsid w:val="007575EB"/>
    <w:rPr>
      <w:vertAlign w:val="superscript"/>
    </w:rPr>
  </w:style>
  <w:style w:type="paragraph" w:styleId="FootnoteText">
    <w:name w:val="footnote text"/>
    <w:basedOn w:val="Normal"/>
    <w:link w:val="FootnoteTextChar"/>
    <w:uiPriority w:val="99"/>
    <w:rsid w:val="0064058D"/>
    <w:rPr>
      <w:rFonts w:ascii="Times New Roman" w:hAnsi="Times New Roman"/>
      <w:snapToGrid/>
      <w:sz w:val="16"/>
    </w:rPr>
  </w:style>
  <w:style w:type="character" w:customStyle="1" w:styleId="FootnoteTextChar">
    <w:name w:val="Footnote Text Char"/>
    <w:link w:val="FootnoteText"/>
    <w:uiPriority w:val="99"/>
    <w:rsid w:val="0064058D"/>
    <w:rPr>
      <w:sz w:val="16"/>
    </w:rPr>
  </w:style>
  <w:style w:type="character" w:customStyle="1" w:styleId="Heading9Char">
    <w:name w:val="Heading 9 Char"/>
    <w:link w:val="Heading9"/>
    <w:semiHidden/>
    <w:rsid w:val="0020558D"/>
    <w:rPr>
      <w:rFonts w:ascii="Cambria" w:eastAsia="Times New Roman" w:hAnsi="Cambria" w:cs="Times New Roman"/>
      <w:snapToGrid w:val="0"/>
      <w:sz w:val="22"/>
      <w:szCs w:val="22"/>
    </w:rPr>
  </w:style>
  <w:style w:type="paragraph" w:styleId="BodyText2">
    <w:name w:val="Body Text 2"/>
    <w:basedOn w:val="Normal"/>
    <w:link w:val="BodyText2Char"/>
    <w:rsid w:val="0020558D"/>
    <w:pPr>
      <w:spacing w:after="120" w:line="480" w:lineRule="auto"/>
    </w:pPr>
  </w:style>
  <w:style w:type="character" w:customStyle="1" w:styleId="BodyText2Char">
    <w:name w:val="Body Text 2 Char"/>
    <w:link w:val="BodyText2"/>
    <w:rsid w:val="0020558D"/>
    <w:rPr>
      <w:rFonts w:ascii="CG Times" w:hAnsi="CG Times"/>
      <w:snapToGrid w:val="0"/>
      <w:sz w:val="24"/>
    </w:rPr>
  </w:style>
  <w:style w:type="character" w:customStyle="1" w:styleId="BalloonTextChar">
    <w:name w:val="Balloon Text Char"/>
    <w:link w:val="BalloonText"/>
    <w:uiPriority w:val="99"/>
    <w:rsid w:val="0020558D"/>
    <w:rPr>
      <w:rFonts w:ascii="Tahoma" w:hAnsi="Tahoma" w:cs="Tahoma"/>
      <w:snapToGrid w:val="0"/>
      <w:sz w:val="16"/>
      <w:szCs w:val="16"/>
    </w:rPr>
  </w:style>
  <w:style w:type="paragraph" w:customStyle="1" w:styleId="NormalAllCapsBold">
    <w:name w:val="Normal All Caps Bold"/>
    <w:basedOn w:val="Normal"/>
    <w:rsid w:val="0020558D"/>
    <w:rPr>
      <w:rFonts w:ascii="Arial" w:hAnsi="Arial"/>
      <w:b/>
      <w:caps/>
      <w:snapToGrid/>
    </w:rPr>
  </w:style>
  <w:style w:type="character" w:customStyle="1" w:styleId="Heading7Char">
    <w:name w:val="Heading 7 Char"/>
    <w:link w:val="Heading7"/>
    <w:semiHidden/>
    <w:rsid w:val="0020558D"/>
    <w:rPr>
      <w:rFonts w:ascii="Calibri" w:eastAsia="Times New Roman" w:hAnsi="Calibri" w:cs="Times New Roman"/>
      <w:snapToGrid w:val="0"/>
      <w:sz w:val="24"/>
      <w:szCs w:val="24"/>
    </w:rPr>
  </w:style>
  <w:style w:type="paragraph" w:customStyle="1" w:styleId="Style25">
    <w:name w:val="Style 25"/>
    <w:basedOn w:val="Normal"/>
    <w:rsid w:val="0020558D"/>
    <w:pPr>
      <w:autoSpaceDE w:val="0"/>
      <w:autoSpaceDN w:val="0"/>
      <w:ind w:right="72"/>
    </w:pPr>
    <w:rPr>
      <w:rFonts w:ascii="Times New Roman" w:hAnsi="Times New Roman"/>
      <w:snapToGrid/>
      <w:szCs w:val="24"/>
    </w:rPr>
  </w:style>
  <w:style w:type="table" w:styleId="TableGrid">
    <w:name w:val="Table Grid"/>
    <w:basedOn w:val="TableNormal"/>
    <w:rsid w:val="0087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B4E97"/>
    <w:rPr>
      <w:color w:val="800080"/>
      <w:u w:val="single"/>
    </w:rPr>
  </w:style>
  <w:style w:type="character" w:customStyle="1" w:styleId="Heading3Char">
    <w:name w:val="Heading 3 Char"/>
    <w:link w:val="Heading3"/>
    <w:semiHidden/>
    <w:rsid w:val="00707B0D"/>
    <w:rPr>
      <w:rFonts w:ascii="Cambria" w:eastAsia="Times New Roman" w:hAnsi="Cambria" w:cs="Times New Roman"/>
      <w:b/>
      <w:bCs/>
      <w:snapToGrid w:val="0"/>
      <w:sz w:val="26"/>
      <w:szCs w:val="26"/>
    </w:rPr>
  </w:style>
  <w:style w:type="character" w:customStyle="1" w:styleId="ListParagraphChar">
    <w:name w:val="List Paragraph Char"/>
    <w:link w:val="ListParagraph"/>
    <w:uiPriority w:val="34"/>
    <w:rsid w:val="00340A85"/>
    <w:rPr>
      <w:sz w:val="24"/>
      <w:szCs w:val="24"/>
    </w:rPr>
  </w:style>
  <w:style w:type="paragraph" w:styleId="NoSpacing">
    <w:name w:val="No Spacing"/>
    <w:uiPriority w:val="1"/>
    <w:qFormat/>
    <w:rsid w:val="0046240B"/>
    <w:pPr>
      <w:widowControl w:val="0"/>
      <w:autoSpaceDE w:val="0"/>
      <w:autoSpaceDN w:val="0"/>
      <w:adjustRightInd w:val="0"/>
    </w:pPr>
    <w:rPr>
      <w:sz w:val="22"/>
      <w:szCs w:val="22"/>
    </w:rPr>
  </w:style>
  <w:style w:type="table" w:customStyle="1" w:styleId="TableGrid0">
    <w:name w:val="TableGrid"/>
    <w:rsid w:val="0036320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s">
    <w:name w:val="Footnotes"/>
    <w:basedOn w:val="FootnoteText"/>
    <w:link w:val="FootnotesChar"/>
    <w:qFormat/>
    <w:rsid w:val="00053D10"/>
    <w:pPr>
      <w:widowControl/>
    </w:pPr>
    <w:rPr>
      <w:rFonts w:eastAsia="Calibri" w:cs="Arial"/>
    </w:rPr>
  </w:style>
  <w:style w:type="character" w:customStyle="1" w:styleId="FootnotesChar">
    <w:name w:val="Footnotes Char"/>
    <w:basedOn w:val="FootnoteTextChar"/>
    <w:link w:val="Footnotes"/>
    <w:rsid w:val="00053D10"/>
    <w:rPr>
      <w:rFonts w:ascii="Arial" w:eastAsia="Calibri" w:hAnsi="Arial" w:cs="Arial"/>
      <w:sz w:val="16"/>
    </w:rPr>
  </w:style>
  <w:style w:type="paragraph" w:customStyle="1" w:styleId="TableText">
    <w:name w:val="Table Text"/>
    <w:basedOn w:val="Normal"/>
    <w:link w:val="TableTextChar"/>
    <w:qFormat/>
    <w:rsid w:val="00053D10"/>
    <w:pPr>
      <w:widowControl/>
    </w:pPr>
    <w:rPr>
      <w:rFonts w:ascii="Times New Roman" w:eastAsia="Calibri" w:hAnsi="Times New Roman" w:cs="Arial"/>
      <w:snapToGrid/>
      <w:color w:val="1A1A1A" w:themeColor="background1" w:themeShade="1A"/>
      <w:sz w:val="20"/>
    </w:rPr>
  </w:style>
  <w:style w:type="character" w:customStyle="1" w:styleId="TableTextChar">
    <w:name w:val="Table Text Char"/>
    <w:basedOn w:val="DefaultParagraphFont"/>
    <w:link w:val="TableText"/>
    <w:rsid w:val="00053D10"/>
    <w:rPr>
      <w:rFonts w:eastAsia="Calibri" w:cs="Arial"/>
      <w:color w:val="1A1A1A" w:themeColor="background1" w:themeShade="1A"/>
    </w:rPr>
  </w:style>
  <w:style w:type="table" w:customStyle="1" w:styleId="UDSTables">
    <w:name w:val="UDS Tables"/>
    <w:basedOn w:val="TableNormal"/>
    <w:uiPriority w:val="99"/>
    <w:rsid w:val="00053D10"/>
    <w:rPr>
      <w:rFonts w:ascii="Open Sans" w:hAnsi="Open Sans" w:eastAsiaTheme="minorHAnsi" w:cstheme="minorBidi"/>
      <w:szCs w:val="22"/>
    </w:rPr>
    <w:tblPr>
      <w:tblBorders>
        <w:bottom w:val="single" w:sz="4" w:space="0" w:color="44546A" w:themeColor="text2"/>
        <w:insideH w:val="single" w:sz="4" w:space="0" w:color="44546A" w:themeColor="text2"/>
        <w:insideV w:val="single" w:sz="4" w:space="0" w:color="44546A" w:themeColor="text2"/>
      </w:tblBorders>
    </w:tblPr>
    <w:tcPr>
      <w:shd w:val="clear" w:color="auto" w:fill="auto"/>
    </w:tcPr>
    <w:tblStylePr w:type="firstRow">
      <w:rPr>
        <w:rFonts w:ascii="Cambria" w:hAnsi="Cambria"/>
        <w:b/>
        <w:color w:val="E7E6E6" w:themeColor="background2"/>
      </w:rPr>
      <w:tbl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cqi.healthit.gov/ecqm/ec/2023/cms124v11" TargetMode="External" /><Relationship Id="rId11" Type="http://schemas.openxmlformats.org/officeDocument/2006/relationships/hyperlink" Target="https://ecqi.healthit.gov/ecqm/ec/2023/cms125v11" TargetMode="External" /><Relationship Id="rId12" Type="http://schemas.openxmlformats.org/officeDocument/2006/relationships/hyperlink" Target="https://ecqi.healthit.gov/ecqm/ec/2023/cms155v11" TargetMode="External" /><Relationship Id="rId13" Type="http://schemas.openxmlformats.org/officeDocument/2006/relationships/hyperlink" Target="https://ecqi.healthit.gov/ecqm/ec/2023/cms069v11" TargetMode="External" /><Relationship Id="rId14" Type="http://schemas.openxmlformats.org/officeDocument/2006/relationships/hyperlink" Target="https://ecqi.healthit.gov/ecqm/ec/2023/cms138v11" TargetMode="External" /><Relationship Id="rId15" Type="http://schemas.openxmlformats.org/officeDocument/2006/relationships/hyperlink" Target="https://ecqi.healthit.gov/ecqm/ec/2023/cms347v6" TargetMode="External" /><Relationship Id="rId16" Type="http://schemas.openxmlformats.org/officeDocument/2006/relationships/hyperlink" Target="https://ecqi.healthit.gov/ecqm/ec/2023/cms130v11" TargetMode="External" /><Relationship Id="rId17" Type="http://schemas.openxmlformats.org/officeDocument/2006/relationships/hyperlink" Target="https://ecqi.healthit.gov/ecqm/ec/2023/cms349v5" TargetMode="External" /><Relationship Id="rId18" Type="http://schemas.openxmlformats.org/officeDocument/2006/relationships/hyperlink" Target="https://ecqi.healthit.gov/ecqm/ec/2023/cms002v12" TargetMode="External" /><Relationship Id="rId19" Type="http://schemas.openxmlformats.org/officeDocument/2006/relationships/hyperlink" Target="https://ecqi.healthit.gov/ecqm/ec/2023/cms159v11" TargetMode="External" /><Relationship Id="rId2" Type="http://schemas.openxmlformats.org/officeDocument/2006/relationships/settings" Target="settings.xml" /><Relationship Id="rId20" Type="http://schemas.openxmlformats.org/officeDocument/2006/relationships/hyperlink" Target="https://ecqi.healthit.gov/ecqm/ec/2023/cms165v11" TargetMode="External" /><Relationship Id="rId21" Type="http://schemas.openxmlformats.org/officeDocument/2006/relationships/hyperlink" Target="https://ecqi.healthit.gov/ecqm/ec/2023/cms122v11" TargetMode="External" /><Relationship Id="rId22" Type="http://schemas.openxmlformats.org/officeDocument/2006/relationships/hyperlink" Target="https://data.hrsa.gov/tools/data-reporting" TargetMode="External"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header" Target="header3.xml" /><Relationship Id="rId28" Type="http://schemas.openxmlformats.org/officeDocument/2006/relationships/footer" Target="footer3.xml" /><Relationship Id="rId29" Type="http://schemas.openxmlformats.org/officeDocument/2006/relationships/theme" Target="theme/theme1.xml" /><Relationship Id="rId3" Type="http://schemas.openxmlformats.org/officeDocument/2006/relationships/webSettings" Target="web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ecqi.healthit.gov/ecqm/ec/2023/cms117v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105372A52C6E42985DBFB738B34F60" ma:contentTypeVersion="12" ma:contentTypeDescription="Create a new document." ma:contentTypeScope="" ma:versionID="0bfaf559dd75a21d4c66c31851a7a1de">
  <xsd:schema xmlns:xsd="http://www.w3.org/2001/XMLSchema" xmlns:xs="http://www.w3.org/2001/XMLSchema" xmlns:p="http://schemas.microsoft.com/office/2006/metadata/properties" xmlns:ns3="42644e54-e3c6-41e1-926a-51aaa52712c7" xmlns:ns4="de0139d6-5257-4efc-b556-b30683885e5d" targetNamespace="http://schemas.microsoft.com/office/2006/metadata/properties" ma:root="true" ma:fieldsID="facb215ee127cc84c663f3b2e79caf07" ns3:_="" ns4:_="">
    <xsd:import namespace="42644e54-e3c6-41e1-926a-51aaa52712c7"/>
    <xsd:import namespace="de0139d6-5257-4efc-b556-b30683885e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44e54-e3c6-41e1-926a-51aaa52712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139d6-5257-4efc-b556-b30683885e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9648C-746D-4046-9FDC-6316FF17C1D6}">
  <ds:schemaRefs>
    <ds:schemaRef ds:uri="http://schemas.openxmlformats.org/officeDocument/2006/bibliography"/>
  </ds:schemaRefs>
</ds:datastoreItem>
</file>

<file path=customXml/itemProps2.xml><?xml version="1.0" encoding="utf-8"?>
<ds:datastoreItem xmlns:ds="http://schemas.openxmlformats.org/officeDocument/2006/customXml" ds:itemID="{2CCD1E97-18CD-4C5E-BB69-EDE5C0BD1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44e54-e3c6-41e1-926a-51aaa52712c7"/>
    <ds:schemaRef ds:uri="de0139d6-5257-4efc-b556-b30683885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DDAAB-6DC5-4FB1-98CA-15B2286D858C}">
  <ds:schemaRefs>
    <ds:schemaRef ds:uri="http://schemas.microsoft.com/sharepoint/v3/contenttype/forms"/>
  </ds:schemaRefs>
</ds:datastoreItem>
</file>

<file path=customXml/itemProps4.xml><?xml version="1.0" encoding="utf-8"?>
<ds:datastoreItem xmlns:ds="http://schemas.openxmlformats.org/officeDocument/2006/customXml" ds:itemID="{64B346EF-B8E6-4034-BA7D-92533300EA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2580</Words>
  <Characters>15912</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ADAMIANO</dc:creator>
  <cp:lastModifiedBy>Moore, Tierra (HRSA)</cp:lastModifiedBy>
  <cp:revision>3</cp:revision>
  <cp:lastPrinted>2017-08-03T18:05:00Z</cp:lastPrinted>
  <dcterms:created xsi:type="dcterms:W3CDTF">2023-01-25T18:33:00Z</dcterms:created>
  <dcterms:modified xsi:type="dcterms:W3CDTF">2023-01-25T20:05:00Z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0x010100C9105372A52C6E42985DBFB738B34F60</vt:lpwstr>
  </property>
  <property fmtid="{D5CDD505-2E9C-101B-9397-08002B2CF9AE}" pid="3" name="_dlc_DocIdItemGuid">
    <vt:lpwstr>e795a735-70b0-49bf-8c97-7e6e7123dd56</vt:lpwstr>
  </property>
</Properties>
</file>