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17EB" w:rsidRPr="00272549" w:rsidP="00272549" w14:paraId="3C4C829D" w14:textId="07C60AD9">
      <w:pPr>
        <w:jc w:val="center"/>
        <w:rPr>
          <w:rFonts w:ascii="Times New Roman" w:hAnsi="Times New Roman" w:cs="Times New Roman"/>
          <w:b/>
          <w:bCs/>
          <w:sz w:val="24"/>
          <w:szCs w:val="24"/>
        </w:rPr>
      </w:pPr>
      <w:r>
        <w:rPr>
          <w:rFonts w:ascii="Times New Roman" w:hAnsi="Times New Roman" w:cs="Times New Roman"/>
          <w:b/>
          <w:bCs/>
          <w:sz w:val="24"/>
          <w:szCs w:val="24"/>
        </w:rPr>
        <w:t>Supporting Statement: Item A.1.</w:t>
      </w:r>
      <w:r w:rsidRPr="00272549" w:rsidR="00272549">
        <w:rPr>
          <w:rFonts w:ascii="Times New Roman" w:hAnsi="Times New Roman" w:cs="Times New Roman"/>
          <w:b/>
          <w:bCs/>
          <w:sz w:val="24"/>
          <w:szCs w:val="24"/>
        </w:rPr>
        <w:t xml:space="preserve"> – Legal Citations</w:t>
      </w:r>
    </w:p>
    <w:p w:rsidR="00272549" w:rsidRPr="00272549" w14:paraId="58BFD47D" w14:textId="77777777">
      <w:pPr>
        <w:rPr>
          <w:rFonts w:ascii="Times New Roman" w:hAnsi="Times New Roman" w:cs="Times New Roman"/>
          <w:sz w:val="24"/>
          <w:szCs w:val="24"/>
        </w:rPr>
      </w:pPr>
    </w:p>
    <w:p w:rsidR="00272549" w:rsidRPr="00272549" w:rsidP="00272549" w14:paraId="0AB95112" w14:textId="145C127B">
      <w:pPr>
        <w:rPr>
          <w:rFonts w:ascii="Times New Roman" w:hAnsi="Times New Roman" w:cs="Times New Roman"/>
          <w:b/>
          <w:bCs/>
          <w:sz w:val="24"/>
          <w:szCs w:val="24"/>
        </w:rPr>
      </w:pPr>
      <w:r w:rsidRPr="00272549">
        <w:rPr>
          <w:rFonts w:ascii="Times New Roman" w:hAnsi="Times New Roman" w:cs="Times New Roman"/>
          <w:b/>
          <w:bCs/>
          <w:sz w:val="24"/>
          <w:szCs w:val="24"/>
        </w:rPr>
        <w:t>42 U.S.C.S. § 3149 – Grants for economic adjustment</w:t>
      </w:r>
    </w:p>
    <w:p w:rsidR="00272549" w:rsidRPr="00272549" w:rsidP="00272549" w14:paraId="0267D198" w14:textId="77777777">
      <w:pPr>
        <w:rPr>
          <w:rFonts w:ascii="Times New Roman" w:hAnsi="Times New Roman" w:cs="Times New Roman"/>
          <w:sz w:val="24"/>
          <w:szCs w:val="24"/>
        </w:rPr>
      </w:pPr>
      <w:r w:rsidRPr="00272549">
        <w:rPr>
          <w:rFonts w:ascii="Times New Roman" w:hAnsi="Times New Roman" w:cs="Times New Roman"/>
          <w:sz w:val="24"/>
          <w:szCs w:val="24"/>
        </w:rPr>
        <w:t>(a) In general. On the application of an eligible recipient, the Secretary may make grants for development of public facilities, public services, business development (including funding of a revolving loan fund), planning, technical assistance, training, and any other assistance to alleviate long-term economic deterioration and sudden and severe economic dislocation and further the economic adjustment objectives of this title [42 USCS §§ 3141 et seq.].</w:t>
      </w:r>
    </w:p>
    <w:p w:rsidR="00272549" w:rsidRPr="00272549" w:rsidP="00272549" w14:paraId="63E07495" w14:textId="77777777">
      <w:pPr>
        <w:rPr>
          <w:rFonts w:ascii="Times New Roman" w:hAnsi="Times New Roman" w:cs="Times New Roman"/>
          <w:sz w:val="24"/>
          <w:szCs w:val="24"/>
        </w:rPr>
      </w:pPr>
      <w:r w:rsidRPr="00272549">
        <w:rPr>
          <w:rFonts w:ascii="Times New Roman" w:hAnsi="Times New Roman" w:cs="Times New Roman"/>
          <w:sz w:val="24"/>
          <w:szCs w:val="24"/>
        </w:rPr>
        <w:t xml:space="preserve">(b) Criteria for assistance. The Secretary may </w:t>
      </w:r>
      <w:r w:rsidRPr="00272549">
        <w:rPr>
          <w:rFonts w:ascii="Times New Roman" w:hAnsi="Times New Roman" w:cs="Times New Roman"/>
          <w:sz w:val="24"/>
          <w:szCs w:val="24"/>
        </w:rPr>
        <w:t>provide assistance</w:t>
      </w:r>
      <w:r w:rsidRPr="00272549">
        <w:rPr>
          <w:rFonts w:ascii="Times New Roman" w:hAnsi="Times New Roman" w:cs="Times New Roman"/>
          <w:sz w:val="24"/>
          <w:szCs w:val="24"/>
        </w:rPr>
        <w:t xml:space="preserve"> under this section only if the Secretary determines that—</w:t>
      </w:r>
    </w:p>
    <w:p w:rsidR="00272549" w:rsidRPr="00272549" w:rsidP="00272549" w14:paraId="34E55318" w14:textId="77777777">
      <w:pPr>
        <w:ind w:firstLine="720"/>
        <w:rPr>
          <w:rFonts w:ascii="Times New Roman" w:hAnsi="Times New Roman" w:cs="Times New Roman"/>
          <w:sz w:val="24"/>
          <w:szCs w:val="24"/>
        </w:rPr>
      </w:pPr>
      <w:r w:rsidRPr="00272549">
        <w:rPr>
          <w:rFonts w:ascii="Times New Roman" w:hAnsi="Times New Roman" w:cs="Times New Roman"/>
          <w:sz w:val="24"/>
          <w:szCs w:val="24"/>
        </w:rPr>
        <w:t>(1) the project will help the area to meet a special need arising from—</w:t>
      </w:r>
    </w:p>
    <w:p w:rsidR="00272549" w:rsidRPr="00272549" w:rsidP="00272549" w14:paraId="5CB19DD4" w14:textId="77777777">
      <w:pPr>
        <w:ind w:left="720" w:firstLine="720"/>
        <w:rPr>
          <w:rFonts w:ascii="Times New Roman" w:hAnsi="Times New Roman" w:cs="Times New Roman"/>
          <w:sz w:val="24"/>
          <w:szCs w:val="24"/>
        </w:rPr>
      </w:pPr>
      <w:r w:rsidRPr="00272549">
        <w:rPr>
          <w:rFonts w:ascii="Times New Roman" w:hAnsi="Times New Roman" w:cs="Times New Roman"/>
          <w:sz w:val="24"/>
          <w:szCs w:val="24"/>
        </w:rPr>
        <w:t>(A) actual or threatened severe unemployment; or</w:t>
      </w:r>
    </w:p>
    <w:p w:rsidR="00272549" w:rsidRPr="00272549" w:rsidP="00272549" w14:paraId="2500AD40" w14:textId="77777777">
      <w:pPr>
        <w:ind w:left="1440"/>
        <w:rPr>
          <w:rFonts w:ascii="Times New Roman" w:hAnsi="Times New Roman" w:cs="Times New Roman"/>
          <w:sz w:val="24"/>
          <w:szCs w:val="24"/>
        </w:rPr>
      </w:pPr>
      <w:r w:rsidRPr="00272549">
        <w:rPr>
          <w:rFonts w:ascii="Times New Roman" w:hAnsi="Times New Roman" w:cs="Times New Roman"/>
          <w:sz w:val="24"/>
          <w:szCs w:val="24"/>
        </w:rPr>
        <w:t>(B) economic adjustment problems resulting from severe changes in economic conditions; and</w:t>
      </w:r>
    </w:p>
    <w:p w:rsidR="00272549" w:rsidRPr="00272549" w:rsidP="00272549" w14:paraId="260344EC" w14:textId="77777777">
      <w:pPr>
        <w:ind w:left="720"/>
        <w:rPr>
          <w:rFonts w:ascii="Times New Roman" w:hAnsi="Times New Roman" w:cs="Times New Roman"/>
          <w:sz w:val="24"/>
          <w:szCs w:val="24"/>
        </w:rPr>
      </w:pPr>
      <w:r w:rsidRPr="00272549">
        <w:rPr>
          <w:rFonts w:ascii="Times New Roman" w:hAnsi="Times New Roman" w:cs="Times New Roman"/>
          <w:sz w:val="24"/>
          <w:szCs w:val="24"/>
        </w:rPr>
        <w:t>(2) the area for which a project is to be carried out has a comprehensive economic development strategy and the project is consistent with the strategy, except that this paragraph shall not apply to planning projects.</w:t>
      </w:r>
    </w:p>
    <w:p w:rsidR="00272549" w:rsidRPr="00272549" w:rsidP="00272549" w14:paraId="6677CEF3" w14:textId="77777777">
      <w:pPr>
        <w:rPr>
          <w:rFonts w:ascii="Times New Roman" w:hAnsi="Times New Roman" w:cs="Times New Roman"/>
          <w:sz w:val="24"/>
          <w:szCs w:val="24"/>
        </w:rPr>
      </w:pPr>
      <w:r w:rsidRPr="00272549">
        <w:rPr>
          <w:rFonts w:ascii="Times New Roman" w:hAnsi="Times New Roman" w:cs="Times New Roman"/>
          <w:sz w:val="24"/>
          <w:szCs w:val="24"/>
        </w:rPr>
        <w:t>(c) Particular community assistance. Assistance under this section may include assistance provided for activities identified by communities, the economies of which are injured by—</w:t>
      </w:r>
    </w:p>
    <w:p w:rsidR="00272549" w:rsidRPr="00272549" w:rsidP="00272549" w14:paraId="1D4B297B" w14:textId="77777777">
      <w:pPr>
        <w:ind w:left="720"/>
        <w:rPr>
          <w:rFonts w:ascii="Times New Roman" w:hAnsi="Times New Roman" w:cs="Times New Roman"/>
          <w:sz w:val="24"/>
          <w:szCs w:val="24"/>
        </w:rPr>
      </w:pPr>
      <w:r w:rsidRPr="00272549">
        <w:rPr>
          <w:rFonts w:ascii="Times New Roman" w:hAnsi="Times New Roman" w:cs="Times New Roman"/>
          <w:sz w:val="24"/>
          <w:szCs w:val="24"/>
        </w:rPr>
        <w:t xml:space="preserve">(1) military base closures or realignments, defense contractor reductions in force, or Department of Energy defense-related funding reductions, for help in diversifying their economies through projects to be carried out on Federal Government installations or elsewhere in the </w:t>
      </w:r>
      <w:r w:rsidRPr="00272549">
        <w:rPr>
          <w:rFonts w:ascii="Times New Roman" w:hAnsi="Times New Roman" w:cs="Times New Roman"/>
          <w:sz w:val="24"/>
          <w:szCs w:val="24"/>
        </w:rPr>
        <w:t>communities;</w:t>
      </w:r>
    </w:p>
    <w:p w:rsidR="00272549" w:rsidRPr="00272549" w:rsidP="00272549" w14:paraId="6783080E" w14:textId="77777777">
      <w:pPr>
        <w:ind w:left="720"/>
        <w:rPr>
          <w:rFonts w:ascii="Times New Roman" w:hAnsi="Times New Roman" w:cs="Times New Roman"/>
          <w:sz w:val="24"/>
          <w:szCs w:val="24"/>
        </w:rPr>
      </w:pPr>
      <w:r w:rsidRPr="00272549">
        <w:rPr>
          <w:rFonts w:ascii="Times New Roman" w:hAnsi="Times New Roman" w:cs="Times New Roman"/>
          <w:sz w:val="24"/>
          <w:szCs w:val="24"/>
        </w:rPr>
        <w:t xml:space="preserve">(2) disasters or emergencies, in areas with respect to which a major disaster or emergency has been declared under the Robert T. Stafford Disaster Relief and Emergency Assistance Act (42 U.S.C. 5121 et seq.), for post-disaster economic </w:t>
      </w:r>
      <w:r w:rsidRPr="00272549">
        <w:rPr>
          <w:rFonts w:ascii="Times New Roman" w:hAnsi="Times New Roman" w:cs="Times New Roman"/>
          <w:sz w:val="24"/>
          <w:szCs w:val="24"/>
        </w:rPr>
        <w:t>recovery;</w:t>
      </w:r>
    </w:p>
    <w:p w:rsidR="00272549" w:rsidRPr="00272549" w:rsidP="00272549" w14:paraId="28D90004" w14:textId="77777777">
      <w:pPr>
        <w:ind w:firstLine="720"/>
        <w:rPr>
          <w:rFonts w:ascii="Times New Roman" w:hAnsi="Times New Roman" w:cs="Times New Roman"/>
          <w:sz w:val="24"/>
          <w:szCs w:val="24"/>
        </w:rPr>
      </w:pPr>
      <w:r w:rsidRPr="00272549">
        <w:rPr>
          <w:rFonts w:ascii="Times New Roman" w:hAnsi="Times New Roman" w:cs="Times New Roman"/>
          <w:sz w:val="24"/>
          <w:szCs w:val="24"/>
        </w:rPr>
        <w:t xml:space="preserve">(3) international trade, for help in economic restructuring of the </w:t>
      </w:r>
      <w:r w:rsidRPr="00272549">
        <w:rPr>
          <w:rFonts w:ascii="Times New Roman" w:hAnsi="Times New Roman" w:cs="Times New Roman"/>
          <w:sz w:val="24"/>
          <w:szCs w:val="24"/>
        </w:rPr>
        <w:t>communities;</w:t>
      </w:r>
    </w:p>
    <w:p w:rsidR="00272549" w:rsidRPr="00272549" w:rsidP="00272549" w14:paraId="27E267C1" w14:textId="77777777">
      <w:pPr>
        <w:ind w:left="720"/>
        <w:rPr>
          <w:rFonts w:ascii="Times New Roman" w:hAnsi="Times New Roman" w:cs="Times New Roman"/>
          <w:sz w:val="24"/>
          <w:szCs w:val="24"/>
        </w:rPr>
      </w:pPr>
      <w:r w:rsidRPr="00272549">
        <w:rPr>
          <w:rFonts w:ascii="Times New Roman" w:hAnsi="Times New Roman" w:cs="Times New Roman"/>
          <w:sz w:val="24"/>
          <w:szCs w:val="24"/>
        </w:rPr>
        <w:t>(4) fishery failures, in areas with respect to which a determination that there is a commercial fishery failure has been made under section 312(a) of the Magnuson-Stevens Fishery Conservation and Management Act (16 U.S.C. 1861a(a)); or</w:t>
      </w:r>
    </w:p>
    <w:p w:rsidR="00272549" w:rsidRPr="00272549" w:rsidP="00272549" w14:paraId="33B329D6" w14:textId="77777777">
      <w:pPr>
        <w:ind w:left="720"/>
        <w:rPr>
          <w:rFonts w:ascii="Times New Roman" w:hAnsi="Times New Roman" w:cs="Times New Roman"/>
          <w:sz w:val="24"/>
          <w:szCs w:val="24"/>
        </w:rPr>
      </w:pPr>
      <w:r w:rsidRPr="00272549">
        <w:rPr>
          <w:rFonts w:ascii="Times New Roman" w:hAnsi="Times New Roman" w:cs="Times New Roman"/>
          <w:sz w:val="24"/>
          <w:szCs w:val="24"/>
        </w:rPr>
        <w:t>(5) the loss of manufacturing jobs, for reinvesting in and diversifying the economies of the communities.</w:t>
      </w:r>
    </w:p>
    <w:p w:rsidR="00272549" w:rsidRPr="00272549" w:rsidP="00272549" w14:paraId="7B58BE98" w14:textId="77777777">
      <w:pPr>
        <w:rPr>
          <w:rFonts w:ascii="Times New Roman" w:hAnsi="Times New Roman" w:cs="Times New Roman"/>
          <w:sz w:val="24"/>
          <w:szCs w:val="24"/>
        </w:rPr>
      </w:pPr>
      <w:r w:rsidRPr="00272549">
        <w:rPr>
          <w:rFonts w:ascii="Times New Roman" w:hAnsi="Times New Roman" w:cs="Times New Roman"/>
          <w:sz w:val="24"/>
          <w:szCs w:val="24"/>
        </w:rPr>
        <w:t>(d) Special provisions relating to revolving loan fund grants.</w:t>
      </w:r>
    </w:p>
    <w:p w:rsidR="00272549" w:rsidRPr="00272549" w:rsidP="00272549" w14:paraId="1694D4D8" w14:textId="77777777">
      <w:pPr>
        <w:ind w:left="720"/>
        <w:rPr>
          <w:rFonts w:ascii="Times New Roman" w:hAnsi="Times New Roman" w:cs="Times New Roman"/>
          <w:sz w:val="24"/>
          <w:szCs w:val="24"/>
        </w:rPr>
      </w:pPr>
      <w:r w:rsidRPr="00272549">
        <w:rPr>
          <w:rFonts w:ascii="Times New Roman" w:hAnsi="Times New Roman" w:cs="Times New Roman"/>
          <w:sz w:val="24"/>
          <w:szCs w:val="24"/>
        </w:rPr>
        <w:t>(1) In general. The Secretary shall promulgate regulations to maintain the proper operation and financial integrity of revolving loan funds established by recipients with assistance under this section.</w:t>
      </w:r>
    </w:p>
    <w:p w:rsidR="00272549" w:rsidRPr="00272549" w:rsidP="00272549" w14:paraId="66B60D40" w14:textId="77777777">
      <w:pPr>
        <w:ind w:firstLine="720"/>
        <w:rPr>
          <w:rFonts w:ascii="Times New Roman" w:hAnsi="Times New Roman" w:cs="Times New Roman"/>
          <w:sz w:val="24"/>
          <w:szCs w:val="24"/>
        </w:rPr>
      </w:pPr>
      <w:r w:rsidRPr="00272549">
        <w:rPr>
          <w:rFonts w:ascii="Times New Roman" w:hAnsi="Times New Roman" w:cs="Times New Roman"/>
          <w:sz w:val="24"/>
          <w:szCs w:val="24"/>
        </w:rPr>
        <w:t>(2) Efficient administration. The Secretary may—</w:t>
      </w:r>
    </w:p>
    <w:p w:rsidR="00272549" w:rsidRPr="00272549" w:rsidP="00272549" w14:paraId="71274596" w14:textId="43D8684A">
      <w:pPr>
        <w:ind w:left="1440"/>
        <w:rPr>
          <w:rFonts w:ascii="Times New Roman" w:hAnsi="Times New Roman" w:cs="Times New Roman"/>
          <w:sz w:val="24"/>
          <w:szCs w:val="24"/>
        </w:rPr>
      </w:pPr>
      <w:r w:rsidRPr="00272549">
        <w:rPr>
          <w:rFonts w:ascii="Times New Roman" w:hAnsi="Times New Roman" w:cs="Times New Roman"/>
          <w:sz w:val="24"/>
          <w:szCs w:val="24"/>
        </w:rPr>
        <w:t xml:space="preserve">(A) at the request of a grantee, amend and consolidate grant agreements governing revolving loan funds to provide flexibility with respect to lending areas and borrower </w:t>
      </w:r>
      <w:r w:rsidRPr="00272549">
        <w:rPr>
          <w:rFonts w:ascii="Times New Roman" w:hAnsi="Times New Roman" w:cs="Times New Roman"/>
          <w:sz w:val="24"/>
          <w:szCs w:val="24"/>
        </w:rPr>
        <w:t>criteria;</w:t>
      </w:r>
    </w:p>
    <w:p w:rsidR="00272549" w:rsidRPr="00272549" w:rsidP="00272549" w14:paraId="0AA57691" w14:textId="77777777">
      <w:pPr>
        <w:ind w:left="1440"/>
        <w:rPr>
          <w:rFonts w:ascii="Times New Roman" w:hAnsi="Times New Roman" w:cs="Times New Roman"/>
          <w:sz w:val="24"/>
          <w:szCs w:val="24"/>
        </w:rPr>
      </w:pPr>
      <w:r w:rsidRPr="00272549">
        <w:rPr>
          <w:rFonts w:ascii="Times New Roman" w:hAnsi="Times New Roman" w:cs="Times New Roman"/>
          <w:sz w:val="24"/>
          <w:szCs w:val="24"/>
        </w:rPr>
        <w:t>(B) assign or transfer assets of a revolving loan fund to third party for the purpose of liquidation, and the third party may retain assets of the fund to defray costs related to liquidation; and</w:t>
      </w:r>
    </w:p>
    <w:p w:rsidR="00272549" w:rsidRPr="00272549" w:rsidP="00272549" w14:paraId="08C261E2" w14:textId="77777777">
      <w:pPr>
        <w:ind w:left="1440"/>
        <w:rPr>
          <w:rFonts w:ascii="Times New Roman" w:hAnsi="Times New Roman" w:cs="Times New Roman"/>
          <w:sz w:val="24"/>
          <w:szCs w:val="24"/>
        </w:rPr>
      </w:pPr>
      <w:r w:rsidRPr="00272549">
        <w:rPr>
          <w:rFonts w:ascii="Times New Roman" w:hAnsi="Times New Roman" w:cs="Times New Roman"/>
          <w:sz w:val="24"/>
          <w:szCs w:val="24"/>
        </w:rPr>
        <w:t>(C) take such actions as are appropriate to enable revolving loan fund operators to sell or securitize loans (except that the actions may not include issuance of a Federal guaranty by the Secretary).</w:t>
      </w:r>
    </w:p>
    <w:p w:rsidR="00272549" w:rsidRPr="00272549" w:rsidP="00272549" w14:paraId="2431E056" w14:textId="77777777">
      <w:pPr>
        <w:ind w:left="720"/>
        <w:rPr>
          <w:rFonts w:ascii="Times New Roman" w:hAnsi="Times New Roman" w:cs="Times New Roman"/>
          <w:sz w:val="24"/>
          <w:szCs w:val="24"/>
        </w:rPr>
      </w:pPr>
      <w:r w:rsidRPr="00272549">
        <w:rPr>
          <w:rFonts w:ascii="Times New Roman" w:hAnsi="Times New Roman" w:cs="Times New Roman"/>
          <w:sz w:val="24"/>
          <w:szCs w:val="24"/>
        </w:rPr>
        <w:t>(3) Treatment of actions. An action taken by the Secretary under this subsection with respect to a revolving loan fund shall not constitute a new obligation if all grant funds associated with the original grant award have been disbursed to the recipient.</w:t>
      </w:r>
    </w:p>
    <w:p w:rsidR="00272549" w:rsidRPr="00272549" w:rsidP="00272549" w14:paraId="287816CA" w14:textId="21045034">
      <w:pPr>
        <w:ind w:firstLine="720"/>
        <w:rPr>
          <w:rFonts w:ascii="Times New Roman" w:hAnsi="Times New Roman" w:cs="Times New Roman"/>
          <w:sz w:val="24"/>
          <w:szCs w:val="24"/>
        </w:rPr>
      </w:pPr>
      <w:r w:rsidRPr="00272549">
        <w:rPr>
          <w:rFonts w:ascii="Times New Roman" w:hAnsi="Times New Roman" w:cs="Times New Roman"/>
          <w:sz w:val="24"/>
          <w:szCs w:val="24"/>
        </w:rPr>
        <w:t>(4) Preservation of securities laws.</w:t>
      </w:r>
    </w:p>
    <w:p w:rsidR="00272549" w:rsidRPr="00272549" w:rsidP="00272549" w14:paraId="220F0B2B" w14:textId="77777777">
      <w:pPr>
        <w:ind w:left="1440"/>
        <w:rPr>
          <w:rFonts w:ascii="Times New Roman" w:hAnsi="Times New Roman" w:cs="Times New Roman"/>
          <w:sz w:val="24"/>
          <w:szCs w:val="24"/>
        </w:rPr>
      </w:pPr>
      <w:r w:rsidRPr="00272549">
        <w:rPr>
          <w:rFonts w:ascii="Times New Roman" w:hAnsi="Times New Roman" w:cs="Times New Roman"/>
          <w:sz w:val="24"/>
          <w:szCs w:val="24"/>
        </w:rPr>
        <w:t>(A) Not treated as exempted securities. No securities issued pursuant to paragraph (2)(C) shall be treated as exempted securities for purposes of the Securities Act of 1933 (15 U.S.C. 77a et seq.) or the Securities Exchange Act of 1934 (15 U.S.C. 78a et seq.), unless exempted by rule or regulation of the Securities and Exchange Commission.</w:t>
      </w:r>
    </w:p>
    <w:p w:rsidR="00272549" w:rsidRPr="00272549" w:rsidP="00272549" w14:paraId="362C248C" w14:textId="77777777">
      <w:pPr>
        <w:ind w:left="1440"/>
        <w:rPr>
          <w:rFonts w:ascii="Times New Roman" w:hAnsi="Times New Roman" w:cs="Times New Roman"/>
          <w:sz w:val="24"/>
          <w:szCs w:val="24"/>
        </w:rPr>
      </w:pPr>
      <w:r w:rsidRPr="00272549">
        <w:rPr>
          <w:rFonts w:ascii="Times New Roman" w:hAnsi="Times New Roman" w:cs="Times New Roman"/>
          <w:sz w:val="24"/>
          <w:szCs w:val="24"/>
        </w:rPr>
        <w:t>(B) Preservation. Except as provided in subparagraph (A), no provision of this subsection or any regulation promulgated by the Secretary under this subsection supersedes or otherwise affects the application of the securities laws (as the term is defined in section 3(a) of the Securities Exchange Act of 1934 (15 U.S.C. 78c(a))) or the rules, regulations, or orders of the Securities and Exchange Commission or a self-regulatory organization under that Commission.</w:t>
      </w:r>
    </w:p>
    <w:p w:rsidR="00272549" w:rsidP="00272549" w14:paraId="233316DE" w14:textId="67A10572">
      <w:pPr>
        <w:rPr>
          <w:rFonts w:ascii="Times New Roman" w:hAnsi="Times New Roman" w:cs="Times New Roman"/>
          <w:sz w:val="24"/>
          <w:szCs w:val="24"/>
        </w:rPr>
      </w:pPr>
      <w:r w:rsidRPr="00272549">
        <w:rPr>
          <w:rFonts w:ascii="Times New Roman" w:hAnsi="Times New Roman" w:cs="Times New Roman"/>
          <w:sz w:val="24"/>
          <w:szCs w:val="24"/>
        </w:rPr>
        <w:t xml:space="preserve">(e) Disaster mitigation. In </w:t>
      </w:r>
      <w:r w:rsidRPr="00272549">
        <w:rPr>
          <w:rFonts w:ascii="Times New Roman" w:hAnsi="Times New Roman" w:cs="Times New Roman"/>
          <w:sz w:val="24"/>
          <w:szCs w:val="24"/>
        </w:rPr>
        <w:t>providing assistance</w:t>
      </w:r>
      <w:r w:rsidRPr="00272549">
        <w:rPr>
          <w:rFonts w:ascii="Times New Roman" w:hAnsi="Times New Roman" w:cs="Times New Roman"/>
          <w:sz w:val="24"/>
          <w:szCs w:val="24"/>
        </w:rPr>
        <w:t xml:space="preserve"> pursuant to subsection (c)(2), if appropriate and as applicable, the Secretary may encourage hazard mitigation in assistance provided pursuant to such subsection</w:t>
      </w:r>
      <w:r>
        <w:rPr>
          <w:rFonts w:ascii="Times New Roman" w:hAnsi="Times New Roman" w:cs="Times New Roman"/>
          <w:sz w:val="24"/>
          <w:szCs w:val="24"/>
        </w:rPr>
        <w:t xml:space="preserve">. </w:t>
      </w:r>
      <w:r w:rsidRPr="00272549">
        <w:rPr>
          <w:rFonts w:ascii="Times New Roman" w:hAnsi="Times New Roman" w:cs="Times New Roman"/>
          <w:sz w:val="24"/>
          <w:szCs w:val="24"/>
        </w:rPr>
        <w:t xml:space="preserve">42 U.S.C.S. § 3149 </w:t>
      </w:r>
    </w:p>
    <w:p w:rsidR="00272549" w:rsidP="00272549" w14:paraId="0E550960" w14:textId="77777777">
      <w:pPr>
        <w:rPr>
          <w:rFonts w:ascii="Times New Roman" w:hAnsi="Times New Roman" w:cs="Times New Roman"/>
          <w:sz w:val="24"/>
          <w:szCs w:val="24"/>
        </w:rPr>
      </w:pPr>
    </w:p>
    <w:p w:rsidR="00272549" w:rsidRPr="00272549" w:rsidP="00272549" w14:paraId="7F733136" w14:textId="68AD851D">
      <w:pPr>
        <w:rPr>
          <w:rFonts w:ascii="Times New Roman" w:hAnsi="Times New Roman" w:cs="Times New Roman"/>
          <w:b/>
          <w:bCs/>
          <w:sz w:val="24"/>
          <w:szCs w:val="24"/>
        </w:rPr>
      </w:pPr>
      <w:r w:rsidRPr="00272549">
        <w:rPr>
          <w:rFonts w:ascii="Times New Roman" w:hAnsi="Times New Roman" w:cs="Times New Roman"/>
          <w:b/>
          <w:bCs/>
          <w:sz w:val="24"/>
          <w:szCs w:val="24"/>
        </w:rPr>
        <w:t>13 C.F.R. § 307.14 – Revolving Loan Fund report.</w:t>
      </w:r>
    </w:p>
    <w:p w:rsidR="00272549" w:rsidRPr="00272549" w:rsidP="00272549" w14:paraId="0133D936" w14:textId="77777777">
      <w:pPr>
        <w:rPr>
          <w:rFonts w:ascii="Times New Roman" w:hAnsi="Times New Roman" w:cs="Times New Roman"/>
          <w:sz w:val="24"/>
          <w:szCs w:val="24"/>
        </w:rPr>
      </w:pPr>
      <w:r w:rsidRPr="00272549">
        <w:rPr>
          <w:rFonts w:ascii="Times New Roman" w:hAnsi="Times New Roman" w:cs="Times New Roman"/>
          <w:sz w:val="24"/>
          <w:szCs w:val="24"/>
        </w:rPr>
        <w:t>(a) Frequency of reports. All RLF Recipients, including those receiving Recapitalization Grants for existing RLFs, must complete and submit an RLF report, using Form ED-209, in a format and at a frequency as required by EDA.</w:t>
      </w:r>
    </w:p>
    <w:p w:rsidR="00272549" w:rsidP="00272549" w14:paraId="374B2CA1" w14:textId="5E008869">
      <w:pPr>
        <w:rPr>
          <w:rFonts w:ascii="Times New Roman" w:hAnsi="Times New Roman" w:cs="Times New Roman"/>
          <w:sz w:val="24"/>
          <w:szCs w:val="24"/>
        </w:rPr>
      </w:pPr>
      <w:r w:rsidRPr="00272549">
        <w:rPr>
          <w:rFonts w:ascii="Times New Roman" w:hAnsi="Times New Roman" w:cs="Times New Roman"/>
          <w:sz w:val="24"/>
          <w:szCs w:val="24"/>
        </w:rPr>
        <w:t xml:space="preserve">(b) Report contents. RLF Recipients must certify as part of the RLF report to EDA that the RLF is operating in accordance with the applicable RLF </w:t>
      </w:r>
      <w:r w:rsidRPr="00272549">
        <w:rPr>
          <w:rFonts w:ascii="Times New Roman" w:hAnsi="Times New Roman" w:cs="Times New Roman"/>
          <w:sz w:val="24"/>
          <w:szCs w:val="24"/>
        </w:rPr>
        <w:t>Plan</w:t>
      </w:r>
      <w:r w:rsidRPr="00272549">
        <w:rPr>
          <w:rFonts w:ascii="Times New Roman" w:hAnsi="Times New Roman" w:cs="Times New Roman"/>
          <w:sz w:val="24"/>
          <w:szCs w:val="24"/>
        </w:rPr>
        <w:t xml:space="preserve"> and that the information provided is complete and accurate</w:t>
      </w:r>
      <w:r>
        <w:rPr>
          <w:rFonts w:ascii="Times New Roman" w:hAnsi="Times New Roman" w:cs="Times New Roman"/>
          <w:sz w:val="24"/>
          <w:szCs w:val="24"/>
        </w:rPr>
        <w:t xml:space="preserve">. </w:t>
      </w:r>
      <w:r w:rsidRPr="00272549">
        <w:rPr>
          <w:rFonts w:ascii="Times New Roman" w:hAnsi="Times New Roman" w:cs="Times New Roman"/>
          <w:sz w:val="24"/>
          <w:szCs w:val="24"/>
        </w:rPr>
        <w:t xml:space="preserve">13 C.F.R. § 307.14 </w:t>
      </w:r>
    </w:p>
    <w:p w:rsidR="00272549" w:rsidP="00272549" w14:paraId="4657EA68" w14:textId="77777777">
      <w:pPr>
        <w:rPr>
          <w:rFonts w:ascii="Times New Roman" w:hAnsi="Times New Roman" w:cs="Times New Roman"/>
          <w:sz w:val="24"/>
          <w:szCs w:val="24"/>
        </w:rPr>
      </w:pPr>
    </w:p>
    <w:p w:rsidR="00272549" w:rsidRPr="00272549" w:rsidP="00272549" w14:paraId="671A62A7" w14:textId="71390F5C">
      <w:pPr>
        <w:rPr>
          <w:rFonts w:ascii="Times New Roman" w:hAnsi="Times New Roman" w:cs="Times New Roman"/>
          <w:b/>
          <w:bCs/>
          <w:sz w:val="24"/>
          <w:szCs w:val="24"/>
        </w:rPr>
      </w:pPr>
      <w:r w:rsidRPr="00272549">
        <w:rPr>
          <w:rFonts w:ascii="Times New Roman" w:hAnsi="Times New Roman" w:cs="Times New Roman"/>
          <w:b/>
          <w:bCs/>
          <w:sz w:val="24"/>
          <w:szCs w:val="24"/>
        </w:rPr>
        <w:t xml:space="preserve">See also 13 C.F.R. §§ 307.1 - </w:t>
      </w:r>
      <w:r w:rsidRPr="00272549">
        <w:rPr>
          <w:rFonts w:ascii="Times New Roman" w:hAnsi="Times New Roman" w:cs="Times New Roman"/>
          <w:b/>
          <w:bCs/>
          <w:sz w:val="24"/>
          <w:szCs w:val="24"/>
        </w:rPr>
        <w:t>.22</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49"/>
    <w:rsid w:val="00272549"/>
    <w:rsid w:val="004B17EB"/>
    <w:rsid w:val="008E1C88"/>
    <w:rsid w:val="00937ADD"/>
    <w:rsid w:val="00DF0C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131134"/>
  <w15:chartTrackingRefBased/>
  <w15:docId w15:val="{3DEF05E0-9893-4B3F-8031-D911C44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549"/>
    <w:rPr>
      <w:rFonts w:eastAsiaTheme="majorEastAsia" w:cstheme="majorBidi"/>
      <w:color w:val="272727" w:themeColor="text1" w:themeTint="D8"/>
    </w:rPr>
  </w:style>
  <w:style w:type="paragraph" w:styleId="Title">
    <w:name w:val="Title"/>
    <w:basedOn w:val="Normal"/>
    <w:next w:val="Normal"/>
    <w:link w:val="TitleChar"/>
    <w:uiPriority w:val="10"/>
    <w:qFormat/>
    <w:rsid w:val="00272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549"/>
    <w:pPr>
      <w:spacing w:before="160"/>
      <w:jc w:val="center"/>
    </w:pPr>
    <w:rPr>
      <w:i/>
      <w:iCs/>
      <w:color w:val="404040" w:themeColor="text1" w:themeTint="BF"/>
    </w:rPr>
  </w:style>
  <w:style w:type="character" w:customStyle="1" w:styleId="QuoteChar">
    <w:name w:val="Quote Char"/>
    <w:basedOn w:val="DefaultParagraphFont"/>
    <w:link w:val="Quote"/>
    <w:uiPriority w:val="29"/>
    <w:rsid w:val="00272549"/>
    <w:rPr>
      <w:i/>
      <w:iCs/>
      <w:color w:val="404040" w:themeColor="text1" w:themeTint="BF"/>
    </w:rPr>
  </w:style>
  <w:style w:type="paragraph" w:styleId="ListParagraph">
    <w:name w:val="List Paragraph"/>
    <w:basedOn w:val="Normal"/>
    <w:uiPriority w:val="34"/>
    <w:qFormat/>
    <w:rsid w:val="00272549"/>
    <w:pPr>
      <w:ind w:left="720"/>
      <w:contextualSpacing/>
    </w:pPr>
  </w:style>
  <w:style w:type="character" w:styleId="IntenseEmphasis">
    <w:name w:val="Intense Emphasis"/>
    <w:basedOn w:val="DefaultParagraphFont"/>
    <w:uiPriority w:val="21"/>
    <w:qFormat/>
    <w:rsid w:val="00272549"/>
    <w:rPr>
      <w:i/>
      <w:iCs/>
      <w:color w:val="0F4761" w:themeColor="accent1" w:themeShade="BF"/>
    </w:rPr>
  </w:style>
  <w:style w:type="paragraph" w:styleId="IntenseQuote">
    <w:name w:val="Intense Quote"/>
    <w:basedOn w:val="Normal"/>
    <w:next w:val="Normal"/>
    <w:link w:val="IntenseQuoteChar"/>
    <w:uiPriority w:val="30"/>
    <w:qFormat/>
    <w:rsid w:val="00272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549"/>
    <w:rPr>
      <w:i/>
      <w:iCs/>
      <w:color w:val="0F4761" w:themeColor="accent1" w:themeShade="BF"/>
    </w:rPr>
  </w:style>
  <w:style w:type="character" w:styleId="IntenseReference">
    <w:name w:val="Intense Reference"/>
    <w:basedOn w:val="DefaultParagraphFont"/>
    <w:uiPriority w:val="32"/>
    <w:qFormat/>
    <w:rsid w:val="00272549"/>
    <w:rPr>
      <w:b/>
      <w:bCs/>
      <w:smallCaps/>
      <w:color w:val="0F4761" w:themeColor="accent1" w:themeShade="BF"/>
      <w:spacing w:val="5"/>
    </w:rPr>
  </w:style>
  <w:style w:type="character" w:customStyle="1" w:styleId="ac">
    <w:name w:val="ac"/>
    <w:basedOn w:val="DefaultParagraphFont"/>
    <w:rsid w:val="0027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Mark (Federal)</dc:creator>
  <cp:lastModifiedBy>Dumas, Sheleen (Federal)</cp:lastModifiedBy>
  <cp:revision>2</cp:revision>
  <dcterms:created xsi:type="dcterms:W3CDTF">2024-03-07T15:00:00Z</dcterms:created>
  <dcterms:modified xsi:type="dcterms:W3CDTF">2024-03-07T15:00:00Z</dcterms:modified>
</cp:coreProperties>
</file>