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817" w:rsidRPr="00A109E6" w:rsidP="0AD904F8" w14:paraId="71167AC1" w14:textId="52C7DA47">
      <w:pPr>
        <w:pStyle w:val="C1-CtrBoldHd"/>
        <w:spacing w:after="0"/>
        <w:jc w:val="left"/>
        <w:rPr>
          <w:bCs/>
          <w:color w:val="000000" w:themeColor="text1"/>
          <w:sz w:val="24"/>
          <w:szCs w:val="24"/>
        </w:rPr>
      </w:pPr>
      <w:r w:rsidRPr="00A109E6">
        <w:rPr>
          <w:bCs/>
          <w:caps w:val="0"/>
          <w:color w:val="000000" w:themeColor="text1"/>
          <w:sz w:val="24"/>
          <w:szCs w:val="24"/>
        </w:rPr>
        <w:t xml:space="preserve">IMLS </w:t>
      </w:r>
      <w:r w:rsidRPr="00A109E6" w:rsidR="005B3542">
        <w:rPr>
          <w:bCs/>
          <w:caps w:val="0"/>
          <w:color w:val="000000" w:themeColor="text1"/>
          <w:sz w:val="24"/>
          <w:szCs w:val="24"/>
        </w:rPr>
        <w:t>GENERIC CLEARANCE</w:t>
      </w:r>
      <w:r w:rsidRPr="00A109E6">
        <w:rPr>
          <w:bCs/>
          <w:caps w:val="0"/>
          <w:color w:val="000000" w:themeColor="text1"/>
          <w:sz w:val="24"/>
          <w:szCs w:val="24"/>
        </w:rPr>
        <w:t xml:space="preserve"> </w:t>
      </w:r>
      <w:r w:rsidRPr="00A109E6" w:rsidR="0005409C">
        <w:rPr>
          <w:bCs/>
          <w:color w:val="000000" w:themeColor="text1"/>
          <w:sz w:val="24"/>
          <w:szCs w:val="24"/>
        </w:rPr>
        <w:t>TO CONDUCT PRE-TESTIN</w:t>
      </w:r>
      <w:r w:rsidRPr="00A109E6" w:rsidR="00E85775">
        <w:rPr>
          <w:bCs/>
          <w:color w:val="000000" w:themeColor="text1"/>
          <w:sz w:val="24"/>
          <w:szCs w:val="24"/>
        </w:rPr>
        <w:t>G OF SURVEYS</w:t>
      </w:r>
    </w:p>
    <w:p w:rsidR="00C27817" w:rsidRPr="00A109E6" w:rsidP="0AD904F8" w14:paraId="7761DE66" w14:textId="52788BED">
      <w:pPr>
        <w:pStyle w:val="C1-CtrBoldHd"/>
        <w:spacing w:after="0"/>
        <w:jc w:val="left"/>
        <w:rPr>
          <w:bCs/>
          <w:caps w:val="0"/>
          <w:color w:val="000000" w:themeColor="text1"/>
          <w:sz w:val="24"/>
          <w:szCs w:val="24"/>
        </w:rPr>
      </w:pPr>
      <w:r w:rsidRPr="00A109E6">
        <w:rPr>
          <w:bCs/>
          <w:caps w:val="0"/>
          <w:color w:val="000000" w:themeColor="text1"/>
          <w:sz w:val="24"/>
          <w:szCs w:val="24"/>
        </w:rPr>
        <w:t xml:space="preserve">Supporting Statement </w:t>
      </w:r>
      <w:r w:rsidRPr="00A109E6">
        <w:rPr>
          <w:bCs/>
          <w:caps w:val="0"/>
          <w:color w:val="000000" w:themeColor="text1"/>
          <w:sz w:val="24"/>
          <w:szCs w:val="24"/>
        </w:rPr>
        <w:t>Part</w:t>
      </w:r>
      <w:r w:rsidRPr="00A109E6">
        <w:rPr>
          <w:bCs/>
          <w:caps w:val="0"/>
          <w:color w:val="000000" w:themeColor="text1"/>
          <w:sz w:val="24"/>
          <w:szCs w:val="24"/>
        </w:rPr>
        <w:t xml:space="preserve"> A</w:t>
      </w:r>
      <w:r w:rsidRPr="00A109E6" w:rsidR="000104B4">
        <w:rPr>
          <w:bCs/>
          <w:caps w:val="0"/>
          <w:color w:val="000000" w:themeColor="text1"/>
          <w:sz w:val="24"/>
          <w:szCs w:val="24"/>
        </w:rPr>
        <w:t>:</w:t>
      </w:r>
      <w:r w:rsidRPr="00A109E6" w:rsidR="0083705F">
        <w:rPr>
          <w:bCs/>
          <w:caps w:val="0"/>
          <w:color w:val="000000" w:themeColor="text1"/>
          <w:sz w:val="24"/>
          <w:szCs w:val="24"/>
        </w:rPr>
        <w:t xml:space="preserve"> Justification</w:t>
      </w:r>
    </w:p>
    <w:p w:rsidR="00581EC0" w:rsidRPr="0056606E" w:rsidP="0AD904F8" w14:paraId="759CDF1B" w14:textId="77777777">
      <w:pPr>
        <w:pStyle w:val="C1-CtrBoldHd"/>
        <w:spacing w:after="0"/>
        <w:jc w:val="left"/>
        <w:rPr>
          <w:b w:val="0"/>
          <w:color w:val="000000" w:themeColor="text1"/>
          <w:sz w:val="24"/>
          <w:szCs w:val="24"/>
        </w:rPr>
      </w:pPr>
    </w:p>
    <w:p w:rsidR="006D42B7" w:rsidRPr="0056606E" w:rsidP="003B2C53" w14:paraId="7FB652E7" w14:textId="26FB1010">
      <w:pPr>
        <w:rPr>
          <w:rFonts w:ascii="Times New Roman" w:eastAsia="Times New Roman" w:hAnsi="Times New Roman" w:cs="Times New Roman"/>
          <w:b/>
          <w:bCs/>
          <w:color w:val="000000" w:themeColor="text1"/>
          <w:sz w:val="24"/>
          <w:szCs w:val="24"/>
        </w:rPr>
      </w:pPr>
      <w:bookmarkStart w:id="0" w:name="_Toc115416901"/>
      <w:bookmarkStart w:id="1" w:name="_Toc115417050"/>
      <w:bookmarkStart w:id="2" w:name="_Toc115417217"/>
      <w:bookmarkStart w:id="3" w:name="_Toc48144557"/>
      <w:r w:rsidRPr="0056606E">
        <w:rPr>
          <w:rFonts w:ascii="Times New Roman" w:eastAsia="Times New Roman" w:hAnsi="Times New Roman" w:cs="Times New Roman"/>
          <w:b/>
          <w:bCs/>
          <w:color w:val="000000" w:themeColor="text1"/>
          <w:sz w:val="24"/>
          <w:szCs w:val="24"/>
        </w:rPr>
        <w:t>1. Importance of Information</w:t>
      </w:r>
      <w:bookmarkEnd w:id="0"/>
      <w:bookmarkEnd w:id="1"/>
      <w:bookmarkEnd w:id="2"/>
      <w:bookmarkEnd w:id="3"/>
    </w:p>
    <w:p w:rsidR="009728FA" w:rsidRPr="0056606E" w:rsidP="7E4B8849" w14:paraId="2A07498E" w14:textId="1594F095">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This is a request </w:t>
      </w:r>
      <w:r w:rsidRPr="0056606E" w:rsidR="00F32B2A">
        <w:rPr>
          <w:rFonts w:ascii="Times New Roman" w:hAnsi="Times New Roman" w:cs="Times New Roman"/>
          <w:color w:val="000000" w:themeColor="text1"/>
          <w:sz w:val="24"/>
          <w:szCs w:val="24"/>
        </w:rPr>
        <w:t>to re</w:t>
      </w:r>
      <w:r w:rsidRPr="0056606E">
        <w:rPr>
          <w:rFonts w:ascii="Times New Roman" w:hAnsi="Times New Roman" w:cs="Times New Roman"/>
          <w:color w:val="000000" w:themeColor="text1"/>
          <w:sz w:val="24"/>
          <w:szCs w:val="24"/>
        </w:rPr>
        <w:t xml:space="preserve">new </w:t>
      </w:r>
      <w:r w:rsidRPr="0056606E" w:rsidR="00F32B2A">
        <w:rPr>
          <w:rFonts w:ascii="Times New Roman" w:hAnsi="Times New Roman" w:cs="Times New Roman"/>
          <w:color w:val="000000" w:themeColor="text1"/>
          <w:sz w:val="24"/>
          <w:szCs w:val="24"/>
        </w:rPr>
        <w:t xml:space="preserve">a </w:t>
      </w:r>
      <w:r w:rsidRPr="0056606E">
        <w:rPr>
          <w:rFonts w:ascii="Times New Roman" w:hAnsi="Times New Roman" w:cs="Times New Roman"/>
          <w:color w:val="000000" w:themeColor="text1"/>
          <w:sz w:val="24"/>
          <w:szCs w:val="24"/>
        </w:rPr>
        <w:t>generic clearance for the Institute of Museum and Library Services (IMLS) that allow</w:t>
      </w:r>
      <w:r w:rsidRPr="0056606E" w:rsidR="00F32B2A">
        <w:rPr>
          <w:rFonts w:ascii="Times New Roman" w:hAnsi="Times New Roman" w:cs="Times New Roman"/>
          <w:color w:val="000000" w:themeColor="text1"/>
          <w:sz w:val="24"/>
          <w:szCs w:val="24"/>
        </w:rPr>
        <w:t>s</w:t>
      </w:r>
      <w:r w:rsidRPr="0056606E">
        <w:rPr>
          <w:rFonts w:ascii="Times New Roman" w:hAnsi="Times New Roman" w:cs="Times New Roman"/>
          <w:color w:val="000000" w:themeColor="text1"/>
          <w:sz w:val="24"/>
          <w:szCs w:val="24"/>
        </w:rPr>
        <w:t xml:space="preserve"> IMLS to develop, test, and improve its surveys and methodologies. The procedures utilized to this effect include but are </w:t>
      </w:r>
      <w:r w:rsidRPr="0056606E" w:rsidR="00DD3541">
        <w:rPr>
          <w:rFonts w:ascii="Times New Roman" w:eastAsia="Times New Roman" w:hAnsi="Times New Roman" w:cs="Times New Roman"/>
          <w:color w:val="000000" w:themeColor="text1"/>
          <w:sz w:val="24"/>
          <w:szCs w:val="24"/>
        </w:rPr>
        <w:t xml:space="preserve">not limited to </w:t>
      </w:r>
      <w:r w:rsidRPr="0056606E" w:rsidR="00DD3541">
        <w:rPr>
          <w:rFonts w:ascii="Times New Roman" w:hAnsi="Times New Roman" w:cs="Times New Roman"/>
          <w:color w:val="000000" w:themeColor="text1"/>
          <w:sz w:val="24"/>
          <w:szCs w:val="24"/>
        </w:rPr>
        <w:t xml:space="preserve">tests of various types of survey operations, focus groups, cognitive interviews and laboratory activities, </w:t>
      </w:r>
      <w:r w:rsidRPr="0056606E" w:rsidR="00DD3541">
        <w:rPr>
          <w:rFonts w:ascii="Times New Roman" w:eastAsia="Times New Roman" w:hAnsi="Times New Roman" w:cs="Times New Roman"/>
          <w:color w:val="000000" w:themeColor="text1"/>
          <w:sz w:val="24"/>
          <w:szCs w:val="24"/>
        </w:rPr>
        <w:t xml:space="preserve">respondent debriefing questionnaires, field tests, </w:t>
      </w:r>
      <w:r w:rsidRPr="0056606E" w:rsidR="00DD3541">
        <w:rPr>
          <w:rFonts w:ascii="Times New Roman" w:hAnsi="Times New Roman" w:cs="Times New Roman"/>
          <w:color w:val="000000" w:themeColor="text1"/>
          <w:sz w:val="24"/>
          <w:szCs w:val="24"/>
        </w:rPr>
        <w:t>pilot testing, exploratory interviews, experiments with questionnaire design, and usability testing of electronic data collection instruments</w:t>
      </w:r>
      <w:r w:rsidRPr="0056606E">
        <w:rPr>
          <w:rFonts w:ascii="Times New Roman" w:hAnsi="Times New Roman" w:cs="Times New Roman"/>
          <w:color w:val="000000" w:themeColor="text1"/>
          <w:sz w:val="24"/>
          <w:szCs w:val="24"/>
        </w:rPr>
        <w:t>.</w:t>
      </w:r>
    </w:p>
    <w:p w:rsidR="00FD705B" w:rsidRPr="0056606E" w:rsidP="7E4B8849" w14:paraId="0FC35206" w14:textId="150B11F1">
      <w:pPr>
        <w:spacing w:after="0"/>
        <w:rPr>
          <w:rFonts w:ascii="Times New Roman" w:hAnsi="Times New Roman" w:cs="Times New Roman"/>
          <w:color w:val="000000" w:themeColor="text1"/>
          <w:sz w:val="24"/>
          <w:szCs w:val="24"/>
        </w:rPr>
      </w:pPr>
    </w:p>
    <w:p w:rsidR="00A23475" w:rsidRPr="0056606E" w:rsidP="7E4B8849" w14:paraId="11F2FEF1" w14:textId="1112DD35">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This generic testing clearance is a helpful vehicle for evaluating </w:t>
      </w:r>
      <w:r w:rsidRPr="0056606E" w:rsidR="00FB0727">
        <w:rPr>
          <w:rFonts w:ascii="Times New Roman" w:eastAsia="Times New Roman" w:hAnsi="Times New Roman" w:cs="Times New Roman"/>
          <w:color w:val="000000" w:themeColor="text1"/>
          <w:sz w:val="24"/>
          <w:szCs w:val="24"/>
        </w:rPr>
        <w:t xml:space="preserve">quantitative and qualitative data collection instruments </w:t>
      </w:r>
      <w:r w:rsidRPr="0056606E">
        <w:rPr>
          <w:rFonts w:ascii="Times New Roman" w:hAnsi="Times New Roman" w:cs="Times New Roman"/>
          <w:color w:val="000000" w:themeColor="text1"/>
          <w:sz w:val="24"/>
          <w:szCs w:val="24"/>
        </w:rPr>
        <w:t xml:space="preserve">and various data collection procedures. It </w:t>
      </w:r>
      <w:r w:rsidRPr="0056606E" w:rsidR="0086673A">
        <w:rPr>
          <w:rFonts w:ascii="Times New Roman" w:hAnsi="Times New Roman" w:cs="Times New Roman"/>
          <w:color w:val="000000" w:themeColor="text1"/>
          <w:sz w:val="24"/>
          <w:szCs w:val="24"/>
        </w:rPr>
        <w:t>will allow IMLS</w:t>
      </w:r>
      <w:r w:rsidRPr="0056606E">
        <w:rPr>
          <w:rFonts w:ascii="Times New Roman" w:hAnsi="Times New Roman" w:cs="Times New Roman"/>
          <w:color w:val="000000" w:themeColor="text1"/>
          <w:sz w:val="24"/>
          <w:szCs w:val="24"/>
        </w:rPr>
        <w:t xml:space="preserve"> to take advantage of a variety of methods to identify </w:t>
      </w:r>
      <w:r w:rsidRPr="0056606E" w:rsidR="00FB0727">
        <w:rPr>
          <w:rFonts w:ascii="Times New Roman" w:eastAsia="Times New Roman" w:hAnsi="Times New Roman" w:cs="Times New Roman"/>
          <w:color w:val="000000" w:themeColor="text1"/>
          <w:sz w:val="24"/>
          <w:szCs w:val="24"/>
        </w:rPr>
        <w:t xml:space="preserve">quantitative and qualitative data collection instruments </w:t>
      </w:r>
      <w:r w:rsidRPr="0056606E">
        <w:rPr>
          <w:rFonts w:ascii="Times New Roman" w:hAnsi="Times New Roman" w:cs="Times New Roman"/>
          <w:color w:val="000000" w:themeColor="text1"/>
          <w:sz w:val="24"/>
          <w:szCs w:val="24"/>
        </w:rPr>
        <w:t xml:space="preserve">and procedural problems, suggest solutions, and measure the relative effectiveness of alternative solutions. </w:t>
      </w:r>
      <w:r w:rsidRPr="0056606E" w:rsidR="00160E59">
        <w:rPr>
          <w:rFonts w:ascii="Times New Roman" w:hAnsi="Times New Roman" w:cs="Times New Roman"/>
          <w:color w:val="000000" w:themeColor="text1"/>
          <w:sz w:val="24"/>
          <w:szCs w:val="24"/>
        </w:rPr>
        <w:t>Using</w:t>
      </w:r>
      <w:r w:rsidRPr="0056606E">
        <w:rPr>
          <w:rFonts w:ascii="Times New Roman" w:hAnsi="Times New Roman" w:cs="Times New Roman"/>
          <w:color w:val="000000" w:themeColor="text1"/>
          <w:sz w:val="24"/>
          <w:szCs w:val="24"/>
        </w:rPr>
        <w:t xml:space="preserve"> these techniques </w:t>
      </w:r>
      <w:r w:rsidRPr="0056606E" w:rsidR="00EC1FA7">
        <w:rPr>
          <w:rFonts w:ascii="Times New Roman" w:hAnsi="Times New Roman" w:cs="Times New Roman"/>
          <w:color w:val="000000" w:themeColor="text1"/>
          <w:sz w:val="24"/>
          <w:szCs w:val="24"/>
        </w:rPr>
        <w:t xml:space="preserve">IMLS </w:t>
      </w:r>
      <w:r w:rsidRPr="0056606E" w:rsidR="00FB0F82">
        <w:rPr>
          <w:rFonts w:ascii="Times New Roman" w:hAnsi="Times New Roman" w:cs="Times New Roman"/>
          <w:color w:val="000000" w:themeColor="text1"/>
          <w:sz w:val="24"/>
          <w:szCs w:val="24"/>
        </w:rPr>
        <w:t xml:space="preserve">will </w:t>
      </w:r>
      <w:r w:rsidRPr="0056606E" w:rsidR="005C3075">
        <w:rPr>
          <w:rFonts w:ascii="Times New Roman" w:hAnsi="Times New Roman" w:cs="Times New Roman"/>
          <w:color w:val="000000" w:themeColor="text1"/>
          <w:sz w:val="24"/>
          <w:szCs w:val="24"/>
        </w:rPr>
        <w:t>strive</w:t>
      </w:r>
      <w:r w:rsidRPr="0056606E" w:rsidR="00EC1FA7">
        <w:rPr>
          <w:rFonts w:ascii="Times New Roman" w:hAnsi="Times New Roman" w:cs="Times New Roman"/>
          <w:color w:val="000000" w:themeColor="text1"/>
          <w:sz w:val="24"/>
          <w:szCs w:val="24"/>
        </w:rPr>
        <w:t xml:space="preserve"> to</w:t>
      </w:r>
      <w:r w:rsidRPr="0056606E">
        <w:rPr>
          <w:rFonts w:ascii="Times New Roman" w:hAnsi="Times New Roman" w:cs="Times New Roman"/>
          <w:color w:val="000000" w:themeColor="text1"/>
          <w:sz w:val="24"/>
          <w:szCs w:val="24"/>
        </w:rPr>
        <w:t xml:space="preserve"> </w:t>
      </w:r>
      <w:r w:rsidRPr="0056606E" w:rsidR="005C3075">
        <w:rPr>
          <w:rFonts w:ascii="Times New Roman" w:hAnsi="Times New Roman" w:cs="Times New Roman"/>
          <w:color w:val="000000" w:themeColor="text1"/>
          <w:sz w:val="24"/>
          <w:szCs w:val="24"/>
        </w:rPr>
        <w:t xml:space="preserve">simplify </w:t>
      </w:r>
      <w:r w:rsidRPr="0056606E" w:rsidR="00306918">
        <w:rPr>
          <w:rFonts w:ascii="Times New Roman" w:eastAsia="Times New Roman" w:hAnsi="Times New Roman" w:cs="Times New Roman"/>
          <w:color w:val="000000" w:themeColor="text1"/>
          <w:sz w:val="24"/>
          <w:szCs w:val="24"/>
        </w:rPr>
        <w:t xml:space="preserve">quantitative and qualitative data collection instruments </w:t>
      </w:r>
      <w:r w:rsidRPr="0056606E">
        <w:rPr>
          <w:rFonts w:ascii="Times New Roman" w:hAnsi="Times New Roman" w:cs="Times New Roman"/>
          <w:color w:val="000000" w:themeColor="text1"/>
          <w:sz w:val="24"/>
          <w:szCs w:val="24"/>
        </w:rPr>
        <w:t xml:space="preserve">for respondents, </w:t>
      </w:r>
      <w:r w:rsidRPr="0056606E" w:rsidR="005C3075">
        <w:rPr>
          <w:rFonts w:ascii="Times New Roman" w:hAnsi="Times New Roman" w:cs="Times New Roman"/>
          <w:color w:val="000000" w:themeColor="text1"/>
          <w:sz w:val="24"/>
          <w:szCs w:val="24"/>
        </w:rPr>
        <w:t xml:space="preserve">reduce </w:t>
      </w:r>
      <w:r w:rsidRPr="0056606E">
        <w:rPr>
          <w:rFonts w:ascii="Times New Roman" w:hAnsi="Times New Roman" w:cs="Times New Roman"/>
          <w:color w:val="000000" w:themeColor="text1"/>
          <w:sz w:val="24"/>
          <w:szCs w:val="24"/>
        </w:rPr>
        <w:t xml:space="preserve">respondent burden, and </w:t>
      </w:r>
      <w:r w:rsidRPr="0056606E" w:rsidR="00EB30B6">
        <w:rPr>
          <w:rFonts w:ascii="Times New Roman" w:hAnsi="Times New Roman" w:cs="Times New Roman"/>
          <w:color w:val="000000" w:themeColor="text1"/>
          <w:sz w:val="24"/>
          <w:szCs w:val="24"/>
        </w:rPr>
        <w:t xml:space="preserve">increase </w:t>
      </w:r>
      <w:r w:rsidRPr="0056606E">
        <w:rPr>
          <w:rFonts w:ascii="Times New Roman" w:hAnsi="Times New Roman" w:cs="Times New Roman"/>
          <w:color w:val="000000" w:themeColor="text1"/>
          <w:sz w:val="24"/>
          <w:szCs w:val="24"/>
        </w:rPr>
        <w:t xml:space="preserve">the quality of the </w:t>
      </w:r>
      <w:r w:rsidRPr="0056606E" w:rsidR="00EB4AB0">
        <w:rPr>
          <w:rFonts w:ascii="Times New Roman" w:eastAsia="Times New Roman" w:hAnsi="Times New Roman" w:cs="Times New Roman"/>
          <w:color w:val="000000" w:themeColor="text1"/>
          <w:sz w:val="24"/>
          <w:szCs w:val="24"/>
        </w:rPr>
        <w:t xml:space="preserve">quantitative and qualitative data collection instruments </w:t>
      </w:r>
      <w:r w:rsidRPr="0056606E">
        <w:rPr>
          <w:rFonts w:ascii="Times New Roman" w:hAnsi="Times New Roman" w:cs="Times New Roman"/>
          <w:color w:val="000000" w:themeColor="text1"/>
          <w:sz w:val="24"/>
          <w:szCs w:val="24"/>
        </w:rPr>
        <w:t xml:space="preserve">used in continuing </w:t>
      </w:r>
      <w:r w:rsidRPr="0056606E" w:rsidR="00EB4AB0">
        <w:rPr>
          <w:rFonts w:ascii="Times New Roman" w:hAnsi="Times New Roman" w:cs="Times New Roman"/>
          <w:color w:val="000000" w:themeColor="text1"/>
          <w:sz w:val="24"/>
          <w:szCs w:val="24"/>
        </w:rPr>
        <w:t>research</w:t>
      </w:r>
      <w:r w:rsidRPr="0056606E">
        <w:rPr>
          <w:rFonts w:ascii="Times New Roman" w:hAnsi="Times New Roman" w:cs="Times New Roman"/>
          <w:color w:val="000000" w:themeColor="text1"/>
          <w:sz w:val="24"/>
          <w:szCs w:val="24"/>
        </w:rPr>
        <w:t xml:space="preserve">. </w:t>
      </w:r>
      <w:r w:rsidRPr="0056606E" w:rsidR="00543138">
        <w:rPr>
          <w:rFonts w:ascii="Times New Roman" w:hAnsi="Times New Roman" w:cs="Times New Roman"/>
          <w:color w:val="000000" w:themeColor="text1"/>
          <w:sz w:val="24"/>
          <w:szCs w:val="24"/>
        </w:rPr>
        <w:t>Thus,</w:t>
      </w:r>
      <w:r w:rsidRPr="0056606E">
        <w:rPr>
          <w:rFonts w:ascii="Times New Roman" w:hAnsi="Times New Roman" w:cs="Times New Roman"/>
          <w:color w:val="000000" w:themeColor="text1"/>
          <w:sz w:val="24"/>
          <w:szCs w:val="24"/>
        </w:rPr>
        <w:t xml:space="preserve"> </w:t>
      </w:r>
      <w:r w:rsidRPr="0056606E" w:rsidR="00AA132F">
        <w:rPr>
          <w:rFonts w:ascii="Times New Roman" w:hAnsi="Times New Roman" w:cs="Times New Roman"/>
          <w:color w:val="000000" w:themeColor="text1"/>
          <w:sz w:val="24"/>
          <w:szCs w:val="24"/>
        </w:rPr>
        <w:t xml:space="preserve">with </w:t>
      </w:r>
      <w:r w:rsidRPr="0056606E" w:rsidR="00DD19EE">
        <w:rPr>
          <w:rFonts w:ascii="Times New Roman" w:hAnsi="Times New Roman" w:cs="Times New Roman"/>
          <w:color w:val="000000" w:themeColor="text1"/>
          <w:sz w:val="24"/>
          <w:szCs w:val="24"/>
        </w:rPr>
        <w:t xml:space="preserve">the potential to increase respondent comprehension of questions and use of data collection tools, </w:t>
      </w:r>
      <w:r w:rsidRPr="0056606E">
        <w:rPr>
          <w:rFonts w:ascii="Times New Roman" w:hAnsi="Times New Roman" w:cs="Times New Roman"/>
          <w:color w:val="000000" w:themeColor="text1"/>
          <w:sz w:val="24"/>
          <w:szCs w:val="24"/>
        </w:rPr>
        <w:t xml:space="preserve">an increase in the quality of the data collected through these surveys </w:t>
      </w:r>
      <w:r w:rsidRPr="0056606E" w:rsidR="005B3AAC">
        <w:rPr>
          <w:rFonts w:ascii="Times New Roman" w:hAnsi="Times New Roman" w:cs="Times New Roman"/>
          <w:color w:val="000000" w:themeColor="text1"/>
          <w:sz w:val="24"/>
          <w:szCs w:val="24"/>
        </w:rPr>
        <w:t>would be</w:t>
      </w:r>
      <w:r w:rsidRPr="0056606E">
        <w:rPr>
          <w:rFonts w:ascii="Times New Roman" w:hAnsi="Times New Roman" w:cs="Times New Roman"/>
          <w:color w:val="000000" w:themeColor="text1"/>
          <w:sz w:val="24"/>
          <w:szCs w:val="24"/>
        </w:rPr>
        <w:t xml:space="preserve"> achieved as well.</w:t>
      </w:r>
    </w:p>
    <w:p w:rsidR="00A23475" w:rsidRPr="0056606E" w:rsidP="7E4B8849" w14:paraId="322B0F76" w14:textId="77777777">
      <w:pPr>
        <w:spacing w:after="0"/>
        <w:rPr>
          <w:rFonts w:ascii="Times New Roman" w:hAnsi="Times New Roman" w:cs="Times New Roman"/>
          <w:color w:val="000000" w:themeColor="text1"/>
          <w:sz w:val="24"/>
          <w:szCs w:val="24"/>
        </w:rPr>
      </w:pPr>
    </w:p>
    <w:p w:rsidR="00A23475" w:rsidRPr="0056606E" w:rsidP="6C905582" w14:paraId="38FCE647" w14:textId="6E5DD63D">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During the three-year generic clearance</w:t>
      </w:r>
      <w:r w:rsidRPr="0056606E" w:rsidR="4DD6C036">
        <w:rPr>
          <w:rFonts w:ascii="Times New Roman" w:hAnsi="Times New Roman" w:cs="Times New Roman"/>
          <w:color w:val="000000" w:themeColor="text1"/>
          <w:sz w:val="24"/>
          <w:szCs w:val="24"/>
        </w:rPr>
        <w:t xml:space="preserve"> and depending on the methodological need</w:t>
      </w:r>
      <w:r w:rsidRPr="0056606E">
        <w:rPr>
          <w:rFonts w:ascii="Times New Roman" w:hAnsi="Times New Roman" w:cs="Times New Roman"/>
          <w:color w:val="000000" w:themeColor="text1"/>
          <w:sz w:val="24"/>
          <w:szCs w:val="24"/>
        </w:rPr>
        <w:t xml:space="preserve">, </w:t>
      </w:r>
      <w:r w:rsidRPr="0056606E" w:rsidR="005B3AAC">
        <w:rPr>
          <w:rFonts w:ascii="Times New Roman" w:hAnsi="Times New Roman" w:cs="Times New Roman"/>
          <w:color w:val="000000" w:themeColor="text1"/>
          <w:sz w:val="24"/>
          <w:szCs w:val="24"/>
        </w:rPr>
        <w:t>IMLS</w:t>
      </w:r>
      <w:r w:rsidRPr="0056606E">
        <w:rPr>
          <w:rFonts w:ascii="Times New Roman" w:hAnsi="Times New Roman" w:cs="Times New Roman"/>
          <w:color w:val="000000" w:themeColor="text1"/>
          <w:sz w:val="24"/>
          <w:szCs w:val="24"/>
        </w:rPr>
        <w:t xml:space="preserve"> </w:t>
      </w:r>
      <w:r w:rsidRPr="0056606E" w:rsidR="4F729097">
        <w:rPr>
          <w:rFonts w:ascii="Times New Roman" w:hAnsi="Times New Roman" w:cs="Times New Roman"/>
          <w:color w:val="000000" w:themeColor="text1"/>
          <w:sz w:val="24"/>
          <w:szCs w:val="24"/>
        </w:rPr>
        <w:t>may</w:t>
      </w:r>
      <w:r w:rsidRPr="0056606E">
        <w:rPr>
          <w:rFonts w:ascii="Times New Roman" w:hAnsi="Times New Roman" w:cs="Times New Roman"/>
          <w:color w:val="000000" w:themeColor="text1"/>
          <w:sz w:val="24"/>
          <w:szCs w:val="24"/>
        </w:rPr>
        <w:t xml:space="preserve"> </w:t>
      </w:r>
      <w:r w:rsidRPr="0056606E" w:rsidR="75C86C4C">
        <w:rPr>
          <w:rFonts w:ascii="Times New Roman" w:hAnsi="Times New Roman" w:cs="Times New Roman"/>
          <w:color w:val="000000" w:themeColor="text1"/>
          <w:sz w:val="24"/>
          <w:szCs w:val="24"/>
        </w:rPr>
        <w:t xml:space="preserve">administer various </w:t>
      </w:r>
      <w:r w:rsidRPr="0056606E" w:rsidR="551ADEE5">
        <w:rPr>
          <w:rFonts w:ascii="Times New Roman" w:hAnsi="Times New Roman" w:cs="Times New Roman"/>
          <w:color w:val="000000" w:themeColor="text1"/>
          <w:sz w:val="24"/>
          <w:szCs w:val="24"/>
        </w:rPr>
        <w:t xml:space="preserve">methodological </w:t>
      </w:r>
      <w:r w:rsidRPr="0056606E">
        <w:rPr>
          <w:rFonts w:ascii="Times New Roman" w:hAnsi="Times New Roman" w:cs="Times New Roman"/>
          <w:color w:val="000000" w:themeColor="text1"/>
          <w:sz w:val="24"/>
          <w:szCs w:val="24"/>
        </w:rPr>
        <w:t>testing activities, which</w:t>
      </w:r>
      <w:r w:rsidRPr="0056606E" w:rsidR="00FC126C">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 xml:space="preserve">may include </w:t>
      </w:r>
      <w:r w:rsidRPr="0056606E" w:rsidR="008C5359">
        <w:rPr>
          <w:rFonts w:ascii="Times New Roman" w:hAnsi="Times New Roman" w:cs="Times New Roman"/>
          <w:color w:val="000000" w:themeColor="text1"/>
          <w:sz w:val="24"/>
          <w:szCs w:val="24"/>
        </w:rPr>
        <w:t xml:space="preserve">cognitive testing of new </w:t>
      </w:r>
      <w:r w:rsidRPr="0056606E" w:rsidR="00FA6BB7">
        <w:rPr>
          <w:rFonts w:ascii="Times New Roman" w:eastAsia="Times New Roman" w:hAnsi="Times New Roman" w:cs="Times New Roman"/>
          <w:color w:val="000000" w:themeColor="text1"/>
          <w:sz w:val="24"/>
          <w:szCs w:val="24"/>
        </w:rPr>
        <w:t xml:space="preserve">quantitative and qualitative data collection </w:t>
      </w:r>
      <w:r w:rsidRPr="0056606E" w:rsidR="009F6D79">
        <w:rPr>
          <w:rFonts w:ascii="Times New Roman" w:hAnsi="Times New Roman" w:cs="Times New Roman"/>
          <w:color w:val="000000" w:themeColor="text1"/>
          <w:sz w:val="24"/>
          <w:szCs w:val="24"/>
        </w:rPr>
        <w:t xml:space="preserve">items or instruments, </w:t>
      </w:r>
      <w:r w:rsidRPr="0056606E">
        <w:rPr>
          <w:rFonts w:ascii="Times New Roman" w:hAnsi="Times New Roman" w:cs="Times New Roman"/>
          <w:color w:val="000000" w:themeColor="text1"/>
          <w:sz w:val="24"/>
          <w:szCs w:val="24"/>
        </w:rPr>
        <w:t>field tests including split sample experiments in multiple panels</w:t>
      </w:r>
      <w:r w:rsidRPr="0056606E" w:rsidR="009F6D79">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 and usability testing of electronic data collection </w:t>
      </w:r>
      <w:r w:rsidRPr="0056606E" w:rsidR="00FA6BB7">
        <w:rPr>
          <w:rFonts w:ascii="Times New Roman" w:hAnsi="Times New Roman" w:cs="Times New Roman"/>
          <w:color w:val="000000" w:themeColor="text1"/>
          <w:sz w:val="24"/>
          <w:szCs w:val="24"/>
        </w:rPr>
        <w:t xml:space="preserve">or dissemination </w:t>
      </w:r>
      <w:r w:rsidRPr="0056606E">
        <w:rPr>
          <w:rFonts w:ascii="Times New Roman" w:hAnsi="Times New Roman" w:cs="Times New Roman"/>
          <w:color w:val="000000" w:themeColor="text1"/>
          <w:sz w:val="24"/>
          <w:szCs w:val="24"/>
        </w:rPr>
        <w:t xml:space="preserve">instruments. The focus of these activities will include testing of items and research about </w:t>
      </w:r>
      <w:r w:rsidRPr="0056606E" w:rsidR="00B16698">
        <w:rPr>
          <w:rFonts w:ascii="Times New Roman" w:hAnsi="Times New Roman" w:cs="Times New Roman"/>
          <w:color w:val="000000" w:themeColor="text1"/>
          <w:sz w:val="24"/>
          <w:szCs w:val="24"/>
        </w:rPr>
        <w:t>one-off</w:t>
      </w:r>
      <w:r w:rsidRPr="0056606E" w:rsidR="008805E5">
        <w:rPr>
          <w:rFonts w:ascii="Times New Roman" w:hAnsi="Times New Roman" w:cs="Times New Roman"/>
          <w:color w:val="000000" w:themeColor="text1"/>
          <w:sz w:val="24"/>
          <w:szCs w:val="24"/>
        </w:rPr>
        <w:t>/topical surveys</w:t>
      </w:r>
      <w:r w:rsidRPr="0056606E">
        <w:rPr>
          <w:rFonts w:ascii="Times New Roman" w:hAnsi="Times New Roman" w:cs="Times New Roman"/>
          <w:color w:val="000000" w:themeColor="text1"/>
          <w:sz w:val="24"/>
          <w:szCs w:val="24"/>
        </w:rPr>
        <w:t xml:space="preserve">, </w:t>
      </w:r>
      <w:r w:rsidRPr="0056606E" w:rsidR="008805E5">
        <w:rPr>
          <w:rFonts w:ascii="Times New Roman" w:hAnsi="Times New Roman" w:cs="Times New Roman"/>
          <w:color w:val="000000" w:themeColor="text1"/>
          <w:sz w:val="24"/>
          <w:szCs w:val="24"/>
        </w:rPr>
        <w:t>as well as</w:t>
      </w:r>
      <w:r w:rsidRPr="0056606E">
        <w:rPr>
          <w:rFonts w:ascii="Times New Roman" w:hAnsi="Times New Roman" w:cs="Times New Roman"/>
          <w:color w:val="000000" w:themeColor="text1"/>
          <w:sz w:val="24"/>
          <w:szCs w:val="24"/>
        </w:rPr>
        <w:t xml:space="preserve"> other methodologies of </w:t>
      </w:r>
      <w:r w:rsidRPr="0056606E" w:rsidR="00FA6BB7">
        <w:rPr>
          <w:rFonts w:ascii="Times New Roman" w:hAnsi="Times New Roman" w:cs="Times New Roman"/>
          <w:color w:val="000000" w:themeColor="text1"/>
          <w:sz w:val="24"/>
          <w:szCs w:val="24"/>
        </w:rPr>
        <w:t xml:space="preserve">creating, administering, or disseminating results from </w:t>
      </w:r>
      <w:r w:rsidRPr="0056606E" w:rsidR="00FA6BB7">
        <w:rPr>
          <w:rFonts w:ascii="Times New Roman" w:eastAsia="Times New Roman" w:hAnsi="Times New Roman" w:cs="Times New Roman"/>
          <w:color w:val="000000" w:themeColor="text1"/>
          <w:sz w:val="24"/>
          <w:szCs w:val="24"/>
        </w:rPr>
        <w:t>quantitative and qualitative data collection instruments</w:t>
      </w:r>
      <w:r w:rsidRPr="0056606E">
        <w:rPr>
          <w:rFonts w:ascii="Times New Roman" w:hAnsi="Times New Roman" w:cs="Times New Roman"/>
          <w:color w:val="000000" w:themeColor="text1"/>
          <w:sz w:val="24"/>
          <w:szCs w:val="24"/>
        </w:rPr>
        <w:t>.</w:t>
      </w:r>
    </w:p>
    <w:p w:rsidR="00A23475" w:rsidRPr="0056606E" w:rsidP="7E4B8849" w14:paraId="591B0569" w14:textId="4CB94272">
      <w:pPr>
        <w:spacing w:after="0"/>
        <w:rPr>
          <w:rFonts w:ascii="Times New Roman" w:hAnsi="Times New Roman" w:cs="Times New Roman"/>
          <w:color w:val="000000" w:themeColor="text1"/>
          <w:sz w:val="24"/>
          <w:szCs w:val="24"/>
        </w:rPr>
      </w:pPr>
    </w:p>
    <w:p w:rsidR="002F0670" w:rsidRPr="0056606E" w:rsidP="6C905582" w14:paraId="1067305B" w14:textId="0E51F6CE">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IMLS will </w:t>
      </w:r>
      <w:r w:rsidRPr="0056606E" w:rsidR="346D517E">
        <w:rPr>
          <w:rFonts w:ascii="Times New Roman" w:hAnsi="Times New Roman" w:cs="Times New Roman"/>
          <w:color w:val="000000" w:themeColor="text1"/>
          <w:sz w:val="24"/>
          <w:szCs w:val="24"/>
        </w:rPr>
        <w:t xml:space="preserve">rely on the following </w:t>
      </w:r>
      <w:r w:rsidRPr="0056606E">
        <w:rPr>
          <w:rFonts w:ascii="Times New Roman" w:hAnsi="Times New Roman" w:cs="Times New Roman"/>
          <w:color w:val="000000" w:themeColor="text1"/>
          <w:sz w:val="24"/>
          <w:szCs w:val="24"/>
        </w:rPr>
        <w:t>authorizing statute for data collections submitted under this generic clearance with each generic</w:t>
      </w:r>
      <w:r w:rsidRPr="0056606E" w:rsidR="004535FF">
        <w:rPr>
          <w:rFonts w:ascii="Times New Roman" w:hAnsi="Times New Roman" w:cs="Times New Roman"/>
          <w:color w:val="000000" w:themeColor="text1"/>
          <w:sz w:val="24"/>
          <w:szCs w:val="24"/>
        </w:rPr>
        <w:t xml:space="preserve"> Information Collection</w:t>
      </w:r>
      <w:r w:rsidRPr="0056606E">
        <w:rPr>
          <w:rFonts w:ascii="Times New Roman" w:hAnsi="Times New Roman" w:cs="Times New Roman"/>
          <w:color w:val="000000" w:themeColor="text1"/>
          <w:sz w:val="24"/>
          <w:szCs w:val="24"/>
        </w:rPr>
        <w:t xml:space="preserve"> </w:t>
      </w:r>
      <w:r w:rsidRPr="0056606E" w:rsidR="004535FF">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IC</w:t>
      </w:r>
      <w:r w:rsidRPr="0056606E" w:rsidR="004535FF">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 submission to OMB:</w:t>
      </w:r>
    </w:p>
    <w:p w:rsidR="00A23475" w:rsidRPr="0056606E" w:rsidP="7E4B8849" w14:paraId="1036E813" w14:textId="73A9B1CD">
      <w:pPr>
        <w:numPr>
          <w:ilvl w:val="0"/>
          <w:numId w:val="2"/>
        </w:numPr>
        <w:spacing w:after="0"/>
        <w:rPr>
          <w:rFonts w:ascii="Times New Roman" w:hAnsi="Times New Roman" w:eastAsiaTheme="minorEastAsia" w:cs="Times New Roman"/>
          <w:color w:val="000000" w:themeColor="text1"/>
          <w:sz w:val="24"/>
          <w:szCs w:val="24"/>
        </w:rPr>
      </w:pPr>
      <w:r w:rsidRPr="0056606E">
        <w:rPr>
          <w:rFonts w:ascii="Times New Roman" w:hAnsi="Times New Roman" w:cs="Times New Roman"/>
          <w:color w:val="000000" w:themeColor="text1"/>
          <w:sz w:val="24"/>
          <w:szCs w:val="24"/>
        </w:rPr>
        <w:t>Section 9108</w:t>
      </w:r>
      <w:r w:rsidRPr="0056606E" w:rsidR="4F8EBB65">
        <w:rPr>
          <w:rFonts w:ascii="Times New Roman" w:hAnsi="Times New Roman" w:cs="Times New Roman"/>
          <w:color w:val="000000" w:themeColor="text1"/>
          <w:sz w:val="24"/>
          <w:szCs w:val="24"/>
        </w:rPr>
        <w:t xml:space="preserve"> </w:t>
      </w:r>
      <w:r w:rsidRPr="0056606E" w:rsidR="00614526">
        <w:rPr>
          <w:rFonts w:ascii="Times New Roman" w:hAnsi="Times New Roman" w:cs="Times New Roman"/>
          <w:color w:val="000000" w:themeColor="text1"/>
          <w:sz w:val="24"/>
          <w:szCs w:val="24"/>
        </w:rPr>
        <w:t>of the</w:t>
      </w:r>
      <w:r w:rsidRPr="0056606E">
        <w:rPr>
          <w:rFonts w:ascii="Times New Roman" w:hAnsi="Times New Roman" w:cs="Times New Roman"/>
          <w:color w:val="000000" w:themeColor="text1"/>
          <w:sz w:val="24"/>
          <w:szCs w:val="24"/>
        </w:rPr>
        <w:t xml:space="preserve"> Museum and Library Services Act of 2018 </w:t>
      </w:r>
      <w:r w:rsidRPr="0056606E" w:rsidR="00614526">
        <w:rPr>
          <w:rFonts w:ascii="Times New Roman" w:hAnsi="Times New Roman" w:cs="Times New Roman"/>
          <w:color w:val="000000" w:themeColor="text1"/>
          <w:sz w:val="24"/>
          <w:szCs w:val="24"/>
        </w:rPr>
        <w:t xml:space="preserve">provides general legislative authority for </w:t>
      </w:r>
      <w:r w:rsidRPr="0056606E" w:rsidR="0072510F">
        <w:rPr>
          <w:rFonts w:ascii="Times New Roman" w:hAnsi="Times New Roman" w:cs="Times New Roman"/>
          <w:color w:val="000000" w:themeColor="text1"/>
          <w:sz w:val="24"/>
          <w:szCs w:val="24"/>
        </w:rPr>
        <w:t xml:space="preserve">the planned data collection. This section authorizes </w:t>
      </w:r>
      <w:r w:rsidRPr="0056606E" w:rsidR="00A16540">
        <w:rPr>
          <w:rFonts w:ascii="Times New Roman" w:hAnsi="Times New Roman" w:cs="Times New Roman"/>
          <w:color w:val="000000" w:themeColor="text1"/>
          <w:sz w:val="24"/>
          <w:szCs w:val="24"/>
        </w:rPr>
        <w:t>p</w:t>
      </w:r>
      <w:r w:rsidRPr="0056606E">
        <w:rPr>
          <w:rFonts w:ascii="Times New Roman" w:hAnsi="Times New Roman" w:cs="Times New Roman"/>
          <w:color w:val="000000" w:themeColor="text1"/>
          <w:sz w:val="24"/>
          <w:szCs w:val="24"/>
        </w:rPr>
        <w:t>olicy research, data collection, analysis and modeling, evaluation, and dissemination</w:t>
      </w:r>
      <w:r w:rsidRPr="0056606E" w:rsidR="4C390FB0">
        <w:rPr>
          <w:rFonts w:ascii="Times New Roman" w:hAnsi="Times New Roman" w:cs="Times New Roman"/>
          <w:color w:val="000000" w:themeColor="text1"/>
          <w:sz w:val="24"/>
          <w:szCs w:val="24"/>
        </w:rPr>
        <w:t xml:space="preserve"> of information</w:t>
      </w:r>
      <w:r w:rsidRPr="0056606E" w:rsidR="00FA24D8">
        <w:rPr>
          <w:rFonts w:ascii="Times New Roman" w:hAnsi="Times New Roman" w:cs="Times New Roman"/>
          <w:color w:val="000000" w:themeColor="text1"/>
          <w:sz w:val="24"/>
          <w:szCs w:val="24"/>
        </w:rPr>
        <w:t>.</w:t>
      </w:r>
      <w:r w:rsidRPr="0056606E" w:rsidR="0E4EC18B">
        <w:rPr>
          <w:rFonts w:ascii="Times New Roman" w:hAnsi="Times New Roman" w:cs="Times New Roman"/>
          <w:color w:val="000000" w:themeColor="text1"/>
          <w:sz w:val="24"/>
          <w:szCs w:val="24"/>
        </w:rPr>
        <w:t xml:space="preserve"> 20 U.S.C. </w:t>
      </w:r>
      <w:r w:rsidRPr="0056606E" w:rsidR="0E4EC18B">
        <w:rPr>
          <w:rFonts w:ascii="Times New Roman" w:eastAsia="Times New Roman" w:hAnsi="Times New Roman" w:cs="Times New Roman"/>
          <w:color w:val="000000" w:themeColor="text1"/>
          <w:sz w:val="24"/>
          <w:szCs w:val="24"/>
        </w:rPr>
        <w:t xml:space="preserve">§ </w:t>
      </w:r>
      <w:r w:rsidRPr="0056606E" w:rsidR="0E4EC18B">
        <w:rPr>
          <w:rFonts w:ascii="Times New Roman" w:hAnsi="Times New Roman" w:cs="Times New Roman"/>
          <w:color w:val="000000" w:themeColor="text1"/>
          <w:sz w:val="24"/>
          <w:szCs w:val="24"/>
        </w:rPr>
        <w:t>9108</w:t>
      </w:r>
      <w:r w:rsidRPr="0056606E" w:rsidR="00FA24D8">
        <w:rPr>
          <w:rFonts w:ascii="Times New Roman" w:hAnsi="Times New Roman" w:cs="Times New Roman"/>
          <w:color w:val="000000" w:themeColor="text1"/>
          <w:sz w:val="24"/>
          <w:szCs w:val="24"/>
        </w:rPr>
        <w:t>.</w:t>
      </w:r>
    </w:p>
    <w:p w:rsidR="00FA24D8" w:rsidRPr="0056606E" w:rsidP="7E4B8849" w14:paraId="73B14A60" w14:textId="3878EC43">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 </w:t>
      </w:r>
    </w:p>
    <w:p w:rsidR="003B2C53" w:rsidRPr="0056606E" w:rsidP="7E4B8849" w14:paraId="6C6233BE" w14:textId="53BD0CE4">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The specific methods proposed for coverage by this clearance are described in Part B.</w:t>
      </w:r>
    </w:p>
    <w:p w:rsidR="003B2C53" w:rsidRPr="0056606E" w:rsidP="7E4B8849" w14:paraId="47397EAE" w14:textId="77777777">
      <w:pPr>
        <w:spacing w:after="0"/>
        <w:rPr>
          <w:rFonts w:ascii="Times New Roman" w:hAnsi="Times New Roman" w:cs="Times New Roman"/>
          <w:b/>
          <w:color w:val="000000" w:themeColor="text1"/>
          <w:sz w:val="24"/>
          <w:szCs w:val="24"/>
        </w:rPr>
      </w:pPr>
    </w:p>
    <w:p w:rsidR="00D0745A" w:rsidRPr="0056606E" w:rsidP="7E4B8849" w14:paraId="4FEFF829" w14:textId="0E6802A0">
      <w:pPr>
        <w:spacing w:after="0"/>
        <w:rPr>
          <w:rFonts w:ascii="Times New Roman" w:hAnsi="Times New Roman" w:cs="Times New Roman"/>
          <w:b/>
          <w:color w:val="000000" w:themeColor="text1"/>
          <w:sz w:val="24"/>
          <w:szCs w:val="24"/>
        </w:rPr>
      </w:pPr>
      <w:r w:rsidRPr="0056606E">
        <w:rPr>
          <w:rFonts w:ascii="Times New Roman" w:hAnsi="Times New Roman" w:cs="Times New Roman"/>
          <w:b/>
          <w:color w:val="000000" w:themeColor="text1"/>
          <w:sz w:val="24"/>
          <w:szCs w:val="24"/>
        </w:rPr>
        <w:t>Procedures for Clearance</w:t>
      </w:r>
    </w:p>
    <w:p w:rsidR="00D0745A" w:rsidRPr="0056606E" w:rsidP="7E4B8849" w14:paraId="44102FC2" w14:textId="77777777">
      <w:pPr>
        <w:spacing w:after="0"/>
        <w:rPr>
          <w:rFonts w:ascii="Times New Roman" w:hAnsi="Times New Roman" w:cs="Times New Roman"/>
          <w:color w:val="000000" w:themeColor="text1"/>
          <w:sz w:val="24"/>
          <w:szCs w:val="24"/>
        </w:rPr>
      </w:pPr>
    </w:p>
    <w:p w:rsidR="00D0745A" w:rsidRPr="0056606E" w:rsidP="7E4B8849" w14:paraId="3E7E5602" w14:textId="76542548">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Before a testing activity is undertaken, IMLS will provide OMB with a memo describing the purpose of the study to be conducted, the sampling approach, the study design, and a copy of </w:t>
      </w:r>
      <w:r w:rsidRPr="0056606E" w:rsidR="00FA6BB7">
        <w:rPr>
          <w:rFonts w:ascii="Times New Roman" w:eastAsia="Times New Roman" w:hAnsi="Times New Roman" w:cs="Times New Roman"/>
          <w:color w:val="000000" w:themeColor="text1"/>
          <w:sz w:val="24"/>
          <w:szCs w:val="24"/>
        </w:rPr>
        <w:t xml:space="preserve">quantitative and/or qualitative data collection instruments </w:t>
      </w:r>
      <w:r w:rsidRPr="0056606E">
        <w:rPr>
          <w:rFonts w:ascii="Times New Roman" w:hAnsi="Times New Roman" w:cs="Times New Roman"/>
          <w:color w:val="000000" w:themeColor="text1"/>
          <w:sz w:val="24"/>
          <w:szCs w:val="24"/>
        </w:rPr>
        <w:t xml:space="preserve">and debriefing materials to be used. Depending on the stage of questionnaire development, this may be a printed </w:t>
      </w:r>
      <w:r w:rsidRPr="0056606E" w:rsidR="00FA6BB7">
        <w:rPr>
          <w:rFonts w:ascii="Times New Roman" w:eastAsia="Times New Roman" w:hAnsi="Times New Roman" w:cs="Times New Roman"/>
          <w:color w:val="000000" w:themeColor="text1"/>
          <w:sz w:val="24"/>
          <w:szCs w:val="24"/>
        </w:rPr>
        <w:t>quantitative and/or qualitative data collection instruments</w:t>
      </w:r>
      <w:r w:rsidRPr="0056606E">
        <w:rPr>
          <w:rFonts w:ascii="Times New Roman" w:hAnsi="Times New Roman" w:cs="Times New Roman"/>
          <w:color w:val="000000" w:themeColor="text1"/>
          <w:sz w:val="24"/>
          <w:szCs w:val="24"/>
        </w:rPr>
        <w:t>, a set of prototype items showing each item type to be used</w:t>
      </w:r>
      <w:r w:rsidRPr="0056606E" w:rsidR="00AB4AA3">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 and the range of topics to be covered by the </w:t>
      </w:r>
      <w:r w:rsidRPr="0056606E" w:rsidR="00FA6BB7">
        <w:rPr>
          <w:rFonts w:ascii="Times New Roman" w:eastAsia="Times New Roman" w:hAnsi="Times New Roman" w:cs="Times New Roman"/>
          <w:color w:val="000000" w:themeColor="text1"/>
          <w:sz w:val="24"/>
          <w:szCs w:val="24"/>
        </w:rPr>
        <w:t>quantitative and/or qualitative data collection instruments</w:t>
      </w:r>
      <w:r w:rsidRPr="0056606E">
        <w:rPr>
          <w:rFonts w:ascii="Times New Roman" w:hAnsi="Times New Roman" w:cs="Times New Roman"/>
          <w:color w:val="000000" w:themeColor="text1"/>
          <w:sz w:val="24"/>
          <w:szCs w:val="24"/>
        </w:rPr>
        <w:t xml:space="preserve">, or an interview script. When split sample experiments are conducted, either in small group sessions or as part of a field test, </w:t>
      </w:r>
      <w:r w:rsidRPr="0056606E" w:rsidR="00AC16DA">
        <w:rPr>
          <w:rFonts w:ascii="Times New Roman" w:hAnsi="Times New Roman" w:cs="Times New Roman"/>
          <w:color w:val="000000" w:themeColor="text1"/>
          <w:sz w:val="24"/>
          <w:szCs w:val="24"/>
        </w:rPr>
        <w:t xml:space="preserve">all </w:t>
      </w:r>
      <w:r w:rsidRPr="0056606E" w:rsidR="00FA6BB7">
        <w:rPr>
          <w:rFonts w:ascii="Times New Roman" w:eastAsia="Times New Roman" w:hAnsi="Times New Roman" w:cs="Times New Roman"/>
          <w:color w:val="000000" w:themeColor="text1"/>
          <w:sz w:val="24"/>
          <w:szCs w:val="24"/>
        </w:rPr>
        <w:t>quantitative and/or qualitative data collection instrument</w:t>
      </w:r>
      <w:r w:rsidRPr="0056606E" w:rsidR="00FA6BB7">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version</w:t>
      </w:r>
      <w:r w:rsidRPr="0056606E" w:rsidR="00AC16DA">
        <w:rPr>
          <w:rFonts w:ascii="Times New Roman" w:hAnsi="Times New Roman" w:cs="Times New Roman"/>
          <w:color w:val="000000" w:themeColor="text1"/>
          <w:sz w:val="24"/>
          <w:szCs w:val="24"/>
        </w:rPr>
        <w:t>s</w:t>
      </w:r>
      <w:r w:rsidRPr="0056606E">
        <w:rPr>
          <w:rFonts w:ascii="Times New Roman" w:hAnsi="Times New Roman" w:cs="Times New Roman"/>
          <w:color w:val="000000" w:themeColor="text1"/>
          <w:sz w:val="24"/>
          <w:szCs w:val="24"/>
        </w:rPr>
        <w:t xml:space="preserve"> to be used will be provided. For a test of alternative procedures, the description and rationale for the procedures will be submitted. A brief description of the planned field activity will also be provided.</w:t>
      </w:r>
    </w:p>
    <w:p w:rsidR="006D42B7" w:rsidRPr="0056606E" w:rsidP="00B515DA" w14:paraId="246B2B1F" w14:textId="532E5DE3">
      <w:pPr>
        <w:pStyle w:val="Heading1"/>
        <w:rPr>
          <w:rFonts w:ascii="Times New Roman" w:eastAsia="Times New Roman" w:hAnsi="Times New Roman" w:cs="Times New Roman"/>
          <w:b/>
          <w:bCs/>
          <w:color w:val="000000" w:themeColor="text1"/>
          <w:sz w:val="24"/>
          <w:szCs w:val="24"/>
        </w:rPr>
      </w:pPr>
      <w:bookmarkStart w:id="4" w:name="_Toc409004016"/>
      <w:bookmarkStart w:id="5" w:name="_Toc48144558"/>
      <w:r w:rsidRPr="0056606E">
        <w:rPr>
          <w:rFonts w:ascii="Times New Roman" w:eastAsia="Times New Roman" w:hAnsi="Times New Roman" w:cs="Times New Roman"/>
          <w:b/>
          <w:bCs/>
          <w:color w:val="000000" w:themeColor="text1"/>
          <w:sz w:val="24"/>
          <w:szCs w:val="24"/>
        </w:rPr>
        <w:t>2. Purpose and Use of the Information</w:t>
      </w:r>
      <w:bookmarkEnd w:id="4"/>
      <w:bookmarkEnd w:id="5"/>
    </w:p>
    <w:p w:rsidR="00FD705B" w:rsidRPr="0056606E" w:rsidP="006D42B7" w14:paraId="34D49FAA" w14:textId="1B296E05">
      <w:pPr>
        <w:spacing w:after="0"/>
        <w:rPr>
          <w:rFonts w:ascii="Times New Roman" w:hAnsi="Times New Roman" w:cs="Times New Roman"/>
          <w:color w:val="000000" w:themeColor="text1"/>
          <w:sz w:val="24"/>
          <w:szCs w:val="24"/>
        </w:rPr>
      </w:pPr>
    </w:p>
    <w:p w:rsidR="00813C9E" w:rsidRPr="0056606E" w:rsidP="5DEA0F14" w14:paraId="1F6E68FF" w14:textId="7A556058">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The information collected will be used to pre-test, evaluate</w:t>
      </w:r>
      <w:r w:rsidRPr="0056606E" w:rsidR="48D6C911">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 and improve the quality of </w:t>
      </w:r>
      <w:r w:rsidRPr="0056606E" w:rsidR="00FA6BB7">
        <w:rPr>
          <w:rFonts w:ascii="Times New Roman" w:eastAsia="Times New Roman" w:hAnsi="Times New Roman" w:cs="Times New Roman"/>
          <w:color w:val="000000" w:themeColor="text1"/>
          <w:sz w:val="24"/>
          <w:szCs w:val="24"/>
        </w:rPr>
        <w:t xml:space="preserve">quantitative and/or qualitative data collection </w:t>
      </w:r>
      <w:r w:rsidRPr="0056606E">
        <w:rPr>
          <w:rFonts w:ascii="Times New Roman" w:hAnsi="Times New Roman" w:cs="Times New Roman"/>
          <w:color w:val="000000" w:themeColor="text1"/>
          <w:sz w:val="24"/>
          <w:szCs w:val="24"/>
        </w:rPr>
        <w:t>instruments</w:t>
      </w:r>
      <w:r w:rsidRPr="0056606E" w:rsidR="007066A4">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 and provide reassessments before they are conducted. None of the data collected under this clearance will be published for its own sake. Because the </w:t>
      </w:r>
      <w:r w:rsidRPr="0056606E" w:rsidR="00FA6BB7">
        <w:rPr>
          <w:rFonts w:ascii="Times New Roman" w:eastAsia="Times New Roman" w:hAnsi="Times New Roman" w:cs="Times New Roman"/>
          <w:color w:val="000000" w:themeColor="text1"/>
          <w:sz w:val="24"/>
          <w:szCs w:val="24"/>
        </w:rPr>
        <w:t>quantitative and/or qualitative data collection instruments</w:t>
      </w:r>
      <w:r w:rsidRPr="0056606E" w:rsidR="00FA6BB7">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 xml:space="preserve">being tested under this clearance are still in the process of development, the data that result from these collections are not considered official statistics of </w:t>
      </w:r>
      <w:r w:rsidRPr="0056606E" w:rsidR="007066A4">
        <w:rPr>
          <w:rFonts w:ascii="Times New Roman" w:hAnsi="Times New Roman" w:cs="Times New Roman"/>
          <w:color w:val="000000" w:themeColor="text1"/>
          <w:sz w:val="24"/>
          <w:szCs w:val="24"/>
        </w:rPr>
        <w:t>IMLS</w:t>
      </w:r>
      <w:r w:rsidRPr="0056606E">
        <w:rPr>
          <w:rFonts w:ascii="Times New Roman" w:hAnsi="Times New Roman" w:cs="Times New Roman"/>
          <w:color w:val="000000" w:themeColor="text1"/>
          <w:sz w:val="24"/>
          <w:szCs w:val="24"/>
        </w:rPr>
        <w:t>. Data will not be made public, except when included in research reports prepared for s</w:t>
      </w:r>
      <w:r w:rsidRPr="0056606E" w:rsidR="31A9F134">
        <w:rPr>
          <w:rFonts w:ascii="Times New Roman" w:hAnsi="Times New Roman" w:cs="Times New Roman"/>
          <w:color w:val="000000" w:themeColor="text1"/>
          <w:sz w:val="24"/>
          <w:szCs w:val="24"/>
        </w:rPr>
        <w:t xml:space="preserve">takeholders </w:t>
      </w:r>
      <w:r w:rsidRPr="0056606E">
        <w:rPr>
          <w:rFonts w:ascii="Times New Roman" w:hAnsi="Times New Roman" w:cs="Times New Roman"/>
          <w:color w:val="000000" w:themeColor="text1"/>
          <w:sz w:val="24"/>
          <w:szCs w:val="24"/>
        </w:rPr>
        <w:t xml:space="preserve">inside and outside of </w:t>
      </w:r>
      <w:r w:rsidRPr="0056606E" w:rsidR="0055004D">
        <w:rPr>
          <w:rFonts w:ascii="Times New Roman" w:hAnsi="Times New Roman" w:cs="Times New Roman"/>
          <w:color w:val="000000" w:themeColor="text1"/>
          <w:sz w:val="24"/>
          <w:szCs w:val="24"/>
        </w:rPr>
        <w:t>IMLS</w:t>
      </w:r>
      <w:r w:rsidRPr="0056606E">
        <w:rPr>
          <w:rFonts w:ascii="Times New Roman" w:hAnsi="Times New Roman" w:cs="Times New Roman"/>
          <w:color w:val="000000" w:themeColor="text1"/>
          <w:sz w:val="24"/>
          <w:szCs w:val="24"/>
        </w:rPr>
        <w:t xml:space="preserve">. The results may also be prepared for presentations related to survey methodology at professional meetings or publications on the </w:t>
      </w:r>
      <w:r w:rsidRPr="0056606E" w:rsidR="0055004D">
        <w:rPr>
          <w:rFonts w:ascii="Times New Roman" w:hAnsi="Times New Roman" w:cs="Times New Roman"/>
          <w:color w:val="000000" w:themeColor="text1"/>
          <w:sz w:val="24"/>
          <w:szCs w:val="24"/>
        </w:rPr>
        <w:t>IMLS</w:t>
      </w:r>
      <w:r w:rsidRPr="0056606E">
        <w:rPr>
          <w:rFonts w:ascii="Times New Roman" w:hAnsi="Times New Roman" w:cs="Times New Roman"/>
          <w:color w:val="000000" w:themeColor="text1"/>
          <w:sz w:val="24"/>
          <w:szCs w:val="24"/>
        </w:rPr>
        <w:t xml:space="preserve"> website and in professional journals.</w:t>
      </w:r>
    </w:p>
    <w:p w:rsidR="006D42B7" w:rsidRPr="0056606E" w:rsidP="00B515DA" w14:paraId="3E621496" w14:textId="3DEB7B71">
      <w:pPr>
        <w:pStyle w:val="Heading1"/>
        <w:rPr>
          <w:rFonts w:ascii="Times New Roman" w:eastAsia="Times New Roman" w:hAnsi="Times New Roman" w:cs="Times New Roman"/>
          <w:b/>
          <w:bCs/>
          <w:color w:val="000000" w:themeColor="text1"/>
          <w:sz w:val="24"/>
          <w:szCs w:val="24"/>
        </w:rPr>
      </w:pPr>
      <w:bookmarkStart w:id="6" w:name="_Toc409004017"/>
      <w:bookmarkStart w:id="7" w:name="_Toc48144559"/>
      <w:r w:rsidRPr="0056606E">
        <w:rPr>
          <w:rFonts w:ascii="Times New Roman" w:eastAsia="Times New Roman" w:hAnsi="Times New Roman" w:cs="Times New Roman"/>
          <w:b/>
          <w:bCs/>
          <w:color w:val="000000" w:themeColor="text1"/>
          <w:sz w:val="24"/>
          <w:szCs w:val="24"/>
        </w:rPr>
        <w:t>3. Use of Information Technology</w:t>
      </w:r>
      <w:bookmarkEnd w:id="6"/>
      <w:bookmarkEnd w:id="7"/>
    </w:p>
    <w:p w:rsidR="00FD705B" w:rsidRPr="0056606E" w:rsidP="006D42B7" w14:paraId="0DEB77BE" w14:textId="57ACEE75">
      <w:pPr>
        <w:spacing w:after="0"/>
        <w:rPr>
          <w:rFonts w:ascii="Times New Roman" w:hAnsi="Times New Roman" w:cs="Times New Roman"/>
          <w:b/>
          <w:color w:val="000000" w:themeColor="text1"/>
          <w:sz w:val="24"/>
          <w:szCs w:val="24"/>
        </w:rPr>
      </w:pPr>
    </w:p>
    <w:p w:rsidR="00A90BC7" w:rsidRPr="0056606E" w:rsidP="006D42B7" w14:paraId="2044DCFE" w14:textId="385E1198">
      <w:pPr>
        <w:spacing w:after="0"/>
        <w:rPr>
          <w:rFonts w:ascii="Times New Roman" w:hAnsi="Times New Roman" w:cs="Times New Roman"/>
          <w:b/>
          <w:color w:val="000000" w:themeColor="text1"/>
          <w:sz w:val="24"/>
          <w:szCs w:val="24"/>
        </w:rPr>
      </w:pPr>
      <w:r w:rsidRPr="0056606E">
        <w:rPr>
          <w:rFonts w:ascii="Times New Roman" w:hAnsi="Times New Roman" w:cs="Times New Roman"/>
          <w:color w:val="000000" w:themeColor="text1"/>
          <w:sz w:val="24"/>
          <w:szCs w:val="24"/>
        </w:rPr>
        <w:t xml:space="preserve">When the </w:t>
      </w:r>
      <w:r w:rsidRPr="0056606E" w:rsidR="00FA6BB7">
        <w:rPr>
          <w:rFonts w:ascii="Times New Roman" w:eastAsia="Times New Roman" w:hAnsi="Times New Roman" w:cs="Times New Roman"/>
          <w:color w:val="000000" w:themeColor="text1"/>
          <w:sz w:val="24"/>
          <w:szCs w:val="24"/>
        </w:rPr>
        <w:t>quantitative and/or qualitative data collection instruments</w:t>
      </w:r>
      <w:r w:rsidRPr="0056606E" w:rsidR="00FA6BB7">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being tested employs automated methods for its data collection, the research conducted under this submission will also use automated data collection techniques, whenever feasible.</w:t>
      </w:r>
      <w:r w:rsidRPr="0056606E" w:rsidR="00141E6B">
        <w:rPr>
          <w:rFonts w:ascii="Times New Roman" w:hAnsi="Times New Roman" w:cs="Times New Roman"/>
          <w:color w:val="000000" w:themeColor="text1"/>
          <w:sz w:val="24"/>
          <w:szCs w:val="24"/>
        </w:rPr>
        <w:t xml:space="preserve"> This clearance offers IMLS the opportunity to try innovative technologies that would reduce burden and increase the use of information technology.</w:t>
      </w:r>
    </w:p>
    <w:p w:rsidR="006D42B7" w:rsidRPr="0056606E" w:rsidP="00B515DA" w14:paraId="53BC8D8A" w14:textId="0BC412A7">
      <w:pPr>
        <w:pStyle w:val="Heading1"/>
        <w:rPr>
          <w:rFonts w:ascii="Times New Roman" w:eastAsia="Times New Roman" w:hAnsi="Times New Roman" w:cs="Times New Roman"/>
          <w:b/>
          <w:bCs/>
          <w:color w:val="000000" w:themeColor="text1"/>
          <w:sz w:val="24"/>
          <w:szCs w:val="24"/>
        </w:rPr>
      </w:pPr>
      <w:bookmarkStart w:id="8" w:name="_Toc409004018"/>
      <w:bookmarkStart w:id="9" w:name="_Toc48144560"/>
      <w:r w:rsidRPr="0056606E">
        <w:rPr>
          <w:rFonts w:ascii="Times New Roman" w:eastAsia="Times New Roman" w:hAnsi="Times New Roman" w:cs="Times New Roman"/>
          <w:b/>
          <w:bCs/>
          <w:color w:val="000000" w:themeColor="text1"/>
          <w:sz w:val="24"/>
          <w:szCs w:val="24"/>
        </w:rPr>
        <w:t>4. Efforts to Identify Duplication</w:t>
      </w:r>
      <w:bookmarkEnd w:id="8"/>
      <w:bookmarkEnd w:id="9"/>
    </w:p>
    <w:p w:rsidR="00FD705B" w:rsidRPr="0056606E" w:rsidP="006D42B7" w14:paraId="7C0C3D19" w14:textId="702B0FE9">
      <w:pPr>
        <w:spacing w:after="0"/>
        <w:rPr>
          <w:rFonts w:ascii="Times New Roman" w:hAnsi="Times New Roman" w:cs="Times New Roman"/>
          <w:b/>
          <w:color w:val="000000" w:themeColor="text1"/>
          <w:sz w:val="24"/>
          <w:szCs w:val="24"/>
        </w:rPr>
      </w:pPr>
    </w:p>
    <w:p w:rsidR="001F7D1A" w:rsidRPr="0056606E" w:rsidP="42CA39AF" w14:paraId="7695A6FD" w14:textId="596B505B">
      <w:pPr>
        <w:spacing w:after="0"/>
        <w:rPr>
          <w:rFonts w:ascii="Times New Roman" w:hAnsi="Times New Roman" w:cs="Times New Roman"/>
          <w:color w:val="000000" w:themeColor="text1"/>
          <w:sz w:val="24"/>
          <w:szCs w:val="24"/>
        </w:rPr>
      </w:pPr>
      <w:r w:rsidRPr="42CA39AF">
        <w:rPr>
          <w:rFonts w:ascii="Times New Roman" w:hAnsi="Times New Roman" w:cs="Times New Roman"/>
          <w:color w:val="000000" w:themeColor="text1"/>
          <w:sz w:val="24"/>
          <w:szCs w:val="24"/>
        </w:rPr>
        <w:t xml:space="preserve">Research under this clearance does not duplicate any other </w:t>
      </w:r>
      <w:r w:rsidRPr="42CA39AF">
        <w:rPr>
          <w:rFonts w:ascii="Times New Roman" w:eastAsia="Times New Roman" w:hAnsi="Times New Roman" w:cs="Times New Roman"/>
          <w:color w:val="000000" w:themeColor="text1"/>
          <w:sz w:val="24"/>
          <w:szCs w:val="24"/>
        </w:rPr>
        <w:t>quantitative and/or qualitative data collection instrument</w:t>
      </w:r>
      <w:r w:rsidRPr="42CA39AF">
        <w:rPr>
          <w:rFonts w:ascii="Times New Roman" w:hAnsi="Times New Roman" w:cs="Times New Roman"/>
          <w:color w:val="000000" w:themeColor="text1"/>
          <w:sz w:val="24"/>
          <w:szCs w:val="24"/>
        </w:rPr>
        <w:t xml:space="preserve"> design work being done by IMLS or other federal agencies. Instead, its purpose is to stimulate additional research, which would not be done under other circumstances due to time constraints. When appropriate, this research involves collaborations with staff from museums or state library administrative agencies or </w:t>
      </w:r>
      <w:r w:rsidRPr="42CA39AF" w:rsidR="00FB62CE">
        <w:rPr>
          <w:rFonts w:ascii="Times New Roman" w:hAnsi="Times New Roman" w:cs="Times New Roman"/>
          <w:color w:val="000000" w:themeColor="text1"/>
          <w:sz w:val="24"/>
          <w:szCs w:val="24"/>
        </w:rPr>
        <w:t xml:space="preserve">other </w:t>
      </w:r>
      <w:r w:rsidRPr="42CA39AF">
        <w:rPr>
          <w:rFonts w:ascii="Times New Roman" w:hAnsi="Times New Roman" w:cs="Times New Roman"/>
          <w:color w:val="000000" w:themeColor="text1"/>
          <w:sz w:val="24"/>
          <w:szCs w:val="24"/>
        </w:rPr>
        <w:t>libraries to gather information on questionnaires at the state and local levels. Additionally, to the extent possible, IMLS makes use of existing information, including reviewing results of previous evaluations of survey data; however, such information is typically not sufficient to refine survey questionnaires without conducting additional research.</w:t>
      </w:r>
    </w:p>
    <w:p w:rsidR="006D42B7" w:rsidRPr="0056606E" w:rsidP="00B515DA" w14:paraId="038ED92D" w14:textId="3C642741">
      <w:pPr>
        <w:pStyle w:val="Heading1"/>
        <w:rPr>
          <w:rFonts w:ascii="Times New Roman" w:eastAsia="Times New Roman" w:hAnsi="Times New Roman" w:cs="Times New Roman"/>
          <w:b/>
          <w:bCs/>
          <w:color w:val="000000" w:themeColor="text1"/>
          <w:sz w:val="24"/>
          <w:szCs w:val="24"/>
        </w:rPr>
      </w:pPr>
      <w:bookmarkStart w:id="10" w:name="_Toc409004019"/>
      <w:bookmarkStart w:id="11" w:name="_Toc48144561"/>
      <w:r w:rsidRPr="0056606E">
        <w:rPr>
          <w:rFonts w:ascii="Times New Roman" w:eastAsia="Times New Roman" w:hAnsi="Times New Roman" w:cs="Times New Roman"/>
          <w:b/>
          <w:bCs/>
          <w:color w:val="000000" w:themeColor="text1"/>
          <w:sz w:val="24"/>
          <w:szCs w:val="24"/>
        </w:rPr>
        <w:t xml:space="preserve">5. </w:t>
      </w:r>
      <w:bookmarkEnd w:id="10"/>
      <w:r w:rsidRPr="0056606E">
        <w:rPr>
          <w:rFonts w:ascii="Times New Roman" w:eastAsia="Times New Roman" w:hAnsi="Times New Roman" w:cs="Times New Roman"/>
          <w:b/>
          <w:bCs/>
          <w:color w:val="000000" w:themeColor="text1"/>
          <w:sz w:val="24"/>
          <w:szCs w:val="24"/>
        </w:rPr>
        <w:t>Minimizing Burden</w:t>
      </w:r>
      <w:bookmarkEnd w:id="11"/>
    </w:p>
    <w:p w:rsidR="00FD705B" w:rsidRPr="0056606E" w:rsidP="006D42B7" w14:paraId="75D69F16" w14:textId="7AC5B0DB">
      <w:pPr>
        <w:spacing w:after="0"/>
        <w:rPr>
          <w:rFonts w:ascii="Times New Roman" w:hAnsi="Times New Roman" w:cs="Times New Roman"/>
          <w:b/>
          <w:color w:val="000000" w:themeColor="text1"/>
          <w:sz w:val="24"/>
          <w:szCs w:val="24"/>
        </w:rPr>
      </w:pPr>
    </w:p>
    <w:p w:rsidR="00214AE5" w:rsidRPr="0056606E" w:rsidP="7E4B8849" w14:paraId="0D1EACC9" w14:textId="6634333D">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This research will be designed as relatively small-scale data collection efforts to minimize the amount of burden required to improve </w:t>
      </w:r>
      <w:r w:rsidRPr="0056606E" w:rsidR="00FA6BB7">
        <w:rPr>
          <w:rFonts w:ascii="Times New Roman" w:eastAsia="Times New Roman" w:hAnsi="Times New Roman" w:cs="Times New Roman"/>
          <w:color w:val="000000" w:themeColor="text1"/>
          <w:sz w:val="24"/>
          <w:szCs w:val="24"/>
        </w:rPr>
        <w:t>quantitative and/or qualitative data collection instruments</w:t>
      </w:r>
      <w:r w:rsidRPr="0056606E" w:rsidR="00FA6BB7">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 xml:space="preserve">and procedures, test new ideas, and refine or improve upon positive or unclear results from other tests. The results of the research conducted under this clearance are expected to improve the methods and instruments utilized in full scale studies and thereby improve information quality while minimizing </w:t>
      </w:r>
      <w:r w:rsidRPr="0056606E" w:rsidR="001F7D1A">
        <w:rPr>
          <w:rFonts w:ascii="Times New Roman" w:hAnsi="Times New Roman" w:cs="Times New Roman"/>
          <w:color w:val="000000" w:themeColor="text1"/>
          <w:sz w:val="24"/>
          <w:szCs w:val="24"/>
        </w:rPr>
        <w:t xml:space="preserve">the </w:t>
      </w:r>
      <w:r w:rsidRPr="0056606E">
        <w:rPr>
          <w:rFonts w:ascii="Times New Roman" w:hAnsi="Times New Roman" w:cs="Times New Roman"/>
          <w:color w:val="000000" w:themeColor="text1"/>
          <w:sz w:val="24"/>
          <w:szCs w:val="24"/>
        </w:rPr>
        <w:t>burden to respondents.</w:t>
      </w:r>
    </w:p>
    <w:p w:rsidR="006D42B7" w:rsidRPr="0056606E" w:rsidP="00B515DA" w14:paraId="1A2E585C" w14:textId="1E5BACC6">
      <w:pPr>
        <w:pStyle w:val="Heading1"/>
        <w:rPr>
          <w:rFonts w:ascii="Times New Roman" w:eastAsia="Times New Roman" w:hAnsi="Times New Roman" w:cs="Times New Roman"/>
          <w:b/>
          <w:bCs/>
          <w:color w:val="000000" w:themeColor="text1"/>
          <w:sz w:val="24"/>
          <w:szCs w:val="24"/>
        </w:rPr>
      </w:pPr>
      <w:bookmarkStart w:id="12" w:name="_Toc409004020"/>
      <w:bookmarkStart w:id="13" w:name="_Toc48144562"/>
      <w:r w:rsidRPr="0056606E">
        <w:rPr>
          <w:rFonts w:ascii="Times New Roman" w:eastAsia="Times New Roman" w:hAnsi="Times New Roman" w:cs="Times New Roman"/>
          <w:b/>
          <w:bCs/>
          <w:color w:val="000000" w:themeColor="text1"/>
          <w:sz w:val="24"/>
          <w:szCs w:val="24"/>
        </w:rPr>
        <w:t>6. Consequences of Less Frequent Collection</w:t>
      </w:r>
      <w:bookmarkEnd w:id="12"/>
      <w:bookmarkEnd w:id="13"/>
    </w:p>
    <w:p w:rsidR="00FD705B" w:rsidRPr="0056606E" w:rsidP="006D42B7" w14:paraId="3DFFF1F6" w14:textId="793A85B8">
      <w:pPr>
        <w:spacing w:after="0"/>
        <w:rPr>
          <w:rFonts w:ascii="Times New Roman" w:hAnsi="Times New Roman" w:cs="Times New Roman"/>
          <w:b/>
          <w:color w:val="000000" w:themeColor="text1"/>
          <w:sz w:val="24"/>
          <w:szCs w:val="24"/>
        </w:rPr>
      </w:pPr>
    </w:p>
    <w:p w:rsidR="00F151EA" w:rsidRPr="0056606E" w:rsidP="04EB76DA" w14:paraId="5528E971" w14:textId="36F6067A">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We expect that</w:t>
      </w:r>
      <w:r w:rsidRPr="0056606E" w:rsidR="001F7D1A">
        <w:rPr>
          <w:rFonts w:ascii="Times New Roman" w:hAnsi="Times New Roman" w:cs="Times New Roman"/>
          <w:color w:val="000000" w:themeColor="text1"/>
          <w:sz w:val="24"/>
          <w:szCs w:val="24"/>
        </w:rPr>
        <w:t xml:space="preserve"> </w:t>
      </w:r>
      <w:r w:rsidRPr="0056606E">
        <w:rPr>
          <w:rFonts w:ascii="Times New Roman" w:eastAsia="Times New Roman" w:hAnsi="Times New Roman" w:cs="Times New Roman"/>
          <w:color w:val="000000" w:themeColor="text1"/>
          <w:sz w:val="24"/>
          <w:szCs w:val="24"/>
        </w:rPr>
        <w:t>quantitative and/or qualitative data collection instrument</w:t>
      </w:r>
      <w:r w:rsidRPr="0056606E">
        <w:rPr>
          <w:rFonts w:ascii="Times New Roman" w:hAnsi="Times New Roman" w:cs="Times New Roman"/>
          <w:color w:val="000000" w:themeColor="text1"/>
          <w:sz w:val="24"/>
          <w:szCs w:val="24"/>
        </w:rPr>
        <w:t xml:space="preserve"> development testing will allow for increased quality of the data collected in full surveys and lowered respondent burden. If this information is not collected or is collected less frequently the agency would not be able to pre-test surveys which would potentially lead to an increased burden on respondents and a reduction in data or information quality.</w:t>
      </w:r>
    </w:p>
    <w:p w:rsidR="006D42B7" w:rsidRPr="0056606E" w:rsidP="00B515DA" w14:paraId="7F00800F" w14:textId="465B67E9">
      <w:pPr>
        <w:pStyle w:val="Heading1"/>
        <w:rPr>
          <w:rFonts w:ascii="Times New Roman" w:eastAsia="Times New Roman" w:hAnsi="Times New Roman" w:cs="Times New Roman"/>
          <w:b/>
          <w:bCs/>
          <w:color w:val="000000" w:themeColor="text1"/>
          <w:sz w:val="24"/>
          <w:szCs w:val="24"/>
        </w:rPr>
      </w:pPr>
      <w:bookmarkStart w:id="14" w:name="_Toc409004021"/>
      <w:bookmarkStart w:id="15" w:name="_Toc48144563"/>
      <w:r w:rsidRPr="0056606E">
        <w:rPr>
          <w:rFonts w:ascii="Times New Roman" w:eastAsia="Times New Roman" w:hAnsi="Times New Roman" w:cs="Times New Roman"/>
          <w:b/>
          <w:bCs/>
          <w:color w:val="000000" w:themeColor="text1"/>
          <w:sz w:val="24"/>
          <w:szCs w:val="24"/>
        </w:rPr>
        <w:t>7. Special Circumstances</w:t>
      </w:r>
      <w:bookmarkEnd w:id="14"/>
      <w:bookmarkEnd w:id="15"/>
    </w:p>
    <w:p w:rsidR="00FD705B" w:rsidRPr="0056606E" w:rsidP="006D42B7" w14:paraId="3BAE237F" w14:textId="5E889E56">
      <w:pPr>
        <w:spacing w:after="0"/>
        <w:rPr>
          <w:rFonts w:ascii="Times New Roman" w:hAnsi="Times New Roman" w:cs="Times New Roman"/>
          <w:b/>
          <w:color w:val="000000" w:themeColor="text1"/>
          <w:sz w:val="24"/>
          <w:szCs w:val="24"/>
        </w:rPr>
      </w:pPr>
    </w:p>
    <w:p w:rsidR="007F2B3B" w:rsidRPr="0056606E" w:rsidP="006D42B7" w14:paraId="3A2F3690" w14:textId="0C51C7BC">
      <w:pPr>
        <w:spacing w:after="0"/>
        <w:rPr>
          <w:rFonts w:ascii="Times New Roman" w:hAnsi="Times New Roman" w:cs="Times New Roman"/>
          <w:b/>
          <w:color w:val="000000" w:themeColor="text1"/>
          <w:sz w:val="24"/>
          <w:szCs w:val="24"/>
        </w:rPr>
      </w:pPr>
      <w:r w:rsidRPr="0056606E">
        <w:rPr>
          <w:rFonts w:ascii="Times New Roman" w:hAnsi="Times New Roman" w:cs="Times New Roman"/>
          <w:color w:val="000000" w:themeColor="text1"/>
          <w:sz w:val="24"/>
          <w:szCs w:val="24"/>
        </w:rPr>
        <w:t>There are no special circumstances.</w:t>
      </w:r>
    </w:p>
    <w:p w:rsidR="006D42B7" w:rsidRPr="0056606E" w:rsidP="00B515DA" w14:paraId="513DB9F5" w14:textId="792EE894">
      <w:pPr>
        <w:pStyle w:val="Heading1"/>
        <w:rPr>
          <w:rFonts w:ascii="Times New Roman" w:eastAsia="Times New Roman" w:hAnsi="Times New Roman" w:cs="Times New Roman"/>
          <w:b/>
          <w:bCs/>
          <w:color w:val="000000" w:themeColor="text1"/>
          <w:sz w:val="24"/>
          <w:szCs w:val="24"/>
        </w:rPr>
      </w:pPr>
      <w:bookmarkStart w:id="16" w:name="_Toc409004022"/>
      <w:bookmarkStart w:id="17" w:name="_Toc48144564"/>
      <w:r w:rsidRPr="0056606E">
        <w:rPr>
          <w:rFonts w:ascii="Times New Roman" w:eastAsia="Times New Roman" w:hAnsi="Times New Roman" w:cs="Times New Roman"/>
          <w:b/>
          <w:bCs/>
          <w:color w:val="000000" w:themeColor="text1"/>
          <w:sz w:val="24"/>
          <w:szCs w:val="24"/>
        </w:rPr>
        <w:t>8. Federal Register Comments and Consultations Outside the Agency</w:t>
      </w:r>
      <w:bookmarkEnd w:id="16"/>
      <w:bookmarkEnd w:id="17"/>
    </w:p>
    <w:p w:rsidR="00FD705B" w:rsidRPr="0056606E" w:rsidP="006D42B7" w14:paraId="179D5BE5" w14:textId="152DEA71">
      <w:pPr>
        <w:spacing w:after="0"/>
        <w:rPr>
          <w:rFonts w:ascii="Times New Roman" w:hAnsi="Times New Roman" w:cs="Times New Roman"/>
          <w:b/>
          <w:color w:val="000000" w:themeColor="text1"/>
          <w:sz w:val="24"/>
          <w:szCs w:val="24"/>
        </w:rPr>
      </w:pPr>
    </w:p>
    <w:p w:rsidR="00190812" w:rsidRPr="0056606E" w:rsidP="00550CC8" w14:paraId="641A34F4" w14:textId="607B8F1C">
      <w:pPr>
        <w:spacing w:after="0"/>
        <w:rPr>
          <w:rFonts w:ascii="Times New Roman" w:hAnsi="Times New Roman" w:cs="Times New Roman"/>
          <w:color w:val="000000" w:themeColor="text1"/>
          <w:sz w:val="24"/>
          <w:szCs w:val="24"/>
        </w:rPr>
      </w:pPr>
      <w:r w:rsidRPr="63BA4529">
        <w:rPr>
          <w:rFonts w:ascii="Times New Roman" w:hAnsi="Times New Roman" w:cs="Times New Roman"/>
          <w:color w:val="000000" w:themeColor="text1"/>
          <w:sz w:val="24"/>
          <w:szCs w:val="24"/>
        </w:rPr>
        <w:t xml:space="preserve">As required by 5 CFR 1320.8(d), a 60-day Federal Register Notice was published in the Federal Register on </w:t>
      </w:r>
      <w:r w:rsidRPr="63BA4529" w:rsidR="00DC1E03">
        <w:rPr>
          <w:rFonts w:ascii="Times New Roman" w:hAnsi="Times New Roman" w:cs="Times New Roman"/>
          <w:color w:val="000000" w:themeColor="text1"/>
          <w:sz w:val="24"/>
          <w:szCs w:val="24"/>
        </w:rPr>
        <w:t>December 18</w:t>
      </w:r>
      <w:r w:rsidRPr="63BA4529" w:rsidR="004116F9">
        <w:rPr>
          <w:rFonts w:ascii="Times New Roman" w:hAnsi="Times New Roman" w:cs="Times New Roman"/>
          <w:color w:val="000000" w:themeColor="text1"/>
          <w:sz w:val="24"/>
          <w:szCs w:val="24"/>
        </w:rPr>
        <w:t xml:space="preserve">, </w:t>
      </w:r>
      <w:r w:rsidRPr="63BA4529" w:rsidR="00DC1E03">
        <w:rPr>
          <w:rFonts w:ascii="Times New Roman" w:hAnsi="Times New Roman" w:cs="Times New Roman"/>
          <w:color w:val="000000" w:themeColor="text1"/>
          <w:sz w:val="24"/>
          <w:szCs w:val="24"/>
        </w:rPr>
        <w:t xml:space="preserve">2023 </w:t>
      </w:r>
      <w:r w:rsidRPr="63BA4529" w:rsidR="005643DF">
        <w:rPr>
          <w:rFonts w:ascii="Times New Roman" w:hAnsi="Times New Roman" w:cs="Times New Roman"/>
          <w:color w:val="000000" w:themeColor="text1"/>
          <w:sz w:val="24"/>
          <w:szCs w:val="24"/>
        </w:rPr>
        <w:t>(</w:t>
      </w:r>
      <w:r w:rsidRPr="63BA4529" w:rsidR="0006688A">
        <w:rPr>
          <w:rFonts w:ascii="Times New Roman" w:eastAsia="Times New Roman" w:hAnsi="Times New Roman" w:cs="Times New Roman"/>
          <w:color w:val="000000" w:themeColor="text1"/>
          <w:sz w:val="24"/>
          <w:szCs w:val="24"/>
        </w:rPr>
        <w:t>88 FR 87462</w:t>
      </w:r>
      <w:r w:rsidRPr="63BA4529" w:rsidR="009D630E">
        <w:rPr>
          <w:rFonts w:ascii="Times New Roman" w:hAnsi="Times New Roman" w:cs="Times New Roman"/>
          <w:color w:val="000000" w:themeColor="text1"/>
          <w:sz w:val="24"/>
          <w:szCs w:val="24"/>
        </w:rPr>
        <w:t>)</w:t>
      </w:r>
      <w:r w:rsidRPr="63BA4529" w:rsidR="7C663C9C">
        <w:rPr>
          <w:rFonts w:ascii="Times New Roman" w:hAnsi="Times New Roman" w:cs="Times New Roman"/>
          <w:color w:val="000000" w:themeColor="text1"/>
          <w:sz w:val="24"/>
          <w:szCs w:val="24"/>
        </w:rPr>
        <w:t xml:space="preserve"> (Document Number 2023-27694)</w:t>
      </w:r>
      <w:r w:rsidRPr="63BA4529">
        <w:rPr>
          <w:rFonts w:ascii="Times New Roman" w:hAnsi="Times New Roman" w:cs="Times New Roman"/>
          <w:color w:val="000000" w:themeColor="text1"/>
          <w:sz w:val="24"/>
          <w:szCs w:val="24"/>
        </w:rPr>
        <w:t xml:space="preserve">. </w:t>
      </w:r>
      <w:r w:rsidRPr="63BA4529" w:rsidR="00CA6E96">
        <w:rPr>
          <w:rFonts w:ascii="Times New Roman" w:hAnsi="Times New Roman" w:cs="Times New Roman"/>
          <w:color w:val="000000" w:themeColor="text1"/>
          <w:sz w:val="24"/>
          <w:szCs w:val="24"/>
        </w:rPr>
        <w:t>No comments were received</w:t>
      </w:r>
      <w:r w:rsidRPr="63BA4529" w:rsidR="3DCBF383">
        <w:rPr>
          <w:rFonts w:ascii="Times New Roman" w:hAnsi="Times New Roman" w:cs="Times New Roman"/>
          <w:color w:val="000000" w:themeColor="text1"/>
          <w:sz w:val="24"/>
          <w:szCs w:val="24"/>
        </w:rPr>
        <w:t xml:space="preserve"> under this Notice</w:t>
      </w:r>
      <w:r w:rsidRPr="63BA4529" w:rsidR="00CA6E96">
        <w:rPr>
          <w:rFonts w:ascii="Times New Roman" w:hAnsi="Times New Roman" w:cs="Times New Roman"/>
          <w:color w:val="000000" w:themeColor="text1"/>
          <w:sz w:val="24"/>
          <w:szCs w:val="24"/>
        </w:rPr>
        <w:t xml:space="preserve">. </w:t>
      </w:r>
      <w:r w:rsidRPr="63BA4529" w:rsidR="001110BF">
        <w:rPr>
          <w:rFonts w:ascii="Times New Roman" w:hAnsi="Times New Roman" w:cs="Times New Roman"/>
          <w:color w:val="000000" w:themeColor="text1"/>
          <w:sz w:val="24"/>
          <w:szCs w:val="24"/>
        </w:rPr>
        <w:t xml:space="preserve">A </w:t>
      </w:r>
      <w:r w:rsidRPr="63BA4529" w:rsidR="009B0F49">
        <w:rPr>
          <w:rFonts w:ascii="Times New Roman" w:hAnsi="Times New Roman" w:cs="Times New Roman"/>
          <w:color w:val="000000" w:themeColor="text1"/>
          <w:sz w:val="24"/>
          <w:szCs w:val="24"/>
        </w:rPr>
        <w:t xml:space="preserve">30-day Federal Register notice was published in the Federal Register on </w:t>
      </w:r>
      <w:r w:rsidRPr="00171446" w:rsidR="009B0F49">
        <w:rPr>
          <w:rFonts w:ascii="Times New Roman" w:hAnsi="Times New Roman" w:cs="Times New Roman"/>
          <w:color w:val="000000" w:themeColor="text1"/>
          <w:sz w:val="24"/>
          <w:szCs w:val="24"/>
        </w:rPr>
        <w:t xml:space="preserve">February </w:t>
      </w:r>
      <w:r w:rsidRPr="00171446" w:rsidR="00D90A67">
        <w:rPr>
          <w:rFonts w:ascii="Times New Roman" w:hAnsi="Times New Roman" w:cs="Times New Roman"/>
          <w:color w:val="000000" w:themeColor="text1"/>
          <w:sz w:val="24"/>
          <w:szCs w:val="24"/>
        </w:rPr>
        <w:t>27</w:t>
      </w:r>
      <w:r w:rsidRPr="00171446" w:rsidR="009B0F49">
        <w:rPr>
          <w:rFonts w:ascii="Times New Roman" w:hAnsi="Times New Roman" w:cs="Times New Roman"/>
          <w:color w:val="000000" w:themeColor="text1"/>
          <w:sz w:val="24"/>
          <w:szCs w:val="24"/>
        </w:rPr>
        <w:t xml:space="preserve">, </w:t>
      </w:r>
      <w:r w:rsidRPr="00171446" w:rsidR="006A448A">
        <w:rPr>
          <w:rFonts w:ascii="Times New Roman" w:hAnsi="Times New Roman" w:cs="Times New Roman"/>
          <w:color w:val="000000" w:themeColor="text1"/>
          <w:sz w:val="24"/>
          <w:szCs w:val="24"/>
        </w:rPr>
        <w:t xml:space="preserve">2024 </w:t>
      </w:r>
      <w:r w:rsidRPr="00171446" w:rsidR="009B0F49">
        <w:rPr>
          <w:rFonts w:ascii="Times New Roman" w:hAnsi="Times New Roman" w:cs="Times New Roman"/>
          <w:color w:val="000000" w:themeColor="text1"/>
          <w:sz w:val="24"/>
          <w:szCs w:val="24"/>
        </w:rPr>
        <w:t>(</w:t>
      </w:r>
      <w:r w:rsidRPr="00171446" w:rsidR="00B07C8A">
        <w:rPr>
          <w:rFonts w:ascii="Times New Roman" w:hAnsi="Times New Roman" w:cs="Times New Roman"/>
          <w:color w:val="000000" w:themeColor="text1"/>
          <w:sz w:val="24"/>
          <w:szCs w:val="24"/>
        </w:rPr>
        <w:t>89</w:t>
      </w:r>
      <w:r w:rsidR="00D5753F">
        <w:rPr>
          <w:rFonts w:ascii="Times New Roman" w:hAnsi="Times New Roman" w:cs="Times New Roman"/>
          <w:color w:val="000000" w:themeColor="text1"/>
          <w:sz w:val="24"/>
          <w:szCs w:val="24"/>
        </w:rPr>
        <w:t xml:space="preserve"> FR 14526</w:t>
      </w:r>
      <w:r w:rsidRPr="63BA4529" w:rsidR="00CA6E96">
        <w:rPr>
          <w:rFonts w:ascii="Times New Roman" w:hAnsi="Times New Roman" w:cs="Times New Roman"/>
          <w:color w:val="000000" w:themeColor="text1"/>
          <w:sz w:val="24"/>
          <w:szCs w:val="24"/>
        </w:rPr>
        <w:t>)</w:t>
      </w:r>
      <w:r w:rsidR="000F4B19">
        <w:rPr>
          <w:rFonts w:ascii="Times New Roman" w:hAnsi="Times New Roman" w:cs="Times New Roman"/>
          <w:color w:val="000000" w:themeColor="text1"/>
          <w:sz w:val="24"/>
          <w:szCs w:val="24"/>
        </w:rPr>
        <w:t xml:space="preserve"> (</w:t>
      </w:r>
      <w:r w:rsidR="00132131">
        <w:rPr>
          <w:rFonts w:ascii="Times New Roman" w:hAnsi="Times New Roman" w:cs="Times New Roman"/>
          <w:color w:val="000000" w:themeColor="text1"/>
          <w:sz w:val="24"/>
          <w:szCs w:val="24"/>
        </w:rPr>
        <w:t xml:space="preserve">Document Number </w:t>
      </w:r>
      <w:r w:rsidRPr="008A4B8D" w:rsidR="008A4B8D">
        <w:rPr>
          <w:rFonts w:ascii="Times New Roman" w:hAnsi="Times New Roman" w:cs="Times New Roman"/>
          <w:color w:val="000000" w:themeColor="text1"/>
          <w:sz w:val="24"/>
          <w:szCs w:val="24"/>
        </w:rPr>
        <w:t>2024-03786</w:t>
      </w:r>
      <w:r w:rsidR="00132131">
        <w:rPr>
          <w:rFonts w:ascii="Times New Roman" w:hAnsi="Times New Roman" w:cs="Times New Roman"/>
          <w:color w:val="000000" w:themeColor="text1"/>
          <w:sz w:val="24"/>
          <w:szCs w:val="24"/>
        </w:rPr>
        <w:t>)</w:t>
      </w:r>
      <w:r w:rsidRPr="63BA4529" w:rsidR="00CA6E96">
        <w:rPr>
          <w:rFonts w:ascii="Times New Roman" w:hAnsi="Times New Roman" w:cs="Times New Roman"/>
          <w:color w:val="000000" w:themeColor="text1"/>
          <w:sz w:val="24"/>
          <w:szCs w:val="24"/>
        </w:rPr>
        <w:t xml:space="preserve">.  </w:t>
      </w:r>
    </w:p>
    <w:p w:rsidR="00190812" w:rsidRPr="0056606E" w:rsidP="00550CC8" w14:paraId="12D067CD" w14:textId="77777777">
      <w:pPr>
        <w:spacing w:after="0"/>
        <w:rPr>
          <w:rFonts w:ascii="Times New Roman" w:hAnsi="Times New Roman" w:cs="Times New Roman"/>
          <w:color w:val="000000" w:themeColor="text1"/>
          <w:sz w:val="24"/>
          <w:szCs w:val="24"/>
        </w:rPr>
      </w:pPr>
    </w:p>
    <w:p w:rsidR="008501A7" w:rsidRPr="0056606E" w:rsidP="006D42B7" w14:paraId="2E69F6A5" w14:textId="5B537BA4">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Consultation with staff from </w:t>
      </w:r>
      <w:r w:rsidRPr="0056606E" w:rsidR="00CD19B3">
        <w:rPr>
          <w:rFonts w:ascii="Times New Roman" w:hAnsi="Times New Roman" w:cs="Times New Roman"/>
          <w:color w:val="000000" w:themeColor="text1"/>
          <w:sz w:val="24"/>
          <w:szCs w:val="24"/>
        </w:rPr>
        <w:t xml:space="preserve">museums and/or </w:t>
      </w:r>
      <w:r w:rsidRPr="0056606E" w:rsidR="65260420">
        <w:rPr>
          <w:rFonts w:ascii="Times New Roman" w:hAnsi="Times New Roman" w:cs="Times New Roman"/>
          <w:color w:val="000000" w:themeColor="text1"/>
          <w:sz w:val="24"/>
          <w:szCs w:val="24"/>
        </w:rPr>
        <w:t>state library administrative agencies</w:t>
      </w:r>
      <w:r w:rsidRPr="0056606E">
        <w:rPr>
          <w:rFonts w:ascii="Times New Roman" w:hAnsi="Times New Roman" w:cs="Times New Roman"/>
          <w:color w:val="000000" w:themeColor="text1"/>
          <w:sz w:val="24"/>
          <w:szCs w:val="24"/>
        </w:rPr>
        <w:t xml:space="preserve">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8501A7" w:rsidRPr="0056606E" w:rsidP="00896FDE" w14:paraId="7707541E" w14:textId="77777777">
      <w:pPr>
        <w:pStyle w:val="Heading1"/>
        <w:rPr>
          <w:rFonts w:ascii="Times New Roman" w:eastAsia="Times New Roman" w:hAnsi="Times New Roman" w:cs="Times New Roman"/>
          <w:b/>
          <w:bCs/>
          <w:color w:val="000000" w:themeColor="text1"/>
          <w:sz w:val="24"/>
          <w:szCs w:val="24"/>
        </w:rPr>
      </w:pPr>
      <w:bookmarkStart w:id="18" w:name="_Toc48144565"/>
      <w:r w:rsidRPr="0056606E">
        <w:rPr>
          <w:rFonts w:ascii="Times New Roman" w:eastAsia="Times New Roman" w:hAnsi="Times New Roman" w:cs="Times New Roman"/>
          <w:b/>
          <w:bCs/>
          <w:color w:val="000000" w:themeColor="text1"/>
          <w:sz w:val="24"/>
          <w:szCs w:val="24"/>
        </w:rPr>
        <w:t>9. Paying Respondents</w:t>
      </w:r>
      <w:bookmarkEnd w:id="18"/>
    </w:p>
    <w:p w:rsidR="008501A7" w:rsidRPr="0056606E" w:rsidP="008501A7" w14:paraId="6F3306C5" w14:textId="77777777">
      <w:pPr>
        <w:spacing w:after="0"/>
        <w:rPr>
          <w:rFonts w:ascii="Times New Roman" w:hAnsi="Times New Roman" w:cs="Times New Roman"/>
          <w:color w:val="000000" w:themeColor="text1"/>
          <w:sz w:val="24"/>
          <w:szCs w:val="24"/>
        </w:rPr>
      </w:pPr>
    </w:p>
    <w:p w:rsidR="008501A7" w:rsidP="42CA39AF" w14:paraId="55887805" w14:textId="1473F3B7">
      <w:pPr>
        <w:spacing w:after="0"/>
        <w:rPr>
          <w:rFonts w:ascii="Times New Roman" w:hAnsi="Times New Roman" w:cs="Times New Roman"/>
          <w:color w:val="000000" w:themeColor="text1"/>
          <w:sz w:val="24"/>
          <w:szCs w:val="24"/>
        </w:rPr>
      </w:pPr>
      <w:r w:rsidRPr="42CA39AF">
        <w:rPr>
          <w:rFonts w:ascii="Times New Roman" w:hAnsi="Times New Roman" w:cs="Times New Roman"/>
          <w:color w:val="000000" w:themeColor="text1"/>
          <w:sz w:val="24"/>
          <w:szCs w:val="24"/>
        </w:rPr>
        <w:t xml:space="preserve">Respondents for activities conducted in </w:t>
      </w:r>
      <w:r w:rsidRPr="42CA39AF" w:rsidR="00CD19B3">
        <w:rPr>
          <w:rFonts w:ascii="Times New Roman" w:hAnsi="Times New Roman" w:cs="Times New Roman"/>
          <w:color w:val="000000" w:themeColor="text1"/>
          <w:sz w:val="24"/>
          <w:szCs w:val="24"/>
        </w:rPr>
        <w:t xml:space="preserve">a physical or virtual </w:t>
      </w:r>
      <w:r w:rsidRPr="42CA39AF">
        <w:rPr>
          <w:rFonts w:ascii="Times New Roman" w:hAnsi="Times New Roman" w:cs="Times New Roman"/>
          <w:color w:val="000000" w:themeColor="text1"/>
          <w:sz w:val="24"/>
          <w:szCs w:val="24"/>
        </w:rPr>
        <w:t>laboratory (e.g. cognitive interviews and focus groups) under this clearance may receive compensation for travel and participation. This practice has proven necessary and effective in recruiting subjects to participate in such research and is also employed by other federal</w:t>
      </w:r>
      <w:r w:rsidRPr="42CA39AF" w:rsidR="00DF2641">
        <w:rPr>
          <w:rFonts w:ascii="Times New Roman" w:hAnsi="Times New Roman" w:cs="Times New Roman"/>
          <w:color w:val="000000" w:themeColor="text1"/>
          <w:sz w:val="24"/>
          <w:szCs w:val="24"/>
        </w:rPr>
        <w:t xml:space="preserve"> </w:t>
      </w:r>
      <w:r w:rsidRPr="42CA39AF" w:rsidR="2AF54F64">
        <w:rPr>
          <w:rFonts w:ascii="Times New Roman" w:hAnsi="Times New Roman" w:cs="Times New Roman"/>
          <w:color w:val="000000" w:themeColor="text1"/>
          <w:sz w:val="24"/>
          <w:szCs w:val="24"/>
        </w:rPr>
        <w:t>agencies for methodological research</w:t>
      </w:r>
      <w:r w:rsidRPr="42CA39AF">
        <w:rPr>
          <w:rFonts w:ascii="Times New Roman" w:hAnsi="Times New Roman" w:cs="Times New Roman"/>
          <w:color w:val="000000" w:themeColor="text1"/>
          <w:sz w:val="24"/>
          <w:szCs w:val="24"/>
        </w:rPr>
        <w:t xml:space="preserve">. If incentives need to be proposed for any research activity </w:t>
      </w:r>
      <w:r w:rsidRPr="42CA39AF" w:rsidR="63339E31">
        <w:rPr>
          <w:rFonts w:ascii="Times New Roman" w:hAnsi="Times New Roman" w:cs="Times New Roman"/>
          <w:color w:val="000000" w:themeColor="text1"/>
          <w:sz w:val="24"/>
          <w:szCs w:val="24"/>
        </w:rPr>
        <w:t xml:space="preserve">such as cognitive interviews and focus groups </w:t>
      </w:r>
      <w:r w:rsidRPr="42CA39AF">
        <w:rPr>
          <w:rFonts w:ascii="Times New Roman" w:hAnsi="Times New Roman" w:cs="Times New Roman"/>
          <w:color w:val="000000" w:themeColor="text1"/>
          <w:sz w:val="24"/>
          <w:szCs w:val="24"/>
        </w:rPr>
        <w:t xml:space="preserve">under this clearance, justification will be provided and </w:t>
      </w:r>
      <w:r w:rsidRPr="42CA39AF" w:rsidR="005C4934">
        <w:rPr>
          <w:rFonts w:ascii="Times New Roman" w:hAnsi="Times New Roman" w:cs="Times New Roman"/>
          <w:color w:val="000000" w:themeColor="text1"/>
          <w:sz w:val="24"/>
          <w:szCs w:val="24"/>
        </w:rPr>
        <w:t>IMLS</w:t>
      </w:r>
      <w:r w:rsidRPr="42CA39AF">
        <w:rPr>
          <w:rFonts w:ascii="Times New Roman" w:hAnsi="Times New Roman" w:cs="Times New Roman"/>
          <w:color w:val="000000" w:themeColor="text1"/>
          <w:sz w:val="24"/>
          <w:szCs w:val="24"/>
        </w:rPr>
        <w:t xml:space="preserve"> will work closely with OMB on the incentive strategy to be employed.  If a higher</w:t>
      </w:r>
      <w:r w:rsidRPr="42CA39AF" w:rsidR="005C4934">
        <w:rPr>
          <w:rFonts w:ascii="Times New Roman" w:hAnsi="Times New Roman" w:cs="Times New Roman"/>
          <w:color w:val="000000" w:themeColor="text1"/>
          <w:sz w:val="24"/>
          <w:szCs w:val="24"/>
        </w:rPr>
        <w:t>-</w:t>
      </w:r>
      <w:r w:rsidRPr="42CA39AF">
        <w:rPr>
          <w:rFonts w:ascii="Times New Roman" w:hAnsi="Times New Roman" w:cs="Times New Roman"/>
          <w:color w:val="000000" w:themeColor="text1"/>
          <w:sz w:val="24"/>
          <w:szCs w:val="24"/>
        </w:rPr>
        <w:t>level incentive is proposed for approval, a meaningful justification will be provided.</w:t>
      </w:r>
    </w:p>
    <w:p w:rsidR="008501A7" w:rsidRPr="0056606E" w:rsidP="00896FDE" w14:paraId="44A4D4EA" w14:textId="77777777">
      <w:pPr>
        <w:pStyle w:val="Heading1"/>
        <w:rPr>
          <w:rFonts w:ascii="Times New Roman" w:eastAsia="Times New Roman" w:hAnsi="Times New Roman" w:cs="Times New Roman"/>
          <w:b/>
          <w:bCs/>
          <w:color w:val="000000" w:themeColor="text1"/>
          <w:sz w:val="24"/>
          <w:szCs w:val="24"/>
        </w:rPr>
      </w:pPr>
      <w:bookmarkStart w:id="19" w:name="_Toc48144566"/>
      <w:r w:rsidRPr="0056606E">
        <w:rPr>
          <w:rFonts w:ascii="Times New Roman" w:eastAsia="Times New Roman" w:hAnsi="Times New Roman" w:cs="Times New Roman"/>
          <w:b/>
          <w:bCs/>
          <w:color w:val="000000" w:themeColor="text1"/>
          <w:sz w:val="24"/>
          <w:szCs w:val="24"/>
        </w:rPr>
        <w:t>10. Assurance of Confidentiality</w:t>
      </w:r>
      <w:bookmarkEnd w:id="19"/>
    </w:p>
    <w:p w:rsidR="008501A7" w:rsidRPr="0056606E" w:rsidP="008501A7" w14:paraId="0288EFE6" w14:textId="77777777">
      <w:pPr>
        <w:spacing w:after="0"/>
        <w:rPr>
          <w:rFonts w:ascii="Times New Roman" w:hAnsi="Times New Roman" w:cs="Times New Roman"/>
          <w:color w:val="000000" w:themeColor="text1"/>
          <w:sz w:val="24"/>
          <w:szCs w:val="24"/>
        </w:rPr>
      </w:pPr>
    </w:p>
    <w:p w:rsidR="008501A7" w:rsidRPr="0056606E" w:rsidP="008501A7" w14:paraId="646F14B9" w14:textId="2A23F824">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Participants in some of these pre-testing activities may be subject to the safeguards provided by the Privacy Act of 1974 (5 U.S.C. 552a). If any pre-testing activities are covered, the requisite information will be covered in a forthcoming System of Records Notice. </w:t>
      </w:r>
      <w:r w:rsidRPr="0056606E" w:rsidR="04EB76DA">
        <w:rPr>
          <w:rFonts w:ascii="Times New Roman" w:hAnsi="Times New Roman" w:cs="Times New Roman"/>
          <w:color w:val="000000" w:themeColor="text1"/>
          <w:sz w:val="24"/>
          <w:szCs w:val="24"/>
        </w:rPr>
        <w:t xml:space="preserve">All respondents who participate in research under this clearance will be informed that their participation is voluntary and that </w:t>
      </w:r>
      <w:r w:rsidRPr="0056606E" w:rsidR="04EB76DA">
        <w:rPr>
          <w:rFonts w:ascii="Times New Roman" w:hAnsi="Times New Roman" w:cs="Times New Roman"/>
          <w:color w:val="000000" w:themeColor="text1"/>
          <w:sz w:val="24"/>
          <w:szCs w:val="24"/>
        </w:rPr>
        <w:t>all of</w:t>
      </w:r>
      <w:r w:rsidRPr="0056606E" w:rsidR="04EB76DA">
        <w:rPr>
          <w:rFonts w:ascii="Times New Roman" w:hAnsi="Times New Roman" w:cs="Times New Roman"/>
          <w:color w:val="000000" w:themeColor="text1"/>
          <w:sz w:val="24"/>
          <w:szCs w:val="24"/>
        </w:rPr>
        <w:t xml:space="preserve"> the information they provide may be used only for statistical purposes and may not be disclosed, or used, in identifiable form for any other purpose except as required by law. For personal visits and telephone interviews, this information will be conveyed verbally by the interviewer, and virtual interview respondents will receive this information in writing. All participants in cognitive research will be required to provide verbal assent and sign written notification concerning the voluntary and confidential nature of their participation. IMLS will also inform respondents in writing of the need to have an OMB number. No participant direct identifiers will be maintained as part of </w:t>
      </w:r>
      <w:r w:rsidRPr="0056606E">
        <w:rPr>
          <w:rFonts w:ascii="Times New Roman" w:hAnsi="Times New Roman" w:cs="Times New Roman"/>
          <w:color w:val="000000" w:themeColor="text1"/>
          <w:sz w:val="24"/>
          <w:szCs w:val="24"/>
        </w:rPr>
        <w:t xml:space="preserve">the </w:t>
      </w:r>
      <w:r w:rsidRPr="0056606E" w:rsidR="04EB76DA">
        <w:rPr>
          <w:rFonts w:ascii="Times New Roman" w:hAnsi="Times New Roman" w:cs="Times New Roman"/>
          <w:color w:val="000000" w:themeColor="text1"/>
          <w:sz w:val="24"/>
          <w:szCs w:val="24"/>
        </w:rPr>
        <w:t>research under this generic clearance.</w:t>
      </w:r>
    </w:p>
    <w:p w:rsidR="008501A7" w:rsidRPr="0056606E" w:rsidP="00896FDE" w14:paraId="147AE7AF" w14:textId="77777777">
      <w:pPr>
        <w:pStyle w:val="Heading1"/>
        <w:rPr>
          <w:rFonts w:ascii="Times New Roman" w:eastAsia="Times New Roman" w:hAnsi="Times New Roman" w:cs="Times New Roman"/>
          <w:b/>
          <w:bCs/>
          <w:color w:val="000000" w:themeColor="text1"/>
          <w:sz w:val="24"/>
          <w:szCs w:val="24"/>
        </w:rPr>
      </w:pPr>
      <w:bookmarkStart w:id="20" w:name="_Toc48144567"/>
      <w:r w:rsidRPr="0056606E">
        <w:rPr>
          <w:rFonts w:ascii="Times New Roman" w:eastAsia="Times New Roman" w:hAnsi="Times New Roman" w:cs="Times New Roman"/>
          <w:b/>
          <w:bCs/>
          <w:color w:val="000000" w:themeColor="text1"/>
          <w:sz w:val="24"/>
          <w:szCs w:val="24"/>
        </w:rPr>
        <w:t>11. Justification for Sensitive Questions</w:t>
      </w:r>
      <w:bookmarkEnd w:id="20"/>
    </w:p>
    <w:p w:rsidR="008501A7" w:rsidRPr="0056606E" w:rsidP="008501A7" w14:paraId="4A16DC52" w14:textId="77777777">
      <w:pPr>
        <w:spacing w:after="0"/>
        <w:rPr>
          <w:rFonts w:ascii="Times New Roman" w:hAnsi="Times New Roman" w:cs="Times New Roman"/>
          <w:color w:val="000000" w:themeColor="text1"/>
          <w:sz w:val="24"/>
          <w:szCs w:val="24"/>
        </w:rPr>
      </w:pPr>
    </w:p>
    <w:p w:rsidR="008501A7" w:rsidRPr="0056606E" w:rsidP="008501A7" w14:paraId="5FA65BD9" w14:textId="34718B0F">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Most of the questions that are included on </w:t>
      </w:r>
      <w:r w:rsidRPr="0056606E" w:rsidR="00AE622A">
        <w:rPr>
          <w:rFonts w:ascii="Times New Roman" w:hAnsi="Times New Roman" w:cs="Times New Roman"/>
          <w:color w:val="000000" w:themeColor="text1"/>
          <w:sz w:val="24"/>
          <w:szCs w:val="24"/>
        </w:rPr>
        <w:t>IMLS</w:t>
      </w:r>
      <w:r w:rsidRPr="0056606E" w:rsidR="006524E6">
        <w:rPr>
          <w:rFonts w:ascii="Times New Roman" w:hAnsi="Times New Roman" w:cs="Times New Roman"/>
          <w:color w:val="000000" w:themeColor="text1"/>
          <w:sz w:val="24"/>
          <w:szCs w:val="24"/>
        </w:rPr>
        <w:t>’s current establishment</w:t>
      </w:r>
      <w:r w:rsidRPr="0056606E">
        <w:rPr>
          <w:rFonts w:ascii="Times New Roman" w:hAnsi="Times New Roman" w:cs="Times New Roman"/>
          <w:color w:val="000000" w:themeColor="text1"/>
          <w:sz w:val="24"/>
          <w:szCs w:val="24"/>
        </w:rPr>
        <w:t xml:space="preserve">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p>
    <w:p w:rsidR="008501A7" w:rsidRPr="0056606E" w:rsidP="00896FDE" w14:paraId="0C1E776A" w14:textId="77777777">
      <w:pPr>
        <w:pStyle w:val="Heading1"/>
        <w:rPr>
          <w:rFonts w:ascii="Times New Roman" w:eastAsia="Times New Roman" w:hAnsi="Times New Roman" w:cs="Times New Roman"/>
          <w:b/>
          <w:bCs/>
          <w:color w:val="000000" w:themeColor="text1"/>
          <w:sz w:val="24"/>
          <w:szCs w:val="24"/>
        </w:rPr>
      </w:pPr>
      <w:bookmarkStart w:id="21" w:name="_Toc48144568"/>
      <w:r w:rsidRPr="0056606E">
        <w:rPr>
          <w:rFonts w:ascii="Times New Roman" w:eastAsia="Times New Roman" w:hAnsi="Times New Roman" w:cs="Times New Roman"/>
          <w:b/>
          <w:bCs/>
          <w:color w:val="000000" w:themeColor="text1"/>
          <w:sz w:val="24"/>
          <w:szCs w:val="24"/>
        </w:rPr>
        <w:t>12. Estimate of Hour Burden</w:t>
      </w:r>
      <w:bookmarkEnd w:id="21"/>
    </w:p>
    <w:p w:rsidR="008501A7" w:rsidRPr="0056606E" w:rsidP="008501A7" w14:paraId="07D7E059" w14:textId="77777777">
      <w:pPr>
        <w:spacing w:after="0"/>
        <w:rPr>
          <w:rFonts w:ascii="Times New Roman" w:hAnsi="Times New Roman" w:cs="Times New Roman"/>
          <w:color w:val="000000" w:themeColor="text1"/>
          <w:sz w:val="24"/>
          <w:szCs w:val="24"/>
        </w:rPr>
      </w:pPr>
    </w:p>
    <w:p w:rsidR="008501A7" w:rsidRPr="0056606E" w:rsidP="008501A7" w14:paraId="7FC66AB4" w14:textId="63D72C6D">
      <w:pPr>
        <w:spacing w:after="0"/>
        <w:rPr>
          <w:rFonts w:ascii="Times New Roman" w:hAnsi="Times New Roman" w:cs="Times New Roman"/>
          <w:color w:val="000000" w:themeColor="text1"/>
          <w:sz w:val="24"/>
          <w:szCs w:val="24"/>
        </w:rPr>
      </w:pPr>
      <w:r w:rsidRPr="42CA39AF">
        <w:rPr>
          <w:rFonts w:ascii="Times New Roman" w:hAnsi="Times New Roman" w:cs="Times New Roman"/>
          <w:color w:val="000000" w:themeColor="text1"/>
          <w:sz w:val="24"/>
          <w:szCs w:val="24"/>
        </w:rPr>
        <w:t xml:space="preserve">We estimate that the number of people involved in our exploratory, field test, pilot, cognitive, and focus group work will be at most 4,225 per year; the vast majority of which will be contacted as part of screening and recruitment activities preceding the actual research. Given that screening and recruitment activities are included in the burden calculations, we estimate the annual burden hours will be approximately </w:t>
      </w:r>
      <w:r w:rsidRPr="42CA39AF" w:rsidR="00B9717D">
        <w:rPr>
          <w:rFonts w:ascii="Times New Roman" w:hAnsi="Times New Roman" w:cs="Times New Roman"/>
          <w:color w:val="000000" w:themeColor="text1"/>
          <w:sz w:val="24"/>
          <w:szCs w:val="24"/>
        </w:rPr>
        <w:t>3</w:t>
      </w:r>
      <w:r w:rsidRPr="42CA39AF">
        <w:rPr>
          <w:rFonts w:ascii="Times New Roman" w:hAnsi="Times New Roman" w:cs="Times New Roman"/>
          <w:color w:val="000000" w:themeColor="text1"/>
          <w:sz w:val="24"/>
          <w:szCs w:val="24"/>
        </w:rPr>
        <w:t xml:space="preserve">0 minutes per person or an annualized </w:t>
      </w:r>
      <w:r w:rsidRPr="42CA39AF" w:rsidR="009A6F31">
        <w:rPr>
          <w:rFonts w:ascii="Times New Roman" w:hAnsi="Times New Roman" w:cs="Times New Roman"/>
          <w:color w:val="000000" w:themeColor="text1"/>
          <w:sz w:val="24"/>
          <w:szCs w:val="24"/>
        </w:rPr>
        <w:t>2,1</w:t>
      </w:r>
      <w:r w:rsidRPr="42CA39AF" w:rsidR="4BD25CD3">
        <w:rPr>
          <w:rFonts w:ascii="Times New Roman" w:hAnsi="Times New Roman" w:cs="Times New Roman"/>
          <w:color w:val="000000" w:themeColor="text1"/>
          <w:sz w:val="24"/>
          <w:szCs w:val="24"/>
        </w:rPr>
        <w:t>12.5</w:t>
      </w:r>
      <w:r w:rsidRPr="42CA39AF">
        <w:rPr>
          <w:rFonts w:ascii="Times New Roman" w:hAnsi="Times New Roman" w:cs="Times New Roman"/>
          <w:color w:val="000000" w:themeColor="text1"/>
          <w:sz w:val="24"/>
          <w:szCs w:val="24"/>
        </w:rPr>
        <w:t xml:space="preserve"> hours overall. The total estimated respondent burden is </w:t>
      </w:r>
      <w:r w:rsidRPr="42CA39AF" w:rsidR="009A6F31">
        <w:rPr>
          <w:rFonts w:ascii="Times New Roman" w:hAnsi="Times New Roman" w:cs="Times New Roman"/>
          <w:color w:val="000000" w:themeColor="text1"/>
          <w:sz w:val="24"/>
          <w:szCs w:val="24"/>
        </w:rPr>
        <w:t>6</w:t>
      </w:r>
      <w:r w:rsidRPr="42CA39AF" w:rsidR="001B21EF">
        <w:rPr>
          <w:rFonts w:ascii="Times New Roman" w:hAnsi="Times New Roman" w:cs="Times New Roman"/>
          <w:color w:val="000000" w:themeColor="text1"/>
          <w:sz w:val="24"/>
          <w:szCs w:val="24"/>
        </w:rPr>
        <w:t>,</w:t>
      </w:r>
      <w:r w:rsidRPr="42CA39AF" w:rsidR="009A6F31">
        <w:rPr>
          <w:rFonts w:ascii="Times New Roman" w:hAnsi="Times New Roman" w:cs="Times New Roman"/>
          <w:color w:val="000000" w:themeColor="text1"/>
          <w:sz w:val="24"/>
          <w:szCs w:val="24"/>
        </w:rPr>
        <w:t>3</w:t>
      </w:r>
      <w:r w:rsidRPr="42CA39AF" w:rsidR="415550FF">
        <w:rPr>
          <w:rFonts w:ascii="Times New Roman" w:hAnsi="Times New Roman" w:cs="Times New Roman"/>
          <w:color w:val="000000" w:themeColor="text1"/>
          <w:sz w:val="24"/>
          <w:szCs w:val="24"/>
        </w:rPr>
        <w:t>37.5</w:t>
      </w:r>
      <w:r w:rsidRPr="42CA39AF" w:rsidR="001B21EF">
        <w:rPr>
          <w:rFonts w:ascii="Times New Roman" w:hAnsi="Times New Roman" w:cs="Times New Roman"/>
          <w:color w:val="000000" w:themeColor="text1"/>
          <w:sz w:val="24"/>
          <w:szCs w:val="24"/>
        </w:rPr>
        <w:t xml:space="preserve"> </w:t>
      </w:r>
      <w:r w:rsidRPr="42CA39AF">
        <w:rPr>
          <w:rFonts w:ascii="Times New Roman" w:hAnsi="Times New Roman" w:cs="Times New Roman"/>
          <w:color w:val="000000" w:themeColor="text1"/>
          <w:sz w:val="24"/>
          <w:szCs w:val="24"/>
        </w:rPr>
        <w:t>hours for the 3-year period beginning on the date of OMB approval:</w:t>
      </w:r>
    </w:p>
    <w:p w:rsidR="008501A7" w:rsidRPr="0056606E" w:rsidP="008501A7" w14:paraId="79F87A51" w14:textId="77777777">
      <w:pPr>
        <w:spacing w:after="0"/>
        <w:rPr>
          <w:rFonts w:ascii="Times New Roman" w:hAnsi="Times New Roman" w:cs="Times New Roman"/>
          <w:color w:val="000000" w:themeColor="text1"/>
          <w:sz w:val="24"/>
          <w:szCs w:val="24"/>
        </w:rPr>
      </w:pPr>
    </w:p>
    <w:tbl>
      <w:tblPr>
        <w:tblW w:w="8033" w:type="dxa"/>
        <w:tblLook w:val="04A0"/>
      </w:tblPr>
      <w:tblGrid>
        <w:gridCol w:w="1141"/>
        <w:gridCol w:w="1939"/>
        <w:gridCol w:w="1617"/>
        <w:gridCol w:w="1515"/>
        <w:gridCol w:w="1821"/>
      </w:tblGrid>
      <w:tr w14:paraId="7F271D7B" w14:textId="77777777" w:rsidTr="63BA4529">
        <w:tblPrEx>
          <w:tblW w:w="8033" w:type="dxa"/>
          <w:tblLook w:val="04A0"/>
        </w:tblPrEx>
        <w:trPr>
          <w:trHeight w:val="734"/>
        </w:trPr>
        <w:tc>
          <w:tcPr>
            <w:tcW w:w="11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6F31" w:rsidRPr="0056606E" w:rsidP="009A6F31" w14:paraId="7A098904" w14:textId="77777777">
            <w:pPr>
              <w:spacing w:after="0" w:line="240" w:lineRule="auto"/>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Time Period</w:t>
            </w:r>
          </w:p>
        </w:tc>
        <w:tc>
          <w:tcPr>
            <w:tcW w:w="1939" w:type="dxa"/>
            <w:tcBorders>
              <w:top w:val="single" w:sz="8" w:space="0" w:color="auto"/>
              <w:left w:val="nil"/>
              <w:bottom w:val="single" w:sz="8" w:space="0" w:color="auto"/>
              <w:right w:val="single" w:sz="8" w:space="0" w:color="auto"/>
            </w:tcBorders>
            <w:shd w:val="clear" w:color="auto" w:fill="auto"/>
            <w:vAlign w:val="center"/>
            <w:hideMark/>
          </w:tcPr>
          <w:p w:rsidR="009A6F31" w:rsidRPr="0056606E" w:rsidP="009A6F31" w14:paraId="5ADA5AC2" w14:textId="77777777">
            <w:pPr>
              <w:spacing w:after="0" w:line="240" w:lineRule="auto"/>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Respondents</w:t>
            </w:r>
          </w:p>
        </w:tc>
        <w:tc>
          <w:tcPr>
            <w:tcW w:w="1617" w:type="dxa"/>
            <w:tcBorders>
              <w:top w:val="single" w:sz="8" w:space="0" w:color="auto"/>
              <w:left w:val="nil"/>
              <w:bottom w:val="single" w:sz="8" w:space="0" w:color="auto"/>
              <w:right w:val="single" w:sz="8" w:space="0" w:color="auto"/>
            </w:tcBorders>
            <w:shd w:val="clear" w:color="auto" w:fill="auto"/>
            <w:vAlign w:val="center"/>
            <w:hideMark/>
          </w:tcPr>
          <w:p w:rsidR="009A6F31" w:rsidRPr="0056606E" w:rsidP="42CA39AF" w14:paraId="05D8AB82" w14:textId="186A3729">
            <w:pPr>
              <w:spacing w:after="0" w:line="240" w:lineRule="auto"/>
            </w:pPr>
            <w:r w:rsidRPr="42CA39AF">
              <w:rPr>
                <w:rFonts w:ascii="Times New Roman" w:eastAsia="Times New Roman" w:hAnsi="Times New Roman" w:cs="Times New Roman"/>
                <w:b/>
                <w:bCs/>
                <w:color w:val="000000" w:themeColor="text1"/>
                <w:sz w:val="24"/>
                <w:szCs w:val="24"/>
              </w:rPr>
              <w:t>Frequency of Response</w:t>
            </w:r>
          </w:p>
        </w:tc>
        <w:tc>
          <w:tcPr>
            <w:tcW w:w="1515" w:type="dxa"/>
            <w:tcBorders>
              <w:top w:val="single" w:sz="8" w:space="0" w:color="auto"/>
              <w:left w:val="nil"/>
              <w:bottom w:val="single" w:sz="8" w:space="0" w:color="auto"/>
              <w:right w:val="single" w:sz="8" w:space="0" w:color="auto"/>
            </w:tcBorders>
            <w:shd w:val="clear" w:color="auto" w:fill="auto"/>
            <w:vAlign w:val="center"/>
            <w:hideMark/>
          </w:tcPr>
          <w:p w:rsidR="009A6F31" w:rsidRPr="0056606E" w:rsidP="009A6F31" w14:paraId="64384456" w14:textId="77777777">
            <w:pPr>
              <w:spacing w:after="0" w:line="240" w:lineRule="auto"/>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Time per response (minutes)</w:t>
            </w:r>
          </w:p>
        </w:tc>
        <w:tc>
          <w:tcPr>
            <w:tcW w:w="1821" w:type="dxa"/>
            <w:tcBorders>
              <w:top w:val="single" w:sz="8" w:space="0" w:color="auto"/>
              <w:left w:val="nil"/>
              <w:bottom w:val="single" w:sz="8" w:space="0" w:color="auto"/>
              <w:right w:val="single" w:sz="8" w:space="0" w:color="auto"/>
            </w:tcBorders>
            <w:shd w:val="clear" w:color="auto" w:fill="auto"/>
            <w:vAlign w:val="center"/>
            <w:hideMark/>
          </w:tcPr>
          <w:p w:rsidR="009A6F31" w:rsidRPr="0056606E" w:rsidP="009A6F31" w14:paraId="5DA2743A" w14:textId="77777777">
            <w:pPr>
              <w:spacing w:after="0" w:line="240" w:lineRule="auto"/>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Respondent burden (hours)</w:t>
            </w:r>
          </w:p>
        </w:tc>
      </w:tr>
      <w:tr w14:paraId="1EDC53DE" w14:textId="77777777" w:rsidTr="63BA4529">
        <w:tblPrEx>
          <w:tblW w:w="8033" w:type="dxa"/>
          <w:tblLook w:val="04A0"/>
        </w:tblPrEx>
        <w:trPr>
          <w:trHeight w:val="126"/>
        </w:trPr>
        <w:tc>
          <w:tcPr>
            <w:tcW w:w="1141" w:type="dxa"/>
            <w:tcBorders>
              <w:top w:val="nil"/>
              <w:left w:val="single" w:sz="8" w:space="0" w:color="auto"/>
              <w:bottom w:val="single" w:sz="8" w:space="0" w:color="auto"/>
              <w:right w:val="single" w:sz="8" w:space="0" w:color="auto"/>
            </w:tcBorders>
            <w:shd w:val="clear" w:color="auto" w:fill="auto"/>
            <w:vAlign w:val="center"/>
            <w:hideMark/>
          </w:tcPr>
          <w:p w:rsidR="009A6F31" w:rsidRPr="0056606E" w:rsidP="009A6F31" w14:paraId="271436C6" w14:textId="77777777">
            <w:pPr>
              <w:spacing w:after="0" w:line="240" w:lineRule="auto"/>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 xml:space="preserve">  Year 1</w:t>
            </w:r>
          </w:p>
        </w:tc>
        <w:tc>
          <w:tcPr>
            <w:tcW w:w="1939" w:type="dxa"/>
            <w:tcBorders>
              <w:top w:val="nil"/>
              <w:left w:val="nil"/>
              <w:bottom w:val="single" w:sz="8" w:space="0" w:color="auto"/>
              <w:right w:val="single" w:sz="8" w:space="0" w:color="auto"/>
            </w:tcBorders>
            <w:shd w:val="clear" w:color="auto" w:fill="auto"/>
            <w:vAlign w:val="center"/>
            <w:hideMark/>
          </w:tcPr>
          <w:p w:rsidR="009A6F31" w:rsidRPr="0056606E" w:rsidP="009A6F31" w14:paraId="4D860187" w14:textId="6036B06B">
            <w:pPr>
              <w:spacing w:after="0" w:line="240" w:lineRule="auto"/>
              <w:jc w:val="right"/>
              <w:rPr>
                <w:rFonts w:ascii="Times New Roman" w:eastAsia="Times New Roman" w:hAnsi="Times New Roman" w:cs="Times New Roman"/>
                <w:color w:val="000000" w:themeColor="text1"/>
                <w:sz w:val="24"/>
                <w:szCs w:val="24"/>
              </w:rPr>
            </w:pPr>
            <w:r w:rsidRPr="6D8E331A">
              <w:rPr>
                <w:rFonts w:ascii="Times New Roman" w:eastAsia="Times New Roman" w:hAnsi="Times New Roman" w:cs="Times New Roman"/>
                <w:color w:val="000000" w:themeColor="text1"/>
                <w:sz w:val="24"/>
                <w:szCs w:val="24"/>
              </w:rPr>
              <w:t>4,2</w:t>
            </w:r>
            <w:r w:rsidRPr="6D8E331A" w:rsidR="6F5729A5">
              <w:rPr>
                <w:rFonts w:ascii="Times New Roman" w:eastAsia="Times New Roman" w:hAnsi="Times New Roman" w:cs="Times New Roman"/>
                <w:color w:val="000000" w:themeColor="text1"/>
                <w:sz w:val="24"/>
                <w:szCs w:val="24"/>
              </w:rPr>
              <w:t>25</w:t>
            </w:r>
          </w:p>
        </w:tc>
        <w:tc>
          <w:tcPr>
            <w:tcW w:w="1617" w:type="dxa"/>
            <w:tcBorders>
              <w:top w:val="nil"/>
              <w:left w:val="nil"/>
              <w:bottom w:val="single" w:sz="8" w:space="0" w:color="auto"/>
              <w:right w:val="single" w:sz="8" w:space="0" w:color="auto"/>
            </w:tcBorders>
            <w:shd w:val="clear" w:color="auto" w:fill="auto"/>
            <w:vAlign w:val="center"/>
            <w:hideMark/>
          </w:tcPr>
          <w:p w:rsidR="009A6F31" w:rsidRPr="0056606E" w:rsidP="009A6F31" w14:paraId="28F56958" w14:textId="56F744B2">
            <w:pPr>
              <w:spacing w:after="0" w:line="240" w:lineRule="auto"/>
              <w:jc w:val="right"/>
              <w:rPr>
                <w:rFonts w:ascii="Times New Roman" w:eastAsia="Times New Roman" w:hAnsi="Times New Roman" w:cs="Times New Roman"/>
                <w:color w:val="000000" w:themeColor="text1"/>
                <w:sz w:val="24"/>
                <w:szCs w:val="24"/>
              </w:rPr>
            </w:pPr>
            <w:r w:rsidRPr="42CA39AF">
              <w:rPr>
                <w:rFonts w:ascii="Times New Roman" w:eastAsia="Times New Roman" w:hAnsi="Times New Roman" w:cs="Times New Roman"/>
                <w:color w:val="000000" w:themeColor="text1"/>
                <w:sz w:val="24"/>
                <w:szCs w:val="24"/>
              </w:rPr>
              <w:t>1</w:t>
            </w:r>
          </w:p>
        </w:tc>
        <w:tc>
          <w:tcPr>
            <w:tcW w:w="1515" w:type="dxa"/>
            <w:tcBorders>
              <w:top w:val="nil"/>
              <w:left w:val="nil"/>
              <w:bottom w:val="single" w:sz="8" w:space="0" w:color="auto"/>
              <w:right w:val="single" w:sz="8" w:space="0" w:color="auto"/>
            </w:tcBorders>
            <w:shd w:val="clear" w:color="auto" w:fill="auto"/>
            <w:vAlign w:val="center"/>
            <w:hideMark/>
          </w:tcPr>
          <w:p w:rsidR="009A6F31" w:rsidRPr="0056606E" w:rsidP="009A6F31" w14:paraId="69D70B84" w14:textId="77777777">
            <w:pPr>
              <w:spacing w:after="0" w:line="240" w:lineRule="auto"/>
              <w:jc w:val="right"/>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30</w:t>
            </w:r>
          </w:p>
        </w:tc>
        <w:tc>
          <w:tcPr>
            <w:tcW w:w="1821" w:type="dxa"/>
            <w:tcBorders>
              <w:top w:val="nil"/>
              <w:left w:val="nil"/>
              <w:bottom w:val="single" w:sz="8" w:space="0" w:color="auto"/>
              <w:right w:val="single" w:sz="8" w:space="0" w:color="auto"/>
            </w:tcBorders>
            <w:shd w:val="clear" w:color="auto" w:fill="FFFFFF" w:themeFill="background1"/>
            <w:vAlign w:val="center"/>
            <w:hideMark/>
          </w:tcPr>
          <w:p w:rsidR="009A6F31" w:rsidRPr="0056606E" w:rsidP="009A6F31" w14:paraId="79E1A9C8" w14:textId="1474BC6F">
            <w:pPr>
              <w:spacing w:after="0" w:line="240" w:lineRule="auto"/>
              <w:jc w:val="right"/>
              <w:rPr>
                <w:rFonts w:ascii="Times New Roman" w:eastAsia="Times New Roman" w:hAnsi="Times New Roman" w:cs="Times New Roman"/>
                <w:color w:val="000000" w:themeColor="text1"/>
                <w:sz w:val="24"/>
                <w:szCs w:val="24"/>
              </w:rPr>
            </w:pPr>
            <w:r w:rsidRPr="42CA39AF">
              <w:rPr>
                <w:rFonts w:ascii="Times New Roman" w:eastAsia="Times New Roman" w:hAnsi="Times New Roman" w:cs="Times New Roman"/>
                <w:color w:val="000000" w:themeColor="text1"/>
                <w:sz w:val="24"/>
                <w:szCs w:val="24"/>
              </w:rPr>
              <w:t>2</w:t>
            </w:r>
            <w:r w:rsidRPr="42CA39AF" w:rsidR="003B2C53">
              <w:rPr>
                <w:rFonts w:ascii="Times New Roman" w:eastAsia="Times New Roman" w:hAnsi="Times New Roman" w:cs="Times New Roman"/>
                <w:color w:val="000000" w:themeColor="text1"/>
                <w:sz w:val="24"/>
                <w:szCs w:val="24"/>
              </w:rPr>
              <w:t>,</w:t>
            </w:r>
            <w:r w:rsidRPr="42CA39AF">
              <w:rPr>
                <w:rFonts w:ascii="Times New Roman" w:eastAsia="Times New Roman" w:hAnsi="Times New Roman" w:cs="Times New Roman"/>
                <w:color w:val="000000" w:themeColor="text1"/>
                <w:sz w:val="24"/>
                <w:szCs w:val="24"/>
              </w:rPr>
              <w:t>1</w:t>
            </w:r>
            <w:r w:rsidRPr="42CA39AF" w:rsidR="47BBE763">
              <w:rPr>
                <w:rFonts w:ascii="Times New Roman" w:eastAsia="Times New Roman" w:hAnsi="Times New Roman" w:cs="Times New Roman"/>
                <w:color w:val="000000" w:themeColor="text1"/>
                <w:sz w:val="24"/>
                <w:szCs w:val="24"/>
              </w:rPr>
              <w:t>12.5</w:t>
            </w:r>
          </w:p>
        </w:tc>
      </w:tr>
      <w:tr w14:paraId="70742B87" w14:textId="77777777" w:rsidTr="63BA4529">
        <w:tblPrEx>
          <w:tblW w:w="8033" w:type="dxa"/>
          <w:tblLook w:val="04A0"/>
        </w:tblPrEx>
        <w:trPr>
          <w:trHeight w:val="126"/>
        </w:trPr>
        <w:tc>
          <w:tcPr>
            <w:tcW w:w="1141" w:type="dxa"/>
            <w:tcBorders>
              <w:top w:val="nil"/>
              <w:left w:val="single" w:sz="8" w:space="0" w:color="auto"/>
              <w:bottom w:val="single" w:sz="8" w:space="0" w:color="auto"/>
              <w:right w:val="single" w:sz="8" w:space="0" w:color="auto"/>
            </w:tcBorders>
            <w:shd w:val="clear" w:color="auto" w:fill="auto"/>
            <w:vAlign w:val="center"/>
            <w:hideMark/>
          </w:tcPr>
          <w:p w:rsidR="009A6F31" w:rsidRPr="0056606E" w:rsidP="009A6F31" w14:paraId="3B284E4A" w14:textId="77777777">
            <w:pPr>
              <w:spacing w:after="0" w:line="240" w:lineRule="auto"/>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 xml:space="preserve">  Year 2</w:t>
            </w:r>
          </w:p>
        </w:tc>
        <w:tc>
          <w:tcPr>
            <w:tcW w:w="1939" w:type="dxa"/>
            <w:tcBorders>
              <w:top w:val="nil"/>
              <w:left w:val="nil"/>
              <w:bottom w:val="single" w:sz="8" w:space="0" w:color="auto"/>
              <w:right w:val="single" w:sz="8" w:space="0" w:color="auto"/>
            </w:tcBorders>
            <w:shd w:val="clear" w:color="auto" w:fill="auto"/>
            <w:vAlign w:val="center"/>
            <w:hideMark/>
          </w:tcPr>
          <w:p w:rsidR="009A6F31" w:rsidRPr="0056606E" w:rsidP="009A6F31" w14:paraId="14504FA4" w14:textId="1D91FB73">
            <w:pPr>
              <w:spacing w:after="0" w:line="240" w:lineRule="auto"/>
              <w:jc w:val="right"/>
              <w:rPr>
                <w:rFonts w:ascii="Times New Roman" w:eastAsia="Times New Roman" w:hAnsi="Times New Roman" w:cs="Times New Roman"/>
                <w:color w:val="000000" w:themeColor="text1"/>
                <w:sz w:val="24"/>
                <w:szCs w:val="24"/>
              </w:rPr>
            </w:pPr>
            <w:r w:rsidRPr="6D8E331A">
              <w:rPr>
                <w:rFonts w:ascii="Times New Roman" w:eastAsia="Times New Roman" w:hAnsi="Times New Roman" w:cs="Times New Roman"/>
                <w:color w:val="000000" w:themeColor="text1"/>
                <w:sz w:val="24"/>
                <w:szCs w:val="24"/>
              </w:rPr>
              <w:t>4,2</w:t>
            </w:r>
            <w:r w:rsidRPr="6D8E331A" w:rsidR="0BC27374">
              <w:rPr>
                <w:rFonts w:ascii="Times New Roman" w:eastAsia="Times New Roman" w:hAnsi="Times New Roman" w:cs="Times New Roman"/>
                <w:color w:val="000000" w:themeColor="text1"/>
                <w:sz w:val="24"/>
                <w:szCs w:val="24"/>
              </w:rPr>
              <w:t>25</w:t>
            </w:r>
          </w:p>
        </w:tc>
        <w:tc>
          <w:tcPr>
            <w:tcW w:w="1617" w:type="dxa"/>
            <w:tcBorders>
              <w:top w:val="nil"/>
              <w:left w:val="nil"/>
              <w:bottom w:val="single" w:sz="8" w:space="0" w:color="auto"/>
              <w:right w:val="single" w:sz="8" w:space="0" w:color="auto"/>
            </w:tcBorders>
            <w:shd w:val="clear" w:color="auto" w:fill="auto"/>
            <w:vAlign w:val="center"/>
            <w:hideMark/>
          </w:tcPr>
          <w:p w:rsidR="009A6F31" w:rsidRPr="0056606E" w:rsidP="42CA39AF" w14:paraId="680C097D" w14:textId="5CF8F0CC">
            <w:pPr>
              <w:spacing w:after="0" w:line="240" w:lineRule="auto"/>
              <w:jc w:val="right"/>
            </w:pPr>
            <w:r w:rsidRPr="42CA39AF">
              <w:rPr>
                <w:rFonts w:ascii="Times New Roman" w:eastAsia="Times New Roman" w:hAnsi="Times New Roman" w:cs="Times New Roman"/>
                <w:color w:val="000000" w:themeColor="text1"/>
                <w:sz w:val="24"/>
                <w:szCs w:val="24"/>
              </w:rPr>
              <w:t>1</w:t>
            </w:r>
          </w:p>
        </w:tc>
        <w:tc>
          <w:tcPr>
            <w:tcW w:w="1515" w:type="dxa"/>
            <w:tcBorders>
              <w:top w:val="nil"/>
              <w:left w:val="nil"/>
              <w:bottom w:val="single" w:sz="8" w:space="0" w:color="auto"/>
              <w:right w:val="single" w:sz="8" w:space="0" w:color="auto"/>
            </w:tcBorders>
            <w:shd w:val="clear" w:color="auto" w:fill="auto"/>
            <w:vAlign w:val="center"/>
            <w:hideMark/>
          </w:tcPr>
          <w:p w:rsidR="009A6F31" w:rsidRPr="0056606E" w:rsidP="009A6F31" w14:paraId="30D4E21E" w14:textId="77777777">
            <w:pPr>
              <w:spacing w:after="0" w:line="240" w:lineRule="auto"/>
              <w:jc w:val="right"/>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30</w:t>
            </w:r>
          </w:p>
        </w:tc>
        <w:tc>
          <w:tcPr>
            <w:tcW w:w="1821" w:type="dxa"/>
            <w:tcBorders>
              <w:top w:val="nil"/>
              <w:left w:val="nil"/>
              <w:bottom w:val="single" w:sz="8" w:space="0" w:color="auto"/>
              <w:right w:val="single" w:sz="8" w:space="0" w:color="auto"/>
            </w:tcBorders>
            <w:shd w:val="clear" w:color="auto" w:fill="FFFFFF" w:themeFill="background1"/>
            <w:vAlign w:val="center"/>
            <w:hideMark/>
          </w:tcPr>
          <w:p w:rsidR="009A6F31" w:rsidRPr="0056606E" w:rsidP="42CA39AF" w14:paraId="71F36D57" w14:textId="0BF0EBF5">
            <w:pPr>
              <w:spacing w:after="0" w:line="240" w:lineRule="auto"/>
              <w:jc w:val="right"/>
            </w:pPr>
            <w:r w:rsidRPr="42CA39AF">
              <w:rPr>
                <w:rFonts w:ascii="Times New Roman" w:eastAsia="Times New Roman" w:hAnsi="Times New Roman" w:cs="Times New Roman"/>
                <w:color w:val="000000" w:themeColor="text1"/>
                <w:sz w:val="24"/>
                <w:szCs w:val="24"/>
              </w:rPr>
              <w:t>2,112.5</w:t>
            </w:r>
          </w:p>
        </w:tc>
      </w:tr>
      <w:tr w14:paraId="1D7BC8E1" w14:textId="77777777" w:rsidTr="63BA4529">
        <w:tblPrEx>
          <w:tblW w:w="8033" w:type="dxa"/>
          <w:tblLook w:val="04A0"/>
        </w:tblPrEx>
        <w:trPr>
          <w:trHeight w:val="126"/>
        </w:trPr>
        <w:tc>
          <w:tcPr>
            <w:tcW w:w="1141" w:type="dxa"/>
            <w:tcBorders>
              <w:top w:val="nil"/>
              <w:left w:val="single" w:sz="8" w:space="0" w:color="auto"/>
              <w:bottom w:val="single" w:sz="8" w:space="0" w:color="auto"/>
              <w:right w:val="single" w:sz="8" w:space="0" w:color="auto"/>
            </w:tcBorders>
            <w:shd w:val="clear" w:color="auto" w:fill="auto"/>
            <w:vAlign w:val="center"/>
            <w:hideMark/>
          </w:tcPr>
          <w:p w:rsidR="009A6F31" w:rsidRPr="0056606E" w:rsidP="009A6F31" w14:paraId="51E4644A" w14:textId="77777777">
            <w:pPr>
              <w:spacing w:after="0" w:line="240" w:lineRule="auto"/>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 xml:space="preserve">  Year 3</w:t>
            </w:r>
          </w:p>
        </w:tc>
        <w:tc>
          <w:tcPr>
            <w:tcW w:w="1939" w:type="dxa"/>
            <w:tcBorders>
              <w:top w:val="nil"/>
              <w:left w:val="nil"/>
              <w:bottom w:val="single" w:sz="8" w:space="0" w:color="auto"/>
              <w:right w:val="single" w:sz="8" w:space="0" w:color="auto"/>
            </w:tcBorders>
            <w:shd w:val="clear" w:color="auto" w:fill="auto"/>
            <w:vAlign w:val="center"/>
            <w:hideMark/>
          </w:tcPr>
          <w:p w:rsidR="009A6F31" w:rsidRPr="0056606E" w:rsidP="009A6F31" w14:paraId="41E8526F" w14:textId="61AB96DD">
            <w:pPr>
              <w:spacing w:after="0" w:line="240" w:lineRule="auto"/>
              <w:jc w:val="right"/>
              <w:rPr>
                <w:rFonts w:ascii="Times New Roman" w:eastAsia="Times New Roman" w:hAnsi="Times New Roman" w:cs="Times New Roman"/>
                <w:color w:val="000000" w:themeColor="text1"/>
                <w:sz w:val="24"/>
                <w:szCs w:val="24"/>
              </w:rPr>
            </w:pPr>
            <w:r w:rsidRPr="6D8E331A">
              <w:rPr>
                <w:rFonts w:ascii="Times New Roman" w:eastAsia="Times New Roman" w:hAnsi="Times New Roman" w:cs="Times New Roman"/>
                <w:color w:val="000000" w:themeColor="text1"/>
                <w:sz w:val="24"/>
                <w:szCs w:val="24"/>
              </w:rPr>
              <w:t>4,2</w:t>
            </w:r>
            <w:r w:rsidRPr="6D8E331A" w:rsidR="3A76ED81">
              <w:rPr>
                <w:rFonts w:ascii="Times New Roman" w:eastAsia="Times New Roman" w:hAnsi="Times New Roman" w:cs="Times New Roman"/>
                <w:color w:val="000000" w:themeColor="text1"/>
                <w:sz w:val="24"/>
                <w:szCs w:val="24"/>
              </w:rPr>
              <w:t>25</w:t>
            </w:r>
          </w:p>
        </w:tc>
        <w:tc>
          <w:tcPr>
            <w:tcW w:w="1617" w:type="dxa"/>
            <w:tcBorders>
              <w:top w:val="nil"/>
              <w:left w:val="nil"/>
              <w:bottom w:val="single" w:sz="8" w:space="0" w:color="auto"/>
              <w:right w:val="single" w:sz="8" w:space="0" w:color="auto"/>
            </w:tcBorders>
            <w:shd w:val="clear" w:color="auto" w:fill="auto"/>
            <w:vAlign w:val="center"/>
            <w:hideMark/>
          </w:tcPr>
          <w:p w:rsidR="009A6F31" w:rsidRPr="0056606E" w:rsidP="42CA39AF" w14:paraId="08AF4737" w14:textId="118E2221">
            <w:pPr>
              <w:spacing w:after="0" w:line="240" w:lineRule="auto"/>
              <w:jc w:val="right"/>
            </w:pPr>
            <w:r w:rsidRPr="42CA39AF">
              <w:rPr>
                <w:rFonts w:ascii="Times New Roman" w:eastAsia="Times New Roman" w:hAnsi="Times New Roman" w:cs="Times New Roman"/>
                <w:color w:val="000000" w:themeColor="text1"/>
                <w:sz w:val="24"/>
                <w:szCs w:val="24"/>
              </w:rPr>
              <w:t>1</w:t>
            </w:r>
          </w:p>
        </w:tc>
        <w:tc>
          <w:tcPr>
            <w:tcW w:w="1515" w:type="dxa"/>
            <w:tcBorders>
              <w:top w:val="nil"/>
              <w:left w:val="nil"/>
              <w:bottom w:val="single" w:sz="8" w:space="0" w:color="auto"/>
              <w:right w:val="single" w:sz="8" w:space="0" w:color="auto"/>
            </w:tcBorders>
            <w:shd w:val="clear" w:color="auto" w:fill="auto"/>
            <w:vAlign w:val="center"/>
            <w:hideMark/>
          </w:tcPr>
          <w:p w:rsidR="009A6F31" w:rsidRPr="0056606E" w:rsidP="009A6F31" w14:paraId="474BC91E" w14:textId="77777777">
            <w:pPr>
              <w:spacing w:after="0" w:line="240" w:lineRule="auto"/>
              <w:jc w:val="right"/>
              <w:rPr>
                <w:rFonts w:ascii="Times New Roman" w:eastAsia="Times New Roman" w:hAnsi="Times New Roman" w:cs="Times New Roman"/>
                <w:color w:val="000000" w:themeColor="text1"/>
                <w:sz w:val="24"/>
                <w:szCs w:val="24"/>
              </w:rPr>
            </w:pPr>
            <w:r w:rsidRPr="0056606E">
              <w:rPr>
                <w:rFonts w:ascii="Times New Roman" w:eastAsia="Times New Roman" w:hAnsi="Times New Roman" w:cs="Times New Roman"/>
                <w:color w:val="000000" w:themeColor="text1"/>
                <w:sz w:val="24"/>
                <w:szCs w:val="24"/>
              </w:rPr>
              <w:t>30</w:t>
            </w:r>
          </w:p>
        </w:tc>
        <w:tc>
          <w:tcPr>
            <w:tcW w:w="1821" w:type="dxa"/>
            <w:tcBorders>
              <w:top w:val="nil"/>
              <w:left w:val="nil"/>
              <w:bottom w:val="single" w:sz="8" w:space="0" w:color="auto"/>
              <w:right w:val="single" w:sz="8" w:space="0" w:color="auto"/>
            </w:tcBorders>
            <w:shd w:val="clear" w:color="auto" w:fill="FFFFFF" w:themeFill="background1"/>
            <w:vAlign w:val="center"/>
            <w:hideMark/>
          </w:tcPr>
          <w:p w:rsidR="009A6F31" w:rsidRPr="0056606E" w:rsidP="009A6F31" w14:paraId="416F7052" w14:textId="48E2CF9E">
            <w:pPr>
              <w:spacing w:after="0" w:line="240" w:lineRule="auto"/>
              <w:jc w:val="right"/>
              <w:rPr>
                <w:rFonts w:ascii="Times New Roman" w:eastAsia="Times New Roman" w:hAnsi="Times New Roman" w:cs="Times New Roman"/>
                <w:color w:val="000000" w:themeColor="text1"/>
                <w:sz w:val="24"/>
                <w:szCs w:val="24"/>
              </w:rPr>
            </w:pPr>
            <w:r w:rsidRPr="42CA39AF">
              <w:rPr>
                <w:rFonts w:ascii="Times New Roman" w:eastAsia="Times New Roman" w:hAnsi="Times New Roman" w:cs="Times New Roman"/>
                <w:color w:val="000000" w:themeColor="text1"/>
                <w:sz w:val="24"/>
                <w:szCs w:val="24"/>
              </w:rPr>
              <w:t>2</w:t>
            </w:r>
            <w:r w:rsidRPr="42CA39AF" w:rsidR="448FB8BE">
              <w:rPr>
                <w:rFonts w:ascii="Times New Roman" w:eastAsia="Times New Roman" w:hAnsi="Times New Roman" w:cs="Times New Roman"/>
                <w:color w:val="000000" w:themeColor="text1"/>
                <w:sz w:val="24"/>
                <w:szCs w:val="24"/>
              </w:rPr>
              <w:t>,112.5</w:t>
            </w:r>
          </w:p>
        </w:tc>
      </w:tr>
      <w:tr w14:paraId="7766DED9" w14:textId="77777777" w:rsidTr="63BA4529">
        <w:tblPrEx>
          <w:tblW w:w="8033" w:type="dxa"/>
          <w:tblLook w:val="04A0"/>
        </w:tblPrEx>
        <w:trPr>
          <w:trHeight w:val="126"/>
        </w:trPr>
        <w:tc>
          <w:tcPr>
            <w:tcW w:w="1141" w:type="dxa"/>
            <w:tcBorders>
              <w:top w:val="nil"/>
              <w:left w:val="single" w:sz="8" w:space="0" w:color="auto"/>
              <w:bottom w:val="single" w:sz="8" w:space="0" w:color="auto"/>
              <w:right w:val="single" w:sz="8" w:space="0" w:color="auto"/>
            </w:tcBorders>
            <w:shd w:val="clear" w:color="auto" w:fill="auto"/>
            <w:vAlign w:val="center"/>
            <w:hideMark/>
          </w:tcPr>
          <w:p w:rsidR="009A6F31" w:rsidRPr="0056606E" w:rsidP="009A6F31" w14:paraId="63B34427" w14:textId="77777777">
            <w:pPr>
              <w:spacing w:after="0" w:line="240" w:lineRule="auto"/>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Total</w:t>
            </w:r>
          </w:p>
        </w:tc>
        <w:tc>
          <w:tcPr>
            <w:tcW w:w="1939" w:type="dxa"/>
            <w:tcBorders>
              <w:top w:val="nil"/>
              <w:left w:val="nil"/>
              <w:bottom w:val="single" w:sz="8" w:space="0" w:color="auto"/>
              <w:right w:val="single" w:sz="8" w:space="0" w:color="auto"/>
            </w:tcBorders>
            <w:shd w:val="clear" w:color="auto" w:fill="auto"/>
            <w:vAlign w:val="center"/>
            <w:hideMark/>
          </w:tcPr>
          <w:p w:rsidR="009A6F31" w:rsidRPr="0056606E" w:rsidP="009A6F31" w14:paraId="6F4A6AA6" w14:textId="5A465025">
            <w:pPr>
              <w:spacing w:after="0" w:line="240" w:lineRule="auto"/>
              <w:jc w:val="right"/>
              <w:rPr>
                <w:rFonts w:ascii="Times New Roman" w:eastAsia="Times New Roman" w:hAnsi="Times New Roman" w:cs="Times New Roman"/>
                <w:b/>
                <w:bCs/>
                <w:color w:val="000000" w:themeColor="text1"/>
                <w:sz w:val="24"/>
                <w:szCs w:val="24"/>
              </w:rPr>
            </w:pPr>
            <w:r w:rsidRPr="63BA4529">
              <w:rPr>
                <w:rFonts w:ascii="Times New Roman" w:eastAsia="Times New Roman" w:hAnsi="Times New Roman" w:cs="Times New Roman"/>
                <w:b/>
                <w:bCs/>
                <w:color w:val="000000" w:themeColor="text1"/>
                <w:sz w:val="24"/>
                <w:szCs w:val="24"/>
              </w:rPr>
              <w:t>12,</w:t>
            </w:r>
            <w:r w:rsidRPr="63BA4529" w:rsidR="065C12BA">
              <w:rPr>
                <w:rFonts w:ascii="Times New Roman" w:eastAsia="Times New Roman" w:hAnsi="Times New Roman" w:cs="Times New Roman"/>
                <w:b/>
                <w:bCs/>
                <w:color w:val="000000" w:themeColor="text1"/>
                <w:sz w:val="24"/>
                <w:szCs w:val="24"/>
              </w:rPr>
              <w:t>675</w:t>
            </w:r>
          </w:p>
        </w:tc>
        <w:tc>
          <w:tcPr>
            <w:tcW w:w="1617" w:type="dxa"/>
            <w:tcBorders>
              <w:top w:val="nil"/>
              <w:left w:val="nil"/>
              <w:bottom w:val="single" w:sz="8" w:space="0" w:color="auto"/>
              <w:right w:val="single" w:sz="8" w:space="0" w:color="auto"/>
            </w:tcBorders>
            <w:shd w:val="clear" w:color="auto" w:fill="auto"/>
            <w:vAlign w:val="center"/>
            <w:hideMark/>
          </w:tcPr>
          <w:p w:rsidR="009A6F31" w:rsidRPr="0056606E" w:rsidP="42CA39AF" w14:paraId="14EA6462" w14:textId="1B958FEB">
            <w:pPr>
              <w:spacing w:after="0" w:line="240" w:lineRule="auto"/>
              <w:jc w:val="right"/>
              <w:rPr>
                <w:rFonts w:ascii="Times New Roman" w:eastAsia="Times New Roman" w:hAnsi="Times New Roman" w:cs="Times New Roman"/>
                <w:b/>
                <w:bCs/>
                <w:color w:val="000000" w:themeColor="text1"/>
                <w:sz w:val="24"/>
                <w:szCs w:val="24"/>
              </w:rPr>
            </w:pPr>
          </w:p>
        </w:tc>
        <w:tc>
          <w:tcPr>
            <w:tcW w:w="1515" w:type="dxa"/>
            <w:tcBorders>
              <w:top w:val="nil"/>
              <w:left w:val="nil"/>
              <w:bottom w:val="single" w:sz="8" w:space="0" w:color="auto"/>
              <w:right w:val="single" w:sz="8" w:space="0" w:color="auto"/>
            </w:tcBorders>
            <w:shd w:val="clear" w:color="auto" w:fill="auto"/>
            <w:vAlign w:val="center"/>
            <w:hideMark/>
          </w:tcPr>
          <w:p w:rsidR="009A6F31" w:rsidRPr="0056606E" w:rsidP="009A6F31" w14:paraId="7F19C3A9" w14:textId="2D996C85">
            <w:pPr>
              <w:spacing w:after="0" w:line="240" w:lineRule="auto"/>
              <w:jc w:val="right"/>
              <w:rPr>
                <w:rFonts w:ascii="Times New Roman" w:eastAsia="Times New Roman" w:hAnsi="Times New Roman" w:cs="Times New Roman"/>
                <w:color w:val="000000" w:themeColor="text1"/>
                <w:sz w:val="24"/>
                <w:szCs w:val="24"/>
              </w:rPr>
            </w:pPr>
          </w:p>
        </w:tc>
        <w:tc>
          <w:tcPr>
            <w:tcW w:w="1821" w:type="dxa"/>
            <w:tcBorders>
              <w:top w:val="nil"/>
              <w:left w:val="nil"/>
              <w:bottom w:val="single" w:sz="8" w:space="0" w:color="auto"/>
              <w:right w:val="single" w:sz="8" w:space="0" w:color="auto"/>
            </w:tcBorders>
            <w:shd w:val="clear" w:color="auto" w:fill="FFFFFF" w:themeFill="background1"/>
            <w:vAlign w:val="center"/>
            <w:hideMark/>
          </w:tcPr>
          <w:p w:rsidR="009A6F31" w:rsidRPr="0056606E" w:rsidP="42CA39AF" w14:paraId="1A743637" w14:textId="05A9B54D">
            <w:pPr>
              <w:spacing w:after="0" w:line="240" w:lineRule="auto"/>
              <w:jc w:val="right"/>
            </w:pPr>
            <w:r w:rsidRPr="42CA39AF">
              <w:rPr>
                <w:rFonts w:ascii="Times New Roman" w:eastAsia="Times New Roman" w:hAnsi="Times New Roman" w:cs="Times New Roman"/>
                <w:color w:val="000000" w:themeColor="text1"/>
                <w:sz w:val="24"/>
                <w:szCs w:val="24"/>
              </w:rPr>
              <w:t>6,337.5</w:t>
            </w:r>
          </w:p>
        </w:tc>
      </w:tr>
    </w:tbl>
    <w:p w:rsidR="006B67A7" w:rsidRPr="0056606E" w:rsidP="42CA39AF" w14:paraId="204403EB" w14:textId="20A62A73">
      <w:pPr>
        <w:spacing w:after="0"/>
        <w:rPr>
          <w:rFonts w:ascii="Times New Roman" w:hAnsi="Times New Roman" w:cs="Times New Roman"/>
          <w:color w:val="000000" w:themeColor="text1"/>
          <w:sz w:val="24"/>
          <w:szCs w:val="24"/>
        </w:rPr>
      </w:pPr>
    </w:p>
    <w:p w:rsidR="008501A7" w:rsidRPr="0056606E" w:rsidP="008501A7" w14:paraId="43756FE3" w14:textId="77777777">
      <w:pPr>
        <w:spacing w:after="0"/>
        <w:rPr>
          <w:rFonts w:ascii="Times New Roman" w:hAnsi="Times New Roman" w:cs="Times New Roman"/>
          <w:color w:val="000000" w:themeColor="text1"/>
          <w:sz w:val="24"/>
          <w:szCs w:val="24"/>
        </w:rPr>
      </w:pPr>
    </w:p>
    <w:p w:rsidR="008501A7" w:rsidRPr="0056606E" w:rsidP="008501A7" w14:paraId="4AF3AA9C" w14:textId="28BC1416">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A variety of forms will be used in conducting the research under this clearance, and the exact number of different forms, length of each form, and number of subjects/respondents per form are </w:t>
      </w:r>
      <w:r w:rsidRPr="0056606E">
        <w:rPr>
          <w:rFonts w:ascii="Times New Roman" w:hAnsi="Times New Roman" w:cs="Times New Roman"/>
          <w:color w:val="000000" w:themeColor="text1"/>
          <w:sz w:val="24"/>
          <w:szCs w:val="24"/>
        </w:rPr>
        <w:t xml:space="preserve">unknown at this time. However, we can project that our activities will likely include testing items, data collection modes, </w:t>
      </w:r>
      <w:r w:rsidRPr="0056606E" w:rsidR="00A454D0">
        <w:rPr>
          <w:rFonts w:ascii="Times New Roman" w:hAnsi="Times New Roman" w:cs="Times New Roman"/>
          <w:color w:val="000000" w:themeColor="text1"/>
          <w:sz w:val="24"/>
          <w:szCs w:val="24"/>
        </w:rPr>
        <w:t xml:space="preserve">user experience testing, testing of various types of survey operations, cognitive interviews and laboratory activities, </w:t>
      </w:r>
      <w:r w:rsidRPr="0056606E" w:rsidR="00A454D0">
        <w:rPr>
          <w:rFonts w:ascii="Times New Roman" w:eastAsia="Times New Roman" w:hAnsi="Times New Roman" w:cs="Times New Roman"/>
          <w:color w:val="000000" w:themeColor="text1"/>
          <w:sz w:val="24"/>
          <w:szCs w:val="24"/>
        </w:rPr>
        <w:t xml:space="preserve">respondent debriefing questionnaires, </w:t>
      </w:r>
      <w:r w:rsidRPr="0056606E">
        <w:rPr>
          <w:rFonts w:ascii="Times New Roman" w:hAnsi="Times New Roman" w:cs="Times New Roman"/>
          <w:color w:val="000000" w:themeColor="text1"/>
          <w:sz w:val="24"/>
          <w:szCs w:val="24"/>
        </w:rPr>
        <w:t xml:space="preserve">expanded field tests </w:t>
      </w:r>
      <w:r w:rsidRPr="0056606E" w:rsidR="00A454D0">
        <w:rPr>
          <w:rFonts w:ascii="Times New Roman" w:hAnsi="Times New Roman" w:cs="Times New Roman"/>
          <w:color w:val="000000" w:themeColor="text1"/>
          <w:sz w:val="24"/>
          <w:szCs w:val="24"/>
        </w:rPr>
        <w:t xml:space="preserve">potentially </w:t>
      </w:r>
      <w:r w:rsidRPr="0056606E">
        <w:rPr>
          <w:rFonts w:ascii="Times New Roman" w:hAnsi="Times New Roman" w:cs="Times New Roman"/>
          <w:color w:val="000000" w:themeColor="text1"/>
          <w:sz w:val="24"/>
          <w:szCs w:val="24"/>
        </w:rPr>
        <w:t>including split sample questionnaire experiments in multiple panels, exploratory interviews, re</w:t>
      </w:r>
      <w:r w:rsidRPr="0056606E" w:rsidR="004C2A1D">
        <w:rPr>
          <w:rFonts w:ascii="Times New Roman" w:hAnsi="Times New Roman" w:cs="Times New Roman"/>
          <w:color w:val="000000" w:themeColor="text1"/>
          <w:sz w:val="24"/>
          <w:szCs w:val="24"/>
        </w:rPr>
        <w:t>-</w:t>
      </w:r>
      <w:r w:rsidRPr="0056606E">
        <w:rPr>
          <w:rFonts w:ascii="Times New Roman" w:hAnsi="Times New Roman" w:cs="Times New Roman"/>
          <w:color w:val="000000" w:themeColor="text1"/>
          <w:sz w:val="24"/>
          <w:szCs w:val="24"/>
        </w:rPr>
        <w:t xml:space="preserve">interviews, and focus groups among </w:t>
      </w:r>
      <w:r w:rsidRPr="0056606E" w:rsidR="00750A3B">
        <w:rPr>
          <w:rFonts w:ascii="Times New Roman" w:hAnsi="Times New Roman" w:cs="Times New Roman"/>
          <w:color w:val="000000" w:themeColor="text1"/>
          <w:sz w:val="24"/>
          <w:szCs w:val="24"/>
        </w:rPr>
        <w:t>respondents</w:t>
      </w:r>
      <w:r w:rsidRPr="0056606E">
        <w:rPr>
          <w:rFonts w:ascii="Times New Roman" w:hAnsi="Times New Roman" w:cs="Times New Roman"/>
          <w:color w:val="000000" w:themeColor="text1"/>
          <w:sz w:val="24"/>
          <w:szCs w:val="24"/>
        </w:rPr>
        <w:t>.</w:t>
      </w:r>
    </w:p>
    <w:p w:rsidR="008501A7" w:rsidRPr="0056606E" w:rsidP="00896FDE" w14:paraId="00E501AF" w14:textId="77777777">
      <w:pPr>
        <w:pStyle w:val="Heading1"/>
        <w:rPr>
          <w:rFonts w:ascii="Times New Roman" w:eastAsia="Times New Roman" w:hAnsi="Times New Roman" w:cs="Times New Roman"/>
          <w:b/>
          <w:bCs/>
          <w:color w:val="000000" w:themeColor="text1"/>
          <w:sz w:val="24"/>
          <w:szCs w:val="24"/>
        </w:rPr>
      </w:pPr>
      <w:bookmarkStart w:id="22" w:name="_Toc48144569"/>
      <w:r w:rsidRPr="0056606E">
        <w:rPr>
          <w:rFonts w:ascii="Times New Roman" w:eastAsia="Times New Roman" w:hAnsi="Times New Roman" w:cs="Times New Roman"/>
          <w:b/>
          <w:bCs/>
          <w:color w:val="000000" w:themeColor="text1"/>
          <w:sz w:val="24"/>
          <w:szCs w:val="24"/>
        </w:rPr>
        <w:t>13. Estimate of Cost Burden</w:t>
      </w:r>
      <w:bookmarkEnd w:id="22"/>
    </w:p>
    <w:p w:rsidR="008501A7" w:rsidRPr="0056606E" w:rsidP="008501A7" w14:paraId="6C7E5656" w14:textId="77777777">
      <w:pPr>
        <w:spacing w:after="0"/>
        <w:rPr>
          <w:rFonts w:ascii="Times New Roman" w:hAnsi="Times New Roman" w:cs="Times New Roman"/>
          <w:color w:val="000000" w:themeColor="text1"/>
          <w:sz w:val="24"/>
          <w:szCs w:val="24"/>
        </w:rPr>
      </w:pPr>
    </w:p>
    <w:p w:rsidR="008501A7" w:rsidRPr="0056606E" w:rsidP="003B2C53" w14:paraId="67772BB0" w14:textId="5B678089">
      <w:pPr>
        <w:rPr>
          <w:rFonts w:ascii="Times New Roman" w:hAnsi="Times New Roman" w:cs="Times New Roman"/>
          <w:color w:val="000000" w:themeColor="text1"/>
          <w:sz w:val="24"/>
          <w:szCs w:val="24"/>
        </w:rPr>
      </w:pPr>
      <w:r w:rsidRPr="63BA4529">
        <w:rPr>
          <w:rFonts w:ascii="Times New Roman" w:hAnsi="Times New Roman" w:cs="Times New Roman"/>
          <w:color w:val="000000" w:themeColor="text1"/>
          <w:sz w:val="24"/>
          <w:szCs w:val="24"/>
        </w:rPr>
        <w:t>The estimated annual burden cost is $</w:t>
      </w:r>
      <w:r w:rsidRPr="63BA4529" w:rsidR="00E03C72">
        <w:rPr>
          <w:rFonts w:ascii="Times New Roman" w:hAnsi="Times New Roman" w:cs="Times New Roman"/>
          <w:color w:val="000000" w:themeColor="text1"/>
          <w:sz w:val="24"/>
          <w:szCs w:val="24"/>
        </w:rPr>
        <w:t>67</w:t>
      </w:r>
      <w:r w:rsidRPr="63BA4529" w:rsidR="005E2F14">
        <w:rPr>
          <w:rFonts w:ascii="Times New Roman" w:hAnsi="Times New Roman" w:cs="Times New Roman"/>
          <w:color w:val="000000" w:themeColor="text1"/>
          <w:sz w:val="24"/>
          <w:szCs w:val="24"/>
        </w:rPr>
        <w:t>,</w:t>
      </w:r>
      <w:r w:rsidRPr="63BA4529" w:rsidR="005F7435">
        <w:rPr>
          <w:rFonts w:ascii="Times New Roman" w:hAnsi="Times New Roman" w:cs="Times New Roman"/>
          <w:color w:val="000000" w:themeColor="text1"/>
          <w:sz w:val="24"/>
          <w:szCs w:val="24"/>
        </w:rPr>
        <w:t>177.50</w:t>
      </w:r>
      <w:r w:rsidRPr="63BA4529">
        <w:rPr>
          <w:rFonts w:ascii="Times New Roman" w:hAnsi="Times New Roman" w:cs="Times New Roman"/>
          <w:color w:val="000000" w:themeColor="text1"/>
          <w:sz w:val="24"/>
          <w:szCs w:val="24"/>
        </w:rPr>
        <w:t>, based on an hourly mean wage of $</w:t>
      </w:r>
      <w:r w:rsidRPr="63BA4529" w:rsidR="00AE715E">
        <w:rPr>
          <w:rFonts w:ascii="Times New Roman" w:hAnsi="Times New Roman" w:cs="Times New Roman"/>
          <w:color w:val="000000" w:themeColor="text1"/>
          <w:sz w:val="24"/>
          <w:szCs w:val="24"/>
        </w:rPr>
        <w:t>31.80</w:t>
      </w:r>
      <w:r w:rsidRPr="63BA4529" w:rsidR="000651D5">
        <w:rPr>
          <w:rFonts w:ascii="Times New Roman" w:hAnsi="Times New Roman" w:cs="Times New Roman"/>
          <w:color w:val="000000" w:themeColor="text1"/>
          <w:sz w:val="24"/>
          <w:szCs w:val="24"/>
        </w:rPr>
        <w:t xml:space="preserve"> </w:t>
      </w:r>
      <w:r w:rsidRPr="63BA4529">
        <w:rPr>
          <w:rFonts w:ascii="Times New Roman" w:hAnsi="Times New Roman" w:cs="Times New Roman"/>
          <w:color w:val="000000" w:themeColor="text1"/>
          <w:sz w:val="24"/>
          <w:szCs w:val="24"/>
        </w:rPr>
        <w:t>for</w:t>
      </w:r>
      <w:r w:rsidRPr="63BA4529" w:rsidR="6E333183">
        <w:rPr>
          <w:rFonts w:ascii="Times New Roman" w:hAnsi="Times New Roman" w:cs="Times New Roman"/>
          <w:color w:val="000000" w:themeColor="text1"/>
          <w:sz w:val="24"/>
          <w:szCs w:val="24"/>
        </w:rPr>
        <w:t xml:space="preserve"> </w:t>
      </w:r>
      <w:r w:rsidRPr="63BA4529" w:rsidR="000651D5">
        <w:rPr>
          <w:rFonts w:ascii="Times New Roman" w:hAnsi="Times New Roman" w:cs="Times New Roman"/>
          <w:color w:val="000000" w:themeColor="text1"/>
          <w:sz w:val="24"/>
          <w:szCs w:val="24"/>
        </w:rPr>
        <w:t xml:space="preserve">4,225 </w:t>
      </w:r>
      <w:r w:rsidRPr="63BA4529">
        <w:rPr>
          <w:rFonts w:ascii="Times New Roman" w:hAnsi="Times New Roman" w:cs="Times New Roman"/>
          <w:color w:val="000000" w:themeColor="text1"/>
          <w:sz w:val="24"/>
          <w:szCs w:val="24"/>
        </w:rPr>
        <w:t xml:space="preserve">respondents. This wage rate comes from </w:t>
      </w:r>
      <w:r w:rsidRPr="63BA4529" w:rsidR="0BE1589D">
        <w:rPr>
          <w:rFonts w:ascii="Times New Roman" w:hAnsi="Times New Roman" w:cs="Times New Roman"/>
          <w:color w:val="000000" w:themeColor="text1"/>
          <w:sz w:val="24"/>
          <w:szCs w:val="24"/>
        </w:rPr>
        <w:t xml:space="preserve">averaging </w:t>
      </w:r>
      <w:r w:rsidRPr="63BA4529">
        <w:rPr>
          <w:rFonts w:ascii="Times New Roman" w:hAnsi="Times New Roman" w:cs="Times New Roman"/>
          <w:color w:val="000000" w:themeColor="text1"/>
          <w:sz w:val="24"/>
          <w:szCs w:val="24"/>
        </w:rPr>
        <w:t xml:space="preserve">the U.S. Department of Labor, Bureau of Labor Statistics, for Librarians and Media Collection </w:t>
      </w:r>
      <w:r w:rsidRPr="63BA4529" w:rsidR="3FDE7EAD">
        <w:rPr>
          <w:rFonts w:ascii="Times New Roman" w:hAnsi="Times New Roman" w:cs="Times New Roman"/>
          <w:color w:val="000000" w:themeColor="text1"/>
          <w:sz w:val="24"/>
          <w:szCs w:val="24"/>
        </w:rPr>
        <w:t>Specialists</w:t>
      </w:r>
      <w:r w:rsidRPr="63BA4529">
        <w:rPr>
          <w:rFonts w:ascii="Times New Roman" w:hAnsi="Times New Roman" w:cs="Times New Roman"/>
          <w:color w:val="000000" w:themeColor="text1"/>
          <w:sz w:val="24"/>
          <w:szCs w:val="24"/>
        </w:rPr>
        <w:t xml:space="preserve"> (BLS category 25-4022) employed in Local Government, excluding schools and hospitals (NAICS code 999300)</w:t>
      </w:r>
      <w:r w:rsidRPr="63BA4529" w:rsidR="6F699DBD">
        <w:rPr>
          <w:rFonts w:ascii="Times New Roman" w:hAnsi="Times New Roman" w:cs="Times New Roman"/>
          <w:color w:val="000000" w:themeColor="text1"/>
          <w:sz w:val="24"/>
          <w:szCs w:val="24"/>
        </w:rPr>
        <w:t xml:space="preserve"> (</w:t>
      </w:r>
      <w:hyperlink r:id="rId8">
        <w:r w:rsidRPr="63BA4529" w:rsidR="003B2C53">
          <w:rPr>
            <w:rStyle w:val="Hyperlink"/>
            <w:rFonts w:ascii="Times New Roman" w:hAnsi="Times New Roman" w:cs="Times New Roman"/>
            <w:color w:val="000000" w:themeColor="text1"/>
            <w:sz w:val="24"/>
            <w:szCs w:val="24"/>
          </w:rPr>
          <w:t>https://www.bls.gov/oes/current/oes254022.htm</w:t>
        </w:r>
      </w:hyperlink>
      <w:r w:rsidRPr="63BA4529" w:rsidR="003B2C53">
        <w:rPr>
          <w:rFonts w:ascii="Times New Roman" w:hAnsi="Times New Roman" w:cs="Times New Roman"/>
          <w:color w:val="000000" w:themeColor="text1"/>
          <w:sz w:val="24"/>
          <w:szCs w:val="24"/>
        </w:rPr>
        <w:t>) and Museum Curators (</w:t>
      </w:r>
      <w:hyperlink r:id="rId9">
        <w:r w:rsidRPr="63BA4529" w:rsidR="003B2C53">
          <w:rPr>
            <w:rStyle w:val="Hyperlink"/>
            <w:rFonts w:ascii="Times New Roman" w:hAnsi="Times New Roman" w:cs="Times New Roman"/>
            <w:color w:val="000000" w:themeColor="text1"/>
            <w:sz w:val="24"/>
            <w:szCs w:val="24"/>
          </w:rPr>
          <w:t>https://www.bls.gov/oes/current/oes254012.htm</w:t>
        </w:r>
      </w:hyperlink>
      <w:r w:rsidRPr="63BA4529" w:rsidR="6F699DBD">
        <w:rPr>
          <w:rFonts w:ascii="Times New Roman" w:hAnsi="Times New Roman" w:cs="Times New Roman"/>
          <w:color w:val="000000" w:themeColor="text1"/>
          <w:sz w:val="24"/>
          <w:szCs w:val="24"/>
        </w:rPr>
        <w:t>)</w:t>
      </w:r>
      <w:r w:rsidRPr="63BA4529" w:rsidR="786570A8">
        <w:rPr>
          <w:rFonts w:ascii="Times New Roman" w:hAnsi="Times New Roman" w:cs="Times New Roman"/>
          <w:color w:val="000000" w:themeColor="text1"/>
          <w:sz w:val="24"/>
          <w:szCs w:val="24"/>
        </w:rPr>
        <w:t>. Data are from</w:t>
      </w:r>
      <w:r w:rsidRPr="63BA4529">
        <w:rPr>
          <w:rFonts w:ascii="Times New Roman" w:hAnsi="Times New Roman" w:cs="Times New Roman"/>
          <w:color w:val="000000" w:themeColor="text1"/>
          <w:sz w:val="24"/>
          <w:szCs w:val="24"/>
        </w:rPr>
        <w:t xml:space="preserve"> May </w:t>
      </w:r>
      <w:r w:rsidRPr="63BA4529" w:rsidR="000651D5">
        <w:rPr>
          <w:rFonts w:ascii="Times New Roman" w:hAnsi="Times New Roman" w:cs="Times New Roman"/>
          <w:color w:val="000000" w:themeColor="text1"/>
          <w:sz w:val="24"/>
          <w:szCs w:val="24"/>
        </w:rPr>
        <w:t>2022</w:t>
      </w:r>
      <w:r w:rsidRPr="63BA4529">
        <w:rPr>
          <w:rFonts w:ascii="Times New Roman" w:hAnsi="Times New Roman" w:cs="Times New Roman"/>
          <w:color w:val="000000" w:themeColor="text1"/>
          <w:sz w:val="24"/>
          <w:szCs w:val="24"/>
        </w:rPr>
        <w:t>, the latest available as of this submission</w:t>
      </w:r>
      <w:r w:rsidRPr="63BA4529" w:rsidR="31B4AAF6">
        <w:rPr>
          <w:rFonts w:ascii="Times New Roman" w:hAnsi="Times New Roman" w:cs="Times New Roman"/>
          <w:color w:val="000000" w:themeColor="text1"/>
          <w:sz w:val="24"/>
          <w:szCs w:val="24"/>
        </w:rPr>
        <w:t xml:space="preserve">. </w:t>
      </w:r>
    </w:p>
    <w:p w:rsidR="008501A7" w:rsidRPr="0056606E" w:rsidP="00896FDE" w14:paraId="61D3E331" w14:textId="77777777">
      <w:pPr>
        <w:pStyle w:val="Heading1"/>
        <w:rPr>
          <w:rFonts w:ascii="Times New Roman" w:eastAsia="Times New Roman" w:hAnsi="Times New Roman" w:cs="Times New Roman"/>
          <w:b/>
          <w:bCs/>
          <w:color w:val="000000" w:themeColor="text1"/>
          <w:sz w:val="24"/>
          <w:szCs w:val="24"/>
        </w:rPr>
      </w:pPr>
      <w:bookmarkStart w:id="23" w:name="_Toc48144570"/>
      <w:r w:rsidRPr="0056606E">
        <w:rPr>
          <w:rFonts w:ascii="Times New Roman" w:eastAsia="Times New Roman" w:hAnsi="Times New Roman" w:cs="Times New Roman"/>
          <w:b/>
          <w:bCs/>
          <w:color w:val="000000" w:themeColor="text1"/>
          <w:sz w:val="24"/>
          <w:szCs w:val="24"/>
        </w:rPr>
        <w:t>14. Cost to Federal Government</w:t>
      </w:r>
      <w:bookmarkEnd w:id="23"/>
    </w:p>
    <w:p w:rsidR="008501A7" w:rsidRPr="0056606E" w:rsidP="008501A7" w14:paraId="18BFA9FE" w14:textId="77777777">
      <w:pPr>
        <w:spacing w:after="0"/>
        <w:rPr>
          <w:rFonts w:ascii="Times New Roman" w:hAnsi="Times New Roman" w:cs="Times New Roman"/>
          <w:color w:val="000000" w:themeColor="text1"/>
          <w:sz w:val="24"/>
          <w:szCs w:val="24"/>
        </w:rPr>
      </w:pPr>
    </w:p>
    <w:p w:rsidR="00DD1452" w:rsidRPr="0056606E" w:rsidP="7E4B8849" w14:paraId="695E1A64" w14:textId="4B669CB2">
      <w:pPr>
        <w:spacing w:after="0"/>
        <w:rPr>
          <w:rFonts w:ascii="Times New Roman" w:hAnsi="Times New Roman" w:cs="Times New Roman"/>
          <w:color w:val="000000" w:themeColor="text1"/>
          <w:sz w:val="24"/>
          <w:szCs w:val="24"/>
        </w:rPr>
      </w:pPr>
      <w:r w:rsidRPr="63BA4529">
        <w:rPr>
          <w:rFonts w:ascii="Times New Roman" w:hAnsi="Times New Roman" w:cs="Times New Roman"/>
          <w:color w:val="000000" w:themeColor="text1"/>
          <w:sz w:val="24"/>
          <w:szCs w:val="24"/>
        </w:rPr>
        <w:t xml:space="preserve">IMLS estimates </w:t>
      </w:r>
      <w:r w:rsidRPr="63BA4529" w:rsidR="696CE396">
        <w:rPr>
          <w:rFonts w:ascii="Times New Roman" w:hAnsi="Times New Roman" w:cs="Times New Roman"/>
          <w:color w:val="000000" w:themeColor="text1"/>
          <w:sz w:val="24"/>
          <w:szCs w:val="24"/>
        </w:rPr>
        <w:t xml:space="preserve">total </w:t>
      </w:r>
      <w:r w:rsidRPr="63BA4529">
        <w:rPr>
          <w:rFonts w:ascii="Times New Roman" w:hAnsi="Times New Roman" w:cs="Times New Roman"/>
          <w:color w:val="000000" w:themeColor="text1"/>
          <w:sz w:val="24"/>
          <w:szCs w:val="24"/>
        </w:rPr>
        <w:t>internal staff costs of $</w:t>
      </w:r>
      <w:r w:rsidRPr="63BA4529" w:rsidR="006336FC">
        <w:rPr>
          <w:rFonts w:ascii="Times New Roman" w:hAnsi="Times New Roman" w:cs="Times New Roman"/>
          <w:color w:val="000000" w:themeColor="text1"/>
          <w:sz w:val="24"/>
          <w:szCs w:val="24"/>
        </w:rPr>
        <w:t>3</w:t>
      </w:r>
      <w:r w:rsidRPr="63BA4529">
        <w:rPr>
          <w:rFonts w:ascii="Times New Roman" w:hAnsi="Times New Roman" w:cs="Times New Roman"/>
          <w:color w:val="000000" w:themeColor="text1"/>
          <w:sz w:val="24"/>
          <w:szCs w:val="24"/>
        </w:rPr>
        <w:t>3,</w:t>
      </w:r>
      <w:r w:rsidRPr="63BA4529" w:rsidR="006336FC">
        <w:rPr>
          <w:rFonts w:ascii="Times New Roman" w:hAnsi="Times New Roman" w:cs="Times New Roman"/>
          <w:color w:val="000000" w:themeColor="text1"/>
          <w:sz w:val="24"/>
          <w:szCs w:val="24"/>
        </w:rPr>
        <w:t>012</w:t>
      </w:r>
      <w:r w:rsidRPr="63BA4529">
        <w:rPr>
          <w:rFonts w:ascii="Times New Roman" w:hAnsi="Times New Roman" w:cs="Times New Roman"/>
          <w:color w:val="000000" w:themeColor="text1"/>
          <w:sz w:val="24"/>
          <w:szCs w:val="24"/>
        </w:rPr>
        <w:t xml:space="preserve"> for activities undertaken through this clearance</w:t>
      </w:r>
      <w:r w:rsidRPr="63BA4529" w:rsidR="57F4ECC3">
        <w:rPr>
          <w:rFonts w:ascii="Times New Roman" w:hAnsi="Times New Roman" w:cs="Times New Roman"/>
          <w:color w:val="000000" w:themeColor="text1"/>
          <w:sz w:val="24"/>
          <w:szCs w:val="24"/>
        </w:rPr>
        <w:t xml:space="preserve"> ($11,004 per year for three years)</w:t>
      </w:r>
      <w:r w:rsidRPr="63BA4529">
        <w:rPr>
          <w:rFonts w:ascii="Times New Roman" w:hAnsi="Times New Roman" w:cs="Times New Roman"/>
          <w:color w:val="000000" w:themeColor="text1"/>
          <w:sz w:val="24"/>
          <w:szCs w:val="24"/>
        </w:rPr>
        <w:t xml:space="preserve">. We are not able to better anticipate costs for employing contractors to execute this work, </w:t>
      </w:r>
      <w:r w:rsidRPr="63BA4529" w:rsidR="009A6F31">
        <w:rPr>
          <w:rFonts w:ascii="Times New Roman" w:hAnsi="Times New Roman" w:cs="Times New Roman"/>
          <w:color w:val="000000" w:themeColor="text1"/>
          <w:sz w:val="24"/>
          <w:szCs w:val="24"/>
        </w:rPr>
        <w:t xml:space="preserve">which will be affected by </w:t>
      </w:r>
      <w:r w:rsidRPr="63BA4529">
        <w:rPr>
          <w:rFonts w:ascii="Times New Roman" w:hAnsi="Times New Roman" w:cs="Times New Roman"/>
          <w:color w:val="000000" w:themeColor="text1"/>
          <w:sz w:val="24"/>
          <w:szCs w:val="24"/>
        </w:rPr>
        <w:t>the actual number of participants, length of interviews, and/or mode of data collections for the surveys to be conducted under this clearance.</w:t>
      </w:r>
    </w:p>
    <w:p w:rsidR="008501A7" w:rsidRPr="0056606E" w:rsidP="00896FDE" w14:paraId="78354A73" w14:textId="3FB072DE">
      <w:pPr>
        <w:pStyle w:val="Heading1"/>
        <w:rPr>
          <w:rFonts w:ascii="Times New Roman" w:eastAsia="Times New Roman" w:hAnsi="Times New Roman" w:cs="Times New Roman"/>
          <w:b/>
          <w:bCs/>
          <w:color w:val="000000" w:themeColor="text1"/>
          <w:sz w:val="24"/>
          <w:szCs w:val="24"/>
        </w:rPr>
      </w:pPr>
      <w:bookmarkStart w:id="24" w:name="_Toc48144571"/>
      <w:r w:rsidRPr="0056606E">
        <w:rPr>
          <w:rFonts w:ascii="Times New Roman" w:eastAsia="Times New Roman" w:hAnsi="Times New Roman" w:cs="Times New Roman"/>
          <w:b/>
          <w:bCs/>
          <w:color w:val="000000" w:themeColor="text1"/>
          <w:sz w:val="24"/>
          <w:szCs w:val="24"/>
        </w:rPr>
        <w:t>15. Reason for Change in Burden</w:t>
      </w:r>
      <w:bookmarkEnd w:id="24"/>
    </w:p>
    <w:p w:rsidR="008501A7" w:rsidRPr="0056606E" w:rsidP="008501A7" w14:paraId="2F761D3B" w14:textId="77777777">
      <w:pPr>
        <w:spacing w:after="0"/>
        <w:rPr>
          <w:rFonts w:ascii="Times New Roman" w:hAnsi="Times New Roman" w:cs="Times New Roman"/>
          <w:color w:val="000000" w:themeColor="text1"/>
          <w:sz w:val="24"/>
          <w:szCs w:val="24"/>
        </w:rPr>
      </w:pPr>
    </w:p>
    <w:p w:rsidR="008501A7" w:rsidRPr="0056606E" w:rsidP="51A8B4CC" w14:paraId="196F10C6" w14:textId="29AD52BC">
      <w:pPr>
        <w:spacing w:after="0"/>
        <w:rPr>
          <w:rFonts w:ascii="Times New Roman" w:eastAsia="Times New Roman" w:hAnsi="Times New Roman" w:cs="Times New Roman"/>
          <w:b/>
          <w:bCs/>
          <w:color w:val="000000" w:themeColor="text1"/>
          <w:sz w:val="24"/>
          <w:szCs w:val="24"/>
        </w:rPr>
      </w:pPr>
      <w:bookmarkStart w:id="25" w:name="_Toc48144572"/>
      <w:r w:rsidRPr="42CA39AF">
        <w:rPr>
          <w:rFonts w:ascii="Times New Roman" w:hAnsi="Times New Roman" w:cs="Times New Roman"/>
          <w:color w:val="000000" w:themeColor="text1"/>
          <w:sz w:val="24"/>
          <w:szCs w:val="24"/>
        </w:rPr>
        <w:t xml:space="preserve">IMLS completed several pieces of research </w:t>
      </w:r>
      <w:r w:rsidRPr="42CA39AF" w:rsidR="00934012">
        <w:rPr>
          <w:rFonts w:ascii="Times New Roman" w:hAnsi="Times New Roman" w:cs="Times New Roman"/>
          <w:color w:val="000000" w:themeColor="text1"/>
          <w:sz w:val="24"/>
          <w:szCs w:val="24"/>
        </w:rPr>
        <w:t xml:space="preserve">under 3137-0125 and found it to be very useful in optimizing its qualitative and quantitative research. The agency intends to launch its National Museum Survey in 2025 and has expanded the anticipated annual burden included under this clearance from 650 hours to </w:t>
      </w:r>
      <w:r w:rsidRPr="42CA39AF" w:rsidR="00DA7A9D">
        <w:rPr>
          <w:rFonts w:ascii="Times New Roman" w:hAnsi="Times New Roman" w:cs="Times New Roman"/>
          <w:color w:val="000000" w:themeColor="text1"/>
          <w:sz w:val="24"/>
          <w:szCs w:val="24"/>
        </w:rPr>
        <w:t>2</w:t>
      </w:r>
      <w:r w:rsidRPr="42CA39AF" w:rsidR="00934012">
        <w:rPr>
          <w:rFonts w:ascii="Times New Roman" w:hAnsi="Times New Roman" w:cs="Times New Roman"/>
          <w:color w:val="000000" w:themeColor="text1"/>
          <w:sz w:val="24"/>
          <w:szCs w:val="24"/>
        </w:rPr>
        <w:t>,</w:t>
      </w:r>
      <w:r w:rsidRPr="42CA39AF" w:rsidR="00DA7A9D">
        <w:rPr>
          <w:rFonts w:ascii="Times New Roman" w:hAnsi="Times New Roman" w:cs="Times New Roman"/>
          <w:color w:val="000000" w:themeColor="text1"/>
          <w:sz w:val="24"/>
          <w:szCs w:val="24"/>
        </w:rPr>
        <w:t>1</w:t>
      </w:r>
      <w:r w:rsidRPr="42CA39AF" w:rsidR="7F8EF1E4">
        <w:rPr>
          <w:rFonts w:ascii="Times New Roman" w:hAnsi="Times New Roman" w:cs="Times New Roman"/>
          <w:color w:val="000000" w:themeColor="text1"/>
          <w:sz w:val="24"/>
          <w:szCs w:val="24"/>
        </w:rPr>
        <w:t>12.5</w:t>
      </w:r>
      <w:r w:rsidRPr="42CA39AF" w:rsidR="00934012">
        <w:rPr>
          <w:rFonts w:ascii="Times New Roman" w:hAnsi="Times New Roman" w:cs="Times New Roman"/>
          <w:color w:val="000000" w:themeColor="text1"/>
          <w:sz w:val="24"/>
          <w:szCs w:val="24"/>
        </w:rPr>
        <w:t xml:space="preserve"> hours to help the agency engage in research around that effort, along with its longer standing work on research centering on the library world</w:t>
      </w:r>
      <w:r w:rsidRPr="42CA39AF" w:rsidR="7C073241">
        <w:rPr>
          <w:rFonts w:ascii="Times New Roman" w:hAnsi="Times New Roman" w:cs="Times New Roman"/>
          <w:color w:val="000000" w:themeColor="text1"/>
          <w:sz w:val="24"/>
          <w:szCs w:val="24"/>
        </w:rPr>
        <w:t>.</w:t>
      </w:r>
      <w:bookmarkEnd w:id="25"/>
    </w:p>
    <w:p w:rsidR="008501A7" w:rsidRPr="0056606E" w:rsidP="51A8B4CC" w14:paraId="645D16B5" w14:textId="7D7E4DC3">
      <w:pPr>
        <w:spacing w:after="0"/>
        <w:rPr>
          <w:rFonts w:ascii="Times New Roman" w:eastAsia="Times New Roman" w:hAnsi="Times New Roman" w:cs="Times New Roman"/>
          <w:b/>
          <w:bCs/>
          <w:color w:val="000000" w:themeColor="text1"/>
          <w:sz w:val="24"/>
          <w:szCs w:val="24"/>
        </w:rPr>
      </w:pPr>
    </w:p>
    <w:p w:rsidR="008501A7" w:rsidRPr="0056606E" w:rsidP="4B7BE205" w14:paraId="5214315D" w14:textId="25E55130">
      <w:pPr>
        <w:spacing w:after="0"/>
        <w:rPr>
          <w:rFonts w:ascii="Times New Roman" w:eastAsia="Times New Roman" w:hAnsi="Times New Roman" w:cs="Times New Roman"/>
          <w:b/>
          <w:bCs/>
          <w:color w:val="000000" w:themeColor="text1"/>
          <w:sz w:val="24"/>
          <w:szCs w:val="24"/>
        </w:rPr>
      </w:pPr>
      <w:r w:rsidRPr="0056606E">
        <w:rPr>
          <w:rFonts w:ascii="Times New Roman" w:eastAsia="Times New Roman" w:hAnsi="Times New Roman" w:cs="Times New Roman"/>
          <w:b/>
          <w:bCs/>
          <w:color w:val="000000" w:themeColor="text1"/>
          <w:sz w:val="24"/>
          <w:szCs w:val="24"/>
        </w:rPr>
        <w:t>16. Project Schedule</w:t>
      </w:r>
    </w:p>
    <w:p w:rsidR="008501A7" w:rsidRPr="0056606E" w:rsidP="008501A7" w14:paraId="6BB6AC20" w14:textId="77777777">
      <w:pPr>
        <w:spacing w:after="0"/>
        <w:rPr>
          <w:rFonts w:ascii="Times New Roman" w:hAnsi="Times New Roman" w:cs="Times New Roman"/>
          <w:color w:val="000000" w:themeColor="text1"/>
          <w:sz w:val="24"/>
          <w:szCs w:val="24"/>
        </w:rPr>
      </w:pPr>
    </w:p>
    <w:p w:rsidR="008501A7" w:rsidRPr="0056606E" w:rsidP="65AF4E28" w14:paraId="57B5A731" w14:textId="302F36C3">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 xml:space="preserve">This clearance is for developing, testing, and improving </w:t>
      </w:r>
      <w:r w:rsidRPr="0056606E" w:rsidR="00934012">
        <w:rPr>
          <w:rFonts w:ascii="Times New Roman" w:eastAsia="Times New Roman" w:hAnsi="Times New Roman" w:cs="Times New Roman"/>
          <w:color w:val="000000" w:themeColor="text1"/>
          <w:sz w:val="24"/>
          <w:szCs w:val="24"/>
        </w:rPr>
        <w:t>quantitative and/or qualitative data collection instruments</w:t>
      </w:r>
      <w:r w:rsidRPr="0056606E" w:rsidR="00934012">
        <w:rPr>
          <w:rFonts w:ascii="Times New Roman" w:hAnsi="Times New Roman" w:cs="Times New Roman"/>
          <w:color w:val="000000" w:themeColor="text1"/>
          <w:sz w:val="24"/>
          <w:szCs w:val="24"/>
        </w:rPr>
        <w:t xml:space="preserve"> </w:t>
      </w:r>
      <w:r w:rsidRPr="0056606E">
        <w:rPr>
          <w:rFonts w:ascii="Times New Roman" w:hAnsi="Times New Roman" w:cs="Times New Roman"/>
          <w:color w:val="000000" w:themeColor="text1"/>
          <w:sz w:val="24"/>
          <w:szCs w:val="24"/>
        </w:rPr>
        <w:t>and methodologies. Data tabulations will be used to evaluate the results of testing. The information collected in this effort will not be the primary subject of any published reports; however, information might be included as a methodological appendix or footnote in a report containing data from a larger data collection effort. The results of this research may be prepared for presentation at professional meetings or publication in professional journals. Due to the nature of this clearance, there is no definite or tentative time schedule at this point. The project schedule will be detailed in each submission under this generic collection for OMB clearance.</w:t>
      </w:r>
    </w:p>
    <w:p w:rsidR="008501A7" w:rsidRPr="0056606E" w:rsidP="00896FDE" w14:paraId="6EDBF6CA" w14:textId="77777777">
      <w:pPr>
        <w:pStyle w:val="Heading1"/>
        <w:rPr>
          <w:rFonts w:ascii="Times New Roman" w:eastAsia="Times New Roman" w:hAnsi="Times New Roman" w:cs="Times New Roman"/>
          <w:b/>
          <w:bCs/>
          <w:color w:val="000000" w:themeColor="text1"/>
          <w:sz w:val="24"/>
          <w:szCs w:val="24"/>
        </w:rPr>
      </w:pPr>
      <w:bookmarkStart w:id="26" w:name="_Toc48144573"/>
      <w:r w:rsidRPr="0056606E">
        <w:rPr>
          <w:rFonts w:ascii="Times New Roman" w:eastAsia="Times New Roman" w:hAnsi="Times New Roman" w:cs="Times New Roman"/>
          <w:b/>
          <w:bCs/>
          <w:color w:val="000000" w:themeColor="text1"/>
          <w:sz w:val="24"/>
          <w:szCs w:val="24"/>
        </w:rPr>
        <w:t>17. Request to Not Display Expiration Date</w:t>
      </w:r>
      <w:bookmarkEnd w:id="26"/>
    </w:p>
    <w:p w:rsidR="00A446C0" w:rsidRPr="0056606E" w:rsidP="008501A7" w14:paraId="5522133C" w14:textId="1871D5BB">
      <w:pPr>
        <w:spacing w:after="0"/>
        <w:rPr>
          <w:rFonts w:ascii="Times New Roman" w:hAnsi="Times New Roman" w:cs="Times New Roman"/>
          <w:color w:val="000000" w:themeColor="text1"/>
          <w:sz w:val="24"/>
          <w:szCs w:val="24"/>
        </w:rPr>
      </w:pPr>
      <w:r w:rsidRPr="0056606E">
        <w:rPr>
          <w:rFonts w:ascii="Times New Roman" w:hAnsi="Times New Roman" w:cs="Times New Roman"/>
          <w:color w:val="000000" w:themeColor="text1"/>
          <w:sz w:val="24"/>
          <w:szCs w:val="24"/>
        </w:rPr>
        <w:t>IMLS plans to display the expiration date for OMB approval of the information collection on all instruments.</w:t>
      </w:r>
    </w:p>
    <w:p w:rsidR="008501A7" w:rsidRPr="0056606E" w:rsidP="00896FDE" w14:paraId="4F10E170" w14:textId="77777777">
      <w:pPr>
        <w:pStyle w:val="Heading1"/>
        <w:rPr>
          <w:rFonts w:ascii="Times New Roman" w:eastAsia="Times New Roman" w:hAnsi="Times New Roman" w:cs="Times New Roman"/>
          <w:b/>
          <w:bCs/>
          <w:color w:val="000000" w:themeColor="text1"/>
          <w:sz w:val="24"/>
          <w:szCs w:val="24"/>
        </w:rPr>
      </w:pPr>
      <w:bookmarkStart w:id="27" w:name="_Toc48144574"/>
      <w:r w:rsidRPr="0056606E">
        <w:rPr>
          <w:rFonts w:ascii="Times New Roman" w:eastAsia="Times New Roman" w:hAnsi="Times New Roman" w:cs="Times New Roman"/>
          <w:b/>
          <w:bCs/>
          <w:color w:val="000000" w:themeColor="text1"/>
          <w:sz w:val="24"/>
          <w:szCs w:val="24"/>
        </w:rPr>
        <w:t>18. Exceptions to the Certification</w:t>
      </w:r>
      <w:bookmarkEnd w:id="27"/>
    </w:p>
    <w:p w:rsidR="008501A7" w:rsidRPr="0056606E" w:rsidP="006D42B7" w14:paraId="2E0F3333" w14:textId="75C9F702">
      <w:pPr>
        <w:spacing w:after="0"/>
        <w:rPr>
          <w:rFonts w:ascii="Times New Roman" w:hAnsi="Times New Roman" w:cs="Times New Roman"/>
          <w:color w:val="000000" w:themeColor="text1"/>
          <w:sz w:val="24"/>
          <w:szCs w:val="24"/>
        </w:rPr>
      </w:pPr>
      <w:r w:rsidRPr="63BA4529">
        <w:rPr>
          <w:rFonts w:ascii="Times New Roman" w:hAnsi="Times New Roman" w:cs="Times New Roman"/>
          <w:color w:val="000000" w:themeColor="text1"/>
          <w:sz w:val="24"/>
          <w:szCs w:val="24"/>
        </w:rPr>
        <w:t>There are no exceptions to the certification.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7E0673"/>
    <w:multiLevelType w:val="hybridMultilevel"/>
    <w:tmpl w:val="4EB6F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4568485">
    <w:abstractNumId w:val="1"/>
  </w:num>
  <w:num w:numId="2" w16cid:durableId="90846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6BCB6"/>
    <w:rsid w:val="000104B4"/>
    <w:rsid w:val="00022504"/>
    <w:rsid w:val="00030591"/>
    <w:rsid w:val="000448FE"/>
    <w:rsid w:val="0005409C"/>
    <w:rsid w:val="000651D5"/>
    <w:rsid w:val="0006688A"/>
    <w:rsid w:val="00070D01"/>
    <w:rsid w:val="0007597B"/>
    <w:rsid w:val="00081FC8"/>
    <w:rsid w:val="0008385E"/>
    <w:rsid w:val="00085B99"/>
    <w:rsid w:val="00085E6C"/>
    <w:rsid w:val="000B0EDE"/>
    <w:rsid w:val="000B42E4"/>
    <w:rsid w:val="000C489F"/>
    <w:rsid w:val="000D03D4"/>
    <w:rsid w:val="000D66A4"/>
    <w:rsid w:val="000E676A"/>
    <w:rsid w:val="000F35F5"/>
    <w:rsid w:val="000F4B19"/>
    <w:rsid w:val="001110BF"/>
    <w:rsid w:val="00124BE4"/>
    <w:rsid w:val="00132131"/>
    <w:rsid w:val="00133134"/>
    <w:rsid w:val="00141E6B"/>
    <w:rsid w:val="00153954"/>
    <w:rsid w:val="00160E59"/>
    <w:rsid w:val="00162EE4"/>
    <w:rsid w:val="001641A7"/>
    <w:rsid w:val="00171446"/>
    <w:rsid w:val="00190812"/>
    <w:rsid w:val="00197B14"/>
    <w:rsid w:val="001A0CEE"/>
    <w:rsid w:val="001B21EF"/>
    <w:rsid w:val="001B49A9"/>
    <w:rsid w:val="001B670D"/>
    <w:rsid w:val="001C0D12"/>
    <w:rsid w:val="001C52FC"/>
    <w:rsid w:val="001E34A3"/>
    <w:rsid w:val="001E5BE4"/>
    <w:rsid w:val="001E60C3"/>
    <w:rsid w:val="001E7F08"/>
    <w:rsid w:val="001F4C65"/>
    <w:rsid w:val="001F7D1A"/>
    <w:rsid w:val="00214AE5"/>
    <w:rsid w:val="002173A8"/>
    <w:rsid w:val="00217788"/>
    <w:rsid w:val="00235E4A"/>
    <w:rsid w:val="00252E11"/>
    <w:rsid w:val="00265AA1"/>
    <w:rsid w:val="00271BBD"/>
    <w:rsid w:val="002D0094"/>
    <w:rsid w:val="002E720D"/>
    <w:rsid w:val="002F0670"/>
    <w:rsid w:val="00306918"/>
    <w:rsid w:val="003102CF"/>
    <w:rsid w:val="00337B3C"/>
    <w:rsid w:val="0035023E"/>
    <w:rsid w:val="003643DD"/>
    <w:rsid w:val="0037508B"/>
    <w:rsid w:val="00387335"/>
    <w:rsid w:val="003B2C53"/>
    <w:rsid w:val="003C0330"/>
    <w:rsid w:val="003D1F44"/>
    <w:rsid w:val="003F6D6D"/>
    <w:rsid w:val="00402B18"/>
    <w:rsid w:val="00407BF4"/>
    <w:rsid w:val="004116F9"/>
    <w:rsid w:val="0041482C"/>
    <w:rsid w:val="0042100E"/>
    <w:rsid w:val="00442D72"/>
    <w:rsid w:val="00442FA9"/>
    <w:rsid w:val="00451460"/>
    <w:rsid w:val="00452EA2"/>
    <w:rsid w:val="004535FF"/>
    <w:rsid w:val="0047156B"/>
    <w:rsid w:val="00476B1E"/>
    <w:rsid w:val="00481435"/>
    <w:rsid w:val="00484396"/>
    <w:rsid w:val="004977C7"/>
    <w:rsid w:val="00497968"/>
    <w:rsid w:val="004A1CD1"/>
    <w:rsid w:val="004B1429"/>
    <w:rsid w:val="004C2A1D"/>
    <w:rsid w:val="004D0116"/>
    <w:rsid w:val="004D19F3"/>
    <w:rsid w:val="00504329"/>
    <w:rsid w:val="00523058"/>
    <w:rsid w:val="005306C9"/>
    <w:rsid w:val="0053475B"/>
    <w:rsid w:val="00542A85"/>
    <w:rsid w:val="00543138"/>
    <w:rsid w:val="0055004D"/>
    <w:rsid w:val="00550CC8"/>
    <w:rsid w:val="00551339"/>
    <w:rsid w:val="00562F09"/>
    <w:rsid w:val="005643DF"/>
    <w:rsid w:val="00565997"/>
    <w:rsid w:val="0056606E"/>
    <w:rsid w:val="00581EC0"/>
    <w:rsid w:val="00597433"/>
    <w:rsid w:val="00597634"/>
    <w:rsid w:val="005A1860"/>
    <w:rsid w:val="005B1AC3"/>
    <w:rsid w:val="005B3542"/>
    <w:rsid w:val="005B3AAC"/>
    <w:rsid w:val="005B439F"/>
    <w:rsid w:val="005B78EB"/>
    <w:rsid w:val="005C3075"/>
    <w:rsid w:val="005C4934"/>
    <w:rsid w:val="005C5834"/>
    <w:rsid w:val="005E0736"/>
    <w:rsid w:val="005E2F14"/>
    <w:rsid w:val="005E65F7"/>
    <w:rsid w:val="005F5889"/>
    <w:rsid w:val="005F7435"/>
    <w:rsid w:val="00606313"/>
    <w:rsid w:val="00614526"/>
    <w:rsid w:val="00616528"/>
    <w:rsid w:val="006336FC"/>
    <w:rsid w:val="00635968"/>
    <w:rsid w:val="00637803"/>
    <w:rsid w:val="006524E6"/>
    <w:rsid w:val="00682A2D"/>
    <w:rsid w:val="006A1F77"/>
    <w:rsid w:val="006A448A"/>
    <w:rsid w:val="006B34B0"/>
    <w:rsid w:val="006B55F2"/>
    <w:rsid w:val="006B67A7"/>
    <w:rsid w:val="006D42B7"/>
    <w:rsid w:val="006E6F26"/>
    <w:rsid w:val="006F43E2"/>
    <w:rsid w:val="006F4661"/>
    <w:rsid w:val="006F5B86"/>
    <w:rsid w:val="00700365"/>
    <w:rsid w:val="00703476"/>
    <w:rsid w:val="007066A4"/>
    <w:rsid w:val="00717114"/>
    <w:rsid w:val="0072510F"/>
    <w:rsid w:val="007328D9"/>
    <w:rsid w:val="00742046"/>
    <w:rsid w:val="00750A3B"/>
    <w:rsid w:val="007626BA"/>
    <w:rsid w:val="00776028"/>
    <w:rsid w:val="00782D14"/>
    <w:rsid w:val="0078612F"/>
    <w:rsid w:val="007A5E28"/>
    <w:rsid w:val="007D0AD1"/>
    <w:rsid w:val="007D6737"/>
    <w:rsid w:val="007F2B3B"/>
    <w:rsid w:val="007F345F"/>
    <w:rsid w:val="007F619A"/>
    <w:rsid w:val="0080639C"/>
    <w:rsid w:val="00806BED"/>
    <w:rsid w:val="00811E09"/>
    <w:rsid w:val="00813C9E"/>
    <w:rsid w:val="00820688"/>
    <w:rsid w:val="00836DD6"/>
    <w:rsid w:val="0083705F"/>
    <w:rsid w:val="00844353"/>
    <w:rsid w:val="008501A7"/>
    <w:rsid w:val="00855911"/>
    <w:rsid w:val="0086232A"/>
    <w:rsid w:val="0086673A"/>
    <w:rsid w:val="008673E0"/>
    <w:rsid w:val="008805E5"/>
    <w:rsid w:val="008859A7"/>
    <w:rsid w:val="008943C1"/>
    <w:rsid w:val="00896FDE"/>
    <w:rsid w:val="00897B43"/>
    <w:rsid w:val="008A0F74"/>
    <w:rsid w:val="008A4B8D"/>
    <w:rsid w:val="008A590C"/>
    <w:rsid w:val="008A7BB9"/>
    <w:rsid w:val="008C5359"/>
    <w:rsid w:val="008C7EBF"/>
    <w:rsid w:val="00905557"/>
    <w:rsid w:val="00934012"/>
    <w:rsid w:val="00944E0F"/>
    <w:rsid w:val="00945B9A"/>
    <w:rsid w:val="009546D8"/>
    <w:rsid w:val="00964CE2"/>
    <w:rsid w:val="009728FA"/>
    <w:rsid w:val="00972B97"/>
    <w:rsid w:val="00977419"/>
    <w:rsid w:val="0099504A"/>
    <w:rsid w:val="009A6F31"/>
    <w:rsid w:val="009B0F49"/>
    <w:rsid w:val="009B1CAF"/>
    <w:rsid w:val="009D5875"/>
    <w:rsid w:val="009D630E"/>
    <w:rsid w:val="009F6D79"/>
    <w:rsid w:val="00A03955"/>
    <w:rsid w:val="00A109E6"/>
    <w:rsid w:val="00A12180"/>
    <w:rsid w:val="00A16540"/>
    <w:rsid w:val="00A23475"/>
    <w:rsid w:val="00A26288"/>
    <w:rsid w:val="00A2715C"/>
    <w:rsid w:val="00A27BEF"/>
    <w:rsid w:val="00A446C0"/>
    <w:rsid w:val="00A454D0"/>
    <w:rsid w:val="00A553CF"/>
    <w:rsid w:val="00A57EE6"/>
    <w:rsid w:val="00A867FE"/>
    <w:rsid w:val="00A90BC7"/>
    <w:rsid w:val="00AA002D"/>
    <w:rsid w:val="00AA022D"/>
    <w:rsid w:val="00AA132F"/>
    <w:rsid w:val="00AB2187"/>
    <w:rsid w:val="00AB4AA3"/>
    <w:rsid w:val="00AC16DA"/>
    <w:rsid w:val="00AD06CB"/>
    <w:rsid w:val="00AE33C1"/>
    <w:rsid w:val="00AE622A"/>
    <w:rsid w:val="00AE715E"/>
    <w:rsid w:val="00AE7FBE"/>
    <w:rsid w:val="00B02E88"/>
    <w:rsid w:val="00B07C8A"/>
    <w:rsid w:val="00B12973"/>
    <w:rsid w:val="00B15358"/>
    <w:rsid w:val="00B16698"/>
    <w:rsid w:val="00B1746B"/>
    <w:rsid w:val="00B40F15"/>
    <w:rsid w:val="00B515DA"/>
    <w:rsid w:val="00B73E25"/>
    <w:rsid w:val="00B83882"/>
    <w:rsid w:val="00B9717D"/>
    <w:rsid w:val="00BF0D88"/>
    <w:rsid w:val="00C12B3B"/>
    <w:rsid w:val="00C27817"/>
    <w:rsid w:val="00C31604"/>
    <w:rsid w:val="00C43387"/>
    <w:rsid w:val="00C61D2E"/>
    <w:rsid w:val="00C74113"/>
    <w:rsid w:val="00C94035"/>
    <w:rsid w:val="00CA6E96"/>
    <w:rsid w:val="00CB3F17"/>
    <w:rsid w:val="00CC2107"/>
    <w:rsid w:val="00CC392B"/>
    <w:rsid w:val="00CD19B3"/>
    <w:rsid w:val="00CE57F4"/>
    <w:rsid w:val="00CF0ED4"/>
    <w:rsid w:val="00CF7516"/>
    <w:rsid w:val="00D03219"/>
    <w:rsid w:val="00D0393E"/>
    <w:rsid w:val="00D04AB0"/>
    <w:rsid w:val="00D0745A"/>
    <w:rsid w:val="00D247E6"/>
    <w:rsid w:val="00D37E5A"/>
    <w:rsid w:val="00D4779F"/>
    <w:rsid w:val="00D5210D"/>
    <w:rsid w:val="00D5753F"/>
    <w:rsid w:val="00D7038D"/>
    <w:rsid w:val="00D72FA9"/>
    <w:rsid w:val="00D748E0"/>
    <w:rsid w:val="00D8013E"/>
    <w:rsid w:val="00D81592"/>
    <w:rsid w:val="00D816E4"/>
    <w:rsid w:val="00D90A67"/>
    <w:rsid w:val="00D91575"/>
    <w:rsid w:val="00D96BA7"/>
    <w:rsid w:val="00DA529B"/>
    <w:rsid w:val="00DA7A9D"/>
    <w:rsid w:val="00DC1E03"/>
    <w:rsid w:val="00DD1452"/>
    <w:rsid w:val="00DD19EE"/>
    <w:rsid w:val="00DD3541"/>
    <w:rsid w:val="00DD6096"/>
    <w:rsid w:val="00DE5F6C"/>
    <w:rsid w:val="00DF2641"/>
    <w:rsid w:val="00E03C72"/>
    <w:rsid w:val="00E1599F"/>
    <w:rsid w:val="00E32EE2"/>
    <w:rsid w:val="00E4087A"/>
    <w:rsid w:val="00E43F08"/>
    <w:rsid w:val="00E470CE"/>
    <w:rsid w:val="00E76E92"/>
    <w:rsid w:val="00E85775"/>
    <w:rsid w:val="00E917C2"/>
    <w:rsid w:val="00EB30B6"/>
    <w:rsid w:val="00EB4AB0"/>
    <w:rsid w:val="00EC1FA7"/>
    <w:rsid w:val="00EC6F9B"/>
    <w:rsid w:val="00EE14DB"/>
    <w:rsid w:val="00F1202B"/>
    <w:rsid w:val="00F151EA"/>
    <w:rsid w:val="00F162AA"/>
    <w:rsid w:val="00F2694E"/>
    <w:rsid w:val="00F32B2A"/>
    <w:rsid w:val="00F36978"/>
    <w:rsid w:val="00F415FB"/>
    <w:rsid w:val="00F4711B"/>
    <w:rsid w:val="00F52F81"/>
    <w:rsid w:val="00F616F1"/>
    <w:rsid w:val="00F64932"/>
    <w:rsid w:val="00F74095"/>
    <w:rsid w:val="00F77499"/>
    <w:rsid w:val="00F8343B"/>
    <w:rsid w:val="00F86A73"/>
    <w:rsid w:val="00F86C1D"/>
    <w:rsid w:val="00F90371"/>
    <w:rsid w:val="00FA0B3E"/>
    <w:rsid w:val="00FA24D8"/>
    <w:rsid w:val="00FA6BB7"/>
    <w:rsid w:val="00FB0727"/>
    <w:rsid w:val="00FB0F82"/>
    <w:rsid w:val="00FB62CE"/>
    <w:rsid w:val="00FC126C"/>
    <w:rsid w:val="00FC7B21"/>
    <w:rsid w:val="00FD705B"/>
    <w:rsid w:val="00FE5F1B"/>
    <w:rsid w:val="00FF7744"/>
    <w:rsid w:val="018DA3EA"/>
    <w:rsid w:val="01C8531C"/>
    <w:rsid w:val="024F7FFB"/>
    <w:rsid w:val="029D427E"/>
    <w:rsid w:val="0305875D"/>
    <w:rsid w:val="030E40CF"/>
    <w:rsid w:val="04EB76DA"/>
    <w:rsid w:val="05CF7AD8"/>
    <w:rsid w:val="0613A2A6"/>
    <w:rsid w:val="065C12BA"/>
    <w:rsid w:val="0762EBA9"/>
    <w:rsid w:val="0774354E"/>
    <w:rsid w:val="097F8D72"/>
    <w:rsid w:val="09BA2A19"/>
    <w:rsid w:val="09F409E5"/>
    <w:rsid w:val="0AD904F8"/>
    <w:rsid w:val="0B0E3752"/>
    <w:rsid w:val="0B804988"/>
    <w:rsid w:val="0BB1836A"/>
    <w:rsid w:val="0BC27374"/>
    <w:rsid w:val="0BE1589D"/>
    <w:rsid w:val="0BF27289"/>
    <w:rsid w:val="0C0B2B43"/>
    <w:rsid w:val="0C49FF92"/>
    <w:rsid w:val="0E2186A0"/>
    <w:rsid w:val="0E4EC18B"/>
    <w:rsid w:val="0F96F23D"/>
    <w:rsid w:val="0FB1462E"/>
    <w:rsid w:val="100E2BD4"/>
    <w:rsid w:val="10900411"/>
    <w:rsid w:val="10ECB335"/>
    <w:rsid w:val="1110F963"/>
    <w:rsid w:val="12717D0B"/>
    <w:rsid w:val="12FC765C"/>
    <w:rsid w:val="12FD114F"/>
    <w:rsid w:val="12FEC473"/>
    <w:rsid w:val="148E2417"/>
    <w:rsid w:val="159417DD"/>
    <w:rsid w:val="16E24BAA"/>
    <w:rsid w:val="16E7D758"/>
    <w:rsid w:val="1714FE8F"/>
    <w:rsid w:val="17D3ABFE"/>
    <w:rsid w:val="19C45EFB"/>
    <w:rsid w:val="1A71293E"/>
    <w:rsid w:val="1BF7F026"/>
    <w:rsid w:val="1C9E04FA"/>
    <w:rsid w:val="1CFBFFBD"/>
    <w:rsid w:val="1DA5C875"/>
    <w:rsid w:val="1E5A5BB0"/>
    <w:rsid w:val="1ED8FB5A"/>
    <w:rsid w:val="1F03E5F4"/>
    <w:rsid w:val="1F80DA7C"/>
    <w:rsid w:val="1FCA592A"/>
    <w:rsid w:val="22BDE377"/>
    <w:rsid w:val="233E7203"/>
    <w:rsid w:val="23626EC2"/>
    <w:rsid w:val="24C0F214"/>
    <w:rsid w:val="25B7862F"/>
    <w:rsid w:val="27735105"/>
    <w:rsid w:val="2AE2D74E"/>
    <w:rsid w:val="2AF54F64"/>
    <w:rsid w:val="2C76BCB6"/>
    <w:rsid w:val="2CB0D9E8"/>
    <w:rsid w:val="2E031B6B"/>
    <w:rsid w:val="2E7A93A0"/>
    <w:rsid w:val="2FDFE257"/>
    <w:rsid w:val="30FD9EA6"/>
    <w:rsid w:val="31A9F134"/>
    <w:rsid w:val="31B4AAF6"/>
    <w:rsid w:val="324E06ED"/>
    <w:rsid w:val="342F34F0"/>
    <w:rsid w:val="346D517E"/>
    <w:rsid w:val="3588065D"/>
    <w:rsid w:val="359CEBC7"/>
    <w:rsid w:val="360E2D50"/>
    <w:rsid w:val="3619E395"/>
    <w:rsid w:val="36592B0A"/>
    <w:rsid w:val="37D00577"/>
    <w:rsid w:val="38204766"/>
    <w:rsid w:val="383742B3"/>
    <w:rsid w:val="390D86DF"/>
    <w:rsid w:val="392537E9"/>
    <w:rsid w:val="396ABFCA"/>
    <w:rsid w:val="3A190823"/>
    <w:rsid w:val="3A76ED81"/>
    <w:rsid w:val="3D44C5FD"/>
    <w:rsid w:val="3D6D0D5D"/>
    <w:rsid w:val="3DCBF383"/>
    <w:rsid w:val="3F5EC9B2"/>
    <w:rsid w:val="3F8270BD"/>
    <w:rsid w:val="3FDE7EAD"/>
    <w:rsid w:val="415550FF"/>
    <w:rsid w:val="420AF1AB"/>
    <w:rsid w:val="42CA39AF"/>
    <w:rsid w:val="4361CD05"/>
    <w:rsid w:val="43F516B4"/>
    <w:rsid w:val="448FB8BE"/>
    <w:rsid w:val="44A12B4D"/>
    <w:rsid w:val="45604661"/>
    <w:rsid w:val="45886854"/>
    <w:rsid w:val="459D45FA"/>
    <w:rsid w:val="46DFA5B8"/>
    <w:rsid w:val="4770EADA"/>
    <w:rsid w:val="47BBE763"/>
    <w:rsid w:val="48388C65"/>
    <w:rsid w:val="484A5BB6"/>
    <w:rsid w:val="489AAE20"/>
    <w:rsid w:val="48D6C911"/>
    <w:rsid w:val="48EDA7F3"/>
    <w:rsid w:val="494D8214"/>
    <w:rsid w:val="4A368C72"/>
    <w:rsid w:val="4B7BE205"/>
    <w:rsid w:val="4B9463B9"/>
    <w:rsid w:val="4BD25CD3"/>
    <w:rsid w:val="4C390FB0"/>
    <w:rsid w:val="4D660DA0"/>
    <w:rsid w:val="4DCB2C50"/>
    <w:rsid w:val="4DD6C036"/>
    <w:rsid w:val="4E7D1262"/>
    <w:rsid w:val="4ECCE00E"/>
    <w:rsid w:val="4F729097"/>
    <w:rsid w:val="4F8EBB65"/>
    <w:rsid w:val="503705A9"/>
    <w:rsid w:val="510E60F8"/>
    <w:rsid w:val="51A8B4CC"/>
    <w:rsid w:val="52B0B723"/>
    <w:rsid w:val="52B8E4E0"/>
    <w:rsid w:val="53A49EB7"/>
    <w:rsid w:val="53C4465B"/>
    <w:rsid w:val="53EC700E"/>
    <w:rsid w:val="547765E7"/>
    <w:rsid w:val="54D0AE4E"/>
    <w:rsid w:val="551ADEE5"/>
    <w:rsid w:val="5530253F"/>
    <w:rsid w:val="55A10D47"/>
    <w:rsid w:val="56DC39B1"/>
    <w:rsid w:val="57F4ECC3"/>
    <w:rsid w:val="5837D82B"/>
    <w:rsid w:val="586F854A"/>
    <w:rsid w:val="591206D0"/>
    <w:rsid w:val="5A3557CA"/>
    <w:rsid w:val="5BBFD0AE"/>
    <w:rsid w:val="5C691597"/>
    <w:rsid w:val="5CBE8357"/>
    <w:rsid w:val="5D5CD95B"/>
    <w:rsid w:val="5DA09F75"/>
    <w:rsid w:val="5DD3BBA3"/>
    <w:rsid w:val="5DEA0F14"/>
    <w:rsid w:val="61B0C706"/>
    <w:rsid w:val="62274152"/>
    <w:rsid w:val="62510595"/>
    <w:rsid w:val="63339E31"/>
    <w:rsid w:val="634405B8"/>
    <w:rsid w:val="63BA4529"/>
    <w:rsid w:val="640FA246"/>
    <w:rsid w:val="64934E86"/>
    <w:rsid w:val="65260420"/>
    <w:rsid w:val="654016C4"/>
    <w:rsid w:val="65AF4E28"/>
    <w:rsid w:val="66506AD3"/>
    <w:rsid w:val="66C6F87E"/>
    <w:rsid w:val="66F60343"/>
    <w:rsid w:val="68F0A728"/>
    <w:rsid w:val="690FBC21"/>
    <w:rsid w:val="696CE396"/>
    <w:rsid w:val="69AF747B"/>
    <w:rsid w:val="6A2DA405"/>
    <w:rsid w:val="6BB04C09"/>
    <w:rsid w:val="6BDE48A4"/>
    <w:rsid w:val="6C905582"/>
    <w:rsid w:val="6CFC8954"/>
    <w:rsid w:val="6D8E331A"/>
    <w:rsid w:val="6E120452"/>
    <w:rsid w:val="6E333183"/>
    <w:rsid w:val="6E5F6CB6"/>
    <w:rsid w:val="6F5729A5"/>
    <w:rsid w:val="6F699DBD"/>
    <w:rsid w:val="6FA9A08F"/>
    <w:rsid w:val="701F5630"/>
    <w:rsid w:val="70A766CD"/>
    <w:rsid w:val="70AF1E70"/>
    <w:rsid w:val="716B3224"/>
    <w:rsid w:val="719414C4"/>
    <w:rsid w:val="719557AE"/>
    <w:rsid w:val="7216CC43"/>
    <w:rsid w:val="731C7297"/>
    <w:rsid w:val="7334695B"/>
    <w:rsid w:val="7367CAAC"/>
    <w:rsid w:val="73B13B8A"/>
    <w:rsid w:val="74341E58"/>
    <w:rsid w:val="75309E6F"/>
    <w:rsid w:val="75C86C4C"/>
    <w:rsid w:val="75E7B2E9"/>
    <w:rsid w:val="7616517B"/>
    <w:rsid w:val="77887081"/>
    <w:rsid w:val="77A8B697"/>
    <w:rsid w:val="786570A8"/>
    <w:rsid w:val="7A446E15"/>
    <w:rsid w:val="7C073241"/>
    <w:rsid w:val="7C663C9C"/>
    <w:rsid w:val="7C7F51D6"/>
    <w:rsid w:val="7DA1CB29"/>
    <w:rsid w:val="7E209D4D"/>
    <w:rsid w:val="7E4B8849"/>
    <w:rsid w:val="7EDA000B"/>
    <w:rsid w:val="7F8EF1E4"/>
  </w:rsids>
  <w:docVars>
    <w:docVar w:name="__Grammarly_42___1" w:val="H4sIAAAAAAAEAKtWcslP9kxRslIyNDY2NTS3NDY1NTEwMjQyszBS0lEKTi0uzszPAykwrgUA6boTk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76BCB6"/>
  <w15:chartTrackingRefBased/>
  <w15:docId w15:val="{7A18E149-CE79-43D9-B1B5-4686A17F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qFormat/>
    <w:rsid w:val="00F52F81"/>
    <w:pPr>
      <w:keepNext/>
      <w:tabs>
        <w:tab w:val="left" w:pos="1152"/>
      </w:tabs>
      <w:spacing w:after="360" w:line="240" w:lineRule="atLeast"/>
      <w:ind w:left="1152" w:hanging="1152"/>
      <w:outlineLvl w:val="1"/>
    </w:pPr>
    <w:rPr>
      <w:rFonts w:ascii="Times New Roman" w:eastAsia="Times New Roman" w:hAnsi="Times New Roman" w:cs="Times New Roman"/>
      <w:b/>
      <w:szCs w:val="20"/>
    </w:rPr>
  </w:style>
  <w:style w:type="paragraph" w:styleId="Heading5">
    <w:name w:val="heading 5"/>
    <w:basedOn w:val="Normal"/>
    <w:next w:val="Normal"/>
    <w:link w:val="Heading5Char"/>
    <w:unhideWhenUsed/>
    <w:qFormat/>
    <w:rsid w:val="00E76E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E76E9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27817"/>
    <w:pPr>
      <w:keepNext/>
      <w:overflowPunct w:val="0"/>
      <w:autoSpaceDE w:val="0"/>
      <w:autoSpaceDN w:val="0"/>
      <w:adjustRightInd w:val="0"/>
      <w:spacing w:after="720" w:line="240" w:lineRule="atLeast"/>
      <w:jc w:val="center"/>
      <w:textAlignment w:val="baseline"/>
    </w:pPr>
    <w:rPr>
      <w:rFonts w:ascii="Times New Roman" w:eastAsia="Times New Roman" w:hAnsi="Times New Roman" w:cs="Times New Roman"/>
      <w:b/>
      <w:caps/>
      <w:szCs w:val="20"/>
    </w:rPr>
  </w:style>
  <w:style w:type="character" w:styleId="FootnoteReference">
    <w:name w:val="footnote reference"/>
    <w:semiHidden/>
    <w:rsid w:val="0053475B"/>
  </w:style>
  <w:style w:type="character" w:customStyle="1" w:styleId="Heading2Char">
    <w:name w:val="Heading 2 Char"/>
    <w:aliases w:val="H2-Sec. Head Char"/>
    <w:basedOn w:val="DefaultParagraphFont"/>
    <w:link w:val="Heading2"/>
    <w:rsid w:val="00F52F81"/>
    <w:rPr>
      <w:rFonts w:ascii="Times New Roman" w:eastAsia="Times New Roman" w:hAnsi="Times New Roman" w:cs="Times New Roman"/>
      <w:b/>
      <w:szCs w:val="20"/>
    </w:rPr>
  </w:style>
  <w:style w:type="character" w:customStyle="1" w:styleId="Heading1Char">
    <w:name w:val="Heading 1 Char"/>
    <w:basedOn w:val="DefaultParagraphFont"/>
    <w:link w:val="Heading1"/>
    <w:uiPriority w:val="9"/>
    <w:rsid w:val="0097741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7419"/>
    <w:pPr>
      <w:outlineLvl w:val="9"/>
    </w:pPr>
  </w:style>
  <w:style w:type="paragraph" w:styleId="TOC2">
    <w:name w:val="toc 2"/>
    <w:basedOn w:val="Normal"/>
    <w:next w:val="Normal"/>
    <w:autoRedefine/>
    <w:uiPriority w:val="39"/>
    <w:unhideWhenUsed/>
    <w:rsid w:val="002E720D"/>
    <w:pPr>
      <w:tabs>
        <w:tab w:val="right" w:leader="dot" w:pos="9350"/>
      </w:tabs>
      <w:spacing w:after="100"/>
      <w:ind w:left="270"/>
    </w:pPr>
  </w:style>
  <w:style w:type="character" w:styleId="Hyperlink">
    <w:name w:val="Hyperlink"/>
    <w:basedOn w:val="DefaultParagraphFont"/>
    <w:uiPriority w:val="99"/>
    <w:unhideWhenUsed/>
    <w:rsid w:val="00977419"/>
    <w:rPr>
      <w:color w:val="0563C1" w:themeColor="hyperlink"/>
      <w:u w:val="single"/>
    </w:rPr>
  </w:style>
  <w:style w:type="paragraph" w:styleId="TOC1">
    <w:name w:val="toc 1"/>
    <w:uiPriority w:val="39"/>
    <w:rsid w:val="00CC2107"/>
    <w:pPr>
      <w:tabs>
        <w:tab w:val="left" w:pos="1440"/>
        <w:tab w:val="right" w:leader="dot" w:pos="8208"/>
        <w:tab w:val="left" w:pos="8640"/>
      </w:tabs>
      <w:overflowPunct w:val="0"/>
      <w:autoSpaceDE w:val="0"/>
      <w:autoSpaceDN w:val="0"/>
      <w:adjustRightInd w:val="0"/>
      <w:spacing w:after="0" w:line="240" w:lineRule="atLeast"/>
      <w:ind w:left="288"/>
      <w:textAlignment w:val="baseline"/>
    </w:pPr>
    <w:rPr>
      <w:rFonts w:ascii="Times New Roman" w:eastAsia="Times New Roman" w:hAnsi="Times New Roman" w:cs="Times New Roman"/>
      <w:caps/>
      <w:szCs w:val="20"/>
    </w:rPr>
  </w:style>
  <w:style w:type="character" w:customStyle="1" w:styleId="Heading5Char">
    <w:name w:val="Heading 5 Char"/>
    <w:basedOn w:val="DefaultParagraphFont"/>
    <w:link w:val="Heading5"/>
    <w:uiPriority w:val="9"/>
    <w:semiHidden/>
    <w:rsid w:val="00E76E92"/>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E76E9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5F5889"/>
    <w:rPr>
      <w:sz w:val="16"/>
      <w:szCs w:val="16"/>
    </w:rPr>
  </w:style>
  <w:style w:type="paragraph" w:styleId="CommentText">
    <w:name w:val="annotation text"/>
    <w:basedOn w:val="Normal"/>
    <w:link w:val="CommentTextChar"/>
    <w:uiPriority w:val="99"/>
    <w:unhideWhenUsed/>
    <w:rsid w:val="005F5889"/>
    <w:pPr>
      <w:spacing w:line="240" w:lineRule="auto"/>
    </w:pPr>
    <w:rPr>
      <w:sz w:val="20"/>
      <w:szCs w:val="20"/>
    </w:rPr>
  </w:style>
  <w:style w:type="character" w:customStyle="1" w:styleId="CommentTextChar">
    <w:name w:val="Comment Text Char"/>
    <w:basedOn w:val="DefaultParagraphFont"/>
    <w:link w:val="CommentText"/>
    <w:uiPriority w:val="99"/>
    <w:rsid w:val="005F5889"/>
    <w:rPr>
      <w:sz w:val="20"/>
      <w:szCs w:val="20"/>
    </w:rPr>
  </w:style>
  <w:style w:type="paragraph" w:styleId="CommentSubject">
    <w:name w:val="annotation subject"/>
    <w:basedOn w:val="CommentText"/>
    <w:next w:val="CommentText"/>
    <w:link w:val="CommentSubjectChar"/>
    <w:uiPriority w:val="99"/>
    <w:semiHidden/>
    <w:unhideWhenUsed/>
    <w:rsid w:val="005F5889"/>
    <w:rPr>
      <w:b/>
      <w:bCs/>
    </w:rPr>
  </w:style>
  <w:style w:type="character" w:customStyle="1" w:styleId="CommentSubjectChar">
    <w:name w:val="Comment Subject Char"/>
    <w:basedOn w:val="CommentTextChar"/>
    <w:link w:val="CommentSubject"/>
    <w:uiPriority w:val="99"/>
    <w:semiHidden/>
    <w:rsid w:val="005F5889"/>
    <w:rPr>
      <w:b/>
      <w:bCs/>
      <w:sz w:val="20"/>
      <w:szCs w:val="20"/>
    </w:rPr>
  </w:style>
  <w:style w:type="paragraph" w:styleId="BalloonText">
    <w:name w:val="Balloon Text"/>
    <w:basedOn w:val="Normal"/>
    <w:link w:val="BalloonTextChar"/>
    <w:uiPriority w:val="99"/>
    <w:semiHidden/>
    <w:unhideWhenUsed/>
    <w:rsid w:val="005F5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889"/>
    <w:rPr>
      <w:rFonts w:ascii="Segoe UI" w:hAnsi="Segoe UI" w:cs="Segoe UI"/>
      <w:sz w:val="18"/>
      <w:szCs w:val="18"/>
    </w:rPr>
  </w:style>
  <w:style w:type="table" w:styleId="TableGrid">
    <w:name w:val="Table Grid"/>
    <w:basedOn w:val="TableNormal"/>
    <w:uiPriority w:val="39"/>
    <w:rsid w:val="0085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F6D6D"/>
    <w:pPr>
      <w:spacing w:after="0" w:line="240" w:lineRule="auto"/>
    </w:pPr>
  </w:style>
  <w:style w:type="character" w:styleId="FollowedHyperlink">
    <w:name w:val="FollowedHyperlink"/>
    <w:basedOn w:val="DefaultParagraphFont"/>
    <w:uiPriority w:val="99"/>
    <w:semiHidden/>
    <w:unhideWhenUsed/>
    <w:rsid w:val="000651D5"/>
    <w:rPr>
      <w:color w:val="954F72" w:themeColor="followedHyperlink"/>
      <w:u w:val="single"/>
    </w:rPr>
  </w:style>
  <w:style w:type="character" w:styleId="UnresolvedMention">
    <w:name w:val="Unresolved Mention"/>
    <w:basedOn w:val="DefaultParagraphFont"/>
    <w:uiPriority w:val="99"/>
    <w:semiHidden/>
    <w:unhideWhenUsed/>
    <w:rsid w:val="003B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254022.htm" TargetMode="External" /><Relationship Id="rId9" Type="http://schemas.openxmlformats.org/officeDocument/2006/relationships/hyperlink" Target="https://www.bls.gov/oes/current/oes254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4" ma:contentTypeDescription="Create a new document." ma:contentTypeScope="" ma:versionID="ca704308996a895d41f1de1179be185b">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bc40e6167b5c0021d19ceec66f5036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BD61-8FAA-41A2-B137-12EBE6D04336}">
  <ds:schemaRefs>
    <ds:schemaRef ds:uri="http://schemas.microsoft.com/sharepoint/v3/contenttype/forms"/>
  </ds:schemaRefs>
</ds:datastoreItem>
</file>

<file path=customXml/itemProps2.xml><?xml version="1.0" encoding="utf-8"?>
<ds:datastoreItem xmlns:ds="http://schemas.openxmlformats.org/officeDocument/2006/customXml" ds:itemID="{72F8D19E-EB6A-4F97-8C5E-A3555B1DED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a11cf1-abf9-4d2d-a6e3-e7bef8c89609"/>
    <ds:schemaRef ds:uri="a42abfcf-437c-4ce1-b5c2-14af7889cdd1"/>
    <ds:schemaRef ds:uri="http://www.w3.org/XML/1998/namespace"/>
    <ds:schemaRef ds:uri="http://purl.org/dc/dcmitype/"/>
  </ds:schemaRefs>
</ds:datastoreItem>
</file>

<file path=customXml/itemProps3.xml><?xml version="1.0" encoding="utf-8"?>
<ds:datastoreItem xmlns:ds="http://schemas.openxmlformats.org/officeDocument/2006/customXml" ds:itemID="{5D432250-834F-4582-94A4-95907729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D4857-BD43-4843-A732-2AC69765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2084</Words>
  <Characters>12342</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Suzanne Mbollo</cp:lastModifiedBy>
  <cp:revision>15</cp:revision>
  <dcterms:created xsi:type="dcterms:W3CDTF">2024-02-16T20:56:00Z</dcterms:created>
  <dcterms:modified xsi:type="dcterms:W3CDTF">2024-02-27T22:27:00Z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GrammarlyDocumentId">
    <vt:lpwstr>910863ed25ce7c8f5c739d4ed68fb7998c4cb4f68e185fcd986c118dcaae53f4</vt:lpwstr>
  </property>
  <property fmtid="{D5CDD505-2E9C-101B-9397-08002B2CF9AE}" pid="5" name="Order">
    <vt:r8>58597300</vt:r8>
  </property>
</Properties>
</file>