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714A" w:rsidP="00F06866" w14:paraId="29D185B0"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E2455B">
        <w:rPr>
          <w:sz w:val="28"/>
        </w:rPr>
        <w:t>16</w:t>
      </w:r>
      <w:r w:rsidR="000E15CD">
        <w:rPr>
          <w:sz w:val="28"/>
        </w:rPr>
        <w:t>70</w:t>
      </w:r>
      <w:r>
        <w:rPr>
          <w:sz w:val="28"/>
        </w:rPr>
        <w:t>-</w:t>
      </w:r>
      <w:r w:rsidR="00E2455B">
        <w:rPr>
          <w:sz w:val="28"/>
        </w:rPr>
        <w:t>00</w:t>
      </w:r>
      <w:r w:rsidR="000E15CD">
        <w:rPr>
          <w:sz w:val="28"/>
        </w:rPr>
        <w:t>27</w:t>
      </w:r>
      <w:r>
        <w:rPr>
          <w:sz w:val="28"/>
        </w:rPr>
        <w:t>)</w:t>
      </w:r>
    </w:p>
    <w:p w:rsidR="005E714A" w14:paraId="660269BB" w14:textId="1EB4C8D7">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-1</wp:posOffset>
                </wp:positionV>
                <wp:extent cx="5943600" cy="0"/>
                <wp:effectExtent l="0" t="0" r="19050" b="19050"/>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p>
    <w:p w:rsidR="002B5674" w14:paraId="059F1F00" w14:textId="7E192D17">
      <w:r>
        <w:t>NICCS Vendor Vetting Form</w:t>
      </w:r>
    </w:p>
    <w:p w:rsidR="00FD3EB2" w14:paraId="26E3C185" w14:textId="509FB590">
      <w:r>
        <w:t>NICCS Mapping Tool</w:t>
      </w:r>
    </w:p>
    <w:p w:rsidR="00FD3EB2" w14:paraId="1A05354C" w14:textId="3D1FF4AA">
      <w:r w:rsidRPr="00B40EFE">
        <w:t>NICCS</w:t>
      </w:r>
      <w:r w:rsidR="00E3645F">
        <w:t xml:space="preserve"> Training Catalog Batch Data/</w:t>
      </w:r>
      <w:r w:rsidRPr="00B40EFE">
        <w:t xml:space="preserve">Course Catalog </w:t>
      </w:r>
      <w:r w:rsidRPr="00B40EFE">
        <w:t>Submissions_Provider</w:t>
      </w:r>
      <w:r w:rsidRPr="00B40EFE">
        <w:t xml:space="preserve"> Name_Date_Aug2021</w:t>
      </w:r>
    </w:p>
    <w:p w:rsidR="002B5674" w14:paraId="44750456" w14:textId="77777777"/>
    <w:p w:rsidR="00883F81" w:rsidP="008926F9" w14:paraId="2182073C" w14:textId="77777777">
      <w:pPr>
        <w:rPr>
          <w:b/>
        </w:rPr>
      </w:pPr>
      <w:r>
        <w:rPr>
          <w:b/>
        </w:rPr>
        <w:t>PURPOSE</w:t>
      </w:r>
      <w:r w:rsidRPr="009239AA">
        <w:rPr>
          <w:b/>
        </w:rPr>
        <w:t>:</w:t>
      </w:r>
      <w:r w:rsidRPr="009239AA" w:rsidR="00C14CC4">
        <w:rPr>
          <w:b/>
        </w:rPr>
        <w:t xml:space="preserve">  </w:t>
      </w:r>
    </w:p>
    <w:p w:rsidR="0022249D" w:rsidRPr="003353C2" w:rsidP="0022249D" w14:paraId="367F3464" w14:textId="54C308F8">
      <w:pPr>
        <w:tabs>
          <w:tab w:val="left" w:pos="-1440"/>
        </w:tabs>
        <w:jc w:val="both"/>
      </w:pPr>
      <w:r w:rsidRPr="003353C2">
        <w:t>The NICCS website is a national online resource for cybersecurity awareness, education, talent management, and professional development and training. Its mission is to provide comprehensive cybersecurity resources to the public.</w:t>
      </w:r>
      <w:r w:rsidRPr="0022249D">
        <w:t xml:space="preserve"> </w:t>
      </w:r>
      <w:r w:rsidRPr="003353C2">
        <w:t xml:space="preserve">To promote cybersecurity education, and to provide a comprehensive resource for the Nation, NICCS developed the Cybersecurity Training and Education Catalog.  The NICCS Education and Training Catalog is a central location to help cybersecurity professionals of all skill levels find cybersecurity-related courses online and in person across the nation. </w:t>
      </w:r>
      <w:r w:rsidRPr="003353C2">
        <w:t>All of</w:t>
      </w:r>
      <w:r w:rsidRPr="003353C2">
        <w:t xml:space="preserve"> the courses are aligned to the specialty areas of The Workforce Framework for Cybersecurity (NICE Framework).</w:t>
      </w:r>
    </w:p>
    <w:p w:rsidR="0022249D" w:rsidRPr="003353C2" w:rsidP="0022249D" w14:paraId="4909A0D7" w14:textId="77777777">
      <w:pPr>
        <w:tabs>
          <w:tab w:val="left" w:pos="-1440"/>
        </w:tabs>
        <w:jc w:val="both"/>
      </w:pPr>
    </w:p>
    <w:p w:rsidR="0022249D" w:rsidRPr="003353C2" w:rsidP="0022249D" w14:paraId="116C4102" w14:textId="77777777">
      <w:pPr>
        <w:tabs>
          <w:tab w:val="left" w:pos="-1440"/>
        </w:tabs>
        <w:jc w:val="both"/>
      </w:pPr>
      <w:r w:rsidRPr="003353C2">
        <w:t xml:space="preserve">Note: Any information received from the public in support of the NICCS Cybersecurity Training and Education Catalog is completely voluntary. Organizations and individuals who do not provide information can still utilize the NICCS website and Catalog without restriction or penalty. An organization or individual who wants their information removed from the NICCS website and/or Cybersecurity Training and Education Catalog can e-mail the NICCS Supervisory Office. There are no requirements for a provider to fill out a specific form for their information to be removed; standard email requests will be honored. </w:t>
      </w:r>
    </w:p>
    <w:p w:rsidR="0022249D" w:rsidP="0022249D" w14:paraId="6B993FDE" w14:textId="77777777">
      <w:pPr>
        <w:tabs>
          <w:tab w:val="left" w:pos="-1440"/>
        </w:tabs>
        <w:jc w:val="both"/>
      </w:pPr>
    </w:p>
    <w:p w:rsidR="0022249D" w:rsidP="0022249D" w14:paraId="777E91E7" w14:textId="4FC897AC">
      <w:pPr>
        <w:tabs>
          <w:tab w:val="left" w:pos="-1440"/>
        </w:tabs>
        <w:jc w:val="both"/>
      </w:pPr>
      <w:r>
        <w:t xml:space="preserve">NICCS </w:t>
      </w:r>
      <w:r w:rsidRPr="003353C2">
        <w:t>uses the collected information from the</w:t>
      </w:r>
      <w:r w:rsidRPr="00AE6553" w:rsidR="00AE6553">
        <w:t xml:space="preserve"> </w:t>
      </w:r>
      <w:r w:rsidRPr="00B40EFE" w:rsidR="00AE6553">
        <w:t>NICCS_Course</w:t>
      </w:r>
      <w:r w:rsidRPr="00B40EFE" w:rsidR="00AE6553">
        <w:t xml:space="preserve"> Catalog Submission</w:t>
      </w:r>
      <w:r w:rsidR="00AE6553">
        <w:t xml:space="preserve"> form and</w:t>
      </w:r>
      <w:r w:rsidRPr="003353C2">
        <w:t xml:space="preserve"> displays it on a publicly accessible website called the National Initiative for Cybersecurity Careers and Studies (NICCS) website (https://niccs.cisa.gov). Collected information </w:t>
      </w:r>
      <w:r w:rsidR="00E3645F">
        <w:t xml:space="preserve">is </w:t>
      </w:r>
      <w:r w:rsidRPr="003353C2">
        <w:t xml:space="preserve">included in the Cybersecurity Training and Education Catalog that is hosted on the NICCS website. </w:t>
      </w:r>
    </w:p>
    <w:p w:rsidR="00E3645F" w:rsidRPr="00BC2C9A" w:rsidP="0022249D" w14:paraId="5D6F757A" w14:textId="77777777">
      <w:pPr>
        <w:tabs>
          <w:tab w:val="left" w:pos="-1440"/>
        </w:tabs>
        <w:jc w:val="both"/>
      </w:pPr>
    </w:p>
    <w:p w:rsidR="0022249D" w:rsidP="0022249D" w14:paraId="4DB03E15" w14:textId="77777777">
      <w:pPr>
        <w:tabs>
          <w:tab w:val="left" w:pos="-1440"/>
        </w:tabs>
        <w:jc w:val="both"/>
      </w:pPr>
      <w:r w:rsidRPr="00BC2C9A">
        <w:t>The NICCS Supervisory Office will use information collected from the NICCS Vendor Vetting Form to primarily manage communications with the training/workforce development providers; this collected information will not be shared with the public and is intended for internal use only. Additionally, this information will be used to validate training providers before uploading their training and certification information to the Training Catalog.</w:t>
      </w:r>
    </w:p>
    <w:p w:rsidR="0022249D" w:rsidRPr="00BC2C9A" w:rsidP="0022249D" w14:paraId="7D4A980C" w14:textId="77777777">
      <w:pPr>
        <w:tabs>
          <w:tab w:val="left" w:pos="-1440"/>
        </w:tabs>
        <w:jc w:val="both"/>
      </w:pPr>
    </w:p>
    <w:p w:rsidR="00BA71A9" w:rsidRPr="00E3645F" w:rsidP="00E3645F" w14:paraId="61BAB231" w14:textId="798CEF62">
      <w:pPr>
        <w:pStyle w:val="HTMLPreformatted"/>
        <w:rPr>
          <w:rFonts w:ascii="Times New Roman" w:hAnsi="Times New Roman" w:cs="Times New Roman"/>
          <w:caps/>
          <w:sz w:val="24"/>
          <w:szCs w:val="24"/>
        </w:rPr>
      </w:pPr>
      <w:r w:rsidRPr="00BC2C9A">
        <w:rPr>
          <w:rFonts w:ascii="Times New Roman" w:hAnsi="Times New Roman"/>
          <w:sz w:val="24"/>
          <w:szCs w:val="24"/>
        </w:rPr>
        <w:t xml:space="preserve">The NICCS Supervisory Office will use information collected from the NICCS Mapping Tool Form to provide an end user with information of how their position or job title aligns to the new Cybersecurity Framework 1.1. This collection of inputs and output (in the form of a report) will be savable by the end user on their computer to be uploaded </w:t>
      </w:r>
      <w:r w:rsidRPr="00BC2C9A">
        <w:rPr>
          <w:rFonts w:ascii="Times New Roman" w:hAnsi="Times New Roman"/>
          <w:sz w:val="24"/>
          <w:szCs w:val="24"/>
        </w:rPr>
        <w:t>at a later time</w:t>
      </w:r>
      <w:r w:rsidRPr="00BC2C9A">
        <w:rPr>
          <w:rFonts w:ascii="Times New Roman" w:hAnsi="Times New Roman"/>
          <w:sz w:val="24"/>
          <w:szCs w:val="24"/>
        </w:rPr>
        <w:t xml:space="preserve"> for further use if required. This collected information will not be shared with the public and is intended for internal use only. </w:t>
      </w:r>
    </w:p>
    <w:p w:rsidR="00C8488C" w:rsidP="00434E33" w14:paraId="4DB9517F" w14:textId="6039F91C">
      <w:pPr>
        <w:pStyle w:val="Header"/>
        <w:tabs>
          <w:tab w:val="clear" w:pos="4320"/>
          <w:tab w:val="clear" w:pos="8640"/>
        </w:tabs>
        <w:rPr>
          <w:b/>
        </w:rPr>
      </w:pPr>
    </w:p>
    <w:p w:rsidR="00E26329" w:rsidP="006F7E24" w14:paraId="59784190" w14:textId="77777777">
      <w:pPr>
        <w:pStyle w:val="Header"/>
        <w:tabs>
          <w:tab w:val="clear" w:pos="4320"/>
          <w:tab w:val="clear" w:pos="8640"/>
        </w:tabs>
      </w:pPr>
      <w:r w:rsidRPr="00434E33">
        <w:rPr>
          <w:b/>
        </w:rPr>
        <w:t>DESCRIPTION OF RESPONDENTS</w:t>
      </w:r>
      <w:r>
        <w:t xml:space="preserve">: </w:t>
      </w:r>
    </w:p>
    <w:p w:rsidR="009F6186" w:rsidP="006F7E24" w14:paraId="09F63E07" w14:textId="2EC87D09">
      <w:pPr>
        <w:pStyle w:val="Header"/>
        <w:tabs>
          <w:tab w:val="clear" w:pos="4320"/>
          <w:tab w:val="clear" w:pos="8640"/>
        </w:tabs>
      </w:pPr>
      <w:r>
        <w:t>Private sector</w:t>
      </w:r>
      <w:r w:rsidR="002220AF">
        <w:t xml:space="preserve"> users</w:t>
      </w:r>
      <w:r>
        <w:t>;</w:t>
      </w:r>
      <w:r w:rsidR="00883F81">
        <w:t xml:space="preserve"> Federal, State, Local, and Tribal government employees</w:t>
      </w:r>
      <w:r>
        <w:t xml:space="preserve">; </w:t>
      </w:r>
      <w:r w:rsidR="002220AF">
        <w:t xml:space="preserve">International users; the </w:t>
      </w:r>
      <w:r w:rsidR="002220AF">
        <w:t>general public</w:t>
      </w:r>
      <w:r w:rsidR="002220AF">
        <w:t>; and any user of CISA products</w:t>
      </w:r>
      <w:r w:rsidR="00E3645F">
        <w:t>.</w:t>
      </w:r>
    </w:p>
    <w:p w:rsidR="00E26329" w14:paraId="14EC0257" w14:textId="77777777">
      <w:pPr>
        <w:rPr>
          <w:b/>
        </w:rPr>
      </w:pPr>
    </w:p>
    <w:p w:rsidR="00F06866" w:rsidRPr="00F06866" w14:paraId="3D22877E" w14:textId="77777777">
      <w:pPr>
        <w:rPr>
          <w:b/>
        </w:rPr>
      </w:pPr>
      <w:r>
        <w:rPr>
          <w:b/>
        </w:rPr>
        <w:t>TYPE OF COLLECTION:</w:t>
      </w:r>
      <w:r w:rsidRPr="00F06866">
        <w:t xml:space="preserve"> (Check one)</w:t>
      </w:r>
    </w:p>
    <w:p w:rsidR="00441434" w:rsidRPr="00434E33" w:rsidP="0096108F" w14:paraId="70B4B5FA" w14:textId="77777777">
      <w:pPr>
        <w:pStyle w:val="BodyTextIndent"/>
        <w:tabs>
          <w:tab w:val="left" w:pos="360"/>
        </w:tabs>
        <w:ind w:left="0"/>
        <w:rPr>
          <w:bCs/>
          <w:sz w:val="16"/>
          <w:szCs w:val="16"/>
        </w:rPr>
      </w:pPr>
    </w:p>
    <w:p w:rsidR="00F06866" w:rsidRPr="00F06866" w:rsidP="0096108F" w14:paraId="5FB6236A" w14:textId="5C71949D">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6979936A"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781937A6" w14:textId="6B6B627E">
      <w:pPr>
        <w:pStyle w:val="BodyTextIndent"/>
        <w:tabs>
          <w:tab w:val="left" w:pos="360"/>
        </w:tabs>
        <w:ind w:left="0"/>
        <w:rPr>
          <w:bCs/>
          <w:sz w:val="24"/>
        </w:rPr>
      </w:pPr>
      <w:r>
        <w:rPr>
          <w:bCs/>
          <w:sz w:val="24"/>
        </w:rPr>
        <w:t>[</w:t>
      </w:r>
      <w:r w:rsidR="00294F2D">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00E3645F">
        <w:rPr>
          <w:bCs/>
          <w:sz w:val="24"/>
        </w:rPr>
        <w:t>X</w:t>
      </w:r>
      <w:r w:rsidRPr="00F06866">
        <w:rPr>
          <w:bCs/>
          <w:sz w:val="24"/>
        </w:rPr>
        <w:t>]</w:t>
      </w:r>
      <w:r>
        <w:rPr>
          <w:bCs/>
          <w:sz w:val="24"/>
        </w:rPr>
        <w:t xml:space="preserve"> Other:</w:t>
      </w:r>
      <w:r w:rsidRPr="00F06866">
        <w:rPr>
          <w:bCs/>
          <w:sz w:val="24"/>
          <w:u w:val="single"/>
        </w:rPr>
        <w:t xml:space="preserve"> ___</w:t>
      </w:r>
      <w:r w:rsidR="00E3645F">
        <w:rPr>
          <w:bCs/>
          <w:sz w:val="24"/>
          <w:u w:val="single"/>
        </w:rPr>
        <w:t>NICCS Forms listed above</w:t>
      </w:r>
      <w:r w:rsidRPr="00F06866">
        <w:rPr>
          <w:bCs/>
          <w:sz w:val="24"/>
          <w:u w:val="single"/>
        </w:rPr>
        <w:t>___________________</w:t>
      </w:r>
      <w:r>
        <w:rPr>
          <w:bCs/>
          <w:sz w:val="24"/>
          <w:u w:val="single"/>
        </w:rPr>
        <w:tab/>
      </w:r>
      <w:r>
        <w:rPr>
          <w:bCs/>
          <w:sz w:val="24"/>
          <w:u w:val="single"/>
        </w:rPr>
        <w:tab/>
      </w:r>
    </w:p>
    <w:p w:rsidR="00434E33" w14:paraId="7A78DBF4" w14:textId="77777777">
      <w:pPr>
        <w:pStyle w:val="Header"/>
        <w:tabs>
          <w:tab w:val="clear" w:pos="4320"/>
          <w:tab w:val="clear" w:pos="8640"/>
        </w:tabs>
      </w:pPr>
    </w:p>
    <w:p w:rsidR="00CA2650" w14:paraId="099B1B33" w14:textId="77777777">
      <w:pPr>
        <w:rPr>
          <w:b/>
        </w:rPr>
      </w:pPr>
      <w:r>
        <w:rPr>
          <w:b/>
        </w:rPr>
        <w:t>C</w:t>
      </w:r>
      <w:r w:rsidR="009C13B9">
        <w:rPr>
          <w:b/>
        </w:rPr>
        <w:t>ERTIFICATION:</w:t>
      </w:r>
    </w:p>
    <w:p w:rsidR="00441434" w14:paraId="1E6F3B3C" w14:textId="77777777">
      <w:pPr>
        <w:rPr>
          <w:sz w:val="16"/>
          <w:szCs w:val="16"/>
        </w:rPr>
      </w:pPr>
    </w:p>
    <w:p w:rsidR="008101A5" w:rsidRPr="009C13B9" w:rsidP="008101A5" w14:paraId="2C40401E" w14:textId="77777777">
      <w:r>
        <w:t xml:space="preserve">I certify the following to be true: </w:t>
      </w:r>
    </w:p>
    <w:p w:rsidR="008101A5" w:rsidP="008101A5" w14:paraId="37E89824" w14:textId="77777777">
      <w:pPr>
        <w:pStyle w:val="ListParagraph"/>
        <w:numPr>
          <w:ilvl w:val="0"/>
          <w:numId w:val="14"/>
        </w:numPr>
      </w:pPr>
      <w:r>
        <w:t>The collection is voluntary.</w:t>
      </w:r>
      <w:r w:rsidRPr="00C14CC4">
        <w:t xml:space="preserve"> </w:t>
      </w:r>
    </w:p>
    <w:p w:rsidR="008101A5" w:rsidP="008101A5" w14:paraId="71215D5D"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2807B325"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4A705DBE"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53C930EB"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68667A9D"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3E7AD1AC" w14:textId="77777777"/>
    <w:p w:rsidR="002B5674" w:rsidP="009C13B9" w14:paraId="5A665FCF" w14:textId="2AF08FEE">
      <w:r>
        <w:t>Name:</w:t>
      </w:r>
      <w:r w:rsidR="008926F9">
        <w:t xml:space="preserve"> </w:t>
      </w:r>
      <w:r w:rsidR="00883F81">
        <w:t xml:space="preserve"> </w:t>
      </w:r>
      <w:r w:rsidR="00E3645F">
        <w:t>Shannon Nguyen</w:t>
      </w:r>
      <w:r w:rsidRPr="006B61D4" w:rsidR="001D12C9">
        <w:t>, DHS/</w:t>
      </w:r>
      <w:r w:rsidRPr="006B61D4" w:rsidR="006B61D4">
        <w:t>CISA</w:t>
      </w:r>
      <w:r w:rsidRPr="006B61D4" w:rsidR="001D12C9">
        <w:t>/</w:t>
      </w:r>
      <w:r w:rsidR="00E3645F">
        <w:t>OCLO/NICCS</w:t>
      </w:r>
    </w:p>
    <w:p w:rsidR="002B5674" w:rsidP="009C13B9" w14:paraId="24767D50" w14:textId="77777777"/>
    <w:p w:rsidR="009C13B9" w:rsidP="009C13B9" w14:paraId="7FD4FFAC" w14:textId="77777777">
      <w:r>
        <w:t>To assist review, please provide answers to the following question:</w:t>
      </w:r>
    </w:p>
    <w:p w:rsidR="009C13B9" w:rsidP="009C13B9" w14:paraId="2961790D" w14:textId="77777777">
      <w:pPr>
        <w:pStyle w:val="ListParagraph"/>
        <w:ind w:left="360"/>
      </w:pPr>
    </w:p>
    <w:p w:rsidR="009C13B9" w:rsidRPr="00C86E91" w:rsidP="00C86E91" w14:paraId="1B6DA7A4" w14:textId="77777777">
      <w:pPr>
        <w:rPr>
          <w:b/>
        </w:rPr>
      </w:pPr>
      <w:r w:rsidRPr="00C86E91">
        <w:rPr>
          <w:b/>
        </w:rPr>
        <w:t>Personally Identifiable Information:</w:t>
      </w:r>
    </w:p>
    <w:p w:rsidR="00C86E91" w:rsidP="00C86E91" w14:paraId="58C4EFBB" w14:textId="49586F23">
      <w:pPr>
        <w:pStyle w:val="ListParagraph"/>
        <w:numPr>
          <w:ilvl w:val="0"/>
          <w:numId w:val="18"/>
        </w:numPr>
      </w:pPr>
      <w:r>
        <w:t>Is</w:t>
      </w:r>
      <w:r w:rsidR="00237B48">
        <w:t xml:space="preserve"> personally identifiable information (PII) collected</w:t>
      </w:r>
      <w:r>
        <w:t xml:space="preserve">?  </w:t>
      </w:r>
      <w:r w:rsidR="009239AA">
        <w:t>[</w:t>
      </w:r>
      <w:r w:rsidR="007872F4">
        <w:t xml:space="preserve"> </w:t>
      </w:r>
      <w:r w:rsidR="00C33672">
        <w:t>]</w:t>
      </w:r>
      <w:r w:rsidR="00C33672">
        <w:t xml:space="preserve"> Yes  [</w:t>
      </w:r>
      <w:r w:rsidR="00853442">
        <w:t>x</w:t>
      </w:r>
      <w:r w:rsidR="009239AA">
        <w:t xml:space="preserve">]  No </w:t>
      </w:r>
    </w:p>
    <w:p w:rsidR="00C86E91" w:rsidP="00C86E91" w14:paraId="162DB8C5" w14:textId="0215471F">
      <w:pPr>
        <w:pStyle w:val="ListParagraph"/>
        <w:numPr>
          <w:ilvl w:val="0"/>
          <w:numId w:val="18"/>
        </w:numPr>
      </w:pPr>
      <w:r>
        <w:t xml:space="preserve">If </w:t>
      </w:r>
      <w:r w:rsidR="007872F4">
        <w:t>y</w:t>
      </w:r>
      <w:r w:rsidR="009239AA">
        <w:t>es,</w:t>
      </w:r>
      <w:r>
        <w:t xml:space="preserve"> </w:t>
      </w:r>
      <w:r w:rsidR="009239AA">
        <w:t xml:space="preserve">is the information that will be collected included in records that are subject to the Privacy Act of 1974?   </w:t>
      </w:r>
      <w:r w:rsidR="009239AA">
        <w:t>[</w:t>
      </w:r>
      <w:r w:rsidR="0046224E">
        <w:t xml:space="preserve"> </w:t>
      </w:r>
      <w:r w:rsidR="009239AA">
        <w:t>]</w:t>
      </w:r>
      <w:r w:rsidR="009239AA">
        <w:t xml:space="preserve"> Yes [</w:t>
      </w:r>
      <w:r w:rsidR="00F47E37">
        <w:t xml:space="preserve"> </w:t>
      </w:r>
      <w:r w:rsidR="009239AA">
        <w:t>] No</w:t>
      </w:r>
      <w:r>
        <w:t xml:space="preserve">   </w:t>
      </w:r>
    </w:p>
    <w:p w:rsidR="00C86E91" w:rsidP="00C86E91" w14:paraId="73161D41" w14:textId="77777777">
      <w:pPr>
        <w:pStyle w:val="ListParagraph"/>
        <w:numPr>
          <w:ilvl w:val="0"/>
          <w:numId w:val="18"/>
        </w:numPr>
      </w:pPr>
      <w:r>
        <w:t>If Applicable, has a System or Rec</w:t>
      </w:r>
      <w:r w:rsidR="006E11A6">
        <w:t xml:space="preserve">ords Notice been published?  </w:t>
      </w:r>
      <w:r w:rsidR="006E11A6">
        <w:t xml:space="preserve">[ </w:t>
      </w:r>
      <w:r w:rsidR="00C33672">
        <w:t>]</w:t>
      </w:r>
      <w:r w:rsidR="00C33672">
        <w:t xml:space="preserve"> Yes  [</w:t>
      </w:r>
      <w:r>
        <w:t>] No</w:t>
      </w:r>
    </w:p>
    <w:p w:rsidR="008926F9" w:rsidP="00C86E91" w14:paraId="326D2F97" w14:textId="77777777">
      <w:pPr>
        <w:pStyle w:val="ListParagraph"/>
        <w:ind w:left="0"/>
        <w:rPr>
          <w:b/>
        </w:rPr>
      </w:pPr>
    </w:p>
    <w:p w:rsidR="00C86E91" w:rsidRPr="00C86E91" w:rsidP="00C86E91" w14:paraId="21C779C4" w14:textId="77777777">
      <w:pPr>
        <w:pStyle w:val="ListParagraph"/>
        <w:ind w:left="0"/>
        <w:rPr>
          <w:b/>
        </w:rPr>
      </w:pPr>
      <w:r>
        <w:rPr>
          <w:b/>
        </w:rPr>
        <w:t>Gifts or Payments</w:t>
      </w:r>
      <w:r>
        <w:rPr>
          <w:b/>
        </w:rPr>
        <w:t>:</w:t>
      </w:r>
    </w:p>
    <w:p w:rsidR="00C86E91" w:rsidP="00C86E91" w14:paraId="7C9719BC" w14:textId="54579B9C">
      <w:r>
        <w:t xml:space="preserve">Is an incentive (e.g., money or reimbursement of expenses, token of appreciation) provided to participants?  </w:t>
      </w:r>
      <w:r>
        <w:t>[  ]</w:t>
      </w:r>
      <w:r>
        <w:t xml:space="preserve"> Yes [</w:t>
      </w:r>
      <w:r w:rsidR="00853442">
        <w:t>x</w:t>
      </w:r>
      <w:r>
        <w:t xml:space="preserve">] No  </w:t>
      </w:r>
    </w:p>
    <w:p w:rsidR="004D6E14" w14:paraId="4BC330B7" w14:textId="77777777">
      <w:pPr>
        <w:rPr>
          <w:b/>
        </w:rPr>
      </w:pPr>
    </w:p>
    <w:p w:rsidR="005E714A" w:rsidP="00C86E91" w14:paraId="1A30BA38" w14:textId="65C5C6AB">
      <w:r>
        <w:rPr>
          <w:b/>
        </w:rPr>
        <w:t>BURDEN HOUR</w:t>
      </w:r>
      <w:r w:rsidR="00441434">
        <w:rPr>
          <w:b/>
        </w:rPr>
        <w:t>S</w:t>
      </w:r>
      <w:r>
        <w:t xml:space="preserve"> </w:t>
      </w:r>
    </w:p>
    <w:p w:rsidR="00B84537" w:rsidP="00C86E91" w14:paraId="6F637EF6" w14:textId="570A9256"/>
    <w:p w:rsidR="00B84537" w:rsidRPr="006832D9" w:rsidP="00B84537" w14:paraId="589F8186" w14:textId="77777777">
      <w:pPr>
        <w:keepNext/>
        <w:keepLines/>
        <w:rPr>
          <w:b/>
        </w:rPr>
      </w:pPr>
    </w:p>
    <w:tbl>
      <w:tblPr>
        <w:tblStyle w:val="TableGrid"/>
        <w:tblW w:w="10664" w:type="dxa"/>
        <w:tblInd w:w="-113" w:type="dxa"/>
        <w:tblLayout w:type="fixed"/>
        <w:tblLook w:val="01E0"/>
      </w:tblPr>
      <w:tblGrid>
        <w:gridCol w:w="3145"/>
        <w:gridCol w:w="1890"/>
        <w:gridCol w:w="1800"/>
        <w:gridCol w:w="1440"/>
        <w:gridCol w:w="2389"/>
      </w:tblGrid>
      <w:tr w14:paraId="0DFBF4D6" w14:textId="77777777" w:rsidTr="00FB03F2">
        <w:tblPrEx>
          <w:tblW w:w="10664" w:type="dxa"/>
          <w:tblInd w:w="-113" w:type="dxa"/>
          <w:tblLayout w:type="fixed"/>
          <w:tblLook w:val="01E0"/>
        </w:tblPrEx>
        <w:trPr>
          <w:trHeight w:val="274"/>
        </w:trPr>
        <w:tc>
          <w:tcPr>
            <w:tcW w:w="3145" w:type="dxa"/>
          </w:tcPr>
          <w:p w:rsidR="00B84537" w:rsidRPr="00F6240A" w:rsidP="00FB03F2" w14:paraId="7A38D8B4" w14:textId="77777777">
            <w:pPr>
              <w:rPr>
                <w:b/>
              </w:rPr>
            </w:pPr>
            <w:r>
              <w:rPr>
                <w:b/>
              </w:rPr>
              <w:t xml:space="preserve">Survey </w:t>
            </w:r>
          </w:p>
        </w:tc>
        <w:tc>
          <w:tcPr>
            <w:tcW w:w="1890" w:type="dxa"/>
          </w:tcPr>
          <w:p w:rsidR="00B84537" w:rsidRPr="00F6240A" w:rsidP="00FB03F2" w14:paraId="71DE6839" w14:textId="77777777">
            <w:pPr>
              <w:rPr>
                <w:b/>
              </w:rPr>
            </w:pPr>
            <w:r w:rsidRPr="00F6240A">
              <w:rPr>
                <w:b/>
              </w:rPr>
              <w:t>N</w:t>
            </w:r>
            <w:r>
              <w:rPr>
                <w:b/>
              </w:rPr>
              <w:t>o.</w:t>
            </w:r>
            <w:r w:rsidRPr="00F6240A">
              <w:rPr>
                <w:b/>
              </w:rPr>
              <w:t xml:space="preserve"> of Respondents</w:t>
            </w:r>
          </w:p>
        </w:tc>
        <w:tc>
          <w:tcPr>
            <w:tcW w:w="1800" w:type="dxa"/>
          </w:tcPr>
          <w:p w:rsidR="00B84537" w:rsidRPr="00F6240A" w:rsidP="00FB03F2" w14:paraId="7C515634" w14:textId="3215408A">
            <w:pPr>
              <w:rPr>
                <w:b/>
              </w:rPr>
            </w:pPr>
            <w:r w:rsidRPr="00F6240A">
              <w:rPr>
                <w:b/>
              </w:rPr>
              <w:t>Participation Time</w:t>
            </w:r>
            <w:r w:rsidR="003E1C92">
              <w:rPr>
                <w:b/>
              </w:rPr>
              <w:t xml:space="preserve"> (hours)</w:t>
            </w:r>
          </w:p>
        </w:tc>
        <w:tc>
          <w:tcPr>
            <w:tcW w:w="1440" w:type="dxa"/>
          </w:tcPr>
          <w:p w:rsidR="00B84537" w:rsidRPr="00F6240A" w:rsidP="00FB03F2" w14:paraId="576500B3" w14:textId="6C3F231F">
            <w:pPr>
              <w:rPr>
                <w:b/>
              </w:rPr>
            </w:pPr>
            <w:r w:rsidRPr="00F6240A">
              <w:rPr>
                <w:b/>
              </w:rPr>
              <w:t>Burden</w:t>
            </w:r>
            <w:r w:rsidR="003E1C92">
              <w:rPr>
                <w:b/>
              </w:rPr>
              <w:t xml:space="preserve"> (hours)</w:t>
            </w:r>
          </w:p>
        </w:tc>
        <w:tc>
          <w:tcPr>
            <w:tcW w:w="2389" w:type="dxa"/>
            <w:vAlign w:val="center"/>
          </w:tcPr>
          <w:p w:rsidR="00B84537" w:rsidRPr="00F6240A" w:rsidP="00FB03F2" w14:paraId="58D8BDF3" w14:textId="77777777">
            <w:pPr>
              <w:rPr>
                <w:b/>
              </w:rPr>
            </w:pPr>
            <w:r w:rsidRPr="00B02BB5">
              <w:rPr>
                <w:b/>
                <w:szCs w:val="22"/>
              </w:rPr>
              <w:t>Annual Burden Cost</w:t>
            </w:r>
          </w:p>
        </w:tc>
      </w:tr>
      <w:tr w14:paraId="4E1575F2" w14:textId="77777777" w:rsidTr="00FB03F2">
        <w:tblPrEx>
          <w:tblW w:w="10664" w:type="dxa"/>
          <w:tblInd w:w="-113" w:type="dxa"/>
          <w:tblLayout w:type="fixed"/>
          <w:tblLook w:val="01E0"/>
        </w:tblPrEx>
        <w:trPr>
          <w:trHeight w:val="274"/>
        </w:trPr>
        <w:tc>
          <w:tcPr>
            <w:tcW w:w="3145" w:type="dxa"/>
          </w:tcPr>
          <w:p w:rsidR="003E1C92" w:rsidP="003E1C92" w14:paraId="15EC7C41" w14:textId="751E7133">
            <w:r w:rsidRPr="00E17512">
              <w:t>NICCS Vendor Vetting Form</w:t>
            </w:r>
          </w:p>
        </w:tc>
        <w:tc>
          <w:tcPr>
            <w:tcW w:w="1890" w:type="dxa"/>
            <w:vAlign w:val="center"/>
          </w:tcPr>
          <w:p w:rsidR="003E1C92" w:rsidP="003E1C92" w14:paraId="2C677A2B" w14:textId="19E6D2B0">
            <w:pPr>
              <w:jc w:val="center"/>
            </w:pPr>
            <w:r>
              <w:rPr>
                <w:color w:val="000000"/>
              </w:rPr>
              <w:t>50</w:t>
            </w:r>
          </w:p>
        </w:tc>
        <w:tc>
          <w:tcPr>
            <w:tcW w:w="1800" w:type="dxa"/>
            <w:vAlign w:val="center"/>
          </w:tcPr>
          <w:p w:rsidR="003E1C92" w:rsidP="003E1C92" w14:paraId="18C69213" w14:textId="472D6C8C">
            <w:pPr>
              <w:jc w:val="center"/>
            </w:pPr>
            <w:r>
              <w:rPr>
                <w:color w:val="000000"/>
              </w:rPr>
              <w:t>0.25</w:t>
            </w:r>
          </w:p>
        </w:tc>
        <w:tc>
          <w:tcPr>
            <w:tcW w:w="1440" w:type="dxa"/>
            <w:vAlign w:val="center"/>
          </w:tcPr>
          <w:p w:rsidR="003E1C92" w:rsidP="003E1C92" w14:paraId="3B416D24" w14:textId="3BA027A1">
            <w:pPr>
              <w:jc w:val="center"/>
            </w:pPr>
            <w:r>
              <w:rPr>
                <w:color w:val="000000"/>
              </w:rPr>
              <w:t>12.5</w:t>
            </w:r>
          </w:p>
        </w:tc>
        <w:tc>
          <w:tcPr>
            <w:tcW w:w="2389" w:type="dxa"/>
            <w:vAlign w:val="center"/>
          </w:tcPr>
          <w:p w:rsidR="003E1C92" w:rsidRPr="009F4AA8" w:rsidP="003E1C92" w14:paraId="5804E015" w14:textId="36711314">
            <w:pPr>
              <w:jc w:val="center"/>
              <w:rPr>
                <w:b/>
              </w:rPr>
            </w:pPr>
            <w:r>
              <w:rPr>
                <w:color w:val="000000"/>
              </w:rPr>
              <w:t>$507.49</w:t>
            </w:r>
          </w:p>
        </w:tc>
      </w:tr>
      <w:tr w14:paraId="5920E3B7" w14:textId="77777777" w:rsidTr="00AD7BD6">
        <w:tblPrEx>
          <w:tblW w:w="10664" w:type="dxa"/>
          <w:tblInd w:w="-113" w:type="dxa"/>
          <w:tblLayout w:type="fixed"/>
          <w:tblLook w:val="01E0"/>
        </w:tblPrEx>
        <w:trPr>
          <w:trHeight w:val="274"/>
        </w:trPr>
        <w:tc>
          <w:tcPr>
            <w:tcW w:w="3145" w:type="dxa"/>
          </w:tcPr>
          <w:p w:rsidR="003E1C92" w:rsidP="003E1C92" w14:paraId="5ED6B00F" w14:textId="2BE9B8D9">
            <w:r w:rsidRPr="00E17512">
              <w:t>NICCS Mapping Tool</w:t>
            </w:r>
          </w:p>
        </w:tc>
        <w:tc>
          <w:tcPr>
            <w:tcW w:w="1890" w:type="dxa"/>
            <w:vAlign w:val="center"/>
          </w:tcPr>
          <w:p w:rsidR="003E1C92" w:rsidP="003E1C92" w14:paraId="6D2D0FBB" w14:textId="0A1D28ED">
            <w:pPr>
              <w:jc w:val="center"/>
            </w:pPr>
            <w:r>
              <w:rPr>
                <w:color w:val="000000"/>
              </w:rPr>
              <w:t>300</w:t>
            </w:r>
          </w:p>
        </w:tc>
        <w:tc>
          <w:tcPr>
            <w:tcW w:w="1800" w:type="dxa"/>
            <w:vAlign w:val="center"/>
          </w:tcPr>
          <w:p w:rsidR="003E1C92" w:rsidP="003E1C92" w14:paraId="74C1626E" w14:textId="1BB7D2FB">
            <w:pPr>
              <w:jc w:val="center"/>
            </w:pPr>
            <w:r>
              <w:rPr>
                <w:color w:val="000000"/>
              </w:rPr>
              <w:t>0.25</w:t>
            </w:r>
          </w:p>
        </w:tc>
        <w:tc>
          <w:tcPr>
            <w:tcW w:w="1440" w:type="dxa"/>
            <w:vAlign w:val="center"/>
          </w:tcPr>
          <w:p w:rsidR="003E1C92" w:rsidP="003E1C92" w14:paraId="39EA0C93" w14:textId="0ECCF5FE">
            <w:pPr>
              <w:jc w:val="center"/>
            </w:pPr>
            <w:r>
              <w:rPr>
                <w:color w:val="000000"/>
              </w:rPr>
              <w:t>75</w:t>
            </w:r>
          </w:p>
        </w:tc>
        <w:tc>
          <w:tcPr>
            <w:tcW w:w="2389" w:type="dxa"/>
            <w:vAlign w:val="center"/>
          </w:tcPr>
          <w:p w:rsidR="003E1C92" w:rsidP="003E1C92" w14:paraId="62F12B8E" w14:textId="3BD19C45">
            <w:pPr>
              <w:jc w:val="center"/>
            </w:pPr>
            <w:r>
              <w:rPr>
                <w:color w:val="000000"/>
              </w:rPr>
              <w:t>$3,044.92</w:t>
            </w:r>
          </w:p>
        </w:tc>
      </w:tr>
      <w:tr w14:paraId="640A85C9" w14:textId="77777777" w:rsidTr="00AD7BD6">
        <w:tblPrEx>
          <w:tblW w:w="10664" w:type="dxa"/>
          <w:tblInd w:w="-113" w:type="dxa"/>
          <w:tblLayout w:type="fixed"/>
          <w:tblLook w:val="01E0"/>
        </w:tblPrEx>
        <w:trPr>
          <w:trHeight w:val="274"/>
        </w:trPr>
        <w:tc>
          <w:tcPr>
            <w:tcW w:w="3145" w:type="dxa"/>
          </w:tcPr>
          <w:p w:rsidR="003E1C92" w:rsidP="003E1C92" w14:paraId="22DFB52D" w14:textId="40653878">
            <w:r w:rsidRPr="00E17512">
              <w:t xml:space="preserve">NICCS Training Catalog Batch Data/Course Catalog </w:t>
            </w:r>
            <w:r w:rsidRPr="00E17512">
              <w:t>Submissions_Provider</w:t>
            </w:r>
            <w:r w:rsidRPr="00E17512">
              <w:t xml:space="preserve"> Name_Date_Aug2021</w:t>
            </w:r>
          </w:p>
        </w:tc>
        <w:tc>
          <w:tcPr>
            <w:tcW w:w="1890" w:type="dxa"/>
            <w:vAlign w:val="center"/>
          </w:tcPr>
          <w:p w:rsidR="003E1C92" w:rsidP="003E1C92" w14:paraId="7B36384A" w14:textId="6805BF47">
            <w:pPr>
              <w:jc w:val="center"/>
            </w:pPr>
            <w:r>
              <w:rPr>
                <w:color w:val="000000"/>
              </w:rPr>
              <w:t>100</w:t>
            </w:r>
          </w:p>
        </w:tc>
        <w:tc>
          <w:tcPr>
            <w:tcW w:w="1800" w:type="dxa"/>
            <w:vAlign w:val="center"/>
          </w:tcPr>
          <w:p w:rsidR="003E1C92" w:rsidP="003E1C92" w14:paraId="6A1A70E2" w14:textId="3F87F4DD">
            <w:pPr>
              <w:jc w:val="center"/>
            </w:pPr>
            <w:r>
              <w:rPr>
                <w:color w:val="000000"/>
              </w:rPr>
              <w:t>0.25</w:t>
            </w:r>
          </w:p>
        </w:tc>
        <w:tc>
          <w:tcPr>
            <w:tcW w:w="1440" w:type="dxa"/>
            <w:vAlign w:val="center"/>
          </w:tcPr>
          <w:p w:rsidR="003E1C92" w:rsidP="003E1C92" w14:paraId="13696DA3" w14:textId="5DC9959B">
            <w:pPr>
              <w:jc w:val="center"/>
            </w:pPr>
            <w:r>
              <w:rPr>
                <w:color w:val="000000"/>
              </w:rPr>
              <w:t>25</w:t>
            </w:r>
          </w:p>
        </w:tc>
        <w:tc>
          <w:tcPr>
            <w:tcW w:w="2389" w:type="dxa"/>
            <w:vAlign w:val="center"/>
          </w:tcPr>
          <w:p w:rsidR="003E1C92" w:rsidP="003E1C92" w14:paraId="4E9FD065" w14:textId="2B65DC16">
            <w:pPr>
              <w:jc w:val="center"/>
            </w:pPr>
            <w:r>
              <w:rPr>
                <w:color w:val="000000"/>
              </w:rPr>
              <w:t>$1,014.97</w:t>
            </w:r>
          </w:p>
        </w:tc>
      </w:tr>
      <w:tr w14:paraId="4485AF2E" w14:textId="77777777" w:rsidTr="00FB03F2">
        <w:tblPrEx>
          <w:tblW w:w="10664" w:type="dxa"/>
          <w:tblInd w:w="-113" w:type="dxa"/>
          <w:tblLayout w:type="fixed"/>
          <w:tblLook w:val="01E0"/>
        </w:tblPrEx>
        <w:trPr>
          <w:trHeight w:val="64"/>
        </w:trPr>
        <w:tc>
          <w:tcPr>
            <w:tcW w:w="3145" w:type="dxa"/>
            <w:vAlign w:val="center"/>
          </w:tcPr>
          <w:p w:rsidR="003E1C92" w:rsidRPr="00F6240A" w:rsidP="003E1C92" w14:paraId="285AA978" w14:textId="77777777">
            <w:pPr>
              <w:rPr>
                <w:b/>
              </w:rPr>
            </w:pPr>
            <w:r>
              <w:rPr>
                <w:b/>
              </w:rPr>
              <w:t>Totals</w:t>
            </w:r>
          </w:p>
        </w:tc>
        <w:tc>
          <w:tcPr>
            <w:tcW w:w="1890" w:type="dxa"/>
            <w:vAlign w:val="center"/>
          </w:tcPr>
          <w:p w:rsidR="003E1C92" w:rsidRPr="00F6240A" w:rsidP="003E1C92" w14:paraId="3924314B" w14:textId="197D348D">
            <w:pPr>
              <w:jc w:val="center"/>
              <w:rPr>
                <w:b/>
              </w:rPr>
            </w:pPr>
            <w:r>
              <w:rPr>
                <w:b/>
                <w:bCs/>
                <w:color w:val="000000"/>
              </w:rPr>
              <w:t>450</w:t>
            </w:r>
          </w:p>
        </w:tc>
        <w:tc>
          <w:tcPr>
            <w:tcW w:w="1800" w:type="dxa"/>
            <w:vAlign w:val="center"/>
          </w:tcPr>
          <w:p w:rsidR="003E1C92" w:rsidP="003E1C92" w14:paraId="3C83D5C6" w14:textId="07F6C284">
            <w:pPr>
              <w:jc w:val="center"/>
            </w:pPr>
            <w:r>
              <w:rPr>
                <w:b/>
                <w:bCs/>
                <w:color w:val="000000"/>
              </w:rPr>
              <w:t> </w:t>
            </w:r>
          </w:p>
        </w:tc>
        <w:tc>
          <w:tcPr>
            <w:tcW w:w="1440" w:type="dxa"/>
            <w:vAlign w:val="center"/>
          </w:tcPr>
          <w:p w:rsidR="003E1C92" w:rsidRPr="00F6240A" w:rsidP="003E1C92" w14:paraId="0CA7DF09" w14:textId="231473CC">
            <w:pPr>
              <w:jc w:val="center"/>
              <w:rPr>
                <w:b/>
              </w:rPr>
            </w:pPr>
            <w:r>
              <w:rPr>
                <w:b/>
                <w:bCs/>
                <w:color w:val="000000"/>
              </w:rPr>
              <w:t>112.5</w:t>
            </w:r>
          </w:p>
        </w:tc>
        <w:tc>
          <w:tcPr>
            <w:tcW w:w="2389" w:type="dxa"/>
            <w:vAlign w:val="center"/>
          </w:tcPr>
          <w:p w:rsidR="003E1C92" w:rsidP="003E1C92" w14:paraId="1F24094E" w14:textId="70761C42">
            <w:pPr>
              <w:jc w:val="center"/>
              <w:rPr>
                <w:b/>
              </w:rPr>
            </w:pPr>
            <w:r>
              <w:rPr>
                <w:b/>
                <w:bCs/>
                <w:color w:val="000000"/>
              </w:rPr>
              <w:t>$4,567.39</w:t>
            </w:r>
          </w:p>
        </w:tc>
      </w:tr>
    </w:tbl>
    <w:p w:rsidR="00B84537" w:rsidRPr="007F5F16" w:rsidP="00B84537" w14:paraId="579E5A3E" w14:textId="61A20932">
      <w:pPr>
        <w:tabs>
          <w:tab w:val="left" w:pos="-1440"/>
        </w:tabs>
        <w:ind w:left="720"/>
        <w:rPr>
          <w:b/>
          <w:bCs/>
          <w:i/>
          <w:sz w:val="20"/>
          <w:szCs w:val="20"/>
        </w:rPr>
      </w:pPr>
      <w:r w:rsidRPr="00D2689D">
        <w:rPr>
          <w:i/>
          <w:iCs/>
          <w:sz w:val="20"/>
          <w:szCs w:val="20"/>
        </w:rPr>
        <w:t xml:space="preserve">The above Average Hourly Wage Rate is the </w:t>
      </w:r>
      <w:hyperlink r:id="rId6" w:history="1">
        <w:r w:rsidRPr="00D2689D">
          <w:rPr>
            <w:rStyle w:val="Hyperlink"/>
            <w:i/>
            <w:iCs/>
            <w:sz w:val="20"/>
            <w:szCs w:val="20"/>
          </w:rPr>
          <w:t xml:space="preserve">May </w:t>
        </w:r>
        <w:r w:rsidR="003E1C92">
          <w:rPr>
            <w:rStyle w:val="Hyperlink"/>
            <w:i/>
            <w:iCs/>
            <w:sz w:val="20"/>
            <w:szCs w:val="20"/>
          </w:rPr>
          <w:t>2021</w:t>
        </w:r>
        <w:r w:rsidRPr="00D2689D" w:rsidR="003E1C92">
          <w:rPr>
            <w:rStyle w:val="Hyperlink"/>
            <w:i/>
            <w:iCs/>
            <w:sz w:val="20"/>
            <w:szCs w:val="20"/>
          </w:rPr>
          <w:t xml:space="preserve"> </w:t>
        </w:r>
        <w:r w:rsidRPr="00D2689D">
          <w:rPr>
            <w:rStyle w:val="Hyperlink"/>
            <w:i/>
            <w:iCs/>
            <w:sz w:val="20"/>
            <w:szCs w:val="20"/>
          </w:rPr>
          <w:t>Bureau of Labor Statistics</w:t>
        </w:r>
      </w:hyperlink>
      <w:r w:rsidRPr="00D2689D">
        <w:rPr>
          <w:i/>
          <w:iCs/>
          <w:sz w:val="20"/>
          <w:szCs w:val="20"/>
        </w:rPr>
        <w:t xml:space="preserve"> average wage for “All Occupations” of $</w:t>
      </w:r>
      <w:r w:rsidR="003E1C92">
        <w:rPr>
          <w:i/>
          <w:iCs/>
          <w:sz w:val="20"/>
          <w:szCs w:val="20"/>
        </w:rPr>
        <w:t>28.01</w:t>
      </w:r>
      <w:r w:rsidR="00051A64">
        <w:rPr>
          <w:i/>
          <w:iCs/>
          <w:sz w:val="20"/>
          <w:szCs w:val="20"/>
        </w:rPr>
        <w:t xml:space="preserve"> </w:t>
      </w:r>
      <w:r w:rsidR="003E1C92">
        <w:rPr>
          <w:i/>
          <w:iCs/>
          <w:sz w:val="20"/>
          <w:szCs w:val="20"/>
        </w:rPr>
        <w:t>multiplied</w:t>
      </w:r>
      <w:r w:rsidRPr="00D2689D" w:rsidR="003E1C92">
        <w:rPr>
          <w:i/>
          <w:iCs/>
          <w:sz w:val="20"/>
          <w:szCs w:val="20"/>
        </w:rPr>
        <w:t xml:space="preserve"> </w:t>
      </w:r>
      <w:r w:rsidRPr="00D2689D">
        <w:rPr>
          <w:i/>
          <w:iCs/>
          <w:sz w:val="20"/>
          <w:szCs w:val="20"/>
        </w:rPr>
        <w:t>the wage rate benefit multiplier of 1.4</w:t>
      </w:r>
      <w:r w:rsidR="003E1C92">
        <w:rPr>
          <w:i/>
          <w:iCs/>
          <w:sz w:val="20"/>
          <w:szCs w:val="20"/>
        </w:rPr>
        <w:t>49</w:t>
      </w:r>
      <w:r w:rsidRPr="00D2689D">
        <w:rPr>
          <w:i/>
          <w:iCs/>
          <w:sz w:val="20"/>
          <w:szCs w:val="20"/>
        </w:rPr>
        <w:t xml:space="preserve"> (to account for fringe benefits) equaling $</w:t>
      </w:r>
      <w:r w:rsidR="003E1C92">
        <w:rPr>
          <w:i/>
          <w:iCs/>
          <w:sz w:val="20"/>
          <w:szCs w:val="20"/>
        </w:rPr>
        <w:t>40.60</w:t>
      </w:r>
      <w:r w:rsidRPr="00D2689D">
        <w:rPr>
          <w:i/>
          <w:iCs/>
          <w:sz w:val="20"/>
          <w:szCs w:val="20"/>
        </w:rPr>
        <w:t xml:space="preserve">.  </w:t>
      </w:r>
      <w:r w:rsidR="003E1C92">
        <w:rPr>
          <w:i/>
          <w:iCs/>
          <w:sz w:val="20"/>
          <w:szCs w:val="20"/>
        </w:rPr>
        <w:t xml:space="preserve">The benefit multiplier is calculated by dividing total compensation by salaries and wages. According to the BLS Employer Cost for Employee Compensation, the total compensation for </w:t>
      </w:r>
      <w:r w:rsidR="003E1C92">
        <w:rPr>
          <w:i/>
          <w:iCs/>
          <w:sz w:val="20"/>
          <w:szCs w:val="20"/>
        </w:rPr>
        <w:t>civilian employees is $41.86 and salaries and wages are $28.88 ($41.86/$28.88=$1.44945)</w:t>
      </w:r>
      <w:r>
        <w:rPr>
          <w:rStyle w:val="FootnoteReference"/>
          <w:i/>
          <w:iCs/>
          <w:sz w:val="20"/>
          <w:szCs w:val="20"/>
        </w:rPr>
        <w:footnoteReference w:id="2"/>
      </w:r>
      <w:r w:rsidR="003E1C92">
        <w:rPr>
          <w:i/>
          <w:iCs/>
          <w:sz w:val="20"/>
          <w:szCs w:val="20"/>
        </w:rPr>
        <w:t xml:space="preserve">.  </w:t>
      </w:r>
      <w:r w:rsidRPr="00D2689D">
        <w:rPr>
          <w:i/>
          <w:iCs/>
          <w:sz w:val="20"/>
          <w:szCs w:val="20"/>
        </w:rPr>
        <w:t>The selection of “All Occupations” (for example) was chosen as the expected respondents for this collection could be expected to be from any occupation.</w:t>
      </w:r>
    </w:p>
    <w:p w:rsidR="00F3170F" w:rsidP="00F3170F" w14:paraId="231E4C91" w14:textId="77777777"/>
    <w:p w:rsidR="00441434" w:rsidP="00F3170F" w14:paraId="5C6C0D72" w14:textId="77777777"/>
    <w:p w:rsidR="001D12C9" w:rsidRPr="001D12C9" w:rsidP="001D12C9" w14:paraId="2005C8DF" w14:textId="091929E5">
      <w:pPr>
        <w:rPr>
          <w:bCs/>
        </w:rPr>
      </w:pPr>
      <w:r w:rsidRPr="00CC652C">
        <w:rPr>
          <w:b/>
        </w:rPr>
        <w:t xml:space="preserve">FEDERAL </w:t>
      </w:r>
      <w:r w:rsidRPr="00CC652C" w:rsidR="009F5923">
        <w:rPr>
          <w:b/>
        </w:rPr>
        <w:t>COST</w:t>
      </w:r>
      <w:r w:rsidRPr="00CC652C" w:rsidR="00F06866">
        <w:rPr>
          <w:b/>
        </w:rPr>
        <w:t>:</w:t>
      </w:r>
      <w:r w:rsidRPr="00CC652C" w:rsidR="00895229">
        <w:rPr>
          <w:b/>
        </w:rPr>
        <w:t xml:space="preserve"> </w:t>
      </w:r>
      <w:r w:rsidRPr="00CC652C" w:rsidR="00C86E91">
        <w:rPr>
          <w:b/>
        </w:rPr>
        <w:t xml:space="preserve"> </w:t>
      </w:r>
      <w:r w:rsidRPr="00CC652C">
        <w:t>The estimated</w:t>
      </w:r>
      <w:r>
        <w:t xml:space="preserve"> annual cost to the Federal government is </w:t>
      </w:r>
      <w:r>
        <w:rPr>
          <w:u w:val="single"/>
        </w:rPr>
        <w:t>$</w:t>
      </w:r>
      <w:r w:rsidR="003E1C92">
        <w:rPr>
          <w:u w:val="single"/>
        </w:rPr>
        <w:t>3,112</w:t>
      </w:r>
    </w:p>
    <w:p w:rsidR="001D12C9" w:rsidP="001D12C9" w14:paraId="18F7D3C1" w14:textId="77777777">
      <w:pPr>
        <w:rPr>
          <w:b/>
          <w:bCs/>
          <w:u w:val="single"/>
        </w:rPr>
      </w:pPr>
    </w:p>
    <w:p w:rsidR="001D12C9" w:rsidRPr="00466883" w:rsidP="001D12C9" w14:paraId="76834430" w14:textId="6FF53B78">
      <w:pPr>
        <w:rPr>
          <w:bCs/>
        </w:rPr>
      </w:pPr>
      <w:r>
        <w:rPr>
          <w:bCs/>
        </w:rPr>
        <w:t>It is estimated that 1 analyst at a GS level 13</w:t>
      </w:r>
      <w:r w:rsidRPr="00466883">
        <w:rPr>
          <w:bCs/>
        </w:rPr>
        <w:t xml:space="preserve">, Step 1 will </w:t>
      </w:r>
      <w:r>
        <w:rPr>
          <w:bCs/>
        </w:rPr>
        <w:t xml:space="preserve">be </w:t>
      </w:r>
      <w:r w:rsidRPr="00466883">
        <w:rPr>
          <w:bCs/>
        </w:rPr>
        <w:t xml:space="preserve">spending approximately </w:t>
      </w:r>
      <w:r>
        <w:rPr>
          <w:bCs/>
        </w:rPr>
        <w:t xml:space="preserve">40 hours </w:t>
      </w:r>
      <w:r w:rsidRPr="00466883">
        <w:rPr>
          <w:bCs/>
        </w:rPr>
        <w:t xml:space="preserve">annually to review, analyze, and assimilate survey responses. </w:t>
      </w:r>
    </w:p>
    <w:p w:rsidR="001D12C9" w:rsidRPr="00466883" w:rsidP="001D12C9" w14:paraId="24DBE4AB" w14:textId="77777777">
      <w:pPr>
        <w:rPr>
          <w:bCs/>
        </w:rPr>
      </w:pPr>
      <w:r w:rsidRPr="00466883">
        <w:rPr>
          <w:bCs/>
        </w:rPr>
        <w:t xml:space="preserve">  </w:t>
      </w:r>
    </w:p>
    <w:p w:rsidR="001D12C9" w:rsidRPr="00466883" w:rsidP="001D12C9" w14:paraId="22E03815" w14:textId="753DBC22">
      <w:pPr>
        <w:rPr>
          <w:bCs/>
        </w:rPr>
      </w:pPr>
      <w:r>
        <w:rPr>
          <w:bCs/>
        </w:rPr>
        <w:t xml:space="preserve">Using the </w:t>
      </w:r>
      <w:r w:rsidRPr="009328DC" w:rsidR="003E1C92">
        <w:rPr>
          <w:bCs/>
        </w:rPr>
        <w:t>FY2</w:t>
      </w:r>
      <w:r w:rsidR="003E1C92">
        <w:rPr>
          <w:bCs/>
        </w:rPr>
        <w:t>3</w:t>
      </w:r>
      <w:r w:rsidRPr="00466883" w:rsidR="003E1C92">
        <w:rPr>
          <w:bCs/>
        </w:rPr>
        <w:t xml:space="preserve"> </w:t>
      </w:r>
      <w:r w:rsidRPr="00466883">
        <w:rPr>
          <w:bCs/>
        </w:rPr>
        <w:t>(Washington-Baltimore-Northern Virginia) GS pay scale, the fully-loaded wage ra</w:t>
      </w:r>
      <w:r>
        <w:rPr>
          <w:bCs/>
        </w:rPr>
        <w:t xml:space="preserve">te for a GS13, Step 1 is $ </w:t>
      </w:r>
      <w:r w:rsidR="003E1C92">
        <w:rPr>
          <w:bCs/>
        </w:rPr>
        <w:t>77.79</w:t>
      </w:r>
      <w:r>
        <w:rPr>
          <w:bCs/>
        </w:rPr>
        <w:t xml:space="preserve"> ($ </w:t>
      </w:r>
      <w:r w:rsidR="003E1C92">
        <w:rPr>
          <w:bCs/>
        </w:rPr>
        <w:t xml:space="preserve">53.67 </w:t>
      </w:r>
      <w:r w:rsidR="003E1C92">
        <w:rPr>
          <w:bCs/>
        </w:rPr>
        <w:t xml:space="preserve">hourly </w:t>
      </w:r>
      <w:r w:rsidRPr="00466883">
        <w:rPr>
          <w:bCs/>
        </w:rPr>
        <w:t xml:space="preserve"> rate</w:t>
      </w:r>
      <w:r>
        <w:rPr>
          <w:rStyle w:val="FootnoteReference"/>
          <w:bCs/>
        </w:rPr>
        <w:footnoteReference w:id="3"/>
      </w:r>
      <w:r w:rsidRPr="00466883">
        <w:rPr>
          <w:bCs/>
        </w:rPr>
        <w:t xml:space="preserve"> x </w:t>
      </w:r>
      <w:r>
        <w:rPr>
          <w:bCs/>
        </w:rPr>
        <w:t>1.4</w:t>
      </w:r>
      <w:r w:rsidR="003E1C92">
        <w:rPr>
          <w:bCs/>
        </w:rPr>
        <w:t>49</w:t>
      </w:r>
      <w:r>
        <w:rPr>
          <w:bCs/>
        </w:rPr>
        <w:t xml:space="preserve"> benefit multiplier = $ </w:t>
      </w:r>
      <w:r w:rsidR="003E1C92">
        <w:rPr>
          <w:bCs/>
        </w:rPr>
        <w:t>77.79</w:t>
      </w:r>
      <w:r w:rsidRPr="00466883">
        <w:rPr>
          <w:bCs/>
        </w:rPr>
        <w:t xml:space="preserve"> fully-loaded wage rate).</w:t>
      </w:r>
    </w:p>
    <w:p w:rsidR="001D12C9" w:rsidRPr="00466883" w:rsidP="001D12C9" w14:paraId="0ED44DCE" w14:textId="77777777">
      <w:pPr>
        <w:rPr>
          <w:bCs/>
        </w:rPr>
      </w:pPr>
    </w:p>
    <w:p w:rsidR="001D12C9" w:rsidRPr="00466883" w:rsidP="001D12C9" w14:paraId="01B998F4" w14:textId="3A99A4B2">
      <w:pPr>
        <w:rPr>
          <w:bCs/>
        </w:rPr>
      </w:pPr>
      <w:r w:rsidRPr="00466883">
        <w:rPr>
          <w:bCs/>
        </w:rPr>
        <w:t xml:space="preserve">The annual government cost is estimated to be $ </w:t>
      </w:r>
      <w:r w:rsidR="003E1C92">
        <w:rPr>
          <w:bCs/>
        </w:rPr>
        <w:t>3,112</w:t>
      </w:r>
      <w:r w:rsidRPr="00466883">
        <w:rPr>
          <w:bCs/>
        </w:rPr>
        <w:t xml:space="preserve"> (</w:t>
      </w:r>
      <w:r>
        <w:rPr>
          <w:bCs/>
        </w:rPr>
        <w:t>40 hours annually x $</w:t>
      </w:r>
      <w:r w:rsidR="003E1C92">
        <w:rPr>
          <w:bCs/>
        </w:rPr>
        <w:t>77.79</w:t>
      </w:r>
      <w:r w:rsidRPr="00466883">
        <w:rPr>
          <w:bCs/>
        </w:rPr>
        <w:t>).</w:t>
      </w:r>
    </w:p>
    <w:p w:rsidR="001D12C9" w:rsidRPr="00466883" w:rsidP="00466883" w14:paraId="4B97F7AF" w14:textId="77777777">
      <w:pPr>
        <w:rPr>
          <w:bCs/>
        </w:rPr>
      </w:pPr>
    </w:p>
    <w:p w:rsidR="00466883" w14:paraId="64B85A82" w14:textId="77777777">
      <w:pPr>
        <w:rPr>
          <w:b/>
          <w:bCs/>
          <w:u w:val="single"/>
        </w:rPr>
      </w:pPr>
    </w:p>
    <w:p w:rsidR="00894C78" w:rsidP="00F06866" w14:paraId="6C9B02E7" w14:textId="61B17383">
      <w:pPr>
        <w:rPr>
          <w:b/>
          <w:bCs/>
          <w:u w:val="single"/>
        </w:rPr>
      </w:pPr>
      <w:r>
        <w:rPr>
          <w:b/>
          <w:bCs/>
          <w:u w:val="single"/>
        </w:rPr>
        <w:t xml:space="preserve">STATISTICAL </w:t>
      </w:r>
      <w:r w:rsidRPr="00894C78">
        <w:rPr>
          <w:b/>
          <w:bCs/>
          <w:u w:val="single"/>
        </w:rPr>
        <w:t>M</w:t>
      </w:r>
      <w:r>
        <w:rPr>
          <w:b/>
          <w:bCs/>
          <w:u w:val="single"/>
        </w:rPr>
        <w:t>ETHOD:</w:t>
      </w:r>
    </w:p>
    <w:p w:rsidR="00894C78" w:rsidP="00F06866" w14:paraId="11CB465E" w14:textId="77777777">
      <w:pPr>
        <w:rPr>
          <w:b/>
          <w:bCs/>
          <w:u w:val="single"/>
        </w:rPr>
      </w:pPr>
    </w:p>
    <w:p w:rsidR="0069403B" w:rsidP="00F06866" w14:paraId="4F7AAF48" w14:textId="77777777">
      <w:pPr>
        <w:rPr>
          <w:b/>
        </w:rPr>
      </w:pPr>
      <w:r>
        <w:rPr>
          <w:b/>
          <w:bCs/>
          <w:u w:val="single"/>
        </w:rPr>
        <w:t xml:space="preserve">If you are conducting a focus group, survey, or plan to employ statistical methods, </w:t>
      </w:r>
      <w:r w:rsidR="007872F4">
        <w:rPr>
          <w:b/>
          <w:bCs/>
          <w:u w:val="single"/>
        </w:rPr>
        <w:t>please provide</w:t>
      </w:r>
      <w:r>
        <w:rPr>
          <w:b/>
          <w:bCs/>
          <w:u w:val="single"/>
        </w:rPr>
        <w:t xml:space="preserve"> answers to the following questions:</w:t>
      </w:r>
    </w:p>
    <w:p w:rsidR="0069403B" w:rsidP="00F06866" w14:paraId="30A34DC6" w14:textId="21413D8B">
      <w:pPr>
        <w:rPr>
          <w:b/>
        </w:rPr>
      </w:pPr>
    </w:p>
    <w:p w:rsidR="00F06866" w:rsidP="00F06866" w14:paraId="03EB7EFF" w14:textId="77777777">
      <w:pPr>
        <w:rPr>
          <w:b/>
        </w:rPr>
      </w:pPr>
      <w:r>
        <w:rPr>
          <w:b/>
        </w:rPr>
        <w:t>The</w:t>
      </w:r>
      <w:r w:rsidR="0069403B">
        <w:rPr>
          <w:b/>
        </w:rPr>
        <w:t xml:space="preserve"> select</w:t>
      </w:r>
      <w:r>
        <w:rPr>
          <w:b/>
        </w:rPr>
        <w:t>ion of your targeted respondents</w:t>
      </w:r>
    </w:p>
    <w:p w:rsidR="0069403B" w:rsidP="0069403B" w14:paraId="7C73BCD9" w14:textId="4DD4C101">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C33672">
        <w:t>[</w:t>
      </w:r>
      <w:r>
        <w:t>] Yes</w:t>
      </w:r>
      <w:r>
        <w:tab/>
        <w:t>[</w:t>
      </w:r>
      <w:r w:rsidR="00853409">
        <w:t xml:space="preserve"> </w:t>
      </w:r>
      <w:r w:rsidR="00C952E8">
        <w:t>X</w:t>
      </w:r>
      <w:r>
        <w:t>] No</w:t>
      </w:r>
    </w:p>
    <w:p w:rsidR="00636621" w:rsidP="00636621" w14:paraId="7F20C438" w14:textId="77777777">
      <w:pPr>
        <w:pStyle w:val="ListParagraph"/>
      </w:pPr>
    </w:p>
    <w:p w:rsidR="00636621" w:rsidP="001B0AAA" w14:paraId="27148E0F" w14:textId="77777777">
      <w:r w:rsidRPr="00636621">
        <w:t xml:space="preserve">If the answer is yes, </w:t>
      </w:r>
      <w:r>
        <w:t xml:space="preserve">please </w:t>
      </w:r>
      <w:r>
        <w:t>provide</w:t>
      </w:r>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14:paraId="5A9A96B6" w14:textId="77777777">
      <w:pPr>
        <w:pStyle w:val="ListParagraph"/>
      </w:pPr>
    </w:p>
    <w:p w:rsidR="00C33672" w:rsidRPr="00786674" w:rsidP="00C33672" w14:paraId="7794A5F8" w14:textId="77777777">
      <w:r w:rsidRPr="00786674">
        <w:t xml:space="preserve">Recipients are determined by standard distribution lists dependent upon product type. </w:t>
      </w:r>
    </w:p>
    <w:p w:rsidR="00C33672" w:rsidP="00C33672" w14:paraId="1CB023D7" w14:textId="77777777"/>
    <w:p w:rsidR="00A403BB" w:rsidP="00A403BB" w14:paraId="2C5BB59D" w14:textId="77777777">
      <w:pPr>
        <w:rPr>
          <w:b/>
        </w:rPr>
      </w:pPr>
      <w:bookmarkStart w:id="0" w:name="_Hlk32488727"/>
      <w:r w:rsidRPr="00C61041">
        <w:rPr>
          <w:b/>
        </w:rPr>
        <w:t>A</w:t>
      </w:r>
      <w:r w:rsidRPr="00C61041">
        <w:rPr>
          <w:b/>
        </w:rPr>
        <w:t>dministration of the Instrument</w:t>
      </w:r>
    </w:p>
    <w:bookmarkEnd w:id="0"/>
    <w:p w:rsidR="00A403BB" w:rsidP="00A403BB" w14:paraId="55531EF3" w14:textId="77777777">
      <w:pPr>
        <w:pStyle w:val="ListParagraph"/>
        <w:numPr>
          <w:ilvl w:val="0"/>
          <w:numId w:val="17"/>
        </w:numPr>
      </w:pPr>
      <w:r>
        <w:t>H</w:t>
      </w:r>
      <w:r>
        <w:t>ow will you collect the information? (Check all that apply)</w:t>
      </w:r>
    </w:p>
    <w:p w:rsidR="001B0AAA" w:rsidP="001B0AAA" w14:paraId="70D74517" w14:textId="1B0E3EBB">
      <w:pPr>
        <w:ind w:left="720"/>
      </w:pPr>
      <w:r>
        <w:t>[</w:t>
      </w:r>
      <w:r w:rsidR="002220AF">
        <w:t>X</w:t>
      </w:r>
      <w:r>
        <w:t>] Web-based</w:t>
      </w:r>
      <w:r>
        <w:t xml:space="preserve"> or other forms of </w:t>
      </w:r>
      <w:r>
        <w:t>Social Media</w:t>
      </w:r>
      <w:r>
        <w:t xml:space="preserve"> </w:t>
      </w:r>
    </w:p>
    <w:p w:rsidR="001B0AAA" w:rsidP="001B0AAA" w14:paraId="0D826404" w14:textId="6B24FFA8">
      <w:pPr>
        <w:ind w:left="720"/>
      </w:pPr>
      <w:r>
        <w:t>[</w:t>
      </w:r>
      <w:r w:rsidR="00A403BB">
        <w:t>] Telephone</w:t>
      </w:r>
      <w:r w:rsidR="00A403BB">
        <w:tab/>
      </w:r>
    </w:p>
    <w:p w:rsidR="001B0AAA" w:rsidP="001B0AAA" w14:paraId="5E43AD37" w14:textId="0570CF0A">
      <w:pPr>
        <w:ind w:left="720"/>
      </w:pPr>
      <w:r>
        <w:t>[] In-person</w:t>
      </w:r>
      <w:r>
        <w:tab/>
      </w:r>
    </w:p>
    <w:p w:rsidR="001B0AAA" w:rsidP="001B0AAA" w14:paraId="655906EC" w14:textId="53C3619D">
      <w:pPr>
        <w:ind w:left="720"/>
      </w:pPr>
      <w:r>
        <w:t>[] Mail</w:t>
      </w:r>
      <w:r>
        <w:t xml:space="preserve"> </w:t>
      </w:r>
    </w:p>
    <w:p w:rsidR="001B0AAA" w:rsidP="001B0AAA" w14:paraId="236B73D0" w14:textId="77CDAA63">
      <w:pPr>
        <w:ind w:left="720"/>
      </w:pPr>
      <w:r>
        <w:t>[</w:t>
      </w:r>
      <w:r w:rsidR="004E1990">
        <w:t xml:space="preserve"> Email</w:t>
      </w:r>
      <w:r>
        <w:t>] Other (email response)</w:t>
      </w:r>
    </w:p>
    <w:p w:rsidR="00DB621C" w:rsidP="00DB621C" w14:paraId="12693ACB" w14:textId="691101FC">
      <w:pPr>
        <w:ind w:left="720"/>
      </w:pPr>
    </w:p>
    <w:p w:rsidR="00D87B87" w:rsidP="00D87B87" w14:paraId="72AA5991" w14:textId="7B73E583">
      <w:pPr>
        <w:ind w:left="720"/>
      </w:pPr>
      <w:r>
        <w:t xml:space="preserve">Vendors are asked to complete the vendor vetting form online if they are interested in participating in our catalog.  Once we validate that they are a legitimate business, they will then complete the </w:t>
      </w:r>
      <w:r w:rsidRPr="00E12C64">
        <w:t xml:space="preserve">NICCS Training Catalog Batch Data/Course Catalog </w:t>
      </w:r>
      <w:r w:rsidRPr="00E12C64">
        <w:t>Submissions_Provider</w:t>
      </w:r>
      <w:r w:rsidRPr="00E12C64">
        <w:t xml:space="preserve"> Name_Date_Aug2021</w:t>
      </w:r>
      <w:r>
        <w:t xml:space="preserve"> form with their list of courses included that they would like to include in the NICCS Training </w:t>
      </w:r>
      <w:r>
        <w:t>catalog</w:t>
      </w:r>
      <w:r w:rsidR="00FE31CB">
        <w:t xml:space="preserve"> and they email that to NICCS</w:t>
      </w:r>
      <w:r>
        <w:t xml:space="preserve">.  </w:t>
      </w:r>
    </w:p>
    <w:p w:rsidR="00D87B87" w:rsidP="00D87B87" w14:paraId="51D9F11B" w14:textId="77777777">
      <w:pPr>
        <w:ind w:left="720"/>
      </w:pPr>
    </w:p>
    <w:p w:rsidR="00D87B87" w:rsidRPr="00D87B87" w:rsidP="00D87B87" w14:paraId="01B08E09" w14:textId="681095FE">
      <w:pPr>
        <w:ind w:left="720"/>
      </w:pPr>
      <w:r w:rsidRPr="00BC2C9A">
        <w:t xml:space="preserve">The NICCS Supervisory Office will use information collected from the NICCS Mapping Tool Form to provide an end user with information of how their position or job title aligns to the </w:t>
      </w:r>
      <w:r>
        <w:t>NICE Framework</w:t>
      </w:r>
      <w:r w:rsidRPr="00BC2C9A">
        <w:t xml:space="preserve">. This collection of inputs and output (in the form of a report) will be savable by the end user on their computer to be uploaded </w:t>
      </w:r>
      <w:r w:rsidRPr="00BC2C9A">
        <w:t>at a later time</w:t>
      </w:r>
      <w:r w:rsidRPr="00BC2C9A">
        <w:t xml:space="preserve"> for further use if required. This collected information will not be shared with the public and is intended for internal use only. </w:t>
      </w:r>
    </w:p>
    <w:p w:rsidR="00D87B87" w:rsidP="00DB621C" w14:paraId="7E435527" w14:textId="77777777">
      <w:pPr>
        <w:ind w:left="720"/>
      </w:pPr>
    </w:p>
    <w:p w:rsidR="00C33672" w:rsidP="001B0AAA" w14:paraId="6C46B180" w14:textId="77777777">
      <w:pPr>
        <w:ind w:left="720"/>
      </w:pPr>
    </w:p>
    <w:p w:rsidR="00F24CFC" w:rsidP="00F24CFC" w14:paraId="6F146B84" w14:textId="7B2C1371">
      <w:pPr>
        <w:pStyle w:val="ListParagraph"/>
        <w:numPr>
          <w:ilvl w:val="0"/>
          <w:numId w:val="17"/>
        </w:numPr>
      </w:pPr>
      <w:r>
        <w:t xml:space="preserve">Will interviewers or facilitators be used?  </w:t>
      </w:r>
      <w:r>
        <w:t>[  ]</w:t>
      </w:r>
      <w:r>
        <w:t xml:space="preserve"> Yes [</w:t>
      </w:r>
      <w:r w:rsidR="00786674">
        <w:t>X</w:t>
      </w:r>
      <w:r>
        <w:t>] No</w:t>
      </w:r>
    </w:p>
    <w:p w:rsidR="00F24CFC" w:rsidP="00F24CFC" w14:paraId="7D6D9612" w14:textId="77777777">
      <w:pPr>
        <w:pStyle w:val="ListParagraph"/>
        <w:ind w:left="360"/>
      </w:pPr>
      <w:r>
        <w:t xml:space="preserve"> </w:t>
      </w:r>
    </w:p>
    <w:p w:rsidR="0024521E" w:rsidRPr="00F24CFC" w:rsidP="0024521E" w14:paraId="702318C3" w14:textId="77777777">
      <w:pPr>
        <w:rPr>
          <w:b/>
        </w:rPr>
      </w:pPr>
      <w:r w:rsidRPr="00F24CFC">
        <w:rPr>
          <w:b/>
        </w:rPr>
        <w:t>Please make sure that all instruments, instructions, and scripts are submitted with the request.</w:t>
      </w:r>
    </w:p>
    <w:p w:rsidR="007872F4" w:rsidP="00F24CFC" w14:paraId="0D79E428" w14:textId="77777777">
      <w:pPr>
        <w:pStyle w:val="Heading2"/>
        <w:tabs>
          <w:tab w:val="left" w:pos="900"/>
        </w:tabs>
        <w:ind w:right="-180"/>
        <w:rPr>
          <w:sz w:val="28"/>
        </w:rPr>
      </w:pPr>
    </w:p>
    <w:p w:rsidR="005E714A" w:rsidP="000567CD" w14:paraId="6091D6EE" w14:textId="5681F8C8"/>
    <w:sectPr w:rsidSect="00194AC6">
      <w:footerReference w:type="default" r:id="rId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0D4" w14:paraId="0DA54EE0" w14:textId="57806CD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567CD">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13687" w14:paraId="23FD6FDC" w14:textId="77777777">
      <w:r>
        <w:separator/>
      </w:r>
    </w:p>
  </w:footnote>
  <w:footnote w:type="continuationSeparator" w:id="1">
    <w:p w:rsidR="00013687" w14:paraId="72600591" w14:textId="77777777">
      <w:r>
        <w:continuationSeparator/>
      </w:r>
    </w:p>
  </w:footnote>
  <w:footnote w:id="2">
    <w:p w:rsidR="003E1C92" w14:paraId="5B12F4E3" w14:textId="32CF2463">
      <w:pPr>
        <w:pStyle w:val="FootnoteText"/>
      </w:pPr>
      <w:r>
        <w:rPr>
          <w:rStyle w:val="FootnoteReference"/>
        </w:rPr>
        <w:footnoteRef/>
      </w:r>
      <w:r>
        <w:t xml:space="preserve"> Employer Cost for Employee </w:t>
      </w:r>
      <w:r>
        <w:t>Compesnation</w:t>
      </w:r>
      <w:r>
        <w:t xml:space="preserve">, </w:t>
      </w:r>
      <w:hyperlink r:id="rId1" w:history="1">
        <w:r>
          <w:rPr>
            <w:rStyle w:val="Hyperlink"/>
          </w:rPr>
          <w:t>Employer Costs for Employee Compensation Summary - 2022 Q03 Results (bls.gov)</w:t>
        </w:r>
      </w:hyperlink>
      <w:r>
        <w:t xml:space="preserve">  Data from September 2022, released on December 15, 2022.</w:t>
      </w:r>
    </w:p>
  </w:footnote>
  <w:footnote w:id="3">
    <w:p w:rsidR="003E1C92" w14:paraId="3DE18DB7" w14:textId="6B7872F9">
      <w:pPr>
        <w:pStyle w:val="FootnoteText"/>
      </w:pPr>
      <w:r>
        <w:rPr>
          <w:rStyle w:val="FootnoteReference"/>
        </w:rPr>
        <w:footnoteRef/>
      </w:r>
      <w:r>
        <w:t xml:space="preserve"> </w:t>
      </w:r>
      <w:hyperlink r:id="rId2" w:history="1">
        <w:r>
          <w:rPr>
            <w:rStyle w:val="Hyperlink"/>
          </w:rPr>
          <w:t xml:space="preserve">Pay &amp; </w:t>
        </w:r>
        <w:r>
          <w:rPr>
            <w:rStyle w:val="Hyperlink"/>
          </w:rPr>
          <w:t>Leave :</w:t>
        </w:r>
        <w:r>
          <w:rPr>
            <w:rStyle w:val="Hyperlink"/>
          </w:rPr>
          <w:t xml:space="preserve"> Salaries &amp; Wages - OPM.gov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D2B6B51"/>
    <w:multiLevelType w:val="hybridMultilevel"/>
    <w:tmpl w:val="3CDC268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431EF"/>
    <w:multiLevelType w:val="hybridMultilevel"/>
    <w:tmpl w:val="CDE2DC6A"/>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19"/>
  </w:num>
  <w:num w:numId="5">
    <w:abstractNumId w:val="3"/>
  </w:num>
  <w:num w:numId="6">
    <w:abstractNumId w:val="1"/>
  </w:num>
  <w:num w:numId="7">
    <w:abstractNumId w:val="8"/>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1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3687"/>
    <w:rsid w:val="00023A57"/>
    <w:rsid w:val="00034069"/>
    <w:rsid w:val="000424DB"/>
    <w:rsid w:val="00047A64"/>
    <w:rsid w:val="00051A64"/>
    <w:rsid w:val="000567CD"/>
    <w:rsid w:val="00067329"/>
    <w:rsid w:val="00075109"/>
    <w:rsid w:val="00075FBF"/>
    <w:rsid w:val="0008255A"/>
    <w:rsid w:val="000B2838"/>
    <w:rsid w:val="000C69C4"/>
    <w:rsid w:val="000D44CA"/>
    <w:rsid w:val="000E15CD"/>
    <w:rsid w:val="000E200B"/>
    <w:rsid w:val="000F68BE"/>
    <w:rsid w:val="001178B0"/>
    <w:rsid w:val="00117D81"/>
    <w:rsid w:val="0012133A"/>
    <w:rsid w:val="0018640B"/>
    <w:rsid w:val="001927A4"/>
    <w:rsid w:val="00194AC6"/>
    <w:rsid w:val="00195A66"/>
    <w:rsid w:val="001A23B0"/>
    <w:rsid w:val="001A25CC"/>
    <w:rsid w:val="001B0AAA"/>
    <w:rsid w:val="001B0F7C"/>
    <w:rsid w:val="001B194C"/>
    <w:rsid w:val="001B2483"/>
    <w:rsid w:val="001C39F7"/>
    <w:rsid w:val="001D12C9"/>
    <w:rsid w:val="00202F6E"/>
    <w:rsid w:val="00213A4F"/>
    <w:rsid w:val="002220AF"/>
    <w:rsid w:val="0022249D"/>
    <w:rsid w:val="00230875"/>
    <w:rsid w:val="00237B48"/>
    <w:rsid w:val="0024521E"/>
    <w:rsid w:val="00263C3D"/>
    <w:rsid w:val="00267713"/>
    <w:rsid w:val="00274D0B"/>
    <w:rsid w:val="00275309"/>
    <w:rsid w:val="00294F2D"/>
    <w:rsid w:val="002B3C95"/>
    <w:rsid w:val="002B5674"/>
    <w:rsid w:val="002D0B92"/>
    <w:rsid w:val="002E78B0"/>
    <w:rsid w:val="002F57A7"/>
    <w:rsid w:val="003353C2"/>
    <w:rsid w:val="00345090"/>
    <w:rsid w:val="003A3F46"/>
    <w:rsid w:val="003A74E1"/>
    <w:rsid w:val="003C5CE5"/>
    <w:rsid w:val="003D5BBE"/>
    <w:rsid w:val="003E068E"/>
    <w:rsid w:val="003E1C92"/>
    <w:rsid w:val="003E3C61"/>
    <w:rsid w:val="003E4163"/>
    <w:rsid w:val="003E7C2E"/>
    <w:rsid w:val="003F1C5B"/>
    <w:rsid w:val="00410C4F"/>
    <w:rsid w:val="00434E33"/>
    <w:rsid w:val="00441434"/>
    <w:rsid w:val="0045264C"/>
    <w:rsid w:val="004559A8"/>
    <w:rsid w:val="0046224E"/>
    <w:rsid w:val="00466883"/>
    <w:rsid w:val="004876EC"/>
    <w:rsid w:val="004D6E14"/>
    <w:rsid w:val="004E1990"/>
    <w:rsid w:val="004F0E74"/>
    <w:rsid w:val="005009B0"/>
    <w:rsid w:val="0053096D"/>
    <w:rsid w:val="005441CE"/>
    <w:rsid w:val="00583FF5"/>
    <w:rsid w:val="00585CCC"/>
    <w:rsid w:val="005A1006"/>
    <w:rsid w:val="005D0F2C"/>
    <w:rsid w:val="005E714A"/>
    <w:rsid w:val="006140A0"/>
    <w:rsid w:val="006147DB"/>
    <w:rsid w:val="00631BD1"/>
    <w:rsid w:val="00636621"/>
    <w:rsid w:val="00642B49"/>
    <w:rsid w:val="00643D2F"/>
    <w:rsid w:val="00665A43"/>
    <w:rsid w:val="00677EBE"/>
    <w:rsid w:val="006803A1"/>
    <w:rsid w:val="006832D9"/>
    <w:rsid w:val="0069403B"/>
    <w:rsid w:val="006B61D4"/>
    <w:rsid w:val="006C7A11"/>
    <w:rsid w:val="006D7997"/>
    <w:rsid w:val="006E11A6"/>
    <w:rsid w:val="006F3DDE"/>
    <w:rsid w:val="006F7E24"/>
    <w:rsid w:val="00704678"/>
    <w:rsid w:val="00723B62"/>
    <w:rsid w:val="007425E7"/>
    <w:rsid w:val="007636CB"/>
    <w:rsid w:val="007655AF"/>
    <w:rsid w:val="007672AB"/>
    <w:rsid w:val="00786674"/>
    <w:rsid w:val="007872F4"/>
    <w:rsid w:val="007913F4"/>
    <w:rsid w:val="007B3363"/>
    <w:rsid w:val="007C640F"/>
    <w:rsid w:val="007D21C9"/>
    <w:rsid w:val="007E7504"/>
    <w:rsid w:val="007F5F16"/>
    <w:rsid w:val="00802607"/>
    <w:rsid w:val="00803273"/>
    <w:rsid w:val="00807D2D"/>
    <w:rsid w:val="008101A5"/>
    <w:rsid w:val="00820D74"/>
    <w:rsid w:val="00822664"/>
    <w:rsid w:val="00843796"/>
    <w:rsid w:val="00853409"/>
    <w:rsid w:val="00853442"/>
    <w:rsid w:val="008737F5"/>
    <w:rsid w:val="00883F81"/>
    <w:rsid w:val="008926F9"/>
    <w:rsid w:val="00894C78"/>
    <w:rsid w:val="00895229"/>
    <w:rsid w:val="008B1ECA"/>
    <w:rsid w:val="008F0203"/>
    <w:rsid w:val="008F50D4"/>
    <w:rsid w:val="00904AD9"/>
    <w:rsid w:val="009239AA"/>
    <w:rsid w:val="009328DC"/>
    <w:rsid w:val="00935ADA"/>
    <w:rsid w:val="00946B6C"/>
    <w:rsid w:val="00955A71"/>
    <w:rsid w:val="0096108F"/>
    <w:rsid w:val="00997B13"/>
    <w:rsid w:val="009A7E8F"/>
    <w:rsid w:val="009B4481"/>
    <w:rsid w:val="009C13B9"/>
    <w:rsid w:val="009C4B9C"/>
    <w:rsid w:val="009D01A2"/>
    <w:rsid w:val="009D1F9B"/>
    <w:rsid w:val="009D3A16"/>
    <w:rsid w:val="009F4AA8"/>
    <w:rsid w:val="009F5923"/>
    <w:rsid w:val="009F6186"/>
    <w:rsid w:val="00A02B55"/>
    <w:rsid w:val="00A23BF8"/>
    <w:rsid w:val="00A260BC"/>
    <w:rsid w:val="00A403BB"/>
    <w:rsid w:val="00A674DF"/>
    <w:rsid w:val="00A83AA6"/>
    <w:rsid w:val="00A93480"/>
    <w:rsid w:val="00AB3B42"/>
    <w:rsid w:val="00AC409D"/>
    <w:rsid w:val="00AD7BD6"/>
    <w:rsid w:val="00AE0CF8"/>
    <w:rsid w:val="00AE1809"/>
    <w:rsid w:val="00AE6553"/>
    <w:rsid w:val="00AF1DF6"/>
    <w:rsid w:val="00B02BB5"/>
    <w:rsid w:val="00B33094"/>
    <w:rsid w:val="00B40EFE"/>
    <w:rsid w:val="00B55702"/>
    <w:rsid w:val="00B71500"/>
    <w:rsid w:val="00B747D9"/>
    <w:rsid w:val="00B75E07"/>
    <w:rsid w:val="00B80D76"/>
    <w:rsid w:val="00B834E6"/>
    <w:rsid w:val="00B84537"/>
    <w:rsid w:val="00BA2105"/>
    <w:rsid w:val="00BA71A9"/>
    <w:rsid w:val="00BA7E06"/>
    <w:rsid w:val="00BB43B5"/>
    <w:rsid w:val="00BB6219"/>
    <w:rsid w:val="00BC1BB6"/>
    <w:rsid w:val="00BC2C9A"/>
    <w:rsid w:val="00BC3A41"/>
    <w:rsid w:val="00BD290F"/>
    <w:rsid w:val="00BE0001"/>
    <w:rsid w:val="00C14CC4"/>
    <w:rsid w:val="00C33672"/>
    <w:rsid w:val="00C33C52"/>
    <w:rsid w:val="00C34405"/>
    <w:rsid w:val="00C40D8B"/>
    <w:rsid w:val="00C563AC"/>
    <w:rsid w:val="00C61041"/>
    <w:rsid w:val="00C8407A"/>
    <w:rsid w:val="00C8488C"/>
    <w:rsid w:val="00C86E91"/>
    <w:rsid w:val="00C952E8"/>
    <w:rsid w:val="00CA2650"/>
    <w:rsid w:val="00CA4C1D"/>
    <w:rsid w:val="00CB1078"/>
    <w:rsid w:val="00CB4284"/>
    <w:rsid w:val="00CC652C"/>
    <w:rsid w:val="00CC6FAF"/>
    <w:rsid w:val="00CD5142"/>
    <w:rsid w:val="00CE1FF8"/>
    <w:rsid w:val="00D12489"/>
    <w:rsid w:val="00D20437"/>
    <w:rsid w:val="00D24698"/>
    <w:rsid w:val="00D2689D"/>
    <w:rsid w:val="00D53407"/>
    <w:rsid w:val="00D53BBF"/>
    <w:rsid w:val="00D6383F"/>
    <w:rsid w:val="00D87B87"/>
    <w:rsid w:val="00D934E6"/>
    <w:rsid w:val="00DB59D0"/>
    <w:rsid w:val="00DB621C"/>
    <w:rsid w:val="00DB7F5C"/>
    <w:rsid w:val="00DC33D3"/>
    <w:rsid w:val="00DF1BF8"/>
    <w:rsid w:val="00E1086D"/>
    <w:rsid w:val="00E12C64"/>
    <w:rsid w:val="00E17512"/>
    <w:rsid w:val="00E2455B"/>
    <w:rsid w:val="00E26329"/>
    <w:rsid w:val="00E3645F"/>
    <w:rsid w:val="00E404B1"/>
    <w:rsid w:val="00E40B50"/>
    <w:rsid w:val="00E50293"/>
    <w:rsid w:val="00E54D49"/>
    <w:rsid w:val="00E65FFC"/>
    <w:rsid w:val="00E80951"/>
    <w:rsid w:val="00E854FE"/>
    <w:rsid w:val="00E86CC6"/>
    <w:rsid w:val="00EB56B3"/>
    <w:rsid w:val="00EB7CA4"/>
    <w:rsid w:val="00ED6492"/>
    <w:rsid w:val="00EE59E3"/>
    <w:rsid w:val="00EE70FE"/>
    <w:rsid w:val="00EF2095"/>
    <w:rsid w:val="00F06866"/>
    <w:rsid w:val="00F15956"/>
    <w:rsid w:val="00F17D8D"/>
    <w:rsid w:val="00F24CFC"/>
    <w:rsid w:val="00F24D59"/>
    <w:rsid w:val="00F3170F"/>
    <w:rsid w:val="00F47E37"/>
    <w:rsid w:val="00F6240A"/>
    <w:rsid w:val="00F976B0"/>
    <w:rsid w:val="00FA6DE7"/>
    <w:rsid w:val="00FB03F2"/>
    <w:rsid w:val="00FB3245"/>
    <w:rsid w:val="00FC0A8E"/>
    <w:rsid w:val="00FD3EB2"/>
    <w:rsid w:val="00FE2FA6"/>
    <w:rsid w:val="00FE31CB"/>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353B322"/>
  <w15:docId w15:val="{6685666B-6854-40B3-A2AC-EB5DDB2EF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Default">
    <w:name w:val="Default"/>
    <w:rsid w:val="00CB4284"/>
    <w:pPr>
      <w:autoSpaceDE w:val="0"/>
      <w:autoSpaceDN w:val="0"/>
      <w:adjustRightInd w:val="0"/>
    </w:pPr>
    <w:rPr>
      <w:rFonts w:ascii="Cambria" w:hAnsi="Cambria" w:cs="Cambria"/>
      <w:color w:val="000000"/>
      <w:sz w:val="24"/>
      <w:szCs w:val="24"/>
    </w:rPr>
  </w:style>
  <w:style w:type="character" w:styleId="Hyperlink">
    <w:name w:val="Hyperlink"/>
    <w:rsid w:val="006803A1"/>
    <w:rPr>
      <w:color w:val="0000FF"/>
      <w:u w:val="single"/>
    </w:rPr>
  </w:style>
  <w:style w:type="character" w:styleId="FollowedHyperlink">
    <w:name w:val="FollowedHyperlink"/>
    <w:basedOn w:val="DefaultParagraphFont"/>
    <w:semiHidden/>
    <w:unhideWhenUsed/>
    <w:rsid w:val="00051A64"/>
    <w:rPr>
      <w:color w:val="800080" w:themeColor="followedHyperlink"/>
      <w:u w:val="single"/>
    </w:rPr>
  </w:style>
  <w:style w:type="paragraph" w:styleId="Revision">
    <w:name w:val="Revision"/>
    <w:hidden/>
    <w:uiPriority w:val="99"/>
    <w:semiHidden/>
    <w:rsid w:val="00345090"/>
    <w:rPr>
      <w:sz w:val="24"/>
      <w:szCs w:val="24"/>
    </w:rPr>
  </w:style>
  <w:style w:type="paragraph" w:styleId="HTMLPreformatted">
    <w:name w:val="HTML Preformatted"/>
    <w:basedOn w:val="Normal"/>
    <w:link w:val="HTMLPreformattedChar"/>
    <w:rsid w:val="0022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22249D"/>
    <w:rPr>
      <w:rFonts w:ascii="Courier New" w:hAnsi="Courier New" w:cs="Courier New"/>
    </w:rPr>
  </w:style>
  <w:style w:type="paragraph" w:styleId="FootnoteText">
    <w:name w:val="footnote text"/>
    <w:basedOn w:val="Normal"/>
    <w:link w:val="FootnoteTextChar"/>
    <w:semiHidden/>
    <w:unhideWhenUsed/>
    <w:rsid w:val="003E1C92"/>
    <w:rPr>
      <w:sz w:val="20"/>
      <w:szCs w:val="20"/>
    </w:rPr>
  </w:style>
  <w:style w:type="character" w:customStyle="1" w:styleId="FootnoteTextChar">
    <w:name w:val="Footnote Text Char"/>
    <w:basedOn w:val="DefaultParagraphFont"/>
    <w:link w:val="FootnoteText"/>
    <w:semiHidden/>
    <w:rsid w:val="003E1C92"/>
  </w:style>
  <w:style w:type="character" w:styleId="FootnoteReference">
    <w:name w:val="footnote reference"/>
    <w:basedOn w:val="DefaultParagraphFont"/>
    <w:semiHidden/>
    <w:unhideWhenUsed/>
    <w:rsid w:val="003E1C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bls.gov/oes/current/oes_nat.htm"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ecec.nr0.htm" TargetMode="External" /><Relationship Id="rId2" Type="http://schemas.openxmlformats.org/officeDocument/2006/relationships/hyperlink" Target="https://www.opm.gov/policy-data-oversight/pay-leave/salaries-wages/salary-tables/23Tables/html/DCB_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17A02-464D-4C5D-94B2-F3C25A207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1235</Words>
  <Characters>6936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Schoenleber, Tracy (CTR)</cp:lastModifiedBy>
  <cp:revision>2</cp:revision>
  <cp:lastPrinted>2013-02-25T15:58:00Z</cp:lastPrinted>
  <dcterms:created xsi:type="dcterms:W3CDTF">2023-01-09T19:35:00Z</dcterms:created>
  <dcterms:modified xsi:type="dcterms:W3CDTF">2023-01-09T19:35:00Z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eef23d-2e95-4428-9a3c-2526d95b164a_ActionId">
    <vt:lpwstr>000ad20a-502b-4144-956a-690ac8d4eb9e</vt:lpwstr>
  </property>
  <property fmtid="{D5CDD505-2E9C-101B-9397-08002B2CF9AE}" pid="3" name="MSIP_Label_a2eef23d-2e95-4428-9a3c-2526d95b164a_ContentBits">
    <vt:lpwstr>0</vt:lpwstr>
  </property>
  <property fmtid="{D5CDD505-2E9C-101B-9397-08002B2CF9AE}" pid="4" name="MSIP_Label_a2eef23d-2e95-4428-9a3c-2526d95b164a_Enabled">
    <vt:lpwstr>true</vt:lpwstr>
  </property>
  <property fmtid="{D5CDD505-2E9C-101B-9397-08002B2CF9AE}" pid="5" name="MSIP_Label_a2eef23d-2e95-4428-9a3c-2526d95b164a_Method">
    <vt:lpwstr>Standard</vt:lpwstr>
  </property>
  <property fmtid="{D5CDD505-2E9C-101B-9397-08002B2CF9AE}" pid="6" name="MSIP_Label_a2eef23d-2e95-4428-9a3c-2526d95b164a_Name">
    <vt:lpwstr>For Official Use Only (FOUO)</vt:lpwstr>
  </property>
  <property fmtid="{D5CDD505-2E9C-101B-9397-08002B2CF9AE}" pid="7" name="MSIP_Label_a2eef23d-2e95-4428-9a3c-2526d95b164a_SetDate">
    <vt:lpwstr>2022-12-16T20:40:35Z</vt:lpwstr>
  </property>
  <property fmtid="{D5CDD505-2E9C-101B-9397-08002B2CF9AE}" pid="8" name="MSIP_Label_a2eef23d-2e95-4428-9a3c-2526d95b164a_SiteId">
    <vt:lpwstr>3ccde76c-946d-4a12-bb7a-fc9d0842354a</vt:lpwstr>
  </property>
  <property fmtid="{D5CDD505-2E9C-101B-9397-08002B2CF9AE}" pid="9" name="_NewReviewCycle">
    <vt:lpwstr/>
  </property>
</Properties>
</file>