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57984" w:rsidP="00957984" w14:paraId="6924B638" w14:textId="58AA796C">
      <w:pPr>
        <w:pStyle w:val="Heading1"/>
        <w:jc w:val="center"/>
      </w:pPr>
      <w:r>
        <w:t>SAFECOM Nationwide Survey (SNS)</w:t>
      </w:r>
      <w:r w:rsidR="00706E9A">
        <w:t xml:space="preserve"> Testing</w:t>
      </w:r>
    </w:p>
    <w:p w:rsidR="00957984" w:rsidP="00F06866" w14:paraId="3D40EA1E" w14:textId="77777777">
      <w:pPr>
        <w:pStyle w:val="Heading2"/>
        <w:tabs>
          <w:tab w:val="left" w:pos="900"/>
        </w:tabs>
        <w:ind w:right="-180"/>
        <w:rPr>
          <w:sz w:val="28"/>
        </w:rPr>
      </w:pPr>
    </w:p>
    <w:p w:rsidR="00754941" w:rsidP="00434E33" w14:paraId="3A291118" w14:textId="726B746F">
      <w:r w:rsidRPr="00434E33">
        <w:rPr>
          <w:b/>
        </w:rPr>
        <w:t>TITLE O</w:t>
      </w:r>
      <w:r>
        <w:rPr>
          <w:b/>
        </w:rPr>
        <w:t>F INSTRUMENT:</w:t>
      </w:r>
    </w:p>
    <w:p w:rsidR="00E50293" w:rsidRPr="009239AA" w:rsidP="00434E33" w14:paraId="1913826E" w14:textId="724DC879">
      <w:pPr>
        <w:rPr>
          <w:b/>
        </w:rPr>
      </w:pPr>
      <w:r>
        <w:t xml:space="preserve">SAFECOM Nationwide Survey </w:t>
      </w:r>
      <w:r w:rsidR="00706E9A">
        <w:t>Questions and Feedback Form</w:t>
      </w:r>
    </w:p>
    <w:p w:rsidR="005E714A" w14:paraId="1C7F640B" w14:textId="77777777"/>
    <w:p w:rsidR="00754941" w:rsidP="008926F9" w14:paraId="76A6727F" w14:textId="77777777">
      <w:pPr>
        <w:rPr>
          <w:b/>
        </w:rPr>
      </w:pPr>
      <w:r>
        <w:rPr>
          <w:b/>
        </w:rPr>
        <w:t>PURPOSE</w:t>
      </w:r>
      <w:r w:rsidRPr="009239AA">
        <w:rPr>
          <w:b/>
        </w:rPr>
        <w:t>:</w:t>
      </w:r>
      <w:r w:rsidRPr="009239AA" w:rsidR="00C14CC4">
        <w:rPr>
          <w:b/>
        </w:rPr>
        <w:t xml:space="preserve">  </w:t>
      </w:r>
    </w:p>
    <w:p w:rsidR="00F74499" w:rsidP="009E352F" w14:paraId="6FE64A2F" w14:textId="5FF902CD">
      <w:pPr>
        <w:tabs>
          <w:tab w:val="left" w:pos="-720"/>
        </w:tabs>
        <w:suppressAutoHyphens/>
        <w:spacing w:after="120"/>
        <w:jc w:val="both"/>
      </w:pPr>
      <w:r>
        <w:t xml:space="preserve">To meet the statutory requirements of </w:t>
      </w:r>
      <w:r w:rsidRPr="005201D5">
        <w:t>6 U.S.C. § 573</w:t>
      </w:r>
      <w:r>
        <w:t xml:space="preserve">, </w:t>
      </w:r>
      <w:r w:rsidR="009E352F">
        <w:t>the Department of Homeland Security (DHS) Cybersecurity and Infrastructure Security Agency (CISA) Emergency Communications Division (</w:t>
      </w:r>
      <w:r>
        <w:t>ECD</w:t>
      </w:r>
      <w:r w:rsidR="009E352F">
        <w:t>)</w:t>
      </w:r>
      <w:r>
        <w:t xml:space="preserve"> is mandated to conduct the SAFECOM Nationwide Survey (SNS) every 5 years to assess evolving capability needs and gaps and track progress against policy initiatives; status of str</w:t>
      </w:r>
      <w:r>
        <w:t xml:space="preserve">ategic plans; and major industry or market shifts affecting the emergency communications capability. </w:t>
      </w:r>
      <w:r w:rsidRPr="007149D6">
        <w:t xml:space="preserve">The last </w:t>
      </w:r>
      <w:r w:rsidR="009E352F">
        <w:t>SNS</w:t>
      </w:r>
      <w:r w:rsidRPr="007149D6">
        <w:t xml:space="preserve"> was conducted in late 2017 through early 2018</w:t>
      </w:r>
      <w:r w:rsidR="009E352F">
        <w:t xml:space="preserve">. </w:t>
      </w:r>
      <w:r w:rsidR="00FB3E18">
        <w:t>T</w:t>
      </w:r>
      <w:r>
        <w:t xml:space="preserve">o ascertain this information, the SNS will deploy </w:t>
      </w:r>
      <w:r w:rsidR="00FB3E18">
        <w:t>three</w:t>
      </w:r>
      <w:r>
        <w:t xml:space="preserve"> similar surveys </w:t>
      </w:r>
      <w:r w:rsidR="00FB3E18">
        <w:t>through Qualtrics or alternate survey forms</w:t>
      </w:r>
      <w:r>
        <w:t xml:space="preserve"> to various emergency response disciplines at each level of government - federal, state</w:t>
      </w:r>
      <w:r w:rsidR="00FB3E18">
        <w:t>/</w:t>
      </w:r>
      <w:r>
        <w:t xml:space="preserve">territorial, </w:t>
      </w:r>
      <w:r w:rsidR="00FB3E18">
        <w:t>local/tribal</w:t>
      </w:r>
      <w:r>
        <w:t>. The survey will solicit responses regarding issues affecting the public safety community to determine a jurisdiction’s l</w:t>
      </w:r>
      <w:r>
        <w:t xml:space="preserve">evel of operability, </w:t>
      </w:r>
      <w:r w:rsidR="00617CB6">
        <w:t>interoperability,</w:t>
      </w:r>
      <w:r>
        <w:t xml:space="preserve"> and continuity and thus their overall emergency communications capability level. CISA ECD </w:t>
      </w:r>
      <w:r w:rsidRPr="00CA5CB2">
        <w:t>will analyze the data collected from this general survey to identify major gaps and themes affecting emergency communications a</w:t>
      </w:r>
      <w:r w:rsidRPr="00CA5CB2">
        <w:t xml:space="preserve">cross levels of government. Additionally, this analysis informs </w:t>
      </w:r>
      <w:r>
        <w:t xml:space="preserve">future iterations of the Nationwide Baseline Communications Assessment (NCBA) and National Emergency Communications Plan (NECP). </w:t>
      </w:r>
      <w:r w:rsidRPr="00FB3E18" w:rsidR="00FB3E18">
        <w:t>Th</w:t>
      </w:r>
      <w:r w:rsidR="00617CB6">
        <w:t>e</w:t>
      </w:r>
      <w:r w:rsidRPr="00FB3E18" w:rsidR="00FB3E18">
        <w:t xml:space="preserve"> data is shared with all stakeholders that have a role in emergency communications.</w:t>
      </w:r>
    </w:p>
    <w:p w:rsidR="00FB3E18" w:rsidRPr="00F74499" w:rsidP="009E352F" w14:paraId="715FE60C" w14:textId="2FFA6C46">
      <w:pPr>
        <w:tabs>
          <w:tab w:val="left" w:pos="-720"/>
        </w:tabs>
        <w:suppressAutoHyphens/>
        <w:spacing w:after="120"/>
        <w:jc w:val="both"/>
      </w:pPr>
      <w:r w:rsidRPr="00FB3E18">
        <w:t xml:space="preserve">Testing of the survey prior to national launch allows </w:t>
      </w:r>
      <w:r>
        <w:t xml:space="preserve">CISA </w:t>
      </w:r>
      <w:r w:rsidRPr="00FB3E18">
        <w:t>ECD to gather insight on whether respondents can easily understand and answer questions, the organization of the document, the estimated completion time, and whe</w:t>
      </w:r>
      <w:r w:rsidR="0041294A">
        <w:t xml:space="preserve">ther and where there is an </w:t>
      </w:r>
      <w:r w:rsidRPr="00FB3E18">
        <w:t>onset of survey fatigue. The findings are then used to make modifications</w:t>
      </w:r>
      <w:r>
        <w:t xml:space="preserve"> to the questions or survey platform</w:t>
      </w:r>
      <w:r w:rsidRPr="00FB3E18">
        <w:t>, as needed, prior to launching the survey</w:t>
      </w:r>
    </w:p>
    <w:p w:rsidR="008010FA" w:rsidP="00BA3B17" w14:paraId="21A0E766" w14:textId="77777777"/>
    <w:p w:rsidR="00754941" w:rsidP="006F7E24" w14:paraId="0333B2D0" w14:textId="77777777">
      <w:pPr>
        <w:pStyle w:val="Header"/>
        <w:tabs>
          <w:tab w:val="clear" w:pos="4320"/>
          <w:tab w:val="clear" w:pos="8640"/>
        </w:tabs>
      </w:pPr>
      <w:r w:rsidRPr="00434E33">
        <w:rPr>
          <w:b/>
        </w:rPr>
        <w:t>DESCRIPTION OF RESPONDENTS</w:t>
      </w:r>
      <w:r>
        <w:t xml:space="preserve">: </w:t>
      </w:r>
    </w:p>
    <w:p w:rsidR="00E26329" w:rsidP="006F7E24" w14:paraId="28E33C31" w14:textId="77602451">
      <w:pPr>
        <w:pStyle w:val="Header"/>
        <w:tabs>
          <w:tab w:val="clear" w:pos="4320"/>
          <w:tab w:val="clear" w:pos="8640"/>
        </w:tabs>
        <w:rPr>
          <w:b/>
        </w:rPr>
      </w:pPr>
      <w:r>
        <w:t>Survey testers will consist of approximately 75</w:t>
      </w:r>
      <w:r w:rsidR="008926F9">
        <w:t xml:space="preserve"> participants </w:t>
      </w:r>
      <w:r>
        <w:t>representing f</w:t>
      </w:r>
      <w:r w:rsidR="008926F9">
        <w:t xml:space="preserve">ederal, </w:t>
      </w:r>
      <w:r>
        <w:t>s</w:t>
      </w:r>
      <w:r w:rsidR="008926F9">
        <w:t xml:space="preserve">tate, local, tribal, </w:t>
      </w:r>
      <w:r>
        <w:t xml:space="preserve">and </w:t>
      </w:r>
      <w:r w:rsidR="00F11B23">
        <w:t>territorial</w:t>
      </w:r>
      <w:r>
        <w:t xml:space="preserve"> public safety organizations.</w:t>
      </w:r>
    </w:p>
    <w:p w:rsidR="00E26329" w14:paraId="3088E092" w14:textId="77777777">
      <w:pPr>
        <w:rPr>
          <w:b/>
        </w:rPr>
      </w:pPr>
    </w:p>
    <w:p w:rsidR="00F06866" w:rsidRPr="00F06866" w14:paraId="0E1C006F" w14:textId="77777777">
      <w:pPr>
        <w:rPr>
          <w:b/>
        </w:rPr>
      </w:pPr>
      <w:r>
        <w:rPr>
          <w:b/>
        </w:rPr>
        <w:t>TYPE OF COLLECTION:</w:t>
      </w:r>
      <w:r w:rsidRPr="00F06866">
        <w:t xml:space="preserve"> (Check one)</w:t>
      </w:r>
    </w:p>
    <w:p w:rsidR="00441434" w:rsidRPr="00434E33" w:rsidP="0096108F" w14:paraId="6349490F" w14:textId="77777777">
      <w:pPr>
        <w:pStyle w:val="BodyTextIndent"/>
        <w:tabs>
          <w:tab w:val="left" w:pos="360"/>
        </w:tabs>
        <w:ind w:left="0"/>
        <w:rPr>
          <w:bCs/>
          <w:sz w:val="16"/>
          <w:szCs w:val="16"/>
        </w:rPr>
      </w:pPr>
    </w:p>
    <w:p w:rsidR="00F06866" w:rsidRPr="00F06866" w:rsidP="0096108F" w14:paraId="0D84C122" w14:textId="31E6A0A2">
      <w:pPr>
        <w:pStyle w:val="BodyTextIndent"/>
        <w:tabs>
          <w:tab w:val="left" w:pos="360"/>
        </w:tabs>
        <w:ind w:left="0"/>
        <w:rPr>
          <w:bCs/>
          <w:sz w:val="24"/>
        </w:rPr>
      </w:pPr>
      <w:r w:rsidRPr="00F06866">
        <w:rPr>
          <w:bCs/>
          <w:sz w:val="24"/>
        </w:rPr>
        <w:t xml:space="preserve">[ </w:t>
      </w:r>
      <w:r w:rsidR="00F53483">
        <w:rPr>
          <w:bCs/>
          <w:sz w:val="24"/>
        </w:rPr>
        <w:t xml:space="preserve">  </w:t>
      </w:r>
      <w:r w:rsidRPr="00F06866">
        <w:rPr>
          <w:bCs/>
          <w:sz w:val="24"/>
        </w:rPr>
        <w:t xml:space="preserve">] Customer Comment Card/Complaint Form </w:t>
      </w:r>
      <w:r w:rsidRPr="00F06866">
        <w:rPr>
          <w:bCs/>
          <w:sz w:val="24"/>
        </w:rPr>
        <w:tab/>
        <w:t>[</w:t>
      </w:r>
      <w:r w:rsidR="00FB3E18">
        <w:rPr>
          <w:bCs/>
          <w:sz w:val="24"/>
        </w:rPr>
        <w:t xml:space="preserve"> </w:t>
      </w:r>
      <w:r w:rsidRPr="00F06866">
        <w:rPr>
          <w:bCs/>
          <w:sz w:val="24"/>
        </w:rPr>
        <w:t xml:space="preserve">] Customer Satisfaction Survey </w:t>
      </w:r>
      <w:r w:rsidRPr="00F06866" w:rsidR="00CA2650">
        <w:rPr>
          <w:bCs/>
          <w:sz w:val="24"/>
        </w:rPr>
        <w:t xml:space="preserve">  </w:t>
      </w:r>
      <w:r w:rsidRPr="00F06866">
        <w:rPr>
          <w:bCs/>
          <w:sz w:val="24"/>
        </w:rPr>
        <w:t xml:space="preserve"> </w:t>
      </w:r>
    </w:p>
    <w:p w:rsidR="0096108F" w:rsidP="0096108F" w14:paraId="38F1F26B" w14:textId="334D6CF3">
      <w:pPr>
        <w:pStyle w:val="BodyTextIndent"/>
        <w:tabs>
          <w:tab w:val="left" w:pos="360"/>
        </w:tabs>
        <w:ind w:left="0"/>
        <w:rPr>
          <w:bCs/>
          <w:sz w:val="24"/>
        </w:rPr>
      </w:pPr>
      <w:r w:rsidRPr="00F06866">
        <w:rPr>
          <w:bCs/>
          <w:sz w:val="24"/>
        </w:rPr>
        <w:t xml:space="preserve">[ </w:t>
      </w:r>
      <w:r w:rsidR="00FB3E18">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F53483">
        <w:rPr>
          <w:bCs/>
          <w:sz w:val="24"/>
        </w:rPr>
        <w:t>)</w:t>
      </w:r>
      <w:r w:rsidR="00F06866">
        <w:rPr>
          <w:bCs/>
          <w:sz w:val="24"/>
        </w:rPr>
        <w:tab/>
        <w:t>[ ] Small Discussion Group</w:t>
      </w:r>
    </w:p>
    <w:p w:rsidR="00F06866" w:rsidRPr="00F06866" w:rsidP="0096108F" w14:paraId="34EDCE22" w14:textId="408B228B">
      <w:pPr>
        <w:pStyle w:val="BodyTextIndent"/>
        <w:tabs>
          <w:tab w:val="left" w:pos="360"/>
        </w:tabs>
        <w:ind w:left="0"/>
        <w:rPr>
          <w:bCs/>
          <w:sz w:val="24"/>
        </w:rPr>
      </w:pPr>
      <w:r>
        <w:rPr>
          <w:bCs/>
          <w:sz w:val="24"/>
        </w:rPr>
        <w:t>[</w:t>
      </w:r>
      <w:r w:rsidR="00294F2D">
        <w:rPr>
          <w:bCs/>
          <w:sz w:val="24"/>
        </w:rPr>
        <w:t xml:space="preserve"> </w:t>
      </w:r>
      <w:r w:rsidR="00FB3E18">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F53483">
        <w:rPr>
          <w:bCs/>
          <w:sz w:val="24"/>
        </w:rPr>
        <w:t>X</w:t>
      </w:r>
      <w:r w:rsidRPr="00F06866">
        <w:rPr>
          <w:bCs/>
          <w:sz w:val="24"/>
        </w:rPr>
        <w:t>]</w:t>
      </w:r>
      <w:r>
        <w:rPr>
          <w:bCs/>
          <w:sz w:val="24"/>
        </w:rPr>
        <w:t xml:space="preserve"> Other:</w:t>
      </w:r>
      <w:r w:rsidRPr="00F06866">
        <w:rPr>
          <w:bCs/>
          <w:sz w:val="24"/>
          <w:u w:val="single"/>
        </w:rPr>
        <w:t xml:space="preserve"> ___</w:t>
      </w:r>
      <w:r w:rsidR="00F53483">
        <w:rPr>
          <w:bCs/>
          <w:sz w:val="24"/>
          <w:u w:val="single"/>
        </w:rPr>
        <w:t>Feedback Form</w:t>
      </w:r>
      <w:r w:rsidRPr="00F06866">
        <w:rPr>
          <w:bCs/>
          <w:sz w:val="24"/>
          <w:u w:val="single"/>
        </w:rPr>
        <w:t>__</w:t>
      </w:r>
      <w:r>
        <w:rPr>
          <w:bCs/>
          <w:sz w:val="24"/>
          <w:u w:val="single"/>
        </w:rPr>
        <w:tab/>
      </w:r>
    </w:p>
    <w:p w:rsidR="00434E33" w14:paraId="2209D156" w14:textId="77777777">
      <w:pPr>
        <w:pStyle w:val="Header"/>
        <w:tabs>
          <w:tab w:val="clear" w:pos="4320"/>
          <w:tab w:val="clear" w:pos="8640"/>
        </w:tabs>
      </w:pPr>
    </w:p>
    <w:p w:rsidR="00CA2650" w14:paraId="6DB081B1" w14:textId="77777777">
      <w:pPr>
        <w:rPr>
          <w:b/>
        </w:rPr>
      </w:pPr>
      <w:r>
        <w:rPr>
          <w:b/>
        </w:rPr>
        <w:t>C</w:t>
      </w:r>
      <w:r w:rsidR="009C13B9">
        <w:rPr>
          <w:b/>
        </w:rPr>
        <w:t>ERTIFICATION:</w:t>
      </w:r>
    </w:p>
    <w:p w:rsidR="00441434" w14:paraId="276C5F02" w14:textId="77777777">
      <w:pPr>
        <w:rPr>
          <w:sz w:val="16"/>
          <w:szCs w:val="16"/>
        </w:rPr>
      </w:pPr>
    </w:p>
    <w:p w:rsidR="00754941" w:rsidP="008101A5" w14:paraId="4FD1C4D6" w14:textId="77777777">
      <w:r>
        <w:t>I certify the following to be true:</w:t>
      </w:r>
    </w:p>
    <w:p w:rsidR="008101A5" w:rsidRPr="009C13B9" w:rsidP="008101A5" w14:paraId="0385A560" w14:textId="6A8372A3">
      <w:r>
        <w:t xml:space="preserve"> </w:t>
      </w:r>
    </w:p>
    <w:p w:rsidR="008101A5" w:rsidP="008101A5" w14:paraId="3925F897" w14:textId="77777777">
      <w:pPr>
        <w:pStyle w:val="ListParagraph"/>
        <w:numPr>
          <w:ilvl w:val="0"/>
          <w:numId w:val="14"/>
        </w:numPr>
      </w:pPr>
      <w:r>
        <w:t>The collection is voluntary.</w:t>
      </w:r>
      <w:r w:rsidRPr="00C14CC4">
        <w:t xml:space="preserve"> </w:t>
      </w:r>
    </w:p>
    <w:p w:rsidR="008101A5" w:rsidP="008101A5" w14:paraId="00BE92D9"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2A14481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71DF86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03CFD4FD" w14:textId="77777777">
      <w:pPr>
        <w:pStyle w:val="ListParagraph"/>
        <w:numPr>
          <w:ilvl w:val="0"/>
          <w:numId w:val="14"/>
        </w:numPr>
      </w:pPr>
      <w:r>
        <w:t>Information gathered wil</w:t>
      </w:r>
      <w:r>
        <w:t xml:space="preserve">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72A9AD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8840FE4" w14:textId="77777777"/>
    <w:p w:rsidR="009C13B9" w:rsidP="009C13B9" w14:paraId="1D625E1E" w14:textId="17694B54">
      <w:r>
        <w:t>Name:</w:t>
      </w:r>
      <w:r w:rsidR="008926F9">
        <w:t xml:space="preserve"> </w:t>
      </w:r>
      <w:r w:rsidR="00FB3E18">
        <w:t>Charlee Hess</w:t>
      </w:r>
      <w:r w:rsidR="0057028D">
        <w:t xml:space="preserve"> </w:t>
      </w:r>
      <w:hyperlink r:id="rId8" w:history="1">
        <w:r w:rsidRPr="00580453" w:rsidR="0057028D">
          <w:rPr>
            <w:rStyle w:val="Hyperlink"/>
          </w:rPr>
          <w:t>Charlee.hess@cisa.dhs.gov</w:t>
        </w:r>
      </w:hyperlink>
      <w:r w:rsidR="0057028D">
        <w:t xml:space="preserve"> </w:t>
      </w:r>
    </w:p>
    <w:p w:rsidR="009C13B9" w:rsidP="009C13B9" w14:paraId="61C178E4" w14:textId="77777777">
      <w:pPr>
        <w:pStyle w:val="ListParagraph"/>
        <w:ind w:left="360"/>
      </w:pPr>
    </w:p>
    <w:p w:rsidR="009C13B9" w:rsidP="009C13B9" w14:paraId="06D61500" w14:textId="77777777">
      <w:r>
        <w:t>To assist review, please provide answers to the following question:</w:t>
      </w:r>
    </w:p>
    <w:p w:rsidR="009C13B9" w:rsidP="009C13B9" w14:paraId="5DF04A82" w14:textId="77777777">
      <w:pPr>
        <w:pStyle w:val="ListParagraph"/>
        <w:ind w:left="360"/>
      </w:pPr>
    </w:p>
    <w:p w:rsidR="009C13B9" w:rsidRPr="00C86E91" w:rsidP="00C86E91" w14:paraId="66674F31" w14:textId="77777777">
      <w:pPr>
        <w:rPr>
          <w:b/>
        </w:rPr>
      </w:pPr>
      <w:r w:rsidRPr="00C86E91">
        <w:rPr>
          <w:b/>
        </w:rPr>
        <w:t>Personally Identifiable Information:</w:t>
      </w:r>
    </w:p>
    <w:p w:rsidR="00C86E91" w:rsidP="00C86E91" w14:paraId="2455EF35" w14:textId="6DE96CBD">
      <w:pPr>
        <w:pStyle w:val="ListParagraph"/>
        <w:numPr>
          <w:ilvl w:val="0"/>
          <w:numId w:val="18"/>
        </w:numPr>
      </w:pPr>
      <w:r>
        <w:t>Is</w:t>
      </w:r>
      <w:r w:rsidR="00237B48">
        <w:t xml:space="preserve"> personally identifiable information (PII) collected</w:t>
      </w:r>
      <w:r>
        <w:t xml:space="preserve">?  </w:t>
      </w:r>
      <w:r w:rsidR="009239AA">
        <w:t>[</w:t>
      </w:r>
      <w:r w:rsidR="00013512">
        <w:t xml:space="preserve">  </w:t>
      </w:r>
      <w:r w:rsidR="00C33672">
        <w:t>] Yes  [</w:t>
      </w:r>
      <w:r w:rsidR="00013512">
        <w:t>X</w:t>
      </w:r>
      <w:r w:rsidR="009239AA">
        <w:t xml:space="preserve">]  No </w:t>
      </w:r>
    </w:p>
    <w:p w:rsidR="00C86E91" w:rsidP="00C86E91" w14:paraId="0FC68705" w14:textId="3455C04B">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013512">
        <w:t xml:space="preserve"> </w:t>
      </w:r>
      <w:r w:rsidR="009239AA">
        <w:t>] Yes [</w:t>
      </w:r>
      <w:r w:rsidR="00013512">
        <w:t>X</w:t>
      </w:r>
      <w:r w:rsidR="009239AA">
        <w:t>] No</w:t>
      </w:r>
      <w:r>
        <w:t xml:space="preserve">   </w:t>
      </w:r>
    </w:p>
    <w:p w:rsidR="00C86E91" w:rsidP="00C86E91" w14:paraId="4E367839" w14:textId="508EEB51">
      <w:pPr>
        <w:pStyle w:val="ListParagraph"/>
        <w:numPr>
          <w:ilvl w:val="0"/>
          <w:numId w:val="18"/>
        </w:numPr>
      </w:pPr>
      <w:r>
        <w:t>If Applicable, has a System or Rec</w:t>
      </w:r>
      <w:r w:rsidR="00C030D5">
        <w:t>ords Notice been published?  [</w:t>
      </w:r>
      <w:r w:rsidR="00013512">
        <w:t xml:space="preserve"> </w:t>
      </w:r>
      <w:r w:rsidR="00C030D5">
        <w:t>] Yes  [</w:t>
      </w:r>
      <w:r w:rsidR="00013512">
        <w:t>X</w:t>
      </w:r>
      <w:r>
        <w:t>] No</w:t>
      </w:r>
    </w:p>
    <w:p w:rsidR="008926F9" w:rsidP="00C86E91" w14:paraId="1AAEFF65" w14:textId="77777777">
      <w:pPr>
        <w:pStyle w:val="ListParagraph"/>
        <w:ind w:left="0"/>
        <w:rPr>
          <w:b/>
        </w:rPr>
      </w:pPr>
    </w:p>
    <w:p w:rsidR="00C86E91" w:rsidRPr="00C86E91" w:rsidP="00C86E91" w14:paraId="4688939E" w14:textId="77777777">
      <w:pPr>
        <w:pStyle w:val="ListParagraph"/>
        <w:ind w:left="0"/>
        <w:rPr>
          <w:b/>
        </w:rPr>
      </w:pPr>
      <w:r>
        <w:rPr>
          <w:b/>
        </w:rPr>
        <w:t>Gifts or Payments:</w:t>
      </w:r>
    </w:p>
    <w:p w:rsidR="00C86E91" w:rsidP="00C86E91" w14:paraId="0093EAA5" w14:textId="77777777">
      <w:r>
        <w:t>Is an incentive (e.g., money or reimbursement of expenses, token of appreciation) provided to participants?  [  ] Yes [</w:t>
      </w:r>
      <w:r w:rsidR="007872F4">
        <w:t>X</w:t>
      </w:r>
      <w:r>
        <w:t xml:space="preserve">] No  </w:t>
      </w:r>
    </w:p>
    <w:p w:rsidR="004D6E14" w14:paraId="459D720A" w14:textId="77777777">
      <w:pPr>
        <w:rPr>
          <w:b/>
        </w:rPr>
      </w:pPr>
    </w:p>
    <w:p w:rsidR="005E714A" w:rsidRPr="005D298B" w:rsidP="00C86E91" w14:paraId="442CC905" w14:textId="77777777">
      <w:pPr>
        <w:rPr>
          <w:i/>
        </w:rPr>
      </w:pPr>
      <w:r w:rsidRPr="005D298B">
        <w:rPr>
          <w:b/>
        </w:rPr>
        <w:t>BURDEN HOUR</w:t>
      </w:r>
      <w:r w:rsidRPr="005D298B" w:rsidR="00441434">
        <w:rPr>
          <w:b/>
        </w:rPr>
        <w:t>S</w:t>
      </w:r>
      <w:r w:rsidRPr="005D298B">
        <w:t xml:space="preserve"> </w:t>
      </w:r>
    </w:p>
    <w:p w:rsidR="006832D9" w:rsidRPr="005D298B" w:rsidP="00F3170F" w14:paraId="05288C87" w14:textId="77777777">
      <w:pPr>
        <w:keepNext/>
        <w:keepLines/>
        <w:rPr>
          <w:b/>
        </w:rPr>
      </w:pPr>
    </w:p>
    <w:p w:rsidR="002F549B" w:rsidRPr="005D298B" w:rsidP="00F3170F" w14:paraId="254C08E2" w14:textId="4DFC1276">
      <w:pPr>
        <w:keepNext/>
        <w:keepLines/>
        <w:rPr>
          <w:bCs/>
        </w:rPr>
      </w:pPr>
      <w:r w:rsidRPr="005D298B">
        <w:rPr>
          <w:bCs/>
        </w:rPr>
        <w:t xml:space="preserve">CISA ECD is seeking </w:t>
      </w:r>
      <w:r w:rsidRPr="005D298B" w:rsidR="00651388">
        <w:rPr>
          <w:bCs/>
        </w:rPr>
        <w:t xml:space="preserve">approximately </w:t>
      </w:r>
      <w:r w:rsidRPr="005D298B">
        <w:rPr>
          <w:bCs/>
        </w:rPr>
        <w:t xml:space="preserve">75 participants from various levels of governments and disciplines to review the SNS </w:t>
      </w:r>
      <w:r w:rsidRPr="005D298B" w:rsidR="00651388">
        <w:rPr>
          <w:bCs/>
        </w:rPr>
        <w:t xml:space="preserve">and test the online tool </w:t>
      </w:r>
      <w:r w:rsidRPr="005D298B">
        <w:rPr>
          <w:bCs/>
        </w:rPr>
        <w:t xml:space="preserve">before it is released. There will be 25 federal testers, </w:t>
      </w:r>
      <w:r w:rsidRPr="005D298B" w:rsidR="00060E17">
        <w:rPr>
          <w:bCs/>
        </w:rPr>
        <w:t xml:space="preserve">20 state/territorial testers, and </w:t>
      </w:r>
      <w:r w:rsidRPr="005D298B" w:rsidR="002C3033">
        <w:rPr>
          <w:bCs/>
        </w:rPr>
        <w:t xml:space="preserve">30 local/tribal testers. </w:t>
      </w:r>
      <w:r w:rsidRPr="005D298B">
        <w:rPr>
          <w:bCs/>
        </w:rPr>
        <w:t xml:space="preserve">It is anticipated that each tester will spend approximately three hours to complete SNS testing: 1 hour for a kickoff meeting to receive instructions and review objectives; 1 hour to complete </w:t>
      </w:r>
      <w:r w:rsidRPr="005D298B" w:rsidR="00651388">
        <w:rPr>
          <w:bCs/>
        </w:rPr>
        <w:t xml:space="preserve">the </w:t>
      </w:r>
      <w:r w:rsidRPr="005D298B">
        <w:rPr>
          <w:bCs/>
        </w:rPr>
        <w:t>assignment</w:t>
      </w:r>
      <w:r w:rsidRPr="005D298B" w:rsidR="00706D8E">
        <w:rPr>
          <w:bCs/>
        </w:rPr>
        <w:t xml:space="preserve">; and 1 hour to participate in a facilitated feedback session to obtain inputs on </w:t>
      </w:r>
      <w:r w:rsidRPr="005D298B" w:rsidR="00234B33">
        <w:rPr>
          <w:bCs/>
        </w:rPr>
        <w:t>the ease in which they</w:t>
      </w:r>
      <w:r w:rsidRPr="005D298B" w:rsidR="0059659D">
        <w:rPr>
          <w:bCs/>
        </w:rPr>
        <w:t xml:space="preserve"> understood and answered</w:t>
      </w:r>
      <w:r w:rsidRPr="005D298B" w:rsidR="00234B33">
        <w:rPr>
          <w:bCs/>
        </w:rPr>
        <w:t xml:space="preserve"> questions, the organization of the document, the estimated completion time, and </w:t>
      </w:r>
      <w:r w:rsidRPr="005D298B" w:rsidR="00651388">
        <w:rPr>
          <w:bCs/>
        </w:rPr>
        <w:t xml:space="preserve">whether and </w:t>
      </w:r>
      <w:r w:rsidRPr="005D298B" w:rsidR="00234B33">
        <w:rPr>
          <w:bCs/>
        </w:rPr>
        <w:t>where the onset of survey fatigue</w:t>
      </w:r>
      <w:r w:rsidRPr="005D298B" w:rsidR="0059659D">
        <w:rPr>
          <w:bCs/>
        </w:rPr>
        <w:t xml:space="preserve"> set in</w:t>
      </w:r>
      <w:r w:rsidRPr="005D298B" w:rsidR="00234B33">
        <w:rPr>
          <w:bCs/>
        </w:rPr>
        <w:t>.</w:t>
      </w:r>
      <w:r w:rsidRPr="005D298B" w:rsidR="005D298B">
        <w:rPr>
          <w:bCs/>
        </w:rPr>
        <w:t xml:space="preserve"> The following burden has been calculated for the 50 non-federal testers</w:t>
      </w:r>
      <w:r w:rsidR="005F35F2">
        <w:rPr>
          <w:bCs/>
        </w:rPr>
        <w:t>.</w:t>
      </w:r>
    </w:p>
    <w:p w:rsidR="002F549B" w:rsidRPr="005D298B" w:rsidP="00F3170F" w14:paraId="70532B14" w14:textId="77777777">
      <w:pPr>
        <w:keepNext/>
        <w:keepLines/>
        <w:rPr>
          <w:bCs/>
        </w:rPr>
      </w:pPr>
    </w:p>
    <w:tbl>
      <w:tblPr>
        <w:tblStyle w:val="TableGrid"/>
        <w:tblW w:w="9360" w:type="dxa"/>
        <w:tblInd w:w="-113" w:type="dxa"/>
        <w:tblLayout w:type="fixed"/>
        <w:tblLook w:val="01E0"/>
      </w:tblPr>
      <w:tblGrid>
        <w:gridCol w:w="1872"/>
        <w:gridCol w:w="1476"/>
        <w:gridCol w:w="2070"/>
        <w:gridCol w:w="1620"/>
        <w:gridCol w:w="2322"/>
      </w:tblGrid>
      <w:tr w14:paraId="24A9B17A" w14:textId="77777777" w:rsidTr="005F35F2">
        <w:tblPrEx>
          <w:tblW w:w="9360" w:type="dxa"/>
          <w:tblInd w:w="-113" w:type="dxa"/>
          <w:tblLayout w:type="fixed"/>
          <w:tblLook w:val="01E0"/>
        </w:tblPrEx>
        <w:trPr>
          <w:trHeight w:val="274"/>
        </w:trPr>
        <w:tc>
          <w:tcPr>
            <w:tcW w:w="1872" w:type="dxa"/>
          </w:tcPr>
          <w:p w:rsidR="000738DE" w:rsidRPr="005D298B" w:rsidP="005F35F2" w14:paraId="7FA3C3FF" w14:textId="611B6450">
            <w:pPr>
              <w:jc w:val="center"/>
              <w:rPr>
                <w:b/>
              </w:rPr>
            </w:pPr>
            <w:r w:rsidRPr="005D298B">
              <w:rPr>
                <w:b/>
              </w:rPr>
              <w:t>Survey</w:t>
            </w:r>
          </w:p>
        </w:tc>
        <w:tc>
          <w:tcPr>
            <w:tcW w:w="1476" w:type="dxa"/>
          </w:tcPr>
          <w:p w:rsidR="000738DE" w:rsidRPr="005D298B" w:rsidP="005F35F2" w14:paraId="48A30D3D" w14:textId="67732D8B">
            <w:pPr>
              <w:jc w:val="center"/>
              <w:rPr>
                <w:b/>
              </w:rPr>
            </w:pPr>
            <w:r w:rsidRPr="005D298B">
              <w:rPr>
                <w:b/>
              </w:rPr>
              <w:t xml:space="preserve">No. of </w:t>
            </w:r>
            <w:r w:rsidRPr="005D298B" w:rsidR="00210196">
              <w:rPr>
                <w:b/>
              </w:rPr>
              <w:t>Testers</w:t>
            </w:r>
          </w:p>
        </w:tc>
        <w:tc>
          <w:tcPr>
            <w:tcW w:w="2070" w:type="dxa"/>
          </w:tcPr>
          <w:p w:rsidR="000738DE" w:rsidRPr="005D298B" w:rsidP="005F35F2" w14:paraId="323FC3E3" w14:textId="77777777">
            <w:pPr>
              <w:jc w:val="center"/>
              <w:rPr>
                <w:b/>
              </w:rPr>
            </w:pPr>
            <w:r w:rsidRPr="005D298B">
              <w:rPr>
                <w:b/>
              </w:rPr>
              <w:t>Participation Time</w:t>
            </w:r>
          </w:p>
        </w:tc>
        <w:tc>
          <w:tcPr>
            <w:tcW w:w="1620" w:type="dxa"/>
          </w:tcPr>
          <w:p w:rsidR="000738DE" w:rsidRPr="005D298B" w:rsidP="005F35F2" w14:paraId="534AB66D" w14:textId="77777777">
            <w:pPr>
              <w:jc w:val="center"/>
              <w:rPr>
                <w:b/>
              </w:rPr>
            </w:pPr>
            <w:r w:rsidRPr="005D298B">
              <w:rPr>
                <w:b/>
              </w:rPr>
              <w:t>Burden</w:t>
            </w:r>
          </w:p>
        </w:tc>
        <w:tc>
          <w:tcPr>
            <w:tcW w:w="2322" w:type="dxa"/>
            <w:vAlign w:val="center"/>
          </w:tcPr>
          <w:p w:rsidR="000738DE" w:rsidRPr="005D298B" w:rsidP="005F35F2" w14:paraId="74456111" w14:textId="77777777">
            <w:pPr>
              <w:jc w:val="center"/>
              <w:rPr>
                <w:b/>
              </w:rPr>
            </w:pPr>
            <w:r w:rsidRPr="005D298B">
              <w:rPr>
                <w:b/>
                <w:szCs w:val="22"/>
              </w:rPr>
              <w:t>Annual Burden Cost</w:t>
            </w:r>
          </w:p>
        </w:tc>
      </w:tr>
      <w:tr w14:paraId="0B95601A" w14:textId="77777777" w:rsidTr="005F35F2">
        <w:tblPrEx>
          <w:tblW w:w="9360" w:type="dxa"/>
          <w:tblInd w:w="-113" w:type="dxa"/>
          <w:tblLayout w:type="fixed"/>
          <w:tblLook w:val="01E0"/>
        </w:tblPrEx>
        <w:trPr>
          <w:trHeight w:val="274"/>
        </w:trPr>
        <w:tc>
          <w:tcPr>
            <w:tcW w:w="1872" w:type="dxa"/>
          </w:tcPr>
          <w:p w:rsidR="00FB1EEF" w:rsidRPr="005D298B" w:rsidP="00396CFB" w14:paraId="42DD9624" w14:textId="083893A1">
            <w:r w:rsidRPr="005D298B">
              <w:t>SNS Testing</w:t>
            </w:r>
            <w:r w:rsidR="00C3222B">
              <w:t xml:space="preserve"> – Non-Federal</w:t>
            </w:r>
          </w:p>
        </w:tc>
        <w:tc>
          <w:tcPr>
            <w:tcW w:w="1476" w:type="dxa"/>
            <w:vAlign w:val="center"/>
          </w:tcPr>
          <w:p w:rsidR="00FB1EEF" w:rsidRPr="005D298B" w:rsidP="00FB1EEF" w14:paraId="49D5B174" w14:textId="38BFE42E">
            <w:pPr>
              <w:jc w:val="center"/>
            </w:pPr>
            <w:r w:rsidRPr="005D298B">
              <w:t>50</w:t>
            </w:r>
          </w:p>
        </w:tc>
        <w:tc>
          <w:tcPr>
            <w:tcW w:w="2070" w:type="dxa"/>
            <w:vAlign w:val="center"/>
          </w:tcPr>
          <w:p w:rsidR="005D298B" w:rsidP="00FB1EEF" w14:paraId="40AA1098" w14:textId="77777777">
            <w:pPr>
              <w:jc w:val="center"/>
            </w:pPr>
            <w:r w:rsidRPr="005D298B">
              <w:t xml:space="preserve">3 Hours </w:t>
            </w:r>
          </w:p>
          <w:p w:rsidR="00FB1EEF" w:rsidRPr="005D298B" w:rsidP="00FB1EEF" w14:paraId="260588D5" w14:textId="227D6C22">
            <w:pPr>
              <w:jc w:val="center"/>
            </w:pPr>
            <w:r w:rsidRPr="005D298B">
              <w:t>(180 minutes)</w:t>
            </w:r>
          </w:p>
        </w:tc>
        <w:tc>
          <w:tcPr>
            <w:tcW w:w="1620" w:type="dxa"/>
            <w:vAlign w:val="center"/>
          </w:tcPr>
          <w:p w:rsidR="00FB1EEF" w:rsidRPr="005D298B" w:rsidP="00FB1EEF" w14:paraId="3D5F171D" w14:textId="227938EF">
            <w:pPr>
              <w:jc w:val="center"/>
            </w:pPr>
            <w:r>
              <w:t>150</w:t>
            </w:r>
            <w:r w:rsidRPr="005D298B">
              <w:t xml:space="preserve"> hours/year</w:t>
            </w:r>
          </w:p>
        </w:tc>
        <w:tc>
          <w:tcPr>
            <w:tcW w:w="2322" w:type="dxa"/>
            <w:vAlign w:val="center"/>
          </w:tcPr>
          <w:p w:rsidR="00B7115E" w:rsidRPr="005D298B" w:rsidP="00396CFB" w14:paraId="38D8C584" w14:textId="3933D8EC">
            <w:pPr>
              <w:jc w:val="center"/>
            </w:pPr>
            <w:r w:rsidRPr="005D298B">
              <w:t>$</w:t>
            </w:r>
            <w:r w:rsidRPr="005D298B" w:rsidR="005D298B">
              <w:t>5,881.50</w:t>
            </w:r>
            <w:r w:rsidRPr="005D298B">
              <w:t xml:space="preserve"> </w:t>
            </w:r>
          </w:p>
          <w:p w:rsidR="00FB1EEF" w:rsidRPr="005D298B" w:rsidP="00396CFB" w14:paraId="0406952C" w14:textId="1CD1D4AE">
            <w:pPr>
              <w:jc w:val="center"/>
              <w:rPr>
                <w:b/>
              </w:rPr>
            </w:pPr>
            <w:r w:rsidRPr="005D298B">
              <w:t>($117.63 per person)</w:t>
            </w:r>
          </w:p>
        </w:tc>
      </w:tr>
    </w:tbl>
    <w:p w:rsidR="000738DE" w:rsidRPr="006137E5" w:rsidP="005F35F2" w14:paraId="2893DA27" w14:textId="45992D9F">
      <w:pPr>
        <w:tabs>
          <w:tab w:val="left" w:pos="-1440"/>
        </w:tabs>
        <w:spacing w:before="120"/>
        <w:rPr>
          <w:b/>
          <w:bCs/>
          <w:i/>
          <w:sz w:val="20"/>
          <w:szCs w:val="20"/>
          <w:highlight w:val="yellow"/>
        </w:rPr>
      </w:pPr>
      <w:r w:rsidRPr="005D298B">
        <w:rPr>
          <w:i/>
          <w:iCs/>
          <w:sz w:val="20"/>
          <w:szCs w:val="20"/>
        </w:rPr>
        <w:t xml:space="preserve">The above </w:t>
      </w:r>
      <w:r w:rsidR="005F35F2">
        <w:rPr>
          <w:i/>
          <w:iCs/>
          <w:sz w:val="20"/>
          <w:szCs w:val="20"/>
        </w:rPr>
        <w:t xml:space="preserve">Non-Federal </w:t>
      </w:r>
      <w:r w:rsidRPr="005D298B">
        <w:rPr>
          <w:i/>
          <w:iCs/>
          <w:sz w:val="20"/>
          <w:szCs w:val="20"/>
        </w:rPr>
        <w:t xml:space="preserve">Average Hourly Wage Rate is the </w:t>
      </w:r>
      <w:hyperlink r:id="rId9" w:history="1">
        <w:r w:rsidRPr="005D298B">
          <w:rPr>
            <w:rStyle w:val="Hyperlink"/>
            <w:i/>
            <w:iCs/>
            <w:sz w:val="20"/>
            <w:szCs w:val="20"/>
          </w:rPr>
          <w:t>May 20</w:t>
        </w:r>
        <w:r w:rsidRPr="005D298B" w:rsidR="009F287D">
          <w:rPr>
            <w:rStyle w:val="Hyperlink"/>
            <w:i/>
            <w:iCs/>
            <w:sz w:val="20"/>
            <w:szCs w:val="20"/>
          </w:rPr>
          <w:t>22</w:t>
        </w:r>
        <w:r w:rsidRPr="005D298B">
          <w:rPr>
            <w:rStyle w:val="Hyperlink"/>
            <w:i/>
            <w:iCs/>
            <w:sz w:val="20"/>
            <w:szCs w:val="20"/>
          </w:rPr>
          <w:t xml:space="preserve"> Bureau of Labor Statistics</w:t>
        </w:r>
      </w:hyperlink>
      <w:r w:rsidRPr="005D298B">
        <w:rPr>
          <w:i/>
          <w:iCs/>
          <w:sz w:val="20"/>
          <w:szCs w:val="20"/>
        </w:rPr>
        <w:t xml:space="preserve"> average wage for “All Occupations” of $</w:t>
      </w:r>
      <w:r w:rsidRPr="005D298B" w:rsidR="00982423">
        <w:rPr>
          <w:i/>
          <w:iCs/>
          <w:sz w:val="20"/>
          <w:szCs w:val="20"/>
        </w:rPr>
        <w:t>28.01</w:t>
      </w:r>
      <w:r w:rsidRPr="005D298B">
        <w:rPr>
          <w:i/>
          <w:iCs/>
          <w:sz w:val="20"/>
          <w:szCs w:val="20"/>
        </w:rPr>
        <w:t xml:space="preserve"> times the wage rate benefit multiplier of 1.4 (to account for fringe benefits) equa</w:t>
      </w:r>
      <w:r w:rsidRPr="005D298B">
        <w:rPr>
          <w:i/>
          <w:iCs/>
          <w:sz w:val="20"/>
          <w:szCs w:val="20"/>
        </w:rPr>
        <w:t>ling $</w:t>
      </w:r>
      <w:r w:rsidRPr="005D298B" w:rsidR="00957B41">
        <w:rPr>
          <w:i/>
          <w:iCs/>
          <w:sz w:val="20"/>
          <w:szCs w:val="20"/>
        </w:rPr>
        <w:t>39.21</w:t>
      </w:r>
      <w:r w:rsidRPr="005D298B">
        <w:rPr>
          <w:i/>
          <w:iCs/>
          <w:sz w:val="20"/>
          <w:szCs w:val="20"/>
        </w:rPr>
        <w:t>.  The selection of “All Occupations” (for example) was chosen as the expected respondents for this collection could be expected to be from any occupation.</w:t>
      </w:r>
    </w:p>
    <w:p w:rsidR="00F3170F" w:rsidRPr="006137E5" w:rsidP="00F3170F" w14:paraId="4B24D9BE" w14:textId="77777777">
      <w:pPr>
        <w:rPr>
          <w:highlight w:val="yellow"/>
        </w:rPr>
      </w:pPr>
      <w:r w:rsidRPr="006137E5">
        <w:rPr>
          <w:highlight w:val="yellow"/>
        </w:rPr>
        <w:t xml:space="preserve"> </w:t>
      </w:r>
      <w:r w:rsidRPr="006137E5" w:rsidR="008C349D">
        <w:rPr>
          <w:highlight w:val="yellow"/>
        </w:rPr>
        <w:t xml:space="preserve"> </w:t>
      </w:r>
    </w:p>
    <w:p w:rsidR="005E714A" w:rsidRPr="005F35F2" w14:paraId="35F0616D" w14:textId="60415B43">
      <w:pPr>
        <w:rPr>
          <w:u w:val="single"/>
        </w:rPr>
      </w:pPr>
      <w:r w:rsidRPr="005F35F2">
        <w:rPr>
          <w:b/>
        </w:rPr>
        <w:t xml:space="preserve">FEDERAL </w:t>
      </w:r>
      <w:r w:rsidRPr="005F35F2" w:rsidR="009F5923">
        <w:rPr>
          <w:b/>
        </w:rPr>
        <w:t>COST</w:t>
      </w:r>
      <w:r w:rsidRPr="005F35F2" w:rsidR="00F06866">
        <w:rPr>
          <w:b/>
        </w:rPr>
        <w:t>:</w:t>
      </w:r>
      <w:r w:rsidRPr="005F35F2" w:rsidR="00895229">
        <w:rPr>
          <w:b/>
        </w:rPr>
        <w:t xml:space="preserve"> </w:t>
      </w:r>
      <w:r w:rsidRPr="005F35F2" w:rsidR="00C86E91">
        <w:rPr>
          <w:b/>
        </w:rPr>
        <w:t xml:space="preserve"> </w:t>
      </w:r>
      <w:r w:rsidRPr="005F35F2" w:rsidR="00C86E91">
        <w:t>The estimated annual cos</w:t>
      </w:r>
      <w:r w:rsidRPr="005F35F2" w:rsidR="007872F4">
        <w:t xml:space="preserve">t to the Federal government is </w:t>
      </w:r>
      <w:r w:rsidRPr="005F35F2" w:rsidR="007E7504">
        <w:rPr>
          <w:u w:val="single"/>
        </w:rPr>
        <w:t>$</w:t>
      </w:r>
      <w:r w:rsidRPr="005F35F2" w:rsidR="009F287D">
        <w:rPr>
          <w:u w:val="single"/>
        </w:rPr>
        <w:t>6,372.</w:t>
      </w:r>
    </w:p>
    <w:p w:rsidR="000738DE" w:rsidRPr="005F35F2" w14:paraId="61D653DC" w14:textId="46570F6D">
      <w:pPr>
        <w:rPr>
          <w:u w:val="single"/>
        </w:rPr>
      </w:pPr>
    </w:p>
    <w:p w:rsidR="000738DE" w:rsidRPr="005F35F2" w:rsidP="000738DE" w14:paraId="765C00C6" w14:textId="6906E08D">
      <w:pPr>
        <w:pStyle w:val="BodyText"/>
        <w:tabs>
          <w:tab w:val="left" w:pos="6959"/>
        </w:tabs>
        <w:spacing w:before="7" w:line="254" w:lineRule="auto"/>
        <w:ind w:left="360" w:right="257"/>
        <w:rPr>
          <w:i w:val="0"/>
          <w:sz w:val="24"/>
          <w:szCs w:val="24"/>
        </w:rPr>
      </w:pPr>
      <w:r w:rsidRPr="005F35F2">
        <w:rPr>
          <w:i w:val="0"/>
          <w:sz w:val="24"/>
          <w:szCs w:val="24"/>
        </w:rPr>
        <w:t xml:space="preserve">It is estimated that </w:t>
      </w:r>
      <w:r w:rsidRPr="005F35F2" w:rsidR="009B79BF">
        <w:rPr>
          <w:i w:val="0"/>
          <w:sz w:val="24"/>
          <w:szCs w:val="24"/>
        </w:rPr>
        <w:t>2</w:t>
      </w:r>
      <w:r w:rsidRPr="005F35F2" w:rsidR="00F450B5">
        <w:rPr>
          <w:i w:val="0"/>
          <w:sz w:val="24"/>
          <w:szCs w:val="24"/>
        </w:rPr>
        <w:t>5</w:t>
      </w:r>
      <w:r w:rsidRPr="005F35F2">
        <w:rPr>
          <w:i w:val="0"/>
          <w:sz w:val="24"/>
          <w:szCs w:val="24"/>
        </w:rPr>
        <w:t xml:space="preserve"> </w:t>
      </w:r>
      <w:r w:rsidRPr="005F35F2" w:rsidR="00A60CDD">
        <w:rPr>
          <w:i w:val="0"/>
          <w:sz w:val="24"/>
          <w:szCs w:val="24"/>
        </w:rPr>
        <w:t>government employee</w:t>
      </w:r>
      <w:r w:rsidRPr="005F35F2" w:rsidR="00F450B5">
        <w:rPr>
          <w:i w:val="0"/>
          <w:sz w:val="24"/>
          <w:szCs w:val="24"/>
        </w:rPr>
        <w:t>s</w:t>
      </w:r>
      <w:r w:rsidRPr="005F35F2">
        <w:rPr>
          <w:i w:val="0"/>
          <w:sz w:val="24"/>
          <w:szCs w:val="24"/>
        </w:rPr>
        <w:t xml:space="preserve"> at a GS</w:t>
      </w:r>
      <w:r w:rsidRPr="005F35F2" w:rsidR="00F450B5">
        <w:rPr>
          <w:i w:val="0"/>
          <w:sz w:val="24"/>
          <w:szCs w:val="24"/>
        </w:rPr>
        <w:t>-14</w:t>
      </w:r>
      <w:r w:rsidRPr="005F35F2">
        <w:rPr>
          <w:i w:val="0"/>
          <w:sz w:val="24"/>
          <w:szCs w:val="24"/>
        </w:rPr>
        <w:t>, Step 1 will spend</w:t>
      </w:r>
      <w:r w:rsidRPr="005F35F2" w:rsidR="00FB3E18">
        <w:rPr>
          <w:i w:val="0"/>
          <w:sz w:val="24"/>
          <w:szCs w:val="24"/>
        </w:rPr>
        <w:t xml:space="preserve"> </w:t>
      </w:r>
      <w:r w:rsidRPr="005F35F2">
        <w:rPr>
          <w:i w:val="0"/>
          <w:sz w:val="24"/>
          <w:szCs w:val="24"/>
        </w:rPr>
        <w:t xml:space="preserve">approximately </w:t>
      </w:r>
      <w:r w:rsidRPr="005F35F2" w:rsidR="001307FF">
        <w:rPr>
          <w:i w:val="0"/>
          <w:sz w:val="24"/>
          <w:szCs w:val="24"/>
        </w:rPr>
        <w:t>0</w:t>
      </w:r>
      <w:r w:rsidRPr="005F35F2" w:rsidR="00FB3E18">
        <w:rPr>
          <w:i w:val="0"/>
          <w:sz w:val="24"/>
          <w:szCs w:val="24"/>
        </w:rPr>
        <w:t>.</w:t>
      </w:r>
      <w:r w:rsidRPr="005F35F2">
        <w:rPr>
          <w:i w:val="0"/>
          <w:sz w:val="24"/>
          <w:szCs w:val="24"/>
        </w:rPr>
        <w:t>1</w:t>
      </w:r>
      <w:r w:rsidRPr="005F35F2" w:rsidR="00B31FA2">
        <w:rPr>
          <w:i w:val="0"/>
          <w:sz w:val="24"/>
          <w:szCs w:val="24"/>
        </w:rPr>
        <w:t>4</w:t>
      </w:r>
      <w:r w:rsidRPr="005F35F2" w:rsidR="00655638">
        <w:rPr>
          <w:i w:val="0"/>
          <w:sz w:val="24"/>
          <w:szCs w:val="24"/>
        </w:rPr>
        <w:t>4</w:t>
      </w:r>
      <w:r w:rsidRPr="005F35F2">
        <w:rPr>
          <w:i w:val="0"/>
          <w:sz w:val="24"/>
          <w:szCs w:val="24"/>
        </w:rPr>
        <w:t>% of their time (2080 annual working hours x 1</w:t>
      </w:r>
      <w:r w:rsidRPr="005F35F2" w:rsidR="00F51BBF">
        <w:rPr>
          <w:i w:val="0"/>
          <w:sz w:val="24"/>
          <w:szCs w:val="24"/>
        </w:rPr>
        <w:t xml:space="preserve">% = </w:t>
      </w:r>
      <w:r w:rsidRPr="005F35F2" w:rsidR="00655638">
        <w:rPr>
          <w:i w:val="0"/>
          <w:sz w:val="24"/>
          <w:szCs w:val="24"/>
        </w:rPr>
        <w:t>3</w:t>
      </w:r>
      <w:r w:rsidRPr="005F35F2">
        <w:rPr>
          <w:i w:val="0"/>
          <w:sz w:val="24"/>
          <w:szCs w:val="24"/>
        </w:rPr>
        <w:t xml:space="preserve"> hours) annually to review</w:t>
      </w:r>
      <w:r w:rsidRPr="005F35F2" w:rsidR="005D75E8">
        <w:rPr>
          <w:i w:val="0"/>
          <w:sz w:val="24"/>
          <w:szCs w:val="24"/>
        </w:rPr>
        <w:t xml:space="preserve"> test questions</w:t>
      </w:r>
      <w:r w:rsidRPr="005F35F2" w:rsidR="001D48FE">
        <w:rPr>
          <w:i w:val="0"/>
          <w:sz w:val="24"/>
          <w:szCs w:val="24"/>
        </w:rPr>
        <w:t xml:space="preserve"> and provide feedback</w:t>
      </w:r>
      <w:r w:rsidRPr="005F35F2">
        <w:rPr>
          <w:i w:val="0"/>
          <w:sz w:val="24"/>
          <w:szCs w:val="24"/>
        </w:rPr>
        <w:t xml:space="preserve">. </w:t>
      </w:r>
      <w:r w:rsidRPr="005F35F2" w:rsidR="00F450B5">
        <w:rPr>
          <w:i w:val="0"/>
          <w:sz w:val="24"/>
          <w:szCs w:val="24"/>
        </w:rPr>
        <w:t xml:space="preserve">For a total of </w:t>
      </w:r>
      <w:r w:rsidRPr="005F35F2" w:rsidR="009B79BF">
        <w:rPr>
          <w:i w:val="0"/>
          <w:sz w:val="24"/>
          <w:szCs w:val="24"/>
        </w:rPr>
        <w:t>7</w:t>
      </w:r>
      <w:r w:rsidRPr="005F35F2" w:rsidR="00591E3F">
        <w:rPr>
          <w:i w:val="0"/>
          <w:sz w:val="24"/>
          <w:szCs w:val="24"/>
        </w:rPr>
        <w:t>5 hours</w:t>
      </w:r>
      <w:r w:rsidRPr="005F35F2" w:rsidR="00BD2F43">
        <w:rPr>
          <w:i w:val="0"/>
          <w:sz w:val="24"/>
          <w:szCs w:val="24"/>
        </w:rPr>
        <w:t xml:space="preserve"> annually</w:t>
      </w:r>
      <w:r w:rsidRPr="005F35F2" w:rsidR="00591E3F">
        <w:rPr>
          <w:i w:val="0"/>
          <w:sz w:val="24"/>
          <w:szCs w:val="24"/>
        </w:rPr>
        <w:t xml:space="preserve"> (</w:t>
      </w:r>
      <w:r w:rsidRPr="005F35F2" w:rsidR="009B79BF">
        <w:rPr>
          <w:i w:val="0"/>
          <w:sz w:val="24"/>
          <w:szCs w:val="24"/>
        </w:rPr>
        <w:t>2</w:t>
      </w:r>
      <w:r w:rsidRPr="005F35F2" w:rsidR="00591E3F">
        <w:rPr>
          <w:i w:val="0"/>
          <w:sz w:val="24"/>
          <w:szCs w:val="24"/>
        </w:rPr>
        <w:t>5 staff x 3 hours each).</w:t>
      </w:r>
    </w:p>
    <w:p w:rsidR="000738DE" w:rsidRPr="005F35F2" w:rsidP="000738DE" w14:paraId="4296B4AD" w14:textId="30548E19">
      <w:pPr>
        <w:pStyle w:val="BodyText"/>
        <w:tabs>
          <w:tab w:val="left" w:pos="6959"/>
        </w:tabs>
        <w:spacing w:before="7" w:line="254" w:lineRule="auto"/>
        <w:ind w:left="360" w:right="257"/>
        <w:rPr>
          <w:i w:val="0"/>
          <w:sz w:val="24"/>
          <w:szCs w:val="24"/>
        </w:rPr>
      </w:pPr>
      <w:r w:rsidRPr="005F35F2">
        <w:rPr>
          <w:i w:val="0"/>
          <w:sz w:val="24"/>
          <w:szCs w:val="24"/>
        </w:rPr>
        <w:t xml:space="preserve">  </w:t>
      </w:r>
    </w:p>
    <w:p w:rsidR="00F51BBF" w:rsidRPr="005F35F2" w:rsidP="00F51BBF" w14:paraId="7CBEFF80" w14:textId="3C814723">
      <w:pPr>
        <w:pStyle w:val="BodyText"/>
        <w:tabs>
          <w:tab w:val="left" w:pos="6959"/>
        </w:tabs>
        <w:spacing w:before="7" w:line="254" w:lineRule="auto"/>
        <w:ind w:left="360" w:right="257"/>
        <w:rPr>
          <w:i w:val="0"/>
          <w:iCs w:val="0"/>
          <w:snapToGrid/>
          <w:sz w:val="24"/>
          <w:szCs w:val="24"/>
        </w:rPr>
      </w:pPr>
      <w:r w:rsidRPr="005F35F2">
        <w:rPr>
          <w:i w:val="0"/>
          <w:iCs w:val="0"/>
          <w:snapToGrid/>
          <w:sz w:val="24"/>
          <w:szCs w:val="24"/>
        </w:rPr>
        <w:t>Using the FY</w:t>
      </w:r>
      <w:r w:rsidRPr="005F35F2" w:rsidR="005D75E8">
        <w:rPr>
          <w:i w:val="0"/>
          <w:iCs w:val="0"/>
          <w:snapToGrid/>
          <w:sz w:val="24"/>
          <w:szCs w:val="24"/>
        </w:rPr>
        <w:t>22</w:t>
      </w:r>
      <w:r w:rsidRPr="005F35F2">
        <w:rPr>
          <w:i w:val="0"/>
          <w:iCs w:val="0"/>
          <w:snapToGrid/>
          <w:sz w:val="24"/>
          <w:szCs w:val="24"/>
        </w:rPr>
        <w:t xml:space="preserve"> (Washington-Baltimore-Northern Virginia) GS pay scale, the fully-loaded wage rate for a GS1</w:t>
      </w:r>
      <w:r w:rsidRPr="005F35F2" w:rsidR="00842FF5">
        <w:rPr>
          <w:i w:val="0"/>
          <w:iCs w:val="0"/>
          <w:snapToGrid/>
          <w:sz w:val="24"/>
          <w:szCs w:val="24"/>
        </w:rPr>
        <w:t>4</w:t>
      </w:r>
      <w:r w:rsidRPr="005F35F2">
        <w:rPr>
          <w:i w:val="0"/>
          <w:iCs w:val="0"/>
          <w:snapToGrid/>
          <w:sz w:val="24"/>
          <w:szCs w:val="24"/>
        </w:rPr>
        <w:t xml:space="preserve">, Step 1 is $ </w:t>
      </w:r>
      <w:r w:rsidRPr="005F35F2" w:rsidR="00842FF5">
        <w:rPr>
          <w:i w:val="0"/>
          <w:iCs w:val="0"/>
          <w:snapToGrid/>
          <w:sz w:val="24"/>
          <w:szCs w:val="24"/>
        </w:rPr>
        <w:t>75.40</w:t>
      </w:r>
      <w:r w:rsidRPr="005F35F2">
        <w:rPr>
          <w:i w:val="0"/>
          <w:iCs w:val="0"/>
          <w:snapToGrid/>
          <w:sz w:val="24"/>
          <w:szCs w:val="24"/>
        </w:rPr>
        <w:t xml:space="preserve"> ($ </w:t>
      </w:r>
      <w:r w:rsidRPr="005F35F2" w:rsidR="00417A73">
        <w:rPr>
          <w:i w:val="0"/>
          <w:iCs w:val="0"/>
          <w:snapToGrid/>
          <w:sz w:val="24"/>
          <w:szCs w:val="24"/>
        </w:rPr>
        <w:t xml:space="preserve">126,233 </w:t>
      </w:r>
      <w:r w:rsidRPr="005F35F2">
        <w:rPr>
          <w:i w:val="0"/>
          <w:iCs w:val="0"/>
          <w:snapToGrid/>
          <w:sz w:val="24"/>
          <w:szCs w:val="24"/>
        </w:rPr>
        <w:t>annual salary/2080 = $</w:t>
      </w:r>
      <w:r w:rsidRPr="005F35F2" w:rsidR="00EC6F49">
        <w:rPr>
          <w:i w:val="0"/>
          <w:iCs w:val="0"/>
          <w:snapToGrid/>
          <w:sz w:val="24"/>
          <w:szCs w:val="24"/>
        </w:rPr>
        <w:t>60</w:t>
      </w:r>
      <w:r w:rsidRPr="005F35F2" w:rsidR="00842FF5">
        <w:rPr>
          <w:i w:val="0"/>
          <w:iCs w:val="0"/>
          <w:snapToGrid/>
          <w:sz w:val="24"/>
          <w:szCs w:val="24"/>
        </w:rPr>
        <w:t>.</w:t>
      </w:r>
      <w:r w:rsidRPr="005F35F2" w:rsidR="00EC6F49">
        <w:rPr>
          <w:i w:val="0"/>
          <w:iCs w:val="0"/>
          <w:snapToGrid/>
          <w:sz w:val="24"/>
          <w:szCs w:val="24"/>
        </w:rPr>
        <w:t>69</w:t>
      </w:r>
      <w:r w:rsidRPr="005F35F2">
        <w:rPr>
          <w:i w:val="0"/>
          <w:iCs w:val="0"/>
          <w:snapToGrid/>
          <w:sz w:val="24"/>
          <w:szCs w:val="24"/>
        </w:rPr>
        <w:t xml:space="preserve"> base wage rate x 1.4 benefit multiplier = $ </w:t>
      </w:r>
      <w:r w:rsidRPr="005F35F2" w:rsidR="003766FB">
        <w:rPr>
          <w:i w:val="0"/>
          <w:iCs w:val="0"/>
          <w:snapToGrid/>
          <w:sz w:val="24"/>
          <w:szCs w:val="24"/>
        </w:rPr>
        <w:t>84.96</w:t>
      </w:r>
      <w:r w:rsidRPr="005F35F2">
        <w:rPr>
          <w:i w:val="0"/>
          <w:iCs w:val="0"/>
          <w:snapToGrid/>
          <w:sz w:val="24"/>
          <w:szCs w:val="24"/>
        </w:rPr>
        <w:t xml:space="preserve"> fully-loaded wage rate)</w:t>
      </w:r>
      <w:r w:rsidRPr="005F35F2">
        <w:rPr>
          <w:i w:val="0"/>
          <w:iCs w:val="0"/>
          <w:snapToGrid/>
          <w:sz w:val="24"/>
          <w:szCs w:val="24"/>
        </w:rPr>
        <w:t>.</w:t>
      </w:r>
    </w:p>
    <w:p w:rsidR="000738DE" w:rsidRPr="005F35F2" w:rsidP="000738DE" w14:paraId="0DF2D4FB" w14:textId="4692EFD8">
      <w:pPr>
        <w:pStyle w:val="BodyText"/>
        <w:tabs>
          <w:tab w:val="left" w:pos="6959"/>
        </w:tabs>
        <w:spacing w:before="7" w:line="254" w:lineRule="auto"/>
        <w:ind w:right="257"/>
        <w:rPr>
          <w:i w:val="0"/>
          <w:sz w:val="24"/>
          <w:szCs w:val="24"/>
        </w:rPr>
      </w:pPr>
    </w:p>
    <w:p w:rsidR="000738DE" w:rsidRPr="00A60CDD" w:rsidP="000738DE" w14:paraId="37E14945" w14:textId="76CF1700">
      <w:pPr>
        <w:pStyle w:val="BodyText"/>
        <w:tabs>
          <w:tab w:val="left" w:pos="6959"/>
        </w:tabs>
        <w:spacing w:before="7" w:line="254" w:lineRule="auto"/>
        <w:ind w:left="360" w:right="257"/>
        <w:rPr>
          <w:i w:val="0"/>
          <w:sz w:val="24"/>
          <w:szCs w:val="24"/>
        </w:rPr>
      </w:pPr>
      <w:r w:rsidRPr="005F35F2">
        <w:rPr>
          <w:i w:val="0"/>
          <w:sz w:val="24"/>
          <w:szCs w:val="24"/>
        </w:rPr>
        <w:t>The annual government cost is estimated to be $</w:t>
      </w:r>
      <w:r w:rsidRPr="005F35F2" w:rsidR="00BD2F43">
        <w:rPr>
          <w:i w:val="0"/>
          <w:sz w:val="24"/>
          <w:szCs w:val="24"/>
        </w:rPr>
        <w:t>6,372</w:t>
      </w:r>
      <w:r w:rsidRPr="005F35F2" w:rsidR="00FB1EEF">
        <w:rPr>
          <w:i w:val="0"/>
          <w:sz w:val="24"/>
          <w:szCs w:val="24"/>
        </w:rPr>
        <w:t xml:space="preserve"> </w:t>
      </w:r>
      <w:r w:rsidRPr="005F35F2">
        <w:rPr>
          <w:i w:val="0"/>
          <w:sz w:val="24"/>
          <w:szCs w:val="24"/>
        </w:rPr>
        <w:t>(</w:t>
      </w:r>
      <w:r w:rsidRPr="005F35F2" w:rsidR="00BD2F43">
        <w:rPr>
          <w:i w:val="0"/>
          <w:sz w:val="24"/>
          <w:szCs w:val="24"/>
        </w:rPr>
        <w:t>75</w:t>
      </w:r>
      <w:r w:rsidRPr="005F35F2" w:rsidR="00A60CDD">
        <w:rPr>
          <w:i w:val="0"/>
          <w:sz w:val="24"/>
          <w:szCs w:val="24"/>
        </w:rPr>
        <w:t xml:space="preserve"> </w:t>
      </w:r>
      <w:r w:rsidRPr="005F35F2">
        <w:rPr>
          <w:i w:val="0"/>
          <w:sz w:val="24"/>
          <w:szCs w:val="24"/>
        </w:rPr>
        <w:t>hours x $</w:t>
      </w:r>
      <w:r w:rsidRPr="005F35F2" w:rsidR="005C7847">
        <w:rPr>
          <w:i w:val="0"/>
          <w:sz w:val="24"/>
          <w:szCs w:val="24"/>
        </w:rPr>
        <w:t>84.96</w:t>
      </w:r>
      <w:r w:rsidRPr="005F35F2">
        <w:rPr>
          <w:i w:val="0"/>
          <w:sz w:val="24"/>
          <w:szCs w:val="24"/>
        </w:rPr>
        <w:t xml:space="preserve"> = </w:t>
      </w:r>
      <w:r w:rsidRPr="005F35F2" w:rsidR="005C7847">
        <w:rPr>
          <w:i w:val="0"/>
          <w:sz w:val="24"/>
          <w:szCs w:val="24"/>
        </w:rPr>
        <w:t>$</w:t>
      </w:r>
      <w:r w:rsidRPr="005F35F2" w:rsidR="009F287D">
        <w:rPr>
          <w:i w:val="0"/>
          <w:sz w:val="24"/>
          <w:szCs w:val="24"/>
        </w:rPr>
        <w:t>6,372</w:t>
      </w:r>
      <w:r w:rsidRPr="005F35F2">
        <w:rPr>
          <w:i w:val="0"/>
          <w:sz w:val="24"/>
          <w:szCs w:val="24"/>
        </w:rPr>
        <w:t>).</w:t>
      </w:r>
    </w:p>
    <w:p w:rsidR="000738DE" w:rsidRPr="00F51BBF" w14:paraId="58C4BCB9" w14:textId="01B24FF8">
      <w:pPr>
        <w:rPr>
          <w:b/>
        </w:rPr>
      </w:pPr>
    </w:p>
    <w:p w:rsidR="00ED6492" w14:paraId="0E88EB30" w14:textId="30B27F0A">
      <w:pPr>
        <w:rPr>
          <w:b/>
          <w:bCs/>
          <w:u w:val="single"/>
        </w:rPr>
      </w:pPr>
    </w:p>
    <w:p w:rsidR="0069403B" w:rsidP="00F06866" w14:paraId="35B34C15" w14:textId="77777777">
      <w:pPr>
        <w:rPr>
          <w:b/>
        </w:rPr>
      </w:pPr>
      <w:r>
        <w:rPr>
          <w:b/>
          <w:bCs/>
          <w:u w:val="single"/>
        </w:rPr>
        <w:t xml:space="preserve">If you are conducting a focus group, survey, or plan to employ statistical methods, </w:t>
      </w:r>
      <w:r w:rsidR="007872F4">
        <w:rPr>
          <w:b/>
          <w:bCs/>
          <w:u w:val="single"/>
        </w:rPr>
        <w:t>please provide</w:t>
      </w:r>
      <w:r>
        <w:rPr>
          <w:b/>
          <w:bCs/>
          <w:u w:val="single"/>
        </w:rPr>
        <w:t xml:space="preserve"> answers to the following questions:</w:t>
      </w:r>
    </w:p>
    <w:p w:rsidR="0069403B" w:rsidP="00F06866" w14:paraId="3A7A8B95" w14:textId="77777777">
      <w:pPr>
        <w:rPr>
          <w:b/>
        </w:rPr>
      </w:pPr>
    </w:p>
    <w:p w:rsidR="00F06866" w:rsidP="00F06866" w14:paraId="0A49B7B0" w14:textId="77777777">
      <w:pPr>
        <w:rPr>
          <w:b/>
        </w:rPr>
      </w:pPr>
      <w:r>
        <w:rPr>
          <w:b/>
        </w:rPr>
        <w:t>The</w:t>
      </w:r>
      <w:r w:rsidR="0069403B">
        <w:rPr>
          <w:b/>
        </w:rPr>
        <w:t xml:space="preserve"> select</w:t>
      </w:r>
      <w:r>
        <w:rPr>
          <w:b/>
        </w:rPr>
        <w:t>ion of your targeted respondents</w:t>
      </w:r>
    </w:p>
    <w:p w:rsidR="0069403B" w:rsidP="0069403B" w14:paraId="49188546"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[X</w:t>
      </w:r>
      <w:r>
        <w:t>] Yes</w:t>
      </w:r>
      <w:r>
        <w:tab/>
        <w:t>[</w:t>
      </w:r>
      <w:r w:rsidR="00853409">
        <w:t xml:space="preserve"> </w:t>
      </w:r>
      <w:r>
        <w:t>] No</w:t>
      </w:r>
    </w:p>
    <w:p w:rsidR="00636621" w:rsidP="00636621" w14:paraId="4CBD99F5" w14:textId="77777777">
      <w:pPr>
        <w:pStyle w:val="ListParagraph"/>
      </w:pPr>
    </w:p>
    <w:p w:rsidR="00636621" w:rsidP="00F53483" w14:paraId="20C82971" w14:textId="77777777">
      <w:pPr>
        <w:spacing w:after="120"/>
      </w:pPr>
      <w:r w:rsidRPr="00F53483">
        <w:rPr>
          <w:highlight w:val="lightGray"/>
        </w:rPr>
        <w:t>If the answer is yes, please provide a description of both below</w:t>
      </w:r>
      <w:r w:rsidRPr="00F53483" w:rsidR="00A403BB">
        <w:rPr>
          <w:highlight w:val="lightGray"/>
        </w:rPr>
        <w:t xml:space="preserve"> (or attach the sampling plan)</w:t>
      </w:r>
      <w:r w:rsidRPr="00F53483">
        <w:rPr>
          <w:highlight w:val="lightGray"/>
        </w:rPr>
        <w:t>?   If the answer is no, please provide a description of how you plan to identify your potential group of respondents</w:t>
      </w:r>
      <w:r w:rsidRPr="00F53483" w:rsidR="001B0AAA">
        <w:rPr>
          <w:highlight w:val="lightGray"/>
        </w:rPr>
        <w:t xml:space="preserve"> and how you will select them</w:t>
      </w:r>
      <w:r w:rsidRPr="00F53483">
        <w:rPr>
          <w:highlight w:val="lightGray"/>
        </w:rPr>
        <w:t>?</w:t>
      </w:r>
    </w:p>
    <w:p w:rsidR="00F53483" w:rsidP="00F53483" w14:paraId="3AD38CE6" w14:textId="168B1CF2">
      <w:pPr>
        <w:spacing w:after="120"/>
        <w:rPr>
          <w:color w:val="000000"/>
        </w:rPr>
      </w:pPr>
      <w:r>
        <w:rPr>
          <w:color w:val="000000"/>
        </w:rPr>
        <w:t xml:space="preserve">CISA </w:t>
      </w:r>
      <w:r w:rsidRPr="00F53483">
        <w:rPr>
          <w:color w:val="000000"/>
        </w:rPr>
        <w:t xml:space="preserve">ECD will conduct test groups focused on specific aspects of the survey </w:t>
      </w:r>
      <w:r>
        <w:rPr>
          <w:color w:val="000000"/>
        </w:rPr>
        <w:t xml:space="preserve">and </w:t>
      </w:r>
      <w:r w:rsidRPr="00F53483">
        <w:rPr>
          <w:color w:val="000000"/>
        </w:rPr>
        <w:t xml:space="preserve">organized by level of government (three federal, two state/territorial, and two local/tribal) focused on specific aspects of the survey. Each test group will consist of </w:t>
      </w:r>
      <w:r w:rsidRPr="00F53483">
        <w:rPr>
          <w:color w:val="000000"/>
        </w:rPr>
        <w:t>represent</w:t>
      </w:r>
      <w:r w:rsidR="00237255">
        <w:rPr>
          <w:color w:val="000000"/>
        </w:rPr>
        <w:t>atives from</w:t>
      </w:r>
      <w:r w:rsidRPr="00F53483">
        <w:rPr>
          <w:color w:val="000000"/>
        </w:rPr>
        <w:t xml:space="preserve"> the five disciplines of fire and rescue, law enforcement, emergency medical services (EMS), emergency communications centers/public safety answering points (ECC/PSAP), and emergency management. </w:t>
      </w:r>
      <w:r w:rsidR="00E87EC8">
        <w:rPr>
          <w:bCs/>
        </w:rPr>
        <w:t xml:space="preserve">CISA ECD is targeting </w:t>
      </w:r>
      <w:r w:rsidRPr="00237255" w:rsidR="00237255">
        <w:rPr>
          <w:bCs/>
        </w:rPr>
        <w:t xml:space="preserve">25 federal testers, 20 state/territorial testers, and 30 local/tribal testers. </w:t>
      </w:r>
      <w:r w:rsidRPr="00237255">
        <w:rPr>
          <w:color w:val="000000"/>
        </w:rPr>
        <w:t>The</w:t>
      </w:r>
      <w:r w:rsidRPr="00F53483">
        <w:rPr>
          <w:color w:val="000000"/>
        </w:rPr>
        <w:t xml:space="preserve"> local/tribal level of government will have more participants than the other levels of government given that they represent the largest population anticipated to complete the survey.</w:t>
      </w:r>
      <w:r>
        <w:rPr>
          <w:color w:val="000000"/>
        </w:rPr>
        <w:t xml:space="preserve"> </w:t>
      </w:r>
    </w:p>
    <w:p w:rsidR="00F53483" w:rsidRPr="00F53483" w:rsidP="00F53483" w14:paraId="2D389B19" w14:textId="38CCD131">
      <w:pPr>
        <w:spacing w:after="120"/>
        <w:rPr>
          <w:rFonts w:ascii="Franklin Gothic Book" w:hAnsi="Franklin Gothic Book" w:cs="Segoe UI"/>
          <w:color w:val="030303"/>
          <w:sz w:val="20"/>
          <w:szCs w:val="20"/>
        </w:rPr>
      </w:pPr>
      <w:r w:rsidRPr="00F53483">
        <w:rPr>
          <w:color w:val="000000"/>
        </w:rPr>
        <w:t>There wil</w:t>
      </w:r>
      <w:r w:rsidRPr="00F53483">
        <w:rPr>
          <w:color w:val="000000"/>
        </w:rPr>
        <w:t>l three categories for testing – Group A, Group B, and Group C. Each group is looking at a different perspective of the survey</w:t>
      </w:r>
      <w:r>
        <w:rPr>
          <w:color w:val="000000"/>
        </w:rPr>
        <w:t xml:space="preserve"> content or tool</w:t>
      </w:r>
      <w:r w:rsidRPr="00F53483">
        <w:rPr>
          <w:color w:val="000000"/>
        </w:rPr>
        <w:t>. All three levels of government will participate in Test Group</w:t>
      </w:r>
      <w:r w:rsidR="00427678">
        <w:rPr>
          <w:color w:val="000000"/>
        </w:rPr>
        <w:t>s</w:t>
      </w:r>
      <w:r w:rsidRPr="00F53483">
        <w:rPr>
          <w:color w:val="000000"/>
        </w:rPr>
        <w:t xml:space="preserve"> A and B. </w:t>
      </w:r>
      <w:r w:rsidR="00E87EC8">
        <w:rPr>
          <w:color w:val="000000"/>
        </w:rPr>
        <w:t xml:space="preserve">However, only federal </w:t>
      </w:r>
      <w:r w:rsidR="00427678">
        <w:rPr>
          <w:color w:val="000000"/>
        </w:rPr>
        <w:t xml:space="preserve">testers </w:t>
      </w:r>
      <w:r w:rsidRPr="00F53483">
        <w:rPr>
          <w:color w:val="000000"/>
        </w:rPr>
        <w:t>will parti</w:t>
      </w:r>
      <w:r w:rsidRPr="00F53483">
        <w:rPr>
          <w:color w:val="000000"/>
        </w:rPr>
        <w:t xml:space="preserve">cipate in </w:t>
      </w:r>
      <w:r w:rsidR="00E87EC8">
        <w:rPr>
          <w:color w:val="000000"/>
        </w:rPr>
        <w:t>Te</w:t>
      </w:r>
      <w:r w:rsidRPr="00F53483">
        <w:rPr>
          <w:color w:val="000000"/>
        </w:rPr>
        <w:t xml:space="preserve">st Group which will review the alternate survey forms. This results in the need for a minimum of </w:t>
      </w:r>
      <w:r w:rsidR="00EA6BB7">
        <w:rPr>
          <w:color w:val="000000"/>
        </w:rPr>
        <w:t>50 state, territorial, tribal, and local</w:t>
      </w:r>
      <w:r w:rsidRPr="00F53483">
        <w:rPr>
          <w:color w:val="000000"/>
        </w:rPr>
        <w:t xml:space="preserve"> testers. </w:t>
      </w:r>
      <w:r>
        <w:rPr>
          <w:color w:val="000000"/>
        </w:rPr>
        <w:t>Table 1 summarizes the scope of each test group.</w:t>
      </w:r>
    </w:p>
    <w:p w:rsidR="00F53483" w:rsidP="00F53483" w14:paraId="6FA2DE54" w14:textId="28D34712">
      <w:pPr>
        <w:spacing w:after="120" w:line="262" w:lineRule="auto"/>
        <w:jc w:val="center"/>
        <w:textAlignment w:val="baseline"/>
        <w:rPr>
          <w:b/>
          <w:bCs/>
          <w:color w:val="030303"/>
          <w:sz w:val="20"/>
          <w:szCs w:val="20"/>
        </w:rPr>
      </w:pPr>
      <w:r w:rsidRPr="00F53483">
        <w:rPr>
          <w:b/>
          <w:bCs/>
          <w:color w:val="030303"/>
          <w:sz w:val="20"/>
          <w:szCs w:val="20"/>
        </w:rPr>
        <w:t>Table 1. Test Group Characteristics</w:t>
      </w:r>
    </w:p>
    <w:tbl>
      <w:tblPr>
        <w:tblStyle w:val="TableGrid2"/>
        <w:tblW w:w="0" w:type="auto"/>
        <w:jc w:val="center"/>
        <w:tblLook w:val="04A0"/>
      </w:tblPr>
      <w:tblGrid>
        <w:gridCol w:w="1732"/>
        <w:gridCol w:w="1907"/>
        <w:gridCol w:w="1521"/>
        <w:gridCol w:w="1703"/>
        <w:gridCol w:w="2487"/>
      </w:tblGrid>
      <w:tr w14:paraId="39ACF131" w14:textId="77777777" w:rsidTr="00384593">
        <w:tblPrEx>
          <w:tblW w:w="0" w:type="auto"/>
          <w:jc w:val="center"/>
          <w:tblLook w:val="04A0"/>
        </w:tblPrEx>
        <w:trPr>
          <w:jc w:val="center"/>
        </w:trPr>
        <w:tc>
          <w:tcPr>
            <w:tcW w:w="1980" w:type="dxa"/>
            <w:shd w:val="clear" w:color="auto" w:fill="E7E6E6"/>
            <w:vAlign w:val="center"/>
          </w:tcPr>
          <w:p w:rsidR="00384593" w:rsidRPr="00384593" w:rsidP="00384593" w14:paraId="17F3AB77" w14:textId="77777777">
            <w:pPr>
              <w:spacing w:before="40" w:after="40"/>
              <w:rPr>
                <w:rFonts w:ascii="Times New Roman" w:hAnsi="Times New Roman" w:cs="Times New Roman"/>
                <w:b/>
                <w:bCs/>
                <w:sz w:val="20"/>
                <w:szCs w:val="20"/>
              </w:rPr>
            </w:pPr>
          </w:p>
        </w:tc>
        <w:tc>
          <w:tcPr>
            <w:tcW w:w="2070" w:type="dxa"/>
            <w:shd w:val="clear" w:color="auto" w:fill="E7E6E6"/>
            <w:vAlign w:val="center"/>
          </w:tcPr>
          <w:p w:rsidR="00384593" w:rsidRPr="00384593" w:rsidP="00384593" w14:paraId="7A05B4E4" w14:textId="77777777">
            <w:pPr>
              <w:spacing w:before="40" w:after="40"/>
              <w:jc w:val="center"/>
              <w:rPr>
                <w:rFonts w:ascii="Times New Roman" w:hAnsi="Times New Roman" w:cs="Times New Roman"/>
                <w:b/>
                <w:bCs/>
                <w:sz w:val="20"/>
                <w:szCs w:val="20"/>
              </w:rPr>
            </w:pPr>
            <w:r w:rsidRPr="00384593">
              <w:rPr>
                <w:rFonts w:ascii="Times New Roman" w:hAnsi="Times New Roman" w:cs="Times New Roman"/>
                <w:b/>
                <w:bCs/>
                <w:sz w:val="20"/>
                <w:szCs w:val="20"/>
              </w:rPr>
              <w:t>Focus Areas</w:t>
            </w:r>
          </w:p>
        </w:tc>
        <w:tc>
          <w:tcPr>
            <w:tcW w:w="1620" w:type="dxa"/>
            <w:shd w:val="clear" w:color="auto" w:fill="E7E6E6"/>
            <w:vAlign w:val="center"/>
          </w:tcPr>
          <w:p w:rsidR="00384593" w:rsidRPr="00384593" w:rsidP="00384593" w14:paraId="47F985AA" w14:textId="77777777">
            <w:pPr>
              <w:spacing w:before="40" w:after="40"/>
              <w:jc w:val="center"/>
              <w:rPr>
                <w:rFonts w:ascii="Times New Roman" w:hAnsi="Times New Roman" w:cs="Times New Roman"/>
                <w:b/>
                <w:bCs/>
                <w:sz w:val="20"/>
                <w:szCs w:val="20"/>
              </w:rPr>
            </w:pPr>
            <w:r w:rsidRPr="00384593">
              <w:rPr>
                <w:rFonts w:ascii="Times New Roman" w:hAnsi="Times New Roman" w:cs="Times New Roman"/>
                <w:b/>
                <w:bCs/>
                <w:sz w:val="20"/>
                <w:szCs w:val="20"/>
              </w:rPr>
              <w:t>Testing Mechanism</w:t>
            </w:r>
          </w:p>
        </w:tc>
        <w:tc>
          <w:tcPr>
            <w:tcW w:w="1800" w:type="dxa"/>
            <w:shd w:val="clear" w:color="auto" w:fill="E7E6E6"/>
            <w:vAlign w:val="center"/>
          </w:tcPr>
          <w:p w:rsidR="00384593" w:rsidRPr="00384593" w:rsidP="00384593" w14:paraId="4A89A7E5" w14:textId="77777777">
            <w:pPr>
              <w:spacing w:before="40" w:after="40"/>
              <w:jc w:val="center"/>
              <w:rPr>
                <w:rFonts w:ascii="Times New Roman" w:hAnsi="Times New Roman" w:cs="Times New Roman"/>
                <w:b/>
                <w:bCs/>
                <w:sz w:val="20"/>
                <w:szCs w:val="20"/>
              </w:rPr>
            </w:pPr>
            <w:r w:rsidRPr="00384593">
              <w:rPr>
                <w:rFonts w:ascii="Times New Roman" w:hAnsi="Times New Roman" w:cs="Times New Roman"/>
                <w:b/>
                <w:bCs/>
                <w:sz w:val="20"/>
                <w:szCs w:val="20"/>
              </w:rPr>
              <w:t>Number of Participants</w:t>
            </w:r>
          </w:p>
        </w:tc>
        <w:tc>
          <w:tcPr>
            <w:tcW w:w="2585" w:type="dxa"/>
            <w:shd w:val="clear" w:color="auto" w:fill="E7E6E6"/>
            <w:vAlign w:val="center"/>
          </w:tcPr>
          <w:p w:rsidR="00384593" w:rsidRPr="00384593" w:rsidP="00384593" w14:paraId="1DFACD91" w14:textId="77777777">
            <w:pPr>
              <w:spacing w:before="40" w:after="40"/>
              <w:jc w:val="center"/>
              <w:rPr>
                <w:rFonts w:ascii="Times New Roman" w:hAnsi="Times New Roman" w:cs="Times New Roman"/>
                <w:b/>
                <w:bCs/>
                <w:sz w:val="20"/>
                <w:szCs w:val="20"/>
              </w:rPr>
            </w:pPr>
            <w:r w:rsidRPr="00384593">
              <w:rPr>
                <w:rFonts w:ascii="Times New Roman" w:hAnsi="Times New Roman" w:cs="Times New Roman"/>
                <w:b/>
                <w:bCs/>
                <w:sz w:val="20"/>
                <w:szCs w:val="20"/>
              </w:rPr>
              <w:t>Desired Composition/Expertise of Testers</w:t>
            </w:r>
            <w:r>
              <w:rPr>
                <w:rFonts w:ascii="Times New Roman" w:hAnsi="Times New Roman" w:cs="Times New Roman"/>
                <w:b/>
                <w:bCs/>
                <w:sz w:val="20"/>
                <w:szCs w:val="20"/>
                <w:vertAlign w:val="superscript"/>
              </w:rPr>
              <w:footnoteReference w:id="2"/>
            </w:r>
          </w:p>
        </w:tc>
      </w:tr>
      <w:tr w14:paraId="37AFB265" w14:textId="77777777" w:rsidTr="00384593">
        <w:tblPrEx>
          <w:tblW w:w="0" w:type="auto"/>
          <w:jc w:val="center"/>
          <w:tblLook w:val="04A0"/>
        </w:tblPrEx>
        <w:trPr>
          <w:jc w:val="center"/>
        </w:trPr>
        <w:tc>
          <w:tcPr>
            <w:tcW w:w="1980" w:type="dxa"/>
            <w:shd w:val="clear" w:color="auto" w:fill="E7E6E6"/>
            <w:vAlign w:val="center"/>
          </w:tcPr>
          <w:p w:rsidR="00384593" w:rsidRPr="00384593" w:rsidP="00384593" w14:paraId="3AADC383" w14:textId="77777777">
            <w:pPr>
              <w:spacing w:before="40" w:after="40"/>
              <w:rPr>
                <w:rFonts w:ascii="Times New Roman" w:hAnsi="Times New Roman" w:cs="Times New Roman"/>
                <w:b/>
                <w:bCs/>
                <w:sz w:val="20"/>
                <w:szCs w:val="20"/>
              </w:rPr>
            </w:pPr>
            <w:r w:rsidRPr="00384593">
              <w:rPr>
                <w:rFonts w:ascii="Times New Roman" w:hAnsi="Times New Roman" w:cs="Times New Roman"/>
                <w:b/>
                <w:bCs/>
                <w:sz w:val="20"/>
                <w:szCs w:val="20"/>
              </w:rPr>
              <w:t>Test Group A</w:t>
            </w:r>
          </w:p>
          <w:p w:rsidR="00384593" w:rsidRPr="00384593" w:rsidP="00384593" w14:paraId="373242D8" w14:textId="77777777">
            <w:pPr>
              <w:spacing w:before="40" w:after="40"/>
              <w:rPr>
                <w:rFonts w:ascii="Times New Roman" w:hAnsi="Times New Roman" w:cs="Times New Roman"/>
                <w:b/>
                <w:bCs/>
                <w:sz w:val="20"/>
                <w:szCs w:val="20"/>
              </w:rPr>
            </w:pPr>
            <w:r w:rsidRPr="00384593">
              <w:rPr>
                <w:rFonts w:ascii="Times New Roman" w:hAnsi="Times New Roman" w:cs="Times New Roman"/>
                <w:b/>
                <w:bCs/>
                <w:sz w:val="20"/>
                <w:szCs w:val="20"/>
              </w:rPr>
              <w:t>(3 Groups)</w:t>
            </w:r>
          </w:p>
        </w:tc>
        <w:tc>
          <w:tcPr>
            <w:tcW w:w="2070" w:type="dxa"/>
            <w:vAlign w:val="center"/>
          </w:tcPr>
          <w:p w:rsidR="00384593" w:rsidRPr="00384593" w:rsidP="00384593" w14:paraId="1E3B3289"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Respondent instructions</w:t>
            </w:r>
          </w:p>
          <w:p w:rsidR="00384593" w:rsidRPr="00384593" w:rsidP="00384593" w14:paraId="600E71FB"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 xml:space="preserve">Questions </w:t>
            </w:r>
          </w:p>
          <w:p w:rsidR="00384593" w:rsidRPr="00384593" w:rsidP="00384593" w14:paraId="25379D93"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Answer instructions</w:t>
            </w:r>
          </w:p>
          <w:p w:rsidR="00384593" w:rsidRPr="00384593" w:rsidP="00384593" w14:paraId="61A4DFC0"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Answer options</w:t>
            </w:r>
          </w:p>
          <w:p w:rsidR="00384593" w:rsidRPr="00384593" w:rsidP="00384593" w14:paraId="0D28B04E"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Question placement</w:t>
            </w:r>
          </w:p>
        </w:tc>
        <w:tc>
          <w:tcPr>
            <w:tcW w:w="1620" w:type="dxa"/>
            <w:vAlign w:val="center"/>
          </w:tcPr>
          <w:p w:rsidR="00384593" w:rsidRPr="00384593" w:rsidP="00384593" w14:paraId="6D0054DC" w14:textId="77777777">
            <w:pPr>
              <w:spacing w:before="60" w:after="60"/>
              <w:ind w:left="245" w:hanging="245"/>
              <w:rPr>
                <w:rFonts w:ascii="Times New Roman" w:hAnsi="Times New Roman" w:cs="Times New Roman"/>
                <w:sz w:val="20"/>
                <w:szCs w:val="20"/>
              </w:rPr>
            </w:pPr>
            <w:r w:rsidRPr="00384593">
              <w:rPr>
                <w:rFonts w:ascii="Times New Roman" w:hAnsi="Times New Roman" w:cs="Times New Roman"/>
                <w:sz w:val="20"/>
                <w:szCs w:val="20"/>
              </w:rPr>
              <w:t>Online Tool</w:t>
            </w:r>
          </w:p>
        </w:tc>
        <w:tc>
          <w:tcPr>
            <w:tcW w:w="1800" w:type="dxa"/>
            <w:vAlign w:val="center"/>
          </w:tcPr>
          <w:p w:rsidR="00384593" w:rsidP="00384593" w14:paraId="31A353A3" w14:textId="77777777">
            <w:pPr>
              <w:spacing w:before="60" w:after="60"/>
              <w:jc w:val="center"/>
              <w:rPr>
                <w:rFonts w:ascii="Times New Roman" w:hAnsi="Times New Roman" w:cs="Times New Roman"/>
                <w:sz w:val="20"/>
                <w:szCs w:val="20"/>
              </w:rPr>
            </w:pPr>
            <w:r w:rsidRPr="00384593">
              <w:rPr>
                <w:rFonts w:ascii="Times New Roman" w:hAnsi="Times New Roman" w:cs="Times New Roman"/>
                <w:sz w:val="20"/>
                <w:szCs w:val="20"/>
              </w:rPr>
              <w:t>10 federal</w:t>
            </w:r>
          </w:p>
          <w:p w:rsidR="00384593" w:rsidP="00384593" w14:paraId="1E4327CA" w14:textId="77777777">
            <w:pPr>
              <w:spacing w:before="60" w:after="60"/>
              <w:jc w:val="center"/>
              <w:rPr>
                <w:rFonts w:ascii="Times New Roman" w:hAnsi="Times New Roman" w:cs="Times New Roman"/>
                <w:sz w:val="20"/>
                <w:szCs w:val="20"/>
              </w:rPr>
            </w:pPr>
            <w:r w:rsidRPr="00384593">
              <w:rPr>
                <w:rFonts w:ascii="Times New Roman" w:hAnsi="Times New Roman" w:cs="Times New Roman"/>
                <w:sz w:val="20"/>
                <w:szCs w:val="20"/>
              </w:rPr>
              <w:t xml:space="preserve">10 </w:t>
            </w:r>
            <w:r w:rsidRPr="00384593">
              <w:rPr>
                <w:rFonts w:ascii="Times New Roman" w:hAnsi="Times New Roman" w:cs="Times New Roman"/>
                <w:sz w:val="20"/>
                <w:szCs w:val="20"/>
              </w:rPr>
              <w:t>state/territorial</w:t>
            </w:r>
          </w:p>
          <w:p w:rsidR="00384593" w:rsidP="00384593" w14:paraId="6C7F28DA" w14:textId="7ADD7E4C">
            <w:pPr>
              <w:spacing w:before="60" w:after="60"/>
              <w:jc w:val="center"/>
              <w:rPr>
                <w:rFonts w:ascii="Times New Roman" w:hAnsi="Times New Roman" w:cs="Times New Roman"/>
                <w:sz w:val="20"/>
                <w:szCs w:val="20"/>
              </w:rPr>
            </w:pPr>
            <w:r w:rsidRPr="00384593">
              <w:rPr>
                <w:rFonts w:ascii="Times New Roman" w:hAnsi="Times New Roman" w:cs="Times New Roman"/>
                <w:sz w:val="20"/>
                <w:szCs w:val="20"/>
              </w:rPr>
              <w:t xml:space="preserve"> 15 local/tribal </w:t>
            </w:r>
          </w:p>
          <w:p w:rsidR="00384593" w:rsidRPr="00384593" w:rsidP="00384593" w14:paraId="40C4626D" w14:textId="665BD820">
            <w:pPr>
              <w:spacing w:before="60" w:after="60"/>
              <w:jc w:val="center"/>
              <w:rPr>
                <w:rFonts w:ascii="Times New Roman" w:hAnsi="Times New Roman" w:cs="Times New Roman"/>
                <w:sz w:val="20"/>
                <w:szCs w:val="20"/>
              </w:rPr>
            </w:pPr>
            <w:r w:rsidRPr="00384593">
              <w:rPr>
                <w:rFonts w:ascii="Times New Roman" w:hAnsi="Times New Roman" w:cs="Times New Roman"/>
                <w:sz w:val="20"/>
                <w:szCs w:val="20"/>
              </w:rPr>
              <w:t>(35 total)</w:t>
            </w:r>
            <w:r w:rsidRPr="00384593">
              <w:rPr>
                <w:rFonts w:ascii="Times New Roman" w:hAnsi="Times New Roman" w:cs="Times New Roman"/>
                <w:b/>
                <w:bCs/>
                <w:sz w:val="20"/>
                <w:szCs w:val="20"/>
              </w:rPr>
              <w:t>*</w:t>
            </w:r>
          </w:p>
        </w:tc>
        <w:tc>
          <w:tcPr>
            <w:tcW w:w="2585" w:type="dxa"/>
            <w:vAlign w:val="center"/>
          </w:tcPr>
          <w:p w:rsidR="00384593" w:rsidRPr="00384593" w:rsidP="00384593" w14:paraId="4900B5A8"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Fire and Rescue (3-5)</w:t>
            </w:r>
          </w:p>
          <w:p w:rsidR="00384593" w:rsidRPr="00384593" w:rsidP="00384593" w14:paraId="3B45C181"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Law Enforcement (3-4)</w:t>
            </w:r>
          </w:p>
          <w:p w:rsidR="00384593" w:rsidRPr="00384593" w:rsidP="00384593" w14:paraId="7E1D32AC"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EMS (1-3)</w:t>
            </w:r>
          </w:p>
          <w:p w:rsidR="00384593" w:rsidRPr="00384593" w:rsidP="00384593" w14:paraId="412DF542"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ECC/PSAP (1-3)</w:t>
            </w:r>
          </w:p>
          <w:p w:rsidR="00384593" w:rsidRPr="00384593" w:rsidP="00384593" w14:paraId="1B26B9B9"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Emergency Management (1-3)</w:t>
            </w:r>
          </w:p>
        </w:tc>
      </w:tr>
      <w:tr w14:paraId="6D6D4D42" w14:textId="77777777" w:rsidTr="00384593">
        <w:tblPrEx>
          <w:tblW w:w="0" w:type="auto"/>
          <w:jc w:val="center"/>
          <w:tblLook w:val="04A0"/>
        </w:tblPrEx>
        <w:trPr>
          <w:jc w:val="center"/>
        </w:trPr>
        <w:tc>
          <w:tcPr>
            <w:tcW w:w="1980" w:type="dxa"/>
            <w:shd w:val="clear" w:color="auto" w:fill="E7E6E6"/>
            <w:vAlign w:val="center"/>
          </w:tcPr>
          <w:p w:rsidR="00384593" w:rsidRPr="00384593" w:rsidP="00384593" w14:paraId="6A5B8B67" w14:textId="77777777">
            <w:pPr>
              <w:spacing w:before="40" w:after="40"/>
              <w:rPr>
                <w:rFonts w:ascii="Times New Roman" w:hAnsi="Times New Roman" w:cs="Times New Roman"/>
                <w:b/>
                <w:bCs/>
                <w:sz w:val="20"/>
                <w:szCs w:val="20"/>
              </w:rPr>
            </w:pPr>
            <w:r w:rsidRPr="00384593">
              <w:rPr>
                <w:rFonts w:ascii="Times New Roman" w:hAnsi="Times New Roman" w:cs="Times New Roman"/>
                <w:b/>
                <w:bCs/>
                <w:sz w:val="20"/>
                <w:szCs w:val="20"/>
              </w:rPr>
              <w:t>Test Group B</w:t>
            </w:r>
          </w:p>
          <w:p w:rsidR="00384593" w:rsidRPr="00384593" w:rsidP="00384593" w14:paraId="54FFEFE5" w14:textId="77777777">
            <w:pPr>
              <w:spacing w:before="40" w:after="40"/>
              <w:rPr>
                <w:rFonts w:ascii="Times New Roman" w:hAnsi="Times New Roman" w:cs="Times New Roman"/>
                <w:b/>
                <w:bCs/>
                <w:sz w:val="20"/>
                <w:szCs w:val="20"/>
              </w:rPr>
            </w:pPr>
            <w:r w:rsidRPr="00384593">
              <w:rPr>
                <w:rFonts w:ascii="Times New Roman" w:hAnsi="Times New Roman" w:cs="Times New Roman"/>
                <w:b/>
                <w:bCs/>
                <w:sz w:val="20"/>
                <w:szCs w:val="20"/>
              </w:rPr>
              <w:t>(3 Groups)</w:t>
            </w:r>
          </w:p>
        </w:tc>
        <w:tc>
          <w:tcPr>
            <w:tcW w:w="2070" w:type="dxa"/>
            <w:vAlign w:val="center"/>
          </w:tcPr>
          <w:p w:rsidR="00384593" w:rsidRPr="00384593" w:rsidP="00384593" w14:paraId="79A2F93B"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Real-time survey experience</w:t>
            </w:r>
          </w:p>
          <w:p w:rsidR="00384593" w:rsidRPr="00384593" w:rsidP="00384593" w14:paraId="7C4052DA"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Respondent fatigue</w:t>
            </w:r>
          </w:p>
          <w:p w:rsidR="00384593" w:rsidRPr="00384593" w:rsidP="00384593" w14:paraId="4AB7704D"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Completion time</w:t>
            </w:r>
          </w:p>
          <w:p w:rsidR="00384593" w:rsidRPr="00384593" w:rsidP="00384593" w14:paraId="7A5C2498"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 xml:space="preserve">General </w:t>
            </w:r>
            <w:r w:rsidRPr="00384593">
              <w:rPr>
                <w:rFonts w:ascii="Times New Roman" w:hAnsi="Times New Roman" w:cs="Times New Roman"/>
                <w:sz w:val="20"/>
                <w:szCs w:val="22"/>
              </w:rPr>
              <w:t>observations</w:t>
            </w:r>
          </w:p>
        </w:tc>
        <w:tc>
          <w:tcPr>
            <w:tcW w:w="1620" w:type="dxa"/>
            <w:vAlign w:val="center"/>
          </w:tcPr>
          <w:p w:rsidR="00384593" w:rsidRPr="00384593" w:rsidP="00384593" w14:paraId="3BF4C744" w14:textId="77777777">
            <w:pPr>
              <w:spacing w:before="60" w:after="60"/>
              <w:ind w:left="245" w:hanging="245"/>
              <w:rPr>
                <w:rFonts w:ascii="Times New Roman" w:hAnsi="Times New Roman" w:cs="Times New Roman"/>
                <w:sz w:val="20"/>
                <w:szCs w:val="20"/>
              </w:rPr>
            </w:pPr>
            <w:r w:rsidRPr="00384593">
              <w:rPr>
                <w:rFonts w:ascii="Times New Roman" w:hAnsi="Times New Roman" w:cs="Times New Roman"/>
                <w:sz w:val="20"/>
                <w:szCs w:val="20"/>
              </w:rPr>
              <w:t>Online Tool</w:t>
            </w:r>
          </w:p>
        </w:tc>
        <w:tc>
          <w:tcPr>
            <w:tcW w:w="1800" w:type="dxa"/>
            <w:vAlign w:val="center"/>
          </w:tcPr>
          <w:p w:rsidR="00384593" w:rsidP="00384593" w14:paraId="4A056A8C" w14:textId="77777777">
            <w:pPr>
              <w:spacing w:before="60" w:after="60"/>
              <w:jc w:val="center"/>
              <w:rPr>
                <w:rFonts w:ascii="Times New Roman" w:hAnsi="Times New Roman" w:cs="Times New Roman"/>
                <w:sz w:val="20"/>
                <w:szCs w:val="20"/>
              </w:rPr>
            </w:pPr>
            <w:r w:rsidRPr="00384593">
              <w:rPr>
                <w:rFonts w:ascii="Times New Roman" w:hAnsi="Times New Roman" w:cs="Times New Roman"/>
                <w:sz w:val="20"/>
                <w:szCs w:val="20"/>
              </w:rPr>
              <w:t>10 federal</w:t>
            </w:r>
          </w:p>
          <w:p w:rsidR="00384593" w:rsidP="00384593" w14:paraId="057EAE68" w14:textId="77777777">
            <w:pPr>
              <w:spacing w:before="60" w:after="60"/>
              <w:jc w:val="center"/>
              <w:rPr>
                <w:rFonts w:ascii="Times New Roman" w:hAnsi="Times New Roman" w:cs="Times New Roman"/>
                <w:sz w:val="20"/>
                <w:szCs w:val="20"/>
              </w:rPr>
            </w:pPr>
            <w:r w:rsidRPr="00384593">
              <w:rPr>
                <w:rFonts w:ascii="Times New Roman" w:hAnsi="Times New Roman" w:cs="Times New Roman"/>
                <w:sz w:val="20"/>
                <w:szCs w:val="20"/>
              </w:rPr>
              <w:t>10 state/territorial</w:t>
            </w:r>
          </w:p>
          <w:p w:rsidR="00384593" w:rsidP="00384593" w14:paraId="0C9CFA2E" w14:textId="67F57DFB">
            <w:pPr>
              <w:spacing w:before="60" w:after="60"/>
              <w:jc w:val="center"/>
              <w:rPr>
                <w:rFonts w:ascii="Times New Roman" w:hAnsi="Times New Roman" w:cs="Times New Roman"/>
                <w:sz w:val="20"/>
                <w:szCs w:val="20"/>
              </w:rPr>
            </w:pPr>
            <w:r w:rsidRPr="00384593">
              <w:rPr>
                <w:rFonts w:ascii="Times New Roman" w:hAnsi="Times New Roman" w:cs="Times New Roman"/>
                <w:sz w:val="20"/>
                <w:szCs w:val="20"/>
              </w:rPr>
              <w:t xml:space="preserve">15 local/tribal </w:t>
            </w:r>
          </w:p>
          <w:p w:rsidR="00384593" w:rsidRPr="00384593" w:rsidP="00384593" w14:paraId="388D52D8" w14:textId="45E73449">
            <w:pPr>
              <w:spacing w:before="60" w:after="60"/>
              <w:jc w:val="center"/>
              <w:rPr>
                <w:rFonts w:ascii="Times New Roman" w:hAnsi="Times New Roman" w:cs="Times New Roman"/>
                <w:sz w:val="20"/>
                <w:szCs w:val="20"/>
              </w:rPr>
            </w:pPr>
            <w:r w:rsidRPr="00384593">
              <w:rPr>
                <w:rFonts w:ascii="Times New Roman" w:hAnsi="Times New Roman" w:cs="Times New Roman"/>
                <w:sz w:val="20"/>
                <w:szCs w:val="20"/>
              </w:rPr>
              <w:t>(35 total)</w:t>
            </w:r>
          </w:p>
        </w:tc>
        <w:tc>
          <w:tcPr>
            <w:tcW w:w="2585" w:type="dxa"/>
            <w:vAlign w:val="center"/>
          </w:tcPr>
          <w:p w:rsidR="00384593" w:rsidRPr="00384593" w:rsidP="00384593" w14:paraId="20B00BD3"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Fire and Rescue (3-5)</w:t>
            </w:r>
          </w:p>
          <w:p w:rsidR="00384593" w:rsidRPr="00384593" w:rsidP="00384593" w14:paraId="1CC271F3"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Law Enforcement (3-4)</w:t>
            </w:r>
          </w:p>
          <w:p w:rsidR="00384593" w:rsidRPr="00384593" w:rsidP="00384593" w14:paraId="6A9A3803"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EMS (1-3)</w:t>
            </w:r>
          </w:p>
          <w:p w:rsidR="00384593" w:rsidRPr="00384593" w:rsidP="00384593" w14:paraId="3963C8E5"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ECC/PSAP (1-3)</w:t>
            </w:r>
          </w:p>
          <w:p w:rsidR="00384593" w:rsidRPr="00384593" w:rsidP="00384593" w14:paraId="441ED20E"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Emergency Management (1-3)</w:t>
            </w:r>
          </w:p>
        </w:tc>
      </w:tr>
      <w:tr w14:paraId="4ED2FAF9" w14:textId="77777777" w:rsidTr="00384593">
        <w:tblPrEx>
          <w:tblW w:w="0" w:type="auto"/>
          <w:jc w:val="center"/>
          <w:tblLook w:val="04A0"/>
        </w:tblPrEx>
        <w:trPr>
          <w:jc w:val="center"/>
        </w:trPr>
        <w:tc>
          <w:tcPr>
            <w:tcW w:w="1980" w:type="dxa"/>
            <w:shd w:val="clear" w:color="auto" w:fill="E7E6E6"/>
            <w:vAlign w:val="center"/>
          </w:tcPr>
          <w:p w:rsidR="00384593" w:rsidRPr="00384593" w:rsidP="00384593" w14:paraId="1539C594" w14:textId="77777777">
            <w:pPr>
              <w:spacing w:before="40" w:after="40"/>
              <w:rPr>
                <w:rFonts w:ascii="Times New Roman" w:hAnsi="Times New Roman" w:cs="Times New Roman"/>
                <w:b/>
                <w:bCs/>
                <w:sz w:val="20"/>
                <w:szCs w:val="20"/>
              </w:rPr>
            </w:pPr>
            <w:r w:rsidRPr="00384593">
              <w:rPr>
                <w:rFonts w:ascii="Times New Roman" w:hAnsi="Times New Roman" w:cs="Times New Roman"/>
                <w:b/>
                <w:bCs/>
                <w:sz w:val="20"/>
                <w:szCs w:val="20"/>
              </w:rPr>
              <w:t xml:space="preserve">Test Group X </w:t>
            </w:r>
          </w:p>
          <w:p w:rsidR="00384593" w:rsidRPr="00384593" w:rsidP="00384593" w14:paraId="645D881E" w14:textId="77777777">
            <w:pPr>
              <w:spacing w:before="40" w:after="40"/>
              <w:rPr>
                <w:rFonts w:ascii="Times New Roman" w:hAnsi="Times New Roman" w:cs="Times New Roman"/>
                <w:b/>
                <w:bCs/>
                <w:sz w:val="20"/>
                <w:szCs w:val="20"/>
              </w:rPr>
            </w:pPr>
            <w:r w:rsidRPr="00384593">
              <w:rPr>
                <w:rFonts w:ascii="Times New Roman" w:hAnsi="Times New Roman" w:cs="Times New Roman"/>
                <w:b/>
                <w:bCs/>
                <w:sz w:val="20"/>
                <w:szCs w:val="20"/>
              </w:rPr>
              <w:t>(Federal only)</w:t>
            </w:r>
          </w:p>
        </w:tc>
        <w:tc>
          <w:tcPr>
            <w:tcW w:w="2070" w:type="dxa"/>
            <w:vAlign w:val="center"/>
          </w:tcPr>
          <w:p w:rsidR="00384593" w:rsidRPr="00384593" w:rsidP="00384593" w14:paraId="733BE06E" w14:textId="77777777">
            <w:pPr>
              <w:widowControl w:val="0"/>
              <w:numPr>
                <w:ilvl w:val="0"/>
                <w:numId w:val="21"/>
              </w:numPr>
              <w:autoSpaceDE w:val="0"/>
              <w:autoSpaceDN w:val="0"/>
              <w:spacing w:after="40"/>
              <w:ind w:left="158" w:hanging="158"/>
              <w:textAlignment w:val="baseline"/>
              <w:rPr>
                <w:rFonts w:ascii="Times New Roman" w:hAnsi="Times New Roman" w:cs="Times New Roman"/>
                <w:sz w:val="20"/>
                <w:szCs w:val="22"/>
              </w:rPr>
            </w:pPr>
            <w:r w:rsidRPr="00384593">
              <w:rPr>
                <w:rFonts w:ascii="Times New Roman" w:hAnsi="Times New Roman" w:cs="Times New Roman"/>
                <w:sz w:val="20"/>
                <w:szCs w:val="22"/>
              </w:rPr>
              <w:t xml:space="preserve">Alternate survey forms </w:t>
            </w:r>
          </w:p>
        </w:tc>
        <w:tc>
          <w:tcPr>
            <w:tcW w:w="1620" w:type="dxa"/>
            <w:vAlign w:val="center"/>
          </w:tcPr>
          <w:p w:rsidR="00384593" w:rsidRPr="00384593" w:rsidP="00384593" w14:paraId="5B1DCDA0" w14:textId="77777777">
            <w:pPr>
              <w:spacing w:after="40"/>
              <w:jc w:val="center"/>
              <w:rPr>
                <w:rFonts w:ascii="Times New Roman" w:hAnsi="Times New Roman" w:cs="Times New Roman"/>
                <w:sz w:val="20"/>
                <w:szCs w:val="20"/>
              </w:rPr>
            </w:pPr>
            <w:r w:rsidRPr="00384593">
              <w:rPr>
                <w:rFonts w:ascii="Times New Roman" w:hAnsi="Times New Roman" w:cs="Times New Roman"/>
                <w:sz w:val="20"/>
                <w:szCs w:val="20"/>
              </w:rPr>
              <w:t>Paper and online pdf versions</w:t>
            </w:r>
          </w:p>
        </w:tc>
        <w:tc>
          <w:tcPr>
            <w:tcW w:w="1800" w:type="dxa"/>
            <w:vAlign w:val="center"/>
          </w:tcPr>
          <w:p w:rsidR="00384593" w:rsidRPr="00384593" w:rsidP="00384593" w14:paraId="21666219" w14:textId="2969BE12">
            <w:pPr>
              <w:spacing w:after="40"/>
              <w:jc w:val="center"/>
              <w:rPr>
                <w:rFonts w:ascii="Times New Roman" w:hAnsi="Times New Roman" w:cs="Times New Roman"/>
                <w:sz w:val="20"/>
                <w:szCs w:val="20"/>
              </w:rPr>
            </w:pPr>
            <w:r w:rsidRPr="00384593">
              <w:rPr>
                <w:rFonts w:ascii="Times New Roman" w:hAnsi="Times New Roman" w:cs="Times New Roman"/>
                <w:sz w:val="20"/>
                <w:szCs w:val="20"/>
              </w:rPr>
              <w:t>5 Federal</w:t>
            </w:r>
          </w:p>
        </w:tc>
        <w:tc>
          <w:tcPr>
            <w:tcW w:w="2585" w:type="dxa"/>
            <w:vAlign w:val="center"/>
          </w:tcPr>
          <w:p w:rsidR="00384593" w:rsidRPr="00384593" w:rsidP="00384593" w14:paraId="6FCE0CEE" w14:textId="77777777">
            <w:pPr>
              <w:widowControl w:val="0"/>
              <w:autoSpaceDE w:val="0"/>
              <w:autoSpaceDN w:val="0"/>
              <w:spacing w:before="60" w:after="60"/>
              <w:ind w:left="245" w:hanging="245"/>
              <w:textAlignment w:val="baseline"/>
              <w:rPr>
                <w:rFonts w:ascii="Times New Roman" w:hAnsi="Times New Roman" w:cs="Times New Roman"/>
                <w:sz w:val="20"/>
                <w:szCs w:val="22"/>
              </w:rPr>
            </w:pPr>
            <w:r w:rsidRPr="00384593">
              <w:rPr>
                <w:rFonts w:ascii="Times New Roman" w:hAnsi="Times New Roman" w:cs="Times New Roman"/>
                <w:sz w:val="20"/>
                <w:szCs w:val="22"/>
              </w:rPr>
              <w:t xml:space="preserve">ECD Staff </w:t>
            </w:r>
          </w:p>
        </w:tc>
      </w:tr>
    </w:tbl>
    <w:p w:rsidR="00F53483" w:rsidP="00A403BB" w14:paraId="50F578A9" w14:textId="19FED315">
      <w:pPr>
        <w:rPr>
          <w:rFonts w:eastAsia="Arial"/>
        </w:rPr>
      </w:pPr>
    </w:p>
    <w:p w:rsidR="00F53483" w:rsidP="00A403BB" w14:paraId="748265A4" w14:textId="77777777">
      <w:pPr>
        <w:rPr>
          <w:rFonts w:eastAsia="Arial"/>
        </w:rPr>
      </w:pPr>
    </w:p>
    <w:p w:rsidR="00A403BB" w:rsidRPr="00F53483" w:rsidP="00A403BB" w14:paraId="101D7DC2" w14:textId="7422C23C">
      <w:pPr>
        <w:rPr>
          <w:b/>
          <w:highlight w:val="lightGray"/>
        </w:rPr>
      </w:pPr>
      <w:r w:rsidRPr="00F53483">
        <w:rPr>
          <w:b/>
          <w:highlight w:val="lightGray"/>
        </w:rPr>
        <w:t>Administration of the Instrument</w:t>
      </w:r>
    </w:p>
    <w:p w:rsidR="00A403BB" w:rsidRPr="00F53483" w:rsidP="00A403BB" w14:paraId="566E297B" w14:textId="77777777">
      <w:pPr>
        <w:pStyle w:val="ListParagraph"/>
        <w:numPr>
          <w:ilvl w:val="0"/>
          <w:numId w:val="17"/>
        </w:numPr>
        <w:rPr>
          <w:highlight w:val="lightGray"/>
        </w:rPr>
      </w:pPr>
      <w:r w:rsidRPr="00F53483">
        <w:rPr>
          <w:highlight w:val="lightGray"/>
        </w:rPr>
        <w:t>How will you collect the information? (Check all that apply)</w:t>
      </w:r>
    </w:p>
    <w:p w:rsidR="001B0AAA" w:rsidRPr="00F53483" w:rsidP="001B0AAA" w14:paraId="5B3A41C0" w14:textId="2305D51D">
      <w:pPr>
        <w:ind w:left="720"/>
        <w:rPr>
          <w:highlight w:val="lightGray"/>
        </w:rPr>
      </w:pPr>
      <w:r w:rsidRPr="00F53483">
        <w:rPr>
          <w:highlight w:val="lightGray"/>
        </w:rPr>
        <w:t>[</w:t>
      </w:r>
      <w:r w:rsidRPr="00F53483" w:rsidR="009F4AA8">
        <w:rPr>
          <w:highlight w:val="lightGray"/>
        </w:rPr>
        <w:t>X</w:t>
      </w:r>
      <w:r w:rsidRPr="00F53483">
        <w:rPr>
          <w:highlight w:val="lightGray"/>
        </w:rPr>
        <w:t>] Web-based</w:t>
      </w:r>
      <w:r w:rsidRPr="00F53483" w:rsidR="009012E8">
        <w:rPr>
          <w:highlight w:val="lightGray"/>
        </w:rPr>
        <w:t xml:space="preserve"> or other forms of Social Media</w:t>
      </w:r>
    </w:p>
    <w:p w:rsidR="001B0AAA" w:rsidRPr="00F53483" w:rsidP="001B0AAA" w14:paraId="64F95C6E" w14:textId="526AAA26">
      <w:pPr>
        <w:ind w:left="720"/>
        <w:rPr>
          <w:highlight w:val="lightGray"/>
        </w:rPr>
      </w:pPr>
      <w:r w:rsidRPr="00F53483">
        <w:rPr>
          <w:highlight w:val="lightGray"/>
        </w:rPr>
        <w:t>[</w:t>
      </w:r>
      <w:r w:rsidRPr="00F53483" w:rsidR="00FB3E18">
        <w:rPr>
          <w:highlight w:val="lightGray"/>
        </w:rPr>
        <w:t xml:space="preserve">   </w:t>
      </w:r>
      <w:r w:rsidRPr="00F53483">
        <w:rPr>
          <w:highlight w:val="lightGray"/>
        </w:rPr>
        <w:t>] Telephone</w:t>
      </w:r>
      <w:r w:rsidRPr="00F53483">
        <w:rPr>
          <w:highlight w:val="lightGray"/>
        </w:rPr>
        <w:tab/>
      </w:r>
    </w:p>
    <w:p w:rsidR="001B0AAA" w:rsidRPr="00F53483" w:rsidP="001B0AAA" w14:paraId="4D5BE790" w14:textId="07D5B990">
      <w:pPr>
        <w:ind w:left="720"/>
        <w:rPr>
          <w:highlight w:val="lightGray"/>
        </w:rPr>
      </w:pPr>
      <w:r w:rsidRPr="00F53483">
        <w:rPr>
          <w:highlight w:val="lightGray"/>
        </w:rPr>
        <w:t>[</w:t>
      </w:r>
      <w:r w:rsidR="00B25E0F">
        <w:rPr>
          <w:highlight w:val="lightGray"/>
        </w:rPr>
        <w:t xml:space="preserve">   </w:t>
      </w:r>
      <w:r w:rsidRPr="00F53483">
        <w:rPr>
          <w:highlight w:val="lightGray"/>
        </w:rPr>
        <w:t>]</w:t>
      </w:r>
      <w:r w:rsidRPr="00F53483">
        <w:rPr>
          <w:highlight w:val="lightGray"/>
        </w:rPr>
        <w:t xml:space="preserve"> In-person</w:t>
      </w:r>
      <w:r w:rsidR="00B25E0F">
        <w:rPr>
          <w:highlight w:val="lightGray"/>
        </w:rPr>
        <w:t xml:space="preserve"> </w:t>
      </w:r>
    </w:p>
    <w:p w:rsidR="001B0AAA" w:rsidRPr="00F53483" w:rsidP="001B0AAA" w14:paraId="59CF65F7" w14:textId="5D745E9A">
      <w:pPr>
        <w:ind w:left="720"/>
        <w:rPr>
          <w:highlight w:val="lightGray"/>
        </w:rPr>
      </w:pPr>
      <w:r w:rsidRPr="00F53483">
        <w:rPr>
          <w:highlight w:val="lightGray"/>
        </w:rPr>
        <w:t>[</w:t>
      </w:r>
      <w:r w:rsidR="00EA6BB7">
        <w:rPr>
          <w:highlight w:val="lightGray"/>
        </w:rPr>
        <w:t>X</w:t>
      </w:r>
      <w:r w:rsidRPr="00F53483">
        <w:rPr>
          <w:highlight w:val="lightGray"/>
        </w:rPr>
        <w:t xml:space="preserve">] Mail </w:t>
      </w:r>
    </w:p>
    <w:p w:rsidR="001B0AAA" w:rsidP="001B0AAA" w14:paraId="048788BB" w14:textId="6F613002">
      <w:pPr>
        <w:ind w:left="720"/>
      </w:pPr>
      <w:r w:rsidRPr="00F53483">
        <w:rPr>
          <w:highlight w:val="lightGray"/>
        </w:rPr>
        <w:t>[X] Other (</w:t>
      </w:r>
      <w:r w:rsidR="000D056F">
        <w:rPr>
          <w:highlight w:val="lightGray"/>
        </w:rPr>
        <w:t>virtual feedback session and voluntary comment form</w:t>
      </w:r>
      <w:r w:rsidRPr="00F53483">
        <w:rPr>
          <w:highlight w:val="lightGray"/>
        </w:rPr>
        <w:t>)</w:t>
      </w:r>
    </w:p>
    <w:p w:rsidR="0053727F" w:rsidP="00F53483" w14:paraId="09D907EE" w14:textId="407DE1E6">
      <w:pPr>
        <w:spacing w:before="120" w:after="120"/>
        <w:rPr>
          <w:color w:val="000000"/>
        </w:rPr>
      </w:pPr>
      <w:r w:rsidRPr="00B43076">
        <w:rPr>
          <w:color w:val="000000"/>
        </w:rPr>
        <w:t xml:space="preserve">The test environment will, as closely as possible, replicate the actual assessment environment for all levels of government (e.g., federal, state/territorial, and local/tribal). For the online version, testers will be asked to test online using Qualtrics. </w:t>
      </w:r>
      <w:r>
        <w:rPr>
          <w:color w:val="000000"/>
        </w:rPr>
        <w:t xml:space="preserve">A link to the survey can be found at: </w:t>
      </w:r>
      <w:hyperlink r:id="rId10" w:history="1">
        <w:r>
          <w:rPr>
            <w:rStyle w:val="Hyperlink"/>
          </w:rPr>
          <w:t>https://cisaecd.gov1.qualtrics.com/jfe/form/SV_9SLCcO7oycNTpH0</w:t>
        </w:r>
      </w:hyperlink>
      <w:r>
        <w:t>.</w:t>
      </w:r>
    </w:p>
    <w:p w:rsidR="00B43076" w:rsidRPr="00B43076" w:rsidP="00F53483" w14:paraId="640BCFA5" w14:textId="409E0956">
      <w:pPr>
        <w:spacing w:before="120" w:after="120"/>
        <w:rPr>
          <w:color w:val="000000"/>
        </w:rPr>
      </w:pPr>
      <w:r w:rsidRPr="00B43076">
        <w:rPr>
          <w:color w:val="000000"/>
        </w:rPr>
        <w:t>The alternate forms will be tested using paper copies and Adobe f</w:t>
      </w:r>
      <w:r w:rsidRPr="00B43076">
        <w:rPr>
          <w:color w:val="000000"/>
        </w:rPr>
        <w:t>illable forms.</w:t>
      </w:r>
      <w:r w:rsidR="00EA6BB7">
        <w:rPr>
          <w:color w:val="000000"/>
        </w:rPr>
        <w:t xml:space="preserve"> Testers completing the hard copies will be provided with a pre-paid mailing envelope to submit the completed tests to CISA.</w:t>
      </w:r>
    </w:p>
    <w:p w:rsidR="009012E8" w:rsidP="00F53483" w14:paraId="31CD7601" w14:textId="57FC9E00">
      <w:pPr>
        <w:spacing w:before="120" w:after="120"/>
      </w:pPr>
      <w:r w:rsidRPr="009012E8">
        <w:t xml:space="preserve">For use of </w:t>
      </w:r>
      <w:r w:rsidR="00F53483">
        <w:t>Qualtrics</w:t>
      </w:r>
      <w:r w:rsidRPr="009012E8">
        <w:t xml:space="preserve">, </w:t>
      </w:r>
      <w:r w:rsidR="00E45A67">
        <w:t>CISA</w:t>
      </w:r>
      <w:r w:rsidRPr="009012E8">
        <w:t xml:space="preserve"> will ensure that </w:t>
      </w:r>
      <w:r w:rsidR="00F53483">
        <w:t>tester</w:t>
      </w:r>
      <w:r w:rsidRPr="009012E8">
        <w:t xml:space="preserve"> IP addresses are not collected by ensuring that the </w:t>
      </w:r>
      <w:r w:rsidR="00F53483">
        <w:t>Qualtrics</w:t>
      </w:r>
      <w:r w:rsidRPr="009012E8">
        <w:t xml:space="preserve"> sett</w:t>
      </w:r>
      <w:r w:rsidRPr="009012E8">
        <w:t>ings are updated to opt out of collecting this information</w:t>
      </w:r>
      <w:r>
        <w:t>.</w:t>
      </w:r>
    </w:p>
    <w:p w:rsidR="00F53483" w:rsidP="00F53483" w14:paraId="272127C0" w14:textId="420846E8">
      <w:pPr>
        <w:spacing w:before="120" w:after="120"/>
      </w:pPr>
      <w:r>
        <w:t>CISA ECD will conduct an integrated kickoff meeting with testers from all levels of government for each major group (A, B, and X) during which the objectives and scope of questions will be covered</w:t>
      </w:r>
      <w:r>
        <w:t xml:space="preserve"> along with instructions for providing input. Each group will be provided with a voluntary </w:t>
      </w:r>
      <w:r w:rsidR="000D056F">
        <w:t>comment</w:t>
      </w:r>
      <w:r>
        <w:t xml:space="preserve"> form that testers can use to take notes as they review the survey content. </w:t>
      </w:r>
      <w:r>
        <w:t xml:space="preserve">CISA ECD will conduct 60 min facilitated feedback sessions with each sub-group to </w:t>
      </w:r>
      <w:r>
        <w:t>capture overarching concerns or challenges.</w:t>
      </w:r>
    </w:p>
    <w:p w:rsidR="00F53483" w:rsidP="001B0AAA" w14:paraId="6FC935E4" w14:textId="77777777">
      <w:pPr>
        <w:ind w:left="720"/>
      </w:pPr>
    </w:p>
    <w:p w:rsidR="00F24CFC" w:rsidRPr="00F53483" w:rsidP="00F24CFC" w14:paraId="17FF040A" w14:textId="756A233B">
      <w:pPr>
        <w:pStyle w:val="ListParagraph"/>
        <w:numPr>
          <w:ilvl w:val="0"/>
          <w:numId w:val="17"/>
        </w:numPr>
        <w:rPr>
          <w:highlight w:val="lightGray"/>
        </w:rPr>
      </w:pPr>
      <w:r w:rsidRPr="00F53483">
        <w:rPr>
          <w:highlight w:val="lightGray"/>
        </w:rPr>
        <w:t>Will interviewers or facilitators be used?  [</w:t>
      </w:r>
      <w:r w:rsidRPr="00F53483" w:rsidR="009F4AA8">
        <w:rPr>
          <w:highlight w:val="lightGray"/>
        </w:rPr>
        <w:t>X</w:t>
      </w:r>
      <w:r w:rsidRPr="00F53483">
        <w:rPr>
          <w:highlight w:val="lightGray"/>
        </w:rPr>
        <w:t>] Yes</w:t>
      </w:r>
      <w:r w:rsidRPr="00F53483" w:rsidR="009F4AA8">
        <w:rPr>
          <w:highlight w:val="lightGray"/>
        </w:rPr>
        <w:t>, for telephone or in-person distribution</w:t>
      </w:r>
      <w:r w:rsidRPr="00F53483">
        <w:rPr>
          <w:highlight w:val="lightGray"/>
        </w:rPr>
        <w:t xml:space="preserve"> [</w:t>
      </w:r>
      <w:r w:rsidRPr="00F53483" w:rsidR="009F4AA8">
        <w:rPr>
          <w:highlight w:val="lightGray"/>
        </w:rPr>
        <w:t xml:space="preserve">  </w:t>
      </w:r>
      <w:r w:rsidRPr="00F53483">
        <w:rPr>
          <w:highlight w:val="lightGray"/>
        </w:rPr>
        <w:t>] No</w:t>
      </w:r>
    </w:p>
    <w:p w:rsidR="002D1690" w:rsidP="00F24CFC" w14:paraId="3C75A716" w14:textId="77777777">
      <w:pPr>
        <w:pStyle w:val="ListParagraph"/>
        <w:ind w:left="360"/>
      </w:pPr>
    </w:p>
    <w:p w:rsidR="0024521E" w:rsidP="0024521E" w14:paraId="239AD31D" w14:textId="52A0A8A9">
      <w:pPr>
        <w:rPr>
          <w:b/>
        </w:rPr>
      </w:pPr>
      <w:r w:rsidRPr="00F24CFC">
        <w:rPr>
          <w:b/>
        </w:rPr>
        <w:t>Please make sure that all instruments, instructions, and scripts are submitted with the request.</w:t>
      </w:r>
    </w:p>
    <w:p w:rsidR="00F53483" w:rsidP="00F53483" w14:paraId="78733561" w14:textId="354658A0">
      <w:pPr>
        <w:spacing w:before="120"/>
        <w:rPr>
          <w:bCs/>
        </w:rPr>
      </w:pPr>
      <w:r w:rsidRPr="00F53483">
        <w:rPr>
          <w:bCs/>
        </w:rPr>
        <w:t xml:space="preserve">CISA ECD </w:t>
      </w:r>
      <w:r w:rsidRPr="00F53483">
        <w:rPr>
          <w:bCs/>
        </w:rPr>
        <w:t>will use internal staff or</w:t>
      </w:r>
      <w:r>
        <w:rPr>
          <w:bCs/>
        </w:rPr>
        <w:t xml:space="preserve"> contract support to lead virtual feedback sessions through Teams.</w:t>
      </w:r>
    </w:p>
    <w:p w:rsidR="007872F4" w:rsidP="005D298B" w14:paraId="05A1C778" w14:textId="3F1EA92A">
      <w:pPr>
        <w:pStyle w:val="Heading2"/>
        <w:tabs>
          <w:tab w:val="left" w:pos="900"/>
        </w:tabs>
        <w:ind w:right="-180"/>
        <w:jc w:val="left"/>
        <w:rPr>
          <w:sz w:val="28"/>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17182521"/>
      <w:docPartObj>
        <w:docPartGallery w:val="Page Numbers (Bottom of Page)"/>
        <w:docPartUnique/>
      </w:docPartObj>
    </w:sdtPr>
    <w:sdtEndPr>
      <w:rPr>
        <w:noProof/>
      </w:rPr>
    </w:sdtEndPr>
    <w:sdtContent>
      <w:p w:rsidR="003E032E" w14:paraId="6F559047"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E032E" w14:paraId="408CF8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B4CD0" w14:paraId="1804A95E" w14:textId="77777777">
      <w:r>
        <w:separator/>
      </w:r>
    </w:p>
  </w:footnote>
  <w:footnote w:type="continuationSeparator" w:id="1">
    <w:p w:rsidR="00DB4CD0" w14:paraId="54485D96" w14:textId="77777777">
      <w:r>
        <w:continuationSeparator/>
      </w:r>
    </w:p>
  </w:footnote>
  <w:footnote w:id="2">
    <w:p w:rsidR="00384593" w:rsidP="00384593" w14:paraId="0EF30DAF" w14:textId="77777777">
      <w:pPr>
        <w:pStyle w:val="FootnoteText"/>
      </w:pPr>
      <w:r>
        <w:rPr>
          <w:rStyle w:val="FootnoteReference"/>
        </w:rPr>
        <w:footnoteRef/>
      </w:r>
      <w:r>
        <w:t xml:space="preserve"> Weighting is based on the percentage of population listed in the Paperwork Reduction Act Generic Clearance package. Based on total number of agencies /departments ECD used were data set entries listed by the Bureau of Indian Affairs, the National Public S</w:t>
      </w:r>
      <w:r>
        <w:t>afety Information Bureau, and HIFLD plus the 1,913 state/territorial-level disciplinary responses, the percentage of population by discipline is: Law Enforcement: 28%; Fire and Rescue: 47%; EMS: 8%; ECC/PSAP: 8%; and Emergency Management: 9%.</w:t>
      </w:r>
    </w:p>
    <w:p w:rsidR="00384593" w:rsidP="00384593" w14:paraId="1D60A348"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298B" w:rsidRPr="005D298B" w:rsidP="005D298B" w14:paraId="7408A3CF" w14:textId="48211FA4">
    <w:pPr>
      <w:pStyle w:val="Header"/>
      <w:rPr>
        <w:sz w:val="20"/>
        <w:szCs w:val="20"/>
      </w:rPr>
    </w:pPr>
    <w:r w:rsidRPr="005D298B">
      <w:rPr>
        <w:b/>
        <w:sz w:val="20"/>
        <w:szCs w:val="20"/>
      </w:rPr>
      <w:t xml:space="preserve">Department of Homeland Security </w:t>
    </w:r>
    <w:r w:rsidRPr="005D298B">
      <w:rPr>
        <w:b/>
        <w:sz w:val="20"/>
        <w:szCs w:val="20"/>
      </w:rPr>
      <w:tab/>
    </w:r>
    <w:r w:rsidRPr="005D298B">
      <w:rPr>
        <w:b/>
        <w:sz w:val="20"/>
        <w:szCs w:val="20"/>
      </w:rPr>
      <w:tab/>
      <w:t xml:space="preserve">OMB Control Number: </w:t>
    </w:r>
    <w:r w:rsidRPr="005D298B">
      <w:rPr>
        <w:sz w:val="20"/>
        <w:szCs w:val="20"/>
      </w:rPr>
      <w:t>1670-</w:t>
    </w:r>
    <w:r>
      <w:rPr>
        <w:sz w:val="20"/>
        <w:szCs w:val="20"/>
      </w:rPr>
      <w:t>00</w:t>
    </w:r>
    <w:r w:rsidR="007E3A80">
      <w:rPr>
        <w:sz w:val="20"/>
        <w:szCs w:val="20"/>
      </w:rPr>
      <w:t>48</w:t>
    </w:r>
  </w:p>
  <w:p w:rsidR="005D298B" w:rsidRPr="005D298B" w:rsidP="005D298B" w14:paraId="0A814300" w14:textId="44C025FD">
    <w:pPr>
      <w:pStyle w:val="Header"/>
      <w:rPr>
        <w:sz w:val="20"/>
        <w:szCs w:val="20"/>
      </w:rPr>
    </w:pPr>
    <w:r w:rsidRPr="005D298B">
      <w:rPr>
        <w:b/>
        <w:sz w:val="20"/>
        <w:szCs w:val="20"/>
      </w:rPr>
      <w:t xml:space="preserve">Cybersecurity and Infrastructure Security Agency </w:t>
    </w:r>
    <w:r w:rsidRPr="005D298B">
      <w:rPr>
        <w:b/>
        <w:sz w:val="20"/>
        <w:szCs w:val="20"/>
      </w:rPr>
      <w:tab/>
      <w:t>OMB Expiration Date:</w:t>
    </w:r>
    <w:r w:rsidRPr="005D298B">
      <w:rPr>
        <w:sz w:val="20"/>
        <w:szCs w:val="20"/>
      </w:rPr>
      <w:t xml:space="preserve"> </w:t>
    </w:r>
    <w:r w:rsidR="007E3A80">
      <w:rPr>
        <w:sz w:val="20"/>
        <w:szCs w:val="20"/>
      </w:rPr>
      <w:t>11/30/2025</w:t>
    </w:r>
  </w:p>
  <w:p w:rsidR="005D298B" w:rsidRPr="005D298B" w:rsidP="005D298B" w14:paraId="1BF401C9" w14:textId="5A7919BA">
    <w:pPr>
      <w:pStyle w:val="Header"/>
      <w:rPr>
        <w:b/>
        <w:bCs/>
        <w:sz w:val="20"/>
        <w:szCs w:val="20"/>
      </w:rPr>
    </w:pPr>
    <w:r>
      <w:rPr>
        <w:b/>
        <w:bCs/>
        <w:sz w:val="20"/>
        <w:szCs w:val="20"/>
      </w:rPr>
      <w:t>Emergency Communications Division</w:t>
    </w:r>
  </w:p>
  <w:p w:rsidR="005D298B" w:rsidRPr="00162EB3" w:rsidP="005D298B" w14:paraId="7AF54AFE" w14:textId="77777777">
    <w:pPr>
      <w:pStyle w:val="Header"/>
      <w:rPr>
        <w:b/>
        <w:bCs/>
      </w:rPr>
    </w:pPr>
  </w:p>
  <w:p w:rsidR="00162EB3" w:rsidRPr="00162EB3" w:rsidP="00162EB3" w14:paraId="601FA211" w14:textId="77777777">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B130A5B"/>
    <w:multiLevelType w:val="hybridMultilevel"/>
    <w:tmpl w:val="C76028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DF45E78"/>
    <w:multiLevelType w:val="hybridMultilevel"/>
    <w:tmpl w:val="7264CD9A"/>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CE7B2E"/>
    <w:multiLevelType w:val="hybridMultilevel"/>
    <w:tmpl w:val="D960E6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595D3A"/>
    <w:multiLevelType w:val="multilevel"/>
    <w:tmpl w:val="6D8281AC"/>
    <w:lvl w:ilvl="0">
      <w:start w:val="0"/>
      <w:numFmt w:val="bullet"/>
      <w:lvlText w:val="•"/>
      <w:lvlJc w:val="left"/>
      <w:pPr>
        <w:ind w:left="432" w:hanging="432"/>
      </w:pPr>
      <w:rPr>
        <w:rFonts w:ascii="Franklin Gothic Book" w:eastAsia="Arial" w:hAnsi="Franklin Gothic Book" w:cs="Aria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D1A4BC0"/>
    <w:multiLevelType w:val="hybridMultilevel"/>
    <w:tmpl w:val="AA3AEAB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1"/>
  </w:num>
  <w:num w:numId="7">
    <w:abstractNumId w:val="11"/>
  </w:num>
  <w:num w:numId="8">
    <w:abstractNumId w:val="17"/>
  </w:num>
  <w:num w:numId="9">
    <w:abstractNumId w:val="12"/>
  </w:num>
  <w:num w:numId="10">
    <w:abstractNumId w:val="2"/>
  </w:num>
  <w:num w:numId="11">
    <w:abstractNumId w:val="8"/>
  </w:num>
  <w:num w:numId="12">
    <w:abstractNumId w:val="9"/>
  </w:num>
  <w:num w:numId="13">
    <w:abstractNumId w:val="0"/>
  </w:num>
  <w:num w:numId="14">
    <w:abstractNumId w:val="19"/>
  </w:num>
  <w:num w:numId="15">
    <w:abstractNumId w:val="16"/>
  </w:num>
  <w:num w:numId="16">
    <w:abstractNumId w:val="14"/>
  </w:num>
  <w:num w:numId="17">
    <w:abstractNumId w:val="5"/>
  </w:num>
  <w:num w:numId="18">
    <w:abstractNumId w:val="6"/>
  </w:num>
  <w:num w:numId="19">
    <w:abstractNumId w:val="3"/>
  </w:num>
  <w:num w:numId="20">
    <w:abstractNumId w:val="7"/>
  </w:num>
  <w:num w:numId="21">
    <w:abstractNumId w:val="15"/>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512"/>
    <w:rsid w:val="00023A57"/>
    <w:rsid w:val="00047A64"/>
    <w:rsid w:val="00055108"/>
    <w:rsid w:val="00060E17"/>
    <w:rsid w:val="00067329"/>
    <w:rsid w:val="00067977"/>
    <w:rsid w:val="000738DE"/>
    <w:rsid w:val="000A09DB"/>
    <w:rsid w:val="000A3BCD"/>
    <w:rsid w:val="000B2838"/>
    <w:rsid w:val="000D056F"/>
    <w:rsid w:val="000D163C"/>
    <w:rsid w:val="000D44CA"/>
    <w:rsid w:val="000E200B"/>
    <w:rsid w:val="000E2F5B"/>
    <w:rsid w:val="000F68BE"/>
    <w:rsid w:val="001129A0"/>
    <w:rsid w:val="00120100"/>
    <w:rsid w:val="00127DD2"/>
    <w:rsid w:val="001307FF"/>
    <w:rsid w:val="00162EB3"/>
    <w:rsid w:val="00177963"/>
    <w:rsid w:val="00177C19"/>
    <w:rsid w:val="001927A4"/>
    <w:rsid w:val="00194AC6"/>
    <w:rsid w:val="00195E2C"/>
    <w:rsid w:val="001A23B0"/>
    <w:rsid w:val="001A25CC"/>
    <w:rsid w:val="001B0AAA"/>
    <w:rsid w:val="001C39F7"/>
    <w:rsid w:val="001D48FE"/>
    <w:rsid w:val="001D7B22"/>
    <w:rsid w:val="001E211E"/>
    <w:rsid w:val="00210196"/>
    <w:rsid w:val="00234B33"/>
    <w:rsid w:val="00237255"/>
    <w:rsid w:val="00237B48"/>
    <w:rsid w:val="0024521E"/>
    <w:rsid w:val="002549EF"/>
    <w:rsid w:val="00263C3D"/>
    <w:rsid w:val="00274D0B"/>
    <w:rsid w:val="00294F2D"/>
    <w:rsid w:val="002A4EEB"/>
    <w:rsid w:val="002B3C95"/>
    <w:rsid w:val="002C3033"/>
    <w:rsid w:val="002D0B92"/>
    <w:rsid w:val="002D1690"/>
    <w:rsid w:val="002E3D76"/>
    <w:rsid w:val="002F549B"/>
    <w:rsid w:val="002F57A7"/>
    <w:rsid w:val="003405C9"/>
    <w:rsid w:val="00352D2C"/>
    <w:rsid w:val="00364317"/>
    <w:rsid w:val="003766FB"/>
    <w:rsid w:val="00381C0B"/>
    <w:rsid w:val="00384593"/>
    <w:rsid w:val="00396CFB"/>
    <w:rsid w:val="003A41DD"/>
    <w:rsid w:val="003B71B1"/>
    <w:rsid w:val="003B7AC6"/>
    <w:rsid w:val="003C14BE"/>
    <w:rsid w:val="003D5BBE"/>
    <w:rsid w:val="003E032E"/>
    <w:rsid w:val="003E3C61"/>
    <w:rsid w:val="003F1C5B"/>
    <w:rsid w:val="0041294A"/>
    <w:rsid w:val="00412C7C"/>
    <w:rsid w:val="00417A73"/>
    <w:rsid w:val="00427678"/>
    <w:rsid w:val="00434E33"/>
    <w:rsid w:val="00436589"/>
    <w:rsid w:val="00441434"/>
    <w:rsid w:val="0045264C"/>
    <w:rsid w:val="004559A8"/>
    <w:rsid w:val="0046224E"/>
    <w:rsid w:val="00471928"/>
    <w:rsid w:val="0047239C"/>
    <w:rsid w:val="004876EC"/>
    <w:rsid w:val="004D6E14"/>
    <w:rsid w:val="004D723E"/>
    <w:rsid w:val="004F13B1"/>
    <w:rsid w:val="005009B0"/>
    <w:rsid w:val="005201D5"/>
    <w:rsid w:val="00525D07"/>
    <w:rsid w:val="0053096D"/>
    <w:rsid w:val="0053727F"/>
    <w:rsid w:val="0057028D"/>
    <w:rsid w:val="00580453"/>
    <w:rsid w:val="00582337"/>
    <w:rsid w:val="00585CCC"/>
    <w:rsid w:val="00591E3F"/>
    <w:rsid w:val="0059659D"/>
    <w:rsid w:val="005A1006"/>
    <w:rsid w:val="005A19F8"/>
    <w:rsid w:val="005C15AA"/>
    <w:rsid w:val="005C7847"/>
    <w:rsid w:val="005D1C37"/>
    <w:rsid w:val="005D298B"/>
    <w:rsid w:val="005D75E8"/>
    <w:rsid w:val="005E714A"/>
    <w:rsid w:val="005F35F2"/>
    <w:rsid w:val="005F4F7B"/>
    <w:rsid w:val="0060447B"/>
    <w:rsid w:val="006137E5"/>
    <w:rsid w:val="006140A0"/>
    <w:rsid w:val="006147DB"/>
    <w:rsid w:val="00617CB6"/>
    <w:rsid w:val="0062080F"/>
    <w:rsid w:val="0063295A"/>
    <w:rsid w:val="00636621"/>
    <w:rsid w:val="00642B49"/>
    <w:rsid w:val="00651388"/>
    <w:rsid w:val="00655638"/>
    <w:rsid w:val="00677EBE"/>
    <w:rsid w:val="006832D9"/>
    <w:rsid w:val="0069403B"/>
    <w:rsid w:val="006C7B08"/>
    <w:rsid w:val="006D7997"/>
    <w:rsid w:val="006E11A6"/>
    <w:rsid w:val="006E6176"/>
    <w:rsid w:val="006F3DDE"/>
    <w:rsid w:val="006F7E24"/>
    <w:rsid w:val="00704678"/>
    <w:rsid w:val="00706D8E"/>
    <w:rsid w:val="00706E9A"/>
    <w:rsid w:val="007149D6"/>
    <w:rsid w:val="00723B62"/>
    <w:rsid w:val="007425E7"/>
    <w:rsid w:val="00754941"/>
    <w:rsid w:val="00757846"/>
    <w:rsid w:val="00766D22"/>
    <w:rsid w:val="007751E1"/>
    <w:rsid w:val="007872F4"/>
    <w:rsid w:val="007B2962"/>
    <w:rsid w:val="007B3363"/>
    <w:rsid w:val="007D21C9"/>
    <w:rsid w:val="007E3A80"/>
    <w:rsid w:val="007E7504"/>
    <w:rsid w:val="007F2511"/>
    <w:rsid w:val="008010FA"/>
    <w:rsid w:val="00802526"/>
    <w:rsid w:val="00802607"/>
    <w:rsid w:val="00807D2D"/>
    <w:rsid w:val="008101A5"/>
    <w:rsid w:val="00822664"/>
    <w:rsid w:val="00842E0F"/>
    <w:rsid w:val="00842FF5"/>
    <w:rsid w:val="00843796"/>
    <w:rsid w:val="00846FC2"/>
    <w:rsid w:val="00853409"/>
    <w:rsid w:val="008923CD"/>
    <w:rsid w:val="008926F9"/>
    <w:rsid w:val="00895229"/>
    <w:rsid w:val="008C349D"/>
    <w:rsid w:val="008C690E"/>
    <w:rsid w:val="008D05A9"/>
    <w:rsid w:val="008F0203"/>
    <w:rsid w:val="008F50D4"/>
    <w:rsid w:val="009012E8"/>
    <w:rsid w:val="0092191D"/>
    <w:rsid w:val="009239AA"/>
    <w:rsid w:val="00932E53"/>
    <w:rsid w:val="00935ADA"/>
    <w:rsid w:val="00946B6C"/>
    <w:rsid w:val="00955A71"/>
    <w:rsid w:val="00957984"/>
    <w:rsid w:val="00957B41"/>
    <w:rsid w:val="0096108F"/>
    <w:rsid w:val="00976129"/>
    <w:rsid w:val="00982423"/>
    <w:rsid w:val="009B2C4B"/>
    <w:rsid w:val="009B79BF"/>
    <w:rsid w:val="009C13B9"/>
    <w:rsid w:val="009D01A2"/>
    <w:rsid w:val="009E352F"/>
    <w:rsid w:val="009F287D"/>
    <w:rsid w:val="009F4AA8"/>
    <w:rsid w:val="009F5923"/>
    <w:rsid w:val="00A02B55"/>
    <w:rsid w:val="00A403BB"/>
    <w:rsid w:val="00A60CDD"/>
    <w:rsid w:val="00A674DF"/>
    <w:rsid w:val="00A71950"/>
    <w:rsid w:val="00A71E16"/>
    <w:rsid w:val="00A7375D"/>
    <w:rsid w:val="00A81F46"/>
    <w:rsid w:val="00A83AA6"/>
    <w:rsid w:val="00AA2AEB"/>
    <w:rsid w:val="00AE1809"/>
    <w:rsid w:val="00AF2493"/>
    <w:rsid w:val="00B01B15"/>
    <w:rsid w:val="00B163A0"/>
    <w:rsid w:val="00B25E0F"/>
    <w:rsid w:val="00B31FA2"/>
    <w:rsid w:val="00B43076"/>
    <w:rsid w:val="00B650E1"/>
    <w:rsid w:val="00B7115E"/>
    <w:rsid w:val="00B80D76"/>
    <w:rsid w:val="00B834E6"/>
    <w:rsid w:val="00B87A3B"/>
    <w:rsid w:val="00BA2105"/>
    <w:rsid w:val="00BA3B17"/>
    <w:rsid w:val="00BA5076"/>
    <w:rsid w:val="00BA7E06"/>
    <w:rsid w:val="00BB43B5"/>
    <w:rsid w:val="00BB6219"/>
    <w:rsid w:val="00BD290F"/>
    <w:rsid w:val="00BD2F43"/>
    <w:rsid w:val="00BE478C"/>
    <w:rsid w:val="00BE4EDC"/>
    <w:rsid w:val="00BF14BA"/>
    <w:rsid w:val="00C030D5"/>
    <w:rsid w:val="00C109A0"/>
    <w:rsid w:val="00C14CC4"/>
    <w:rsid w:val="00C3056E"/>
    <w:rsid w:val="00C3222B"/>
    <w:rsid w:val="00C33672"/>
    <w:rsid w:val="00C33C52"/>
    <w:rsid w:val="00C40D8B"/>
    <w:rsid w:val="00C75D4B"/>
    <w:rsid w:val="00C8407A"/>
    <w:rsid w:val="00C8488C"/>
    <w:rsid w:val="00C86E91"/>
    <w:rsid w:val="00CA2650"/>
    <w:rsid w:val="00CA5CB2"/>
    <w:rsid w:val="00CB1078"/>
    <w:rsid w:val="00CC6FAF"/>
    <w:rsid w:val="00CD2FAC"/>
    <w:rsid w:val="00D05372"/>
    <w:rsid w:val="00D12E16"/>
    <w:rsid w:val="00D24698"/>
    <w:rsid w:val="00D4230D"/>
    <w:rsid w:val="00D6383F"/>
    <w:rsid w:val="00DB4CD0"/>
    <w:rsid w:val="00DB59D0"/>
    <w:rsid w:val="00DC33D3"/>
    <w:rsid w:val="00DC48A4"/>
    <w:rsid w:val="00DD0979"/>
    <w:rsid w:val="00DD2040"/>
    <w:rsid w:val="00DE1E0D"/>
    <w:rsid w:val="00DF5569"/>
    <w:rsid w:val="00E01AA1"/>
    <w:rsid w:val="00E139A3"/>
    <w:rsid w:val="00E2455B"/>
    <w:rsid w:val="00E26329"/>
    <w:rsid w:val="00E40B50"/>
    <w:rsid w:val="00E45A67"/>
    <w:rsid w:val="00E50293"/>
    <w:rsid w:val="00E65FFC"/>
    <w:rsid w:val="00E80951"/>
    <w:rsid w:val="00E854FE"/>
    <w:rsid w:val="00E86088"/>
    <w:rsid w:val="00E86644"/>
    <w:rsid w:val="00E86CC6"/>
    <w:rsid w:val="00E87EC8"/>
    <w:rsid w:val="00E915F1"/>
    <w:rsid w:val="00E94B54"/>
    <w:rsid w:val="00EA50C1"/>
    <w:rsid w:val="00EA6BB7"/>
    <w:rsid w:val="00EB56B3"/>
    <w:rsid w:val="00EC0823"/>
    <w:rsid w:val="00EC6F49"/>
    <w:rsid w:val="00EC73FD"/>
    <w:rsid w:val="00ED6492"/>
    <w:rsid w:val="00EE0870"/>
    <w:rsid w:val="00EF2095"/>
    <w:rsid w:val="00F06866"/>
    <w:rsid w:val="00F11B23"/>
    <w:rsid w:val="00F15956"/>
    <w:rsid w:val="00F21AFA"/>
    <w:rsid w:val="00F24CFC"/>
    <w:rsid w:val="00F24D59"/>
    <w:rsid w:val="00F252C3"/>
    <w:rsid w:val="00F3170F"/>
    <w:rsid w:val="00F450B5"/>
    <w:rsid w:val="00F45393"/>
    <w:rsid w:val="00F51BBF"/>
    <w:rsid w:val="00F53483"/>
    <w:rsid w:val="00F554F3"/>
    <w:rsid w:val="00F64E80"/>
    <w:rsid w:val="00F74499"/>
    <w:rsid w:val="00F842BD"/>
    <w:rsid w:val="00F976B0"/>
    <w:rsid w:val="00FA0747"/>
    <w:rsid w:val="00FA6DE7"/>
    <w:rsid w:val="00FB1EEF"/>
    <w:rsid w:val="00FB3245"/>
    <w:rsid w:val="00FB3E18"/>
    <w:rsid w:val="00FC0A8E"/>
    <w:rsid w:val="00FE2FA6"/>
    <w:rsid w:val="00FE3DF2"/>
    <w:rsid w:val="00FE5E52"/>
    <w:rsid w:val="00FF5AF5"/>
    <w:rsid w:val="00FF6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CCF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738DE"/>
    <w:rPr>
      <w:color w:val="0000FF"/>
      <w:u w:val="single"/>
    </w:rPr>
  </w:style>
  <w:style w:type="character" w:styleId="FollowedHyperlink">
    <w:name w:val="FollowedHyperlink"/>
    <w:basedOn w:val="DefaultParagraphFont"/>
    <w:semiHidden/>
    <w:unhideWhenUsed/>
    <w:rsid w:val="00DF5569"/>
    <w:rPr>
      <w:color w:val="800080" w:themeColor="followedHyperlink"/>
      <w:u w:val="single"/>
    </w:rPr>
  </w:style>
  <w:style w:type="table" w:customStyle="1" w:styleId="TableGrid1">
    <w:name w:val="Table Grid1"/>
    <w:basedOn w:val="TableNormal"/>
    <w:next w:val="TableGrid"/>
    <w:uiPriority w:val="39"/>
    <w:rsid w:val="00F5348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028D"/>
    <w:rPr>
      <w:color w:val="605E5C"/>
      <w:shd w:val="clear" w:color="auto" w:fill="E1DFDD"/>
    </w:rPr>
  </w:style>
  <w:style w:type="character" w:customStyle="1" w:styleId="HeaderChar">
    <w:name w:val="Header Char"/>
    <w:basedOn w:val="DefaultParagraphFont"/>
    <w:link w:val="Header"/>
    <w:uiPriority w:val="99"/>
    <w:rsid w:val="00957984"/>
    <w:rPr>
      <w:snapToGrid w:val="0"/>
      <w:sz w:val="24"/>
      <w:szCs w:val="24"/>
    </w:rPr>
  </w:style>
  <w:style w:type="character" w:customStyle="1" w:styleId="FooterChar">
    <w:name w:val="Footer Char"/>
    <w:basedOn w:val="DefaultParagraphFont"/>
    <w:link w:val="Footer"/>
    <w:uiPriority w:val="99"/>
    <w:rsid w:val="00957984"/>
    <w:rPr>
      <w:sz w:val="24"/>
      <w:szCs w:val="24"/>
    </w:rPr>
  </w:style>
  <w:style w:type="paragraph" w:styleId="FootnoteText">
    <w:name w:val="footnote text"/>
    <w:basedOn w:val="Normal"/>
    <w:link w:val="FootnoteTextChar"/>
    <w:semiHidden/>
    <w:unhideWhenUsed/>
    <w:rsid w:val="00384593"/>
    <w:rPr>
      <w:sz w:val="20"/>
      <w:szCs w:val="20"/>
    </w:rPr>
  </w:style>
  <w:style w:type="character" w:customStyle="1" w:styleId="FootnoteTextChar">
    <w:name w:val="Footnote Text Char"/>
    <w:basedOn w:val="DefaultParagraphFont"/>
    <w:link w:val="FootnoteText"/>
    <w:semiHidden/>
    <w:rsid w:val="00384593"/>
  </w:style>
  <w:style w:type="character" w:styleId="FootnoteReference">
    <w:name w:val="footnote reference"/>
    <w:basedOn w:val="DefaultParagraphFont"/>
    <w:uiPriority w:val="99"/>
    <w:semiHidden/>
    <w:unhideWhenUsed/>
    <w:rsid w:val="00384593"/>
    <w:rPr>
      <w:vertAlign w:val="superscript"/>
    </w:rPr>
  </w:style>
  <w:style w:type="table" w:customStyle="1" w:styleId="TableGrid2">
    <w:name w:val="Table Grid2"/>
    <w:basedOn w:val="TableNormal"/>
    <w:next w:val="TableGrid"/>
    <w:uiPriority w:val="39"/>
    <w:rsid w:val="0038459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rldefense.us/v3/__https:/urldefense.com/v3/__https:/cisaecd.gov1.qualtrics.com/jfe/form/SV_9SLCcO7oycNTpH0__;!!May37g!LBLwhNfCAf22Mzh6GaQdTix1t87VcQtB8955R5KKzGPqH5oO-pllBzNEycL4U9EGlObT2sNSxHVHrUp-FfQ76v8UxHyanXh-QQ$__;!!BClRuOV5cvtbuNI!QS3nDKmzNpgPjfdKgoDIrZFM7STQjAyXfJRRTT2YpMcoFN22POjZXjab4jZ-q8As8k_iwk3qdc5oWo0a$"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Charlee.hess@cisa.dhs.gov"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07FC966580B246AAB5C4B77C28B02C" ma:contentTypeVersion="14" ma:contentTypeDescription="Create a new document." ma:contentTypeScope="" ma:versionID="c05a5522cd3fc423dd25d962ddef4210">
  <xsd:schema xmlns:xsd="http://www.w3.org/2001/XMLSchema" xmlns:xs="http://www.w3.org/2001/XMLSchema" xmlns:p="http://schemas.microsoft.com/office/2006/metadata/properties" xmlns:ns2="a471323c-fd52-4ccb-a24b-12b17024fdb8" xmlns:ns3="ca915668-c391-4c83-9463-f914850a3013" targetNamespace="http://schemas.microsoft.com/office/2006/metadata/properties" ma:root="true" ma:fieldsID="e170dbfc31961a1c169d1a2e4cb14a2f" ns2:_="" ns3:_="">
    <xsd:import namespace="a471323c-fd52-4ccb-a24b-12b17024fdb8"/>
    <xsd:import namespace="ca915668-c391-4c83-9463-f914850a3013"/>
    <xsd:element name="properties">
      <xsd:complexType>
        <xsd:sequence>
          <xsd:element name="documentManagement">
            <xsd:complexType>
              <xsd:all>
                <xsd:element ref="ns2:MediaServiceMetadata" minOccurs="0"/>
                <xsd:element ref="ns2:MediaServiceFastMetadata" minOccurs="0"/>
                <xsd:element ref="ns2:Subdivision"/>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1323c-fd52-4ccb-a24b-12b17024f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ubdivision" ma:index="10" ma:displayName="Subdivision" ma:default="NPP" ma:format="Dropdown" ma:internalName="Subdivision">
      <xsd:simpleType>
        <xsd:restriction base="dms:Text">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915668-c391-4c83-9463-f914850a30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78fe28-1dfb-4571-af54-c36a3fa0338f}" ma:internalName="TaxCatchAll" ma:showField="CatchAllData" ma:web="ca915668-c391-4c83-9463-f914850a3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division xmlns="a471323c-fd52-4ccb-a24b-12b17024fdb8">NPP</Subdivision>
    <lcf76f155ced4ddcb4097134ff3c332f xmlns="a471323c-fd52-4ccb-a24b-12b17024fdb8">
      <Terms xmlns="http://schemas.microsoft.com/office/infopath/2007/PartnerControls"/>
    </lcf76f155ced4ddcb4097134ff3c332f>
    <TaxCatchAll xmlns="ca915668-c391-4c83-9463-f914850a30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DDB9F-311D-49A1-8D9B-8497859D3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1323c-fd52-4ccb-a24b-12b17024fdb8"/>
    <ds:schemaRef ds:uri="ca915668-c391-4c83-9463-f914850a3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060DF-60EF-4226-84CB-E294FDDBD6B8}">
  <ds:schemaRefs>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ca915668-c391-4c83-9463-f914850a3013"/>
    <ds:schemaRef ds:uri="http://purl.org/dc/dcmitype/"/>
    <ds:schemaRef ds:uri="http://schemas.microsoft.com/office/2006/metadata/properties"/>
    <ds:schemaRef ds:uri="http://schemas.openxmlformats.org/package/2006/metadata/core-properties"/>
    <ds:schemaRef ds:uri="a471323c-fd52-4ccb-a24b-12b17024fdb8"/>
  </ds:schemaRefs>
</ds:datastoreItem>
</file>

<file path=customXml/itemProps3.xml><?xml version="1.0" encoding="utf-8"?>
<ds:datastoreItem xmlns:ds="http://schemas.openxmlformats.org/officeDocument/2006/customXml" ds:itemID="{63E87C12-2730-40B3-8562-65EFD6529B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8989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2022-11-17T15:15:00Z</dcterms:created>
  <dcterms:modified xsi:type="dcterms:W3CDTF">2022-11-17T15:15:00Z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0x0101009D07FC966580B246AAB5C4B77C28B02C</vt:lpwstr>
  </property>
  <property fmtid="{D5CDD505-2E9C-101B-9397-08002B2CF9AE}" pid="3" name="MediaServiceImageTags">
    <vt:lpwstr/>
  </property>
  <property fmtid="{D5CDD505-2E9C-101B-9397-08002B2CF9AE}" pid="4" name="MSIP_Label_a2eef23d-2e95-4428-9a3c-2526d95b164a_ActionId">
    <vt:lpwstr>13a44dbe-0662-4d04-aa18-481719047e14</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2022-09-09T13:03:14Z</vt:lpwstr>
  </property>
  <property fmtid="{D5CDD505-2E9C-101B-9397-08002B2CF9AE}" pid="10" name="MSIP_Label_a2eef23d-2e95-4428-9a3c-2526d95b164a_SiteId">
    <vt:lpwstr>3ccde76c-946d-4a12-bb7a-fc9d0842354a</vt:lpwstr>
  </property>
</Properties>
</file>