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0621" w:rsidRPr="00AC201F" w:rsidP="00160621" w14:paraId="670B57C7" w14:textId="4C5B0705">
      <w:pPr>
        <w:pStyle w:val="ReportCover-Title"/>
        <w:jc w:val="center"/>
        <w:rPr>
          <w:rFonts w:ascii="Arial" w:hAnsi="Arial" w:cs="Arial"/>
          <w:color w:val="auto"/>
        </w:rPr>
      </w:pPr>
      <w:r w:rsidRPr="00AC201F">
        <w:rPr>
          <w:rFonts w:ascii="Arial" w:hAnsi="Arial" w:cs="Arial"/>
          <w:color w:val="auto"/>
        </w:rPr>
        <w:tab/>
      </w:r>
      <w:r w:rsidRPr="00AC201F" w:rsidR="00E41BA8">
        <w:rPr>
          <w:rFonts w:ascii="Arial" w:eastAsia="Arial Unicode MS" w:hAnsi="Arial" w:cs="Arial"/>
          <w:noProof/>
          <w:color w:val="auto"/>
        </w:rPr>
        <w:t xml:space="preserve">Administration for Children and Families </w:t>
      </w:r>
      <w:r w:rsidRPr="006914B8" w:rsidR="00AC201F">
        <w:rPr>
          <w:rFonts w:ascii="Arial" w:hAnsi="Arial" w:cs="Arial"/>
          <w:color w:val="auto"/>
        </w:rPr>
        <w:t xml:space="preserve">Congressionally Directed Community Projects (CDCP) </w:t>
      </w:r>
      <w:r w:rsidRPr="006914B8" w:rsidR="00E41BA8">
        <w:rPr>
          <w:rFonts w:ascii="Arial" w:hAnsi="Arial" w:cs="Arial"/>
          <w:bCs/>
          <w:color w:val="auto"/>
        </w:rPr>
        <w:t>Uniform Project Description (UPD)</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1E20F359">
      <w:pPr>
        <w:pStyle w:val="ReportCover-Title"/>
        <w:jc w:val="center"/>
        <w:rPr>
          <w:rFonts w:ascii="Arial" w:hAnsi="Arial" w:cs="Arial"/>
          <w:color w:val="auto"/>
          <w:sz w:val="32"/>
          <w:szCs w:val="32"/>
        </w:rPr>
      </w:pPr>
      <w:r>
        <w:rPr>
          <w:rFonts w:ascii="Arial" w:hAnsi="Arial" w:cs="Arial"/>
          <w:color w:val="auto"/>
          <w:sz w:val="32"/>
          <w:szCs w:val="32"/>
        </w:rPr>
        <w:t>New Request</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16480D63">
      <w:pPr>
        <w:pStyle w:val="ReportCover-Date"/>
        <w:jc w:val="center"/>
        <w:rPr>
          <w:rFonts w:ascii="Arial" w:hAnsi="Arial" w:cs="Arial"/>
          <w:color w:val="auto"/>
        </w:rPr>
      </w:pPr>
      <w:r>
        <w:rPr>
          <w:rFonts w:ascii="Arial" w:hAnsi="Arial" w:cs="Arial"/>
          <w:color w:val="auto"/>
        </w:rPr>
        <w:t xml:space="preserve">February </w:t>
      </w:r>
      <w:r w:rsidR="00E41BA8">
        <w:rPr>
          <w:rFonts w:ascii="Arial" w:hAnsi="Arial" w:cs="Arial"/>
          <w:color w:val="auto"/>
        </w:rPr>
        <w:t>202</w:t>
      </w:r>
      <w:r w:rsidR="00D6449D">
        <w:rPr>
          <w:rFonts w:ascii="Arial" w:hAnsi="Arial" w:cs="Arial"/>
          <w:color w:val="auto"/>
        </w:rPr>
        <w:t>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5D7AA7D2">
      <w:pPr>
        <w:widowControl/>
        <w:ind w:left="360" w:hanging="360"/>
        <w:jc w:val="center"/>
        <w:rPr>
          <w:rFonts w:ascii="Times New Roman" w:hAnsi="Times New Roman"/>
          <w:snapToGrid/>
          <w:sz w:val="24"/>
          <w:szCs w:val="24"/>
        </w:rPr>
      </w:pPr>
    </w:p>
    <w:p w:rsidR="00E41BA8" w:rsidP="00160621" w14:paraId="45851854" w14:textId="77777777">
      <w:pPr>
        <w:widowControl/>
        <w:ind w:left="360" w:hanging="360"/>
        <w:jc w:val="center"/>
        <w:rPr>
          <w:rFonts w:ascii="Times New Roman" w:hAnsi="Times New Roman"/>
          <w:snapToGrid/>
          <w:sz w:val="24"/>
          <w:szCs w:val="24"/>
        </w:rPr>
      </w:pPr>
    </w:p>
    <w:p w:rsidR="00160621" w:rsidRPr="00CE6182" w:rsidP="00C76A03" w14:paraId="2212894C" w14:textId="770095E1">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CE6182" w:rsidP="007C5C93" w14:paraId="3C29E980" w14:textId="13A58C73">
      <w:pPr>
        <w:widowControl/>
        <w:ind w:left="360"/>
        <w:rPr>
          <w:rFonts w:ascii="Times New Roman" w:hAnsi="Times New Roman"/>
          <w:snapToGrid/>
          <w:sz w:val="24"/>
          <w:szCs w:val="24"/>
        </w:rPr>
      </w:pPr>
      <w:r>
        <w:rPr>
          <w:rFonts w:ascii="Times New Roman" w:hAnsi="Times New Roman"/>
          <w:snapToGrid/>
          <w:sz w:val="24"/>
          <w:szCs w:val="24"/>
        </w:rPr>
        <w:t xml:space="preserve">This request is for </w:t>
      </w:r>
      <w:r w:rsidR="007C5C93">
        <w:rPr>
          <w:rFonts w:ascii="Times New Roman" w:hAnsi="Times New Roman"/>
          <w:snapToGrid/>
          <w:sz w:val="24"/>
          <w:szCs w:val="24"/>
        </w:rPr>
        <w:t>approval of</w:t>
      </w:r>
      <w:r>
        <w:rPr>
          <w:rFonts w:ascii="Times New Roman" w:hAnsi="Times New Roman"/>
          <w:snapToGrid/>
          <w:sz w:val="24"/>
          <w:szCs w:val="24"/>
        </w:rPr>
        <w:t xml:space="preserve"> </w:t>
      </w:r>
      <w:r w:rsidR="007C5C93">
        <w:rPr>
          <w:rFonts w:ascii="Times New Roman" w:hAnsi="Times New Roman"/>
          <w:snapToGrid/>
          <w:sz w:val="24"/>
          <w:szCs w:val="24"/>
        </w:rPr>
        <w:t xml:space="preserve">a Uniform Project Description (UPD) that the </w:t>
      </w:r>
      <w:r>
        <w:rPr>
          <w:rFonts w:ascii="Times New Roman" w:hAnsi="Times New Roman"/>
          <w:snapToGrid/>
          <w:sz w:val="24"/>
          <w:szCs w:val="24"/>
        </w:rPr>
        <w:t xml:space="preserve">Administration for Children and Families (ACF) </w:t>
      </w:r>
      <w:r w:rsidR="007C5C93">
        <w:rPr>
          <w:rFonts w:ascii="Times New Roman" w:hAnsi="Times New Roman"/>
          <w:snapToGrid/>
          <w:sz w:val="24"/>
          <w:szCs w:val="24"/>
        </w:rPr>
        <w:t>will use a</w:t>
      </w:r>
      <w:r>
        <w:rPr>
          <w:rFonts w:ascii="Times New Roman" w:hAnsi="Times New Roman"/>
          <w:snapToGrid/>
          <w:sz w:val="24"/>
          <w:szCs w:val="24"/>
        </w:rPr>
        <w:t>s standard language to collect information</w:t>
      </w:r>
      <w:r w:rsidR="007C5C93">
        <w:rPr>
          <w:rFonts w:ascii="Times New Roman" w:hAnsi="Times New Roman"/>
          <w:snapToGrid/>
          <w:sz w:val="24"/>
          <w:szCs w:val="24"/>
        </w:rPr>
        <w:t xml:space="preserve"> from Congressionally Directed Community Projects (CDCP) recipients</w:t>
      </w:r>
      <w:r>
        <w:rPr>
          <w:rFonts w:ascii="Times New Roman" w:hAnsi="Times New Roman"/>
          <w:snapToGrid/>
          <w:sz w:val="24"/>
          <w:szCs w:val="24"/>
        </w:rPr>
        <w:t xml:space="preserve">.  </w:t>
      </w:r>
      <w:r w:rsidR="007C5C93">
        <w:rPr>
          <w:rFonts w:ascii="Times New Roman" w:hAnsi="Times New Roman"/>
          <w:snapToGrid/>
          <w:sz w:val="24"/>
          <w:szCs w:val="24"/>
        </w:rPr>
        <w:t>The information will be gathered to reduce risk and meet statutory and regulatory requirements to allow award.</w:t>
      </w:r>
    </w:p>
    <w:p w:rsidR="00D27B6F" w:rsidP="00D27B6F" w14:paraId="771B0008" w14:textId="457B0A95">
      <w:pPr>
        <w:widowControl/>
        <w:ind w:left="720"/>
        <w:rPr>
          <w:rFonts w:ascii="Times New Roman" w:hAnsi="Times New Roman"/>
          <w:snapToGrid/>
          <w:sz w:val="24"/>
          <w:szCs w:val="24"/>
        </w:rPr>
      </w:pPr>
    </w:p>
    <w:p w:rsidR="00D27B6F" w:rsidP="00C76A03" w14:paraId="1C51C3E8" w14:textId="77777777">
      <w:pPr>
        <w:widowControl/>
        <w:ind w:left="72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071683" w:rsidP="009C3ACF" w14:paraId="4F200F25" w14:textId="6E917E00">
      <w:pPr>
        <w:widowControl/>
        <w:autoSpaceDE w:val="0"/>
        <w:autoSpaceDN w:val="0"/>
        <w:adjustRightInd w:val="0"/>
        <w:ind w:left="360"/>
        <w:rPr>
          <w:rFonts w:ascii="Times New Roman" w:hAnsi="Times New Roman"/>
          <w:sz w:val="24"/>
          <w:szCs w:val="24"/>
        </w:rPr>
      </w:pPr>
      <w:r>
        <w:rPr>
          <w:rFonts w:ascii="TimesNewRomanPSMT" w:hAnsi="TimesNewRomanPSMT" w:cs="TimesNewRomanPSMT"/>
          <w:snapToGrid/>
          <w:sz w:val="24"/>
          <w:szCs w:val="24"/>
        </w:rPr>
        <w:t xml:space="preserve">In 2022, the Appropriation Committee invited </w:t>
      </w:r>
      <w:r w:rsidR="005969CA">
        <w:rPr>
          <w:rFonts w:ascii="TimesNewRomanPSMT" w:hAnsi="TimesNewRomanPSMT" w:cs="TimesNewRomanPSMT"/>
          <w:snapToGrid/>
          <w:sz w:val="24"/>
          <w:szCs w:val="24"/>
        </w:rPr>
        <w:t>C</w:t>
      </w:r>
      <w:r>
        <w:rPr>
          <w:rFonts w:ascii="TimesNewRomanPSMT" w:hAnsi="TimesNewRomanPSMT" w:cs="TimesNewRomanPSMT"/>
          <w:snapToGrid/>
          <w:sz w:val="24"/>
          <w:szCs w:val="24"/>
        </w:rPr>
        <w:t xml:space="preserve">ongress to submit projects that would address community needs, to be incorporated as Congressional Directives in Appropriations. </w:t>
      </w:r>
      <w:r w:rsidRPr="00071683">
        <w:rPr>
          <w:rFonts w:ascii="TimesNewRomanPSMT" w:hAnsi="TimesNewRomanPSMT" w:cs="TimesNewRomanPSMT"/>
          <w:snapToGrid/>
          <w:sz w:val="24"/>
          <w:szCs w:val="24"/>
        </w:rPr>
        <w:t xml:space="preserve">A Congressional Directive is an authorization act or appropriations act that requires </w:t>
      </w:r>
      <w:r w:rsidR="008D0D39">
        <w:rPr>
          <w:rFonts w:ascii="TimesNewRomanPSMT" w:hAnsi="TimesNewRomanPSMT" w:cs="TimesNewRomanPSMT"/>
          <w:snapToGrid/>
          <w:sz w:val="24"/>
          <w:szCs w:val="24"/>
        </w:rPr>
        <w:t>The Department of Health and Human Services (</w:t>
      </w:r>
      <w:r w:rsidRPr="00071683">
        <w:rPr>
          <w:rFonts w:ascii="TimesNewRomanPSMT" w:hAnsi="TimesNewRomanPSMT" w:cs="TimesNewRomanPSMT"/>
          <w:snapToGrid/>
          <w:sz w:val="24"/>
          <w:szCs w:val="24"/>
        </w:rPr>
        <w:t>HHS</w:t>
      </w:r>
      <w:r w:rsidR="008D0D39">
        <w:rPr>
          <w:rFonts w:ascii="TimesNewRomanPSMT" w:hAnsi="TimesNewRomanPSMT" w:cs="TimesNewRomanPSMT"/>
          <w:snapToGrid/>
          <w:sz w:val="24"/>
          <w:szCs w:val="24"/>
        </w:rPr>
        <w:t>)</w:t>
      </w:r>
      <w:r w:rsidRPr="00071683">
        <w:rPr>
          <w:rFonts w:ascii="TimesNewRomanPSMT" w:hAnsi="TimesNewRomanPSMT" w:cs="TimesNewRomanPSMT"/>
          <w:snapToGrid/>
          <w:sz w:val="24"/>
          <w:szCs w:val="24"/>
        </w:rPr>
        <w:t xml:space="preserve"> to</w:t>
      </w:r>
      <w:r w:rsidR="008D0D39">
        <w:rPr>
          <w:rFonts w:ascii="TimesNewRomanPSMT" w:hAnsi="TimesNewRomanPSMT" w:cs="TimesNewRomanPSMT"/>
          <w:snapToGrid/>
          <w:sz w:val="24"/>
          <w:szCs w:val="24"/>
        </w:rPr>
        <w:t xml:space="preserve"> </w:t>
      </w:r>
      <w:r w:rsidRPr="00071683">
        <w:rPr>
          <w:rFonts w:ascii="TimesNewRomanPSMT" w:hAnsi="TimesNewRomanPSMT" w:cs="TimesNewRomanPSMT"/>
          <w:snapToGrid/>
          <w:sz w:val="24"/>
          <w:szCs w:val="24"/>
        </w:rPr>
        <w:t>make an award(s) to a named recipient(s) for a particular program, project, activity, or</w:t>
      </w:r>
      <w:r w:rsidR="008D0D39">
        <w:rPr>
          <w:rFonts w:ascii="TimesNewRomanPSMT" w:hAnsi="TimesNewRomanPSMT" w:cs="TimesNewRomanPSMT"/>
          <w:snapToGrid/>
          <w:sz w:val="24"/>
          <w:szCs w:val="24"/>
        </w:rPr>
        <w:t xml:space="preserve"> </w:t>
      </w:r>
      <w:r w:rsidRPr="00071683">
        <w:rPr>
          <w:rFonts w:ascii="TimesNewRomanPSMT" w:hAnsi="TimesNewRomanPSMT" w:cs="TimesNewRomanPSMT"/>
          <w:snapToGrid/>
          <w:sz w:val="24"/>
          <w:szCs w:val="24"/>
        </w:rPr>
        <w:t>geographic area(s). Congressional Directive awards are also defined as discretionary awards</w:t>
      </w:r>
      <w:r w:rsidR="008D0D39">
        <w:rPr>
          <w:rFonts w:ascii="TimesNewRomanPSMT" w:hAnsi="TimesNewRomanPSMT" w:cs="TimesNewRomanPSMT"/>
          <w:snapToGrid/>
          <w:sz w:val="24"/>
          <w:szCs w:val="24"/>
        </w:rPr>
        <w:t xml:space="preserve"> </w:t>
      </w:r>
      <w:r w:rsidRPr="00071683">
        <w:rPr>
          <w:rFonts w:ascii="TimesNewRomanPSMT" w:hAnsi="TimesNewRomanPSMT" w:cs="TimesNewRomanPSMT"/>
          <w:snapToGrid/>
          <w:sz w:val="24"/>
          <w:szCs w:val="24"/>
        </w:rPr>
        <w:t>made under the Congressional Directive language. (</w:t>
      </w:r>
      <w:r>
        <w:rPr>
          <w:rFonts w:ascii="TimesNewRomanPSMT" w:hAnsi="TimesNewRomanPSMT" w:cs="TimesNewRomanPSMT"/>
          <w:snapToGrid/>
          <w:sz w:val="24"/>
          <w:szCs w:val="24"/>
        </w:rPr>
        <w:t>HHS Grants Policy Administration Manual (GPAM</w:t>
      </w:r>
      <w:r w:rsidR="00197397">
        <w:rPr>
          <w:rFonts w:ascii="TimesNewRomanPSMT" w:hAnsi="TimesNewRomanPSMT" w:cs="TimesNewRomanPSMT"/>
          <w:snapToGrid/>
          <w:sz w:val="24"/>
          <w:szCs w:val="24"/>
        </w:rPr>
        <w:t>)</w:t>
      </w:r>
      <w:r>
        <w:rPr>
          <w:rFonts w:ascii="TimesNewRomanPSMT" w:hAnsi="TimesNewRomanPSMT" w:cs="TimesNewRomanPSMT"/>
          <w:snapToGrid/>
          <w:sz w:val="24"/>
          <w:szCs w:val="24"/>
        </w:rPr>
        <w:t>;</w:t>
      </w:r>
      <w:r w:rsidRPr="00071683">
        <w:rPr>
          <w:rFonts w:ascii="TimesNewRomanPSMT" w:hAnsi="TimesNewRomanPSMT" w:cs="TimesNewRomanPSMT"/>
          <w:snapToGrid/>
          <w:sz w:val="24"/>
          <w:szCs w:val="24"/>
        </w:rPr>
        <w:t xml:space="preserve"> Terms and Working Conditions;</w:t>
      </w:r>
      <w:r>
        <w:rPr>
          <w:rFonts w:ascii="TimesNewRomanPSMT" w:hAnsi="TimesNewRomanPSMT" w:cs="TimesNewRomanPSMT"/>
          <w:snapToGrid/>
          <w:sz w:val="24"/>
          <w:szCs w:val="24"/>
        </w:rPr>
        <w:t xml:space="preserve"> </w:t>
      </w:r>
      <w:r w:rsidRPr="00071683">
        <w:rPr>
          <w:rFonts w:ascii="TimesNewRomanPSMT" w:hAnsi="TimesNewRomanPSMT" w:cs="TimesNewRomanPSMT"/>
          <w:snapToGrid/>
          <w:sz w:val="24"/>
          <w:szCs w:val="24"/>
        </w:rPr>
        <w:t>GPAM, Part E, Chapter 1(151))</w:t>
      </w:r>
      <w:r>
        <w:rPr>
          <w:rFonts w:ascii="Times New Roman" w:hAnsi="Times New Roman"/>
          <w:sz w:val="24"/>
          <w:szCs w:val="24"/>
        </w:rPr>
        <w:t xml:space="preserve">. </w:t>
      </w:r>
    </w:p>
    <w:p w:rsidR="00071683" w:rsidP="00071683" w14:paraId="4A2E0D18" w14:textId="63B93765">
      <w:pPr>
        <w:widowControl/>
        <w:autoSpaceDE w:val="0"/>
        <w:autoSpaceDN w:val="0"/>
        <w:adjustRightInd w:val="0"/>
        <w:rPr>
          <w:rFonts w:ascii="Times New Roman" w:hAnsi="Times New Roman"/>
          <w:sz w:val="24"/>
          <w:szCs w:val="24"/>
        </w:rPr>
      </w:pPr>
    </w:p>
    <w:p w:rsidR="00071683" w:rsidRPr="00071683" w:rsidP="009C3ACF" w14:paraId="538F0A30" w14:textId="78C53CEB">
      <w:pPr>
        <w:widowControl/>
        <w:autoSpaceDE w:val="0"/>
        <w:autoSpaceDN w:val="0"/>
        <w:adjustRightInd w:val="0"/>
        <w:ind w:left="360"/>
        <w:rPr>
          <w:rFonts w:ascii="TimesNewRomanPSMT" w:hAnsi="TimesNewRomanPSMT" w:cs="TimesNewRomanPSMT"/>
          <w:snapToGrid/>
          <w:sz w:val="24"/>
          <w:szCs w:val="24"/>
        </w:rPr>
      </w:pPr>
      <w:r>
        <w:rPr>
          <w:rFonts w:ascii="Times New Roman" w:hAnsi="Times New Roman"/>
          <w:sz w:val="24"/>
          <w:szCs w:val="24"/>
        </w:rPr>
        <w:t>HHS (through Transmittal Notice OG-2022-02 revised April 22, 2022) indicated that “</w:t>
      </w:r>
      <w:r>
        <w:rPr>
          <w:rFonts w:ascii="TimesNewRomanPSMT" w:hAnsi="TimesNewRomanPSMT" w:cs="TimesNewRomanPSMT"/>
          <w:snapToGrid/>
          <w:sz w:val="24"/>
          <w:szCs w:val="24"/>
        </w:rPr>
        <w:t>objective or merit review and scoring is not required for these grants (see GPAM Part F. Chapter 2). HHS Awarding agencies may choose to conduct a review and must conduct a pre-award risk evaluation used for similar discretionary programs in accordance with 45 CFR 75.205. HHS awarding agencies should also ensure applications are of a significant enough completeness and quality to ensure the recipient can be held accountable for achieving the goals of the project.”</w:t>
      </w:r>
    </w:p>
    <w:p w:rsidR="00071683" w:rsidP="00071683" w14:paraId="2B9DCA51" w14:textId="77777777">
      <w:pPr>
        <w:widowControl/>
        <w:autoSpaceDE w:val="0"/>
        <w:autoSpaceDN w:val="0"/>
        <w:adjustRightInd w:val="0"/>
        <w:rPr>
          <w:rFonts w:ascii="Times New Roman" w:hAnsi="Times New Roman"/>
          <w:sz w:val="24"/>
          <w:szCs w:val="24"/>
        </w:rPr>
      </w:pPr>
    </w:p>
    <w:p w:rsidR="0015008C" w:rsidRPr="0070409B" w:rsidP="009C3ACF" w14:paraId="249BE987" w14:textId="5E9BC91F">
      <w:pPr>
        <w:ind w:left="360"/>
      </w:pPr>
      <w:r w:rsidRPr="00071683">
        <w:rPr>
          <w:rFonts w:ascii="Times New Roman" w:hAnsi="Times New Roman"/>
          <w:sz w:val="24"/>
          <w:szCs w:val="24"/>
        </w:rPr>
        <w:t xml:space="preserve">The </w:t>
      </w:r>
      <w:r w:rsidRPr="00071683" w:rsidR="007C5C93">
        <w:rPr>
          <w:rFonts w:ascii="Times New Roman" w:hAnsi="Times New Roman"/>
          <w:sz w:val="24"/>
          <w:szCs w:val="24"/>
        </w:rPr>
        <w:t>CDCP-</w:t>
      </w:r>
      <w:r w:rsidRPr="00071683" w:rsidR="00C35006">
        <w:rPr>
          <w:rFonts w:ascii="Times New Roman" w:hAnsi="Times New Roman"/>
          <w:sz w:val="24"/>
          <w:szCs w:val="24"/>
        </w:rPr>
        <w:t>U</w:t>
      </w:r>
      <w:r w:rsidRPr="00071683" w:rsidR="007C5C93">
        <w:rPr>
          <w:rFonts w:ascii="Times New Roman" w:hAnsi="Times New Roman"/>
          <w:sz w:val="24"/>
          <w:szCs w:val="24"/>
        </w:rPr>
        <w:t>PD</w:t>
      </w:r>
      <w:r w:rsidRPr="00071683">
        <w:rPr>
          <w:rFonts w:ascii="Times New Roman" w:hAnsi="Times New Roman"/>
          <w:sz w:val="24"/>
          <w:szCs w:val="24"/>
        </w:rPr>
        <w:t xml:space="preserve"> </w:t>
      </w:r>
      <w:r w:rsidR="00071683">
        <w:rPr>
          <w:rFonts w:ascii="Times New Roman" w:hAnsi="Times New Roman"/>
          <w:sz w:val="24"/>
          <w:szCs w:val="24"/>
        </w:rPr>
        <w:t>provides</w:t>
      </w:r>
      <w:r w:rsidRPr="00071683" w:rsidR="00202AD1">
        <w:rPr>
          <w:rFonts w:ascii="Times New Roman" w:hAnsi="Times New Roman"/>
          <w:sz w:val="24"/>
          <w:szCs w:val="24"/>
        </w:rPr>
        <w:t xml:space="preserve"> </w:t>
      </w:r>
      <w:r w:rsidRPr="00071683" w:rsidR="00CC5DB5">
        <w:rPr>
          <w:rFonts w:ascii="Times New Roman" w:hAnsi="Times New Roman"/>
          <w:sz w:val="24"/>
          <w:szCs w:val="24"/>
        </w:rPr>
        <w:t xml:space="preserve">standard language and sections </w:t>
      </w:r>
      <w:r w:rsidRPr="00071683">
        <w:rPr>
          <w:rFonts w:ascii="Times New Roman" w:hAnsi="Times New Roman"/>
          <w:sz w:val="24"/>
          <w:szCs w:val="24"/>
        </w:rPr>
        <w:t xml:space="preserve">available for use by </w:t>
      </w:r>
      <w:r w:rsidRPr="00071683" w:rsidR="007C5C93">
        <w:rPr>
          <w:rFonts w:ascii="Times New Roman" w:hAnsi="Times New Roman"/>
          <w:sz w:val="24"/>
          <w:szCs w:val="24"/>
        </w:rPr>
        <w:t xml:space="preserve">ACF </w:t>
      </w:r>
      <w:r w:rsidRPr="00071683">
        <w:rPr>
          <w:rFonts w:ascii="Times New Roman" w:hAnsi="Times New Roman"/>
          <w:sz w:val="24"/>
          <w:szCs w:val="24"/>
        </w:rPr>
        <w:t xml:space="preserve">program offices to solicit the </w:t>
      </w:r>
      <w:r w:rsidRPr="00071683" w:rsidR="00162DDA">
        <w:rPr>
          <w:rFonts w:ascii="Times New Roman" w:hAnsi="Times New Roman"/>
          <w:sz w:val="24"/>
          <w:szCs w:val="24"/>
        </w:rPr>
        <w:t xml:space="preserve">required </w:t>
      </w:r>
      <w:r w:rsidRPr="00071683">
        <w:rPr>
          <w:rFonts w:ascii="Times New Roman" w:hAnsi="Times New Roman"/>
          <w:sz w:val="24"/>
          <w:szCs w:val="24"/>
        </w:rPr>
        <w:t xml:space="preserve">project description and project budget information </w:t>
      </w:r>
      <w:r w:rsidRPr="00071683" w:rsidR="00162DDA">
        <w:rPr>
          <w:rFonts w:ascii="Times New Roman" w:hAnsi="Times New Roman"/>
          <w:sz w:val="24"/>
          <w:szCs w:val="24"/>
        </w:rPr>
        <w:t xml:space="preserve">from </w:t>
      </w:r>
      <w:r w:rsidRPr="00071683" w:rsidR="007C5C93">
        <w:rPr>
          <w:rFonts w:ascii="Times New Roman" w:hAnsi="Times New Roman"/>
          <w:sz w:val="24"/>
          <w:szCs w:val="24"/>
        </w:rPr>
        <w:t>recipients of CDCP projects.</w:t>
      </w:r>
      <w:r w:rsidRPr="00071683" w:rsidR="00162DDA">
        <w:rPr>
          <w:rFonts w:ascii="Times New Roman" w:hAnsi="Times New Roman"/>
          <w:sz w:val="24"/>
          <w:szCs w:val="24"/>
        </w:rPr>
        <w:t xml:space="preserve"> </w:t>
      </w:r>
      <w:r w:rsidRPr="00071683" w:rsidR="00F109A7">
        <w:rPr>
          <w:rFonts w:ascii="Times New Roman" w:hAnsi="Times New Roman"/>
          <w:sz w:val="24"/>
          <w:szCs w:val="24"/>
        </w:rPr>
        <w:t xml:space="preserve">Applications are required for grants as prescribed by HHS regulations 45 CFR § 75.203. </w:t>
      </w:r>
      <w:r w:rsidR="009B4B47">
        <w:rPr>
          <w:rFonts w:ascii="Times New Roman" w:hAnsi="Times New Roman"/>
          <w:sz w:val="24"/>
          <w:szCs w:val="24"/>
        </w:rPr>
        <w:t>I</w:t>
      </w:r>
      <w:r w:rsidRPr="00071683" w:rsidR="007C5C93">
        <w:rPr>
          <w:rFonts w:ascii="Times New Roman" w:hAnsi="Times New Roman"/>
          <w:sz w:val="24"/>
          <w:szCs w:val="24"/>
        </w:rPr>
        <w:t>n addition to the information required by regulation, the CDCP-</w:t>
      </w:r>
      <w:r w:rsidRPr="00071683">
        <w:rPr>
          <w:rFonts w:ascii="Times New Roman" w:hAnsi="Times New Roman"/>
          <w:sz w:val="24"/>
          <w:szCs w:val="24"/>
        </w:rPr>
        <w:t xml:space="preserve">UPD </w:t>
      </w:r>
      <w:r w:rsidRPr="00071683" w:rsidR="007C5C93">
        <w:rPr>
          <w:rFonts w:ascii="Times New Roman" w:hAnsi="Times New Roman"/>
          <w:sz w:val="24"/>
          <w:szCs w:val="24"/>
        </w:rPr>
        <w:t xml:space="preserve">will </w:t>
      </w:r>
      <w:r w:rsidRPr="00071683">
        <w:rPr>
          <w:rFonts w:ascii="Times New Roman" w:hAnsi="Times New Roman"/>
          <w:sz w:val="24"/>
          <w:szCs w:val="24"/>
        </w:rPr>
        <w:t xml:space="preserve">provide a selection of text options for the program offices to communicate the application requirements </w:t>
      </w:r>
      <w:r w:rsidRPr="00071683" w:rsidR="007C5C93">
        <w:rPr>
          <w:rFonts w:ascii="Times New Roman" w:hAnsi="Times New Roman"/>
          <w:sz w:val="24"/>
          <w:szCs w:val="24"/>
        </w:rPr>
        <w:t>to the recipient</w:t>
      </w:r>
      <w:r w:rsidR="009B4B47">
        <w:rPr>
          <w:rFonts w:ascii="Times New Roman" w:hAnsi="Times New Roman"/>
          <w:sz w:val="24"/>
          <w:szCs w:val="24"/>
        </w:rPr>
        <w:t>s</w:t>
      </w:r>
      <w:r w:rsidRPr="00071683">
        <w:rPr>
          <w:rFonts w:ascii="Times New Roman" w:hAnsi="Times New Roman"/>
          <w:sz w:val="24"/>
          <w:szCs w:val="24"/>
        </w:rPr>
        <w:t xml:space="preserve">, as </w:t>
      </w:r>
      <w:r w:rsidRPr="00AA2DD9">
        <w:rPr>
          <w:rFonts w:ascii="Times New Roman" w:hAnsi="Times New Roman"/>
          <w:sz w:val="24"/>
          <w:szCs w:val="24"/>
        </w:rPr>
        <w:t xml:space="preserve">required by </w:t>
      </w:r>
      <w:r w:rsidRPr="009C3ACF">
        <w:rPr>
          <w:rFonts w:ascii="Times New Roman" w:hAnsi="Times New Roman"/>
          <w:sz w:val="24"/>
          <w:szCs w:val="24"/>
        </w:rPr>
        <w:t>45 C.F.R. § 75.203</w:t>
      </w:r>
      <w:r w:rsidRPr="009C3ACF" w:rsidR="009B4B47">
        <w:rPr>
          <w:rFonts w:ascii="Times New Roman" w:hAnsi="Times New Roman"/>
          <w:sz w:val="24"/>
          <w:szCs w:val="24"/>
        </w:rPr>
        <w:t>.</w:t>
      </w:r>
      <w:r w:rsidRPr="00AA2DD9" w:rsidR="00B45AE5">
        <w:rPr>
          <w:rFonts w:ascii="Times New Roman" w:hAnsi="Times New Roman"/>
          <w:sz w:val="24"/>
          <w:szCs w:val="24"/>
        </w:rPr>
        <w:t xml:space="preserve"> </w:t>
      </w:r>
      <w:r w:rsidRPr="00AA2DD9">
        <w:rPr>
          <w:rFonts w:ascii="Times New Roman" w:hAnsi="Times New Roman"/>
          <w:sz w:val="24"/>
          <w:szCs w:val="24"/>
        </w:rPr>
        <w:t xml:space="preserve">The CDCP-UPD ensures sufficient information is obtained to assess risk, identify needs for </w:t>
      </w:r>
      <w:r w:rsidR="00AA2DD9">
        <w:rPr>
          <w:rFonts w:ascii="Times New Roman" w:hAnsi="Times New Roman"/>
          <w:sz w:val="24"/>
          <w:szCs w:val="24"/>
        </w:rPr>
        <w:t>technical assistance (</w:t>
      </w:r>
      <w:r w:rsidRPr="00AA2DD9">
        <w:rPr>
          <w:rFonts w:ascii="Times New Roman" w:hAnsi="Times New Roman"/>
          <w:sz w:val="24"/>
          <w:szCs w:val="24"/>
        </w:rPr>
        <w:t>TA</w:t>
      </w:r>
      <w:r w:rsidR="00AA2DD9">
        <w:rPr>
          <w:rFonts w:ascii="Times New Roman" w:hAnsi="Times New Roman"/>
          <w:sz w:val="24"/>
          <w:szCs w:val="24"/>
        </w:rPr>
        <w:t>)</w:t>
      </w:r>
      <w:r w:rsidRPr="00AA2DD9">
        <w:rPr>
          <w:rFonts w:ascii="Times New Roman" w:hAnsi="Times New Roman"/>
          <w:sz w:val="24"/>
          <w:szCs w:val="24"/>
        </w:rPr>
        <w:t xml:space="preserve"> and</w:t>
      </w:r>
      <w:r w:rsidRPr="0015008C">
        <w:rPr>
          <w:rFonts w:ascii="Times New Roman" w:hAnsi="Times New Roman"/>
          <w:sz w:val="24"/>
          <w:szCs w:val="24"/>
        </w:rPr>
        <w:t xml:space="preserve"> monitoring, and address other requirements of Congress, ACF, </w:t>
      </w:r>
      <w:r w:rsidR="00AA2DD9">
        <w:rPr>
          <w:rFonts w:ascii="Times New Roman" w:hAnsi="Times New Roman"/>
          <w:sz w:val="24"/>
          <w:szCs w:val="24"/>
        </w:rPr>
        <w:t>HHS</w:t>
      </w:r>
      <w:r w:rsidRPr="0015008C">
        <w:rPr>
          <w:rFonts w:ascii="Times New Roman" w:hAnsi="Times New Roman"/>
          <w:sz w:val="24"/>
          <w:szCs w:val="24"/>
        </w:rPr>
        <w:t xml:space="preserve">, </w:t>
      </w:r>
      <w:r>
        <w:rPr>
          <w:rFonts w:ascii="Times New Roman" w:hAnsi="Times New Roman"/>
          <w:sz w:val="24"/>
          <w:szCs w:val="24"/>
        </w:rPr>
        <w:t>the Office of Management and Budget, and funding and statutory regulation</w:t>
      </w:r>
      <w:r w:rsidRPr="0015008C">
        <w:rPr>
          <w:rFonts w:ascii="Times New Roman" w:hAnsi="Times New Roman"/>
          <w:sz w:val="24"/>
          <w:szCs w:val="24"/>
        </w:rPr>
        <w:t>.</w:t>
      </w:r>
    </w:p>
    <w:p w:rsidR="00E41BA8" w:rsidRPr="00162DDA" w:rsidP="00162DDA" w14:paraId="55CACA52" w14:textId="77777777">
      <w:pPr>
        <w:ind w:left="360"/>
        <w:rPr>
          <w:rFonts w:ascii="Times New Roman" w:hAnsi="Times New Roman"/>
          <w:sz w:val="24"/>
          <w:szCs w:val="24"/>
        </w:rPr>
      </w:pPr>
    </w:p>
    <w:p w:rsidR="00E41BA8" w:rsidRPr="00162DDA" w:rsidP="009C3ACF" w14:paraId="52430D71" w14:textId="2E140996">
      <w:pPr>
        <w:ind w:left="360"/>
        <w:rPr>
          <w:rFonts w:ascii="Times New Roman" w:hAnsi="Times New Roman"/>
          <w:sz w:val="24"/>
          <w:szCs w:val="24"/>
        </w:rPr>
      </w:pPr>
      <w:r>
        <w:rPr>
          <w:rFonts w:ascii="Times New Roman" w:hAnsi="Times New Roman"/>
          <w:sz w:val="24"/>
          <w:szCs w:val="24"/>
        </w:rPr>
        <w:t xml:space="preserve">The funds have been designated by Congress for each CDCP recipient organization; </w:t>
      </w:r>
      <w:r>
        <w:rPr>
          <w:rFonts w:ascii="Times New Roman" w:hAnsi="Times New Roman"/>
          <w:sz w:val="24"/>
          <w:szCs w:val="24"/>
        </w:rPr>
        <w:t>therefore</w:t>
      </w:r>
      <w:r>
        <w:rPr>
          <w:rFonts w:ascii="Times New Roman" w:hAnsi="Times New Roman"/>
          <w:sz w:val="24"/>
          <w:szCs w:val="24"/>
        </w:rPr>
        <w:t xml:space="preserve"> no competitive grant review is required for the </w:t>
      </w:r>
      <w:r w:rsidR="007C5C93">
        <w:rPr>
          <w:rFonts w:ascii="Times New Roman" w:hAnsi="Times New Roman"/>
          <w:sz w:val="24"/>
          <w:szCs w:val="24"/>
        </w:rPr>
        <w:t xml:space="preserve">CDCP </w:t>
      </w:r>
      <w:r>
        <w:rPr>
          <w:rFonts w:ascii="Times New Roman" w:hAnsi="Times New Roman"/>
          <w:sz w:val="24"/>
          <w:szCs w:val="24"/>
        </w:rPr>
        <w:t>applications</w:t>
      </w:r>
      <w:r w:rsidR="007C5C93">
        <w:rPr>
          <w:rFonts w:ascii="Times New Roman" w:hAnsi="Times New Roman"/>
          <w:sz w:val="24"/>
          <w:szCs w:val="24"/>
        </w:rPr>
        <w:t xml:space="preserve">. </w:t>
      </w:r>
      <w:r>
        <w:rPr>
          <w:rFonts w:ascii="Times New Roman" w:hAnsi="Times New Roman"/>
          <w:sz w:val="24"/>
          <w:szCs w:val="24"/>
        </w:rPr>
        <w:t xml:space="preserve">However, </w:t>
      </w:r>
      <w:r w:rsidR="009B4B47">
        <w:rPr>
          <w:rFonts w:ascii="Times New Roman" w:hAnsi="Times New Roman"/>
          <w:sz w:val="24"/>
          <w:szCs w:val="24"/>
        </w:rPr>
        <w:t xml:space="preserve">each </w:t>
      </w:r>
      <w:r>
        <w:rPr>
          <w:rFonts w:ascii="Times New Roman" w:hAnsi="Times New Roman"/>
          <w:sz w:val="24"/>
          <w:szCs w:val="24"/>
        </w:rPr>
        <w:t>application</w:t>
      </w:r>
      <w:r w:rsidR="009B4B47">
        <w:rPr>
          <w:rFonts w:ascii="Times New Roman" w:hAnsi="Times New Roman"/>
          <w:sz w:val="24"/>
          <w:szCs w:val="24"/>
        </w:rPr>
        <w:t xml:space="preserve"> </w:t>
      </w:r>
      <w:r>
        <w:rPr>
          <w:rFonts w:ascii="Times New Roman" w:hAnsi="Times New Roman"/>
          <w:sz w:val="24"/>
          <w:szCs w:val="24"/>
        </w:rPr>
        <w:t>do</w:t>
      </w:r>
      <w:r w:rsidR="009B4B47">
        <w:rPr>
          <w:rFonts w:ascii="Times New Roman" w:hAnsi="Times New Roman"/>
          <w:sz w:val="24"/>
          <w:szCs w:val="24"/>
        </w:rPr>
        <w:t>es</w:t>
      </w:r>
      <w:r>
        <w:rPr>
          <w:rFonts w:ascii="Times New Roman" w:hAnsi="Times New Roman"/>
          <w:sz w:val="24"/>
          <w:szCs w:val="24"/>
        </w:rPr>
        <w:t xml:space="preserve"> undergo review</w:t>
      </w:r>
      <w:r w:rsidR="009B4B47">
        <w:rPr>
          <w:rFonts w:ascii="Times New Roman" w:hAnsi="Times New Roman"/>
          <w:sz w:val="24"/>
          <w:szCs w:val="24"/>
        </w:rPr>
        <w:t>.</w:t>
      </w:r>
      <w:r>
        <w:rPr>
          <w:rFonts w:ascii="Times New Roman" w:hAnsi="Times New Roman"/>
          <w:sz w:val="24"/>
          <w:szCs w:val="24"/>
        </w:rPr>
        <w:t xml:space="preserve"> The </w:t>
      </w:r>
      <w:r w:rsidR="007C5C93">
        <w:rPr>
          <w:rFonts w:ascii="Times New Roman" w:hAnsi="Times New Roman"/>
          <w:sz w:val="24"/>
          <w:szCs w:val="24"/>
        </w:rPr>
        <w:t>CDCP</w:t>
      </w:r>
      <w:r>
        <w:rPr>
          <w:rFonts w:ascii="Times New Roman" w:hAnsi="Times New Roman"/>
          <w:sz w:val="24"/>
          <w:szCs w:val="24"/>
        </w:rPr>
        <w:t xml:space="preserve"> application </w:t>
      </w:r>
      <w:r w:rsidR="002C4DE2">
        <w:rPr>
          <w:rFonts w:ascii="Times New Roman" w:hAnsi="Times New Roman"/>
          <w:sz w:val="24"/>
          <w:szCs w:val="24"/>
        </w:rPr>
        <w:t>is needed to</w:t>
      </w:r>
      <w:r>
        <w:rPr>
          <w:rFonts w:ascii="Times New Roman" w:hAnsi="Times New Roman"/>
          <w:sz w:val="24"/>
          <w:szCs w:val="24"/>
        </w:rPr>
        <w:t xml:space="preserve"> gather</w:t>
      </w:r>
      <w:r w:rsidR="007C5C93">
        <w:rPr>
          <w:rFonts w:ascii="Times New Roman" w:hAnsi="Times New Roman"/>
          <w:sz w:val="24"/>
          <w:szCs w:val="24"/>
        </w:rPr>
        <w:t xml:space="preserve"> the information to reduce funding risks, </w:t>
      </w:r>
      <w:r w:rsidR="002C4DE2">
        <w:rPr>
          <w:rFonts w:ascii="Times New Roman" w:hAnsi="Times New Roman"/>
          <w:sz w:val="24"/>
          <w:szCs w:val="24"/>
        </w:rPr>
        <w:t xml:space="preserve">confirm the identity of the recipient </w:t>
      </w:r>
      <w:r>
        <w:rPr>
          <w:rFonts w:ascii="Times New Roman" w:hAnsi="Times New Roman"/>
          <w:sz w:val="24"/>
          <w:szCs w:val="24"/>
        </w:rPr>
        <w:t xml:space="preserve">organizations, </w:t>
      </w:r>
      <w:r w:rsidR="0015008C">
        <w:rPr>
          <w:rFonts w:ascii="Times New Roman" w:hAnsi="Times New Roman"/>
          <w:sz w:val="24"/>
          <w:szCs w:val="24"/>
        </w:rPr>
        <w:t>communicate es</w:t>
      </w:r>
      <w:r>
        <w:rPr>
          <w:rFonts w:ascii="Times New Roman" w:hAnsi="Times New Roman"/>
          <w:sz w:val="24"/>
          <w:szCs w:val="24"/>
        </w:rPr>
        <w:t xml:space="preserve">sential information about </w:t>
      </w:r>
      <w:r w:rsidR="0015008C">
        <w:rPr>
          <w:rFonts w:ascii="Times New Roman" w:hAnsi="Times New Roman"/>
          <w:sz w:val="24"/>
          <w:szCs w:val="24"/>
        </w:rPr>
        <w:t>relevant statutory and funding</w:t>
      </w:r>
      <w:r>
        <w:rPr>
          <w:rFonts w:ascii="Times New Roman" w:hAnsi="Times New Roman"/>
          <w:sz w:val="24"/>
          <w:szCs w:val="24"/>
        </w:rPr>
        <w:t xml:space="preserve"> regulations, and finalize the </w:t>
      </w:r>
      <w:r>
        <w:rPr>
          <w:rFonts w:ascii="Times New Roman" w:hAnsi="Times New Roman"/>
          <w:sz w:val="24"/>
          <w:szCs w:val="24"/>
        </w:rPr>
        <w:t>awards.</w:t>
      </w:r>
      <w:r w:rsidR="002C4DE2">
        <w:rPr>
          <w:rFonts w:ascii="Times New Roman" w:hAnsi="Times New Roman"/>
          <w:sz w:val="24"/>
          <w:szCs w:val="24"/>
        </w:rPr>
        <w:t xml:space="preserve"> </w:t>
      </w:r>
      <w:r w:rsidRPr="00E41BA8" w:rsidR="00B45AE5">
        <w:rPr>
          <w:rFonts w:ascii="Times New Roman" w:hAnsi="Times New Roman"/>
          <w:sz w:val="24"/>
          <w:szCs w:val="24"/>
        </w:rPr>
        <w:t xml:space="preserve">The </w:t>
      </w:r>
      <w:r w:rsidR="007C5C93">
        <w:rPr>
          <w:rFonts w:ascii="Times New Roman" w:hAnsi="Times New Roman"/>
          <w:sz w:val="24"/>
          <w:szCs w:val="24"/>
        </w:rPr>
        <w:t>CDCP-</w:t>
      </w:r>
      <w:r w:rsidRPr="00E41BA8" w:rsidR="00B45AE5">
        <w:rPr>
          <w:rFonts w:ascii="Times New Roman" w:hAnsi="Times New Roman"/>
          <w:sz w:val="24"/>
          <w:szCs w:val="24"/>
        </w:rPr>
        <w:t xml:space="preserve">UPD is fundamental to ACF’s </w:t>
      </w:r>
      <w:r w:rsidR="007C5C93">
        <w:rPr>
          <w:rFonts w:ascii="Times New Roman" w:hAnsi="Times New Roman"/>
          <w:sz w:val="24"/>
          <w:szCs w:val="24"/>
        </w:rPr>
        <w:t>process to ensure minimum risk and meet statutory and regulatory requirements to allow award</w:t>
      </w:r>
      <w:r w:rsidRPr="00E41BA8" w:rsidR="00B45AE5">
        <w:rPr>
          <w:rFonts w:ascii="Times New Roman" w:hAnsi="Times New Roman"/>
          <w:sz w:val="24"/>
          <w:szCs w:val="24"/>
        </w:rPr>
        <w:t xml:space="preserve">. </w:t>
      </w:r>
      <w:r w:rsidR="00AA2DD9">
        <w:rPr>
          <w:rFonts w:ascii="Times New Roman" w:hAnsi="Times New Roman"/>
          <w:sz w:val="24"/>
          <w:szCs w:val="24"/>
        </w:rPr>
        <w:t>The</w:t>
      </w:r>
      <w:r>
        <w:rPr>
          <w:rFonts w:ascii="Times New Roman" w:hAnsi="Times New Roman"/>
          <w:sz w:val="24"/>
          <w:szCs w:val="24"/>
        </w:rPr>
        <w:t xml:space="preserve"> CDCP-UPD </w:t>
      </w:r>
      <w:r w:rsidR="00AA2DD9">
        <w:rPr>
          <w:rFonts w:ascii="Times New Roman" w:hAnsi="Times New Roman"/>
          <w:sz w:val="24"/>
          <w:szCs w:val="24"/>
        </w:rPr>
        <w:t xml:space="preserve">will </w:t>
      </w:r>
      <w:r>
        <w:rPr>
          <w:rFonts w:ascii="Times New Roman" w:hAnsi="Times New Roman"/>
          <w:sz w:val="24"/>
          <w:szCs w:val="24"/>
        </w:rPr>
        <w:t>provide t</w:t>
      </w:r>
      <w:r w:rsidRPr="00162DDA">
        <w:rPr>
          <w:rFonts w:ascii="Times New Roman" w:hAnsi="Times New Roman"/>
          <w:sz w:val="24"/>
          <w:szCs w:val="24"/>
        </w:rPr>
        <w:t xml:space="preserve">he ability to select the appropriate standard language for </w:t>
      </w:r>
      <w:r w:rsidR="007C5C93">
        <w:rPr>
          <w:rFonts w:ascii="Times New Roman" w:hAnsi="Times New Roman"/>
          <w:sz w:val="24"/>
          <w:szCs w:val="24"/>
        </w:rPr>
        <w:t>the application guidance for the recipients</w:t>
      </w:r>
      <w:r>
        <w:rPr>
          <w:rFonts w:ascii="Times New Roman" w:hAnsi="Times New Roman"/>
          <w:sz w:val="24"/>
          <w:szCs w:val="24"/>
        </w:rPr>
        <w:t xml:space="preserve">. </w:t>
      </w:r>
      <w:r w:rsidR="009B4B47">
        <w:rPr>
          <w:rFonts w:ascii="Times New Roman" w:hAnsi="Times New Roman"/>
          <w:sz w:val="24"/>
          <w:szCs w:val="24"/>
        </w:rPr>
        <w:t xml:space="preserve">The CDCP-UPD </w:t>
      </w:r>
      <w:r w:rsidR="00AA2DD9">
        <w:rPr>
          <w:rFonts w:ascii="Times New Roman" w:hAnsi="Times New Roman"/>
          <w:sz w:val="24"/>
          <w:szCs w:val="24"/>
        </w:rPr>
        <w:t xml:space="preserve">will </w:t>
      </w:r>
      <w:r w:rsidRPr="00162DDA">
        <w:rPr>
          <w:rFonts w:ascii="Times New Roman" w:hAnsi="Times New Roman"/>
          <w:sz w:val="24"/>
          <w:szCs w:val="24"/>
        </w:rPr>
        <w:t xml:space="preserve">reduce the burden </w:t>
      </w:r>
      <w:r w:rsidR="00120238">
        <w:rPr>
          <w:rFonts w:ascii="Times New Roman" w:hAnsi="Times New Roman"/>
          <w:sz w:val="24"/>
          <w:szCs w:val="24"/>
        </w:rPr>
        <w:t xml:space="preserve">to </w:t>
      </w:r>
      <w:r w:rsidRPr="00162DDA" w:rsidR="009C3ACF">
        <w:rPr>
          <w:rFonts w:ascii="Times New Roman" w:hAnsi="Times New Roman"/>
          <w:sz w:val="24"/>
          <w:szCs w:val="24"/>
        </w:rPr>
        <w:t>applica</w:t>
      </w:r>
      <w:r w:rsidR="009C3ACF">
        <w:rPr>
          <w:rFonts w:ascii="Times New Roman" w:hAnsi="Times New Roman"/>
          <w:sz w:val="24"/>
          <w:szCs w:val="24"/>
        </w:rPr>
        <w:t>nts</w:t>
      </w:r>
      <w:r w:rsidRPr="00162DDA" w:rsidR="009C3ACF">
        <w:rPr>
          <w:rFonts w:ascii="Times New Roman" w:hAnsi="Times New Roman"/>
          <w:sz w:val="24"/>
          <w:szCs w:val="24"/>
        </w:rPr>
        <w:t xml:space="preserve"> </w:t>
      </w:r>
      <w:r w:rsidR="00120238">
        <w:rPr>
          <w:rFonts w:ascii="Times New Roman" w:hAnsi="Times New Roman"/>
          <w:sz w:val="24"/>
          <w:szCs w:val="24"/>
        </w:rPr>
        <w:t xml:space="preserve">as the application will only include relevant sections for </w:t>
      </w:r>
      <w:r w:rsidR="009C3ACF">
        <w:rPr>
          <w:rFonts w:ascii="Times New Roman" w:hAnsi="Times New Roman"/>
          <w:sz w:val="24"/>
          <w:szCs w:val="24"/>
        </w:rPr>
        <w:t xml:space="preserve">the Notice of Funding Opportunity (NOFO). </w:t>
      </w:r>
      <w:r w:rsidRPr="00162DDA" w:rsidR="009C3ACF">
        <w:rPr>
          <w:rFonts w:ascii="Times New Roman" w:hAnsi="Times New Roman"/>
          <w:sz w:val="24"/>
          <w:szCs w:val="24"/>
        </w:rPr>
        <w:t xml:space="preserve"> </w:t>
      </w:r>
      <w:r w:rsidRPr="00162DDA">
        <w:rPr>
          <w:rFonts w:ascii="Times New Roman" w:hAnsi="Times New Roman"/>
          <w:sz w:val="24"/>
          <w:szCs w:val="24"/>
        </w:rPr>
        <w:t xml:space="preserve">In addition, it provides </w:t>
      </w:r>
      <w:r w:rsidRPr="00162DDA" w:rsidR="00B05778">
        <w:rPr>
          <w:rFonts w:ascii="Times New Roman" w:hAnsi="Times New Roman"/>
          <w:sz w:val="24"/>
          <w:szCs w:val="24"/>
        </w:rPr>
        <w:t xml:space="preserve">for </w:t>
      </w:r>
      <w:r w:rsidRPr="00162DDA">
        <w:rPr>
          <w:rFonts w:ascii="Times New Roman" w:hAnsi="Times New Roman"/>
          <w:sz w:val="24"/>
          <w:szCs w:val="24"/>
        </w:rPr>
        <w:t>consistency</w:t>
      </w:r>
      <w:r w:rsidR="007C5C93">
        <w:rPr>
          <w:rFonts w:ascii="Times New Roman" w:hAnsi="Times New Roman"/>
          <w:sz w:val="24"/>
          <w:szCs w:val="24"/>
        </w:rPr>
        <w:t xml:space="preserve"> and clarity in the application process</w:t>
      </w:r>
      <w:r>
        <w:rPr>
          <w:rFonts w:ascii="Times New Roman" w:hAnsi="Times New Roman"/>
          <w:sz w:val="24"/>
          <w:szCs w:val="24"/>
        </w:rPr>
        <w:t xml:space="preserve">. </w:t>
      </w:r>
    </w:p>
    <w:p w:rsidR="0003346E" w:rsidP="00162DDA" w14:paraId="3FD5EF7A" w14:textId="77777777">
      <w:pPr>
        <w:ind w:left="360"/>
        <w:rPr>
          <w:rFonts w:ascii="Times New Roman" w:hAnsi="Times New Roman"/>
          <w:sz w:val="24"/>
          <w:szCs w:val="24"/>
        </w:rPr>
      </w:pPr>
    </w:p>
    <w:p w:rsidR="00162DDA" w:rsidRPr="000405CC" w:rsidP="00AA2DD9" w14:paraId="44AD1029" w14:textId="51C08852">
      <w:pPr>
        <w:ind w:left="360"/>
        <w:rPr>
          <w:rFonts w:ascii="Times New Roman" w:hAnsi="Times New Roman"/>
          <w:snapToGrid/>
          <w:sz w:val="24"/>
          <w:szCs w:val="24"/>
        </w:rPr>
      </w:pPr>
      <w:r w:rsidRPr="000405CC">
        <w:rPr>
          <w:rFonts w:ascii="Times New Roman" w:hAnsi="Times New Roman"/>
          <w:sz w:val="24"/>
          <w:szCs w:val="24"/>
        </w:rPr>
        <w:t xml:space="preserve">The </w:t>
      </w:r>
      <w:r w:rsidR="009C3ACF">
        <w:rPr>
          <w:rFonts w:ascii="Times New Roman" w:hAnsi="Times New Roman"/>
          <w:sz w:val="24"/>
          <w:szCs w:val="24"/>
        </w:rPr>
        <w:t xml:space="preserve">ACF </w:t>
      </w:r>
      <w:r w:rsidR="0063030E">
        <w:rPr>
          <w:rFonts w:ascii="Times New Roman" w:hAnsi="Times New Roman"/>
          <w:sz w:val="24"/>
          <w:szCs w:val="24"/>
        </w:rPr>
        <w:t>CDCP-</w:t>
      </w:r>
      <w:r w:rsidRPr="000405CC">
        <w:rPr>
          <w:rFonts w:ascii="Times New Roman" w:hAnsi="Times New Roman"/>
          <w:sz w:val="24"/>
          <w:szCs w:val="24"/>
        </w:rPr>
        <w:t xml:space="preserve">UPD is included </w:t>
      </w:r>
      <w:r w:rsidRPr="00AB1B9D">
        <w:rPr>
          <w:rFonts w:ascii="Times New Roman" w:hAnsi="Times New Roman"/>
          <w:sz w:val="24"/>
          <w:szCs w:val="24"/>
        </w:rPr>
        <w:t xml:space="preserve">as Attachment </w:t>
      </w:r>
      <w:r w:rsidRPr="00AB1B9D" w:rsidR="00795797">
        <w:rPr>
          <w:rFonts w:ascii="Times New Roman" w:hAnsi="Times New Roman"/>
          <w:sz w:val="24"/>
          <w:szCs w:val="24"/>
        </w:rPr>
        <w:t>A</w:t>
      </w:r>
      <w:r w:rsidRPr="00AB1B9D">
        <w:rPr>
          <w:rFonts w:ascii="Times New Roman" w:hAnsi="Times New Roman"/>
          <w:sz w:val="24"/>
          <w:szCs w:val="24"/>
        </w:rPr>
        <w:t>.</w:t>
      </w:r>
      <w:r w:rsidRPr="000405CC">
        <w:rPr>
          <w:rFonts w:ascii="Times New Roman" w:hAnsi="Times New Roman"/>
          <w:sz w:val="24"/>
          <w:szCs w:val="24"/>
        </w:rPr>
        <w:t xml:space="preserve"> </w:t>
      </w:r>
    </w:p>
    <w:p w:rsidR="00790D2C" w:rsidP="00D7443D" w14:paraId="6A4D4BDD" w14:textId="26C7805F">
      <w:pPr>
        <w:widowControl/>
        <w:tabs>
          <w:tab w:val="num" w:pos="360"/>
        </w:tabs>
        <w:ind w:left="360"/>
        <w:rPr>
          <w:rFonts w:ascii="Times New Roman" w:hAnsi="Times New Roman"/>
          <w:snapToGrid/>
          <w:sz w:val="24"/>
          <w:szCs w:val="24"/>
        </w:rPr>
      </w:pPr>
    </w:p>
    <w:p w:rsidR="00AB1B9D" w:rsidRPr="000405CC" w:rsidP="00D7443D" w14:paraId="4E948D82" w14:textId="77777777">
      <w:pPr>
        <w:widowControl/>
        <w:tabs>
          <w:tab w:val="num" w:pos="360"/>
        </w:tabs>
        <w:ind w:left="360"/>
        <w:rPr>
          <w:rFonts w:ascii="Times New Roman" w:hAnsi="Times New Roman"/>
          <w:snapToGrid/>
          <w:sz w:val="24"/>
          <w:szCs w:val="24"/>
        </w:rPr>
      </w:pPr>
    </w:p>
    <w:p w:rsidR="002C3C4F" w:rsidRPr="000405CC"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405CC">
        <w:rPr>
          <w:rFonts w:ascii="Times New Roman" w:hAnsi="Times New Roman"/>
          <w:b/>
          <w:snapToGrid/>
          <w:sz w:val="24"/>
          <w:szCs w:val="24"/>
        </w:rPr>
        <w:t>P</w:t>
      </w:r>
      <w:r w:rsidRPr="000405CC">
        <w:rPr>
          <w:rFonts w:ascii="Times New Roman" w:hAnsi="Times New Roman"/>
          <w:b/>
          <w:snapToGrid/>
          <w:sz w:val="24"/>
          <w:szCs w:val="24"/>
        </w:rPr>
        <w:t xml:space="preserve">urpose and Use of the Information Collection </w:t>
      </w:r>
    </w:p>
    <w:p w:rsidR="00E41BA8" w:rsidRPr="00543D37" w:rsidP="00AA2DD9" w14:paraId="736E3601" w14:textId="11C893EF">
      <w:pPr>
        <w:ind w:left="360"/>
        <w:rPr>
          <w:rFonts w:ascii="Times New Roman" w:hAnsi="Times New Roman"/>
          <w:sz w:val="24"/>
          <w:szCs w:val="24"/>
        </w:rPr>
      </w:pPr>
      <w:r w:rsidRPr="000405CC">
        <w:rPr>
          <w:rFonts w:ascii="Times New Roman" w:hAnsi="Times New Roman"/>
          <w:sz w:val="24"/>
          <w:szCs w:val="24"/>
        </w:rPr>
        <w:t xml:space="preserve">ACF program offices, grants management officials, and reviewers </w:t>
      </w:r>
      <w:r w:rsidR="00795797">
        <w:rPr>
          <w:rFonts w:ascii="Times New Roman" w:hAnsi="Times New Roman"/>
          <w:sz w:val="24"/>
          <w:szCs w:val="24"/>
        </w:rPr>
        <w:t xml:space="preserve">will </w:t>
      </w:r>
      <w:r w:rsidRPr="000405CC">
        <w:rPr>
          <w:rFonts w:ascii="Times New Roman" w:hAnsi="Times New Roman"/>
          <w:sz w:val="24"/>
          <w:szCs w:val="24"/>
        </w:rPr>
        <w:t xml:space="preserve">use the information provided through </w:t>
      </w:r>
      <w:r w:rsidR="0063030E">
        <w:rPr>
          <w:rFonts w:ascii="Times New Roman" w:hAnsi="Times New Roman"/>
          <w:sz w:val="24"/>
          <w:szCs w:val="24"/>
        </w:rPr>
        <w:t>the CDCP applications to check for financial risk, accurate organizational information, and needs for TA</w:t>
      </w:r>
      <w:r w:rsidR="00317DDC">
        <w:rPr>
          <w:rFonts w:ascii="Times New Roman" w:hAnsi="Times New Roman"/>
          <w:sz w:val="24"/>
          <w:szCs w:val="24"/>
        </w:rPr>
        <w:t xml:space="preserve"> or additional monitoring</w:t>
      </w:r>
      <w:r w:rsidR="0063030E">
        <w:rPr>
          <w:rFonts w:ascii="Times New Roman" w:hAnsi="Times New Roman"/>
          <w:sz w:val="24"/>
          <w:szCs w:val="24"/>
        </w:rPr>
        <w:t>.</w:t>
      </w:r>
      <w:r w:rsidRPr="000405CC">
        <w:rPr>
          <w:rFonts w:ascii="Times New Roman" w:hAnsi="Times New Roman"/>
          <w:sz w:val="24"/>
          <w:szCs w:val="24"/>
        </w:rPr>
        <w:t xml:space="preserve"> Program </w:t>
      </w:r>
      <w:r w:rsidR="0063030E">
        <w:rPr>
          <w:rFonts w:ascii="Times New Roman" w:hAnsi="Times New Roman"/>
          <w:sz w:val="24"/>
          <w:szCs w:val="24"/>
        </w:rPr>
        <w:t xml:space="preserve">offices </w:t>
      </w:r>
      <w:r w:rsidR="00795797">
        <w:rPr>
          <w:rFonts w:ascii="Times New Roman" w:hAnsi="Times New Roman"/>
          <w:sz w:val="24"/>
          <w:szCs w:val="24"/>
        </w:rPr>
        <w:t xml:space="preserve">will </w:t>
      </w:r>
      <w:r w:rsidR="0063030E">
        <w:rPr>
          <w:rFonts w:ascii="Times New Roman" w:hAnsi="Times New Roman"/>
          <w:sz w:val="24"/>
          <w:szCs w:val="24"/>
        </w:rPr>
        <w:t>also</w:t>
      </w:r>
      <w:r w:rsidRPr="000405CC">
        <w:rPr>
          <w:rFonts w:ascii="Times New Roman" w:hAnsi="Times New Roman"/>
          <w:sz w:val="24"/>
          <w:szCs w:val="24"/>
        </w:rPr>
        <w:t xml:space="preserve"> use the information to ensure the Congressional intent of the authorizing legislation will be implemented through</w:t>
      </w:r>
      <w:r w:rsidRPr="00543D37">
        <w:rPr>
          <w:rFonts w:ascii="Times New Roman" w:hAnsi="Times New Roman"/>
          <w:sz w:val="24"/>
          <w:szCs w:val="24"/>
        </w:rPr>
        <w:t xml:space="preserve"> </w:t>
      </w:r>
      <w:r w:rsidR="0063030E">
        <w:rPr>
          <w:rFonts w:ascii="Times New Roman" w:hAnsi="Times New Roman"/>
          <w:sz w:val="24"/>
          <w:szCs w:val="24"/>
        </w:rPr>
        <w:t xml:space="preserve">the </w:t>
      </w:r>
      <w:r w:rsidRPr="00543D37">
        <w:rPr>
          <w:rFonts w:ascii="Times New Roman" w:hAnsi="Times New Roman"/>
          <w:sz w:val="24"/>
          <w:szCs w:val="24"/>
        </w:rPr>
        <w:t xml:space="preserve">funded grant projects, and that </w:t>
      </w:r>
      <w:r w:rsidR="009B4B47">
        <w:rPr>
          <w:rFonts w:ascii="Times New Roman" w:hAnsi="Times New Roman"/>
          <w:sz w:val="24"/>
          <w:szCs w:val="24"/>
        </w:rPr>
        <w:t>recipient</w:t>
      </w:r>
      <w:r w:rsidRPr="00543D37">
        <w:rPr>
          <w:rFonts w:ascii="Times New Roman" w:hAnsi="Times New Roman"/>
          <w:sz w:val="24"/>
          <w:szCs w:val="24"/>
        </w:rPr>
        <w:t xml:space="preserve"> entities are eligible to receive grant funds.</w:t>
      </w:r>
      <w:r w:rsidR="0015008C">
        <w:rPr>
          <w:rFonts w:ascii="Times New Roman" w:hAnsi="Times New Roman"/>
          <w:sz w:val="24"/>
          <w:szCs w:val="24"/>
        </w:rPr>
        <w:t xml:space="preserve"> Any regulatory requirements (from ACF, HHS, OMB, or Congress) that are specific to a CDCP cohort can also be communicated through the CDCP-UPD.</w:t>
      </w:r>
    </w:p>
    <w:p w:rsidR="00E41BA8" w:rsidP="00E41BA8" w14:paraId="7A544651" w14:textId="77777777">
      <w:pPr>
        <w:ind w:left="360"/>
        <w:rPr>
          <w:rFonts w:ascii="Times New Roman" w:hAnsi="Times New Roman"/>
          <w:sz w:val="24"/>
          <w:szCs w:val="24"/>
        </w:rPr>
      </w:pPr>
    </w:p>
    <w:p w:rsidR="00E41BA8" w:rsidRPr="00543D37" w:rsidP="00AA2DD9" w14:paraId="661AA77E" w14:textId="54401860">
      <w:pPr>
        <w:ind w:left="360"/>
        <w:rPr>
          <w:rFonts w:ascii="Times New Roman" w:hAnsi="Times New Roman"/>
          <w:sz w:val="24"/>
          <w:szCs w:val="24"/>
        </w:rPr>
      </w:pPr>
      <w:r>
        <w:rPr>
          <w:rFonts w:ascii="Times New Roman" w:hAnsi="Times New Roman"/>
          <w:sz w:val="24"/>
          <w:szCs w:val="24"/>
        </w:rPr>
        <w:t xml:space="preserve">Expert </w:t>
      </w:r>
      <w:r w:rsidR="0063030E">
        <w:rPr>
          <w:rFonts w:ascii="Times New Roman" w:hAnsi="Times New Roman"/>
          <w:sz w:val="24"/>
          <w:szCs w:val="24"/>
        </w:rPr>
        <w:t xml:space="preserve">federal </w:t>
      </w:r>
      <w:r w:rsidR="00795797">
        <w:rPr>
          <w:rFonts w:ascii="Times New Roman" w:hAnsi="Times New Roman"/>
          <w:sz w:val="24"/>
          <w:szCs w:val="24"/>
        </w:rPr>
        <w:t>program office staff, grants management staff, and non-federal experts will r</w:t>
      </w:r>
      <w:r w:rsidR="0063030E">
        <w:rPr>
          <w:rFonts w:ascii="Times New Roman" w:hAnsi="Times New Roman"/>
          <w:sz w:val="24"/>
          <w:szCs w:val="24"/>
        </w:rPr>
        <w:t xml:space="preserve">eview the applications and assess that they are complete, that risk is low, </w:t>
      </w:r>
      <w:r w:rsidR="0015008C">
        <w:rPr>
          <w:rFonts w:ascii="Times New Roman" w:hAnsi="Times New Roman"/>
          <w:sz w:val="24"/>
          <w:szCs w:val="24"/>
        </w:rPr>
        <w:t xml:space="preserve">regulatory requirements are met, </w:t>
      </w:r>
      <w:r w:rsidR="0063030E">
        <w:rPr>
          <w:rFonts w:ascii="Times New Roman" w:hAnsi="Times New Roman"/>
          <w:sz w:val="24"/>
          <w:szCs w:val="24"/>
        </w:rPr>
        <w:t xml:space="preserve">and if TA </w:t>
      </w:r>
      <w:r w:rsidR="00317DDC">
        <w:rPr>
          <w:rFonts w:ascii="Times New Roman" w:hAnsi="Times New Roman"/>
          <w:sz w:val="24"/>
          <w:szCs w:val="24"/>
        </w:rPr>
        <w:t xml:space="preserve">or additional monitoring </w:t>
      </w:r>
      <w:r w:rsidR="0063030E">
        <w:rPr>
          <w:rFonts w:ascii="Times New Roman" w:hAnsi="Times New Roman"/>
          <w:sz w:val="24"/>
          <w:szCs w:val="24"/>
        </w:rPr>
        <w:t xml:space="preserve">is needed. </w:t>
      </w:r>
    </w:p>
    <w:p w:rsidR="00E41BA8" w:rsidP="00E41BA8" w14:paraId="2C827CF7" w14:textId="77777777">
      <w:pPr>
        <w:ind w:left="360"/>
        <w:rPr>
          <w:rFonts w:ascii="Times New Roman" w:hAnsi="Times New Roman"/>
          <w:sz w:val="24"/>
          <w:szCs w:val="24"/>
        </w:rPr>
      </w:pPr>
    </w:p>
    <w:p w:rsidR="00D60543" w:rsidP="00AA2DD9" w14:paraId="689974F1" w14:textId="6DA33249">
      <w:pPr>
        <w:ind w:left="360"/>
        <w:rPr>
          <w:rFonts w:ascii="Times New Roman" w:hAnsi="Times New Roman"/>
          <w:snapToGrid/>
          <w:sz w:val="24"/>
          <w:szCs w:val="24"/>
        </w:rPr>
      </w:pPr>
      <w:r w:rsidRPr="00543D37">
        <w:rPr>
          <w:rFonts w:ascii="Times New Roman" w:hAnsi="Times New Roman"/>
          <w:sz w:val="24"/>
          <w:szCs w:val="24"/>
        </w:rPr>
        <w:t>Grants management officials use the information c</w:t>
      </w:r>
      <w:r>
        <w:rPr>
          <w:rFonts w:ascii="Times New Roman" w:hAnsi="Times New Roman"/>
          <w:sz w:val="24"/>
          <w:szCs w:val="24"/>
        </w:rPr>
        <w:t>ollected to ensure appropriate f</w:t>
      </w:r>
      <w:r w:rsidRPr="00543D37">
        <w:rPr>
          <w:rFonts w:ascii="Times New Roman" w:hAnsi="Times New Roman"/>
          <w:sz w:val="24"/>
          <w:szCs w:val="24"/>
        </w:rPr>
        <w:t>ede</w:t>
      </w:r>
      <w:r>
        <w:rPr>
          <w:rFonts w:ascii="Times New Roman" w:hAnsi="Times New Roman"/>
          <w:sz w:val="24"/>
          <w:szCs w:val="24"/>
        </w:rPr>
        <w:t>ral stewardship of f</w:t>
      </w:r>
      <w:r w:rsidRPr="00543D37">
        <w:rPr>
          <w:rFonts w:ascii="Times New Roman" w:hAnsi="Times New Roman"/>
          <w:sz w:val="24"/>
          <w:szCs w:val="24"/>
        </w:rPr>
        <w:t>ederal grant funds. This includes review of compliance audits, information provided by OMB-designated websites, and, when available, certifications</w:t>
      </w:r>
      <w:r w:rsidR="00162DDA">
        <w:rPr>
          <w:rFonts w:ascii="Times New Roman" w:hAnsi="Times New Roman"/>
          <w:sz w:val="24"/>
          <w:szCs w:val="24"/>
        </w:rPr>
        <w:t xml:space="preserve"> by a Certified Public Accountant</w:t>
      </w:r>
      <w:r w:rsidRPr="00543D37">
        <w:rPr>
          <w:rFonts w:ascii="Times New Roman" w:hAnsi="Times New Roman"/>
          <w:sz w:val="24"/>
          <w:szCs w:val="24"/>
        </w:rPr>
        <w:t xml:space="preserve"> that appropriate financial systems are in place and that proposed budgeted project costs are allowable, </w:t>
      </w:r>
      <w:r w:rsidRPr="00543D37">
        <w:rPr>
          <w:rFonts w:ascii="Times New Roman" w:hAnsi="Times New Roman"/>
          <w:sz w:val="24"/>
          <w:szCs w:val="24"/>
        </w:rPr>
        <w:t>allocable</w:t>
      </w:r>
      <w:r w:rsidRPr="00543D37">
        <w:rPr>
          <w:rFonts w:ascii="Times New Roman" w:hAnsi="Times New Roman"/>
          <w:sz w:val="24"/>
          <w:szCs w:val="24"/>
        </w:rPr>
        <w:t xml:space="preserve"> and reasonabl</w:t>
      </w:r>
      <w:r>
        <w:rPr>
          <w:rFonts w:ascii="Times New Roman" w:hAnsi="Times New Roman"/>
          <w:sz w:val="24"/>
          <w:szCs w:val="24"/>
        </w:rPr>
        <w:t>e.</w:t>
      </w:r>
    </w:p>
    <w:p w:rsidR="00790D2C" w:rsidP="00D7443D" w14:paraId="6C3FFD0B" w14:textId="34059BA1">
      <w:pPr>
        <w:widowControl/>
        <w:tabs>
          <w:tab w:val="num" w:pos="360"/>
        </w:tabs>
        <w:ind w:left="360"/>
        <w:rPr>
          <w:rFonts w:ascii="Times New Roman" w:hAnsi="Times New Roman"/>
          <w:snapToGrid/>
          <w:sz w:val="24"/>
          <w:szCs w:val="24"/>
        </w:rPr>
      </w:pPr>
    </w:p>
    <w:p w:rsidR="00AB1B9D" w:rsidRPr="004F7B95" w:rsidP="00D7443D" w14:paraId="56303C70"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E41BA8" w:rsidRPr="00C76A03" w:rsidP="00AA2DD9" w14:paraId="13DFAB16" w14:textId="092FC740">
      <w:pPr>
        <w:ind w:left="360"/>
        <w:rPr>
          <w:rFonts w:ascii="Times New Roman" w:hAnsi="Times New Roman"/>
          <w:sz w:val="24"/>
          <w:szCs w:val="24"/>
        </w:rPr>
      </w:pPr>
      <w:r>
        <w:rPr>
          <w:rFonts w:ascii="Times New Roman" w:hAnsi="Times New Roman"/>
          <w:sz w:val="24"/>
          <w:szCs w:val="24"/>
        </w:rPr>
        <w:t>CDCP recipients will be asked to submit their applications electronically. Since the awards are not competitive, this may be directly into the ACF Grant Solutions system or through the Grants.gov website. In either case, the same documentation will be required. E</w:t>
      </w:r>
      <w:r w:rsidRPr="00C76A03">
        <w:rPr>
          <w:rFonts w:ascii="Times New Roman" w:hAnsi="Times New Roman"/>
          <w:sz w:val="24"/>
          <w:szCs w:val="24"/>
        </w:rPr>
        <w:t xml:space="preserve">lectronic grant application submission process reduces the time and financial burden to the applicant, making the application process more efficient by eliminating delays and costs inherent in a paper-based manual process. </w:t>
      </w:r>
      <w:r>
        <w:rPr>
          <w:rFonts w:ascii="Times New Roman" w:hAnsi="Times New Roman"/>
          <w:sz w:val="24"/>
          <w:szCs w:val="24"/>
        </w:rPr>
        <w:t>If recipients have challenges with internet or computer access, they will be directed to provide the applications by email</w:t>
      </w:r>
      <w:r w:rsidR="00317DDC">
        <w:rPr>
          <w:rFonts w:ascii="Times New Roman" w:hAnsi="Times New Roman"/>
          <w:sz w:val="24"/>
          <w:szCs w:val="24"/>
        </w:rPr>
        <w:t xml:space="preserve"> or </w:t>
      </w:r>
      <w:r w:rsidR="0015008C">
        <w:rPr>
          <w:rFonts w:ascii="Times New Roman" w:hAnsi="Times New Roman"/>
          <w:sz w:val="24"/>
          <w:szCs w:val="24"/>
        </w:rPr>
        <w:t xml:space="preserve">in paper format </w:t>
      </w:r>
      <w:r w:rsidR="00317DDC">
        <w:rPr>
          <w:rFonts w:ascii="Times New Roman" w:hAnsi="Times New Roman"/>
          <w:sz w:val="24"/>
          <w:szCs w:val="24"/>
        </w:rPr>
        <w:t>by mail</w:t>
      </w:r>
      <w:r>
        <w:rPr>
          <w:rFonts w:ascii="Times New Roman" w:hAnsi="Times New Roman"/>
          <w:sz w:val="24"/>
          <w:szCs w:val="24"/>
        </w:rPr>
        <w:t>.</w:t>
      </w:r>
    </w:p>
    <w:p w:rsidR="00E41BA8" w:rsidRPr="00C76A03" w:rsidP="00C76A03" w14:paraId="2B5C8352" w14:textId="77777777">
      <w:pPr>
        <w:ind w:left="360"/>
        <w:rPr>
          <w:rFonts w:ascii="Times New Roman" w:hAnsi="Times New Roman"/>
          <w:sz w:val="24"/>
          <w:szCs w:val="24"/>
        </w:rPr>
      </w:pPr>
    </w:p>
    <w:p w:rsidR="00CE2FB9" w:rsidRPr="00E41BA8" w:rsidP="00AA2DD9" w14:paraId="1C6E31D6" w14:textId="3BB2E065">
      <w:pPr>
        <w:ind w:left="360"/>
        <w:rPr>
          <w:snapToGrid/>
        </w:rPr>
      </w:pPr>
      <w:r w:rsidRPr="00C76A03">
        <w:rPr>
          <w:rFonts w:ascii="Times New Roman" w:hAnsi="Times New Roman"/>
          <w:sz w:val="24"/>
          <w:szCs w:val="24"/>
        </w:rPr>
        <w:t xml:space="preserve">The electronic grant application process </w:t>
      </w:r>
      <w:r w:rsidR="00DC49D2">
        <w:rPr>
          <w:rFonts w:ascii="Times New Roman" w:hAnsi="Times New Roman"/>
          <w:sz w:val="24"/>
          <w:szCs w:val="24"/>
        </w:rPr>
        <w:t xml:space="preserve">for CDCP recipients </w:t>
      </w:r>
      <w:r w:rsidRPr="00C76A03">
        <w:rPr>
          <w:rFonts w:ascii="Times New Roman" w:hAnsi="Times New Roman"/>
          <w:sz w:val="24"/>
          <w:szCs w:val="24"/>
        </w:rPr>
        <w:t xml:space="preserve">involves </w:t>
      </w:r>
      <w:r w:rsidR="00317DDC">
        <w:rPr>
          <w:rFonts w:ascii="Times New Roman" w:hAnsi="Times New Roman"/>
          <w:sz w:val="24"/>
          <w:szCs w:val="24"/>
        </w:rPr>
        <w:t>three</w:t>
      </w:r>
      <w:r w:rsidRPr="00C76A03">
        <w:rPr>
          <w:rFonts w:ascii="Times New Roman" w:hAnsi="Times New Roman"/>
          <w:sz w:val="24"/>
          <w:szCs w:val="24"/>
        </w:rPr>
        <w:t xml:space="preserve"> functions. First, </w:t>
      </w:r>
      <w:r w:rsidR="00DC49D2">
        <w:rPr>
          <w:rFonts w:ascii="Times New Roman" w:hAnsi="Times New Roman"/>
          <w:sz w:val="24"/>
          <w:szCs w:val="24"/>
        </w:rPr>
        <w:t>they are directed to the application site and establish their account.</w:t>
      </w:r>
      <w:r w:rsidRPr="00C76A03">
        <w:rPr>
          <w:rFonts w:ascii="Times New Roman" w:hAnsi="Times New Roman"/>
          <w:sz w:val="24"/>
          <w:szCs w:val="24"/>
        </w:rPr>
        <w:t xml:space="preserve"> Next, the </w:t>
      </w:r>
      <w:r w:rsidR="005B6F76">
        <w:rPr>
          <w:rFonts w:ascii="Times New Roman" w:hAnsi="Times New Roman"/>
          <w:sz w:val="24"/>
          <w:szCs w:val="24"/>
        </w:rPr>
        <w:t xml:space="preserve">recipient </w:t>
      </w:r>
      <w:r w:rsidRPr="00C76A03">
        <w:rPr>
          <w:rFonts w:ascii="Times New Roman" w:hAnsi="Times New Roman"/>
          <w:sz w:val="24"/>
          <w:szCs w:val="24"/>
        </w:rPr>
        <w:t>prepares the application package off-line or</w:t>
      </w:r>
      <w:r w:rsidR="00DC49D2">
        <w:rPr>
          <w:rFonts w:ascii="Times New Roman" w:hAnsi="Times New Roman"/>
          <w:sz w:val="24"/>
          <w:szCs w:val="24"/>
        </w:rPr>
        <w:t xml:space="preserve"> with</w:t>
      </w:r>
      <w:r w:rsidRPr="00C76A03">
        <w:rPr>
          <w:rFonts w:ascii="Times New Roman" w:hAnsi="Times New Roman"/>
          <w:sz w:val="24"/>
          <w:szCs w:val="24"/>
        </w:rPr>
        <w:t xml:space="preserve"> </w:t>
      </w:r>
      <w:r w:rsidR="00DC49D2">
        <w:rPr>
          <w:rFonts w:ascii="Times New Roman" w:hAnsi="Times New Roman"/>
          <w:sz w:val="24"/>
          <w:szCs w:val="24"/>
        </w:rPr>
        <w:t>the</w:t>
      </w:r>
      <w:r w:rsidRPr="00C76A03">
        <w:rPr>
          <w:rFonts w:ascii="Times New Roman" w:hAnsi="Times New Roman"/>
          <w:sz w:val="24"/>
          <w:szCs w:val="24"/>
        </w:rPr>
        <w:t xml:space="preserve"> Grants.gov </w:t>
      </w:r>
      <w:r w:rsidRPr="00C76A03">
        <w:rPr>
          <w:rFonts w:ascii="Times New Roman" w:hAnsi="Times New Roman"/>
          <w:i/>
          <w:sz w:val="24"/>
          <w:szCs w:val="24"/>
        </w:rPr>
        <w:t>Workspace</w:t>
      </w:r>
      <w:r w:rsidR="00DC49D2">
        <w:rPr>
          <w:rFonts w:ascii="Times New Roman" w:hAnsi="Times New Roman"/>
          <w:sz w:val="24"/>
          <w:szCs w:val="24"/>
        </w:rPr>
        <w:t xml:space="preserve"> (if applicable), </w:t>
      </w:r>
      <w:r w:rsidR="00DC49D2">
        <w:rPr>
          <w:rFonts w:ascii="Times New Roman" w:hAnsi="Times New Roman"/>
          <w:sz w:val="24"/>
          <w:szCs w:val="24"/>
        </w:rPr>
        <w:t>and the</w:t>
      </w:r>
      <w:r w:rsidR="00317DDC">
        <w:rPr>
          <w:rFonts w:ascii="Times New Roman" w:hAnsi="Times New Roman"/>
          <w:sz w:val="24"/>
          <w:szCs w:val="24"/>
        </w:rPr>
        <w:t>n</w:t>
      </w:r>
      <w:r w:rsidR="00DC49D2">
        <w:rPr>
          <w:rFonts w:ascii="Times New Roman" w:hAnsi="Times New Roman"/>
          <w:sz w:val="24"/>
          <w:szCs w:val="24"/>
        </w:rPr>
        <w:t xml:space="preserve"> </w:t>
      </w:r>
      <w:r w:rsidRPr="00C76A03">
        <w:rPr>
          <w:rFonts w:ascii="Times New Roman" w:hAnsi="Times New Roman"/>
          <w:sz w:val="24"/>
          <w:szCs w:val="24"/>
        </w:rPr>
        <w:t xml:space="preserve">submits the application package electronically. During this step, the </w:t>
      </w:r>
      <w:r w:rsidR="005B6F76">
        <w:rPr>
          <w:rFonts w:ascii="Times New Roman" w:hAnsi="Times New Roman"/>
          <w:sz w:val="24"/>
          <w:szCs w:val="24"/>
        </w:rPr>
        <w:t xml:space="preserve">recipient </w:t>
      </w:r>
      <w:r w:rsidRPr="00C76A03">
        <w:rPr>
          <w:rFonts w:ascii="Times New Roman" w:hAnsi="Times New Roman"/>
          <w:sz w:val="24"/>
          <w:szCs w:val="24"/>
        </w:rPr>
        <w:t>follows the instructions found in the UPD</w:t>
      </w:r>
      <w:r w:rsidR="00120238">
        <w:rPr>
          <w:rFonts w:ascii="Times New Roman" w:hAnsi="Times New Roman"/>
          <w:sz w:val="24"/>
          <w:szCs w:val="24"/>
        </w:rPr>
        <w:t xml:space="preserve">. </w:t>
      </w:r>
      <w:r w:rsidR="00DC49D2">
        <w:rPr>
          <w:rFonts w:ascii="Times New Roman" w:hAnsi="Times New Roman"/>
          <w:sz w:val="24"/>
          <w:szCs w:val="24"/>
        </w:rPr>
        <w:t>Finally, the electronic grant application process</w:t>
      </w:r>
      <w:r w:rsidRPr="00C76A03">
        <w:rPr>
          <w:rFonts w:ascii="Times New Roman" w:hAnsi="Times New Roman"/>
          <w:sz w:val="24"/>
          <w:szCs w:val="24"/>
        </w:rPr>
        <w:t xml:space="preserve"> allows the </w:t>
      </w:r>
      <w:r w:rsidR="005B6F76">
        <w:rPr>
          <w:rFonts w:ascii="Times New Roman" w:hAnsi="Times New Roman"/>
          <w:sz w:val="24"/>
          <w:szCs w:val="24"/>
        </w:rPr>
        <w:t>recipient</w:t>
      </w:r>
      <w:r w:rsidRPr="00C76A03">
        <w:rPr>
          <w:rFonts w:ascii="Times New Roman" w:hAnsi="Times New Roman"/>
          <w:sz w:val="24"/>
          <w:szCs w:val="24"/>
        </w:rPr>
        <w:t xml:space="preserve"> to track the status of the submitted application</w:t>
      </w:r>
      <w:r w:rsidR="00DC49D2">
        <w:rPr>
          <w:rFonts w:ascii="Times New Roman" w:hAnsi="Times New Roman"/>
          <w:sz w:val="24"/>
          <w:szCs w:val="24"/>
        </w:rPr>
        <w:t>.</w:t>
      </w:r>
    </w:p>
    <w:p w:rsidR="00D60543" w:rsidP="00E41BA8" w14:paraId="61323458" w14:textId="17A43E92">
      <w:pPr>
        <w:widowControl/>
        <w:tabs>
          <w:tab w:val="num" w:pos="360"/>
        </w:tabs>
        <w:ind w:left="360"/>
        <w:rPr>
          <w:rFonts w:ascii="Times New Roman" w:hAnsi="Times New Roman"/>
          <w:snapToGrid/>
          <w:sz w:val="24"/>
          <w:szCs w:val="24"/>
        </w:rPr>
      </w:pPr>
    </w:p>
    <w:p w:rsidR="00C76A03" w:rsidRPr="00E41BA8" w:rsidP="00E41BA8" w14:paraId="13011486"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E41BA8" w:rsidP="00AA2DD9" w14:paraId="20E951CF" w14:textId="6EA0A3D9">
      <w:pPr>
        <w:tabs>
          <w:tab w:val="left" w:pos="-720"/>
        </w:tabs>
        <w:suppressAutoHyphens/>
        <w:ind w:left="360"/>
        <w:rPr>
          <w:rFonts w:ascii="Times New Roman" w:hAnsi="Times New Roman"/>
          <w:sz w:val="24"/>
          <w:szCs w:val="24"/>
        </w:rPr>
      </w:pPr>
      <w:r>
        <w:rPr>
          <w:rFonts w:ascii="Times New Roman" w:hAnsi="Times New Roman"/>
          <w:sz w:val="24"/>
          <w:szCs w:val="24"/>
        </w:rPr>
        <w:t>There are no other sources of this information.</w:t>
      </w:r>
      <w:r w:rsidRPr="00543D37">
        <w:rPr>
          <w:rFonts w:ascii="Times New Roman" w:hAnsi="Times New Roman"/>
          <w:sz w:val="24"/>
          <w:szCs w:val="24"/>
        </w:rPr>
        <w:t xml:space="preserve">  </w:t>
      </w:r>
      <w:r w:rsidR="00DC49D2">
        <w:rPr>
          <w:rFonts w:ascii="Times New Roman" w:hAnsi="Times New Roman"/>
          <w:sz w:val="24"/>
          <w:szCs w:val="24"/>
        </w:rPr>
        <w:t>CDCP recipients are specified by Congress during annual appropriations. The CDCP-</w:t>
      </w:r>
      <w:r w:rsidRPr="00543D37">
        <w:rPr>
          <w:rFonts w:ascii="Times New Roman" w:hAnsi="Times New Roman"/>
          <w:sz w:val="24"/>
          <w:szCs w:val="24"/>
        </w:rPr>
        <w:t>UPD provides a common way in which th</w:t>
      </w:r>
      <w:r w:rsidR="00DC49D2">
        <w:rPr>
          <w:rFonts w:ascii="Times New Roman" w:hAnsi="Times New Roman"/>
          <w:sz w:val="24"/>
          <w:szCs w:val="24"/>
        </w:rPr>
        <w:t>e necessary</w:t>
      </w:r>
      <w:r w:rsidRPr="00543D37">
        <w:rPr>
          <w:rFonts w:ascii="Times New Roman" w:hAnsi="Times New Roman"/>
          <w:sz w:val="24"/>
          <w:szCs w:val="24"/>
        </w:rPr>
        <w:t xml:space="preserve"> information is collected to avoid duplicative efforts.</w:t>
      </w:r>
    </w:p>
    <w:p w:rsidR="009F5543" w:rsidP="00022586" w14:paraId="2896C13D"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E41BA8" w:rsidRPr="00594DED" w:rsidP="00E41BA8" w14:paraId="5DC071D7" w14:textId="0A980244">
      <w:pPr>
        <w:tabs>
          <w:tab w:val="left" w:pos="-720"/>
        </w:tabs>
        <w:suppressAutoHyphens/>
        <w:ind w:left="360"/>
        <w:rPr>
          <w:rFonts w:ascii="Times New Roman" w:hAnsi="Times New Roman"/>
          <w:sz w:val="24"/>
          <w:szCs w:val="24"/>
        </w:rPr>
      </w:pPr>
      <w:r w:rsidRPr="00594DED">
        <w:rPr>
          <w:rFonts w:ascii="Times New Roman" w:hAnsi="Times New Roman"/>
          <w:sz w:val="24"/>
          <w:szCs w:val="24"/>
        </w:rPr>
        <w:t>The information requested</w:t>
      </w:r>
      <w:r w:rsidR="00C961C7">
        <w:rPr>
          <w:rFonts w:ascii="Times New Roman" w:hAnsi="Times New Roman"/>
          <w:sz w:val="24"/>
          <w:szCs w:val="24"/>
        </w:rPr>
        <w:t xml:space="preserve"> for each CPCD cohort</w:t>
      </w:r>
      <w:r w:rsidRPr="00594DED">
        <w:rPr>
          <w:rFonts w:ascii="Times New Roman" w:hAnsi="Times New Roman"/>
          <w:sz w:val="24"/>
          <w:szCs w:val="24"/>
        </w:rPr>
        <w:t xml:space="preserve"> is selected from the available text options in the </w:t>
      </w:r>
      <w:r w:rsidR="005B6F76">
        <w:rPr>
          <w:rFonts w:ascii="Times New Roman" w:hAnsi="Times New Roman"/>
          <w:sz w:val="24"/>
          <w:szCs w:val="24"/>
        </w:rPr>
        <w:t>CPCD-</w:t>
      </w:r>
      <w:r w:rsidRPr="00594DED">
        <w:rPr>
          <w:rFonts w:ascii="Times New Roman" w:hAnsi="Times New Roman"/>
          <w:sz w:val="24"/>
          <w:szCs w:val="24"/>
        </w:rPr>
        <w:t xml:space="preserve">UPD and assures the minimum amount needed to comply with program requirements.  It cannot be reduced </w:t>
      </w:r>
      <w:r w:rsidR="00C961C7">
        <w:rPr>
          <w:rFonts w:ascii="Times New Roman" w:hAnsi="Times New Roman"/>
          <w:sz w:val="24"/>
          <w:szCs w:val="24"/>
        </w:rPr>
        <w:t xml:space="preserve">any further </w:t>
      </w:r>
      <w:r w:rsidRPr="00594DED">
        <w:rPr>
          <w:rFonts w:ascii="Times New Roman" w:hAnsi="Times New Roman"/>
          <w:sz w:val="24"/>
          <w:szCs w:val="24"/>
        </w:rPr>
        <w:t xml:space="preserve">for small entities.  </w:t>
      </w:r>
    </w:p>
    <w:p w:rsidR="00D60543" w:rsidP="00022586" w14:paraId="7A03161C" w14:textId="6A7FA1CE">
      <w:pPr>
        <w:widowControl/>
        <w:tabs>
          <w:tab w:val="num" w:pos="360"/>
        </w:tabs>
        <w:ind w:left="360"/>
        <w:rPr>
          <w:rFonts w:ascii="Times New Roman" w:hAnsi="Times New Roman"/>
          <w:snapToGrid/>
          <w:sz w:val="24"/>
          <w:szCs w:val="24"/>
        </w:rPr>
      </w:pPr>
    </w:p>
    <w:p w:rsidR="00893686" w:rsidRPr="004F7B95" w:rsidP="00022586" w14:paraId="3D6F3C58"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E41BA8" w:rsidRPr="00E41BA8" w:rsidP="00E41BA8" w14:paraId="41C0DD4F" w14:textId="6D2757E7">
      <w:pPr>
        <w:tabs>
          <w:tab w:val="left" w:pos="-720"/>
        </w:tabs>
        <w:suppressAutoHyphens/>
        <w:ind w:left="360"/>
        <w:rPr>
          <w:rFonts w:ascii="Times New Roman" w:hAnsi="Times New Roman"/>
          <w:sz w:val="24"/>
          <w:szCs w:val="24"/>
        </w:rPr>
      </w:pPr>
      <w:r>
        <w:rPr>
          <w:rFonts w:ascii="Times New Roman" w:hAnsi="Times New Roman"/>
          <w:sz w:val="24"/>
          <w:szCs w:val="24"/>
        </w:rPr>
        <w:t xml:space="preserve">Information is submitted once by applicants, in response to </w:t>
      </w:r>
      <w:r w:rsidR="00DC49D2">
        <w:rPr>
          <w:rFonts w:ascii="Times New Roman" w:hAnsi="Times New Roman"/>
          <w:sz w:val="24"/>
          <w:szCs w:val="24"/>
        </w:rPr>
        <w:t>Application Guidance</w:t>
      </w:r>
      <w:r w:rsidR="00923D7A">
        <w:rPr>
          <w:rFonts w:ascii="Times New Roman" w:hAnsi="Times New Roman"/>
          <w:sz w:val="24"/>
          <w:szCs w:val="24"/>
        </w:rPr>
        <w:t xml:space="preserve"> (including the CDCP-UPD)</w:t>
      </w:r>
      <w:r w:rsidR="00DC49D2">
        <w:rPr>
          <w:rFonts w:ascii="Times New Roman" w:hAnsi="Times New Roman"/>
          <w:sz w:val="24"/>
          <w:szCs w:val="24"/>
        </w:rPr>
        <w:t xml:space="preserve"> provided by ACF</w:t>
      </w:r>
      <w:r>
        <w:rPr>
          <w:rFonts w:ascii="Times New Roman" w:hAnsi="Times New Roman"/>
          <w:sz w:val="24"/>
          <w:szCs w:val="24"/>
        </w:rPr>
        <w:t xml:space="preserve">. </w:t>
      </w:r>
      <w:r w:rsidR="00DC49D2">
        <w:rPr>
          <w:rFonts w:ascii="Times New Roman" w:hAnsi="Times New Roman"/>
          <w:sz w:val="24"/>
          <w:szCs w:val="24"/>
        </w:rPr>
        <w:t>The Application Guidance is sent when A</w:t>
      </w:r>
      <w:r w:rsidR="00923D7A">
        <w:rPr>
          <w:rFonts w:ascii="Times New Roman" w:hAnsi="Times New Roman"/>
          <w:sz w:val="24"/>
          <w:szCs w:val="24"/>
        </w:rPr>
        <w:t>CF a</w:t>
      </w:r>
      <w:r w:rsidR="00DC49D2">
        <w:rPr>
          <w:rFonts w:ascii="Times New Roman" w:hAnsi="Times New Roman"/>
          <w:sz w:val="24"/>
          <w:szCs w:val="24"/>
        </w:rPr>
        <w:t>ppropriations are complete for a given fiscal year.</w:t>
      </w:r>
      <w:r>
        <w:rPr>
          <w:rFonts w:ascii="Times New Roman" w:hAnsi="Times New Roman"/>
          <w:sz w:val="24"/>
          <w:szCs w:val="24"/>
        </w:rPr>
        <w:t xml:space="preserve"> </w:t>
      </w:r>
      <w:r w:rsidRPr="00E41BA8">
        <w:rPr>
          <w:rFonts w:ascii="Times New Roman" w:hAnsi="Times New Roman"/>
          <w:sz w:val="24"/>
          <w:szCs w:val="24"/>
        </w:rPr>
        <w:t xml:space="preserve">If this information is not collected, </w:t>
      </w:r>
      <w:r>
        <w:rPr>
          <w:rFonts w:ascii="Times New Roman" w:hAnsi="Times New Roman"/>
          <w:sz w:val="24"/>
          <w:szCs w:val="24"/>
        </w:rPr>
        <w:t xml:space="preserve">ACF program offices will not have </w:t>
      </w:r>
      <w:r w:rsidRPr="00E41BA8">
        <w:rPr>
          <w:rFonts w:ascii="Times New Roman" w:hAnsi="Times New Roman"/>
          <w:sz w:val="24"/>
          <w:szCs w:val="24"/>
        </w:rPr>
        <w:t xml:space="preserve">adequate data to </w:t>
      </w:r>
      <w:r w:rsidR="00DC49D2">
        <w:rPr>
          <w:rFonts w:ascii="Times New Roman" w:hAnsi="Times New Roman"/>
          <w:sz w:val="24"/>
          <w:szCs w:val="24"/>
        </w:rPr>
        <w:t xml:space="preserve">review </w:t>
      </w:r>
      <w:r w:rsidRPr="00E41BA8">
        <w:rPr>
          <w:rFonts w:ascii="Times New Roman" w:hAnsi="Times New Roman"/>
          <w:sz w:val="24"/>
          <w:szCs w:val="24"/>
        </w:rPr>
        <w:t>the proposed project</w:t>
      </w:r>
      <w:r w:rsidR="00DC49D2">
        <w:rPr>
          <w:rFonts w:ascii="Times New Roman" w:hAnsi="Times New Roman"/>
          <w:sz w:val="24"/>
          <w:szCs w:val="24"/>
        </w:rPr>
        <w:t xml:space="preserve">s and identify risks and TA </w:t>
      </w:r>
      <w:r w:rsidR="00923D7A">
        <w:rPr>
          <w:rFonts w:ascii="Times New Roman" w:hAnsi="Times New Roman"/>
          <w:sz w:val="24"/>
          <w:szCs w:val="24"/>
        </w:rPr>
        <w:t xml:space="preserve">and monitoring </w:t>
      </w:r>
      <w:r w:rsidR="00DC49D2">
        <w:rPr>
          <w:rFonts w:ascii="Times New Roman" w:hAnsi="Times New Roman"/>
          <w:sz w:val="24"/>
          <w:szCs w:val="24"/>
        </w:rPr>
        <w:t>needs</w:t>
      </w:r>
      <w:r w:rsidRPr="00E41BA8">
        <w:rPr>
          <w:rFonts w:ascii="Times New Roman" w:hAnsi="Times New Roman"/>
          <w:sz w:val="24"/>
          <w:szCs w:val="24"/>
        </w:rPr>
        <w:t xml:space="preserve">.  Reduced frequency is not possible as the annual frequency coincides with the annual appropriation of funds by Congress.  Furthermore, not collecting applications for </w:t>
      </w:r>
      <w:r w:rsidR="00DC49D2">
        <w:rPr>
          <w:rFonts w:ascii="Times New Roman" w:hAnsi="Times New Roman"/>
          <w:sz w:val="24"/>
          <w:szCs w:val="24"/>
        </w:rPr>
        <w:t xml:space="preserve">these </w:t>
      </w:r>
      <w:r w:rsidRPr="00E41BA8">
        <w:rPr>
          <w:rFonts w:ascii="Times New Roman" w:hAnsi="Times New Roman"/>
          <w:sz w:val="24"/>
          <w:szCs w:val="24"/>
        </w:rPr>
        <w:t>projects would be inconsistent with Departmental policy</w:t>
      </w:r>
      <w:r w:rsidR="00DC49D2">
        <w:rPr>
          <w:rFonts w:ascii="Times New Roman" w:hAnsi="Times New Roman"/>
          <w:sz w:val="24"/>
          <w:szCs w:val="24"/>
        </w:rPr>
        <w:t>, OMB Guidance regarding CDCP,</w:t>
      </w:r>
      <w:r w:rsidRPr="00E41BA8">
        <w:rPr>
          <w:rFonts w:ascii="Times New Roman" w:hAnsi="Times New Roman"/>
          <w:sz w:val="24"/>
          <w:szCs w:val="24"/>
        </w:rPr>
        <w:t xml:space="preserve"> and other authorities.   </w:t>
      </w:r>
    </w:p>
    <w:p w:rsidR="00D60543" w:rsidP="00022586" w14:paraId="2A0F47DE" w14:textId="2113DBEA">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E41BA8" w:rsidRPr="00594DED" w:rsidP="00E41BA8" w14:paraId="4BA0C1F0" w14:textId="79557F47">
      <w:pPr>
        <w:tabs>
          <w:tab w:val="left" w:pos="-720"/>
        </w:tabs>
        <w:suppressAutoHyphens/>
        <w:ind w:left="360"/>
        <w:rPr>
          <w:rFonts w:ascii="Times New Roman" w:hAnsi="Times New Roman"/>
          <w:sz w:val="24"/>
          <w:szCs w:val="24"/>
        </w:rPr>
      </w:pPr>
      <w:r w:rsidRPr="00594DED">
        <w:rPr>
          <w:rFonts w:ascii="Times New Roman" w:hAnsi="Times New Roman"/>
          <w:sz w:val="24"/>
          <w:szCs w:val="24"/>
        </w:rPr>
        <w:t xml:space="preserve">Proprietary trade secrets or other confidential information are addressed at </w:t>
      </w:r>
      <w:r w:rsidR="006220EC">
        <w:rPr>
          <w:rFonts w:ascii="Times New Roman" w:hAnsi="Times New Roman"/>
          <w:sz w:val="24"/>
          <w:szCs w:val="24"/>
        </w:rPr>
        <w:t>item</w:t>
      </w:r>
      <w:r w:rsidR="00363445">
        <w:rPr>
          <w:rFonts w:ascii="Times New Roman" w:hAnsi="Times New Roman"/>
          <w:sz w:val="24"/>
          <w:szCs w:val="24"/>
        </w:rPr>
        <w:t>s</w:t>
      </w:r>
      <w:r w:rsidRPr="00594DED">
        <w:rPr>
          <w:rFonts w:ascii="Times New Roman" w:hAnsi="Times New Roman"/>
          <w:sz w:val="24"/>
          <w:szCs w:val="24"/>
        </w:rPr>
        <w:t xml:space="preserve"> 10</w:t>
      </w:r>
      <w:r w:rsidR="00363445">
        <w:rPr>
          <w:rFonts w:ascii="Times New Roman" w:hAnsi="Times New Roman"/>
          <w:sz w:val="24"/>
          <w:szCs w:val="24"/>
        </w:rPr>
        <w:t xml:space="preserve"> and 16</w:t>
      </w:r>
      <w:r w:rsidR="006220EC">
        <w:rPr>
          <w:rFonts w:ascii="Times New Roman" w:hAnsi="Times New Roman"/>
          <w:sz w:val="24"/>
          <w:szCs w:val="24"/>
        </w:rPr>
        <w:t>, below</w:t>
      </w:r>
      <w:r w:rsidR="00363445">
        <w:rPr>
          <w:rFonts w:ascii="Times New Roman" w:hAnsi="Times New Roman"/>
          <w:sz w:val="24"/>
          <w:szCs w:val="24"/>
        </w:rPr>
        <w:t>.</w:t>
      </w:r>
    </w:p>
    <w:p w:rsidR="00DE529D" w:rsidP="00E41BA8" w14:paraId="2CFEBB22" w14:textId="049B9784">
      <w:pPr>
        <w:widowControl/>
        <w:tabs>
          <w:tab w:val="num" w:pos="360"/>
        </w:tabs>
        <w:ind w:left="360"/>
        <w:rPr>
          <w:rFonts w:ascii="Times New Roman" w:hAnsi="Times New Roman"/>
          <w:snapToGrid/>
          <w:sz w:val="24"/>
          <w:szCs w:val="24"/>
        </w:rPr>
      </w:pPr>
    </w:p>
    <w:p w:rsidR="00C961C7" w:rsidRPr="004F7B95" w:rsidP="00E41BA8" w14:paraId="601047E4"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P="00E41BA8" w14:paraId="016A1F70" w14:textId="1911FC7F">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00690E09">
        <w:rPr>
          <w:rFonts w:ascii="Times New Roman" w:hAnsi="Times New Roman"/>
          <w:sz w:val="24"/>
          <w:szCs w:val="24"/>
        </w:rPr>
        <w:t xml:space="preserve">for the </w:t>
      </w:r>
      <w:r w:rsidRPr="0017406A" w:rsidR="00690E09">
        <w:rPr>
          <w:rFonts w:ascii="Times New Roman" w:hAnsi="Times New Roman"/>
          <w:sz w:val="24"/>
          <w:szCs w:val="24"/>
        </w:rPr>
        <w:t xml:space="preserve">revision of </w:t>
      </w:r>
      <w:r w:rsidRPr="0017406A">
        <w:rPr>
          <w:rFonts w:ascii="Times New Roman" w:hAnsi="Times New Roman"/>
          <w:sz w:val="24"/>
          <w:szCs w:val="24"/>
        </w:rPr>
        <w:t>this information collection activity.  This notice was published on</w:t>
      </w:r>
      <w:r w:rsidRPr="0017406A" w:rsidR="0017406A">
        <w:rPr>
          <w:rFonts w:ascii="Times New Roman" w:hAnsi="Times New Roman"/>
          <w:sz w:val="24"/>
          <w:szCs w:val="24"/>
        </w:rPr>
        <w:t xml:space="preserve"> December 2,</w:t>
      </w:r>
      <w:r w:rsidR="00D6449D">
        <w:rPr>
          <w:rFonts w:ascii="Times New Roman" w:hAnsi="Times New Roman"/>
          <w:sz w:val="24"/>
          <w:szCs w:val="24"/>
        </w:rPr>
        <w:t xml:space="preserve"> </w:t>
      </w:r>
      <w:r w:rsidRPr="0017406A" w:rsidR="0017406A">
        <w:rPr>
          <w:rFonts w:ascii="Times New Roman" w:hAnsi="Times New Roman"/>
          <w:sz w:val="24"/>
          <w:szCs w:val="24"/>
        </w:rPr>
        <w:t>2022 (87</w:t>
      </w:r>
      <w:r w:rsidR="00D6449D">
        <w:rPr>
          <w:rFonts w:ascii="Times New Roman" w:hAnsi="Times New Roman"/>
          <w:sz w:val="24"/>
          <w:szCs w:val="24"/>
        </w:rPr>
        <w:t xml:space="preserve"> FR</w:t>
      </w:r>
      <w:r w:rsidRPr="0017406A" w:rsidR="0017406A">
        <w:rPr>
          <w:rFonts w:ascii="Times New Roman" w:hAnsi="Times New Roman"/>
          <w:sz w:val="24"/>
          <w:szCs w:val="24"/>
        </w:rPr>
        <w:t xml:space="preserve"> 74153</w:t>
      </w:r>
      <w:r w:rsidR="0017406A">
        <w:rPr>
          <w:rFonts w:ascii="Times New Roman" w:hAnsi="Times New Roman"/>
          <w:sz w:val="24"/>
          <w:szCs w:val="24"/>
        </w:rPr>
        <w:t xml:space="preserve">) </w:t>
      </w:r>
      <w:r w:rsidRPr="0017406A">
        <w:rPr>
          <w:rFonts w:ascii="Times New Roman" w:hAnsi="Times New Roman"/>
          <w:sz w:val="24"/>
          <w:szCs w:val="24"/>
        </w:rPr>
        <w:t>and</w:t>
      </w:r>
      <w:r w:rsidRPr="004F7B95">
        <w:rPr>
          <w:rFonts w:ascii="Times New Roman" w:hAnsi="Times New Roman"/>
          <w:sz w:val="24"/>
          <w:szCs w:val="24"/>
        </w:rPr>
        <w:t xml:space="preserve"> provided a sixty-day period for public comment.  </w:t>
      </w:r>
      <w:r w:rsidR="00A6349F">
        <w:rPr>
          <w:rFonts w:ascii="Times New Roman" w:hAnsi="Times New Roman"/>
          <w:sz w:val="24"/>
          <w:szCs w:val="24"/>
        </w:rPr>
        <w:t xml:space="preserve">No comments were received. </w:t>
      </w:r>
    </w:p>
    <w:p w:rsidR="00E41BA8" w:rsidRPr="004F7B95" w:rsidP="00E41BA8" w14:paraId="60907697" w14:textId="77777777">
      <w:pPr>
        <w:tabs>
          <w:tab w:val="num" w:pos="360"/>
        </w:tabs>
        <w:ind w:left="360"/>
        <w:rPr>
          <w:rFonts w:ascii="Times New Roman" w:hAnsi="Times New Roman"/>
          <w:sz w:val="24"/>
          <w:szCs w:val="24"/>
        </w:rPr>
      </w:pPr>
    </w:p>
    <w:p w:rsidR="00E41BA8" w:rsidRPr="00594DED" w:rsidP="00E41BA8" w14:paraId="09180EC3" w14:textId="4F1A69CA">
      <w:pPr>
        <w:tabs>
          <w:tab w:val="left" w:pos="-720"/>
        </w:tabs>
        <w:suppressAutoHyphens/>
        <w:ind w:left="360"/>
        <w:rPr>
          <w:rFonts w:ascii="Times New Roman" w:hAnsi="Times New Roman"/>
          <w:sz w:val="24"/>
          <w:szCs w:val="24"/>
        </w:rPr>
      </w:pPr>
      <w:r w:rsidRPr="00594DED">
        <w:rPr>
          <w:rFonts w:ascii="Times New Roman" w:hAnsi="Times New Roman"/>
          <w:sz w:val="24"/>
          <w:szCs w:val="24"/>
        </w:rPr>
        <w:t>Because the grant establishes a relationship between ACF</w:t>
      </w:r>
      <w:r w:rsidR="00DA69D3">
        <w:rPr>
          <w:rFonts w:ascii="Times New Roman" w:hAnsi="Times New Roman"/>
          <w:sz w:val="24"/>
          <w:szCs w:val="24"/>
        </w:rPr>
        <w:t>,</w:t>
      </w:r>
      <w:r w:rsidR="000405CC">
        <w:rPr>
          <w:rFonts w:ascii="Times New Roman" w:hAnsi="Times New Roman"/>
          <w:sz w:val="24"/>
          <w:szCs w:val="24"/>
        </w:rPr>
        <w:t xml:space="preserve"> </w:t>
      </w:r>
      <w:r w:rsidRPr="00594DED">
        <w:rPr>
          <w:rFonts w:ascii="Times New Roman" w:hAnsi="Times New Roman"/>
          <w:sz w:val="24"/>
          <w:szCs w:val="24"/>
        </w:rPr>
        <w:t>applicants</w:t>
      </w:r>
      <w:r w:rsidR="00DA69D3">
        <w:rPr>
          <w:rFonts w:ascii="Times New Roman" w:hAnsi="Times New Roman"/>
          <w:sz w:val="24"/>
          <w:szCs w:val="24"/>
        </w:rPr>
        <w:t>,</w:t>
      </w:r>
      <w:r w:rsidRPr="00594DED">
        <w:rPr>
          <w:rFonts w:ascii="Times New Roman" w:hAnsi="Times New Roman"/>
          <w:sz w:val="24"/>
          <w:szCs w:val="24"/>
        </w:rPr>
        <w:t xml:space="preserve"> and</w:t>
      </w:r>
      <w:r w:rsidR="00DA69D3">
        <w:rPr>
          <w:rFonts w:ascii="Times New Roman" w:hAnsi="Times New Roman"/>
          <w:sz w:val="24"/>
          <w:szCs w:val="24"/>
        </w:rPr>
        <w:t xml:space="preserve"> recipients</w:t>
      </w:r>
      <w:r w:rsidRPr="00594DED">
        <w:rPr>
          <w:rFonts w:ascii="Times New Roman" w:hAnsi="Times New Roman"/>
          <w:sz w:val="24"/>
          <w:szCs w:val="24"/>
        </w:rPr>
        <w:t xml:space="preserve">, consultation with the community is a necessary and ongoing process. Through this relationship, feedback from applicants and </w:t>
      </w:r>
      <w:r w:rsidR="00F53C9F">
        <w:rPr>
          <w:rFonts w:ascii="Times New Roman" w:hAnsi="Times New Roman"/>
          <w:sz w:val="24"/>
          <w:szCs w:val="24"/>
        </w:rPr>
        <w:t xml:space="preserve">recipients </w:t>
      </w:r>
      <w:r w:rsidRPr="00594DED">
        <w:rPr>
          <w:rFonts w:ascii="Times New Roman" w:hAnsi="Times New Roman"/>
          <w:sz w:val="24"/>
          <w:szCs w:val="24"/>
        </w:rPr>
        <w:t>on the availability of data, frequency of collection, clarity of instructions and recordkeeping, disclosure</w:t>
      </w:r>
      <w:r>
        <w:rPr>
          <w:rFonts w:ascii="Times New Roman" w:hAnsi="Times New Roman"/>
          <w:sz w:val="24"/>
          <w:szCs w:val="24"/>
        </w:rPr>
        <w:t xml:space="preserve">, </w:t>
      </w:r>
      <w:r w:rsidRPr="00594DED">
        <w:rPr>
          <w:rFonts w:ascii="Times New Roman" w:hAnsi="Times New Roman"/>
          <w:sz w:val="24"/>
          <w:szCs w:val="24"/>
        </w:rPr>
        <w:t xml:space="preserve">reporting format, and the data elements to </w:t>
      </w:r>
      <w:r w:rsidR="008A3202">
        <w:rPr>
          <w:rFonts w:ascii="Times New Roman" w:hAnsi="Times New Roman"/>
          <w:sz w:val="24"/>
          <w:szCs w:val="24"/>
        </w:rPr>
        <w:t xml:space="preserve">be </w:t>
      </w:r>
      <w:r w:rsidRPr="00594DED">
        <w:rPr>
          <w:rFonts w:ascii="Times New Roman" w:hAnsi="Times New Roman"/>
          <w:sz w:val="24"/>
          <w:szCs w:val="24"/>
        </w:rPr>
        <w:t xml:space="preserve">recorded, </w:t>
      </w:r>
      <w:r w:rsidRPr="00594DED">
        <w:rPr>
          <w:rFonts w:ascii="Times New Roman" w:hAnsi="Times New Roman"/>
          <w:sz w:val="24"/>
          <w:szCs w:val="24"/>
        </w:rPr>
        <w:t>disclosed</w:t>
      </w:r>
      <w:r w:rsidRPr="00594DED">
        <w:rPr>
          <w:rFonts w:ascii="Times New Roman" w:hAnsi="Times New Roman"/>
          <w:sz w:val="24"/>
          <w:szCs w:val="24"/>
        </w:rPr>
        <w:t xml:space="preserve"> or reported is routinely obtained. This typically occurs through routine inquiries, pre- and post-award activities, grant closeout</w:t>
      </w:r>
      <w:r w:rsidR="00DE5A7F">
        <w:rPr>
          <w:rFonts w:ascii="Times New Roman" w:hAnsi="Times New Roman"/>
          <w:sz w:val="24"/>
          <w:szCs w:val="24"/>
        </w:rPr>
        <w:t>,</w:t>
      </w:r>
      <w:r w:rsidRPr="00594DED">
        <w:rPr>
          <w:rFonts w:ascii="Times New Roman" w:hAnsi="Times New Roman"/>
          <w:sz w:val="24"/>
          <w:szCs w:val="24"/>
        </w:rPr>
        <w:t xml:space="preserve"> and through continuous dialogue between ACF and </w:t>
      </w:r>
      <w:r w:rsidR="006220EC">
        <w:rPr>
          <w:rFonts w:ascii="Times New Roman" w:hAnsi="Times New Roman"/>
          <w:sz w:val="24"/>
          <w:szCs w:val="24"/>
        </w:rPr>
        <w:t>CDCP recipients</w:t>
      </w:r>
      <w:r w:rsidRPr="00594DED">
        <w:rPr>
          <w:rFonts w:ascii="Times New Roman" w:hAnsi="Times New Roman"/>
          <w:sz w:val="24"/>
          <w:szCs w:val="24"/>
        </w:rPr>
        <w:t>.</w:t>
      </w:r>
    </w:p>
    <w:p w:rsidR="00022586" w:rsidP="00022586" w14:paraId="1992C6A4" w14:textId="6BA2E4B8">
      <w:pPr>
        <w:widowControl/>
        <w:tabs>
          <w:tab w:val="num" w:pos="360"/>
        </w:tabs>
        <w:ind w:left="360"/>
        <w:rPr>
          <w:rFonts w:ascii="Times New Roman" w:hAnsi="Times New Roman"/>
          <w:snapToGrid/>
          <w:sz w:val="24"/>
          <w:szCs w:val="24"/>
        </w:rPr>
      </w:pPr>
    </w:p>
    <w:p w:rsidR="00C961C7" w:rsidP="00022586" w14:paraId="632D6073"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E41BA8" w:rsidP="00E41BA8" w14:paraId="6850E0BF" w14:textId="49B1911A">
      <w:pPr>
        <w:widowControl/>
        <w:tabs>
          <w:tab w:val="num" w:pos="360"/>
        </w:tabs>
        <w:ind w:left="360"/>
        <w:rPr>
          <w:rFonts w:ascii="Times New Roman" w:hAnsi="Times New Roman"/>
          <w:sz w:val="24"/>
          <w:szCs w:val="24"/>
        </w:rPr>
      </w:pPr>
      <w:r w:rsidRPr="00594DED">
        <w:rPr>
          <w:rFonts w:ascii="Times New Roman" w:hAnsi="Times New Roman"/>
          <w:sz w:val="24"/>
          <w:szCs w:val="24"/>
        </w:rPr>
        <w:t xml:space="preserve">There are no payments or gifts to applicants. The only remuneration is the grant payment dispersed to those entities awarded a </w:t>
      </w:r>
      <w:r w:rsidR="006220EC">
        <w:rPr>
          <w:rFonts w:ascii="Times New Roman" w:hAnsi="Times New Roman"/>
          <w:sz w:val="24"/>
          <w:szCs w:val="24"/>
        </w:rPr>
        <w:t>CDCP grant</w:t>
      </w:r>
      <w:r w:rsidRPr="00594DED">
        <w:rPr>
          <w:rFonts w:ascii="Times New Roman" w:hAnsi="Times New Roman"/>
          <w:sz w:val="24"/>
          <w:szCs w:val="24"/>
        </w:rPr>
        <w:t>.</w:t>
      </w:r>
    </w:p>
    <w:p w:rsidR="00CE2FB9" w:rsidP="00E41BA8" w14:paraId="1B26C71A" w14:textId="5EDA147C">
      <w:pPr>
        <w:widowControl/>
        <w:tabs>
          <w:tab w:val="num" w:pos="360"/>
        </w:tabs>
        <w:ind w:left="360"/>
        <w:rPr>
          <w:rFonts w:ascii="Times New Roman" w:hAnsi="Times New Roman"/>
          <w:sz w:val="24"/>
          <w:szCs w:val="24"/>
        </w:rPr>
      </w:pPr>
    </w:p>
    <w:p w:rsidR="00C961C7" w:rsidP="00E41BA8" w14:paraId="6F50CAC9" w14:textId="77777777">
      <w:pPr>
        <w:widowControl/>
        <w:tabs>
          <w:tab w:val="num" w:pos="360"/>
        </w:tabs>
        <w:ind w:left="360"/>
        <w:rPr>
          <w:rFonts w:ascii="Times New Roman" w:hAnsi="Times New Roman"/>
          <w:sz w:val="24"/>
          <w:szCs w:val="24"/>
        </w:rPr>
      </w:pPr>
    </w:p>
    <w:p w:rsidR="002C3C4F" w:rsidRPr="00075889" w:rsidP="00E41BA8"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CE2FB9" w:rsidRPr="00044443" w:rsidP="000F476E" w14:paraId="44328C4C" w14:textId="10F5A624">
      <w:pPr>
        <w:ind w:left="360"/>
        <w:rPr>
          <w:rFonts w:ascii="Times New Roman" w:hAnsi="Times New Roman"/>
          <w:sz w:val="24"/>
          <w:szCs w:val="24"/>
          <w:lang w:val="en"/>
        </w:rPr>
      </w:pPr>
      <w:r w:rsidRPr="004A3B26">
        <w:rPr>
          <w:rFonts w:ascii="Times New Roman" w:hAnsi="Times New Roman"/>
          <w:sz w:val="24"/>
          <w:szCs w:val="24"/>
        </w:rPr>
        <w:t>Assurances of co</w:t>
      </w:r>
      <w:r w:rsidRPr="00044443">
        <w:rPr>
          <w:rFonts w:ascii="Times New Roman" w:hAnsi="Times New Roman"/>
          <w:sz w:val="24"/>
          <w:szCs w:val="24"/>
        </w:rPr>
        <w:t xml:space="preserve">nfidentiality necessary to inform the applicant of project grants and cooperative agreements </w:t>
      </w:r>
      <w:r w:rsidRPr="00044443">
        <w:rPr>
          <w:rFonts w:ascii="Times New Roman" w:hAnsi="Times New Roman"/>
          <w:sz w:val="24"/>
          <w:szCs w:val="24"/>
        </w:rPr>
        <w:t>are located in</w:t>
      </w:r>
      <w:r w:rsidRPr="00044443">
        <w:rPr>
          <w:rFonts w:ascii="Times New Roman" w:hAnsi="Times New Roman"/>
          <w:sz w:val="24"/>
          <w:szCs w:val="24"/>
        </w:rPr>
        <w:t xml:space="preserve"> three specific places, Grants.gov, GrantSolutions.gov (grants management system), and in HHS policy, which is incorporated in the HHS Grants Policy Statement (</w:t>
      </w:r>
      <w:r w:rsidR="00E1010D">
        <w:rPr>
          <w:rFonts w:ascii="Times New Roman" w:hAnsi="Times New Roman"/>
          <w:sz w:val="24"/>
          <w:szCs w:val="24"/>
        </w:rPr>
        <w:t xml:space="preserve">HHS </w:t>
      </w:r>
      <w:r w:rsidRPr="00044443">
        <w:rPr>
          <w:rFonts w:ascii="Times New Roman" w:hAnsi="Times New Roman"/>
          <w:sz w:val="24"/>
          <w:szCs w:val="24"/>
        </w:rPr>
        <w:t>GPS).</w:t>
      </w:r>
      <w:r w:rsidRPr="00044443" w:rsidR="000F476E">
        <w:rPr>
          <w:rFonts w:ascii="Times New Roman" w:hAnsi="Times New Roman"/>
          <w:sz w:val="24"/>
          <w:szCs w:val="24"/>
          <w:lang w:val="en"/>
        </w:rPr>
        <w:t xml:space="preserve"> </w:t>
      </w:r>
    </w:p>
    <w:p w:rsidR="00CE2FB9" w:rsidRPr="00044443" w:rsidP="000F476E" w14:paraId="5DB85A6E" w14:textId="77777777">
      <w:pPr>
        <w:ind w:left="360"/>
        <w:rPr>
          <w:rFonts w:ascii="Times New Roman" w:hAnsi="Times New Roman"/>
          <w:sz w:val="24"/>
          <w:szCs w:val="24"/>
          <w:lang w:val="en"/>
        </w:rPr>
      </w:pPr>
    </w:p>
    <w:p w:rsidR="000F476E" w:rsidRPr="00044443" w:rsidP="000F476E" w14:paraId="442ACADD" w14:textId="6173232F">
      <w:pPr>
        <w:ind w:left="360"/>
        <w:rPr>
          <w:rFonts w:ascii="Times New Roman" w:hAnsi="Times New Roman"/>
          <w:sz w:val="24"/>
          <w:szCs w:val="24"/>
          <w:lang w:val="en"/>
        </w:rPr>
      </w:pPr>
      <w:r w:rsidRPr="00044443">
        <w:rPr>
          <w:rFonts w:ascii="Times New Roman" w:hAnsi="Times New Roman"/>
          <w:sz w:val="24"/>
          <w:szCs w:val="24"/>
          <w:lang w:val="en"/>
        </w:rPr>
        <w:t xml:space="preserve">In obtaining a </w:t>
      </w:r>
      <w:r w:rsidR="00E1010D">
        <w:rPr>
          <w:rFonts w:ascii="Times New Roman" w:hAnsi="Times New Roman"/>
          <w:sz w:val="24"/>
          <w:szCs w:val="24"/>
          <w:lang w:val="en"/>
        </w:rPr>
        <w:t xml:space="preserve">recipient </w:t>
      </w:r>
      <w:r w:rsidRPr="00044443">
        <w:rPr>
          <w:rFonts w:ascii="Times New Roman" w:hAnsi="Times New Roman"/>
          <w:sz w:val="24"/>
          <w:szCs w:val="24"/>
          <w:lang w:val="en"/>
        </w:rPr>
        <w:t xml:space="preserve">user account, GrantSolutions.gov requires submission of a formal request form that includes a </w:t>
      </w:r>
      <w:r w:rsidRPr="00044443">
        <w:rPr>
          <w:rFonts w:ascii="Times New Roman" w:hAnsi="Times New Roman"/>
          <w:bCs/>
          <w:sz w:val="24"/>
          <w:szCs w:val="24"/>
        </w:rPr>
        <w:t>US Government Data Access Request/Security Compliance Statement</w:t>
      </w:r>
      <w:r w:rsidRPr="00044443">
        <w:rPr>
          <w:rFonts w:ascii="Times New Roman" w:hAnsi="Times New Roman"/>
          <w:b/>
          <w:bCs/>
          <w:sz w:val="24"/>
          <w:szCs w:val="24"/>
        </w:rPr>
        <w:t xml:space="preserve"> </w:t>
      </w:r>
      <w:r w:rsidRPr="00044443">
        <w:rPr>
          <w:rFonts w:ascii="Times New Roman" w:hAnsi="Times New Roman"/>
          <w:bCs/>
          <w:sz w:val="24"/>
          <w:szCs w:val="24"/>
        </w:rPr>
        <w:t xml:space="preserve">and the HHS </w:t>
      </w:r>
      <w:r w:rsidRPr="00044443">
        <w:rPr>
          <w:rFonts w:ascii="Times New Roman" w:hAnsi="Times New Roman"/>
          <w:sz w:val="24"/>
          <w:szCs w:val="24"/>
          <w:lang w:val="en"/>
        </w:rPr>
        <w:t>Rules of Behavior for Use of HHS Information Resources.</w:t>
      </w:r>
    </w:p>
    <w:p w:rsidR="00CE2FB9" w:rsidRPr="00044443" w:rsidP="00CE2FB9" w14:paraId="2784FF6B" w14:textId="77777777">
      <w:pPr>
        <w:rPr>
          <w:rFonts w:ascii="Times New Roman" w:hAnsi="Times New Roman"/>
          <w:bCs/>
          <w:sz w:val="24"/>
          <w:szCs w:val="24"/>
        </w:rPr>
      </w:pPr>
    </w:p>
    <w:p w:rsidR="00CE2FB9" w:rsidRPr="00044443" w:rsidP="00044443" w14:paraId="2E9EC224" w14:textId="3FD5AA9B">
      <w:pPr>
        <w:ind w:left="360"/>
        <w:rPr>
          <w:rFonts w:ascii="Times New Roman" w:hAnsi="Times New Roman"/>
          <w:sz w:val="24"/>
          <w:szCs w:val="24"/>
        </w:rPr>
      </w:pPr>
      <w:r w:rsidRPr="00044443">
        <w:rPr>
          <w:rFonts w:ascii="Times New Roman" w:hAnsi="Times New Roman"/>
          <w:bCs/>
          <w:sz w:val="24"/>
          <w:szCs w:val="24"/>
        </w:rPr>
        <w:t xml:space="preserve">The HHS </w:t>
      </w:r>
      <w:r>
        <w:rPr>
          <w:rFonts w:ascii="Times New Roman" w:hAnsi="Times New Roman"/>
          <w:bCs/>
          <w:sz w:val="24"/>
          <w:szCs w:val="24"/>
        </w:rPr>
        <w:t>GPS</w:t>
      </w:r>
      <w:r w:rsidRPr="00044443">
        <w:rPr>
          <w:rFonts w:ascii="Times New Roman" w:hAnsi="Times New Roman"/>
          <w:bCs/>
          <w:sz w:val="24"/>
          <w:szCs w:val="24"/>
        </w:rPr>
        <w:t xml:space="preserve"> </w:t>
      </w:r>
      <w:r w:rsidRPr="00044443">
        <w:rPr>
          <w:rFonts w:ascii="Times New Roman" w:hAnsi="Times New Roman"/>
          <w:sz w:val="24"/>
          <w:szCs w:val="24"/>
        </w:rPr>
        <w:t xml:space="preserve">provides the consolidated terms and conditions for HHS discretionary awards, including requirements for submitting applications in response to HHS notices of funding opportunities. </w:t>
      </w:r>
    </w:p>
    <w:p w:rsidR="000F476E" w:rsidP="000F476E" w14:paraId="4AD2D71B" w14:textId="77777777">
      <w:pPr>
        <w:ind w:left="360"/>
        <w:rPr>
          <w:rFonts w:ascii="Times New Roman" w:hAnsi="Times New Roman"/>
          <w:sz w:val="24"/>
          <w:szCs w:val="24"/>
        </w:rPr>
      </w:pPr>
    </w:p>
    <w:p w:rsidR="000F476E" w:rsidP="000F476E" w14:paraId="5C1D6CA6" w14:textId="4BE0C396">
      <w:pPr>
        <w:ind w:left="360"/>
        <w:rPr>
          <w:rFonts w:ascii="Times New Roman" w:hAnsi="Times New Roman"/>
          <w:sz w:val="24"/>
          <w:szCs w:val="24"/>
        </w:rPr>
      </w:pPr>
      <w:r>
        <w:rPr>
          <w:rFonts w:ascii="Times New Roman" w:hAnsi="Times New Roman"/>
          <w:sz w:val="24"/>
          <w:szCs w:val="24"/>
        </w:rPr>
        <w:t xml:space="preserve">Privacy information can be found in the following locations: </w:t>
      </w:r>
    </w:p>
    <w:p w:rsidR="004A3B26" w:rsidRPr="00044443" w:rsidP="004A3B26" w14:paraId="472E4392" w14:textId="77777777">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Grants.gov: </w:t>
      </w:r>
      <w:hyperlink r:id="rId10" w:history="1">
        <w:r w:rsidRPr="00044443">
          <w:rPr>
            <w:rStyle w:val="Hyperlink"/>
            <w:rFonts w:ascii="Times New Roman" w:hAnsi="Times New Roman"/>
            <w:sz w:val="24"/>
            <w:szCs w:val="24"/>
          </w:rPr>
          <w:t>https://www.grants.gov/web/grants/privacy.html</w:t>
        </w:r>
      </w:hyperlink>
    </w:p>
    <w:p w:rsidR="004A3B26" w:rsidRPr="00044443" w:rsidP="004A3B26" w14:paraId="08363C4B" w14:textId="54E30D3B">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GrantsSolutions.gov: </w:t>
      </w:r>
      <w:hyperlink r:id="rId11" w:anchor="_ftn1" w:history="1">
        <w:r w:rsidRPr="00044443">
          <w:rPr>
            <w:rStyle w:val="Hyperlink"/>
            <w:rFonts w:ascii="Times New Roman" w:hAnsi="Times New Roman"/>
            <w:sz w:val="24"/>
            <w:szCs w:val="24"/>
          </w:rPr>
          <w:t>https://www.hhs.gov/web/governance/digital-strategy/it-policy-archive/hhs-rules-of-behavior-for-the-use-of-hhs-information-and-it-resources-policy.html#_ftn1</w:t>
        </w:r>
      </w:hyperlink>
    </w:p>
    <w:p w:rsidR="004A3B26" w:rsidRPr="00044443" w:rsidP="004A3B26" w14:paraId="257F7E6E" w14:textId="1E4EF7CF">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HHS Grants Policy Statement: </w:t>
      </w:r>
      <w:hyperlink r:id="rId12" w:history="1">
        <w:r w:rsidRPr="00044443">
          <w:rPr>
            <w:rStyle w:val="Hyperlink"/>
            <w:rFonts w:ascii="Times New Roman" w:hAnsi="Times New Roman"/>
            <w:sz w:val="24"/>
            <w:szCs w:val="24"/>
          </w:rPr>
          <w:t>https://www.hhs.gov/sites/default/files/grants/grants/policies-regulations/hhsgps107.pdf</w:t>
        </w:r>
      </w:hyperlink>
      <w:r w:rsidRPr="00044443">
        <w:rPr>
          <w:rFonts w:ascii="Times New Roman" w:hAnsi="Times New Roman"/>
          <w:sz w:val="24"/>
          <w:szCs w:val="24"/>
        </w:rPr>
        <w:t xml:space="preserve"> </w:t>
      </w:r>
    </w:p>
    <w:p w:rsidR="00044443" w:rsidRPr="00044443" w:rsidP="00044443" w14:paraId="3E2B2D7B" w14:textId="77777777">
      <w:pPr>
        <w:pStyle w:val="ListParagraph"/>
        <w:numPr>
          <w:ilvl w:val="2"/>
          <w:numId w:val="24"/>
        </w:numPr>
        <w:rPr>
          <w:rFonts w:ascii="Times New Roman" w:hAnsi="Times New Roman"/>
          <w:sz w:val="24"/>
          <w:szCs w:val="24"/>
        </w:rPr>
      </w:pPr>
      <w:r w:rsidRPr="00044443">
        <w:rPr>
          <w:rFonts w:ascii="Times New Roman" w:hAnsi="Times New Roman"/>
          <w:sz w:val="24"/>
          <w:szCs w:val="24"/>
        </w:rPr>
        <w:t xml:space="preserve">See page I-27 for </w:t>
      </w:r>
      <w:r w:rsidRPr="00044443">
        <w:rPr>
          <w:rFonts w:ascii="Times New Roman" w:hAnsi="Times New Roman"/>
          <w:i/>
          <w:iCs/>
          <w:sz w:val="24"/>
          <w:szCs w:val="24"/>
        </w:rPr>
        <w:t>Use of Application Information</w:t>
      </w:r>
    </w:p>
    <w:p w:rsidR="004A3B26" w:rsidRPr="00044443" w:rsidP="004A3B26" w14:paraId="568576D2" w14:textId="53BFB89F">
      <w:pPr>
        <w:pStyle w:val="ListParagraph"/>
        <w:numPr>
          <w:ilvl w:val="2"/>
          <w:numId w:val="24"/>
        </w:numPr>
        <w:rPr>
          <w:rFonts w:ascii="Times New Roman" w:hAnsi="Times New Roman"/>
          <w:sz w:val="24"/>
          <w:szCs w:val="24"/>
        </w:rPr>
      </w:pPr>
      <w:r w:rsidRPr="00044443">
        <w:rPr>
          <w:rFonts w:ascii="Times New Roman" w:hAnsi="Times New Roman"/>
          <w:sz w:val="24"/>
          <w:szCs w:val="24"/>
        </w:rPr>
        <w:t>See page I-29 for</w:t>
      </w:r>
      <w:r w:rsidRPr="00044443">
        <w:rPr>
          <w:rFonts w:ascii="Times New Roman" w:hAnsi="Times New Roman"/>
          <w:i/>
          <w:iCs/>
          <w:sz w:val="24"/>
          <w:szCs w:val="24"/>
        </w:rPr>
        <w:t xml:space="preserve"> Privacy Act</w:t>
      </w:r>
      <w:r w:rsidRPr="00044443">
        <w:rPr>
          <w:rFonts w:ascii="Times New Roman" w:hAnsi="Times New Roman"/>
          <w:sz w:val="24"/>
          <w:szCs w:val="24"/>
        </w:rPr>
        <w:t xml:space="preserve"> </w:t>
      </w:r>
      <w:r w:rsidRPr="00044443" w:rsidR="00044443">
        <w:rPr>
          <w:rFonts w:ascii="Times New Roman" w:hAnsi="Times New Roman"/>
          <w:i/>
          <w:iCs/>
          <w:sz w:val="24"/>
          <w:szCs w:val="24"/>
        </w:rPr>
        <w:t>I</w:t>
      </w:r>
      <w:r w:rsidRPr="00044443">
        <w:rPr>
          <w:rFonts w:ascii="Times New Roman" w:hAnsi="Times New Roman"/>
          <w:i/>
          <w:iCs/>
          <w:sz w:val="24"/>
          <w:szCs w:val="24"/>
        </w:rPr>
        <w:t>nformation</w:t>
      </w:r>
    </w:p>
    <w:p w:rsidR="004A3B26" w:rsidRPr="00044443" w:rsidP="00044443" w14:paraId="36BD819F" w14:textId="77777777">
      <w:pPr>
        <w:pStyle w:val="ListParagraph"/>
        <w:ind w:left="1530"/>
      </w:pPr>
    </w:p>
    <w:p w:rsidR="00CE2FB9" w:rsidP="007C4DCD" w14:paraId="6FEDF039" w14:textId="30A87C27">
      <w:pPr>
        <w:ind w:left="360"/>
        <w:rPr>
          <w:rFonts w:ascii="Times New Roman" w:hAnsi="Times New Roman"/>
          <w:sz w:val="24"/>
          <w:szCs w:val="24"/>
        </w:rPr>
      </w:pPr>
      <w:r w:rsidRPr="00594DED">
        <w:rPr>
          <w:rFonts w:ascii="Times New Roman" w:hAnsi="Times New Roman"/>
          <w:bCs/>
          <w:sz w:val="24"/>
          <w:szCs w:val="24"/>
        </w:rPr>
        <w:t xml:space="preserve">NOTE: Upon receiving </w:t>
      </w:r>
      <w:r w:rsidR="006220EC">
        <w:rPr>
          <w:rFonts w:ascii="Times New Roman" w:hAnsi="Times New Roman"/>
          <w:color w:val="19150F"/>
          <w:sz w:val="24"/>
          <w:szCs w:val="24"/>
          <w:lang w:val="en"/>
        </w:rPr>
        <w:t>email</w:t>
      </w:r>
      <w:r w:rsidRPr="00594DED">
        <w:rPr>
          <w:rFonts w:ascii="Times New Roman" w:hAnsi="Times New Roman"/>
          <w:color w:val="19150F"/>
          <w:sz w:val="24"/>
          <w:szCs w:val="24"/>
          <w:lang w:val="en"/>
        </w:rPr>
        <w:t xml:space="preserve"> applications, ACF attaches them to the appropriate Grantsolutions.gov file, after which the original </w:t>
      </w:r>
      <w:r w:rsidR="006220EC">
        <w:rPr>
          <w:rFonts w:ascii="Times New Roman" w:hAnsi="Times New Roman"/>
          <w:color w:val="19150F"/>
          <w:sz w:val="24"/>
          <w:szCs w:val="24"/>
          <w:lang w:val="en"/>
        </w:rPr>
        <w:t xml:space="preserve">emailed </w:t>
      </w:r>
      <w:r w:rsidRPr="00594DED">
        <w:rPr>
          <w:rFonts w:ascii="Times New Roman" w:hAnsi="Times New Roman"/>
          <w:color w:val="19150F"/>
          <w:sz w:val="24"/>
          <w:szCs w:val="24"/>
          <w:lang w:val="en"/>
        </w:rPr>
        <w:t>copies are destroyed.</w:t>
      </w:r>
      <w:bookmarkStart w:id="0" w:name="_Toc155580142"/>
      <w:r w:rsidR="00923D7A">
        <w:rPr>
          <w:rFonts w:ascii="Times New Roman" w:hAnsi="Times New Roman"/>
          <w:color w:val="19150F"/>
          <w:sz w:val="24"/>
          <w:szCs w:val="24"/>
          <w:lang w:val="en"/>
        </w:rPr>
        <w:t xml:space="preserve"> If applications </w:t>
      </w:r>
      <w:r w:rsidR="00923D7A">
        <w:rPr>
          <w:rFonts w:ascii="Times New Roman" w:hAnsi="Times New Roman"/>
          <w:color w:val="19150F"/>
          <w:sz w:val="24"/>
          <w:szCs w:val="24"/>
          <w:lang w:val="en"/>
        </w:rPr>
        <w:t xml:space="preserve">are received by mail, the paper documents are converted to PDFs, loaded into </w:t>
      </w:r>
      <w:r w:rsidR="00923D7A">
        <w:rPr>
          <w:rFonts w:ascii="Times New Roman" w:hAnsi="Times New Roman"/>
          <w:color w:val="19150F"/>
          <w:sz w:val="24"/>
          <w:szCs w:val="24"/>
          <w:lang w:val="en"/>
        </w:rPr>
        <w:t>GrantSolutions</w:t>
      </w:r>
      <w:r w:rsidR="00923D7A">
        <w:rPr>
          <w:rFonts w:ascii="Times New Roman" w:hAnsi="Times New Roman"/>
          <w:color w:val="19150F"/>
          <w:sz w:val="24"/>
          <w:szCs w:val="24"/>
          <w:lang w:val="en"/>
        </w:rPr>
        <w:t xml:space="preserve"> and the original copies are destroyed.</w:t>
      </w:r>
    </w:p>
    <w:bookmarkEnd w:id="0"/>
    <w:p w:rsidR="002C3C4F" w:rsidRPr="00075889" w:rsidP="007C4DCD"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E41BA8" w:rsidP="007C4DCD" w14:paraId="2170ED00" w14:textId="4442B86C">
      <w:pPr>
        <w:tabs>
          <w:tab w:val="left" w:pos="-720"/>
        </w:tabs>
        <w:suppressAutoHyphens/>
        <w:ind w:left="360"/>
        <w:rPr>
          <w:rFonts w:ascii="Times New Roman" w:hAnsi="Times New Roman"/>
          <w:sz w:val="24"/>
          <w:szCs w:val="24"/>
        </w:rPr>
      </w:pPr>
      <w:r w:rsidRPr="00E41BA8">
        <w:rPr>
          <w:rFonts w:ascii="Times New Roman" w:hAnsi="Times New Roman"/>
          <w:sz w:val="24"/>
          <w:szCs w:val="24"/>
        </w:rPr>
        <w:t xml:space="preserve">Questions of a sensitive nature are not asked. </w:t>
      </w:r>
    </w:p>
    <w:p w:rsidR="00044443" w:rsidP="007C4DCD" w14:paraId="3E6A0784" w14:textId="3FB5E296">
      <w:pPr>
        <w:tabs>
          <w:tab w:val="left" w:pos="-720"/>
        </w:tabs>
        <w:suppressAutoHyphens/>
        <w:ind w:left="360"/>
        <w:rPr>
          <w:rFonts w:ascii="Times New Roman" w:hAnsi="Times New Roman"/>
          <w:sz w:val="24"/>
          <w:szCs w:val="24"/>
        </w:rPr>
      </w:pPr>
    </w:p>
    <w:p w:rsidR="00C961C7" w:rsidP="007C4DCD" w14:paraId="3FC2779F" w14:textId="77777777">
      <w:pPr>
        <w:tabs>
          <w:tab w:val="left" w:pos="-720"/>
        </w:tabs>
        <w:suppressAutoHyphens/>
        <w:ind w:left="360"/>
        <w:rPr>
          <w:rFonts w:ascii="Times New Roman" w:hAnsi="Times New Roman"/>
          <w:sz w:val="24"/>
          <w:szCs w:val="24"/>
        </w:rPr>
      </w:pPr>
    </w:p>
    <w:p w:rsidR="002C3C4F" w:rsidRPr="000405CC" w:rsidP="00DE529D" w14:paraId="05B17E8A" w14:textId="1031FE95">
      <w:pPr>
        <w:widowControl/>
        <w:numPr>
          <w:ilvl w:val="0"/>
          <w:numId w:val="3"/>
        </w:numPr>
        <w:tabs>
          <w:tab w:val="num" w:pos="360"/>
        </w:tabs>
        <w:spacing w:after="120"/>
        <w:ind w:left="360"/>
        <w:rPr>
          <w:rFonts w:ascii="Times New Roman" w:hAnsi="Times New Roman"/>
          <w:b/>
          <w:snapToGrid/>
          <w:sz w:val="24"/>
          <w:szCs w:val="24"/>
        </w:rPr>
      </w:pPr>
      <w:r w:rsidRPr="000405CC">
        <w:rPr>
          <w:rFonts w:ascii="Times New Roman" w:hAnsi="Times New Roman"/>
          <w:b/>
          <w:snapToGrid/>
          <w:sz w:val="24"/>
          <w:szCs w:val="24"/>
        </w:rPr>
        <w:t xml:space="preserve">Estimates of Annualized Burden Hours and Costs </w:t>
      </w:r>
    </w:p>
    <w:p w:rsidR="00E41BA8" w:rsidP="007C4DCD" w14:paraId="49D8C7B8" w14:textId="735A1C86">
      <w:pPr>
        <w:tabs>
          <w:tab w:val="left" w:pos="-720"/>
        </w:tabs>
        <w:suppressAutoHyphens/>
        <w:ind w:left="360"/>
        <w:rPr>
          <w:rFonts w:ascii="Times New Roman" w:hAnsi="Times New Roman"/>
          <w:sz w:val="24"/>
          <w:szCs w:val="24"/>
        </w:rPr>
      </w:pPr>
      <w:r w:rsidRPr="000405CC">
        <w:rPr>
          <w:rFonts w:ascii="Times New Roman" w:hAnsi="Times New Roman"/>
          <w:sz w:val="24"/>
          <w:szCs w:val="24"/>
        </w:rPr>
        <w:t xml:space="preserve">This request is to </w:t>
      </w:r>
      <w:r w:rsidR="006220EC">
        <w:rPr>
          <w:rFonts w:ascii="Times New Roman" w:hAnsi="Times New Roman"/>
          <w:sz w:val="24"/>
          <w:szCs w:val="24"/>
        </w:rPr>
        <w:t>use the C</w:t>
      </w:r>
      <w:r w:rsidR="00923D7A">
        <w:rPr>
          <w:rFonts w:ascii="Times New Roman" w:hAnsi="Times New Roman"/>
          <w:sz w:val="24"/>
          <w:szCs w:val="24"/>
        </w:rPr>
        <w:t>DCP</w:t>
      </w:r>
      <w:r w:rsidR="006220EC">
        <w:rPr>
          <w:rFonts w:ascii="Times New Roman" w:hAnsi="Times New Roman"/>
          <w:sz w:val="24"/>
          <w:szCs w:val="24"/>
        </w:rPr>
        <w:t>-</w:t>
      </w:r>
      <w:r w:rsidRPr="000405CC">
        <w:rPr>
          <w:rFonts w:ascii="Times New Roman" w:hAnsi="Times New Roman"/>
          <w:sz w:val="24"/>
          <w:szCs w:val="24"/>
        </w:rPr>
        <w:t>UPD for</w:t>
      </w:r>
      <w:r w:rsidRPr="000405CC" w:rsidR="00087807">
        <w:rPr>
          <w:rFonts w:ascii="Times New Roman" w:hAnsi="Times New Roman"/>
          <w:sz w:val="24"/>
          <w:szCs w:val="24"/>
        </w:rPr>
        <w:t xml:space="preserve"> </w:t>
      </w:r>
      <w:r w:rsidR="006220EC">
        <w:rPr>
          <w:rFonts w:ascii="Times New Roman" w:hAnsi="Times New Roman"/>
          <w:sz w:val="24"/>
          <w:szCs w:val="24"/>
        </w:rPr>
        <w:t xml:space="preserve">projects </w:t>
      </w:r>
      <w:r w:rsidR="00923D7A">
        <w:rPr>
          <w:rFonts w:ascii="Times New Roman" w:hAnsi="Times New Roman"/>
          <w:sz w:val="24"/>
          <w:szCs w:val="24"/>
        </w:rPr>
        <w:t xml:space="preserve">identified by Congress </w:t>
      </w:r>
      <w:r w:rsidR="006220EC">
        <w:rPr>
          <w:rFonts w:ascii="Times New Roman" w:hAnsi="Times New Roman"/>
          <w:sz w:val="24"/>
          <w:szCs w:val="24"/>
        </w:rPr>
        <w:t>under ACF funding</w:t>
      </w:r>
      <w:r w:rsidR="00923D7A">
        <w:rPr>
          <w:rFonts w:ascii="Times New Roman" w:hAnsi="Times New Roman"/>
          <w:sz w:val="24"/>
          <w:szCs w:val="24"/>
        </w:rPr>
        <w:t xml:space="preserve"> Appropriations.</w:t>
      </w:r>
    </w:p>
    <w:p w:rsidR="007C4DCD" w:rsidP="007C4DCD" w14:paraId="151EC85F" w14:textId="74D5B5D4">
      <w:pPr>
        <w:tabs>
          <w:tab w:val="left" w:pos="-720"/>
        </w:tabs>
        <w:suppressAutoHyphens/>
        <w:ind w:left="360"/>
        <w:rPr>
          <w:rFonts w:ascii="Times New Roman" w:hAnsi="Times New Roman"/>
          <w:sz w:val="24"/>
          <w:szCs w:val="24"/>
        </w:rPr>
      </w:pPr>
    </w:p>
    <w:p w:rsidR="00FC1573" w:rsidP="00FC1573" w14:paraId="3793642E" w14:textId="3820D84A">
      <w:pPr>
        <w:tabs>
          <w:tab w:val="left" w:pos="-720"/>
        </w:tabs>
        <w:suppressAutoHyphens/>
        <w:ind w:left="360"/>
        <w:rPr>
          <w:rFonts w:ascii="Times New Roman" w:hAnsi="Times New Roman"/>
          <w:sz w:val="24"/>
          <w:szCs w:val="24"/>
        </w:rPr>
      </w:pPr>
      <w:r>
        <w:rPr>
          <w:rFonts w:ascii="Times New Roman" w:hAnsi="Times New Roman"/>
          <w:sz w:val="24"/>
          <w:szCs w:val="24"/>
        </w:rPr>
        <w:t xml:space="preserve">In fiscal year (FY) 2022, 39 CDCP recipients were identified in ACF funding appropriations. Based on communications with Congress regarding potential FY 2023 recipients, we estimate that the number of recipients </w:t>
      </w:r>
      <w:r w:rsidR="00C10A05">
        <w:rPr>
          <w:rFonts w:ascii="Times New Roman" w:hAnsi="Times New Roman"/>
          <w:sz w:val="24"/>
          <w:szCs w:val="24"/>
        </w:rPr>
        <w:t>will be</w:t>
      </w:r>
      <w:r>
        <w:rPr>
          <w:rFonts w:ascii="Times New Roman" w:hAnsi="Times New Roman"/>
          <w:sz w:val="24"/>
          <w:szCs w:val="24"/>
        </w:rPr>
        <w:t xml:space="preserve"> 200 </w:t>
      </w:r>
      <w:r>
        <w:rPr>
          <w:rFonts w:ascii="Times New Roman" w:hAnsi="Times New Roman"/>
          <w:sz w:val="24"/>
          <w:szCs w:val="24"/>
        </w:rPr>
        <w:t>in each year.</w:t>
      </w:r>
      <w:r w:rsidR="008C26FE">
        <w:rPr>
          <w:rFonts w:ascii="Times New Roman" w:hAnsi="Times New Roman"/>
          <w:sz w:val="24"/>
          <w:szCs w:val="24"/>
        </w:rPr>
        <w:t xml:space="preserve"> </w:t>
      </w:r>
      <w:r>
        <w:rPr>
          <w:rFonts w:ascii="Times New Roman" w:hAnsi="Times New Roman"/>
          <w:sz w:val="24"/>
          <w:szCs w:val="24"/>
        </w:rPr>
        <w:t xml:space="preserve">In year 2 and year 3, approximately half (100) of the respondents will be repeat recipients of congressional funding. </w:t>
      </w:r>
      <w:r w:rsidR="00AB1B9D">
        <w:rPr>
          <w:rFonts w:ascii="Times New Roman" w:hAnsi="Times New Roman"/>
          <w:sz w:val="24"/>
          <w:szCs w:val="24"/>
        </w:rPr>
        <w:t>Therefore,</w:t>
      </w:r>
      <w:r>
        <w:rPr>
          <w:rFonts w:ascii="Times New Roman" w:hAnsi="Times New Roman"/>
          <w:sz w:val="24"/>
          <w:szCs w:val="24"/>
        </w:rPr>
        <w:t xml:space="preserve"> in year 2 and year 3, </w:t>
      </w:r>
      <w:r w:rsidR="00C10A05">
        <w:rPr>
          <w:rFonts w:ascii="Times New Roman" w:hAnsi="Times New Roman"/>
          <w:sz w:val="24"/>
          <w:szCs w:val="24"/>
        </w:rPr>
        <w:t xml:space="preserve">we expect 100 new recipients and 100 repeat recipients. </w:t>
      </w:r>
    </w:p>
    <w:p w:rsidR="00FC1573" w:rsidP="00FC1573" w14:paraId="70378F92" w14:textId="77777777">
      <w:pPr>
        <w:tabs>
          <w:tab w:val="left" w:pos="-720"/>
        </w:tabs>
        <w:suppressAutoHyphens/>
        <w:ind w:left="360"/>
        <w:rPr>
          <w:rFonts w:ascii="Times New Roman" w:hAnsi="Times New Roman"/>
          <w:sz w:val="24"/>
          <w:szCs w:val="24"/>
        </w:rPr>
      </w:pPr>
    </w:p>
    <w:p w:rsidR="00C10A05" w:rsidP="00FC1573" w14:paraId="37A8C127" w14:textId="2C771A45">
      <w:pPr>
        <w:tabs>
          <w:tab w:val="left" w:pos="-720"/>
        </w:tabs>
        <w:suppressAutoHyphens/>
        <w:ind w:left="360"/>
        <w:rPr>
          <w:rFonts w:ascii="Times New Roman" w:hAnsi="Times New Roman"/>
          <w:sz w:val="24"/>
          <w:szCs w:val="24"/>
        </w:rPr>
      </w:pPr>
      <w:r>
        <w:rPr>
          <w:rFonts w:ascii="Times New Roman" w:hAnsi="Times New Roman"/>
          <w:sz w:val="24"/>
          <w:szCs w:val="24"/>
        </w:rPr>
        <w:t>Over the total approved period, we therefore expect</w:t>
      </w:r>
      <w:r w:rsidR="00FC1573">
        <w:rPr>
          <w:rFonts w:ascii="Times New Roman" w:hAnsi="Times New Roman"/>
          <w:sz w:val="24"/>
          <w:szCs w:val="24"/>
        </w:rPr>
        <w:t>:</w:t>
      </w:r>
    </w:p>
    <w:p w:rsidR="00FC1573" w:rsidP="00FC1573" w14:paraId="2DA501F1" w14:textId="6F9C5B28">
      <w:pPr>
        <w:pStyle w:val="ListParagraph"/>
        <w:numPr>
          <w:ilvl w:val="0"/>
          <w:numId w:val="26"/>
        </w:numPr>
        <w:tabs>
          <w:tab w:val="left" w:pos="-720"/>
        </w:tabs>
        <w:suppressAutoHyphens/>
        <w:rPr>
          <w:rFonts w:ascii="Times New Roman" w:hAnsi="Times New Roman"/>
          <w:sz w:val="24"/>
          <w:szCs w:val="24"/>
        </w:rPr>
      </w:pPr>
      <w:r w:rsidRPr="00FC1573">
        <w:rPr>
          <w:rFonts w:ascii="Times New Roman" w:hAnsi="Times New Roman"/>
          <w:sz w:val="24"/>
          <w:szCs w:val="24"/>
        </w:rPr>
        <w:t xml:space="preserve">400 new recipients </w:t>
      </w:r>
    </w:p>
    <w:p w:rsidR="00FC1573" w:rsidP="00FC1573" w14:paraId="3905A372" w14:textId="77777777">
      <w:pPr>
        <w:pStyle w:val="ListParagraph"/>
        <w:numPr>
          <w:ilvl w:val="1"/>
          <w:numId w:val="26"/>
        </w:numPr>
        <w:tabs>
          <w:tab w:val="left" w:pos="-720"/>
        </w:tabs>
        <w:suppressAutoHyphens/>
        <w:rPr>
          <w:rFonts w:ascii="Times New Roman" w:hAnsi="Times New Roman"/>
          <w:sz w:val="24"/>
          <w:szCs w:val="24"/>
        </w:rPr>
      </w:pPr>
      <w:r w:rsidRPr="00FC1573">
        <w:rPr>
          <w:rFonts w:ascii="Times New Roman" w:hAnsi="Times New Roman"/>
          <w:sz w:val="24"/>
          <w:szCs w:val="24"/>
        </w:rPr>
        <w:t>200 new recipients in the first year plus 100 new recipients in each subsequent year</w:t>
      </w:r>
    </w:p>
    <w:p w:rsidR="00FC1573" w:rsidRPr="00FC1573" w:rsidP="00FC1573" w14:paraId="2A89E0F3" w14:textId="0C05F10E">
      <w:pPr>
        <w:pStyle w:val="ListParagraph"/>
        <w:numPr>
          <w:ilvl w:val="1"/>
          <w:numId w:val="26"/>
        </w:numPr>
        <w:tabs>
          <w:tab w:val="left" w:pos="-720"/>
        </w:tabs>
        <w:suppressAutoHyphens/>
        <w:rPr>
          <w:rFonts w:ascii="Times New Roman" w:hAnsi="Times New Roman"/>
          <w:sz w:val="24"/>
          <w:szCs w:val="24"/>
        </w:rPr>
      </w:pPr>
      <w:r>
        <w:rPr>
          <w:rFonts w:ascii="Times New Roman" w:hAnsi="Times New Roman"/>
          <w:sz w:val="24"/>
          <w:szCs w:val="24"/>
        </w:rPr>
        <w:t>400 responses (1 response per new recipient)</w:t>
      </w:r>
    </w:p>
    <w:p w:rsidR="00FC1573" w:rsidP="00FC1573" w14:paraId="75F544CA" w14:textId="77777777">
      <w:pPr>
        <w:pStyle w:val="ListParagraph"/>
        <w:numPr>
          <w:ilvl w:val="0"/>
          <w:numId w:val="26"/>
        </w:numPr>
        <w:tabs>
          <w:tab w:val="left" w:pos="-720"/>
        </w:tabs>
        <w:suppressAutoHyphens/>
        <w:rPr>
          <w:rFonts w:ascii="Times New Roman" w:hAnsi="Times New Roman"/>
          <w:sz w:val="24"/>
          <w:szCs w:val="24"/>
        </w:rPr>
      </w:pPr>
      <w:r w:rsidRPr="00FC1573">
        <w:rPr>
          <w:rFonts w:ascii="Times New Roman" w:hAnsi="Times New Roman"/>
          <w:sz w:val="24"/>
          <w:szCs w:val="24"/>
        </w:rPr>
        <w:t xml:space="preserve">200 repeat recipients </w:t>
      </w:r>
    </w:p>
    <w:p w:rsidR="00FC1573" w:rsidP="00FC1573" w14:paraId="51C60DEA" w14:textId="6F50606D">
      <w:pPr>
        <w:pStyle w:val="ListParagraph"/>
        <w:numPr>
          <w:ilvl w:val="1"/>
          <w:numId w:val="26"/>
        </w:numPr>
        <w:tabs>
          <w:tab w:val="left" w:pos="-720"/>
        </w:tabs>
        <w:suppressAutoHyphens/>
        <w:rPr>
          <w:rFonts w:ascii="Times New Roman" w:hAnsi="Times New Roman"/>
          <w:sz w:val="24"/>
          <w:szCs w:val="24"/>
        </w:rPr>
      </w:pPr>
      <w:r w:rsidRPr="00FC1573">
        <w:rPr>
          <w:rFonts w:ascii="Times New Roman" w:hAnsi="Times New Roman"/>
          <w:sz w:val="24"/>
          <w:szCs w:val="24"/>
        </w:rPr>
        <w:t xml:space="preserve">100 repeat recipients per </w:t>
      </w:r>
      <w:r>
        <w:rPr>
          <w:rFonts w:ascii="Times New Roman" w:hAnsi="Times New Roman"/>
          <w:sz w:val="24"/>
          <w:szCs w:val="24"/>
        </w:rPr>
        <w:t>year 2 and year 3</w:t>
      </w:r>
    </w:p>
    <w:p w:rsidR="00FC1573" w:rsidP="00FC1573" w14:paraId="2DD560D1" w14:textId="2E20C956">
      <w:pPr>
        <w:pStyle w:val="ListParagraph"/>
        <w:numPr>
          <w:ilvl w:val="1"/>
          <w:numId w:val="26"/>
        </w:numPr>
        <w:tabs>
          <w:tab w:val="left" w:pos="-720"/>
        </w:tabs>
        <w:suppressAutoHyphens/>
        <w:rPr>
          <w:rFonts w:ascii="Times New Roman" w:hAnsi="Times New Roman"/>
          <w:sz w:val="24"/>
          <w:szCs w:val="24"/>
        </w:rPr>
      </w:pPr>
      <w:r>
        <w:rPr>
          <w:rFonts w:ascii="Times New Roman" w:hAnsi="Times New Roman"/>
          <w:sz w:val="24"/>
          <w:szCs w:val="24"/>
        </w:rPr>
        <w:t>500 responses (a</w:t>
      </w:r>
      <w:r w:rsidRPr="00FC1573" w:rsidR="00C10A05">
        <w:rPr>
          <w:rFonts w:ascii="Times New Roman" w:hAnsi="Times New Roman"/>
          <w:sz w:val="24"/>
          <w:szCs w:val="24"/>
        </w:rPr>
        <w:t>verage 2.5 responses each).</w:t>
      </w:r>
    </w:p>
    <w:p w:rsidR="00D6449D" w:rsidP="00FC1573" w14:paraId="1D55FA1D" w14:textId="77777777">
      <w:pPr>
        <w:tabs>
          <w:tab w:val="left" w:pos="-720"/>
        </w:tabs>
        <w:suppressAutoHyphens/>
        <w:rPr>
          <w:rFonts w:ascii="Times New Roman" w:hAnsi="Times New Roman"/>
          <w:sz w:val="24"/>
          <w:szCs w:val="24"/>
        </w:rPr>
      </w:pPr>
    </w:p>
    <w:p w:rsidR="00FC1573" w:rsidRPr="0093249A" w:rsidP="00FC1573" w14:paraId="16E1CBBE" w14:textId="1B9424D7">
      <w:pPr>
        <w:tabs>
          <w:tab w:val="left" w:pos="-720"/>
        </w:tabs>
        <w:suppressAutoHyphens/>
        <w:rPr>
          <w:rFonts w:ascii="Times New Roman" w:hAnsi="Times New Roman"/>
          <w:sz w:val="24"/>
          <w:szCs w:val="24"/>
        </w:rPr>
      </w:pPr>
      <w:r w:rsidRPr="00FC1573">
        <w:rPr>
          <w:rFonts w:ascii="Times New Roman" w:hAnsi="Times New Roman"/>
          <w:sz w:val="24"/>
          <w:szCs w:val="24"/>
        </w:rPr>
        <w:t>This is a total of 600 recipients with a total number of 900 responses</w:t>
      </w:r>
      <w:r w:rsidR="0093249A">
        <w:rPr>
          <w:rFonts w:ascii="Times New Roman" w:hAnsi="Times New Roman"/>
          <w:sz w:val="24"/>
          <w:szCs w:val="24"/>
        </w:rPr>
        <w:t>, which is an average of 1.5 responses per recipient.</w:t>
      </w:r>
    </w:p>
    <w:p w:rsidR="006220EC" w:rsidRPr="00E41BA8" w:rsidP="007C4DCD" w14:paraId="45AD7330" w14:textId="0E482728">
      <w:pPr>
        <w:tabs>
          <w:tab w:val="left" w:pos="-720"/>
        </w:tabs>
        <w:suppressAutoHyphens/>
        <w:ind w:left="360"/>
        <w:rPr>
          <w:rFonts w:ascii="Times New Roman" w:hAnsi="Times New Roman"/>
          <w:sz w:val="24"/>
          <w:szCs w:val="24"/>
        </w:rPr>
      </w:pPr>
    </w:p>
    <w:p w:rsidR="005E399F" w:rsidP="0093249A" w14:paraId="312ACC02" w14:textId="1D799FB7">
      <w:pPr>
        <w:tabs>
          <w:tab w:val="left" w:pos="-720"/>
        </w:tabs>
        <w:suppressAutoHyphens/>
        <w:rPr>
          <w:rFonts w:ascii="Times New Roman" w:hAnsi="Times New Roman"/>
          <w:sz w:val="24"/>
          <w:szCs w:val="24"/>
        </w:rPr>
      </w:pPr>
      <w:r>
        <w:rPr>
          <w:rFonts w:ascii="Times New Roman" w:hAnsi="Times New Roman"/>
          <w:sz w:val="24"/>
          <w:szCs w:val="24"/>
        </w:rPr>
        <w:t>Note that the project purpose for the CDCP recipients is identified by Congress</w:t>
      </w:r>
      <w:r w:rsidR="009964D1">
        <w:rPr>
          <w:rFonts w:ascii="Times New Roman" w:hAnsi="Times New Roman"/>
          <w:sz w:val="24"/>
          <w:szCs w:val="24"/>
        </w:rPr>
        <w:t xml:space="preserve"> and that the information requested by the CDCP-UPD does not rise to the level of complexity of a competitive grant or cooperative agreement. </w:t>
      </w:r>
      <w:r w:rsidRPr="00E41BA8" w:rsidR="00E41BA8">
        <w:rPr>
          <w:rFonts w:ascii="Times New Roman" w:hAnsi="Times New Roman"/>
          <w:sz w:val="24"/>
          <w:szCs w:val="24"/>
        </w:rPr>
        <w:t xml:space="preserve">On average the burden hours per response </w:t>
      </w:r>
      <w:r w:rsidR="00916682">
        <w:rPr>
          <w:rFonts w:ascii="Times New Roman" w:hAnsi="Times New Roman"/>
          <w:sz w:val="24"/>
          <w:szCs w:val="24"/>
        </w:rPr>
        <w:t xml:space="preserve">to the CDCP-UPD </w:t>
      </w:r>
      <w:r w:rsidRPr="00E41BA8" w:rsidR="00E41BA8">
        <w:rPr>
          <w:rFonts w:ascii="Times New Roman" w:hAnsi="Times New Roman"/>
          <w:sz w:val="24"/>
          <w:szCs w:val="24"/>
        </w:rPr>
        <w:t xml:space="preserve">is </w:t>
      </w:r>
      <w:r>
        <w:rPr>
          <w:rFonts w:ascii="Times New Roman" w:hAnsi="Times New Roman"/>
          <w:sz w:val="24"/>
          <w:szCs w:val="24"/>
        </w:rPr>
        <w:t>30</w:t>
      </w:r>
      <w:r w:rsidRPr="00E41BA8" w:rsidR="00E41BA8">
        <w:rPr>
          <w:rFonts w:ascii="Times New Roman" w:hAnsi="Times New Roman"/>
          <w:sz w:val="24"/>
          <w:szCs w:val="24"/>
        </w:rPr>
        <w:t xml:space="preserve"> hours. </w:t>
      </w:r>
    </w:p>
    <w:p w:rsidR="00151EF6" w:rsidRPr="00E41BA8" w:rsidP="007C4DCD" w14:paraId="700E421D" w14:textId="77777777">
      <w:pPr>
        <w:tabs>
          <w:tab w:val="left" w:pos="-720"/>
        </w:tabs>
        <w:suppressAutoHyphens/>
        <w:ind w:left="360"/>
        <w:rPr>
          <w:rFonts w:ascii="Times New Roman" w:hAnsi="Times New Roman"/>
          <w:sz w:val="24"/>
          <w:szCs w:val="24"/>
        </w:rPr>
      </w:pP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5"/>
        <w:gridCol w:w="1350"/>
        <w:gridCol w:w="1260"/>
        <w:gridCol w:w="1080"/>
        <w:gridCol w:w="896"/>
        <w:gridCol w:w="994"/>
        <w:gridCol w:w="900"/>
        <w:gridCol w:w="1146"/>
      </w:tblGrid>
      <w:tr w14:paraId="44F09C00" w14:textId="77777777" w:rsidTr="00007310">
        <w:tblPrEx>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525" w:type="dxa"/>
            <w:shd w:val="clear" w:color="auto" w:fill="BFBFBF"/>
            <w:vAlign w:val="center"/>
          </w:tcPr>
          <w:p w:rsidR="0093249A" w:rsidRPr="000405CC" w:rsidP="00F2315E" w14:paraId="09E3C6B6" w14:textId="77777777">
            <w:pPr>
              <w:jc w:val="center"/>
              <w:rPr>
                <w:rFonts w:ascii="Times New Roman" w:hAnsi="Times New Roman"/>
                <w:szCs w:val="24"/>
              </w:rPr>
            </w:pPr>
            <w:r w:rsidRPr="000405CC">
              <w:rPr>
                <w:rFonts w:ascii="Times New Roman" w:hAnsi="Times New Roman"/>
                <w:szCs w:val="24"/>
              </w:rPr>
              <w:t>Information Collection Title</w:t>
            </w:r>
          </w:p>
        </w:tc>
        <w:tc>
          <w:tcPr>
            <w:tcW w:w="1350" w:type="dxa"/>
            <w:shd w:val="clear" w:color="auto" w:fill="BFBFBF"/>
            <w:vAlign w:val="center"/>
          </w:tcPr>
          <w:p w:rsidR="0093249A" w:rsidRPr="000405CC" w:rsidP="00F2315E" w14:paraId="024ADC0F" w14:textId="65364B0E">
            <w:pPr>
              <w:jc w:val="center"/>
              <w:rPr>
                <w:rFonts w:ascii="Times New Roman" w:hAnsi="Times New Roman"/>
                <w:szCs w:val="24"/>
              </w:rPr>
            </w:pPr>
            <w:r>
              <w:rPr>
                <w:rFonts w:ascii="Times New Roman" w:hAnsi="Times New Roman"/>
                <w:szCs w:val="24"/>
              </w:rPr>
              <w:t xml:space="preserve">Total </w:t>
            </w:r>
            <w:r w:rsidRPr="000405CC">
              <w:rPr>
                <w:rFonts w:ascii="Times New Roman" w:hAnsi="Times New Roman"/>
                <w:szCs w:val="24"/>
              </w:rPr>
              <w:t>Number of Respondent</w:t>
            </w:r>
          </w:p>
        </w:tc>
        <w:tc>
          <w:tcPr>
            <w:tcW w:w="1260" w:type="dxa"/>
            <w:shd w:val="clear" w:color="auto" w:fill="BFBFBF"/>
            <w:vAlign w:val="center"/>
          </w:tcPr>
          <w:p w:rsidR="0093249A" w:rsidRPr="000405CC" w:rsidP="00F2315E" w14:paraId="0CE8D7CF" w14:textId="1C3A3CA5">
            <w:pPr>
              <w:jc w:val="center"/>
              <w:rPr>
                <w:rFonts w:ascii="Times New Roman" w:hAnsi="Times New Roman"/>
                <w:szCs w:val="24"/>
              </w:rPr>
            </w:pPr>
            <w:r>
              <w:rPr>
                <w:rFonts w:ascii="Times New Roman" w:hAnsi="Times New Roman"/>
                <w:szCs w:val="24"/>
              </w:rPr>
              <w:t xml:space="preserve">Total </w:t>
            </w:r>
            <w:r w:rsidRPr="000405CC">
              <w:rPr>
                <w:rFonts w:ascii="Times New Roman" w:hAnsi="Times New Roman"/>
                <w:szCs w:val="24"/>
              </w:rPr>
              <w:t>Number of Responses Per Respondent</w:t>
            </w:r>
          </w:p>
        </w:tc>
        <w:tc>
          <w:tcPr>
            <w:tcW w:w="1080" w:type="dxa"/>
            <w:shd w:val="clear" w:color="auto" w:fill="BFBFBF"/>
            <w:vAlign w:val="center"/>
          </w:tcPr>
          <w:p w:rsidR="0093249A" w:rsidRPr="000405CC" w:rsidP="00F2315E" w14:paraId="5BABE80E" w14:textId="77777777">
            <w:pPr>
              <w:jc w:val="center"/>
              <w:rPr>
                <w:rFonts w:ascii="Times New Roman" w:hAnsi="Times New Roman"/>
                <w:szCs w:val="24"/>
              </w:rPr>
            </w:pPr>
            <w:r w:rsidRPr="000405CC">
              <w:rPr>
                <w:rFonts w:ascii="Times New Roman" w:hAnsi="Times New Roman"/>
                <w:szCs w:val="24"/>
              </w:rPr>
              <w:t>Average Burden Hours Per Response</w:t>
            </w:r>
          </w:p>
        </w:tc>
        <w:tc>
          <w:tcPr>
            <w:tcW w:w="896" w:type="dxa"/>
            <w:shd w:val="clear" w:color="auto" w:fill="BFBFBF"/>
            <w:vAlign w:val="center"/>
          </w:tcPr>
          <w:p w:rsidR="0093249A" w:rsidRPr="000405CC" w:rsidP="00F2315E" w14:paraId="285A1741" w14:textId="1702ED14">
            <w:pPr>
              <w:jc w:val="center"/>
              <w:rPr>
                <w:rFonts w:ascii="Times New Roman" w:hAnsi="Times New Roman"/>
                <w:bCs/>
                <w:szCs w:val="24"/>
              </w:rPr>
            </w:pPr>
            <w:r>
              <w:rPr>
                <w:rFonts w:ascii="Times New Roman" w:hAnsi="Times New Roman"/>
                <w:bCs/>
                <w:szCs w:val="24"/>
              </w:rPr>
              <w:t xml:space="preserve">Total </w:t>
            </w:r>
            <w:r w:rsidRPr="000405CC">
              <w:rPr>
                <w:rFonts w:ascii="Times New Roman" w:hAnsi="Times New Roman"/>
                <w:bCs/>
                <w:szCs w:val="24"/>
              </w:rPr>
              <w:t xml:space="preserve"> Burden</w:t>
            </w:r>
            <w:r w:rsidRPr="000405CC">
              <w:rPr>
                <w:rFonts w:ascii="Times New Roman" w:hAnsi="Times New Roman"/>
                <w:bCs/>
                <w:szCs w:val="24"/>
              </w:rPr>
              <w:t xml:space="preserve"> Hours</w:t>
            </w:r>
          </w:p>
        </w:tc>
        <w:tc>
          <w:tcPr>
            <w:tcW w:w="994" w:type="dxa"/>
            <w:shd w:val="clear" w:color="auto" w:fill="BFBFBF"/>
            <w:vAlign w:val="center"/>
          </w:tcPr>
          <w:p w:rsidR="0093249A" w:rsidP="00D6449D" w14:paraId="59AB657D" w14:textId="77E3ADB8">
            <w:pPr>
              <w:jc w:val="center"/>
              <w:rPr>
                <w:rFonts w:ascii="Times New Roman" w:hAnsi="Times New Roman"/>
                <w:bCs/>
                <w:szCs w:val="24"/>
              </w:rPr>
            </w:pPr>
            <w:r>
              <w:rPr>
                <w:rFonts w:ascii="Times New Roman" w:hAnsi="Times New Roman"/>
                <w:bCs/>
                <w:szCs w:val="24"/>
              </w:rPr>
              <w:t>Annual Burden in Hours</w:t>
            </w:r>
          </w:p>
        </w:tc>
        <w:tc>
          <w:tcPr>
            <w:tcW w:w="900" w:type="dxa"/>
            <w:shd w:val="clear" w:color="auto" w:fill="BFBFBF"/>
            <w:vAlign w:val="center"/>
          </w:tcPr>
          <w:p w:rsidR="0093249A" w:rsidRPr="000405CC" w:rsidP="00F2315E" w14:paraId="233AD861" w14:textId="49F10FF1">
            <w:pPr>
              <w:jc w:val="center"/>
              <w:rPr>
                <w:rFonts w:ascii="Times New Roman" w:hAnsi="Times New Roman"/>
                <w:szCs w:val="24"/>
              </w:rPr>
            </w:pPr>
            <w:r w:rsidRPr="000405CC">
              <w:rPr>
                <w:rFonts w:ascii="Times New Roman" w:hAnsi="Times New Roman"/>
                <w:bCs/>
                <w:szCs w:val="24"/>
              </w:rPr>
              <w:t>Average Hourly Wage</w:t>
            </w:r>
          </w:p>
        </w:tc>
        <w:tc>
          <w:tcPr>
            <w:tcW w:w="1146" w:type="dxa"/>
            <w:shd w:val="clear" w:color="auto" w:fill="BFBFBF"/>
            <w:vAlign w:val="center"/>
          </w:tcPr>
          <w:p w:rsidR="0093249A" w:rsidRPr="000405CC" w:rsidP="00F2315E" w14:paraId="238BCAD2" w14:textId="77777777">
            <w:pPr>
              <w:jc w:val="center"/>
              <w:rPr>
                <w:rFonts w:ascii="Times New Roman" w:hAnsi="Times New Roman"/>
                <w:szCs w:val="24"/>
              </w:rPr>
            </w:pPr>
            <w:r w:rsidRPr="000405CC">
              <w:rPr>
                <w:rFonts w:ascii="Times New Roman" w:hAnsi="Times New Roman"/>
                <w:bCs/>
                <w:szCs w:val="24"/>
              </w:rPr>
              <w:t>Total Annual Cost</w:t>
            </w:r>
          </w:p>
        </w:tc>
      </w:tr>
      <w:tr w14:paraId="50BED2E2" w14:textId="77777777" w:rsidTr="00007310">
        <w:tblPrEx>
          <w:tblW w:w="9151" w:type="dxa"/>
          <w:jc w:val="center"/>
          <w:tblLayout w:type="fixed"/>
          <w:tblLook w:val="00A0"/>
        </w:tblPrEx>
        <w:trPr>
          <w:trHeight w:val="432"/>
          <w:jc w:val="center"/>
        </w:trPr>
        <w:tc>
          <w:tcPr>
            <w:tcW w:w="1525" w:type="dxa"/>
            <w:vAlign w:val="center"/>
          </w:tcPr>
          <w:p w:rsidR="0093249A" w:rsidRPr="000405CC" w:rsidP="00F2315E" w14:paraId="5D9D914D" w14:textId="53A252C1">
            <w:pPr>
              <w:tabs>
                <w:tab w:val="center" w:pos="4320"/>
                <w:tab w:val="right" w:pos="8640"/>
              </w:tabs>
              <w:rPr>
                <w:rFonts w:ascii="Times New Roman" w:hAnsi="Times New Roman"/>
              </w:rPr>
            </w:pPr>
            <w:r w:rsidRPr="000405CC">
              <w:rPr>
                <w:rFonts w:ascii="Times New Roman" w:hAnsi="Times New Roman"/>
              </w:rPr>
              <w:t>Uniform Project Description (UPD)</w:t>
            </w:r>
          </w:p>
        </w:tc>
        <w:tc>
          <w:tcPr>
            <w:tcW w:w="1350" w:type="dxa"/>
            <w:vAlign w:val="center"/>
          </w:tcPr>
          <w:p w:rsidR="0093249A" w:rsidRPr="000405CC" w:rsidP="00151EF6" w14:paraId="00DC26FF" w14:textId="528ABD28">
            <w:pPr>
              <w:tabs>
                <w:tab w:val="center" w:pos="4320"/>
                <w:tab w:val="right" w:pos="8640"/>
              </w:tabs>
              <w:jc w:val="center"/>
              <w:rPr>
                <w:rFonts w:ascii="Times New Roman" w:hAnsi="Times New Roman"/>
              </w:rPr>
            </w:pPr>
            <w:r>
              <w:rPr>
                <w:rFonts w:ascii="Times New Roman" w:hAnsi="Times New Roman"/>
              </w:rPr>
              <w:t>600</w:t>
            </w:r>
          </w:p>
        </w:tc>
        <w:tc>
          <w:tcPr>
            <w:tcW w:w="1260" w:type="dxa"/>
            <w:vAlign w:val="center"/>
          </w:tcPr>
          <w:p w:rsidR="0093249A" w:rsidRPr="000405CC" w:rsidP="00151EF6" w14:paraId="18D0A6F5" w14:textId="7B4C3AA1">
            <w:pPr>
              <w:tabs>
                <w:tab w:val="center" w:pos="4320"/>
                <w:tab w:val="right" w:pos="8640"/>
              </w:tabs>
              <w:jc w:val="center"/>
              <w:rPr>
                <w:rFonts w:ascii="Times New Roman" w:hAnsi="Times New Roman"/>
              </w:rPr>
            </w:pPr>
            <w:r>
              <w:rPr>
                <w:rFonts w:ascii="Times New Roman" w:hAnsi="Times New Roman"/>
              </w:rPr>
              <w:t>1.5</w:t>
            </w:r>
          </w:p>
        </w:tc>
        <w:tc>
          <w:tcPr>
            <w:tcW w:w="1080" w:type="dxa"/>
            <w:vAlign w:val="center"/>
          </w:tcPr>
          <w:p w:rsidR="0093249A" w:rsidRPr="000405CC" w:rsidP="00151EF6" w14:paraId="17A1BFD4" w14:textId="094B0BB5">
            <w:pPr>
              <w:tabs>
                <w:tab w:val="center" w:pos="4320"/>
                <w:tab w:val="right" w:pos="8640"/>
              </w:tabs>
              <w:jc w:val="center"/>
              <w:rPr>
                <w:rFonts w:ascii="Times New Roman" w:hAnsi="Times New Roman"/>
              </w:rPr>
            </w:pPr>
            <w:r>
              <w:rPr>
                <w:rFonts w:ascii="Times New Roman" w:hAnsi="Times New Roman"/>
              </w:rPr>
              <w:t>3</w:t>
            </w:r>
            <w:r w:rsidRPr="000405CC">
              <w:rPr>
                <w:rFonts w:ascii="Times New Roman" w:hAnsi="Times New Roman"/>
              </w:rPr>
              <w:t>0</w:t>
            </w:r>
          </w:p>
        </w:tc>
        <w:tc>
          <w:tcPr>
            <w:tcW w:w="896" w:type="dxa"/>
            <w:vAlign w:val="center"/>
          </w:tcPr>
          <w:p w:rsidR="0093249A" w:rsidRPr="000405CC" w:rsidP="00151EF6" w14:paraId="0C73F9E3" w14:textId="6447D8B4">
            <w:pPr>
              <w:tabs>
                <w:tab w:val="center" w:pos="4320"/>
                <w:tab w:val="right" w:pos="8640"/>
              </w:tabs>
              <w:jc w:val="center"/>
              <w:rPr>
                <w:rFonts w:ascii="Times New Roman" w:hAnsi="Times New Roman"/>
              </w:rPr>
            </w:pPr>
            <w:r w:rsidRPr="000405CC">
              <w:rPr>
                <w:rFonts w:ascii="Times New Roman" w:hAnsi="Times New Roman"/>
              </w:rPr>
              <w:t xml:space="preserve"> </w:t>
            </w:r>
            <w:r>
              <w:rPr>
                <w:rFonts w:ascii="Times New Roman" w:hAnsi="Times New Roman"/>
              </w:rPr>
              <w:t>27,000</w:t>
            </w:r>
          </w:p>
        </w:tc>
        <w:tc>
          <w:tcPr>
            <w:tcW w:w="994" w:type="dxa"/>
            <w:vAlign w:val="center"/>
          </w:tcPr>
          <w:p w:rsidR="0093249A" w:rsidP="00D6449D" w14:paraId="7496D6FA" w14:textId="4C0A350E">
            <w:pPr>
              <w:tabs>
                <w:tab w:val="center" w:pos="4320"/>
                <w:tab w:val="right" w:pos="8640"/>
              </w:tabs>
              <w:jc w:val="center"/>
              <w:rPr>
                <w:rFonts w:ascii="Times New Roman" w:hAnsi="Times New Roman"/>
              </w:rPr>
            </w:pPr>
            <w:r>
              <w:rPr>
                <w:rFonts w:ascii="Times New Roman" w:hAnsi="Times New Roman"/>
              </w:rPr>
              <w:t>9,000</w:t>
            </w:r>
          </w:p>
        </w:tc>
        <w:tc>
          <w:tcPr>
            <w:tcW w:w="900" w:type="dxa"/>
            <w:vAlign w:val="center"/>
          </w:tcPr>
          <w:p w:rsidR="0093249A" w:rsidRPr="000405CC" w:rsidP="00151EF6" w14:paraId="58462017" w14:textId="76D63C48">
            <w:pPr>
              <w:tabs>
                <w:tab w:val="center" w:pos="4320"/>
                <w:tab w:val="right" w:pos="8640"/>
              </w:tabs>
              <w:jc w:val="center"/>
              <w:rPr>
                <w:rFonts w:ascii="Times New Roman" w:hAnsi="Times New Roman"/>
              </w:rPr>
            </w:pPr>
            <w:r w:rsidRPr="000405CC">
              <w:rPr>
                <w:rFonts w:ascii="Times New Roman" w:hAnsi="Times New Roman"/>
              </w:rPr>
              <w:t>$51.88</w:t>
            </w:r>
          </w:p>
        </w:tc>
        <w:tc>
          <w:tcPr>
            <w:tcW w:w="1146" w:type="dxa"/>
            <w:vAlign w:val="center"/>
          </w:tcPr>
          <w:p w:rsidR="0093249A" w:rsidRPr="000405CC" w:rsidP="00151EF6" w14:paraId="1549F168" w14:textId="2E052423">
            <w:pPr>
              <w:tabs>
                <w:tab w:val="center" w:pos="4320"/>
                <w:tab w:val="right" w:pos="8640"/>
              </w:tabs>
              <w:jc w:val="center"/>
              <w:rPr>
                <w:rFonts w:ascii="Times New Roman" w:hAnsi="Times New Roman"/>
              </w:rPr>
            </w:pPr>
            <w:r>
              <w:rPr>
                <w:rFonts w:ascii="Times New Roman" w:hAnsi="Times New Roman"/>
              </w:rPr>
              <w:t>$466,920</w:t>
            </w:r>
          </w:p>
        </w:tc>
      </w:tr>
    </w:tbl>
    <w:p w:rsidR="00E41BA8" w:rsidRPr="000405CC" w:rsidP="007C4DCD" w14:paraId="0F4B8169" w14:textId="77777777">
      <w:pPr>
        <w:pStyle w:val="ListParagraph"/>
        <w:ind w:left="360"/>
        <w:rPr>
          <w:rFonts w:ascii="Times New Roman" w:hAnsi="Times New Roman"/>
          <w:sz w:val="24"/>
          <w:szCs w:val="24"/>
        </w:rPr>
      </w:pPr>
    </w:p>
    <w:p w:rsidR="00151EF6" w:rsidP="00151EF6" w14:paraId="0E56CF44" w14:textId="0D6D6F91">
      <w:pPr>
        <w:tabs>
          <w:tab w:val="left" w:pos="-720"/>
        </w:tabs>
        <w:suppressAutoHyphens/>
        <w:ind w:left="360"/>
        <w:rPr>
          <w:rFonts w:ascii="Times New Roman" w:hAnsi="Times New Roman"/>
          <w:snapToGrid/>
          <w:sz w:val="24"/>
          <w:szCs w:val="24"/>
        </w:rPr>
      </w:pPr>
      <w:r w:rsidRPr="000405CC">
        <w:rPr>
          <w:rFonts w:ascii="Times New Roman" w:hAnsi="Times New Roman"/>
          <w:snapToGrid/>
          <w:sz w:val="24"/>
          <w:szCs w:val="24"/>
        </w:rPr>
        <w:t xml:space="preserve">The respondents to the UPD include a variety of program </w:t>
      </w:r>
      <w:r w:rsidRPr="000405CC" w:rsidR="00C0755C">
        <w:rPr>
          <w:rFonts w:ascii="Times New Roman" w:hAnsi="Times New Roman"/>
          <w:snapToGrid/>
          <w:sz w:val="24"/>
          <w:szCs w:val="24"/>
        </w:rPr>
        <w:t xml:space="preserve">and administrative </w:t>
      </w:r>
      <w:r w:rsidRPr="000405CC">
        <w:rPr>
          <w:rFonts w:ascii="Times New Roman" w:hAnsi="Times New Roman"/>
          <w:snapToGrid/>
          <w:sz w:val="24"/>
          <w:szCs w:val="24"/>
        </w:rPr>
        <w:t>staff at</w:t>
      </w:r>
      <w:r w:rsidRPr="000405CC" w:rsidR="00DB1A7C">
        <w:rPr>
          <w:rFonts w:ascii="Times New Roman" w:hAnsi="Times New Roman"/>
          <w:snapToGrid/>
          <w:sz w:val="24"/>
          <w:szCs w:val="24"/>
        </w:rPr>
        <w:t xml:space="preserve"> the</w:t>
      </w:r>
      <w:r w:rsidRPr="000405CC" w:rsidR="00C0755C">
        <w:rPr>
          <w:rFonts w:ascii="Times New Roman" w:hAnsi="Times New Roman"/>
          <w:snapToGrid/>
          <w:sz w:val="24"/>
          <w:szCs w:val="24"/>
        </w:rPr>
        <w:t xml:space="preserve"> </w:t>
      </w:r>
      <w:r w:rsidR="009964D1">
        <w:rPr>
          <w:rFonts w:ascii="Times New Roman" w:hAnsi="Times New Roman"/>
          <w:snapToGrid/>
          <w:sz w:val="24"/>
          <w:szCs w:val="24"/>
        </w:rPr>
        <w:t>recipient</w:t>
      </w:r>
      <w:r w:rsidRPr="000405CC" w:rsidR="00C0755C">
        <w:rPr>
          <w:rFonts w:ascii="Times New Roman" w:hAnsi="Times New Roman"/>
          <w:snapToGrid/>
          <w:sz w:val="24"/>
          <w:szCs w:val="24"/>
        </w:rPr>
        <w:t xml:space="preserve"> organizations</w:t>
      </w:r>
      <w:r w:rsidRPr="000405CC">
        <w:rPr>
          <w:rFonts w:ascii="Times New Roman" w:hAnsi="Times New Roman"/>
          <w:snapToGrid/>
          <w:sz w:val="24"/>
          <w:szCs w:val="24"/>
        </w:rPr>
        <w:t>. As such, we have based the estimated annualized cost using the wage rate for Community and Social Service Occupations (Bureau of Labor Statistics Occupational Employment and Wage Statistics Job Code 21-0000</w:t>
      </w:r>
      <w:r>
        <w:rPr>
          <w:rStyle w:val="FootnoteReference"/>
          <w:rFonts w:ascii="Times New Roman" w:hAnsi="Times New Roman"/>
          <w:snapToGrid/>
          <w:sz w:val="24"/>
          <w:szCs w:val="24"/>
        </w:rPr>
        <w:footnoteReference w:id="2"/>
      </w:r>
      <w:r w:rsidRPr="000405CC">
        <w:rPr>
          <w:rFonts w:ascii="Times New Roman" w:hAnsi="Times New Roman"/>
          <w:snapToGrid/>
          <w:sz w:val="24"/>
          <w:szCs w:val="24"/>
        </w:rPr>
        <w:t>). The mean hourly wage is $</w:t>
      </w:r>
      <w:r w:rsidRPr="000405CC" w:rsidR="00130D8B">
        <w:rPr>
          <w:rFonts w:ascii="Times New Roman" w:hAnsi="Times New Roman"/>
          <w:snapToGrid/>
          <w:sz w:val="24"/>
          <w:szCs w:val="24"/>
        </w:rPr>
        <w:t>25.94</w:t>
      </w:r>
      <w:r w:rsidRPr="000405CC">
        <w:rPr>
          <w:rFonts w:ascii="Times New Roman" w:hAnsi="Times New Roman"/>
          <w:snapToGrid/>
          <w:sz w:val="24"/>
          <w:szCs w:val="24"/>
        </w:rPr>
        <w:t>. To account for fringe benefits and overhead the rate was multiplied by two which is $</w:t>
      </w:r>
      <w:r w:rsidRPr="000405CC" w:rsidR="00066959">
        <w:rPr>
          <w:rFonts w:ascii="Times New Roman" w:hAnsi="Times New Roman"/>
          <w:snapToGrid/>
          <w:sz w:val="24"/>
          <w:szCs w:val="24"/>
        </w:rPr>
        <w:t>51.88</w:t>
      </w:r>
      <w:r w:rsidRPr="000405CC">
        <w:rPr>
          <w:rFonts w:ascii="Times New Roman" w:hAnsi="Times New Roman"/>
          <w:snapToGrid/>
          <w:sz w:val="24"/>
          <w:szCs w:val="24"/>
        </w:rPr>
        <w:t>.</w:t>
      </w:r>
      <w:r>
        <w:rPr>
          <w:rFonts w:ascii="Times New Roman" w:hAnsi="Times New Roman"/>
          <w:snapToGrid/>
          <w:sz w:val="24"/>
          <w:szCs w:val="24"/>
        </w:rPr>
        <w:t xml:space="preserve"> </w:t>
      </w:r>
    </w:p>
    <w:p w:rsidR="00CB1A12" w:rsidP="007C4DCD" w14:paraId="055034F3" w14:textId="138B836F">
      <w:pPr>
        <w:widowControl/>
        <w:ind w:left="360"/>
        <w:rPr>
          <w:rFonts w:ascii="Times New Roman" w:hAnsi="Times New Roman"/>
          <w:snapToGrid/>
          <w:sz w:val="24"/>
          <w:szCs w:val="24"/>
        </w:rPr>
      </w:pPr>
    </w:p>
    <w:p w:rsidR="00AB1B9D" w:rsidRPr="004F7B95" w:rsidP="007C4DCD" w14:paraId="6A3DFEA1"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7C4DCD" w14:paraId="644A1DE1" w14:textId="62C96954">
      <w:pPr>
        <w:tabs>
          <w:tab w:val="left" w:pos="-720"/>
        </w:tabs>
        <w:suppressAutoHyphens/>
        <w:ind w:left="360"/>
        <w:rPr>
          <w:rFonts w:ascii="Times New Roman" w:hAnsi="Times New Roman"/>
          <w:snapToGrid/>
          <w:sz w:val="24"/>
          <w:szCs w:val="24"/>
        </w:rPr>
      </w:pPr>
      <w:r>
        <w:rPr>
          <w:rFonts w:ascii="Times New Roman" w:hAnsi="Times New Roman"/>
          <w:sz w:val="24"/>
          <w:szCs w:val="24"/>
        </w:rPr>
        <w:t>T</w:t>
      </w:r>
      <w:r w:rsidRPr="00594DED" w:rsidR="00E41BA8">
        <w:rPr>
          <w:rFonts w:ascii="Times New Roman" w:hAnsi="Times New Roman"/>
          <w:sz w:val="24"/>
          <w:szCs w:val="24"/>
        </w:rPr>
        <w:t xml:space="preserve">here are no direct (incremental) monetary costs to respondents other than their time to prepare the applications. </w:t>
      </w:r>
    </w:p>
    <w:p w:rsidR="00D60543" w:rsidP="007C4DCD" w14:paraId="00DF26E5" w14:textId="30A790ED">
      <w:pPr>
        <w:widowControl/>
        <w:ind w:left="360"/>
        <w:rPr>
          <w:rFonts w:ascii="Times New Roman" w:hAnsi="Times New Roman"/>
          <w:snapToGrid/>
          <w:sz w:val="24"/>
          <w:szCs w:val="24"/>
        </w:rPr>
      </w:pPr>
    </w:p>
    <w:p w:rsidR="00C961C7" w:rsidP="007C4DCD" w14:paraId="276FB0B6"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E41BA8" w:rsidRPr="00594DED" w:rsidP="007C4DCD" w14:paraId="31F1DA52" w14:textId="7216B8CA">
      <w:pPr>
        <w:tabs>
          <w:tab w:val="left" w:pos="-720"/>
        </w:tabs>
        <w:suppressAutoHyphens/>
        <w:ind w:left="360"/>
        <w:rPr>
          <w:rFonts w:ascii="Times New Roman" w:hAnsi="Times New Roman"/>
          <w:sz w:val="24"/>
          <w:szCs w:val="24"/>
        </w:rPr>
      </w:pPr>
      <w:r>
        <w:rPr>
          <w:rFonts w:ascii="Times New Roman" w:hAnsi="Times New Roman"/>
          <w:sz w:val="24"/>
          <w:szCs w:val="24"/>
        </w:rPr>
        <w:t xml:space="preserve">The </w:t>
      </w:r>
      <w:r w:rsidR="009964D1">
        <w:rPr>
          <w:rFonts w:ascii="Times New Roman" w:hAnsi="Times New Roman"/>
          <w:sz w:val="24"/>
          <w:szCs w:val="24"/>
        </w:rPr>
        <w:t>CDCP-</w:t>
      </w:r>
      <w:r>
        <w:rPr>
          <w:rFonts w:ascii="Times New Roman" w:hAnsi="Times New Roman"/>
          <w:sz w:val="24"/>
          <w:szCs w:val="24"/>
        </w:rPr>
        <w:t xml:space="preserve">UPD reduces the amount of time for federal employees to </w:t>
      </w:r>
      <w:r w:rsidR="009964D1">
        <w:rPr>
          <w:rFonts w:ascii="Times New Roman" w:hAnsi="Times New Roman"/>
          <w:sz w:val="24"/>
          <w:szCs w:val="24"/>
        </w:rPr>
        <w:t xml:space="preserve">annually </w:t>
      </w:r>
      <w:r>
        <w:rPr>
          <w:rFonts w:ascii="Times New Roman" w:hAnsi="Times New Roman"/>
          <w:sz w:val="24"/>
          <w:szCs w:val="24"/>
        </w:rPr>
        <w:t xml:space="preserve">develop </w:t>
      </w:r>
      <w:r w:rsidR="009964D1">
        <w:rPr>
          <w:rFonts w:ascii="Times New Roman" w:hAnsi="Times New Roman"/>
          <w:sz w:val="24"/>
          <w:szCs w:val="24"/>
        </w:rPr>
        <w:t>application guidance for the recipients</w:t>
      </w:r>
      <w:r>
        <w:rPr>
          <w:rFonts w:ascii="Times New Roman" w:hAnsi="Times New Roman"/>
          <w:sz w:val="24"/>
          <w:szCs w:val="24"/>
        </w:rPr>
        <w:t>,</w:t>
      </w:r>
      <w:r w:rsidR="009964D1">
        <w:rPr>
          <w:rFonts w:ascii="Times New Roman" w:hAnsi="Times New Roman"/>
          <w:sz w:val="24"/>
          <w:szCs w:val="24"/>
        </w:rPr>
        <w:t xml:space="preserve"> </w:t>
      </w:r>
      <w:r>
        <w:rPr>
          <w:rFonts w:ascii="Times New Roman" w:hAnsi="Times New Roman"/>
          <w:sz w:val="24"/>
          <w:szCs w:val="24"/>
        </w:rPr>
        <w:t xml:space="preserve">and therefore provides a savings to the federal government. </w:t>
      </w:r>
      <w:r w:rsidRPr="00594DED">
        <w:rPr>
          <w:rFonts w:ascii="Times New Roman" w:hAnsi="Times New Roman"/>
          <w:sz w:val="24"/>
          <w:szCs w:val="24"/>
        </w:rPr>
        <w:t xml:space="preserve">It is estimated that, on average, there are </w:t>
      </w:r>
      <w:r w:rsidR="00334040">
        <w:rPr>
          <w:rFonts w:ascii="Times New Roman" w:hAnsi="Times New Roman"/>
          <w:sz w:val="24"/>
          <w:szCs w:val="24"/>
        </w:rPr>
        <w:t>40</w:t>
      </w:r>
      <w:r w:rsidRPr="00594DED">
        <w:rPr>
          <w:rFonts w:ascii="Times New Roman" w:hAnsi="Times New Roman"/>
          <w:sz w:val="24"/>
          <w:szCs w:val="24"/>
        </w:rPr>
        <w:t xml:space="preserve"> hours of labor on the part of government employees to develop </w:t>
      </w:r>
      <w:r w:rsidR="009964D1">
        <w:rPr>
          <w:rFonts w:ascii="Times New Roman" w:hAnsi="Times New Roman"/>
          <w:sz w:val="24"/>
          <w:szCs w:val="24"/>
        </w:rPr>
        <w:t>a notice of funding opportunity</w:t>
      </w:r>
      <w:r w:rsidRPr="00594DED">
        <w:rPr>
          <w:rFonts w:ascii="Times New Roman" w:hAnsi="Times New Roman"/>
          <w:sz w:val="24"/>
          <w:szCs w:val="24"/>
        </w:rPr>
        <w:t>. Based on an average of $</w:t>
      </w:r>
      <w:r w:rsidR="00334040">
        <w:rPr>
          <w:rFonts w:ascii="Times New Roman" w:hAnsi="Times New Roman"/>
          <w:sz w:val="24"/>
          <w:szCs w:val="24"/>
        </w:rPr>
        <w:t>55</w:t>
      </w:r>
      <w:r w:rsidRPr="00594DED" w:rsidR="00334040">
        <w:rPr>
          <w:rFonts w:ascii="Times New Roman" w:hAnsi="Times New Roman"/>
          <w:sz w:val="24"/>
          <w:szCs w:val="24"/>
        </w:rPr>
        <w:t xml:space="preserve"> </w:t>
      </w:r>
      <w:r w:rsidRPr="00594DED">
        <w:rPr>
          <w:rFonts w:ascii="Times New Roman" w:hAnsi="Times New Roman"/>
          <w:sz w:val="24"/>
          <w:szCs w:val="24"/>
        </w:rPr>
        <w:t>per hour, in monetary terms this equates to</w:t>
      </w:r>
      <w:r w:rsidR="00334040">
        <w:rPr>
          <w:rFonts w:ascii="Times New Roman" w:hAnsi="Times New Roman"/>
          <w:sz w:val="24"/>
          <w:szCs w:val="24"/>
        </w:rPr>
        <w:t xml:space="preserve"> $</w:t>
      </w:r>
      <w:r w:rsidR="009964D1">
        <w:rPr>
          <w:rFonts w:ascii="Times New Roman" w:hAnsi="Times New Roman"/>
          <w:sz w:val="24"/>
          <w:szCs w:val="24"/>
        </w:rPr>
        <w:t>11,000</w:t>
      </w:r>
      <w:r w:rsidR="00C961C7">
        <w:rPr>
          <w:rFonts w:ascii="Times New Roman" w:hAnsi="Times New Roman"/>
          <w:sz w:val="24"/>
          <w:szCs w:val="24"/>
        </w:rPr>
        <w:t>.</w:t>
      </w:r>
    </w:p>
    <w:p w:rsidR="007935D5" w:rsidP="00DE529D" w14:paraId="2174E1F3" w14:textId="02DAFD14">
      <w:pPr>
        <w:widowControl/>
        <w:ind w:left="360"/>
        <w:rPr>
          <w:rFonts w:ascii="Times New Roman" w:hAnsi="Times New Roman"/>
          <w:snapToGrid/>
          <w:sz w:val="24"/>
          <w:szCs w:val="24"/>
        </w:rPr>
      </w:pPr>
    </w:p>
    <w:p w:rsidR="00C961C7" w:rsidP="00DE529D" w14:paraId="262B9C45"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03346E" w:rsidP="0003346E" w14:paraId="66FE6465" w14:textId="15652D75">
      <w:pPr>
        <w:spacing w:after="120"/>
        <w:ind w:left="360"/>
        <w:rPr>
          <w:rFonts w:ascii="Times New Roman" w:hAnsi="Times New Roman"/>
          <w:sz w:val="24"/>
          <w:szCs w:val="24"/>
        </w:rPr>
      </w:pPr>
      <w:r>
        <w:rPr>
          <w:rFonts w:ascii="Times New Roman" w:hAnsi="Times New Roman"/>
          <w:sz w:val="24"/>
          <w:szCs w:val="24"/>
        </w:rPr>
        <w:t xml:space="preserve">This request </w:t>
      </w:r>
      <w:r w:rsidR="009964D1">
        <w:rPr>
          <w:rFonts w:ascii="Times New Roman" w:hAnsi="Times New Roman"/>
          <w:sz w:val="24"/>
          <w:szCs w:val="24"/>
        </w:rPr>
        <w:t>is for approval of a new information collection.</w:t>
      </w:r>
      <w:r w:rsidRPr="0003346E">
        <w:rPr>
          <w:rFonts w:ascii="Times New Roman" w:hAnsi="Times New Roman"/>
          <w:sz w:val="24"/>
          <w:szCs w:val="24"/>
        </w:rPr>
        <w:t xml:space="preserve"> </w:t>
      </w:r>
    </w:p>
    <w:p w:rsidR="00923D7A" w:rsidP="0003346E" w14:paraId="658DAEAE" w14:textId="77777777">
      <w:pPr>
        <w:spacing w:after="120"/>
        <w:ind w:left="360"/>
        <w:rPr>
          <w:rFonts w:ascii="Times New Roman" w:hAnsi="Times New Roman"/>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E41BA8" w:rsidP="007C4DCD" w14:paraId="3EEB36E7" w14:textId="4B99BE81">
      <w:pPr>
        <w:widowControl/>
        <w:ind w:left="360"/>
        <w:rPr>
          <w:rFonts w:ascii="Times New Roman" w:hAnsi="Times New Roman"/>
          <w:sz w:val="24"/>
          <w:szCs w:val="24"/>
        </w:rPr>
      </w:pPr>
      <w:r>
        <w:rPr>
          <w:rFonts w:ascii="Times New Roman" w:hAnsi="Times New Roman"/>
          <w:sz w:val="24"/>
          <w:szCs w:val="24"/>
        </w:rPr>
        <w:t xml:space="preserve">Congress has published information regarding the recipient organizations and their project purpose. ACF will not publish information </w:t>
      </w:r>
      <w:r w:rsidR="00C961C7">
        <w:rPr>
          <w:rFonts w:ascii="Times New Roman" w:hAnsi="Times New Roman"/>
          <w:sz w:val="24"/>
          <w:szCs w:val="24"/>
        </w:rPr>
        <w:t xml:space="preserve">received </w:t>
      </w:r>
      <w:r>
        <w:rPr>
          <w:rFonts w:ascii="Times New Roman" w:hAnsi="Times New Roman"/>
          <w:sz w:val="24"/>
          <w:szCs w:val="24"/>
        </w:rPr>
        <w:t>in grant applications</w:t>
      </w:r>
      <w:r w:rsidRPr="00594DED">
        <w:rPr>
          <w:rFonts w:ascii="Times New Roman" w:hAnsi="Times New Roman"/>
          <w:sz w:val="24"/>
          <w:szCs w:val="24"/>
        </w:rPr>
        <w:t>. The disclosure of information in grant applications is regulated by, and subject to, The Freedom of Information Act (FOIA) and The Privacy Act of 1974.</w:t>
      </w:r>
    </w:p>
    <w:p w:rsidR="007C4DCD" w:rsidP="007C4DCD" w14:paraId="046D5B19" w14:textId="77777777">
      <w:pPr>
        <w:widowControl/>
        <w:ind w:left="360"/>
        <w:rPr>
          <w:rFonts w:ascii="Times New Roman" w:hAnsi="Times New Roman"/>
          <w:sz w:val="24"/>
          <w:szCs w:val="24"/>
        </w:rPr>
      </w:pPr>
    </w:p>
    <w:p w:rsidR="00E41BA8" w:rsidP="007C4DCD" w14:paraId="60A610E3" w14:textId="77777777">
      <w:pPr>
        <w:widowControl/>
        <w:ind w:left="360"/>
        <w:rPr>
          <w:rFonts w:ascii="Times New Roman" w:hAnsi="Times New Roman"/>
          <w:sz w:val="24"/>
          <w:szCs w:val="24"/>
        </w:rPr>
      </w:pPr>
      <w:r w:rsidRPr="00594DED">
        <w:rPr>
          <w:rFonts w:ascii="Times New Roman" w:hAnsi="Times New Roman"/>
          <w:sz w:val="24"/>
          <w:szCs w:val="24"/>
        </w:rPr>
        <w:t xml:space="preserve">The most significant exemptions from disclosure of grant application information are 4 and 5 in the FOIA.  Exemption 4 protects from public disclosure of two types of information: trade secrets and commercial or financial information obtained that is privileged or confidential.  Exemption 5 applies to internal government documents and permits the withholding of internal recommendations, advisory opinions, and materials used for evaluation. </w:t>
      </w:r>
    </w:p>
    <w:p w:rsidR="00D60543" w:rsidP="007C4DCD" w14:paraId="1B626A1E" w14:textId="77777777">
      <w:pPr>
        <w:widowControl/>
        <w:ind w:left="360"/>
        <w:rPr>
          <w:rFonts w:ascii="Times New Roman" w:hAnsi="Times New Roman"/>
          <w:snapToGrid/>
          <w:sz w:val="24"/>
          <w:szCs w:val="24"/>
        </w:rPr>
      </w:pPr>
    </w:p>
    <w:p w:rsidR="007935D5" w:rsidRPr="004F7B95" w:rsidP="007C4DC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E41BA8" w:rsidP="007C4DCD" w14:paraId="78FD94AF" w14:textId="25DB8C12">
      <w:pPr>
        <w:widowControl/>
        <w:ind w:left="360"/>
        <w:rPr>
          <w:rFonts w:ascii="Times New Roman" w:hAnsi="Times New Roman"/>
          <w:sz w:val="24"/>
          <w:szCs w:val="24"/>
        </w:rPr>
      </w:pPr>
      <w:r w:rsidRPr="00594DED">
        <w:rPr>
          <w:rFonts w:ascii="Times New Roman" w:hAnsi="Times New Roman"/>
          <w:sz w:val="24"/>
          <w:szCs w:val="24"/>
        </w:rPr>
        <w:t xml:space="preserve">There will be no exceptions to the practice of displaying the expiration date.  </w:t>
      </w:r>
    </w:p>
    <w:p w:rsidR="00D60543" w:rsidP="00DE529D" w14:paraId="67DA4836"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E41BA8" w:rsidP="007C4DCD" w14:paraId="6A043934" w14:textId="41F6B5F8">
      <w:pPr>
        <w:tabs>
          <w:tab w:val="left" w:pos="-720"/>
        </w:tabs>
        <w:suppressAutoHyphens/>
        <w:ind w:left="810" w:hanging="450"/>
        <w:rPr>
          <w:rFonts w:ascii="Times New Roman" w:hAnsi="Times New Roman"/>
          <w:sz w:val="24"/>
          <w:szCs w:val="24"/>
        </w:rPr>
      </w:pPr>
      <w:r w:rsidRPr="00594DED">
        <w:rPr>
          <w:rFonts w:ascii="Times New Roman" w:hAnsi="Times New Roman"/>
          <w:sz w:val="24"/>
          <w:szCs w:val="24"/>
        </w:rPr>
        <w:t>There are no exceptions.</w:t>
      </w:r>
    </w:p>
    <w:sectPr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C4201" w14:paraId="2204394D" w14:textId="77777777">
      <w:pPr>
        <w:spacing w:line="20" w:lineRule="exact"/>
        <w:rPr>
          <w:sz w:val="24"/>
        </w:rPr>
      </w:pPr>
    </w:p>
  </w:endnote>
  <w:endnote w:type="continuationSeparator" w:id="1">
    <w:p w:rsidR="004C4201" w14:paraId="6AAFC5C9" w14:textId="77777777">
      <w:r>
        <w:rPr>
          <w:sz w:val="24"/>
        </w:rPr>
        <w:t xml:space="preserve"> </w:t>
      </w:r>
    </w:p>
  </w:endnote>
  <w:endnote w:type="continuationNotice" w:id="2">
    <w:p w:rsidR="004C4201" w14:paraId="624B1DB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C4201" w14:paraId="65EDF28D" w14:textId="77777777">
      <w:r>
        <w:rPr>
          <w:sz w:val="24"/>
        </w:rPr>
        <w:separator/>
      </w:r>
    </w:p>
  </w:footnote>
  <w:footnote w:type="continuationSeparator" w:id="1">
    <w:p w:rsidR="004C4201" w14:paraId="460EE6FD" w14:textId="77777777">
      <w:r>
        <w:continuationSeparator/>
      </w:r>
    </w:p>
  </w:footnote>
  <w:footnote w:id="2">
    <w:p w:rsidR="00151EF6" w:rsidRPr="00B67944" w14:paraId="71E8AD9E" w14:textId="15CC1E75">
      <w:pPr>
        <w:pStyle w:val="FootnoteText"/>
        <w:rPr>
          <w:rFonts w:ascii="Times New Roman" w:hAnsi="Times New Roman"/>
        </w:rPr>
      </w:pPr>
      <w:r w:rsidRPr="00B67944">
        <w:rPr>
          <w:rStyle w:val="FootnoteReference"/>
          <w:rFonts w:ascii="Times New Roman" w:hAnsi="Times New Roman"/>
          <w:sz w:val="22"/>
          <w:szCs w:val="18"/>
        </w:rPr>
        <w:footnoteRef/>
      </w:r>
      <w:r w:rsidRPr="00B67944">
        <w:rPr>
          <w:rFonts w:ascii="Times New Roman" w:hAnsi="Times New Roman"/>
          <w:sz w:val="22"/>
          <w:szCs w:val="18"/>
        </w:rPr>
        <w:t xml:space="preserve"> https://www.bls.gov/oes/current/oes210000.htm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60D62"/>
    <w:multiLevelType w:val="multilevel"/>
    <w:tmpl w:val="5516C2AA"/>
    <w:lvl w:ilvl="0">
      <w:start w:val="1"/>
      <w:numFmt w:val="decimal"/>
      <w:lvlText w:val="%1."/>
      <w:lvlJc w:val="left"/>
      <w:pPr>
        <w:tabs>
          <w:tab w:val="num" w:pos="1530"/>
        </w:tabs>
        <w:ind w:left="1530" w:hanging="360"/>
      </w:p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621C9B"/>
    <w:multiLevelType w:val="multilevel"/>
    <w:tmpl w:val="58CE7374"/>
    <w:lvl w:ilvl="0">
      <w:start w:val="1"/>
      <w:numFmt w:val="bullet"/>
      <w:lvlText w:val=""/>
      <w:lvlJc w:val="left"/>
      <w:pPr>
        <w:tabs>
          <w:tab w:val="num" w:pos="1530"/>
        </w:tabs>
        <w:ind w:left="1530" w:hanging="360"/>
      </w:pPr>
      <w:rPr>
        <w:rFonts w:ascii="Symbol" w:hAnsi="Symbol" w:hint="default"/>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5D685F"/>
    <w:multiLevelType w:val="hybridMultilevel"/>
    <w:tmpl w:val="B1FC81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92E7440"/>
    <w:multiLevelType w:val="multilevel"/>
    <w:tmpl w:val="58CE7374"/>
    <w:lvl w:ilvl="0">
      <w:start w:val="1"/>
      <w:numFmt w:val="bullet"/>
      <w:lvlText w:val=""/>
      <w:lvlJc w:val="left"/>
      <w:pPr>
        <w:tabs>
          <w:tab w:val="num" w:pos="1530"/>
        </w:tabs>
        <w:ind w:left="1530" w:hanging="360"/>
      </w:pPr>
      <w:rPr>
        <w:rFonts w:ascii="Symbol" w:hAnsi="Symbol" w:hint="default"/>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FA1BD6"/>
    <w:multiLevelType w:val="multilevel"/>
    <w:tmpl w:val="19E0F3FA"/>
    <w:lvl w:ilvl="0">
      <w:start w:val="1"/>
      <w:numFmt w:val="decimal"/>
      <w:lvlText w:val="%1."/>
      <w:lvlJc w:val="left"/>
      <w:pPr>
        <w:tabs>
          <w:tab w:val="num" w:pos="1530"/>
        </w:tabs>
        <w:ind w:left="1530" w:hanging="360"/>
      </w:pPr>
    </w:lvl>
    <w:lvl w:ilvl="1">
      <w:start w:val="0"/>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E81CCD"/>
    <w:multiLevelType w:val="hybridMultilevel"/>
    <w:tmpl w:val="26F283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02070AF"/>
    <w:multiLevelType w:val="multilevel"/>
    <w:tmpl w:val="5516C2AA"/>
    <w:lvl w:ilvl="0">
      <w:start w:val="1"/>
      <w:numFmt w:val="decimal"/>
      <w:lvlText w:val="%1."/>
      <w:lvlJc w:val="left"/>
      <w:pPr>
        <w:tabs>
          <w:tab w:val="num" w:pos="1530"/>
        </w:tabs>
        <w:ind w:left="1530" w:hanging="360"/>
      </w:p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8"/>
  </w:num>
  <w:num w:numId="4">
    <w:abstractNumId w:val="7"/>
  </w:num>
  <w:num w:numId="5">
    <w:abstractNumId w:val="10"/>
  </w:num>
  <w:num w:numId="6">
    <w:abstractNumId w:val="13"/>
  </w:num>
  <w:num w:numId="7">
    <w:abstractNumId w:val="2"/>
  </w:num>
  <w:num w:numId="8">
    <w:abstractNumId w:val="12"/>
  </w:num>
  <w:num w:numId="9">
    <w:abstractNumId w:val="21"/>
  </w:num>
  <w:num w:numId="10">
    <w:abstractNumId w:val="11"/>
  </w:num>
  <w:num w:numId="11">
    <w:abstractNumId w:val="8"/>
  </w:num>
  <w:num w:numId="12">
    <w:abstractNumId w:val="0"/>
  </w:num>
  <w:num w:numId="13">
    <w:abstractNumId w:val="23"/>
  </w:num>
  <w:num w:numId="14">
    <w:abstractNumId w:val="1"/>
  </w:num>
  <w:num w:numId="15">
    <w:abstractNumId w:val="4"/>
  </w:num>
  <w:num w:numId="16">
    <w:abstractNumId w:val="17"/>
  </w:num>
  <w:num w:numId="17">
    <w:abstractNumId w:val="24"/>
  </w:num>
  <w:num w:numId="18">
    <w:abstractNumId w:val="5"/>
  </w:num>
  <w:num w:numId="19">
    <w:abstractNumId w:val="25"/>
  </w:num>
  <w:num w:numId="20">
    <w:abstractNumId w:val="22"/>
  </w:num>
  <w:num w:numId="21">
    <w:abstractNumId w:val="20"/>
  </w:num>
  <w:num w:numId="22">
    <w:abstractNumId w:val="3"/>
  </w:num>
  <w:num w:numId="23">
    <w:abstractNumId w:val="6"/>
  </w:num>
  <w:num w:numId="24">
    <w:abstractNumId w:val="16"/>
  </w:num>
  <w:num w:numId="25">
    <w:abstractNumId w:val="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7310"/>
    <w:rsid w:val="00022586"/>
    <w:rsid w:val="00024044"/>
    <w:rsid w:val="0003346E"/>
    <w:rsid w:val="000405CC"/>
    <w:rsid w:val="00044443"/>
    <w:rsid w:val="00056C4B"/>
    <w:rsid w:val="00066959"/>
    <w:rsid w:val="00071683"/>
    <w:rsid w:val="00075889"/>
    <w:rsid w:val="00087807"/>
    <w:rsid w:val="0009007E"/>
    <w:rsid w:val="000F069F"/>
    <w:rsid w:val="000F476E"/>
    <w:rsid w:val="00102200"/>
    <w:rsid w:val="00120238"/>
    <w:rsid w:val="00130D8B"/>
    <w:rsid w:val="001337B5"/>
    <w:rsid w:val="00136543"/>
    <w:rsid w:val="0014145B"/>
    <w:rsid w:val="0015008C"/>
    <w:rsid w:val="00151EF6"/>
    <w:rsid w:val="00160621"/>
    <w:rsid w:val="00162DDA"/>
    <w:rsid w:val="0017406A"/>
    <w:rsid w:val="00186385"/>
    <w:rsid w:val="00197397"/>
    <w:rsid w:val="001C483C"/>
    <w:rsid w:val="001C7FFE"/>
    <w:rsid w:val="001D1651"/>
    <w:rsid w:val="001D7BE8"/>
    <w:rsid w:val="001F1A7D"/>
    <w:rsid w:val="00202AD1"/>
    <w:rsid w:val="00222C7F"/>
    <w:rsid w:val="002242FC"/>
    <w:rsid w:val="00226C42"/>
    <w:rsid w:val="00234235"/>
    <w:rsid w:val="00234593"/>
    <w:rsid w:val="00236183"/>
    <w:rsid w:val="002464EB"/>
    <w:rsid w:val="002509BD"/>
    <w:rsid w:val="00290A1C"/>
    <w:rsid w:val="0029589B"/>
    <w:rsid w:val="00296738"/>
    <w:rsid w:val="002A2446"/>
    <w:rsid w:val="002A5716"/>
    <w:rsid w:val="002C3C4F"/>
    <w:rsid w:val="002C4DE2"/>
    <w:rsid w:val="002C4F75"/>
    <w:rsid w:val="002E10D1"/>
    <w:rsid w:val="002F6622"/>
    <w:rsid w:val="00317DDC"/>
    <w:rsid w:val="00334040"/>
    <w:rsid w:val="003405A4"/>
    <w:rsid w:val="00354319"/>
    <w:rsid w:val="00363445"/>
    <w:rsid w:val="0038209B"/>
    <w:rsid w:val="003B7A50"/>
    <w:rsid w:val="003C1D6E"/>
    <w:rsid w:val="003C4A82"/>
    <w:rsid w:val="003E6EA3"/>
    <w:rsid w:val="00402D24"/>
    <w:rsid w:val="00405C10"/>
    <w:rsid w:val="004110F5"/>
    <w:rsid w:val="00422E1D"/>
    <w:rsid w:val="004602FE"/>
    <w:rsid w:val="00467954"/>
    <w:rsid w:val="00476237"/>
    <w:rsid w:val="00476C1F"/>
    <w:rsid w:val="00480072"/>
    <w:rsid w:val="00490457"/>
    <w:rsid w:val="0049119A"/>
    <w:rsid w:val="00493D8B"/>
    <w:rsid w:val="004943E0"/>
    <w:rsid w:val="004A3B26"/>
    <w:rsid w:val="004C4201"/>
    <w:rsid w:val="004F45CE"/>
    <w:rsid w:val="004F7B95"/>
    <w:rsid w:val="0051278C"/>
    <w:rsid w:val="00522C18"/>
    <w:rsid w:val="00541E51"/>
    <w:rsid w:val="00543D37"/>
    <w:rsid w:val="005520C3"/>
    <w:rsid w:val="00556056"/>
    <w:rsid w:val="005824BD"/>
    <w:rsid w:val="00594DED"/>
    <w:rsid w:val="005969CA"/>
    <w:rsid w:val="00597E7F"/>
    <w:rsid w:val="005B00FC"/>
    <w:rsid w:val="005B22D4"/>
    <w:rsid w:val="005B6F76"/>
    <w:rsid w:val="005C60F1"/>
    <w:rsid w:val="005D1B7E"/>
    <w:rsid w:val="005D274E"/>
    <w:rsid w:val="005D61DB"/>
    <w:rsid w:val="005E0B35"/>
    <w:rsid w:val="005E399F"/>
    <w:rsid w:val="005F0ED4"/>
    <w:rsid w:val="00603498"/>
    <w:rsid w:val="006220EC"/>
    <w:rsid w:val="0063030E"/>
    <w:rsid w:val="0063480B"/>
    <w:rsid w:val="00634E1D"/>
    <w:rsid w:val="00640565"/>
    <w:rsid w:val="00651F0F"/>
    <w:rsid w:val="00655644"/>
    <w:rsid w:val="00681E38"/>
    <w:rsid w:val="00690E09"/>
    <w:rsid w:val="006914B8"/>
    <w:rsid w:val="006B1006"/>
    <w:rsid w:val="006B2726"/>
    <w:rsid w:val="006B61C3"/>
    <w:rsid w:val="006D1643"/>
    <w:rsid w:val="006E6629"/>
    <w:rsid w:val="006F589F"/>
    <w:rsid w:val="006F68BE"/>
    <w:rsid w:val="0070409B"/>
    <w:rsid w:val="00707AFB"/>
    <w:rsid w:val="00762C40"/>
    <w:rsid w:val="00786793"/>
    <w:rsid w:val="00790D2C"/>
    <w:rsid w:val="007935D5"/>
    <w:rsid w:val="00795797"/>
    <w:rsid w:val="007A0FBE"/>
    <w:rsid w:val="007A5B4D"/>
    <w:rsid w:val="007C4DCD"/>
    <w:rsid w:val="007C5C93"/>
    <w:rsid w:val="007E48CC"/>
    <w:rsid w:val="0080325F"/>
    <w:rsid w:val="00817E2B"/>
    <w:rsid w:val="00835D8D"/>
    <w:rsid w:val="00841BDF"/>
    <w:rsid w:val="0084609A"/>
    <w:rsid w:val="00846E18"/>
    <w:rsid w:val="00860840"/>
    <w:rsid w:val="008900A8"/>
    <w:rsid w:val="00893686"/>
    <w:rsid w:val="008955AC"/>
    <w:rsid w:val="008A3202"/>
    <w:rsid w:val="008C26FE"/>
    <w:rsid w:val="008D0D39"/>
    <w:rsid w:val="008F7221"/>
    <w:rsid w:val="009113FF"/>
    <w:rsid w:val="00916682"/>
    <w:rsid w:val="00923D7A"/>
    <w:rsid w:val="0093249A"/>
    <w:rsid w:val="009340C1"/>
    <w:rsid w:val="00936A53"/>
    <w:rsid w:val="009451B1"/>
    <w:rsid w:val="00945B72"/>
    <w:rsid w:val="00957799"/>
    <w:rsid w:val="00962045"/>
    <w:rsid w:val="00966622"/>
    <w:rsid w:val="0098326B"/>
    <w:rsid w:val="009964D1"/>
    <w:rsid w:val="009B4B47"/>
    <w:rsid w:val="009C2DE1"/>
    <w:rsid w:val="009C3ACF"/>
    <w:rsid w:val="009C5213"/>
    <w:rsid w:val="009D789F"/>
    <w:rsid w:val="009E6157"/>
    <w:rsid w:val="009E7A77"/>
    <w:rsid w:val="009F5543"/>
    <w:rsid w:val="009F58E1"/>
    <w:rsid w:val="009F63A6"/>
    <w:rsid w:val="00A04EF3"/>
    <w:rsid w:val="00A05B31"/>
    <w:rsid w:val="00A160B5"/>
    <w:rsid w:val="00A61AC0"/>
    <w:rsid w:val="00A6349F"/>
    <w:rsid w:val="00A63D8C"/>
    <w:rsid w:val="00A77AC0"/>
    <w:rsid w:val="00A918E4"/>
    <w:rsid w:val="00A94FF5"/>
    <w:rsid w:val="00AA2DD9"/>
    <w:rsid w:val="00AA7B9B"/>
    <w:rsid w:val="00AB1B9D"/>
    <w:rsid w:val="00AB2447"/>
    <w:rsid w:val="00AC201F"/>
    <w:rsid w:val="00AC3085"/>
    <w:rsid w:val="00AC7CE5"/>
    <w:rsid w:val="00AD5ED7"/>
    <w:rsid w:val="00AF399C"/>
    <w:rsid w:val="00AF4347"/>
    <w:rsid w:val="00AF5FE7"/>
    <w:rsid w:val="00B05778"/>
    <w:rsid w:val="00B14349"/>
    <w:rsid w:val="00B27347"/>
    <w:rsid w:val="00B33D1F"/>
    <w:rsid w:val="00B45AE5"/>
    <w:rsid w:val="00B66B75"/>
    <w:rsid w:val="00B67944"/>
    <w:rsid w:val="00B84243"/>
    <w:rsid w:val="00B92712"/>
    <w:rsid w:val="00BA6734"/>
    <w:rsid w:val="00BB0DCC"/>
    <w:rsid w:val="00BD378C"/>
    <w:rsid w:val="00C02282"/>
    <w:rsid w:val="00C06659"/>
    <w:rsid w:val="00C0755C"/>
    <w:rsid w:val="00C10A05"/>
    <w:rsid w:val="00C13BA6"/>
    <w:rsid w:val="00C22D3C"/>
    <w:rsid w:val="00C35006"/>
    <w:rsid w:val="00C4761F"/>
    <w:rsid w:val="00C6479E"/>
    <w:rsid w:val="00C6656F"/>
    <w:rsid w:val="00C7138B"/>
    <w:rsid w:val="00C76A03"/>
    <w:rsid w:val="00C94622"/>
    <w:rsid w:val="00C961C7"/>
    <w:rsid w:val="00CB1A12"/>
    <w:rsid w:val="00CC5DB5"/>
    <w:rsid w:val="00CE2FB9"/>
    <w:rsid w:val="00CE53AB"/>
    <w:rsid w:val="00CE6182"/>
    <w:rsid w:val="00CF5010"/>
    <w:rsid w:val="00D02EF1"/>
    <w:rsid w:val="00D176EB"/>
    <w:rsid w:val="00D203FE"/>
    <w:rsid w:val="00D27B6F"/>
    <w:rsid w:val="00D344B2"/>
    <w:rsid w:val="00D503B8"/>
    <w:rsid w:val="00D550EB"/>
    <w:rsid w:val="00D60543"/>
    <w:rsid w:val="00D6449D"/>
    <w:rsid w:val="00D67D80"/>
    <w:rsid w:val="00D7036C"/>
    <w:rsid w:val="00D7443D"/>
    <w:rsid w:val="00D806D3"/>
    <w:rsid w:val="00D9648C"/>
    <w:rsid w:val="00D9720E"/>
    <w:rsid w:val="00DA69D3"/>
    <w:rsid w:val="00DB1A7C"/>
    <w:rsid w:val="00DB2443"/>
    <w:rsid w:val="00DC1C23"/>
    <w:rsid w:val="00DC49D2"/>
    <w:rsid w:val="00DE529D"/>
    <w:rsid w:val="00DE5A7F"/>
    <w:rsid w:val="00DF26D6"/>
    <w:rsid w:val="00E01B4E"/>
    <w:rsid w:val="00E1010D"/>
    <w:rsid w:val="00E368FB"/>
    <w:rsid w:val="00E41BA8"/>
    <w:rsid w:val="00E4383A"/>
    <w:rsid w:val="00EC26A5"/>
    <w:rsid w:val="00EC698B"/>
    <w:rsid w:val="00ED782E"/>
    <w:rsid w:val="00F02021"/>
    <w:rsid w:val="00F109A7"/>
    <w:rsid w:val="00F10B17"/>
    <w:rsid w:val="00F210CA"/>
    <w:rsid w:val="00F2315E"/>
    <w:rsid w:val="00F53C9F"/>
    <w:rsid w:val="00F82147"/>
    <w:rsid w:val="00F83116"/>
    <w:rsid w:val="00FA5092"/>
    <w:rsid w:val="00FB4221"/>
    <w:rsid w:val="00FB7547"/>
    <w:rsid w:val="00FC1573"/>
    <w:rsid w:val="00FE0FDC"/>
    <w:rsid w:val="00FF2DCF"/>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E41BA8"/>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E41BA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E41BA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4F45CE"/>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uiPriority w:val="99"/>
    <w:rsid w:val="004F45CE"/>
    <w:pPr>
      <w:tabs>
        <w:tab w:val="center" w:pos="4680"/>
        <w:tab w:val="right" w:pos="9360"/>
      </w:tabs>
    </w:pPr>
  </w:style>
  <w:style w:type="character" w:customStyle="1" w:styleId="FooterChar">
    <w:name w:val="Footer Char"/>
    <w:link w:val="Footer"/>
    <w:uiPriority w:val="99"/>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1Char">
    <w:name w:val="Heading 1 Char"/>
    <w:basedOn w:val="DefaultParagraphFont"/>
    <w:link w:val="Heading1"/>
    <w:rsid w:val="00E41BA8"/>
    <w:rPr>
      <w:rFonts w:asciiTheme="majorHAnsi" w:eastAsiaTheme="majorEastAsia" w:hAnsiTheme="majorHAnsi" w:cstheme="majorBidi"/>
      <w:b/>
      <w:bCs/>
      <w:snapToGrid w:val="0"/>
      <w:kern w:val="32"/>
      <w:sz w:val="32"/>
      <w:szCs w:val="32"/>
    </w:rPr>
  </w:style>
  <w:style w:type="character" w:customStyle="1" w:styleId="Heading3Char">
    <w:name w:val="Heading 3 Char"/>
    <w:basedOn w:val="DefaultParagraphFont"/>
    <w:link w:val="Heading3"/>
    <w:semiHidden/>
    <w:rsid w:val="00E41BA8"/>
    <w:rPr>
      <w:rFonts w:asciiTheme="majorHAnsi" w:eastAsiaTheme="majorEastAsia" w:hAnsiTheme="majorHAnsi" w:cstheme="majorBidi"/>
      <w:snapToGrid w:val="0"/>
      <w:color w:val="1F4D78" w:themeColor="accent1" w:themeShade="7F"/>
      <w:sz w:val="24"/>
      <w:szCs w:val="24"/>
    </w:rPr>
  </w:style>
  <w:style w:type="paragraph" w:customStyle="1" w:styleId="Default">
    <w:name w:val="Default"/>
    <w:rsid w:val="00E41BA8"/>
    <w:pPr>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E41BA8"/>
    <w:rPr>
      <w:rFonts w:asciiTheme="majorHAnsi" w:eastAsiaTheme="majorEastAsia" w:hAnsiTheme="majorHAnsi" w:cstheme="majorBidi"/>
      <w:i/>
      <w:iCs/>
      <w:snapToGrid w:val="0"/>
      <w:color w:val="2E74B5" w:themeColor="accent1" w:themeShade="BF"/>
    </w:rPr>
  </w:style>
  <w:style w:type="character" w:styleId="Emphasis">
    <w:name w:val="Emphasis"/>
    <w:uiPriority w:val="20"/>
    <w:qFormat/>
    <w:rsid w:val="00E41BA8"/>
    <w:rPr>
      <w:i/>
      <w:iCs/>
    </w:rPr>
  </w:style>
  <w:style w:type="character" w:styleId="UnresolvedMention">
    <w:name w:val="Unresolved Mention"/>
    <w:basedOn w:val="DefaultParagraphFont"/>
    <w:uiPriority w:val="99"/>
    <w:semiHidden/>
    <w:unhideWhenUsed/>
    <w:rsid w:val="00E41BA8"/>
    <w:rPr>
      <w:color w:val="605E5C"/>
      <w:shd w:val="clear" w:color="auto" w:fill="E1DFDD"/>
    </w:rPr>
  </w:style>
  <w:style w:type="character" w:styleId="FollowedHyperlink">
    <w:name w:val="FollowedHyperlink"/>
    <w:basedOn w:val="DefaultParagraphFont"/>
    <w:rsid w:val="00087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rants.gov/web/grants/privacy.html" TargetMode="External" /><Relationship Id="rId11" Type="http://schemas.openxmlformats.org/officeDocument/2006/relationships/hyperlink" Target="https://www.hhs.gov/web/governance/digital-strategy/it-policy-archive/hhs-rules-of-behavior-for-the-use-of-hhs-information-and-it-resources-policy.html" TargetMode="External" /><Relationship Id="rId12" Type="http://schemas.openxmlformats.org/officeDocument/2006/relationships/hyperlink" Target="https://www.hhs.gov/sites/default/files/grants/grants/policies-regulations/hhsgps107.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2142</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Mcdowell, Andrew (ACF) (CTR)</cp:lastModifiedBy>
  <cp:revision>8</cp:revision>
  <dcterms:created xsi:type="dcterms:W3CDTF">2022-12-15T20:00:00Z</dcterms:created>
  <dcterms:modified xsi:type="dcterms:W3CDTF">2023-01-31T16:28:00Z</dcterms:modified>
</cp:coreProperties>
</file>