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577E" w:rsidP="004C1E70" w:rsidRDefault="00920705" w14:paraId="504BA94D" w14:textId="77777777">
      <w:pPr>
        <w:pStyle w:val="Title"/>
        <w:rPr>
          <w:sz w:val="24"/>
          <w:szCs w:val="24"/>
        </w:rPr>
      </w:pPr>
      <w:r w:rsidRPr="004C1E70">
        <w:rPr>
          <w:sz w:val="24"/>
          <w:szCs w:val="24"/>
        </w:rPr>
        <w:t xml:space="preserve">Supporting Statement for </w:t>
      </w:r>
    </w:p>
    <w:p w:rsidR="004E577E" w:rsidP="004C1E70" w:rsidRDefault="004E577E" w14:paraId="01AAE12B" w14:textId="38801BEC">
      <w:pPr>
        <w:pStyle w:val="Title"/>
        <w:rPr>
          <w:sz w:val="24"/>
          <w:szCs w:val="24"/>
        </w:rPr>
      </w:pPr>
      <w:r>
        <w:rPr>
          <w:sz w:val="24"/>
          <w:szCs w:val="24"/>
        </w:rPr>
        <w:t xml:space="preserve">The </w:t>
      </w:r>
      <w:r w:rsidR="00D86D5A">
        <w:rPr>
          <w:sz w:val="24"/>
          <w:szCs w:val="24"/>
        </w:rPr>
        <w:t>enhanced Leads and Applications System</w:t>
      </w:r>
      <w:r w:rsidR="00005856">
        <w:rPr>
          <w:sz w:val="24"/>
          <w:szCs w:val="24"/>
        </w:rPr>
        <w:t xml:space="preserve"> (</w:t>
      </w:r>
      <w:proofErr w:type="spellStart"/>
      <w:r w:rsidR="00005856">
        <w:rPr>
          <w:sz w:val="24"/>
          <w:szCs w:val="24"/>
        </w:rPr>
        <w:t>eLAS</w:t>
      </w:r>
      <w:proofErr w:type="spellEnd"/>
      <w:r w:rsidR="00005856">
        <w:rPr>
          <w:sz w:val="24"/>
          <w:szCs w:val="24"/>
        </w:rPr>
        <w:t>)</w:t>
      </w:r>
      <w:r>
        <w:rPr>
          <w:sz w:val="24"/>
          <w:szCs w:val="24"/>
        </w:rPr>
        <w:t xml:space="preserve"> and</w:t>
      </w:r>
    </w:p>
    <w:p w:rsidRPr="004C1E70" w:rsidR="00380E04" w:rsidP="004C1E70" w:rsidRDefault="004E577E" w14:paraId="138CDB35" w14:textId="77777777">
      <w:pPr>
        <w:pStyle w:val="Title"/>
        <w:rPr>
          <w:sz w:val="24"/>
          <w:szCs w:val="24"/>
        </w:rPr>
      </w:pPr>
      <w:r>
        <w:rPr>
          <w:sz w:val="24"/>
          <w:szCs w:val="24"/>
        </w:rPr>
        <w:t xml:space="preserve"> iAppointment</w:t>
      </w:r>
    </w:p>
    <w:p w:rsidRPr="00871F19" w:rsidR="00920705" w:rsidP="004E577E" w:rsidRDefault="00E30EC7" w14:paraId="1DC236A8" w14:textId="77777777">
      <w:pPr>
        <w:jc w:val="center"/>
        <w:rPr>
          <w:rFonts w:ascii="Times New Roman" w:hAnsi="Times New Roman"/>
          <w:b/>
          <w:sz w:val="24"/>
          <w:szCs w:val="24"/>
        </w:rPr>
      </w:pPr>
      <w:r w:rsidRPr="00871F19">
        <w:rPr>
          <w:rFonts w:ascii="Times New Roman" w:hAnsi="Times New Roman"/>
          <w:b/>
          <w:sz w:val="24"/>
          <w:szCs w:val="24"/>
        </w:rPr>
        <w:t>20 CFR 404.</w:t>
      </w:r>
      <w:r w:rsidR="00D86D5A">
        <w:rPr>
          <w:rFonts w:ascii="Times New Roman" w:hAnsi="Times New Roman"/>
          <w:b/>
          <w:sz w:val="24"/>
          <w:szCs w:val="24"/>
        </w:rPr>
        <w:t>630, 20 CFR 416.345</w:t>
      </w:r>
    </w:p>
    <w:p w:rsidRPr="00D019A7" w:rsidR="00920705" w:rsidP="004E577E" w:rsidRDefault="00D86D5A" w14:paraId="3EB79091" w14:textId="77777777">
      <w:pPr>
        <w:jc w:val="center"/>
        <w:rPr>
          <w:rFonts w:ascii="Times New Roman" w:hAnsi="Times New Roman"/>
          <w:b/>
          <w:sz w:val="24"/>
          <w:szCs w:val="24"/>
        </w:rPr>
      </w:pPr>
      <w:r>
        <w:rPr>
          <w:rFonts w:ascii="Times New Roman" w:hAnsi="Times New Roman"/>
          <w:b/>
          <w:sz w:val="24"/>
          <w:szCs w:val="24"/>
        </w:rPr>
        <w:t>OMB No. 0960-NEW</w:t>
      </w:r>
    </w:p>
    <w:p w:rsidRPr="00D019A7" w:rsidR="00920705" w:rsidRDefault="00920705" w14:paraId="49948A98" w14:textId="00E00738">
      <w:pPr>
        <w:pStyle w:val="EndnoteText"/>
        <w:tabs>
          <w:tab w:val="left" w:pos="-720"/>
        </w:tabs>
        <w:suppressAutoHyphens/>
        <w:rPr>
          <w:rFonts w:ascii="Times New Roman" w:hAnsi="Times New Roman"/>
          <w:szCs w:val="24"/>
        </w:rPr>
      </w:pPr>
    </w:p>
    <w:p w:rsidRPr="00E30EC7" w:rsidR="00920705" w:rsidRDefault="00920705" w14:paraId="6295C501" w14:textId="77777777">
      <w:pPr>
        <w:pStyle w:val="Heading3"/>
        <w:rPr>
          <w:sz w:val="24"/>
          <w:szCs w:val="24"/>
        </w:rPr>
      </w:pPr>
      <w:r w:rsidRPr="00E30EC7">
        <w:rPr>
          <w:sz w:val="24"/>
          <w:szCs w:val="24"/>
        </w:rPr>
        <w:t>Justification</w:t>
      </w:r>
    </w:p>
    <w:p w:rsidRPr="00D019A7" w:rsidR="00920705" w:rsidRDefault="00920705" w14:paraId="26B3A4C3" w14:textId="77777777">
      <w:pPr>
        <w:tabs>
          <w:tab w:val="left" w:pos="-720"/>
        </w:tabs>
        <w:suppressAutoHyphens/>
        <w:rPr>
          <w:rFonts w:ascii="Times New Roman" w:hAnsi="Times New Roman"/>
          <w:sz w:val="24"/>
          <w:szCs w:val="24"/>
        </w:rPr>
      </w:pPr>
    </w:p>
    <w:p w:rsidRPr="008A62BB" w:rsidR="00422B3B" w:rsidP="00422B3B" w:rsidRDefault="00422B3B" w14:paraId="54C487CF"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Introduction/Authoring Laws and Regulations</w:t>
      </w:r>
    </w:p>
    <w:p w:rsidR="00DB66AA" w:rsidP="00422B3B" w:rsidRDefault="00E30EC7" w14:paraId="129AE82B" w14:textId="535D545C">
      <w:pPr>
        <w:pStyle w:val="EndnoteText"/>
        <w:tabs>
          <w:tab w:val="left" w:pos="-720"/>
        </w:tabs>
        <w:suppressAutoHyphens/>
        <w:ind w:left="1080"/>
        <w:rPr>
          <w:rFonts w:ascii="Times New Roman" w:hAnsi="Times New Roman"/>
          <w:szCs w:val="24"/>
        </w:rPr>
      </w:pPr>
      <w:r w:rsidRPr="00E30EC7">
        <w:rPr>
          <w:rFonts w:ascii="Times New Roman" w:hAnsi="Times New Roman"/>
          <w:szCs w:val="24"/>
        </w:rPr>
        <w:t xml:space="preserve">The Social Security Administration (SSA) </w:t>
      </w:r>
      <w:r w:rsidR="004202AD">
        <w:rPr>
          <w:rFonts w:ascii="Times New Roman" w:hAnsi="Times New Roman"/>
          <w:szCs w:val="24"/>
        </w:rPr>
        <w:t xml:space="preserve">uses the date </w:t>
      </w:r>
      <w:r w:rsidR="00FA3D79">
        <w:rPr>
          <w:rFonts w:ascii="Times New Roman" w:hAnsi="Times New Roman"/>
          <w:szCs w:val="24"/>
        </w:rPr>
        <w:t>we receive</w:t>
      </w:r>
      <w:r w:rsidR="004202AD">
        <w:rPr>
          <w:rFonts w:ascii="Times New Roman" w:hAnsi="Times New Roman"/>
          <w:szCs w:val="24"/>
        </w:rPr>
        <w:t xml:space="preserve"> a</w:t>
      </w:r>
      <w:r w:rsidR="004A0370">
        <w:rPr>
          <w:rFonts w:ascii="Times New Roman" w:hAnsi="Times New Roman"/>
          <w:szCs w:val="24"/>
        </w:rPr>
        <w:t>n</w:t>
      </w:r>
      <w:r w:rsidR="004202AD">
        <w:rPr>
          <w:rFonts w:ascii="Times New Roman" w:hAnsi="Times New Roman"/>
          <w:szCs w:val="24"/>
        </w:rPr>
        <w:t xml:space="preserve"> </w:t>
      </w:r>
      <w:r w:rsidR="004A0370">
        <w:rPr>
          <w:rFonts w:ascii="Times New Roman" w:hAnsi="Times New Roman"/>
          <w:szCs w:val="24"/>
        </w:rPr>
        <w:t xml:space="preserve">individual’s </w:t>
      </w:r>
      <w:r w:rsidR="001A0E50">
        <w:rPr>
          <w:rFonts w:ascii="Times New Roman" w:hAnsi="Times New Roman"/>
          <w:szCs w:val="24"/>
        </w:rPr>
        <w:t xml:space="preserve">intent </w:t>
      </w:r>
      <w:r w:rsidR="00FA3D79">
        <w:rPr>
          <w:rFonts w:ascii="Times New Roman" w:hAnsi="Times New Roman"/>
          <w:szCs w:val="24"/>
        </w:rPr>
        <w:t xml:space="preserve">to file </w:t>
      </w:r>
      <w:r w:rsidR="001A0E50">
        <w:rPr>
          <w:rFonts w:ascii="Times New Roman" w:hAnsi="Times New Roman"/>
          <w:szCs w:val="24"/>
        </w:rPr>
        <w:t>for</w:t>
      </w:r>
      <w:r w:rsidRPr="00E30EC7">
        <w:rPr>
          <w:rFonts w:ascii="Times New Roman" w:hAnsi="Times New Roman"/>
          <w:szCs w:val="24"/>
        </w:rPr>
        <w:t xml:space="preserve"> </w:t>
      </w:r>
      <w:r w:rsidR="001A0E50">
        <w:rPr>
          <w:rFonts w:ascii="Times New Roman" w:hAnsi="Times New Roman"/>
          <w:szCs w:val="24"/>
        </w:rPr>
        <w:t xml:space="preserve">Social Security </w:t>
      </w:r>
      <w:r w:rsidR="00D86D5A">
        <w:rPr>
          <w:rFonts w:ascii="Times New Roman" w:hAnsi="Times New Roman"/>
          <w:szCs w:val="24"/>
        </w:rPr>
        <w:t>Benefits</w:t>
      </w:r>
      <w:r w:rsidR="00FA3D79">
        <w:rPr>
          <w:rFonts w:ascii="Times New Roman" w:hAnsi="Times New Roman"/>
          <w:szCs w:val="24"/>
        </w:rPr>
        <w:t>, Medicare Part A (Health Insurance)</w:t>
      </w:r>
      <w:r w:rsidR="00D86D5A">
        <w:rPr>
          <w:rFonts w:ascii="Times New Roman" w:hAnsi="Times New Roman"/>
          <w:szCs w:val="24"/>
        </w:rPr>
        <w:t xml:space="preserve"> </w:t>
      </w:r>
      <w:r w:rsidR="004A0370">
        <w:rPr>
          <w:rFonts w:ascii="Times New Roman" w:hAnsi="Times New Roman"/>
          <w:szCs w:val="24"/>
        </w:rPr>
        <w:t xml:space="preserve">or </w:t>
      </w:r>
      <w:r w:rsidR="00D86D5A">
        <w:rPr>
          <w:rFonts w:ascii="Times New Roman" w:hAnsi="Times New Roman"/>
          <w:szCs w:val="24"/>
        </w:rPr>
        <w:t>Supplemental Security Income</w:t>
      </w:r>
      <w:r w:rsidR="004202AD">
        <w:rPr>
          <w:rFonts w:ascii="Times New Roman" w:hAnsi="Times New Roman"/>
          <w:szCs w:val="24"/>
        </w:rPr>
        <w:t xml:space="preserve"> as the </w:t>
      </w:r>
      <w:r w:rsidR="00DB66AA">
        <w:rPr>
          <w:rFonts w:ascii="Times New Roman" w:hAnsi="Times New Roman"/>
          <w:szCs w:val="24"/>
        </w:rPr>
        <w:t xml:space="preserve">application </w:t>
      </w:r>
      <w:r w:rsidR="004202AD">
        <w:rPr>
          <w:rFonts w:ascii="Times New Roman" w:hAnsi="Times New Roman"/>
          <w:szCs w:val="24"/>
        </w:rPr>
        <w:t>filing date</w:t>
      </w:r>
      <w:r w:rsidR="00DB66AA">
        <w:rPr>
          <w:rFonts w:ascii="Times New Roman" w:hAnsi="Times New Roman"/>
          <w:szCs w:val="24"/>
        </w:rPr>
        <w:t xml:space="preserve"> </w:t>
      </w:r>
      <w:r w:rsidR="00422B3B">
        <w:rPr>
          <w:rFonts w:ascii="Times New Roman" w:hAnsi="Times New Roman"/>
          <w:szCs w:val="24"/>
        </w:rPr>
        <w:t>provid</w:t>
      </w:r>
      <w:r w:rsidR="007A5939">
        <w:rPr>
          <w:rFonts w:ascii="Times New Roman" w:hAnsi="Times New Roman"/>
          <w:szCs w:val="24"/>
        </w:rPr>
        <w:t>ed</w:t>
      </w:r>
      <w:r w:rsidR="00422B3B">
        <w:rPr>
          <w:rFonts w:ascii="Times New Roman" w:hAnsi="Times New Roman"/>
          <w:szCs w:val="24"/>
        </w:rPr>
        <w:t xml:space="preserve"> the individual files an application within a prescribed period of time as defined in</w:t>
      </w:r>
      <w:r w:rsidRPr="00E30EC7" w:rsidR="00422B3B">
        <w:rPr>
          <w:rFonts w:ascii="Times New Roman" w:hAnsi="Times New Roman"/>
          <w:szCs w:val="24"/>
        </w:rPr>
        <w:t xml:space="preserve"> Sections </w:t>
      </w:r>
      <w:r w:rsidRPr="00E30EC7" w:rsidR="00422B3B">
        <w:rPr>
          <w:rFonts w:ascii="Times New Roman" w:hAnsi="Times New Roman"/>
          <w:i/>
          <w:szCs w:val="24"/>
        </w:rPr>
        <w:t>20 CFR 404.</w:t>
      </w:r>
      <w:r w:rsidR="00422B3B">
        <w:rPr>
          <w:rFonts w:ascii="Times New Roman" w:hAnsi="Times New Roman"/>
          <w:i/>
          <w:szCs w:val="24"/>
        </w:rPr>
        <w:t xml:space="preserve">630 and 20 CFR 416.340-416.345 </w:t>
      </w:r>
      <w:r w:rsidRPr="00E30EC7" w:rsidR="00422B3B">
        <w:rPr>
          <w:rFonts w:ascii="Times New Roman" w:hAnsi="Times New Roman"/>
          <w:szCs w:val="24"/>
        </w:rPr>
        <w:t xml:space="preserve">of the </w:t>
      </w:r>
      <w:r w:rsidRPr="00E30EC7" w:rsidR="00422B3B">
        <w:rPr>
          <w:rFonts w:ascii="Times New Roman" w:hAnsi="Times New Roman"/>
          <w:i/>
          <w:szCs w:val="24"/>
        </w:rPr>
        <w:t>Code of Federal Regulations</w:t>
      </w:r>
      <w:r w:rsidR="00D86D5A">
        <w:rPr>
          <w:rFonts w:ascii="Times New Roman" w:hAnsi="Times New Roman"/>
          <w:szCs w:val="24"/>
        </w:rPr>
        <w:t xml:space="preserve">. </w:t>
      </w:r>
      <w:r w:rsidR="00DB66AA">
        <w:rPr>
          <w:rFonts w:ascii="Times New Roman" w:hAnsi="Times New Roman"/>
          <w:szCs w:val="24"/>
        </w:rPr>
        <w:t>We refer to the date we receive the intent to file as the protective filing date.</w:t>
      </w:r>
    </w:p>
    <w:p w:rsidR="00DB66AA" w:rsidP="00422B3B" w:rsidRDefault="00DB66AA" w14:paraId="5BC97689" w14:textId="77777777">
      <w:pPr>
        <w:pStyle w:val="EndnoteText"/>
        <w:tabs>
          <w:tab w:val="left" w:pos="-720"/>
        </w:tabs>
        <w:suppressAutoHyphens/>
        <w:ind w:left="1080"/>
        <w:rPr>
          <w:rFonts w:ascii="Times New Roman" w:hAnsi="Times New Roman"/>
          <w:szCs w:val="24"/>
        </w:rPr>
      </w:pPr>
    </w:p>
    <w:p w:rsidR="00272215" w:rsidP="00422B3B" w:rsidRDefault="00D86D5A" w14:paraId="5AD55975" w14:textId="21CB152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w:t>
      </w:r>
      <w:r w:rsidR="00845335">
        <w:rPr>
          <w:rFonts w:ascii="Times New Roman" w:hAnsi="Times New Roman"/>
          <w:szCs w:val="24"/>
        </w:rPr>
        <w:t>technicians use</w:t>
      </w:r>
      <w:r w:rsidR="00DB66AA">
        <w:rPr>
          <w:rFonts w:ascii="Times New Roman" w:hAnsi="Times New Roman"/>
          <w:szCs w:val="24"/>
        </w:rPr>
        <w:t xml:space="preserve"> </w:t>
      </w:r>
      <w:r w:rsidR="008C6704">
        <w:rPr>
          <w:rFonts w:ascii="Times New Roman" w:hAnsi="Times New Roman"/>
          <w:szCs w:val="24"/>
        </w:rPr>
        <w:t>the enhanced Leads and Applications System (</w:t>
      </w:r>
      <w:proofErr w:type="spellStart"/>
      <w:r w:rsidR="008C6704">
        <w:rPr>
          <w:rFonts w:ascii="Times New Roman" w:hAnsi="Times New Roman"/>
          <w:szCs w:val="24"/>
        </w:rPr>
        <w:t>eLAS</w:t>
      </w:r>
      <w:proofErr w:type="spellEnd"/>
      <w:r w:rsidR="008C6704">
        <w:rPr>
          <w:rFonts w:ascii="Times New Roman" w:hAnsi="Times New Roman"/>
          <w:szCs w:val="24"/>
        </w:rPr>
        <w:t>)</w:t>
      </w:r>
      <w:r w:rsidR="00DB66AA">
        <w:rPr>
          <w:rFonts w:ascii="Times New Roman" w:hAnsi="Times New Roman"/>
          <w:szCs w:val="24"/>
        </w:rPr>
        <w:t xml:space="preserve"> and </w:t>
      </w:r>
      <w:proofErr w:type="spellStart"/>
      <w:r w:rsidR="00DB66AA">
        <w:rPr>
          <w:rFonts w:ascii="Times New Roman" w:hAnsi="Times New Roman"/>
          <w:szCs w:val="24"/>
        </w:rPr>
        <w:t>iAppointment</w:t>
      </w:r>
      <w:proofErr w:type="spellEnd"/>
      <w:r w:rsidR="00DB66AA">
        <w:rPr>
          <w:rFonts w:ascii="Times New Roman" w:hAnsi="Times New Roman"/>
          <w:szCs w:val="24"/>
        </w:rPr>
        <w:t xml:space="preserve"> to document the protective filing date</w:t>
      </w:r>
      <w:r w:rsidR="008C6704">
        <w:rPr>
          <w:rFonts w:ascii="Times New Roman" w:hAnsi="Times New Roman"/>
          <w:szCs w:val="24"/>
        </w:rPr>
        <w:t>.</w:t>
      </w:r>
      <w:r w:rsidR="00DB66AA">
        <w:rPr>
          <w:rFonts w:ascii="Times New Roman" w:hAnsi="Times New Roman"/>
          <w:szCs w:val="24"/>
        </w:rPr>
        <w:t xml:space="preserve">  </w:t>
      </w:r>
      <w:r w:rsidR="008C6704">
        <w:rPr>
          <w:rFonts w:ascii="Times New Roman" w:hAnsi="Times New Roman"/>
          <w:szCs w:val="24"/>
        </w:rPr>
        <w:t xml:space="preserve">SSA </w:t>
      </w:r>
      <w:r w:rsidR="004E577E">
        <w:rPr>
          <w:rFonts w:ascii="Times New Roman" w:hAnsi="Times New Roman"/>
          <w:szCs w:val="24"/>
        </w:rPr>
        <w:t>uses</w:t>
      </w:r>
      <w:r w:rsidR="008C6704">
        <w:rPr>
          <w:rFonts w:ascii="Times New Roman" w:hAnsi="Times New Roman"/>
          <w:szCs w:val="24"/>
        </w:rPr>
        <w:t xml:space="preserve"> </w:t>
      </w:r>
      <w:proofErr w:type="spellStart"/>
      <w:r w:rsidR="00DB66AA">
        <w:rPr>
          <w:rFonts w:ascii="Times New Roman" w:hAnsi="Times New Roman"/>
          <w:szCs w:val="24"/>
        </w:rPr>
        <w:t>eLAS</w:t>
      </w:r>
      <w:proofErr w:type="spellEnd"/>
      <w:r w:rsidR="00DB66AA">
        <w:rPr>
          <w:rFonts w:ascii="Times New Roman" w:hAnsi="Times New Roman"/>
          <w:szCs w:val="24"/>
        </w:rPr>
        <w:t xml:space="preserve"> </w:t>
      </w:r>
      <w:r w:rsidR="008C6704">
        <w:rPr>
          <w:rFonts w:ascii="Times New Roman" w:hAnsi="Times New Roman"/>
          <w:szCs w:val="24"/>
        </w:rPr>
        <w:t>to document</w:t>
      </w:r>
      <w:r w:rsidR="00DB66AA">
        <w:rPr>
          <w:rFonts w:ascii="Times New Roman" w:hAnsi="Times New Roman"/>
          <w:szCs w:val="24"/>
        </w:rPr>
        <w:t xml:space="preserve"> a</w:t>
      </w:r>
      <w:r w:rsidR="007A5939">
        <w:rPr>
          <w:rFonts w:ascii="Times New Roman" w:hAnsi="Times New Roman"/>
          <w:szCs w:val="24"/>
        </w:rPr>
        <w:t>n</w:t>
      </w:r>
      <w:r w:rsidR="00DB66AA">
        <w:rPr>
          <w:rFonts w:ascii="Times New Roman" w:hAnsi="Times New Roman"/>
          <w:szCs w:val="24"/>
        </w:rPr>
        <w:t xml:space="preserve"> </w:t>
      </w:r>
      <w:r w:rsidR="007A5939">
        <w:rPr>
          <w:rFonts w:ascii="Times New Roman" w:hAnsi="Times New Roman"/>
          <w:szCs w:val="24"/>
        </w:rPr>
        <w:t xml:space="preserve">individual’s intent to file for benefits, </w:t>
      </w:r>
      <w:r w:rsidR="00DB66AA">
        <w:rPr>
          <w:rFonts w:ascii="Times New Roman" w:hAnsi="Times New Roman"/>
          <w:szCs w:val="24"/>
        </w:rPr>
        <w:t>or</w:t>
      </w:r>
      <w:r w:rsidR="007A5939">
        <w:rPr>
          <w:rFonts w:ascii="Times New Roman" w:hAnsi="Times New Roman"/>
          <w:szCs w:val="24"/>
        </w:rPr>
        <w:t xml:space="preserve"> a</w:t>
      </w:r>
      <w:r w:rsidR="008C6704">
        <w:rPr>
          <w:rFonts w:ascii="Times New Roman" w:hAnsi="Times New Roman"/>
          <w:szCs w:val="24"/>
        </w:rPr>
        <w:t xml:space="preserve"> third-party</w:t>
      </w:r>
      <w:r w:rsidR="00DB66AA">
        <w:rPr>
          <w:rFonts w:ascii="Times New Roman" w:hAnsi="Times New Roman"/>
          <w:szCs w:val="24"/>
        </w:rPr>
        <w:t>’s</w:t>
      </w:r>
      <w:r w:rsidR="008C6704">
        <w:rPr>
          <w:rFonts w:ascii="Times New Roman" w:hAnsi="Times New Roman"/>
          <w:szCs w:val="24"/>
        </w:rPr>
        <w:t xml:space="preserve"> intent to file for </w:t>
      </w:r>
      <w:r w:rsidR="00DB66AA">
        <w:rPr>
          <w:rFonts w:ascii="Times New Roman" w:hAnsi="Times New Roman"/>
          <w:szCs w:val="24"/>
        </w:rPr>
        <w:t xml:space="preserve">benefits </w:t>
      </w:r>
      <w:r w:rsidR="007A5939">
        <w:rPr>
          <w:rFonts w:ascii="Times New Roman" w:hAnsi="Times New Roman"/>
          <w:szCs w:val="24"/>
        </w:rPr>
        <w:t>on behalf of an</w:t>
      </w:r>
      <w:r w:rsidR="008C6704">
        <w:rPr>
          <w:rFonts w:ascii="Times New Roman" w:hAnsi="Times New Roman"/>
          <w:szCs w:val="24"/>
        </w:rPr>
        <w:t xml:space="preserve"> </w:t>
      </w:r>
      <w:r w:rsidRPr="00E30EC7" w:rsidR="00E30EC7">
        <w:rPr>
          <w:rFonts w:ascii="Times New Roman" w:hAnsi="Times New Roman"/>
          <w:szCs w:val="24"/>
        </w:rPr>
        <w:t>applicant they represent</w:t>
      </w:r>
      <w:r w:rsidR="007A5939">
        <w:rPr>
          <w:rFonts w:ascii="Times New Roman" w:hAnsi="Times New Roman"/>
          <w:szCs w:val="24"/>
        </w:rPr>
        <w:t>,</w:t>
      </w:r>
      <w:r w:rsidR="00702707">
        <w:rPr>
          <w:rFonts w:ascii="Times New Roman" w:hAnsi="Times New Roman"/>
          <w:szCs w:val="24"/>
        </w:rPr>
        <w:t xml:space="preserve"> and schedule an appointment with the servicing field office of their choice</w:t>
      </w:r>
      <w:r w:rsidRPr="00E30EC7" w:rsidR="00E30EC7">
        <w:rPr>
          <w:rFonts w:ascii="Times New Roman" w:hAnsi="Times New Roman"/>
          <w:szCs w:val="24"/>
        </w:rPr>
        <w:t>.</w:t>
      </w:r>
      <w:r w:rsidR="004E577E">
        <w:rPr>
          <w:rFonts w:ascii="Times New Roman" w:hAnsi="Times New Roman"/>
          <w:szCs w:val="24"/>
        </w:rPr>
        <w:t xml:space="preserve"> </w:t>
      </w:r>
      <w:r w:rsidR="007C4314">
        <w:rPr>
          <w:rFonts w:ascii="Times New Roman" w:hAnsi="Times New Roman"/>
          <w:szCs w:val="24"/>
        </w:rPr>
        <w:t>The Internet Appointment Application (</w:t>
      </w:r>
      <w:proofErr w:type="spellStart"/>
      <w:r w:rsidR="00702707">
        <w:rPr>
          <w:rFonts w:ascii="Times New Roman" w:hAnsi="Times New Roman"/>
          <w:szCs w:val="24"/>
        </w:rPr>
        <w:t>iAppointment</w:t>
      </w:r>
      <w:proofErr w:type="spellEnd"/>
      <w:r w:rsidR="007C4314">
        <w:rPr>
          <w:rFonts w:ascii="Times New Roman" w:hAnsi="Times New Roman"/>
          <w:szCs w:val="24"/>
        </w:rPr>
        <w:t>)</w:t>
      </w:r>
      <w:r w:rsidR="00702707">
        <w:rPr>
          <w:rFonts w:ascii="Times New Roman" w:hAnsi="Times New Roman"/>
          <w:szCs w:val="24"/>
        </w:rPr>
        <w:t xml:space="preserve"> is an online process that allows members of the public an easy-to-use method to schedule an appointment with the servicing office of their choice</w:t>
      </w:r>
      <w:r w:rsidR="00845335">
        <w:rPr>
          <w:rFonts w:ascii="Times New Roman" w:hAnsi="Times New Roman"/>
          <w:szCs w:val="24"/>
        </w:rPr>
        <w:t xml:space="preserve">, which then interacts with the </w:t>
      </w:r>
      <w:proofErr w:type="spellStart"/>
      <w:r w:rsidR="00845335">
        <w:rPr>
          <w:rFonts w:ascii="Times New Roman" w:hAnsi="Times New Roman"/>
          <w:szCs w:val="24"/>
        </w:rPr>
        <w:t>eLAS</w:t>
      </w:r>
      <w:proofErr w:type="spellEnd"/>
      <w:r w:rsidR="00845335">
        <w:rPr>
          <w:rFonts w:ascii="Times New Roman" w:hAnsi="Times New Roman"/>
          <w:szCs w:val="24"/>
        </w:rPr>
        <w:t xml:space="preserve"> system</w:t>
      </w:r>
      <w:r w:rsidR="00702707">
        <w:rPr>
          <w:rFonts w:ascii="Times New Roman" w:hAnsi="Times New Roman"/>
          <w:szCs w:val="24"/>
        </w:rPr>
        <w:t xml:space="preserve">. </w:t>
      </w:r>
      <w:r w:rsidR="004E577E">
        <w:rPr>
          <w:rFonts w:ascii="Times New Roman" w:hAnsi="Times New Roman"/>
          <w:szCs w:val="24"/>
        </w:rPr>
        <w:t xml:space="preserve">This request is a request to establish the </w:t>
      </w:r>
      <w:proofErr w:type="spellStart"/>
      <w:r w:rsidR="005B7E28">
        <w:rPr>
          <w:rFonts w:ascii="Times New Roman" w:hAnsi="Times New Roman"/>
          <w:szCs w:val="24"/>
        </w:rPr>
        <w:t>eLAS</w:t>
      </w:r>
      <w:proofErr w:type="spellEnd"/>
      <w:r w:rsidR="005B7E28">
        <w:rPr>
          <w:rFonts w:ascii="Times New Roman" w:hAnsi="Times New Roman"/>
          <w:szCs w:val="24"/>
        </w:rPr>
        <w:t xml:space="preserve"> and </w:t>
      </w:r>
      <w:proofErr w:type="spellStart"/>
      <w:r w:rsidR="005B7E28">
        <w:rPr>
          <w:rFonts w:ascii="Times New Roman" w:hAnsi="Times New Roman"/>
          <w:szCs w:val="24"/>
        </w:rPr>
        <w:t>iAppointment</w:t>
      </w:r>
      <w:proofErr w:type="spellEnd"/>
      <w:r w:rsidR="005B7E28">
        <w:rPr>
          <w:rFonts w:ascii="Times New Roman" w:hAnsi="Times New Roman"/>
          <w:szCs w:val="24"/>
        </w:rPr>
        <w:t xml:space="preserve"> </w:t>
      </w:r>
      <w:r w:rsidR="004E577E">
        <w:rPr>
          <w:rFonts w:ascii="Times New Roman" w:hAnsi="Times New Roman"/>
          <w:szCs w:val="24"/>
        </w:rPr>
        <w:t>collection tool</w:t>
      </w:r>
      <w:r w:rsidR="00702707">
        <w:rPr>
          <w:rFonts w:ascii="Times New Roman" w:hAnsi="Times New Roman"/>
          <w:szCs w:val="24"/>
        </w:rPr>
        <w:t>s</w:t>
      </w:r>
      <w:r w:rsidR="004E577E">
        <w:rPr>
          <w:rFonts w:ascii="Times New Roman" w:hAnsi="Times New Roman"/>
          <w:szCs w:val="24"/>
        </w:rPr>
        <w:t xml:space="preserve"> under a new OMB approval number. </w:t>
      </w:r>
    </w:p>
    <w:p w:rsidR="00272215" w:rsidP="00272215" w:rsidRDefault="00272215" w14:paraId="45D5C8BA" w14:textId="77777777">
      <w:pPr>
        <w:pStyle w:val="EndnoteText"/>
        <w:tabs>
          <w:tab w:val="left" w:pos="-720"/>
        </w:tabs>
        <w:suppressAutoHyphens/>
        <w:ind w:left="720"/>
        <w:rPr>
          <w:rFonts w:ascii="Times New Roman" w:hAnsi="Times New Roman"/>
          <w:szCs w:val="24"/>
        </w:rPr>
      </w:pPr>
    </w:p>
    <w:p w:rsidRPr="008A62BB" w:rsidR="004A0370" w:rsidP="00896A2E" w:rsidRDefault="004A0370" w14:paraId="35825EA3" w14:textId="2F09A60E">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Description of Collection</w:t>
      </w:r>
    </w:p>
    <w:p w:rsidR="007B676A" w:rsidP="008A62BB" w:rsidRDefault="00422B3B" w14:paraId="65473F5C"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uses data collected by </w:t>
      </w:r>
      <w:proofErr w:type="spellStart"/>
      <w:r>
        <w:rPr>
          <w:rFonts w:ascii="Times New Roman" w:hAnsi="Times New Roman"/>
          <w:szCs w:val="24"/>
        </w:rPr>
        <w:t>eLAS</w:t>
      </w:r>
      <w:proofErr w:type="spellEnd"/>
      <w:r>
        <w:rPr>
          <w:rFonts w:ascii="Times New Roman" w:hAnsi="Times New Roman"/>
          <w:szCs w:val="24"/>
        </w:rPr>
        <w:t xml:space="preserve"> and </w:t>
      </w:r>
      <w:proofErr w:type="spellStart"/>
      <w:r>
        <w:rPr>
          <w:rFonts w:ascii="Times New Roman" w:hAnsi="Times New Roman"/>
          <w:szCs w:val="24"/>
        </w:rPr>
        <w:t>iAppointment</w:t>
      </w:r>
      <w:proofErr w:type="spellEnd"/>
      <w:r>
        <w:rPr>
          <w:rFonts w:ascii="Times New Roman" w:hAnsi="Times New Roman"/>
          <w:szCs w:val="24"/>
        </w:rPr>
        <w:t xml:space="preserve"> to document </w:t>
      </w:r>
      <w:r w:rsidR="006120D3">
        <w:rPr>
          <w:rFonts w:ascii="Times New Roman" w:hAnsi="Times New Roman"/>
          <w:szCs w:val="24"/>
        </w:rPr>
        <w:t>a protective filing date</w:t>
      </w:r>
      <w:r w:rsidR="007B676A">
        <w:rPr>
          <w:rFonts w:ascii="Times New Roman" w:hAnsi="Times New Roman"/>
          <w:szCs w:val="24"/>
        </w:rPr>
        <w:t xml:space="preserve">, </w:t>
      </w:r>
      <w:r>
        <w:rPr>
          <w:rFonts w:ascii="Times New Roman" w:hAnsi="Times New Roman"/>
          <w:szCs w:val="24"/>
        </w:rPr>
        <w:t>issue notices</w:t>
      </w:r>
      <w:r w:rsidR="007B676A">
        <w:rPr>
          <w:rFonts w:ascii="Times New Roman" w:hAnsi="Times New Roman"/>
          <w:szCs w:val="24"/>
        </w:rPr>
        <w:t xml:space="preserve"> to confirm an appointment date to file for benefits</w:t>
      </w:r>
      <w:r w:rsidR="00306B35">
        <w:rPr>
          <w:rFonts w:ascii="Times New Roman" w:hAnsi="Times New Roman"/>
          <w:szCs w:val="24"/>
        </w:rPr>
        <w:t xml:space="preserve"> and</w:t>
      </w:r>
      <w:r w:rsidR="007B676A">
        <w:rPr>
          <w:rFonts w:ascii="Times New Roman" w:hAnsi="Times New Roman"/>
          <w:szCs w:val="24"/>
        </w:rPr>
        <w:t xml:space="preserve"> provide time periods for filing, and issue informal denials for individuals who decide not to file for SSI.   </w:t>
      </w:r>
      <w:r>
        <w:rPr>
          <w:rFonts w:ascii="Times New Roman" w:hAnsi="Times New Roman"/>
          <w:szCs w:val="24"/>
        </w:rPr>
        <w:t xml:space="preserve"> </w:t>
      </w:r>
    </w:p>
    <w:p w:rsidR="007B676A" w:rsidP="008A62BB" w:rsidRDefault="007B676A" w14:paraId="79569325" w14:textId="77777777">
      <w:pPr>
        <w:pStyle w:val="EndnoteText"/>
        <w:tabs>
          <w:tab w:val="left" w:pos="-720"/>
        </w:tabs>
        <w:suppressAutoHyphens/>
        <w:ind w:left="1080"/>
        <w:rPr>
          <w:rFonts w:ascii="Times New Roman" w:hAnsi="Times New Roman"/>
          <w:szCs w:val="24"/>
        </w:rPr>
      </w:pPr>
    </w:p>
    <w:p w:rsidR="00931225" w:rsidP="00931225" w:rsidRDefault="00965035" w14:paraId="0957F3C5" w14:textId="77BE37D1">
      <w:pPr>
        <w:pStyle w:val="EndnoteText"/>
        <w:tabs>
          <w:tab w:val="left" w:pos="-720"/>
        </w:tabs>
        <w:suppressAutoHyphens/>
        <w:ind w:left="1080"/>
        <w:rPr>
          <w:rFonts w:ascii="Times New Roman" w:hAnsi="Times New Roman"/>
          <w:szCs w:val="24"/>
        </w:rPr>
      </w:pPr>
      <w:r>
        <w:rPr>
          <w:rFonts w:ascii="Times New Roman" w:hAnsi="Times New Roman"/>
          <w:szCs w:val="24"/>
        </w:rPr>
        <w:t>Individuals</w:t>
      </w:r>
      <w:r w:rsidR="00230D85">
        <w:rPr>
          <w:rFonts w:ascii="Times New Roman" w:hAnsi="Times New Roman"/>
          <w:szCs w:val="24"/>
        </w:rPr>
        <w:t xml:space="preserve"> or third</w:t>
      </w:r>
      <w:r>
        <w:rPr>
          <w:rFonts w:ascii="Times New Roman" w:hAnsi="Times New Roman"/>
          <w:szCs w:val="24"/>
        </w:rPr>
        <w:t>-</w:t>
      </w:r>
      <w:r w:rsidR="00230D85">
        <w:rPr>
          <w:rFonts w:ascii="Times New Roman" w:hAnsi="Times New Roman"/>
          <w:szCs w:val="24"/>
        </w:rPr>
        <w:t>part</w:t>
      </w:r>
      <w:r>
        <w:rPr>
          <w:rFonts w:ascii="Times New Roman" w:hAnsi="Times New Roman"/>
          <w:szCs w:val="24"/>
        </w:rPr>
        <w:t>y representatives</w:t>
      </w:r>
      <w:r w:rsidR="00230D85">
        <w:rPr>
          <w:rFonts w:ascii="Times New Roman" w:hAnsi="Times New Roman"/>
          <w:szCs w:val="24"/>
        </w:rPr>
        <w:t xml:space="preserve"> who contact SSA by phone or in</w:t>
      </w:r>
      <w:r w:rsidR="001E5825">
        <w:rPr>
          <w:rFonts w:ascii="Times New Roman" w:hAnsi="Times New Roman"/>
          <w:szCs w:val="24"/>
        </w:rPr>
        <w:t>-</w:t>
      </w:r>
      <w:r w:rsidR="00230D85">
        <w:rPr>
          <w:rFonts w:ascii="Times New Roman" w:hAnsi="Times New Roman"/>
          <w:szCs w:val="24"/>
        </w:rPr>
        <w:t xml:space="preserve">office about filing for benefits for themselves or someone else </w:t>
      </w:r>
      <w:r w:rsidR="00306B35">
        <w:rPr>
          <w:rFonts w:ascii="Times New Roman" w:hAnsi="Times New Roman"/>
          <w:szCs w:val="24"/>
        </w:rPr>
        <w:t xml:space="preserve">and </w:t>
      </w:r>
      <w:r>
        <w:rPr>
          <w:rFonts w:ascii="Times New Roman" w:hAnsi="Times New Roman"/>
          <w:szCs w:val="24"/>
        </w:rPr>
        <w:t xml:space="preserve">who </w:t>
      </w:r>
      <w:r w:rsidR="00306B35">
        <w:rPr>
          <w:rFonts w:ascii="Times New Roman" w:hAnsi="Times New Roman"/>
          <w:szCs w:val="24"/>
        </w:rPr>
        <w:t xml:space="preserve">are unable to file the same day </w:t>
      </w:r>
      <w:r w:rsidR="00230D85">
        <w:rPr>
          <w:rFonts w:ascii="Times New Roman" w:hAnsi="Times New Roman"/>
          <w:szCs w:val="24"/>
        </w:rPr>
        <w:t xml:space="preserve">are provided the opportunity to </w:t>
      </w:r>
      <w:r>
        <w:rPr>
          <w:rFonts w:ascii="Times New Roman" w:hAnsi="Times New Roman"/>
          <w:szCs w:val="24"/>
        </w:rPr>
        <w:t>file online or</w:t>
      </w:r>
      <w:r w:rsidR="00230D85">
        <w:rPr>
          <w:rFonts w:ascii="Times New Roman" w:hAnsi="Times New Roman"/>
          <w:szCs w:val="24"/>
        </w:rPr>
        <w:t xml:space="preserve"> to schedule an appointment to file with a</w:t>
      </w:r>
      <w:r>
        <w:rPr>
          <w:rFonts w:ascii="Times New Roman" w:hAnsi="Times New Roman"/>
          <w:szCs w:val="24"/>
        </w:rPr>
        <w:t>n</w:t>
      </w:r>
      <w:r w:rsidR="00230D85">
        <w:rPr>
          <w:rFonts w:ascii="Times New Roman" w:hAnsi="Times New Roman"/>
          <w:szCs w:val="24"/>
        </w:rPr>
        <w:t xml:space="preserve"> SSA representative.  </w:t>
      </w:r>
      <w:r w:rsidR="00931225">
        <w:rPr>
          <w:rFonts w:ascii="Times New Roman" w:hAnsi="Times New Roman"/>
          <w:szCs w:val="24"/>
        </w:rPr>
        <w:t xml:space="preserve">SSA employees collect information </w:t>
      </w:r>
      <w:r w:rsidR="007B676A">
        <w:rPr>
          <w:rFonts w:ascii="Times New Roman" w:hAnsi="Times New Roman"/>
          <w:szCs w:val="24"/>
        </w:rPr>
        <w:t xml:space="preserve">from </w:t>
      </w:r>
      <w:r w:rsidR="00230D85">
        <w:rPr>
          <w:rFonts w:ascii="Times New Roman" w:hAnsi="Times New Roman"/>
          <w:szCs w:val="24"/>
        </w:rPr>
        <w:t>these</w:t>
      </w:r>
      <w:r w:rsidR="008D7604">
        <w:rPr>
          <w:rFonts w:ascii="Times New Roman" w:hAnsi="Times New Roman"/>
          <w:szCs w:val="24"/>
        </w:rPr>
        <w:t xml:space="preserve"> </w:t>
      </w:r>
      <w:r w:rsidR="00E23517">
        <w:rPr>
          <w:rFonts w:ascii="Times New Roman" w:hAnsi="Times New Roman"/>
          <w:szCs w:val="24"/>
        </w:rPr>
        <w:t>individuals</w:t>
      </w:r>
      <w:r w:rsidR="00931225">
        <w:rPr>
          <w:rFonts w:ascii="Times New Roman" w:hAnsi="Times New Roman"/>
          <w:szCs w:val="24"/>
        </w:rPr>
        <w:t xml:space="preserve"> </w:t>
      </w:r>
      <w:r w:rsidR="00230D85">
        <w:rPr>
          <w:rFonts w:ascii="Times New Roman" w:hAnsi="Times New Roman"/>
          <w:szCs w:val="24"/>
        </w:rPr>
        <w:t>and record the</w:t>
      </w:r>
      <w:r w:rsidR="00306B35">
        <w:rPr>
          <w:rFonts w:ascii="Times New Roman" w:hAnsi="Times New Roman"/>
          <w:szCs w:val="24"/>
        </w:rPr>
        <w:t>ir</w:t>
      </w:r>
      <w:r w:rsidR="00230D85">
        <w:rPr>
          <w:rFonts w:ascii="Times New Roman" w:hAnsi="Times New Roman"/>
          <w:szCs w:val="24"/>
        </w:rPr>
        <w:t xml:space="preserve"> information in </w:t>
      </w:r>
      <w:proofErr w:type="spellStart"/>
      <w:r w:rsidR="00230D85">
        <w:rPr>
          <w:rFonts w:ascii="Times New Roman" w:hAnsi="Times New Roman"/>
          <w:szCs w:val="24"/>
        </w:rPr>
        <w:t>eLAS</w:t>
      </w:r>
      <w:proofErr w:type="spellEnd"/>
      <w:r w:rsidR="00230D85">
        <w:rPr>
          <w:rFonts w:ascii="Times New Roman" w:hAnsi="Times New Roman"/>
          <w:szCs w:val="24"/>
        </w:rPr>
        <w:t xml:space="preserve">.  </w:t>
      </w:r>
      <w:r w:rsidR="008A0FF6">
        <w:rPr>
          <w:rFonts w:ascii="Times New Roman" w:hAnsi="Times New Roman"/>
          <w:szCs w:val="24"/>
        </w:rPr>
        <w:t>A</w:t>
      </w:r>
      <w:r w:rsidR="001A7962">
        <w:rPr>
          <w:rFonts w:ascii="Times New Roman" w:hAnsi="Times New Roman"/>
          <w:szCs w:val="24"/>
        </w:rPr>
        <w:t>pplicants</w:t>
      </w:r>
      <w:r w:rsidR="00230D85">
        <w:rPr>
          <w:rFonts w:ascii="Times New Roman" w:hAnsi="Times New Roman"/>
          <w:szCs w:val="24"/>
        </w:rPr>
        <w:t xml:space="preserve"> and third</w:t>
      </w:r>
      <w:r>
        <w:rPr>
          <w:rFonts w:ascii="Times New Roman" w:hAnsi="Times New Roman"/>
          <w:szCs w:val="24"/>
        </w:rPr>
        <w:t>-</w:t>
      </w:r>
      <w:r w:rsidR="00230D85">
        <w:rPr>
          <w:rFonts w:ascii="Times New Roman" w:hAnsi="Times New Roman"/>
          <w:szCs w:val="24"/>
        </w:rPr>
        <w:t>part</w:t>
      </w:r>
      <w:r w:rsidR="001A7962">
        <w:rPr>
          <w:rFonts w:ascii="Times New Roman" w:hAnsi="Times New Roman"/>
          <w:szCs w:val="24"/>
        </w:rPr>
        <w:t>y representatives</w:t>
      </w:r>
      <w:r w:rsidR="00230D85">
        <w:rPr>
          <w:rFonts w:ascii="Times New Roman" w:hAnsi="Times New Roman"/>
          <w:szCs w:val="24"/>
        </w:rPr>
        <w:t xml:space="preserve"> who attempt to </w:t>
      </w:r>
      <w:r w:rsidR="001A7962">
        <w:rPr>
          <w:rFonts w:ascii="Times New Roman" w:hAnsi="Times New Roman"/>
          <w:szCs w:val="24"/>
        </w:rPr>
        <w:t>complete an application</w:t>
      </w:r>
      <w:r w:rsidR="00230D85">
        <w:rPr>
          <w:rFonts w:ascii="Times New Roman" w:hAnsi="Times New Roman"/>
          <w:szCs w:val="24"/>
        </w:rPr>
        <w:t xml:space="preserve"> online are provided the opportunity to use </w:t>
      </w:r>
      <w:proofErr w:type="spellStart"/>
      <w:r w:rsidR="00230D85">
        <w:rPr>
          <w:rFonts w:ascii="Times New Roman" w:hAnsi="Times New Roman"/>
          <w:szCs w:val="24"/>
        </w:rPr>
        <w:t>iAppointment</w:t>
      </w:r>
      <w:proofErr w:type="spellEnd"/>
      <w:r w:rsidR="00230D85">
        <w:rPr>
          <w:rFonts w:ascii="Times New Roman" w:hAnsi="Times New Roman"/>
          <w:szCs w:val="24"/>
        </w:rPr>
        <w:t xml:space="preserve"> to schedule an appointment to file for benefits with an SSA employee.  Appointments made using </w:t>
      </w:r>
      <w:proofErr w:type="spellStart"/>
      <w:r w:rsidR="00230D85">
        <w:rPr>
          <w:rFonts w:ascii="Times New Roman" w:hAnsi="Times New Roman"/>
          <w:szCs w:val="24"/>
        </w:rPr>
        <w:t>iAppointment</w:t>
      </w:r>
      <w:proofErr w:type="spellEnd"/>
      <w:r w:rsidR="00230D85">
        <w:rPr>
          <w:rFonts w:ascii="Times New Roman" w:hAnsi="Times New Roman"/>
          <w:szCs w:val="24"/>
        </w:rPr>
        <w:t xml:space="preserve"> will propagate into </w:t>
      </w:r>
      <w:proofErr w:type="spellStart"/>
      <w:r w:rsidR="00230D85">
        <w:rPr>
          <w:rFonts w:ascii="Times New Roman" w:hAnsi="Times New Roman"/>
          <w:szCs w:val="24"/>
        </w:rPr>
        <w:t>eLAS</w:t>
      </w:r>
      <w:proofErr w:type="spellEnd"/>
      <w:r w:rsidR="004E577E">
        <w:rPr>
          <w:rFonts w:ascii="Times New Roman" w:hAnsi="Times New Roman"/>
          <w:szCs w:val="24"/>
        </w:rPr>
        <w:t>.</w:t>
      </w:r>
    </w:p>
    <w:p w:rsidR="007C4314" w:rsidP="00931225" w:rsidRDefault="007C4314" w14:paraId="0E2F93D4" w14:textId="77777777">
      <w:pPr>
        <w:pStyle w:val="EndnoteText"/>
        <w:tabs>
          <w:tab w:val="left" w:pos="-720"/>
        </w:tabs>
        <w:suppressAutoHyphens/>
        <w:ind w:left="1080"/>
        <w:rPr>
          <w:rFonts w:ascii="Times New Roman" w:hAnsi="Times New Roman"/>
          <w:szCs w:val="24"/>
        </w:rPr>
      </w:pPr>
    </w:p>
    <w:p w:rsidR="007C4314" w:rsidP="00931225" w:rsidRDefault="007C4314" w14:paraId="5246D586" w14:textId="77777777">
      <w:pPr>
        <w:pStyle w:val="EndnoteText"/>
        <w:tabs>
          <w:tab w:val="left" w:pos="-720"/>
        </w:tabs>
        <w:suppressAutoHyphens/>
        <w:ind w:left="1080"/>
        <w:rPr>
          <w:rFonts w:ascii="Times New Roman" w:hAnsi="Times New Roman"/>
          <w:b/>
          <w:szCs w:val="24"/>
          <w:u w:val="single"/>
        </w:rPr>
      </w:pPr>
      <w:r w:rsidRPr="007C4314">
        <w:rPr>
          <w:rFonts w:ascii="Times New Roman" w:hAnsi="Times New Roman"/>
          <w:b/>
          <w:szCs w:val="24"/>
          <w:u w:val="single"/>
        </w:rPr>
        <w:lastRenderedPageBreak/>
        <w:t>Enhanced Leads and Appointment System (</w:t>
      </w:r>
      <w:proofErr w:type="spellStart"/>
      <w:r w:rsidRPr="007C4314">
        <w:rPr>
          <w:rFonts w:ascii="Times New Roman" w:hAnsi="Times New Roman"/>
          <w:b/>
          <w:szCs w:val="24"/>
          <w:u w:val="single"/>
        </w:rPr>
        <w:t>eLAS</w:t>
      </w:r>
      <w:proofErr w:type="spellEnd"/>
      <w:r w:rsidRPr="007C4314">
        <w:rPr>
          <w:rFonts w:ascii="Times New Roman" w:hAnsi="Times New Roman"/>
          <w:b/>
          <w:szCs w:val="24"/>
          <w:u w:val="single"/>
        </w:rPr>
        <w:t>):</w:t>
      </w:r>
    </w:p>
    <w:p w:rsidRPr="007C4314" w:rsidR="007C4314" w:rsidP="007C4314" w:rsidRDefault="007C4314" w14:paraId="027A67A6" w14:textId="32C799C7">
      <w:pPr>
        <w:ind w:left="1080"/>
        <w:rPr>
          <w:rFonts w:ascii="Times New Roman" w:hAnsi="Times New Roman"/>
          <w:sz w:val="24"/>
          <w:szCs w:val="24"/>
        </w:rPr>
      </w:pPr>
      <w:r w:rsidRPr="007C4314">
        <w:rPr>
          <w:rFonts w:ascii="Times New Roman" w:hAnsi="Times New Roman"/>
          <w:sz w:val="24"/>
          <w:szCs w:val="24"/>
        </w:rPr>
        <w:t xml:space="preserve">For </w:t>
      </w:r>
      <w:r w:rsidR="008A0FF6">
        <w:rPr>
          <w:rFonts w:ascii="Times New Roman" w:hAnsi="Times New Roman"/>
          <w:sz w:val="24"/>
          <w:szCs w:val="24"/>
        </w:rPr>
        <w:t xml:space="preserve">an </w:t>
      </w:r>
      <w:r w:rsidRPr="007C4314">
        <w:rPr>
          <w:rFonts w:ascii="Times New Roman" w:hAnsi="Times New Roman"/>
          <w:sz w:val="24"/>
          <w:szCs w:val="24"/>
        </w:rPr>
        <w:t>individual who contact</w:t>
      </w:r>
      <w:r w:rsidR="008A0FF6">
        <w:rPr>
          <w:rFonts w:ascii="Times New Roman" w:hAnsi="Times New Roman"/>
          <w:sz w:val="24"/>
          <w:szCs w:val="24"/>
        </w:rPr>
        <w:t>s</w:t>
      </w:r>
      <w:r w:rsidRPr="007C4314">
        <w:rPr>
          <w:rFonts w:ascii="Times New Roman" w:hAnsi="Times New Roman"/>
          <w:sz w:val="24"/>
          <w:szCs w:val="24"/>
        </w:rPr>
        <w:t xml:space="preserve"> SSA via phone or in office regarding filing for benefits, SSA explains their filing options.  </w:t>
      </w:r>
      <w:proofErr w:type="spellStart"/>
      <w:r w:rsidR="00AF3635">
        <w:rPr>
          <w:rFonts w:ascii="Times New Roman" w:hAnsi="Times New Roman"/>
          <w:sz w:val="24"/>
          <w:szCs w:val="24"/>
        </w:rPr>
        <w:t>eLAS</w:t>
      </w:r>
      <w:proofErr w:type="spellEnd"/>
      <w:r w:rsidR="00AF3635">
        <w:rPr>
          <w:rFonts w:ascii="Times New Roman" w:hAnsi="Times New Roman"/>
          <w:sz w:val="24"/>
          <w:szCs w:val="24"/>
        </w:rPr>
        <w:t xml:space="preserve"> is a non-public facing system that allows SSA employees in the field offices, workload support units, and teleservice centers to schedule appointments and document an individual’s intent to file using specific script that presents the same questions to </w:t>
      </w:r>
      <w:proofErr w:type="gramStart"/>
      <w:r w:rsidR="00AF3635">
        <w:rPr>
          <w:rFonts w:ascii="Times New Roman" w:hAnsi="Times New Roman"/>
          <w:sz w:val="24"/>
          <w:szCs w:val="24"/>
        </w:rPr>
        <w:t>each individual</w:t>
      </w:r>
      <w:proofErr w:type="gramEnd"/>
      <w:r w:rsidR="00AF3635">
        <w:rPr>
          <w:rFonts w:ascii="Times New Roman" w:hAnsi="Times New Roman"/>
          <w:sz w:val="24"/>
          <w:szCs w:val="24"/>
        </w:rPr>
        <w:t xml:space="preserve">.  </w:t>
      </w:r>
      <w:r w:rsidRPr="007C4314">
        <w:rPr>
          <w:rFonts w:ascii="Times New Roman" w:hAnsi="Times New Roman"/>
          <w:sz w:val="24"/>
          <w:szCs w:val="24"/>
        </w:rPr>
        <w:t>If the individual request</w:t>
      </w:r>
      <w:r w:rsidR="008A0FF6">
        <w:rPr>
          <w:rFonts w:ascii="Times New Roman" w:hAnsi="Times New Roman"/>
          <w:sz w:val="24"/>
          <w:szCs w:val="24"/>
        </w:rPr>
        <w:t>s</w:t>
      </w:r>
      <w:r w:rsidRPr="007C4314">
        <w:rPr>
          <w:rFonts w:ascii="Times New Roman" w:hAnsi="Times New Roman"/>
          <w:sz w:val="24"/>
          <w:szCs w:val="24"/>
        </w:rPr>
        <w:t xml:space="preserve"> an in office or telephone interview with an SSA employee, the technician schedules an appointment with the individual for a specific time and date.  If an individual states </w:t>
      </w:r>
      <w:r w:rsidR="00E23517">
        <w:rPr>
          <w:rFonts w:ascii="Times New Roman" w:hAnsi="Times New Roman"/>
          <w:sz w:val="24"/>
          <w:szCs w:val="24"/>
        </w:rPr>
        <w:t xml:space="preserve">that </w:t>
      </w:r>
      <w:r w:rsidRPr="007C4314">
        <w:rPr>
          <w:rFonts w:ascii="Times New Roman" w:hAnsi="Times New Roman"/>
          <w:sz w:val="24"/>
          <w:szCs w:val="24"/>
        </w:rPr>
        <w:t xml:space="preserve">they intend to walk into their local field office, </w:t>
      </w:r>
      <w:r w:rsidR="00306B35">
        <w:rPr>
          <w:rFonts w:ascii="Times New Roman" w:hAnsi="Times New Roman"/>
          <w:sz w:val="24"/>
          <w:szCs w:val="24"/>
        </w:rPr>
        <w:t xml:space="preserve">file online, </w:t>
      </w:r>
      <w:r w:rsidRPr="007C4314">
        <w:rPr>
          <w:rFonts w:ascii="Times New Roman" w:hAnsi="Times New Roman"/>
          <w:sz w:val="24"/>
          <w:szCs w:val="24"/>
        </w:rPr>
        <w:t xml:space="preserve">or requests to complete a paper application, the technician documents the individual’s intent to file to prevent a loss of benefits.  The date the individual contacts SSA with </w:t>
      </w:r>
      <w:r w:rsidR="00E23517">
        <w:rPr>
          <w:rFonts w:ascii="Times New Roman" w:hAnsi="Times New Roman"/>
          <w:sz w:val="24"/>
          <w:szCs w:val="24"/>
        </w:rPr>
        <w:t xml:space="preserve">an </w:t>
      </w:r>
      <w:r w:rsidRPr="007C4314">
        <w:rPr>
          <w:rFonts w:ascii="Times New Roman" w:hAnsi="Times New Roman"/>
          <w:sz w:val="24"/>
          <w:szCs w:val="24"/>
        </w:rPr>
        <w:t>intent to file for benefits is referred to as the protective filing date.  The SSA technician can use the protective filing date as the date of the application</w:t>
      </w:r>
      <w:r w:rsidR="008A0FF6">
        <w:rPr>
          <w:rFonts w:ascii="Times New Roman" w:hAnsi="Times New Roman"/>
          <w:sz w:val="24"/>
          <w:szCs w:val="24"/>
        </w:rPr>
        <w:t>,</w:t>
      </w:r>
      <w:r w:rsidRPr="007C4314">
        <w:rPr>
          <w:rFonts w:ascii="Times New Roman" w:hAnsi="Times New Roman"/>
          <w:sz w:val="24"/>
          <w:szCs w:val="24"/>
        </w:rPr>
        <w:t xml:space="preserve"> provided the individual files an application within six months for Title II benefits, or within sixty days for Title XVI benefits.  Once the technician schedules an appointment, the technician sends a confirmation notice that includes the appointment date, time, and location, as well as the date by which the individual must file the application to use the protective filing date as their application filing date. </w:t>
      </w:r>
    </w:p>
    <w:p w:rsidRPr="007C4314" w:rsidR="007C4314" w:rsidP="007C4314" w:rsidRDefault="007C4314" w14:paraId="2CE70959" w14:textId="77777777">
      <w:pPr>
        <w:ind w:left="1080"/>
        <w:rPr>
          <w:rFonts w:ascii="Times New Roman" w:hAnsi="Times New Roman"/>
          <w:snapToGrid/>
          <w:sz w:val="24"/>
          <w:szCs w:val="24"/>
        </w:rPr>
      </w:pPr>
    </w:p>
    <w:p w:rsidRPr="007C4314" w:rsidR="007C4314" w:rsidP="007C4314" w:rsidRDefault="007C4314" w14:paraId="365E5E19" w14:textId="6085FB92">
      <w:pPr>
        <w:ind w:left="1080"/>
        <w:rPr>
          <w:rFonts w:ascii="Times New Roman" w:hAnsi="Times New Roman"/>
          <w:sz w:val="24"/>
          <w:szCs w:val="24"/>
        </w:rPr>
      </w:pPr>
      <w:r w:rsidRPr="007C4314">
        <w:rPr>
          <w:rFonts w:ascii="Times New Roman" w:hAnsi="Times New Roman"/>
          <w:sz w:val="24"/>
          <w:szCs w:val="24"/>
        </w:rPr>
        <w:t>In addition, once individuals begin receiving benefits, they may need to meet with an SSA technician regarding a post</w:t>
      </w:r>
      <w:r w:rsidR="00CE5253">
        <w:rPr>
          <w:rFonts w:ascii="Times New Roman" w:hAnsi="Times New Roman"/>
          <w:sz w:val="24"/>
          <w:szCs w:val="24"/>
        </w:rPr>
        <w:t>-</w:t>
      </w:r>
      <w:r w:rsidRPr="007C4314">
        <w:rPr>
          <w:rFonts w:ascii="Times New Roman" w:hAnsi="Times New Roman"/>
          <w:sz w:val="24"/>
          <w:szCs w:val="24"/>
        </w:rPr>
        <w:t>entitlement event such as an overpayment, suspension of benefits, or a representative payee issue.   SSA provides appointments for these post</w:t>
      </w:r>
      <w:r w:rsidR="00351C40">
        <w:rPr>
          <w:rFonts w:ascii="Times New Roman" w:hAnsi="Times New Roman"/>
          <w:sz w:val="24"/>
          <w:szCs w:val="24"/>
        </w:rPr>
        <w:t>-</w:t>
      </w:r>
      <w:r w:rsidRPr="007C4314">
        <w:rPr>
          <w:rFonts w:ascii="Times New Roman" w:hAnsi="Times New Roman"/>
          <w:sz w:val="24"/>
          <w:szCs w:val="24"/>
        </w:rPr>
        <w:t xml:space="preserve">entitlement events.  </w:t>
      </w:r>
    </w:p>
    <w:p w:rsidRPr="007C4314" w:rsidR="007C4314" w:rsidP="007C4314" w:rsidRDefault="007C4314" w14:paraId="5D4CA97D" w14:textId="77777777">
      <w:pPr>
        <w:ind w:left="1080"/>
        <w:rPr>
          <w:rFonts w:ascii="Times New Roman" w:hAnsi="Times New Roman"/>
          <w:sz w:val="24"/>
          <w:szCs w:val="24"/>
        </w:rPr>
      </w:pPr>
    </w:p>
    <w:p w:rsidRPr="007C4314" w:rsidR="007C4314" w:rsidP="007C4314" w:rsidRDefault="007C4314" w14:paraId="610F1A64" w14:textId="65FDAC07">
      <w:pPr>
        <w:ind w:left="1080"/>
        <w:rPr>
          <w:rFonts w:ascii="Times New Roman" w:hAnsi="Times New Roman"/>
          <w:sz w:val="24"/>
          <w:szCs w:val="24"/>
        </w:rPr>
      </w:pPr>
      <w:proofErr w:type="spellStart"/>
      <w:r w:rsidRPr="007C4314">
        <w:rPr>
          <w:rFonts w:ascii="Times New Roman" w:hAnsi="Times New Roman"/>
          <w:sz w:val="24"/>
          <w:szCs w:val="24"/>
        </w:rPr>
        <w:t>eLAS</w:t>
      </w:r>
      <w:proofErr w:type="spellEnd"/>
      <w:r w:rsidRPr="007C4314">
        <w:rPr>
          <w:rFonts w:ascii="Times New Roman" w:hAnsi="Times New Roman"/>
          <w:sz w:val="24"/>
          <w:szCs w:val="24"/>
        </w:rPr>
        <w:t xml:space="preserve"> will in</w:t>
      </w:r>
      <w:r w:rsidR="00AF3635">
        <w:rPr>
          <w:rFonts w:ascii="Times New Roman" w:hAnsi="Times New Roman"/>
          <w:sz w:val="24"/>
          <w:szCs w:val="24"/>
        </w:rPr>
        <w:t>terface</w:t>
      </w:r>
      <w:r w:rsidRPr="007C4314">
        <w:rPr>
          <w:rFonts w:ascii="Times New Roman" w:hAnsi="Times New Roman"/>
          <w:sz w:val="24"/>
          <w:szCs w:val="24"/>
        </w:rPr>
        <w:t xml:space="preserve"> with the new web-based claims system SSA is currently designing through our IT Modernization efforts.  </w:t>
      </w:r>
    </w:p>
    <w:p w:rsidR="007C4314" w:rsidP="00931225" w:rsidRDefault="007C4314" w14:paraId="1B746372" w14:textId="77777777">
      <w:pPr>
        <w:pStyle w:val="EndnoteText"/>
        <w:tabs>
          <w:tab w:val="left" w:pos="-720"/>
        </w:tabs>
        <w:suppressAutoHyphens/>
        <w:ind w:left="1080"/>
        <w:rPr>
          <w:rFonts w:ascii="Times New Roman" w:hAnsi="Times New Roman"/>
          <w:szCs w:val="24"/>
        </w:rPr>
      </w:pPr>
    </w:p>
    <w:p w:rsidRPr="00F605BA" w:rsidR="007C4314" w:rsidP="007C4314" w:rsidRDefault="007C4314" w14:paraId="5B17BC38" w14:textId="77777777">
      <w:pPr>
        <w:tabs>
          <w:tab w:val="left" w:pos="-720"/>
          <w:tab w:val="left" w:pos="810"/>
        </w:tabs>
        <w:ind w:left="1080"/>
        <w:rPr>
          <w:rFonts w:ascii="Times New Roman" w:hAnsi="Times New Roman"/>
          <w:b/>
          <w:sz w:val="24"/>
          <w:szCs w:val="24"/>
          <w:u w:val="single"/>
        </w:rPr>
      </w:pPr>
      <w:r w:rsidRPr="00F605BA">
        <w:rPr>
          <w:rFonts w:ascii="Times New Roman" w:hAnsi="Times New Roman"/>
          <w:b/>
          <w:sz w:val="24"/>
          <w:szCs w:val="24"/>
          <w:u w:val="single"/>
        </w:rPr>
        <w:t>Internet Appointment (</w:t>
      </w:r>
      <w:proofErr w:type="spellStart"/>
      <w:r w:rsidRPr="00F605BA">
        <w:rPr>
          <w:rFonts w:ascii="Times New Roman" w:hAnsi="Times New Roman"/>
          <w:b/>
          <w:sz w:val="24"/>
          <w:szCs w:val="24"/>
          <w:u w:val="single"/>
        </w:rPr>
        <w:t>iAppointment</w:t>
      </w:r>
      <w:proofErr w:type="spellEnd"/>
      <w:r w:rsidRPr="00F605BA">
        <w:rPr>
          <w:rFonts w:ascii="Times New Roman" w:hAnsi="Times New Roman"/>
          <w:b/>
          <w:sz w:val="24"/>
          <w:szCs w:val="24"/>
          <w:u w:val="single"/>
        </w:rPr>
        <w:t>) Application:</w:t>
      </w:r>
    </w:p>
    <w:p w:rsidR="007C4314" w:rsidP="007C4314" w:rsidRDefault="007C4314" w14:paraId="389C85D6" w14:textId="164DDE22">
      <w:pPr>
        <w:tabs>
          <w:tab w:val="left" w:pos="-720"/>
        </w:tabs>
        <w:ind w:left="1080"/>
        <w:rPr>
          <w:rFonts w:ascii="Times New Roman" w:hAnsi="Times New Roman"/>
          <w:sz w:val="24"/>
          <w:szCs w:val="24"/>
        </w:rPr>
      </w:pP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is an online process</w:t>
      </w:r>
      <w:r>
        <w:rPr>
          <w:rFonts w:ascii="Times New Roman" w:hAnsi="Times New Roman"/>
          <w:sz w:val="24"/>
          <w:szCs w:val="24"/>
        </w:rPr>
        <w:t xml:space="preserve"> </w:t>
      </w:r>
      <w:r w:rsidRPr="00F605BA">
        <w:rPr>
          <w:rFonts w:ascii="Times New Roman" w:hAnsi="Times New Roman"/>
          <w:sz w:val="24"/>
          <w:szCs w:val="24"/>
        </w:rPr>
        <w:t>that allows members of the public</w:t>
      </w:r>
      <w:r>
        <w:rPr>
          <w:rFonts w:ascii="Times New Roman" w:hAnsi="Times New Roman"/>
          <w:sz w:val="24"/>
          <w:szCs w:val="24"/>
        </w:rPr>
        <w:t xml:space="preserve"> </w:t>
      </w:r>
      <w:r w:rsidRPr="00F605BA">
        <w:rPr>
          <w:rFonts w:ascii="Times New Roman" w:hAnsi="Times New Roman"/>
          <w:sz w:val="24"/>
          <w:szCs w:val="24"/>
        </w:rPr>
        <w:t>an easy-to-use method to schedule an appointment</w:t>
      </w:r>
      <w:r>
        <w:rPr>
          <w:rFonts w:ascii="Times New Roman" w:hAnsi="Times New Roman"/>
          <w:sz w:val="24"/>
          <w:szCs w:val="24"/>
        </w:rPr>
        <w:t xml:space="preserve"> with</w:t>
      </w:r>
      <w:r w:rsidRPr="00F605BA">
        <w:rPr>
          <w:rFonts w:ascii="Times New Roman" w:hAnsi="Times New Roman"/>
          <w:sz w:val="24"/>
          <w:szCs w:val="24"/>
        </w:rPr>
        <w:t xml:space="preserve"> the servicing office of their choice.</w:t>
      </w:r>
      <w:r w:rsidRPr="007110AA">
        <w:rPr>
          <w:rFonts w:ascii="Times New Roman" w:hAnsi="Times New Roman"/>
          <w:sz w:val="24"/>
          <w:szCs w:val="24"/>
        </w:rPr>
        <w:t xml:space="preserve"> </w:t>
      </w:r>
      <w:r>
        <w:rPr>
          <w:rFonts w:ascii="Times New Roman" w:hAnsi="Times New Roman"/>
          <w:sz w:val="24"/>
          <w:szCs w:val="24"/>
        </w:rPr>
        <w:t xml:space="preserve"> Since the application date</w:t>
      </w:r>
      <w:r w:rsidRPr="00F605BA">
        <w:rPr>
          <w:rFonts w:ascii="Times New Roman" w:hAnsi="Times New Roman"/>
          <w:sz w:val="24"/>
          <w:szCs w:val="24"/>
        </w:rPr>
        <w:t xml:space="preserve"> can affect </w:t>
      </w:r>
      <w:r>
        <w:rPr>
          <w:rFonts w:ascii="Times New Roman" w:hAnsi="Times New Roman"/>
          <w:sz w:val="24"/>
          <w:szCs w:val="24"/>
        </w:rPr>
        <w:t>when a claimant’s</w:t>
      </w:r>
      <w:r w:rsidRPr="00F605BA">
        <w:rPr>
          <w:rFonts w:ascii="Times New Roman" w:hAnsi="Times New Roman"/>
          <w:sz w:val="24"/>
          <w:szCs w:val="24"/>
        </w:rPr>
        <w:t xml:space="preserve"> benefit</w:t>
      </w:r>
      <w:r>
        <w:rPr>
          <w:rFonts w:ascii="Times New Roman" w:hAnsi="Times New Roman"/>
          <w:sz w:val="24"/>
          <w:szCs w:val="24"/>
        </w:rPr>
        <w:t xml:space="preserve"> begins,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w:t>
      </w:r>
      <w:r>
        <w:rPr>
          <w:rFonts w:ascii="Times New Roman" w:hAnsi="Times New Roman"/>
          <w:sz w:val="24"/>
          <w:szCs w:val="24"/>
        </w:rPr>
        <w:t xml:space="preserve">establishes a protective filing date and </w:t>
      </w:r>
      <w:r w:rsidRPr="00F605BA">
        <w:rPr>
          <w:rFonts w:ascii="Times New Roman" w:hAnsi="Times New Roman"/>
          <w:sz w:val="24"/>
          <w:szCs w:val="24"/>
        </w:rPr>
        <w:t>provide</w:t>
      </w:r>
      <w:r>
        <w:rPr>
          <w:rFonts w:ascii="Times New Roman" w:hAnsi="Times New Roman"/>
          <w:sz w:val="24"/>
          <w:szCs w:val="24"/>
        </w:rPr>
        <w:t xml:space="preserve">s </w:t>
      </w:r>
      <w:r w:rsidRPr="00F605BA">
        <w:rPr>
          <w:rFonts w:ascii="Times New Roman" w:hAnsi="Times New Roman"/>
          <w:sz w:val="24"/>
          <w:szCs w:val="24"/>
        </w:rPr>
        <w:t>respondents information related to the date by which they must file their application.</w:t>
      </w:r>
    </w:p>
    <w:p w:rsidR="007C4314" w:rsidP="007C4314" w:rsidRDefault="007C4314" w14:paraId="67C7463F" w14:textId="77777777">
      <w:pPr>
        <w:tabs>
          <w:tab w:val="left" w:pos="-720"/>
          <w:tab w:val="left" w:pos="720"/>
        </w:tabs>
        <w:ind w:left="1080"/>
        <w:rPr>
          <w:rFonts w:ascii="Times New Roman" w:hAnsi="Times New Roman"/>
          <w:sz w:val="24"/>
          <w:szCs w:val="24"/>
        </w:rPr>
      </w:pPr>
    </w:p>
    <w:p w:rsidRPr="00AF3635" w:rsidR="007C4314" w:rsidP="007C4314" w:rsidRDefault="007C4314" w14:paraId="62DEC11E" w14:textId="18656C98">
      <w:pPr>
        <w:tabs>
          <w:tab w:val="left" w:pos="-720"/>
          <w:tab w:val="left" w:pos="810"/>
        </w:tabs>
        <w:ind w:left="1080"/>
        <w:rPr>
          <w:rFonts w:ascii="Times New Roman" w:hAnsi="Times New Roman"/>
          <w:sz w:val="24"/>
          <w:szCs w:val="24"/>
        </w:rPr>
      </w:pPr>
      <w:r>
        <w:rPr>
          <w:rFonts w:ascii="Times New Roman" w:hAnsi="Times New Roman"/>
          <w:sz w:val="24"/>
          <w:szCs w:val="24"/>
        </w:rPr>
        <w:t xml:space="preserve">We offer </w:t>
      </w:r>
      <w:proofErr w:type="spellStart"/>
      <w:r>
        <w:rPr>
          <w:rFonts w:ascii="Times New Roman" w:hAnsi="Times New Roman"/>
          <w:sz w:val="24"/>
          <w:szCs w:val="24"/>
        </w:rPr>
        <w:t>iAppointment</w:t>
      </w:r>
      <w:proofErr w:type="spellEnd"/>
      <w:r>
        <w:rPr>
          <w:rFonts w:ascii="Times New Roman" w:hAnsi="Times New Roman"/>
          <w:sz w:val="24"/>
          <w:szCs w:val="24"/>
        </w:rPr>
        <w:t xml:space="preserve"> to individuals who either </w:t>
      </w:r>
      <w:r w:rsidR="000702C2">
        <w:rPr>
          <w:rFonts w:ascii="Times New Roman" w:hAnsi="Times New Roman"/>
          <w:sz w:val="24"/>
          <w:szCs w:val="24"/>
        </w:rPr>
        <w:t xml:space="preserve">(1) </w:t>
      </w:r>
      <w:r>
        <w:rPr>
          <w:rFonts w:ascii="Times New Roman" w:hAnsi="Times New Roman"/>
          <w:sz w:val="24"/>
          <w:szCs w:val="24"/>
        </w:rPr>
        <w:t xml:space="preserve">attempt </w:t>
      </w:r>
      <w:r w:rsidRPr="00F605BA">
        <w:rPr>
          <w:rFonts w:ascii="Times New Roman" w:hAnsi="Times New Roman"/>
          <w:sz w:val="24"/>
          <w:szCs w:val="24"/>
        </w:rPr>
        <w:t xml:space="preserve">to </w:t>
      </w:r>
      <w:r>
        <w:rPr>
          <w:rFonts w:ascii="Times New Roman" w:hAnsi="Times New Roman"/>
          <w:sz w:val="24"/>
          <w:szCs w:val="24"/>
        </w:rPr>
        <w:t>establish</w:t>
      </w:r>
      <w:r w:rsidRPr="00F605BA">
        <w:rPr>
          <w:rFonts w:ascii="Times New Roman" w:hAnsi="Times New Roman"/>
          <w:sz w:val="24"/>
          <w:szCs w:val="24"/>
        </w:rPr>
        <w:t xml:space="preserve"> an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application</w:t>
      </w:r>
      <w:r>
        <w:rPr>
          <w:rFonts w:ascii="Times New Roman" w:hAnsi="Times New Roman"/>
          <w:sz w:val="24"/>
          <w:szCs w:val="24"/>
        </w:rPr>
        <w:t xml:space="preserve"> but are unable</w:t>
      </w:r>
      <w:r w:rsidRPr="00F605BA">
        <w:rPr>
          <w:rFonts w:ascii="Times New Roman" w:hAnsi="Times New Roman"/>
          <w:sz w:val="24"/>
          <w:szCs w:val="24"/>
        </w:rPr>
        <w:t xml:space="preserve"> </w:t>
      </w:r>
      <w:r w:rsidR="000702C2">
        <w:rPr>
          <w:rFonts w:ascii="Times New Roman" w:hAnsi="Times New Roman"/>
          <w:sz w:val="24"/>
          <w:szCs w:val="24"/>
        </w:rPr>
        <w:t xml:space="preserve">to </w:t>
      </w:r>
      <w:r>
        <w:rPr>
          <w:rFonts w:ascii="Times New Roman" w:hAnsi="Times New Roman"/>
          <w:sz w:val="24"/>
          <w:szCs w:val="24"/>
        </w:rPr>
        <w:t>because they failed the</w:t>
      </w:r>
      <w:r w:rsidRPr="00F605BA">
        <w:rPr>
          <w:rFonts w:ascii="Times New Roman" w:hAnsi="Times New Roman"/>
          <w:sz w:val="24"/>
          <w:szCs w:val="24"/>
        </w:rPr>
        <w:t xml:space="preserve"> initial verification checks</w:t>
      </w:r>
      <w:r>
        <w:rPr>
          <w:rFonts w:ascii="Times New Roman" w:hAnsi="Times New Roman"/>
          <w:sz w:val="24"/>
          <w:szCs w:val="24"/>
        </w:rPr>
        <w:t>, or</w:t>
      </w:r>
      <w:r w:rsidR="000702C2">
        <w:rPr>
          <w:rFonts w:ascii="Times New Roman" w:hAnsi="Times New Roman"/>
          <w:sz w:val="24"/>
          <w:szCs w:val="24"/>
        </w:rPr>
        <w:t xml:space="preserve"> (2)</w:t>
      </w:r>
      <w:r>
        <w:rPr>
          <w:rFonts w:ascii="Times New Roman" w:hAnsi="Times New Roman"/>
          <w:sz w:val="24"/>
          <w:szCs w:val="24"/>
        </w:rPr>
        <w:t xml:space="preserve"> start </w:t>
      </w:r>
      <w:proofErr w:type="spellStart"/>
      <w:r>
        <w:rPr>
          <w:rFonts w:ascii="Times New Roman" w:hAnsi="Times New Roman"/>
          <w:sz w:val="24"/>
          <w:szCs w:val="24"/>
        </w:rPr>
        <w:t>iClaim</w:t>
      </w:r>
      <w:proofErr w:type="spellEnd"/>
      <w:r>
        <w:rPr>
          <w:rFonts w:ascii="Times New Roman" w:hAnsi="Times New Roman"/>
          <w:sz w:val="24"/>
          <w:szCs w:val="24"/>
        </w:rPr>
        <w:t xml:space="preserve"> but state their reading language preference is other than English.</w:t>
      </w:r>
      <w:r w:rsidR="00AF3635">
        <w:rPr>
          <w:rFonts w:ascii="Times New Roman" w:hAnsi="Times New Roman"/>
          <w:sz w:val="24"/>
          <w:szCs w:val="24"/>
        </w:rPr>
        <w:t xml:space="preserve">  Individuals entering </w:t>
      </w:r>
      <w:proofErr w:type="spellStart"/>
      <w:r w:rsidR="00AF3635">
        <w:rPr>
          <w:rFonts w:ascii="Times New Roman" w:hAnsi="Times New Roman"/>
          <w:sz w:val="24"/>
          <w:szCs w:val="24"/>
        </w:rPr>
        <w:t>iClaim</w:t>
      </w:r>
      <w:proofErr w:type="spellEnd"/>
      <w:r w:rsidR="00AF3635">
        <w:rPr>
          <w:rFonts w:ascii="Times New Roman" w:hAnsi="Times New Roman"/>
          <w:sz w:val="24"/>
          <w:szCs w:val="24"/>
        </w:rPr>
        <w:t xml:space="preserve"> and selecting “apply for Benefits” are directed to </w:t>
      </w:r>
      <w:r w:rsidRPr="00AF3635" w:rsidR="00AF3635">
        <w:rPr>
          <w:rFonts w:ascii="Georgia" w:hAnsi="Georgia"/>
          <w:i/>
          <w:iCs/>
          <w:color w:val="FF0000"/>
          <w:sz w:val="24"/>
          <w:szCs w:val="24"/>
        </w:rPr>
        <w:t>my</w:t>
      </w:r>
      <w:r w:rsidRPr="00AF3635" w:rsidR="00AF3635">
        <w:rPr>
          <w:sz w:val="24"/>
          <w:szCs w:val="24"/>
        </w:rPr>
        <w:t xml:space="preserve"> </w:t>
      </w:r>
      <w:r w:rsidRPr="00AF3635" w:rsidR="00AF3635">
        <w:rPr>
          <w:rFonts w:ascii="Georgia" w:hAnsi="Georgia"/>
          <w:color w:val="0054A6"/>
          <w:sz w:val="24"/>
          <w:szCs w:val="24"/>
        </w:rPr>
        <w:t>Social Security</w:t>
      </w:r>
      <w:r w:rsidRPr="00AF3635" w:rsidR="00AF3635">
        <w:rPr>
          <w:rFonts w:ascii="Times New Roman" w:hAnsi="Times New Roman"/>
          <w:bCs/>
          <w:color w:val="000000"/>
          <w:sz w:val="24"/>
          <w:szCs w:val="24"/>
        </w:rPr>
        <w:t xml:space="preserve"> </w:t>
      </w:r>
      <w:r w:rsidRPr="00AF3635" w:rsidR="00AF3635">
        <w:rPr>
          <w:rFonts w:ascii="Times New Roman" w:hAnsi="Times New Roman"/>
          <w:sz w:val="24"/>
          <w:szCs w:val="24"/>
        </w:rPr>
        <w:t>to provide</w:t>
      </w:r>
      <w:r w:rsidRPr="00AF3635">
        <w:rPr>
          <w:rFonts w:ascii="Times New Roman" w:hAnsi="Times New Roman"/>
          <w:sz w:val="24"/>
          <w:szCs w:val="24"/>
        </w:rPr>
        <w:t xml:space="preserve"> </w:t>
      </w:r>
      <w:r w:rsidR="00AF3635">
        <w:rPr>
          <w:rFonts w:ascii="Times New Roman" w:hAnsi="Times New Roman"/>
          <w:sz w:val="24"/>
          <w:szCs w:val="24"/>
        </w:rPr>
        <w:t>their basic information (i.e., name, SSN, and date of birth) to match it to our records and authenticate their identity.  If their information does not match, we provide an alert to verify the information and try again.  After the third attempt, we provide a message that the information provided does not match our records, and offer two options</w:t>
      </w:r>
      <w:proofErr w:type="gramStart"/>
      <w:r w:rsidR="00AF3635">
        <w:rPr>
          <w:rFonts w:ascii="Times New Roman" w:hAnsi="Times New Roman"/>
          <w:sz w:val="24"/>
          <w:szCs w:val="24"/>
        </w:rPr>
        <w:t>:  (</w:t>
      </w:r>
      <w:proofErr w:type="gramEnd"/>
      <w:r w:rsidR="00AF3635">
        <w:rPr>
          <w:rFonts w:ascii="Times New Roman" w:hAnsi="Times New Roman"/>
          <w:sz w:val="24"/>
          <w:szCs w:val="24"/>
        </w:rPr>
        <w:t xml:space="preserve">1) schedule an appointment using </w:t>
      </w:r>
      <w:proofErr w:type="spellStart"/>
      <w:r w:rsidR="00AF3635">
        <w:rPr>
          <w:rFonts w:ascii="Times New Roman" w:hAnsi="Times New Roman"/>
          <w:sz w:val="24"/>
          <w:szCs w:val="24"/>
        </w:rPr>
        <w:t>iAppointment</w:t>
      </w:r>
      <w:proofErr w:type="spellEnd"/>
      <w:r w:rsidR="00AF3635">
        <w:rPr>
          <w:rFonts w:ascii="Times New Roman" w:hAnsi="Times New Roman"/>
          <w:sz w:val="24"/>
          <w:szCs w:val="24"/>
        </w:rPr>
        <w:t xml:space="preserve">, or (2) call SSA at our toll-free number.  Individuals entering </w:t>
      </w:r>
      <w:proofErr w:type="spellStart"/>
      <w:r w:rsidR="00AF3635">
        <w:rPr>
          <w:rFonts w:ascii="Times New Roman" w:hAnsi="Times New Roman"/>
          <w:sz w:val="24"/>
          <w:szCs w:val="24"/>
        </w:rPr>
        <w:t>iClaim</w:t>
      </w:r>
      <w:proofErr w:type="spellEnd"/>
      <w:r w:rsidR="00AF3635">
        <w:rPr>
          <w:rFonts w:ascii="Times New Roman" w:hAnsi="Times New Roman"/>
          <w:sz w:val="24"/>
          <w:szCs w:val="24"/>
        </w:rPr>
        <w:t xml:space="preserve"> and successfully passing authentication </w:t>
      </w:r>
      <w:proofErr w:type="gramStart"/>
      <w:r w:rsidR="00AF3635">
        <w:rPr>
          <w:rFonts w:ascii="Times New Roman" w:hAnsi="Times New Roman"/>
          <w:sz w:val="24"/>
          <w:szCs w:val="24"/>
        </w:rPr>
        <w:t>are allowed to</w:t>
      </w:r>
      <w:proofErr w:type="gramEnd"/>
      <w:r w:rsidR="00AF3635">
        <w:rPr>
          <w:rFonts w:ascii="Times New Roman" w:hAnsi="Times New Roman"/>
          <w:sz w:val="24"/>
          <w:szCs w:val="24"/>
        </w:rPr>
        <w:t xml:space="preserve"> continue in </w:t>
      </w:r>
      <w:proofErr w:type="spellStart"/>
      <w:r w:rsidR="00AF3635">
        <w:rPr>
          <w:rFonts w:ascii="Times New Roman" w:hAnsi="Times New Roman"/>
          <w:sz w:val="24"/>
          <w:szCs w:val="24"/>
        </w:rPr>
        <w:t>iClaim</w:t>
      </w:r>
      <w:proofErr w:type="spellEnd"/>
      <w:r w:rsidR="00AF3635">
        <w:rPr>
          <w:rFonts w:ascii="Times New Roman" w:hAnsi="Times New Roman"/>
          <w:sz w:val="24"/>
          <w:szCs w:val="24"/>
        </w:rPr>
        <w:t xml:space="preserve"> and provide us additional contact information, which includes language preference.  If they chose any language other than English, we provide a message with the option to schedule an appointment online or proceed filing the claim in English.</w:t>
      </w:r>
    </w:p>
    <w:p w:rsidRPr="00AF3635" w:rsidR="007C4314" w:rsidP="007C4314" w:rsidRDefault="007C4314" w14:paraId="16A37AC3" w14:textId="77777777">
      <w:pPr>
        <w:tabs>
          <w:tab w:val="left" w:pos="-720"/>
          <w:tab w:val="left" w:pos="720"/>
        </w:tabs>
        <w:ind w:left="1080"/>
        <w:rPr>
          <w:rFonts w:ascii="Times New Roman" w:hAnsi="Times New Roman"/>
          <w:sz w:val="24"/>
          <w:szCs w:val="24"/>
        </w:rPr>
      </w:pPr>
    </w:p>
    <w:p w:rsidR="007C4314" w:rsidP="007C4314" w:rsidRDefault="007C4314" w14:paraId="18A93CAB" w14:textId="5C082858">
      <w:pPr>
        <w:tabs>
          <w:tab w:val="left" w:pos="-720"/>
          <w:tab w:val="left" w:pos="810"/>
        </w:tabs>
        <w:ind w:left="1080"/>
        <w:rPr>
          <w:rFonts w:ascii="Times New Roman" w:hAnsi="Times New Roman"/>
          <w:sz w:val="24"/>
          <w:szCs w:val="24"/>
        </w:rPr>
      </w:pPr>
      <w:r w:rsidRPr="00F605BA">
        <w:rPr>
          <w:rFonts w:ascii="Times New Roman" w:hAnsi="Times New Roman"/>
          <w:sz w:val="24"/>
          <w:szCs w:val="24"/>
        </w:rPr>
        <w:t xml:space="preserve">The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application propagates information the applicant already </w:t>
      </w:r>
      <w:proofErr w:type="gramStart"/>
      <w:r w:rsidRPr="00F605BA">
        <w:rPr>
          <w:rFonts w:ascii="Times New Roman" w:hAnsi="Times New Roman"/>
          <w:sz w:val="24"/>
          <w:szCs w:val="24"/>
        </w:rPr>
        <w:t>entered into</w:t>
      </w:r>
      <w:proofErr w:type="gramEnd"/>
      <w:r w:rsidRPr="00F605BA">
        <w:rPr>
          <w:rFonts w:ascii="Times New Roman" w:hAnsi="Times New Roman"/>
          <w:sz w:val="24"/>
          <w:szCs w:val="24"/>
        </w:rPr>
        <w:t xml:space="preserv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for SSN, name, date of birth, and gender.  However, applicants must provide minimal additional information:  mailing address; telephone number; language preference; type of appointment (Disability, Retirement, Medicare); and </w:t>
      </w:r>
      <w:r w:rsidRPr="00F605BA">
        <w:rPr>
          <w:rFonts w:ascii="Times New Roman" w:hAnsi="Times New Roman"/>
          <w:sz w:val="24"/>
          <w:szCs w:val="24"/>
        </w:rPr>
        <w:lastRenderedPageBreak/>
        <w:t>whether they prefer a telephone interview or in-office appointme</w:t>
      </w:r>
      <w:r>
        <w:rPr>
          <w:rFonts w:ascii="Times New Roman" w:hAnsi="Times New Roman"/>
          <w:sz w:val="24"/>
          <w:szCs w:val="24"/>
        </w:rPr>
        <w:t>nt.</w:t>
      </w:r>
    </w:p>
    <w:p w:rsidR="007C4314" w:rsidP="007C4314" w:rsidRDefault="007C4314" w14:paraId="2F893DF2" w14:textId="77777777">
      <w:pPr>
        <w:tabs>
          <w:tab w:val="left" w:pos="-720"/>
          <w:tab w:val="left" w:pos="720"/>
        </w:tabs>
        <w:ind w:left="1080"/>
        <w:rPr>
          <w:rFonts w:ascii="Times New Roman" w:hAnsi="Times New Roman"/>
          <w:sz w:val="24"/>
          <w:szCs w:val="24"/>
        </w:rPr>
      </w:pPr>
    </w:p>
    <w:p w:rsidR="007C4314" w:rsidP="007C4314" w:rsidRDefault="007C4314" w14:paraId="3F1A2DE1" w14:textId="7A548265">
      <w:pPr>
        <w:tabs>
          <w:tab w:val="left" w:pos="-720"/>
          <w:tab w:val="left" w:pos="810"/>
        </w:tabs>
        <w:ind w:left="1080"/>
        <w:rPr>
          <w:rFonts w:ascii="Times New Roman" w:hAnsi="Times New Roman"/>
          <w:sz w:val="24"/>
          <w:szCs w:val="24"/>
        </w:rPr>
      </w:pPr>
      <w:r w:rsidRPr="00F605BA">
        <w:rPr>
          <w:rFonts w:ascii="Times New Roman" w:hAnsi="Times New Roman"/>
          <w:sz w:val="24"/>
          <w:szCs w:val="24"/>
        </w:rPr>
        <w:t xml:space="preserve">If the available appointment times do not meet the customer’s needs,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allows them to enter a different zip code to identify another field office, which may offer different appointment times.  At this time, SSA only allows dom</w:t>
      </w:r>
      <w:r w:rsidR="001E5825">
        <w:rPr>
          <w:rFonts w:ascii="Times New Roman" w:hAnsi="Times New Roman"/>
          <w:sz w:val="24"/>
          <w:szCs w:val="24"/>
        </w:rPr>
        <w:t>estic</w:t>
      </w:r>
      <w:r w:rsidR="004847B1">
        <w:rPr>
          <w:rFonts w:ascii="Times New Roman" w:hAnsi="Times New Roman"/>
          <w:sz w:val="24"/>
          <w:szCs w:val="24"/>
        </w:rPr>
        <w:t xml:space="preserve"> applicants</w:t>
      </w:r>
      <w:r w:rsidRPr="00F605BA">
        <w:rPr>
          <w:rFonts w:ascii="Times New Roman" w:hAnsi="Times New Roman"/>
          <w:sz w:val="24"/>
          <w:szCs w:val="24"/>
        </w:rPr>
        <w:t xml:space="preserve"> to use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If users indicate they are filing as third</w:t>
      </w:r>
      <w:r w:rsidR="004D2AA1">
        <w:rPr>
          <w:rFonts w:ascii="Times New Roman" w:hAnsi="Times New Roman"/>
          <w:sz w:val="24"/>
          <w:szCs w:val="24"/>
        </w:rPr>
        <w:t>-</w:t>
      </w:r>
      <w:r w:rsidRPr="00F605BA">
        <w:rPr>
          <w:rFonts w:ascii="Times New Roman" w:hAnsi="Times New Roman"/>
          <w:sz w:val="24"/>
          <w:szCs w:val="24"/>
        </w:rPr>
        <w:t>part</w:t>
      </w:r>
      <w:r w:rsidR="004D2AA1">
        <w:rPr>
          <w:rFonts w:ascii="Times New Roman" w:hAnsi="Times New Roman"/>
          <w:sz w:val="24"/>
          <w:szCs w:val="24"/>
        </w:rPr>
        <w:t>y representatives</w:t>
      </w:r>
      <w:r w:rsidRPr="00F605BA">
        <w:rPr>
          <w:rFonts w:ascii="Times New Roman" w:hAnsi="Times New Roman"/>
          <w:sz w:val="24"/>
          <w:szCs w:val="24"/>
        </w:rPr>
        <w:t xml:space="preserv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provides a message directing them to call the National 800 Number for assistance.  If a foreign </w:t>
      </w:r>
      <w:r w:rsidR="001E5825">
        <w:rPr>
          <w:rFonts w:ascii="Times New Roman" w:hAnsi="Times New Roman"/>
          <w:sz w:val="24"/>
          <w:szCs w:val="24"/>
        </w:rPr>
        <w:t xml:space="preserve">applicant </w:t>
      </w:r>
      <w:r w:rsidRPr="00F605BA">
        <w:rPr>
          <w:rFonts w:ascii="Times New Roman" w:hAnsi="Times New Roman"/>
          <w:sz w:val="24"/>
          <w:szCs w:val="24"/>
        </w:rPr>
        <w:t xml:space="preserve">is unable to complete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 xml:space="preserv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xml:space="preserve"> directs them to contact a Social Security representative, and provides a link to SSA’s Service Around the World website.</w:t>
      </w:r>
    </w:p>
    <w:p w:rsidR="00426A9A" w:rsidP="007C4314" w:rsidRDefault="00426A9A" w14:paraId="171B4B97" w14:textId="789E95CB">
      <w:pPr>
        <w:tabs>
          <w:tab w:val="left" w:pos="-720"/>
          <w:tab w:val="left" w:pos="810"/>
        </w:tabs>
        <w:ind w:left="1080"/>
        <w:rPr>
          <w:rFonts w:ascii="Times New Roman" w:hAnsi="Times New Roman"/>
          <w:sz w:val="24"/>
          <w:szCs w:val="24"/>
        </w:rPr>
      </w:pPr>
    </w:p>
    <w:p w:rsidRPr="00F605BA" w:rsidR="00426A9A" w:rsidP="007C4314" w:rsidRDefault="00426A9A" w14:paraId="76E5798A" w14:textId="42F2711B">
      <w:pPr>
        <w:tabs>
          <w:tab w:val="left" w:pos="-720"/>
          <w:tab w:val="left" w:pos="810"/>
        </w:tabs>
        <w:ind w:left="1080"/>
        <w:rPr>
          <w:rFonts w:ascii="Times New Roman" w:hAnsi="Times New Roman"/>
          <w:sz w:val="24"/>
          <w:szCs w:val="24"/>
        </w:rPr>
      </w:pPr>
      <w:r>
        <w:rPr>
          <w:rFonts w:ascii="Times New Roman" w:hAnsi="Times New Roman"/>
          <w:sz w:val="24"/>
          <w:szCs w:val="24"/>
        </w:rPr>
        <w:t xml:space="preserve">The respondents are individuals and third parties who request </w:t>
      </w:r>
      <w:r w:rsidRPr="00F605BA">
        <w:rPr>
          <w:rFonts w:ascii="Times New Roman" w:hAnsi="Times New Roman"/>
          <w:sz w:val="24"/>
          <w:szCs w:val="24"/>
        </w:rPr>
        <w:t>to schedule an appointment</w:t>
      </w:r>
      <w:r>
        <w:rPr>
          <w:rFonts w:ascii="Times New Roman" w:hAnsi="Times New Roman"/>
          <w:sz w:val="24"/>
          <w:szCs w:val="24"/>
        </w:rPr>
        <w:t xml:space="preserve"> with an SSA field office.</w:t>
      </w:r>
    </w:p>
    <w:p w:rsidR="00734876" w:rsidP="00734876" w:rsidRDefault="00734876" w14:paraId="6A5ED6B8" w14:textId="77777777">
      <w:pPr>
        <w:pStyle w:val="EndnoteText"/>
        <w:tabs>
          <w:tab w:val="left" w:pos="-720"/>
        </w:tabs>
        <w:suppressAutoHyphens/>
        <w:rPr>
          <w:rFonts w:ascii="Times New Roman" w:hAnsi="Times New Roman"/>
          <w:szCs w:val="24"/>
        </w:rPr>
      </w:pPr>
    </w:p>
    <w:p w:rsidRPr="001A7962" w:rsidR="001A7962" w:rsidP="00734876" w:rsidRDefault="001A7962" w14:paraId="536043B5" w14:textId="77777777">
      <w:pPr>
        <w:pStyle w:val="EndnoteText"/>
        <w:numPr>
          <w:ilvl w:val="0"/>
          <w:numId w:val="39"/>
        </w:numPr>
        <w:tabs>
          <w:tab w:val="left" w:pos="-720"/>
        </w:tabs>
        <w:suppressAutoHyphens/>
        <w:rPr>
          <w:rFonts w:ascii="Times New Roman" w:hAnsi="Times New Roman"/>
          <w:b/>
          <w:szCs w:val="24"/>
        </w:rPr>
      </w:pPr>
      <w:r w:rsidRPr="001A7962">
        <w:rPr>
          <w:rFonts w:ascii="Times New Roman" w:hAnsi="Times New Roman"/>
          <w:b/>
          <w:szCs w:val="24"/>
        </w:rPr>
        <w:t>Use of Information Technology to Collect the Information</w:t>
      </w:r>
    </w:p>
    <w:p w:rsidR="00734876" w:rsidP="001A7962" w:rsidRDefault="00AF3635" w14:paraId="2F12620D" w14:textId="57DBE41B">
      <w:pPr>
        <w:pStyle w:val="EndnoteText"/>
        <w:tabs>
          <w:tab w:val="left" w:pos="-720"/>
        </w:tabs>
        <w:suppressAutoHyphens/>
        <w:ind w:left="1080"/>
        <w:rPr>
          <w:rFonts w:ascii="Times New Roman" w:hAnsi="Times New Roman"/>
          <w:szCs w:val="24"/>
        </w:rPr>
      </w:pPr>
      <w:r>
        <w:rPr>
          <w:rFonts w:ascii="Times New Roman" w:hAnsi="Times New Roman"/>
          <w:szCs w:val="24"/>
        </w:rPr>
        <w:t xml:space="preserve">One of the purposes of </w:t>
      </w:r>
      <w:proofErr w:type="spellStart"/>
      <w:r>
        <w:rPr>
          <w:rFonts w:ascii="Times New Roman" w:hAnsi="Times New Roman"/>
          <w:szCs w:val="24"/>
        </w:rPr>
        <w:t>eLAS</w:t>
      </w:r>
      <w:proofErr w:type="spellEnd"/>
      <w:r>
        <w:rPr>
          <w:rFonts w:ascii="Times New Roman" w:hAnsi="Times New Roman"/>
          <w:szCs w:val="24"/>
        </w:rPr>
        <w:t xml:space="preserve"> and </w:t>
      </w:r>
      <w:proofErr w:type="spellStart"/>
      <w:r>
        <w:rPr>
          <w:rFonts w:ascii="Times New Roman" w:hAnsi="Times New Roman"/>
          <w:szCs w:val="24"/>
        </w:rPr>
        <w:t>iAppointment</w:t>
      </w:r>
      <w:proofErr w:type="spellEnd"/>
      <w:r>
        <w:rPr>
          <w:rFonts w:ascii="Times New Roman" w:hAnsi="Times New Roman"/>
          <w:szCs w:val="24"/>
        </w:rPr>
        <w:t xml:space="preserve"> is to document the protective filing date.  </w:t>
      </w:r>
      <w:proofErr w:type="gramStart"/>
      <w:r>
        <w:rPr>
          <w:rFonts w:ascii="Times New Roman" w:hAnsi="Times New Roman"/>
          <w:szCs w:val="24"/>
        </w:rPr>
        <w:t>The vast majority of</w:t>
      </w:r>
      <w:proofErr w:type="gramEnd"/>
      <w:r>
        <w:rPr>
          <w:rFonts w:ascii="Times New Roman" w:hAnsi="Times New Roman"/>
          <w:szCs w:val="24"/>
        </w:rPr>
        <w:t xml:space="preserve"> users of this information collection are contacting SSA either via telephone or in a field office; in these cases, the </w:t>
      </w:r>
      <w:r w:rsidR="00931225">
        <w:rPr>
          <w:rFonts w:ascii="Times New Roman" w:hAnsi="Times New Roman"/>
          <w:szCs w:val="24"/>
        </w:rPr>
        <w:t>SSA</w:t>
      </w:r>
      <w:r>
        <w:rPr>
          <w:rFonts w:ascii="Times New Roman" w:hAnsi="Times New Roman"/>
          <w:szCs w:val="24"/>
        </w:rPr>
        <w:t xml:space="preserve"> technician uses the Internet-based </w:t>
      </w:r>
      <w:proofErr w:type="spellStart"/>
      <w:r>
        <w:rPr>
          <w:rFonts w:ascii="Times New Roman" w:hAnsi="Times New Roman"/>
          <w:szCs w:val="24"/>
        </w:rPr>
        <w:t>eLAS</w:t>
      </w:r>
      <w:proofErr w:type="spellEnd"/>
      <w:r>
        <w:rPr>
          <w:rFonts w:ascii="Times New Roman" w:hAnsi="Times New Roman"/>
          <w:szCs w:val="24"/>
        </w:rPr>
        <w:t xml:space="preserve"> to document the protective filing date.  </w:t>
      </w:r>
      <w:r w:rsidR="0025517B">
        <w:rPr>
          <w:rFonts w:ascii="Times New Roman" w:hAnsi="Times New Roman"/>
          <w:szCs w:val="24"/>
        </w:rPr>
        <w:t xml:space="preserve">We use </w:t>
      </w:r>
      <w:proofErr w:type="spellStart"/>
      <w:r w:rsidR="0025517B">
        <w:rPr>
          <w:rFonts w:ascii="Times New Roman" w:hAnsi="Times New Roman"/>
          <w:szCs w:val="24"/>
        </w:rPr>
        <w:t>iAppointment</w:t>
      </w:r>
      <w:proofErr w:type="spellEnd"/>
      <w:r w:rsidR="0025517B">
        <w:rPr>
          <w:rFonts w:ascii="Times New Roman" w:hAnsi="Times New Roman"/>
          <w:szCs w:val="24"/>
        </w:rPr>
        <w:t xml:space="preserve">, by contrast, for specific users who are unable to complete an application via </w:t>
      </w:r>
      <w:proofErr w:type="spellStart"/>
      <w:r w:rsidR="0025517B">
        <w:rPr>
          <w:rFonts w:ascii="Times New Roman" w:hAnsi="Times New Roman"/>
          <w:szCs w:val="24"/>
        </w:rPr>
        <w:t>iClaim</w:t>
      </w:r>
      <w:proofErr w:type="spellEnd"/>
      <w:r w:rsidR="0025517B">
        <w:rPr>
          <w:rFonts w:ascii="Times New Roman" w:hAnsi="Times New Roman"/>
          <w:szCs w:val="24"/>
        </w:rPr>
        <w:t>.  Therefore, less</w:t>
      </w:r>
      <w:r w:rsidR="00426A9A">
        <w:rPr>
          <w:rFonts w:ascii="Times New Roman" w:hAnsi="Times New Roman"/>
          <w:szCs w:val="24"/>
        </w:rPr>
        <w:t xml:space="preserve"> than 1% of the respondents currently use the Internet application, </w:t>
      </w:r>
      <w:proofErr w:type="spellStart"/>
      <w:r w:rsidR="00426A9A">
        <w:rPr>
          <w:rFonts w:ascii="Times New Roman" w:hAnsi="Times New Roman"/>
          <w:szCs w:val="24"/>
        </w:rPr>
        <w:t>iAppointment</w:t>
      </w:r>
      <w:proofErr w:type="spellEnd"/>
      <w:r w:rsidR="00426A9A">
        <w:rPr>
          <w:rFonts w:ascii="Times New Roman" w:hAnsi="Times New Roman"/>
          <w:szCs w:val="24"/>
        </w:rPr>
        <w:t>, to request an appointment</w:t>
      </w:r>
      <w:r w:rsidR="0025517B">
        <w:rPr>
          <w:rFonts w:ascii="Times New Roman" w:hAnsi="Times New Roman"/>
          <w:szCs w:val="24"/>
        </w:rPr>
        <w:t xml:space="preserve">.  </w:t>
      </w:r>
      <w:proofErr w:type="spellStart"/>
      <w:r w:rsidR="0025517B">
        <w:rPr>
          <w:rFonts w:ascii="Times New Roman" w:hAnsi="Times New Roman"/>
          <w:szCs w:val="24"/>
        </w:rPr>
        <w:t>iAppointment</w:t>
      </w:r>
      <w:proofErr w:type="spellEnd"/>
      <w:r w:rsidR="0025517B">
        <w:rPr>
          <w:rFonts w:ascii="Times New Roman" w:hAnsi="Times New Roman"/>
          <w:szCs w:val="24"/>
        </w:rPr>
        <w:t xml:space="preserve"> represents an available electronic submission option for those already using the </w:t>
      </w:r>
      <w:proofErr w:type="spellStart"/>
      <w:r w:rsidR="0025517B">
        <w:rPr>
          <w:rFonts w:ascii="Times New Roman" w:hAnsi="Times New Roman"/>
          <w:szCs w:val="24"/>
        </w:rPr>
        <w:t>iClaim</w:t>
      </w:r>
      <w:proofErr w:type="spellEnd"/>
      <w:r w:rsidR="0025517B">
        <w:rPr>
          <w:rFonts w:ascii="Times New Roman" w:hAnsi="Times New Roman"/>
          <w:szCs w:val="24"/>
        </w:rPr>
        <w:t xml:space="preserve"> Internet application to attempt to apply for benefits.  While </w:t>
      </w:r>
      <w:proofErr w:type="spellStart"/>
      <w:r w:rsidR="0025517B">
        <w:rPr>
          <w:rFonts w:ascii="Times New Roman" w:hAnsi="Times New Roman"/>
          <w:szCs w:val="24"/>
        </w:rPr>
        <w:t>eLAS</w:t>
      </w:r>
      <w:proofErr w:type="spellEnd"/>
      <w:r w:rsidR="0025517B">
        <w:rPr>
          <w:rFonts w:ascii="Times New Roman" w:hAnsi="Times New Roman"/>
          <w:szCs w:val="24"/>
        </w:rPr>
        <w:t xml:space="preserve"> is an internal system, it is specifically used for individuals who have not sought out an electronic or digital means of submitting their application information.</w:t>
      </w:r>
    </w:p>
    <w:p w:rsidR="00293CC9" w:rsidP="00293CC9" w:rsidRDefault="00293CC9" w14:paraId="6F486AC1" w14:textId="77777777">
      <w:pPr>
        <w:pStyle w:val="EndnoteText"/>
        <w:tabs>
          <w:tab w:val="left" w:pos="-720"/>
        </w:tabs>
        <w:suppressAutoHyphens/>
        <w:ind w:left="720"/>
        <w:rPr>
          <w:rFonts w:ascii="Times New Roman" w:hAnsi="Times New Roman"/>
          <w:szCs w:val="24"/>
        </w:rPr>
      </w:pPr>
    </w:p>
    <w:p w:rsidRPr="001A7962" w:rsidR="001A7962" w:rsidP="00734876" w:rsidRDefault="001A7962" w14:paraId="48346CBE" w14:textId="6A71E58A">
      <w:pPr>
        <w:pStyle w:val="EndnoteText"/>
        <w:numPr>
          <w:ilvl w:val="0"/>
          <w:numId w:val="39"/>
        </w:numPr>
        <w:tabs>
          <w:tab w:val="left" w:pos="-720"/>
        </w:tabs>
        <w:suppressAutoHyphens/>
        <w:rPr>
          <w:rFonts w:ascii="Times New Roman" w:hAnsi="Times New Roman"/>
          <w:b/>
          <w:szCs w:val="24"/>
        </w:rPr>
      </w:pPr>
      <w:r w:rsidRPr="001A7962">
        <w:rPr>
          <w:rFonts w:ascii="Times New Roman" w:hAnsi="Times New Roman"/>
          <w:b/>
          <w:szCs w:val="24"/>
        </w:rPr>
        <w:t xml:space="preserve">Why </w:t>
      </w:r>
      <w:r w:rsidR="00971693">
        <w:rPr>
          <w:rFonts w:ascii="Times New Roman" w:hAnsi="Times New Roman"/>
          <w:b/>
          <w:szCs w:val="24"/>
        </w:rPr>
        <w:t>W</w:t>
      </w:r>
      <w:r w:rsidRPr="001A7962">
        <w:rPr>
          <w:rFonts w:ascii="Times New Roman" w:hAnsi="Times New Roman"/>
          <w:b/>
          <w:szCs w:val="24"/>
        </w:rPr>
        <w:t>e Cannot Use Duplicate Information</w:t>
      </w:r>
    </w:p>
    <w:p w:rsidR="00293CC9" w:rsidP="001A7962" w:rsidRDefault="001A7962" w14:paraId="1E3C8DF7" w14:textId="44D17F0C">
      <w:pPr>
        <w:pStyle w:val="EndnoteText"/>
        <w:tabs>
          <w:tab w:val="left" w:pos="-720"/>
        </w:tabs>
        <w:suppressAutoHyphens/>
        <w:ind w:left="1080"/>
        <w:rPr>
          <w:rFonts w:ascii="Times New Roman" w:hAnsi="Times New Roman"/>
          <w:szCs w:val="24"/>
        </w:rPr>
      </w:pPr>
      <w:r>
        <w:rPr>
          <w:rFonts w:ascii="Times New Roman" w:hAnsi="Times New Roman"/>
          <w:szCs w:val="24"/>
        </w:rPr>
        <w:t xml:space="preserve">Information collected in </w:t>
      </w:r>
      <w:proofErr w:type="spellStart"/>
      <w:r>
        <w:rPr>
          <w:rFonts w:ascii="Times New Roman" w:hAnsi="Times New Roman"/>
          <w:szCs w:val="24"/>
        </w:rPr>
        <w:t>eLAS</w:t>
      </w:r>
      <w:proofErr w:type="spellEnd"/>
      <w:r>
        <w:rPr>
          <w:rFonts w:ascii="Times New Roman" w:hAnsi="Times New Roman"/>
          <w:szCs w:val="24"/>
        </w:rPr>
        <w:t xml:space="preserve"> and </w:t>
      </w:r>
      <w:proofErr w:type="spellStart"/>
      <w:r>
        <w:rPr>
          <w:rFonts w:ascii="Times New Roman" w:hAnsi="Times New Roman"/>
          <w:szCs w:val="24"/>
        </w:rPr>
        <w:t>iApp</w:t>
      </w:r>
      <w:r w:rsidR="005F0A6D">
        <w:rPr>
          <w:rFonts w:ascii="Times New Roman" w:hAnsi="Times New Roman"/>
          <w:szCs w:val="24"/>
        </w:rPr>
        <w:t>ointment</w:t>
      </w:r>
      <w:proofErr w:type="spellEnd"/>
      <w:r w:rsidR="005F0A6D">
        <w:rPr>
          <w:rFonts w:ascii="Times New Roman" w:hAnsi="Times New Roman"/>
          <w:szCs w:val="24"/>
        </w:rPr>
        <w:t xml:space="preserve"> is collected with SSA’s Modernized Claim System (MCS) for Title II and XVIII applications and </w:t>
      </w:r>
      <w:r w:rsidR="00F6377B">
        <w:rPr>
          <w:rFonts w:ascii="Times New Roman" w:hAnsi="Times New Roman"/>
          <w:szCs w:val="24"/>
        </w:rPr>
        <w:t xml:space="preserve">the </w:t>
      </w:r>
      <w:r w:rsidR="005F0A6D">
        <w:rPr>
          <w:rFonts w:ascii="Times New Roman" w:hAnsi="Times New Roman"/>
          <w:szCs w:val="24"/>
        </w:rPr>
        <w:t xml:space="preserve">SSI claim system for Title XVI applications. The first time </w:t>
      </w:r>
      <w:r w:rsidR="0020663A">
        <w:rPr>
          <w:rFonts w:ascii="Times New Roman" w:hAnsi="Times New Roman"/>
          <w:szCs w:val="24"/>
        </w:rPr>
        <w:t>we collect person</w:t>
      </w:r>
      <w:r w:rsidR="00971693">
        <w:rPr>
          <w:rFonts w:ascii="Times New Roman" w:hAnsi="Times New Roman"/>
          <w:szCs w:val="24"/>
        </w:rPr>
        <w:t>-</w:t>
      </w:r>
      <w:r w:rsidR="0020663A">
        <w:rPr>
          <w:rFonts w:ascii="Times New Roman" w:hAnsi="Times New Roman"/>
          <w:szCs w:val="24"/>
        </w:rPr>
        <w:t>centric data (i.e., date of birth, contact information) we store it</w:t>
      </w:r>
      <w:r w:rsidR="005F0A6D">
        <w:rPr>
          <w:rFonts w:ascii="Times New Roman" w:hAnsi="Times New Roman"/>
          <w:szCs w:val="24"/>
        </w:rPr>
        <w:t xml:space="preserve"> in one of SSA’s databases.  When using a system application such as MCS, </w:t>
      </w:r>
      <w:r w:rsidR="00F6377B">
        <w:rPr>
          <w:rFonts w:ascii="Times New Roman" w:hAnsi="Times New Roman"/>
          <w:szCs w:val="24"/>
        </w:rPr>
        <w:t xml:space="preserve">which </w:t>
      </w:r>
      <w:r w:rsidR="0020663A">
        <w:rPr>
          <w:rFonts w:ascii="Times New Roman" w:hAnsi="Times New Roman"/>
          <w:szCs w:val="24"/>
        </w:rPr>
        <w:t xml:space="preserve">collects person centric data, </w:t>
      </w:r>
      <w:r w:rsidR="005F0A6D">
        <w:rPr>
          <w:rFonts w:ascii="Times New Roman" w:hAnsi="Times New Roman"/>
          <w:szCs w:val="24"/>
        </w:rPr>
        <w:t xml:space="preserve">the information propagates into the claims path so that we are not requesting duplicate information. </w:t>
      </w:r>
    </w:p>
    <w:p w:rsidR="00293CC9" w:rsidP="00293CC9" w:rsidRDefault="00293CC9" w14:paraId="141F0783" w14:textId="77777777">
      <w:pPr>
        <w:pStyle w:val="EndnoteText"/>
        <w:tabs>
          <w:tab w:val="left" w:pos="-720"/>
        </w:tabs>
        <w:suppressAutoHyphens/>
        <w:rPr>
          <w:rFonts w:ascii="Times New Roman" w:hAnsi="Times New Roman"/>
          <w:szCs w:val="24"/>
        </w:rPr>
      </w:pPr>
    </w:p>
    <w:p w:rsidRPr="008A62BB" w:rsidR="005F0A6D" w:rsidP="00734876" w:rsidRDefault="005F0A6D" w14:paraId="056FEAB6"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Minimizing Burden on Small Respondents</w:t>
      </w:r>
    </w:p>
    <w:p w:rsidR="00293CC9" w:rsidP="008A62BB" w:rsidRDefault="00293CC9" w14:paraId="318BEB7C" w14:textId="77777777">
      <w:pPr>
        <w:pStyle w:val="EndnoteText"/>
        <w:tabs>
          <w:tab w:val="left" w:pos="-720"/>
        </w:tabs>
        <w:suppressAutoHyphens/>
        <w:ind w:left="1080"/>
        <w:rPr>
          <w:rFonts w:ascii="Times New Roman" w:hAnsi="Times New Roman"/>
          <w:szCs w:val="24"/>
        </w:rPr>
      </w:pPr>
      <w:r>
        <w:rPr>
          <w:rFonts w:ascii="Times New Roman" w:hAnsi="Times New Roman"/>
          <w:szCs w:val="24"/>
        </w:rPr>
        <w:t>This collection does not significantly impact small businesses or other small entities.</w:t>
      </w:r>
    </w:p>
    <w:p w:rsidR="00293CC9" w:rsidP="00293CC9" w:rsidRDefault="00293CC9" w14:paraId="5FD5C3B2" w14:textId="77777777">
      <w:pPr>
        <w:pStyle w:val="EndnoteText"/>
        <w:tabs>
          <w:tab w:val="left" w:pos="-720"/>
        </w:tabs>
        <w:suppressAutoHyphens/>
        <w:rPr>
          <w:rFonts w:ascii="Times New Roman" w:hAnsi="Times New Roman"/>
          <w:szCs w:val="24"/>
        </w:rPr>
      </w:pPr>
    </w:p>
    <w:p w:rsidRPr="008A62BB" w:rsidR="005F0A6D" w:rsidP="00314946" w:rsidRDefault="005F0A6D" w14:paraId="26C160BA" w14:textId="0EF18AB9">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 xml:space="preserve">Consequence of Not Collecting Information or Collecting </w:t>
      </w:r>
      <w:r w:rsidR="00F6377B">
        <w:rPr>
          <w:rFonts w:ascii="Times New Roman" w:hAnsi="Times New Roman"/>
          <w:b/>
          <w:szCs w:val="24"/>
        </w:rPr>
        <w:t>I</w:t>
      </w:r>
      <w:r w:rsidRPr="008A62BB">
        <w:rPr>
          <w:rFonts w:ascii="Times New Roman" w:hAnsi="Times New Roman"/>
          <w:b/>
          <w:szCs w:val="24"/>
        </w:rPr>
        <w:t>t Less Frequently</w:t>
      </w:r>
    </w:p>
    <w:p w:rsidRPr="00314946" w:rsidR="00293CC9" w:rsidP="008A62BB" w:rsidRDefault="00293CC9" w14:paraId="63A889F9" w14:textId="0AE4E61E">
      <w:pPr>
        <w:pStyle w:val="EndnoteText"/>
        <w:tabs>
          <w:tab w:val="left" w:pos="-720"/>
        </w:tabs>
        <w:suppressAutoHyphens/>
        <w:ind w:left="1080"/>
        <w:rPr>
          <w:rFonts w:ascii="Times New Roman" w:hAnsi="Times New Roman"/>
          <w:szCs w:val="24"/>
        </w:rPr>
      </w:pPr>
      <w:r>
        <w:rPr>
          <w:rFonts w:ascii="Times New Roman" w:hAnsi="Times New Roman"/>
          <w:szCs w:val="24"/>
        </w:rPr>
        <w:t xml:space="preserve">If SSA did not have this information collection, </w:t>
      </w:r>
      <w:r w:rsidR="005F0A6D">
        <w:rPr>
          <w:rFonts w:ascii="Times New Roman" w:hAnsi="Times New Roman"/>
          <w:szCs w:val="24"/>
        </w:rPr>
        <w:t>we</w:t>
      </w:r>
      <w:r w:rsidR="00931225">
        <w:rPr>
          <w:rFonts w:ascii="Times New Roman" w:hAnsi="Times New Roman"/>
          <w:szCs w:val="24"/>
        </w:rPr>
        <w:t xml:space="preserve"> would </w:t>
      </w:r>
      <w:r w:rsidR="00E23517">
        <w:rPr>
          <w:rFonts w:ascii="Times New Roman" w:hAnsi="Times New Roman"/>
          <w:szCs w:val="24"/>
        </w:rPr>
        <w:t>be unable</w:t>
      </w:r>
      <w:r w:rsidR="00931225">
        <w:rPr>
          <w:rFonts w:ascii="Times New Roman" w:hAnsi="Times New Roman"/>
          <w:szCs w:val="24"/>
        </w:rPr>
        <w:t xml:space="preserve"> to </w:t>
      </w:r>
      <w:r w:rsidR="005F0A6D">
        <w:rPr>
          <w:rFonts w:ascii="Times New Roman" w:hAnsi="Times New Roman"/>
          <w:szCs w:val="24"/>
        </w:rPr>
        <w:t xml:space="preserve">document </w:t>
      </w:r>
      <w:r w:rsidR="00931225">
        <w:rPr>
          <w:rFonts w:ascii="Times New Roman" w:hAnsi="Times New Roman"/>
          <w:szCs w:val="24"/>
        </w:rPr>
        <w:t xml:space="preserve">a </w:t>
      </w:r>
      <w:r w:rsidR="005F0A6D">
        <w:rPr>
          <w:rFonts w:ascii="Times New Roman" w:hAnsi="Times New Roman"/>
          <w:szCs w:val="24"/>
        </w:rPr>
        <w:t xml:space="preserve">protective </w:t>
      </w:r>
      <w:r w:rsidR="00931225">
        <w:rPr>
          <w:rFonts w:ascii="Times New Roman" w:hAnsi="Times New Roman"/>
          <w:szCs w:val="24"/>
        </w:rPr>
        <w:t>filing date</w:t>
      </w:r>
      <w:r>
        <w:rPr>
          <w:rFonts w:ascii="Times New Roman" w:hAnsi="Times New Roman"/>
          <w:szCs w:val="24"/>
        </w:rPr>
        <w:t xml:space="preserve"> for Social Security benefits</w:t>
      </w:r>
      <w:r w:rsidR="005F0A6D">
        <w:rPr>
          <w:rFonts w:ascii="Times New Roman" w:hAnsi="Times New Roman"/>
          <w:szCs w:val="24"/>
        </w:rPr>
        <w:t>, Medicare Part A</w:t>
      </w:r>
      <w:r w:rsidR="00931225">
        <w:rPr>
          <w:rFonts w:ascii="Times New Roman" w:hAnsi="Times New Roman"/>
          <w:szCs w:val="24"/>
        </w:rPr>
        <w:t xml:space="preserve"> or Supplemental Security Income</w:t>
      </w:r>
      <w:r w:rsidR="005F0A6D">
        <w:rPr>
          <w:rFonts w:ascii="Times New Roman" w:hAnsi="Times New Roman"/>
          <w:szCs w:val="24"/>
        </w:rPr>
        <w:t xml:space="preserve"> that would be accessible to all SSA employees</w:t>
      </w:r>
      <w:r w:rsidR="00E23517">
        <w:rPr>
          <w:rFonts w:ascii="Times New Roman" w:hAnsi="Times New Roman"/>
          <w:szCs w:val="24"/>
        </w:rPr>
        <w:t>.  This</w:t>
      </w:r>
      <w:r>
        <w:rPr>
          <w:rFonts w:ascii="Times New Roman" w:hAnsi="Times New Roman"/>
          <w:szCs w:val="24"/>
        </w:rPr>
        <w:t xml:space="preserve"> would </w:t>
      </w:r>
      <w:r w:rsidR="005F0A6D">
        <w:rPr>
          <w:rFonts w:ascii="Times New Roman" w:hAnsi="Times New Roman"/>
          <w:szCs w:val="24"/>
        </w:rPr>
        <w:t xml:space="preserve">lead to a loss of benefits and </w:t>
      </w:r>
      <w:r>
        <w:rPr>
          <w:rFonts w:ascii="Times New Roman" w:hAnsi="Times New Roman"/>
          <w:szCs w:val="24"/>
        </w:rPr>
        <w:t>be a direct violation of the</w:t>
      </w:r>
      <w:r w:rsidR="00931225">
        <w:rPr>
          <w:rFonts w:ascii="Times New Roman" w:hAnsi="Times New Roman"/>
          <w:szCs w:val="24"/>
        </w:rPr>
        <w:t xml:space="preserve"> regulations</w:t>
      </w:r>
      <w:r>
        <w:rPr>
          <w:rFonts w:ascii="Times New Roman" w:hAnsi="Times New Roman"/>
          <w:szCs w:val="24"/>
        </w:rPr>
        <w:t xml:space="preserve"> establ</w:t>
      </w:r>
      <w:r w:rsidR="0071389E">
        <w:rPr>
          <w:rFonts w:ascii="Times New Roman" w:hAnsi="Times New Roman"/>
          <w:szCs w:val="24"/>
        </w:rPr>
        <w:t xml:space="preserve">ished in the </w:t>
      </w:r>
      <w:r w:rsidR="00931225">
        <w:rPr>
          <w:rFonts w:ascii="Times New Roman" w:hAnsi="Times New Roman"/>
          <w:szCs w:val="24"/>
        </w:rPr>
        <w:t>Code of Federal Regulations</w:t>
      </w:r>
      <w:r w:rsidR="00314946">
        <w:rPr>
          <w:rFonts w:ascii="Times New Roman" w:hAnsi="Times New Roman"/>
          <w:szCs w:val="24"/>
        </w:rPr>
        <w:t xml:space="preserve"> (</w:t>
      </w:r>
      <w:r w:rsidRPr="00E30EC7" w:rsidR="00314946">
        <w:rPr>
          <w:rFonts w:ascii="Times New Roman" w:hAnsi="Times New Roman"/>
          <w:i/>
          <w:szCs w:val="24"/>
        </w:rPr>
        <w:t>20 CFR 404.</w:t>
      </w:r>
      <w:r w:rsidR="00314946">
        <w:rPr>
          <w:rFonts w:ascii="Times New Roman" w:hAnsi="Times New Roman"/>
          <w:i/>
          <w:szCs w:val="24"/>
        </w:rPr>
        <w:t xml:space="preserve">630 and 20 CFR 416.340-416.345 </w:t>
      </w:r>
      <w:r w:rsidRPr="00E30EC7" w:rsidR="00314946">
        <w:rPr>
          <w:rFonts w:ascii="Times New Roman" w:hAnsi="Times New Roman"/>
          <w:szCs w:val="24"/>
        </w:rPr>
        <w:t xml:space="preserve">of the </w:t>
      </w:r>
      <w:r w:rsidRPr="00E30EC7" w:rsidR="00314946">
        <w:rPr>
          <w:rFonts w:ascii="Times New Roman" w:hAnsi="Times New Roman"/>
          <w:i/>
          <w:szCs w:val="24"/>
        </w:rPr>
        <w:t>Code of Federal Regulations</w:t>
      </w:r>
      <w:r w:rsidR="00314946">
        <w:rPr>
          <w:rFonts w:ascii="Times New Roman" w:hAnsi="Times New Roman"/>
          <w:szCs w:val="24"/>
        </w:rPr>
        <w:t xml:space="preserve">). </w:t>
      </w:r>
      <w:r w:rsidRPr="00314946">
        <w:rPr>
          <w:rFonts w:ascii="Times New Roman" w:hAnsi="Times New Roman"/>
          <w:szCs w:val="24"/>
        </w:rPr>
        <w:t>There are no technical or legal obstacles that prevent burden reduction.</w:t>
      </w:r>
    </w:p>
    <w:p w:rsidR="00293CC9" w:rsidP="00293CC9" w:rsidRDefault="00293CC9" w14:paraId="53C1FD75" w14:textId="77777777">
      <w:pPr>
        <w:pStyle w:val="EndnoteText"/>
        <w:tabs>
          <w:tab w:val="left" w:pos="-720"/>
        </w:tabs>
        <w:suppressAutoHyphens/>
        <w:rPr>
          <w:rFonts w:ascii="Times New Roman" w:hAnsi="Times New Roman"/>
          <w:szCs w:val="24"/>
        </w:rPr>
      </w:pPr>
    </w:p>
    <w:p w:rsidRPr="008A62BB" w:rsidR="00E51A50" w:rsidP="00734876" w:rsidRDefault="00E51A50" w14:paraId="54254FD6" w14:textId="77777777">
      <w:pPr>
        <w:pStyle w:val="EndnoteText"/>
        <w:numPr>
          <w:ilvl w:val="0"/>
          <w:numId w:val="39"/>
        </w:numPr>
        <w:tabs>
          <w:tab w:val="left" w:pos="-720"/>
        </w:tabs>
        <w:suppressAutoHyphens/>
        <w:rPr>
          <w:rFonts w:ascii="Times New Roman" w:hAnsi="Times New Roman"/>
          <w:b/>
          <w:szCs w:val="24"/>
        </w:rPr>
      </w:pPr>
      <w:r w:rsidRPr="00E51A50">
        <w:rPr>
          <w:rFonts w:ascii="Times New Roman" w:hAnsi="Times New Roman"/>
          <w:b/>
          <w:szCs w:val="24"/>
        </w:rPr>
        <w:t xml:space="preserve">Special </w:t>
      </w:r>
      <w:r w:rsidRPr="008A62BB">
        <w:rPr>
          <w:rFonts w:ascii="Times New Roman" w:hAnsi="Times New Roman"/>
          <w:b/>
          <w:szCs w:val="24"/>
        </w:rPr>
        <w:t>Circumstances</w:t>
      </w:r>
    </w:p>
    <w:p w:rsidR="00293CC9" w:rsidP="008A62BB" w:rsidRDefault="000C58F8" w14:paraId="3674B8E2"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There are no special circumstances that would cause SSA to conduct this information collection in a manner inconsistent with </w:t>
      </w:r>
      <w:r w:rsidRPr="00314946">
        <w:rPr>
          <w:rFonts w:ascii="Times New Roman" w:hAnsi="Times New Roman"/>
          <w:i/>
          <w:szCs w:val="24"/>
        </w:rPr>
        <w:t>5 CFR 1320.5</w:t>
      </w:r>
      <w:r>
        <w:rPr>
          <w:rFonts w:ascii="Times New Roman" w:hAnsi="Times New Roman"/>
          <w:szCs w:val="24"/>
        </w:rPr>
        <w:t xml:space="preserve">.  </w:t>
      </w:r>
    </w:p>
    <w:p w:rsidR="000C58F8" w:rsidP="000C58F8" w:rsidRDefault="000C58F8" w14:paraId="36E57E69" w14:textId="77777777">
      <w:pPr>
        <w:pStyle w:val="EndnoteText"/>
        <w:tabs>
          <w:tab w:val="left" w:pos="-720"/>
        </w:tabs>
        <w:suppressAutoHyphens/>
        <w:ind w:left="720"/>
        <w:rPr>
          <w:rFonts w:ascii="Times New Roman" w:hAnsi="Times New Roman"/>
          <w:szCs w:val="24"/>
        </w:rPr>
      </w:pPr>
    </w:p>
    <w:p w:rsidRPr="008A62BB" w:rsidR="00E51A50" w:rsidP="00734876" w:rsidRDefault="00E51A50" w14:paraId="1D2F407D"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Solicitation of Public Comment and Other Consultations with the Public</w:t>
      </w:r>
    </w:p>
    <w:p w:rsidR="00D547C3" w:rsidP="00D547C3" w:rsidRDefault="00747D3B" w14:paraId="02678A5D" w14:textId="77777777">
      <w:pPr>
        <w:pStyle w:val="ListParagraph"/>
        <w:ind w:left="1080"/>
        <w:rPr>
          <w:rFonts w:ascii="Times New Roman" w:hAnsi="Times New Roman"/>
          <w:sz w:val="24"/>
          <w:szCs w:val="24"/>
        </w:rPr>
      </w:pPr>
      <w:r w:rsidRPr="00751D00">
        <w:rPr>
          <w:rFonts w:ascii="Times New Roman" w:hAnsi="Times New Roman"/>
          <w:sz w:val="24"/>
          <w:szCs w:val="24"/>
        </w:rPr>
        <w:t xml:space="preserve">The 60-day advance Federal Register Notice </w:t>
      </w:r>
      <w:r>
        <w:rPr>
          <w:rFonts w:ascii="Times New Roman" w:hAnsi="Times New Roman"/>
          <w:sz w:val="24"/>
          <w:szCs w:val="24"/>
        </w:rPr>
        <w:t xml:space="preserve">was </w:t>
      </w:r>
      <w:r w:rsidRPr="00751D00">
        <w:rPr>
          <w:rFonts w:ascii="Times New Roman" w:hAnsi="Times New Roman"/>
          <w:sz w:val="24"/>
          <w:szCs w:val="24"/>
        </w:rPr>
        <w:t>published on</w:t>
      </w:r>
      <w:r>
        <w:rPr>
          <w:rFonts w:ascii="Times New Roman" w:hAnsi="Times New Roman"/>
          <w:sz w:val="24"/>
          <w:szCs w:val="24"/>
        </w:rPr>
        <w:t xml:space="preserve"> January 6, 2021</w:t>
      </w:r>
      <w:r w:rsidRPr="00435121">
        <w:rPr>
          <w:rFonts w:ascii="Times New Roman" w:hAnsi="Times New Roman"/>
          <w:sz w:val="24"/>
          <w:szCs w:val="24"/>
        </w:rPr>
        <w:t xml:space="preserve">, at </w:t>
      </w:r>
      <w:r w:rsidR="0006394F">
        <w:rPr>
          <w:rFonts w:ascii="Times New Roman" w:hAnsi="Times New Roman"/>
          <w:color w:val="000000"/>
          <w:sz w:val="24"/>
          <w:szCs w:val="24"/>
        </w:rPr>
        <w:t>86</w:t>
      </w:r>
      <w:r>
        <w:rPr>
          <w:rFonts w:ascii="Times New Roman" w:hAnsi="Times New Roman"/>
          <w:color w:val="000000"/>
          <w:sz w:val="24"/>
          <w:szCs w:val="24"/>
        </w:rPr>
        <w:t> </w:t>
      </w:r>
      <w:r w:rsidR="0006394F">
        <w:rPr>
          <w:rFonts w:ascii="Times New Roman" w:hAnsi="Times New Roman"/>
          <w:color w:val="000000"/>
          <w:sz w:val="24"/>
          <w:szCs w:val="24"/>
        </w:rPr>
        <w:t>FR 667</w:t>
      </w:r>
      <w:r w:rsidRPr="00435121">
        <w:rPr>
          <w:rFonts w:ascii="Times New Roman" w:hAnsi="Times New Roman"/>
          <w:sz w:val="24"/>
          <w:szCs w:val="24"/>
        </w:rPr>
        <w:t>,</w:t>
      </w:r>
      <w:r w:rsidRPr="00F321F0">
        <w:rPr>
          <w:rFonts w:ascii="Times New Roman" w:hAnsi="Times New Roman"/>
          <w:sz w:val="24"/>
          <w:szCs w:val="24"/>
        </w:rPr>
        <w:t xml:space="preserve"> and we received no public comments.  </w:t>
      </w:r>
      <w:r w:rsidRPr="00D547C3" w:rsidR="00D547C3">
        <w:rPr>
          <w:rFonts w:ascii="Times New Roman" w:hAnsi="Times New Roman"/>
          <w:sz w:val="24"/>
          <w:szCs w:val="24"/>
        </w:rPr>
        <w:t xml:space="preserve">The 30-day FRN was published on March 12, 2021, at 86 FR 14170.  </w:t>
      </w:r>
    </w:p>
    <w:p w:rsidRPr="00D547C3" w:rsidR="00D547C3" w:rsidP="00D547C3" w:rsidRDefault="00D547C3" w14:paraId="79098EC5" w14:textId="15453B81">
      <w:pPr>
        <w:pStyle w:val="ListParagraph"/>
        <w:ind w:left="1080"/>
        <w:rPr>
          <w:rFonts w:ascii="Times New Roman" w:hAnsi="Times New Roman"/>
          <w:sz w:val="24"/>
          <w:szCs w:val="24"/>
        </w:rPr>
      </w:pPr>
      <w:r w:rsidRPr="00D547C3">
        <w:rPr>
          <w:rFonts w:ascii="Times New Roman" w:hAnsi="Times New Roman"/>
          <w:b/>
          <w:i/>
          <w:sz w:val="24"/>
          <w:szCs w:val="24"/>
        </w:rPr>
        <w:t>Correction Notice:</w:t>
      </w:r>
      <w:r w:rsidRPr="00D547C3">
        <w:rPr>
          <w:rFonts w:ascii="Times New Roman" w:hAnsi="Times New Roman"/>
          <w:i/>
          <w:sz w:val="24"/>
          <w:szCs w:val="24"/>
        </w:rPr>
        <w:t xml:space="preserve">  </w:t>
      </w:r>
      <w:r w:rsidRPr="00D547C3">
        <w:rPr>
          <w:rFonts w:ascii="Times New Roman" w:hAnsi="Times New Roman"/>
          <w:sz w:val="24"/>
          <w:szCs w:val="24"/>
        </w:rPr>
        <w:t>The first Federal Register Notice shows incorrect burden information for this collection.  We have corrected for this in the second Notice, in #12 below and on ROCIS.</w:t>
      </w:r>
    </w:p>
    <w:p w:rsidRPr="00D547C3" w:rsidR="00747D3B" w:rsidP="00D547C3" w:rsidRDefault="00D547C3" w14:paraId="4F6F064A" w14:textId="45795E1D">
      <w:pPr>
        <w:pStyle w:val="ListParagraph"/>
        <w:ind w:left="1080"/>
        <w:rPr>
          <w:rFonts w:ascii="Times New Roman" w:hAnsi="Times New Roman"/>
          <w:sz w:val="24"/>
          <w:szCs w:val="24"/>
        </w:rPr>
      </w:pPr>
      <w:r w:rsidRPr="00F321F0">
        <w:rPr>
          <w:rFonts w:ascii="Times New Roman" w:hAnsi="Times New Roman"/>
          <w:sz w:val="24"/>
          <w:szCs w:val="24"/>
        </w:rPr>
        <w:t>If we receive any comments in response to this Notice, we will forward them to OMB</w:t>
      </w:r>
      <w:r w:rsidRPr="00D547C3" w:rsidR="00747D3B">
        <w:rPr>
          <w:rFonts w:ascii="Times New Roman" w:hAnsi="Times New Roman"/>
          <w:sz w:val="24"/>
          <w:szCs w:val="24"/>
        </w:rPr>
        <w:t>.</w:t>
      </w:r>
    </w:p>
    <w:p w:rsidR="000C58F8" w:rsidP="005A72DE" w:rsidRDefault="000C58F8" w14:paraId="2CFF03DC" w14:textId="6330CC86">
      <w:pPr>
        <w:pStyle w:val="EndnoteText"/>
        <w:tabs>
          <w:tab w:val="left" w:pos="-720"/>
        </w:tabs>
        <w:suppressAutoHyphens/>
        <w:ind w:left="1080"/>
        <w:rPr>
          <w:rFonts w:ascii="Times New Roman" w:hAnsi="Times New Roman"/>
          <w:szCs w:val="24"/>
        </w:rPr>
      </w:pPr>
    </w:p>
    <w:p w:rsidRPr="008A62BB" w:rsidR="00E51A50" w:rsidP="00734876" w:rsidRDefault="00E51A50" w14:paraId="4E43ED1B"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Payments or Gifts to Respondents</w:t>
      </w:r>
    </w:p>
    <w:p w:rsidR="000C58F8" w:rsidP="008A62BB" w:rsidRDefault="00E154FC" w14:paraId="1EEC0B03" w14:textId="77777777">
      <w:pPr>
        <w:pStyle w:val="EndnoteText"/>
        <w:tabs>
          <w:tab w:val="left" w:pos="-720"/>
        </w:tabs>
        <w:suppressAutoHyphens/>
        <w:ind w:left="1080"/>
        <w:rPr>
          <w:rFonts w:ascii="Times New Roman" w:hAnsi="Times New Roman"/>
          <w:szCs w:val="24"/>
        </w:rPr>
      </w:pPr>
      <w:r>
        <w:rPr>
          <w:rFonts w:ascii="Times New Roman" w:hAnsi="Times New Roman"/>
          <w:szCs w:val="24"/>
        </w:rPr>
        <w:t>SSA provides no payments or gifts to the respondents (except for actual benefits payments, if applicants qualify for them).</w:t>
      </w:r>
    </w:p>
    <w:p w:rsidR="00E154FC" w:rsidP="00E154FC" w:rsidRDefault="00E154FC" w14:paraId="606F42A3" w14:textId="0E494D67">
      <w:pPr>
        <w:pStyle w:val="EndnoteText"/>
        <w:tabs>
          <w:tab w:val="left" w:pos="-720"/>
        </w:tabs>
        <w:suppressAutoHyphens/>
        <w:ind w:left="720"/>
        <w:rPr>
          <w:rFonts w:ascii="Times New Roman" w:hAnsi="Times New Roman"/>
          <w:szCs w:val="24"/>
        </w:rPr>
      </w:pPr>
    </w:p>
    <w:p w:rsidR="00D547C3" w:rsidP="00E154FC" w:rsidRDefault="00D547C3" w14:paraId="2D2B3033" w14:textId="77777777">
      <w:pPr>
        <w:pStyle w:val="EndnoteText"/>
        <w:tabs>
          <w:tab w:val="left" w:pos="-720"/>
        </w:tabs>
        <w:suppressAutoHyphens/>
        <w:ind w:left="720"/>
        <w:rPr>
          <w:rFonts w:ascii="Times New Roman" w:hAnsi="Times New Roman"/>
          <w:szCs w:val="24"/>
        </w:rPr>
      </w:pPr>
    </w:p>
    <w:p w:rsidRPr="008A62BB" w:rsidR="00E51A50" w:rsidP="00314946" w:rsidRDefault="00E51A50" w14:paraId="275C4B2C"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Assurances of Confidentiality</w:t>
      </w:r>
    </w:p>
    <w:p w:rsidRPr="00314946" w:rsidR="004028FA" w:rsidP="008A62BB" w:rsidRDefault="00E154FC" w14:paraId="1ABC964D"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The information we are requesting is protected and held confidential in accordance with </w:t>
      </w:r>
      <w:r w:rsidRPr="00314946">
        <w:rPr>
          <w:rFonts w:ascii="Times New Roman" w:hAnsi="Times New Roman"/>
          <w:i/>
          <w:szCs w:val="24"/>
        </w:rPr>
        <w:t>42 U.S.C. 1306</w:t>
      </w:r>
      <w:r>
        <w:rPr>
          <w:rFonts w:ascii="Times New Roman" w:hAnsi="Times New Roman"/>
          <w:szCs w:val="24"/>
        </w:rPr>
        <w:t xml:space="preserve">, </w:t>
      </w:r>
      <w:r w:rsidRPr="00D26950">
        <w:rPr>
          <w:rFonts w:ascii="Times New Roman" w:hAnsi="Times New Roman"/>
          <w:i/>
          <w:szCs w:val="24"/>
        </w:rPr>
        <w:t>20 CFR 401</w:t>
      </w:r>
      <w:r>
        <w:rPr>
          <w:rFonts w:ascii="Times New Roman" w:hAnsi="Times New Roman"/>
          <w:szCs w:val="24"/>
        </w:rPr>
        <w:t xml:space="preserve"> and </w:t>
      </w:r>
      <w:r w:rsidRPr="00D26950">
        <w:rPr>
          <w:rFonts w:ascii="Times New Roman" w:hAnsi="Times New Roman"/>
          <w:i/>
          <w:szCs w:val="24"/>
        </w:rPr>
        <w:t>402, 5 U.S.C. 552</w:t>
      </w:r>
      <w:r>
        <w:rPr>
          <w:rFonts w:ascii="Times New Roman" w:hAnsi="Times New Roman"/>
          <w:szCs w:val="24"/>
        </w:rPr>
        <w:t xml:space="preserve"> (Freedom of Information Act), </w:t>
      </w:r>
      <w:r w:rsidRPr="00D26950">
        <w:rPr>
          <w:rFonts w:ascii="Times New Roman" w:hAnsi="Times New Roman"/>
          <w:i/>
          <w:szCs w:val="24"/>
        </w:rPr>
        <w:t>5 U.S.C. 552a</w:t>
      </w:r>
      <w:r>
        <w:rPr>
          <w:rFonts w:ascii="Times New Roman" w:hAnsi="Times New Roman"/>
          <w:szCs w:val="24"/>
        </w:rPr>
        <w:t xml:space="preserve"> (Privacy Act of 1974), and OMB Circular No. A-130.</w:t>
      </w:r>
      <w:r w:rsidR="00314946">
        <w:rPr>
          <w:rFonts w:ascii="Times New Roman" w:hAnsi="Times New Roman"/>
          <w:szCs w:val="24"/>
        </w:rPr>
        <w:t xml:space="preserve"> </w:t>
      </w:r>
      <w:r w:rsidRPr="00314946" w:rsidR="004028FA">
        <w:rPr>
          <w:rFonts w:ascii="Times New Roman" w:hAnsi="Times New Roman"/>
          <w:szCs w:val="24"/>
        </w:rPr>
        <w:t>Additionally, SSA protects the personal information it receives by adhering to our Internet Privacy Policy, which stipulates that:</w:t>
      </w:r>
    </w:p>
    <w:p w:rsidR="00A50356" w:rsidP="00A50356" w:rsidRDefault="00A50356" w14:paraId="4FDECE1B" w14:textId="77777777">
      <w:pPr>
        <w:tabs>
          <w:tab w:val="left" w:pos="-1080"/>
          <w:tab w:val="left" w:pos="-720"/>
          <w:tab w:val="left" w:pos="0"/>
        </w:tabs>
        <w:ind w:left="1800"/>
        <w:rPr>
          <w:rFonts w:ascii="Times New Roman" w:hAnsi="Times New Roman"/>
          <w:sz w:val="24"/>
        </w:rPr>
      </w:pPr>
    </w:p>
    <w:p w:rsidRPr="00D26621" w:rsidR="00A74A12" w:rsidP="00A74A12" w:rsidRDefault="00A50356" w14:paraId="3195BC40" w14:textId="77777777">
      <w:pPr>
        <w:numPr>
          <w:ilvl w:val="0"/>
          <w:numId w:val="21"/>
        </w:numPr>
        <w:tabs>
          <w:tab w:val="clear" w:pos="360"/>
          <w:tab w:val="left" w:pos="-1080"/>
          <w:tab w:val="left" w:pos="-720"/>
          <w:tab w:val="left" w:pos="0"/>
          <w:tab w:val="num" w:pos="2160"/>
        </w:tabs>
        <w:ind w:left="2160"/>
        <w:rPr>
          <w:rFonts w:ascii="Times New Roman" w:hAnsi="Times New Roman"/>
          <w:sz w:val="24"/>
        </w:rPr>
      </w:pPr>
      <w:r>
        <w:rPr>
          <w:rFonts w:ascii="Times New Roman" w:hAnsi="Times New Roman"/>
          <w:sz w:val="24"/>
        </w:rPr>
        <w:t>The public</w:t>
      </w:r>
      <w:r w:rsidRPr="00D26621" w:rsidR="00A74A12">
        <w:rPr>
          <w:rFonts w:ascii="Times New Roman" w:hAnsi="Times New Roman"/>
          <w:sz w:val="24"/>
        </w:rPr>
        <w:t xml:space="preserve"> do</w:t>
      </w:r>
      <w:r>
        <w:rPr>
          <w:rFonts w:ascii="Times New Roman" w:hAnsi="Times New Roman"/>
          <w:sz w:val="24"/>
        </w:rPr>
        <w:t>es</w:t>
      </w:r>
      <w:r w:rsidRPr="00D26621" w:rsidR="00A74A12">
        <w:rPr>
          <w:rFonts w:ascii="Times New Roman" w:hAnsi="Times New Roman"/>
          <w:sz w:val="24"/>
        </w:rPr>
        <w:t xml:space="preserve"> not need to give us persona</w:t>
      </w:r>
      <w:r>
        <w:rPr>
          <w:rFonts w:ascii="Times New Roman" w:hAnsi="Times New Roman"/>
          <w:sz w:val="24"/>
        </w:rPr>
        <w:t>l information to visit our site;</w:t>
      </w:r>
    </w:p>
    <w:p w:rsidR="00A50356" w:rsidP="00A50356" w:rsidRDefault="00A50356" w14:paraId="58639FF1" w14:textId="77777777">
      <w:pPr>
        <w:tabs>
          <w:tab w:val="left" w:pos="-1080"/>
          <w:tab w:val="left" w:pos="-720"/>
          <w:tab w:val="left" w:pos="0"/>
        </w:tabs>
        <w:ind w:left="1800"/>
        <w:rPr>
          <w:rFonts w:ascii="Times New Roman" w:hAnsi="Times New Roman"/>
          <w:sz w:val="24"/>
        </w:rPr>
      </w:pPr>
    </w:p>
    <w:p w:rsidRPr="00D26621" w:rsidR="00A74A12" w:rsidP="00A74A12" w:rsidRDefault="00A74A12" w14:paraId="00FBBF57" w14:textId="77777777">
      <w:pPr>
        <w:numPr>
          <w:ilvl w:val="0"/>
          <w:numId w:val="21"/>
        </w:numPr>
        <w:tabs>
          <w:tab w:val="clear" w:pos="360"/>
          <w:tab w:val="left" w:pos="-1080"/>
          <w:tab w:val="left" w:pos="-720"/>
          <w:tab w:val="left" w:pos="0"/>
          <w:tab w:val="num" w:pos="2160"/>
        </w:tabs>
        <w:ind w:left="2160"/>
        <w:rPr>
          <w:rFonts w:ascii="Times New Roman" w:hAnsi="Times New Roman"/>
          <w:sz w:val="24"/>
        </w:rPr>
      </w:pPr>
      <w:r w:rsidRPr="00D26621">
        <w:rPr>
          <w:rFonts w:ascii="Times New Roman" w:hAnsi="Times New Roman"/>
          <w:sz w:val="24"/>
        </w:rPr>
        <w:t xml:space="preserve">We collect personally identifiable information (name, SSN, DOB or </w:t>
      </w:r>
    </w:p>
    <w:p w:rsidRPr="00D26621" w:rsidR="00A74A12" w:rsidP="00A74A12" w:rsidRDefault="00A74A12" w14:paraId="54E81777" w14:textId="06F486EB">
      <w:pPr>
        <w:tabs>
          <w:tab w:val="left" w:pos="-1080"/>
          <w:tab w:val="left" w:pos="-720"/>
          <w:tab w:val="left" w:pos="0"/>
        </w:tabs>
        <w:ind w:left="2160"/>
        <w:rPr>
          <w:rFonts w:ascii="Times New Roman" w:hAnsi="Times New Roman"/>
          <w:sz w:val="24"/>
        </w:rPr>
      </w:pPr>
      <w:r w:rsidRPr="00D26621">
        <w:rPr>
          <w:rFonts w:ascii="Times New Roman" w:hAnsi="Times New Roman"/>
          <w:sz w:val="24"/>
        </w:rPr>
        <w:t xml:space="preserve">E-mail) only if </w:t>
      </w:r>
      <w:r w:rsidR="00A50356">
        <w:rPr>
          <w:rFonts w:ascii="Times New Roman" w:hAnsi="Times New Roman"/>
          <w:sz w:val="24"/>
        </w:rPr>
        <w:t xml:space="preserve">we know beneficiaries or their representatives provided it; </w:t>
      </w:r>
    </w:p>
    <w:p w:rsidR="00A50356" w:rsidP="00A50356" w:rsidRDefault="00A50356" w14:paraId="66D9062C" w14:textId="77777777">
      <w:pPr>
        <w:tabs>
          <w:tab w:val="left" w:pos="-1080"/>
          <w:tab w:val="left" w:pos="-720"/>
          <w:tab w:val="left" w:pos="0"/>
        </w:tabs>
        <w:ind w:left="1800"/>
        <w:rPr>
          <w:rFonts w:ascii="Times New Roman" w:hAnsi="Times New Roman"/>
          <w:sz w:val="24"/>
        </w:rPr>
      </w:pPr>
    </w:p>
    <w:p w:rsidRPr="00D26621" w:rsidR="00A74A12" w:rsidP="00A74A12" w:rsidRDefault="00A50356" w14:paraId="2ECEB867" w14:textId="6E79078D">
      <w:pPr>
        <w:numPr>
          <w:ilvl w:val="0"/>
          <w:numId w:val="21"/>
        </w:numPr>
        <w:tabs>
          <w:tab w:val="clear" w:pos="360"/>
          <w:tab w:val="left" w:pos="-1080"/>
          <w:tab w:val="left" w:pos="-720"/>
          <w:tab w:val="left" w:pos="0"/>
          <w:tab w:val="num" w:pos="2160"/>
        </w:tabs>
        <w:ind w:left="2160"/>
        <w:rPr>
          <w:rFonts w:ascii="Times New Roman" w:hAnsi="Times New Roman"/>
          <w:sz w:val="24"/>
        </w:rPr>
      </w:pPr>
      <w:r>
        <w:rPr>
          <w:rFonts w:ascii="Times New Roman" w:hAnsi="Times New Roman"/>
          <w:sz w:val="24"/>
        </w:rPr>
        <w:t>We use p</w:t>
      </w:r>
      <w:r w:rsidRPr="00D26621" w:rsidR="00A74A12">
        <w:rPr>
          <w:rFonts w:ascii="Times New Roman" w:hAnsi="Times New Roman"/>
          <w:sz w:val="24"/>
        </w:rPr>
        <w:t>ersonal</w:t>
      </w:r>
      <w:r w:rsidR="00982145">
        <w:rPr>
          <w:rFonts w:ascii="Times New Roman" w:hAnsi="Times New Roman"/>
          <w:sz w:val="24"/>
        </w:rPr>
        <w:t>ly</w:t>
      </w:r>
      <w:r w:rsidRPr="00D26621" w:rsidR="00A74A12">
        <w:rPr>
          <w:rFonts w:ascii="Times New Roman" w:hAnsi="Times New Roman"/>
          <w:sz w:val="24"/>
        </w:rPr>
        <w:t xml:space="preserve"> identifying information </w:t>
      </w:r>
      <w:r w:rsidR="00982145">
        <w:rPr>
          <w:rFonts w:ascii="Times New Roman" w:hAnsi="Times New Roman"/>
          <w:sz w:val="24"/>
        </w:rPr>
        <w:t>to administer our programs and to provide certain online services</w:t>
      </w:r>
      <w:r>
        <w:rPr>
          <w:rFonts w:ascii="Times New Roman" w:hAnsi="Times New Roman"/>
          <w:sz w:val="24"/>
        </w:rPr>
        <w:t xml:space="preserve">; </w:t>
      </w:r>
    </w:p>
    <w:p w:rsidR="00A50356" w:rsidP="00A50356" w:rsidRDefault="00A50356" w14:paraId="4B8508E8" w14:textId="77777777">
      <w:pPr>
        <w:tabs>
          <w:tab w:val="left" w:pos="-1080"/>
          <w:tab w:val="left" w:pos="-720"/>
          <w:tab w:val="left" w:pos="0"/>
        </w:tabs>
        <w:ind w:left="1800"/>
        <w:rPr>
          <w:rFonts w:ascii="Times New Roman" w:hAnsi="Times New Roman"/>
          <w:sz w:val="24"/>
        </w:rPr>
      </w:pPr>
    </w:p>
    <w:p w:rsidRPr="00D26621" w:rsidR="00A74A12" w:rsidP="00A74A12" w:rsidRDefault="00A74A12" w14:paraId="49B37CAE" w14:textId="75FD778C">
      <w:pPr>
        <w:numPr>
          <w:ilvl w:val="0"/>
          <w:numId w:val="21"/>
        </w:numPr>
        <w:tabs>
          <w:tab w:val="clear" w:pos="360"/>
          <w:tab w:val="left" w:pos="-1080"/>
          <w:tab w:val="left" w:pos="-720"/>
          <w:tab w:val="left" w:pos="0"/>
          <w:tab w:val="num" w:pos="2160"/>
        </w:tabs>
        <w:ind w:left="2160"/>
        <w:rPr>
          <w:rFonts w:ascii="Times New Roman" w:hAnsi="Times New Roman"/>
          <w:sz w:val="24"/>
        </w:rPr>
      </w:pPr>
      <w:r w:rsidRPr="00D26621">
        <w:rPr>
          <w:rFonts w:ascii="Times New Roman" w:hAnsi="Times New Roman"/>
          <w:sz w:val="24"/>
        </w:rPr>
        <w:t xml:space="preserve">We </w:t>
      </w:r>
      <w:r w:rsidR="00982145">
        <w:rPr>
          <w:rFonts w:ascii="Times New Roman" w:hAnsi="Times New Roman"/>
          <w:sz w:val="24"/>
        </w:rPr>
        <w:t>use web measurement and customization technologies to measure and analyze how our site is used and to customer user experience.  We also use third-party vendors in our measurement and customization process</w:t>
      </w:r>
      <w:r w:rsidR="002E24B9">
        <w:rPr>
          <w:rFonts w:ascii="Times New Roman" w:hAnsi="Times New Roman"/>
          <w:sz w:val="24"/>
        </w:rPr>
        <w:t xml:space="preserve">;  </w:t>
      </w:r>
    </w:p>
    <w:p w:rsidR="002E24B9" w:rsidP="002E24B9" w:rsidRDefault="002E24B9" w14:paraId="05C2F53C" w14:textId="77777777">
      <w:pPr>
        <w:tabs>
          <w:tab w:val="left" w:pos="-1080"/>
          <w:tab w:val="left" w:pos="-720"/>
          <w:tab w:val="left" w:pos="0"/>
        </w:tabs>
        <w:ind w:left="1800"/>
        <w:rPr>
          <w:rFonts w:ascii="Times New Roman" w:hAnsi="Times New Roman"/>
          <w:sz w:val="24"/>
        </w:rPr>
      </w:pPr>
    </w:p>
    <w:p w:rsidRPr="00D26621" w:rsidR="00A74A12" w:rsidP="00A74A12" w:rsidRDefault="00A74A12" w14:paraId="23469FFE" w14:textId="41513FAC">
      <w:pPr>
        <w:numPr>
          <w:ilvl w:val="0"/>
          <w:numId w:val="21"/>
        </w:numPr>
        <w:tabs>
          <w:tab w:val="clear" w:pos="360"/>
          <w:tab w:val="left" w:pos="-1080"/>
          <w:tab w:val="left" w:pos="-720"/>
          <w:tab w:val="left" w:pos="0"/>
          <w:tab w:val="num" w:pos="2160"/>
        </w:tabs>
        <w:ind w:left="2160"/>
        <w:rPr>
          <w:rFonts w:ascii="Times New Roman" w:hAnsi="Times New Roman"/>
          <w:sz w:val="24"/>
        </w:rPr>
      </w:pPr>
      <w:r w:rsidRPr="00D26621">
        <w:rPr>
          <w:rFonts w:ascii="Times New Roman" w:hAnsi="Times New Roman"/>
          <w:sz w:val="24"/>
        </w:rPr>
        <w:t xml:space="preserve">We </w:t>
      </w:r>
      <w:r w:rsidR="00EB4A1C">
        <w:rPr>
          <w:rFonts w:ascii="Times New Roman" w:hAnsi="Times New Roman"/>
          <w:sz w:val="24"/>
        </w:rPr>
        <w:t>may share</w:t>
      </w:r>
      <w:r w:rsidRPr="00D26621">
        <w:rPr>
          <w:rFonts w:ascii="Times New Roman" w:hAnsi="Times New Roman"/>
          <w:sz w:val="24"/>
        </w:rPr>
        <w:t xml:space="preserve"> personal information </w:t>
      </w:r>
      <w:r w:rsidR="00EB4A1C">
        <w:rPr>
          <w:rFonts w:ascii="Times New Roman" w:hAnsi="Times New Roman"/>
          <w:sz w:val="24"/>
        </w:rPr>
        <w:t>with our employees and contractors, who have a need to know the information within their job duties, and outside the agency, as authorized by Federal law</w:t>
      </w:r>
      <w:r w:rsidRPr="00D26621">
        <w:rPr>
          <w:rFonts w:ascii="Times New Roman" w:hAnsi="Times New Roman"/>
          <w:sz w:val="24"/>
        </w:rPr>
        <w:t>.</w:t>
      </w:r>
    </w:p>
    <w:p w:rsidR="006A700A" w:rsidP="003C0029" w:rsidRDefault="006A700A" w14:paraId="677498A8" w14:textId="77777777">
      <w:pPr>
        <w:pStyle w:val="EndnoteText"/>
        <w:tabs>
          <w:tab w:val="left" w:pos="-720"/>
        </w:tabs>
        <w:suppressAutoHyphens/>
        <w:rPr>
          <w:rFonts w:ascii="Times New Roman" w:hAnsi="Times New Roman"/>
          <w:szCs w:val="24"/>
        </w:rPr>
      </w:pPr>
    </w:p>
    <w:p w:rsidRPr="008A62BB" w:rsidR="00E51A50" w:rsidP="00734876" w:rsidRDefault="00E51A50" w14:paraId="7F114682"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Justification of Sensitive Questions</w:t>
      </w:r>
    </w:p>
    <w:p w:rsidR="00E154FC" w:rsidP="008A62BB" w:rsidRDefault="001C25BD" w14:paraId="54CAF57E" w14:textId="77777777">
      <w:pPr>
        <w:pStyle w:val="EndnoteText"/>
        <w:tabs>
          <w:tab w:val="left" w:pos="-720"/>
        </w:tabs>
        <w:suppressAutoHyphens/>
        <w:ind w:left="1080"/>
        <w:rPr>
          <w:rFonts w:ascii="Times New Roman" w:hAnsi="Times New Roman"/>
          <w:szCs w:val="24"/>
        </w:rPr>
      </w:pPr>
      <w:r>
        <w:rPr>
          <w:rFonts w:ascii="Times New Roman" w:hAnsi="Times New Roman"/>
          <w:szCs w:val="24"/>
        </w:rPr>
        <w:t>The information collection does not contain any questions of a sensitive nature.</w:t>
      </w:r>
    </w:p>
    <w:p w:rsidR="00793E47" w:rsidP="00793E47" w:rsidRDefault="00793E47" w14:paraId="0938BDD1" w14:textId="77777777">
      <w:pPr>
        <w:pStyle w:val="EndnoteText"/>
        <w:tabs>
          <w:tab w:val="left" w:pos="-720"/>
        </w:tabs>
        <w:suppressAutoHyphens/>
        <w:ind w:left="1080"/>
        <w:rPr>
          <w:rFonts w:ascii="Times New Roman" w:hAnsi="Times New Roman"/>
          <w:szCs w:val="24"/>
        </w:rPr>
      </w:pPr>
    </w:p>
    <w:p w:rsidRPr="008A62BB" w:rsidR="00E51A50" w:rsidP="00793E47" w:rsidRDefault="00E51A50" w14:paraId="60D6A2A3"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Estimates of Public Reporting Burden</w:t>
      </w:r>
    </w:p>
    <w:p w:rsidRPr="00793E47" w:rsidR="00793E47" w:rsidP="008A62BB" w:rsidRDefault="001C25BD" w14:paraId="252A2B65" w14:textId="77777777">
      <w:pPr>
        <w:pStyle w:val="EndnoteText"/>
        <w:tabs>
          <w:tab w:val="left" w:pos="-720"/>
        </w:tabs>
        <w:suppressAutoHyphens/>
        <w:ind w:left="1080"/>
        <w:rPr>
          <w:rFonts w:ascii="Times New Roman" w:hAnsi="Times New Roman"/>
          <w:szCs w:val="24"/>
        </w:rPr>
      </w:pPr>
      <w:r w:rsidRPr="00793E47">
        <w:rPr>
          <w:rFonts w:ascii="Times New Roman" w:hAnsi="Times New Roman"/>
          <w:szCs w:val="24"/>
        </w:rPr>
        <w:t>Below we provide the annual burden estimates for the multiple components</w:t>
      </w:r>
      <w:r w:rsidRPr="00793E47" w:rsidR="00666DAA">
        <w:rPr>
          <w:rFonts w:ascii="Times New Roman" w:hAnsi="Times New Roman"/>
          <w:szCs w:val="24"/>
        </w:rPr>
        <w:t xml:space="preserve"> of this information collection. </w:t>
      </w:r>
      <w:r w:rsidRPr="00793E47" w:rsidR="00793E47">
        <w:rPr>
          <w:rFonts w:ascii="Times New Roman" w:hAnsi="Times New Roman"/>
        </w:rPr>
        <w:t>The chart below shows the burden information for the appointment scheduling aspect of this information collection request:</w:t>
      </w:r>
    </w:p>
    <w:p w:rsidRPr="00AF37D5" w:rsidR="00793E47" w:rsidP="0013364B" w:rsidRDefault="00793E47" w14:paraId="7FB6EBC6" w14:textId="0BB92436">
      <w:pPr>
        <w:contextualSpacing/>
        <w:rPr>
          <w:rFonts w:ascii="Times New Roman" w:hAnsi="Times New Roman"/>
          <w:b/>
          <w:bCs/>
          <w:sz w:val="24"/>
          <w:szCs w:val="24"/>
        </w:rPr>
      </w:pPr>
    </w:p>
    <w:tbl>
      <w:tblPr>
        <w:tblW w:w="1188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440"/>
        <w:gridCol w:w="1260"/>
        <w:gridCol w:w="1260"/>
        <w:gridCol w:w="1440"/>
        <w:gridCol w:w="1530"/>
        <w:gridCol w:w="1800"/>
      </w:tblGrid>
      <w:tr w:rsidR="00747D3B" w:rsidTr="00747D3B" w14:paraId="43D89F1E" w14:textId="77777777">
        <w:tc>
          <w:tcPr>
            <w:tcW w:w="1620" w:type="dxa"/>
            <w:shd w:val="clear" w:color="auto" w:fill="auto"/>
          </w:tcPr>
          <w:p w:rsidRPr="0013364B" w:rsidR="00AF37D5" w:rsidP="003F6F9E" w:rsidRDefault="00AF37D5" w14:paraId="27800CDB" w14:textId="77777777">
            <w:pPr>
              <w:contextualSpacing/>
              <w:rPr>
                <w:rFonts w:ascii="Times New Roman" w:hAnsi="Times New Roman"/>
                <w:b/>
                <w:sz w:val="24"/>
                <w:szCs w:val="24"/>
              </w:rPr>
            </w:pPr>
            <w:r w:rsidRPr="0013364B">
              <w:rPr>
                <w:rFonts w:ascii="Times New Roman" w:hAnsi="Times New Roman"/>
                <w:b/>
                <w:sz w:val="24"/>
                <w:szCs w:val="24"/>
              </w:rPr>
              <w:t>Modality of Completion</w:t>
            </w:r>
          </w:p>
        </w:tc>
        <w:tc>
          <w:tcPr>
            <w:tcW w:w="1530" w:type="dxa"/>
            <w:shd w:val="clear" w:color="auto" w:fill="auto"/>
          </w:tcPr>
          <w:p w:rsidRPr="0013364B" w:rsidR="00AF37D5" w:rsidP="003F6F9E" w:rsidRDefault="00AF37D5" w14:paraId="767A0632" w14:textId="77777777">
            <w:pPr>
              <w:contextualSpacing/>
              <w:rPr>
                <w:rFonts w:ascii="Times New Roman" w:hAnsi="Times New Roman"/>
                <w:b/>
                <w:sz w:val="24"/>
                <w:szCs w:val="24"/>
              </w:rPr>
            </w:pPr>
            <w:r w:rsidRPr="0013364B">
              <w:rPr>
                <w:rFonts w:ascii="Times New Roman" w:hAnsi="Times New Roman"/>
                <w:b/>
                <w:sz w:val="24"/>
                <w:szCs w:val="24"/>
              </w:rPr>
              <w:t>Number of Respondents</w:t>
            </w:r>
          </w:p>
        </w:tc>
        <w:tc>
          <w:tcPr>
            <w:tcW w:w="1440" w:type="dxa"/>
            <w:shd w:val="clear" w:color="auto" w:fill="auto"/>
          </w:tcPr>
          <w:p w:rsidRPr="0013364B" w:rsidR="00AF37D5" w:rsidP="003F6F9E" w:rsidRDefault="00AF37D5" w14:paraId="424CA7CC" w14:textId="77777777">
            <w:pPr>
              <w:contextualSpacing/>
              <w:rPr>
                <w:rFonts w:ascii="Times New Roman" w:hAnsi="Times New Roman"/>
                <w:b/>
                <w:sz w:val="24"/>
                <w:szCs w:val="24"/>
              </w:rPr>
            </w:pPr>
            <w:r w:rsidRPr="0013364B">
              <w:rPr>
                <w:rFonts w:ascii="Times New Roman" w:hAnsi="Times New Roman"/>
                <w:b/>
                <w:sz w:val="24"/>
                <w:szCs w:val="24"/>
              </w:rPr>
              <w:t>Frequency of Response</w:t>
            </w:r>
          </w:p>
        </w:tc>
        <w:tc>
          <w:tcPr>
            <w:tcW w:w="1260" w:type="dxa"/>
            <w:shd w:val="clear" w:color="auto" w:fill="auto"/>
          </w:tcPr>
          <w:p w:rsidRPr="0013364B" w:rsidR="00AF37D5" w:rsidP="003F6F9E" w:rsidRDefault="00AF37D5" w14:paraId="11CE0BDD" w14:textId="77777777">
            <w:pPr>
              <w:contextualSpacing/>
              <w:rPr>
                <w:rFonts w:ascii="Times New Roman" w:hAnsi="Times New Roman"/>
                <w:b/>
                <w:sz w:val="24"/>
                <w:szCs w:val="24"/>
              </w:rPr>
            </w:pPr>
            <w:r w:rsidRPr="0013364B">
              <w:rPr>
                <w:rFonts w:ascii="Times New Roman" w:hAnsi="Times New Roman"/>
                <w:b/>
                <w:sz w:val="24"/>
                <w:szCs w:val="24"/>
              </w:rPr>
              <w:t>Average Burden Per Response (minutes)</w:t>
            </w:r>
          </w:p>
        </w:tc>
        <w:tc>
          <w:tcPr>
            <w:tcW w:w="1260" w:type="dxa"/>
            <w:shd w:val="clear" w:color="auto" w:fill="auto"/>
          </w:tcPr>
          <w:p w:rsidRPr="0013364B" w:rsidR="00AF37D5" w:rsidP="003F6F9E" w:rsidRDefault="00AF37D5" w14:paraId="28A9CD17" w14:textId="77777777">
            <w:pPr>
              <w:contextualSpacing/>
              <w:rPr>
                <w:rFonts w:ascii="Times New Roman" w:hAnsi="Times New Roman"/>
                <w:b/>
                <w:sz w:val="24"/>
                <w:szCs w:val="24"/>
              </w:rPr>
            </w:pPr>
            <w:r w:rsidRPr="0013364B">
              <w:rPr>
                <w:rFonts w:ascii="Times New Roman" w:hAnsi="Times New Roman"/>
                <w:b/>
                <w:sz w:val="24"/>
                <w:szCs w:val="24"/>
              </w:rPr>
              <w:t>Estimated Annual Burden (hours)</w:t>
            </w:r>
          </w:p>
        </w:tc>
        <w:tc>
          <w:tcPr>
            <w:tcW w:w="1440" w:type="dxa"/>
            <w:shd w:val="clear" w:color="auto" w:fill="auto"/>
          </w:tcPr>
          <w:p w:rsidRPr="0013364B" w:rsidR="00AF37D5" w:rsidP="003F6F9E" w:rsidRDefault="00AF37D5" w14:paraId="152DC0DA" w14:textId="77777777">
            <w:pPr>
              <w:rPr>
                <w:rFonts w:ascii="Times New Roman" w:hAnsi="Times New Roman"/>
                <w:b/>
                <w:sz w:val="24"/>
                <w:szCs w:val="24"/>
              </w:rPr>
            </w:pPr>
            <w:r w:rsidRPr="0013364B">
              <w:rPr>
                <w:rFonts w:ascii="Times New Roman" w:hAnsi="Times New Roman"/>
                <w:b/>
                <w:sz w:val="24"/>
                <w:szCs w:val="24"/>
              </w:rPr>
              <w:t>Average Theoretical Cost Amount (dollars)*</w:t>
            </w:r>
          </w:p>
        </w:tc>
        <w:tc>
          <w:tcPr>
            <w:tcW w:w="1530" w:type="dxa"/>
            <w:shd w:val="clear" w:color="auto" w:fill="auto"/>
          </w:tcPr>
          <w:p w:rsidRPr="0013364B" w:rsidR="00AF37D5" w:rsidP="003F6F9E" w:rsidRDefault="00AF37D5" w14:paraId="174C2857" w14:textId="77777777">
            <w:pPr>
              <w:rPr>
                <w:rFonts w:ascii="Times New Roman" w:hAnsi="Times New Roman"/>
                <w:b/>
                <w:sz w:val="24"/>
                <w:szCs w:val="24"/>
              </w:rPr>
            </w:pPr>
            <w:r w:rsidRPr="0013364B">
              <w:rPr>
                <w:rFonts w:ascii="Times New Roman" w:hAnsi="Times New Roman"/>
                <w:b/>
                <w:sz w:val="24"/>
                <w:szCs w:val="24"/>
              </w:rPr>
              <w:t>Average Combined Wait Time in Field Office or for Teleservice Center</w:t>
            </w:r>
          </w:p>
          <w:p w:rsidRPr="0013364B" w:rsidR="00AF37D5" w:rsidP="003F6F9E" w:rsidRDefault="00AF37D5" w14:paraId="5FB44D79" w14:textId="77777777">
            <w:pPr>
              <w:rPr>
                <w:rFonts w:ascii="Times New Roman" w:hAnsi="Times New Roman"/>
                <w:b/>
                <w:sz w:val="24"/>
                <w:szCs w:val="24"/>
              </w:rPr>
            </w:pPr>
            <w:r w:rsidRPr="0013364B">
              <w:rPr>
                <w:rFonts w:ascii="Times New Roman" w:hAnsi="Times New Roman"/>
                <w:b/>
                <w:sz w:val="24"/>
                <w:szCs w:val="24"/>
              </w:rPr>
              <w:t>(minutes)**</w:t>
            </w:r>
          </w:p>
        </w:tc>
        <w:tc>
          <w:tcPr>
            <w:tcW w:w="1800" w:type="dxa"/>
            <w:shd w:val="clear" w:color="auto" w:fill="auto"/>
          </w:tcPr>
          <w:p w:rsidRPr="0013364B" w:rsidR="00AF37D5" w:rsidP="003F6F9E" w:rsidRDefault="00AF37D5" w14:paraId="230CF9D1" w14:textId="77777777">
            <w:pPr>
              <w:rPr>
                <w:rFonts w:ascii="Times New Roman" w:hAnsi="Times New Roman"/>
                <w:b/>
                <w:sz w:val="24"/>
                <w:szCs w:val="24"/>
              </w:rPr>
            </w:pPr>
            <w:r w:rsidRPr="0013364B">
              <w:rPr>
                <w:rFonts w:ascii="Times New Roman" w:hAnsi="Times New Roman"/>
                <w:b/>
                <w:sz w:val="24"/>
                <w:szCs w:val="24"/>
              </w:rPr>
              <w:t>Total Annual Opportunity Cost (dollars) ***</w:t>
            </w:r>
          </w:p>
        </w:tc>
      </w:tr>
      <w:tr w:rsidR="00747D3B" w:rsidTr="00747D3B" w14:paraId="78E761A8" w14:textId="77777777">
        <w:tc>
          <w:tcPr>
            <w:tcW w:w="1620" w:type="dxa"/>
            <w:shd w:val="clear" w:color="auto" w:fill="auto"/>
          </w:tcPr>
          <w:p w:rsidRPr="0013364B" w:rsidR="0013364B" w:rsidP="0013364B" w:rsidRDefault="0013364B" w14:paraId="685D13B8" w14:textId="4C5EE512">
            <w:pPr>
              <w:contextualSpacing/>
              <w:rPr>
                <w:rFonts w:ascii="Times New Roman" w:hAnsi="Times New Roman"/>
                <w:b/>
                <w:bCs/>
                <w:sz w:val="24"/>
                <w:szCs w:val="24"/>
              </w:rPr>
            </w:pPr>
            <w:proofErr w:type="spellStart"/>
            <w:r w:rsidRPr="0013364B">
              <w:rPr>
                <w:rFonts w:ascii="Times New Roman" w:hAnsi="Times New Roman" w:eastAsia="Calibri"/>
                <w:sz w:val="24"/>
                <w:szCs w:val="24"/>
              </w:rPr>
              <w:t>iAppointment</w:t>
            </w:r>
            <w:proofErr w:type="spellEnd"/>
          </w:p>
        </w:tc>
        <w:tc>
          <w:tcPr>
            <w:tcW w:w="1530" w:type="dxa"/>
            <w:shd w:val="clear" w:color="auto" w:fill="auto"/>
          </w:tcPr>
          <w:p w:rsidRPr="0013364B" w:rsidR="0013364B" w:rsidP="0013364B" w:rsidRDefault="0013364B" w14:paraId="55CA612B" w14:textId="1EA06979">
            <w:pPr>
              <w:contextualSpacing/>
              <w:jc w:val="right"/>
              <w:rPr>
                <w:rFonts w:ascii="Times New Roman" w:hAnsi="Times New Roman"/>
                <w:b/>
                <w:bCs/>
                <w:sz w:val="24"/>
                <w:szCs w:val="24"/>
              </w:rPr>
            </w:pPr>
            <w:r w:rsidRPr="0013364B">
              <w:rPr>
                <w:rFonts w:ascii="Times New Roman" w:hAnsi="Times New Roman" w:eastAsia="Calibri"/>
                <w:sz w:val="24"/>
                <w:szCs w:val="24"/>
              </w:rPr>
              <w:t>17,621</w:t>
            </w:r>
          </w:p>
        </w:tc>
        <w:tc>
          <w:tcPr>
            <w:tcW w:w="1440" w:type="dxa"/>
            <w:shd w:val="clear" w:color="auto" w:fill="auto"/>
          </w:tcPr>
          <w:p w:rsidRPr="0013364B" w:rsidR="0013364B" w:rsidP="0013364B" w:rsidRDefault="0013364B" w14:paraId="4FFE9AF7" w14:textId="5CE71DA5">
            <w:pPr>
              <w:jc w:val="right"/>
              <w:rPr>
                <w:rFonts w:ascii="Times New Roman" w:hAnsi="Times New Roman" w:eastAsia="Calibri"/>
                <w:sz w:val="24"/>
                <w:szCs w:val="24"/>
              </w:rPr>
            </w:pPr>
            <w:r w:rsidRPr="0013364B">
              <w:rPr>
                <w:rFonts w:ascii="Times New Roman" w:hAnsi="Times New Roman"/>
                <w:sz w:val="24"/>
                <w:szCs w:val="24"/>
              </w:rPr>
              <w:t>1</w:t>
            </w:r>
          </w:p>
        </w:tc>
        <w:tc>
          <w:tcPr>
            <w:tcW w:w="1260" w:type="dxa"/>
            <w:shd w:val="clear" w:color="auto" w:fill="auto"/>
          </w:tcPr>
          <w:p w:rsidRPr="0013364B" w:rsidR="0013364B" w:rsidP="0013364B" w:rsidRDefault="0013364B" w14:paraId="758BE898" w14:textId="43399708">
            <w:pPr>
              <w:jc w:val="right"/>
              <w:rPr>
                <w:rFonts w:ascii="Times New Roman" w:hAnsi="Times New Roman" w:eastAsia="Calibri"/>
                <w:sz w:val="24"/>
                <w:szCs w:val="24"/>
              </w:rPr>
            </w:pPr>
            <w:r w:rsidRPr="0013364B">
              <w:rPr>
                <w:rFonts w:ascii="Times New Roman" w:hAnsi="Times New Roman"/>
                <w:sz w:val="24"/>
                <w:szCs w:val="24"/>
              </w:rPr>
              <w:t>10</w:t>
            </w:r>
          </w:p>
        </w:tc>
        <w:tc>
          <w:tcPr>
            <w:tcW w:w="1260" w:type="dxa"/>
            <w:shd w:val="clear" w:color="auto" w:fill="auto"/>
          </w:tcPr>
          <w:p w:rsidRPr="0013364B" w:rsidR="0013364B" w:rsidP="0013364B" w:rsidRDefault="0013364B" w14:paraId="1366FA85" w14:textId="7AB2DC93">
            <w:pPr>
              <w:jc w:val="right"/>
              <w:rPr>
                <w:rFonts w:ascii="Times New Roman" w:hAnsi="Times New Roman" w:eastAsia="Calibri"/>
                <w:sz w:val="24"/>
                <w:szCs w:val="24"/>
              </w:rPr>
            </w:pPr>
            <w:r w:rsidRPr="0013364B">
              <w:rPr>
                <w:rFonts w:ascii="Times New Roman" w:hAnsi="Times New Roman"/>
                <w:sz w:val="24"/>
                <w:szCs w:val="24"/>
              </w:rPr>
              <w:t>2,937</w:t>
            </w:r>
          </w:p>
        </w:tc>
        <w:tc>
          <w:tcPr>
            <w:tcW w:w="1440" w:type="dxa"/>
            <w:shd w:val="clear" w:color="auto" w:fill="auto"/>
          </w:tcPr>
          <w:p w:rsidRPr="0013364B" w:rsidR="0013364B" w:rsidP="0013364B" w:rsidRDefault="0013364B" w14:paraId="70A577FC" w14:textId="2D69B999">
            <w:pPr>
              <w:contextualSpacing/>
              <w:jc w:val="right"/>
              <w:rPr>
                <w:rFonts w:ascii="Times New Roman" w:hAnsi="Times New Roman"/>
                <w:b/>
                <w:bCs/>
                <w:sz w:val="24"/>
                <w:szCs w:val="24"/>
              </w:rPr>
            </w:pPr>
            <w:r w:rsidRPr="0013364B">
              <w:rPr>
                <w:rFonts w:ascii="Times New Roman" w:hAnsi="Times New Roman"/>
                <w:sz w:val="24"/>
                <w:szCs w:val="24"/>
              </w:rPr>
              <w:t>$25.72*</w:t>
            </w:r>
          </w:p>
        </w:tc>
        <w:tc>
          <w:tcPr>
            <w:tcW w:w="1530" w:type="dxa"/>
            <w:shd w:val="clear" w:color="auto" w:fill="auto"/>
          </w:tcPr>
          <w:p w:rsidRPr="0013364B" w:rsidR="0013364B" w:rsidP="0013364B" w:rsidRDefault="0013364B" w14:paraId="16F8FD2E" w14:textId="77777777">
            <w:pPr>
              <w:contextualSpacing/>
              <w:jc w:val="right"/>
              <w:rPr>
                <w:rFonts w:ascii="Times New Roman" w:hAnsi="Times New Roman"/>
                <w:b/>
                <w:bCs/>
                <w:sz w:val="24"/>
                <w:szCs w:val="24"/>
              </w:rPr>
            </w:pPr>
          </w:p>
        </w:tc>
        <w:tc>
          <w:tcPr>
            <w:tcW w:w="1800" w:type="dxa"/>
            <w:shd w:val="clear" w:color="auto" w:fill="auto"/>
          </w:tcPr>
          <w:p w:rsidRPr="0013364B" w:rsidR="0013364B" w:rsidP="0013364B" w:rsidRDefault="0013364B" w14:paraId="69158049" w14:textId="7E892317">
            <w:pPr>
              <w:contextualSpacing/>
              <w:jc w:val="right"/>
              <w:rPr>
                <w:rFonts w:ascii="Times New Roman" w:hAnsi="Times New Roman"/>
                <w:b/>
                <w:bCs/>
                <w:sz w:val="24"/>
                <w:szCs w:val="24"/>
              </w:rPr>
            </w:pPr>
            <w:r w:rsidRPr="0013364B">
              <w:rPr>
                <w:rFonts w:ascii="Times New Roman" w:hAnsi="Times New Roman"/>
                <w:sz w:val="24"/>
                <w:szCs w:val="24"/>
              </w:rPr>
              <w:t>$75,540***</w:t>
            </w:r>
          </w:p>
        </w:tc>
      </w:tr>
      <w:tr w:rsidR="00747D3B" w:rsidTr="00747D3B" w14:paraId="52797F4E" w14:textId="77777777">
        <w:tc>
          <w:tcPr>
            <w:tcW w:w="1620" w:type="dxa"/>
            <w:shd w:val="clear" w:color="auto" w:fill="auto"/>
          </w:tcPr>
          <w:p w:rsidRPr="0013364B" w:rsidR="0013364B" w:rsidP="0013364B" w:rsidRDefault="0013364B" w14:paraId="5F9A74DF" w14:textId="168844E7">
            <w:pPr>
              <w:contextualSpacing/>
              <w:rPr>
                <w:rFonts w:ascii="Times New Roman" w:hAnsi="Times New Roman"/>
                <w:bCs/>
                <w:sz w:val="24"/>
                <w:szCs w:val="24"/>
              </w:rPr>
            </w:pPr>
            <w:proofErr w:type="spellStart"/>
            <w:r w:rsidRPr="0013364B">
              <w:rPr>
                <w:rFonts w:ascii="Times New Roman" w:hAnsi="Times New Roman"/>
                <w:bCs/>
                <w:sz w:val="24"/>
                <w:szCs w:val="24"/>
              </w:rPr>
              <w:t>eLAS</w:t>
            </w:r>
            <w:proofErr w:type="spellEnd"/>
          </w:p>
        </w:tc>
        <w:tc>
          <w:tcPr>
            <w:tcW w:w="1530" w:type="dxa"/>
            <w:shd w:val="clear" w:color="auto" w:fill="auto"/>
          </w:tcPr>
          <w:p w:rsidRPr="0013364B" w:rsidR="0013364B" w:rsidP="0013364B" w:rsidRDefault="0013364B" w14:paraId="43827F2E" w14:textId="0B2A26D9">
            <w:pPr>
              <w:contextualSpacing/>
              <w:jc w:val="right"/>
              <w:rPr>
                <w:rFonts w:ascii="Times New Roman" w:hAnsi="Times New Roman"/>
                <w:b/>
                <w:bCs/>
                <w:sz w:val="24"/>
                <w:szCs w:val="24"/>
              </w:rPr>
            </w:pPr>
            <w:r w:rsidRPr="0013364B">
              <w:rPr>
                <w:rFonts w:ascii="Times New Roman" w:hAnsi="Times New Roman"/>
                <w:sz w:val="24"/>
                <w:szCs w:val="24"/>
              </w:rPr>
              <w:t>5,885,731</w:t>
            </w:r>
          </w:p>
        </w:tc>
        <w:tc>
          <w:tcPr>
            <w:tcW w:w="1440" w:type="dxa"/>
            <w:shd w:val="clear" w:color="auto" w:fill="auto"/>
          </w:tcPr>
          <w:p w:rsidRPr="0013364B" w:rsidR="0013364B" w:rsidP="0013364B" w:rsidRDefault="0013364B" w14:paraId="0055DE55" w14:textId="6AE52E6C">
            <w:pPr>
              <w:contextualSpacing/>
              <w:jc w:val="right"/>
              <w:rPr>
                <w:rFonts w:ascii="Times New Roman" w:hAnsi="Times New Roman"/>
                <w:bCs/>
                <w:sz w:val="24"/>
                <w:szCs w:val="24"/>
              </w:rPr>
            </w:pPr>
            <w:r w:rsidRPr="0013364B">
              <w:rPr>
                <w:rFonts w:ascii="Times New Roman" w:hAnsi="Times New Roman"/>
                <w:bCs/>
                <w:sz w:val="24"/>
                <w:szCs w:val="24"/>
              </w:rPr>
              <w:t>1</w:t>
            </w:r>
          </w:p>
        </w:tc>
        <w:tc>
          <w:tcPr>
            <w:tcW w:w="1260" w:type="dxa"/>
            <w:shd w:val="clear" w:color="auto" w:fill="auto"/>
          </w:tcPr>
          <w:p w:rsidRPr="0013364B" w:rsidR="0013364B" w:rsidP="0013364B" w:rsidRDefault="0013364B" w14:paraId="793F1574" w14:textId="3C6ACD81">
            <w:pPr>
              <w:contextualSpacing/>
              <w:jc w:val="right"/>
              <w:rPr>
                <w:rFonts w:ascii="Times New Roman" w:hAnsi="Times New Roman"/>
                <w:bCs/>
                <w:sz w:val="24"/>
                <w:szCs w:val="24"/>
              </w:rPr>
            </w:pPr>
            <w:r w:rsidRPr="0013364B">
              <w:rPr>
                <w:rFonts w:ascii="Times New Roman" w:hAnsi="Times New Roman"/>
                <w:bCs/>
                <w:sz w:val="24"/>
                <w:szCs w:val="24"/>
              </w:rPr>
              <w:t>10</w:t>
            </w:r>
          </w:p>
        </w:tc>
        <w:tc>
          <w:tcPr>
            <w:tcW w:w="1260" w:type="dxa"/>
            <w:shd w:val="clear" w:color="auto" w:fill="auto"/>
          </w:tcPr>
          <w:p w:rsidRPr="0013364B" w:rsidR="0013364B" w:rsidP="0013364B" w:rsidRDefault="0013364B" w14:paraId="0426F44A" w14:textId="783F7D4D">
            <w:pPr>
              <w:contextualSpacing/>
              <w:jc w:val="right"/>
              <w:rPr>
                <w:rFonts w:ascii="Times New Roman" w:hAnsi="Times New Roman"/>
                <w:bCs/>
                <w:sz w:val="24"/>
                <w:szCs w:val="24"/>
              </w:rPr>
            </w:pPr>
            <w:r w:rsidRPr="0013364B">
              <w:rPr>
                <w:rFonts w:ascii="Times New Roman" w:hAnsi="Times New Roman"/>
                <w:bCs/>
                <w:sz w:val="24"/>
                <w:szCs w:val="24"/>
              </w:rPr>
              <w:t>980,955</w:t>
            </w:r>
          </w:p>
        </w:tc>
        <w:tc>
          <w:tcPr>
            <w:tcW w:w="1440" w:type="dxa"/>
            <w:shd w:val="clear" w:color="auto" w:fill="auto"/>
          </w:tcPr>
          <w:p w:rsidRPr="0013364B" w:rsidR="0013364B" w:rsidP="0013364B" w:rsidRDefault="0013364B" w14:paraId="65766105" w14:textId="23A196D6">
            <w:pPr>
              <w:contextualSpacing/>
              <w:jc w:val="right"/>
              <w:rPr>
                <w:rFonts w:ascii="Times New Roman" w:hAnsi="Times New Roman"/>
                <w:bCs/>
                <w:sz w:val="24"/>
                <w:szCs w:val="24"/>
              </w:rPr>
            </w:pPr>
            <w:r w:rsidRPr="0013364B">
              <w:rPr>
                <w:rFonts w:ascii="Times New Roman" w:hAnsi="Times New Roman"/>
                <w:sz w:val="24"/>
                <w:szCs w:val="24"/>
              </w:rPr>
              <w:t>$25.72*</w:t>
            </w:r>
          </w:p>
        </w:tc>
        <w:tc>
          <w:tcPr>
            <w:tcW w:w="1530" w:type="dxa"/>
            <w:shd w:val="clear" w:color="auto" w:fill="auto"/>
          </w:tcPr>
          <w:p w:rsidRPr="0013364B" w:rsidR="0013364B" w:rsidP="0013364B" w:rsidRDefault="0013364B" w14:paraId="0974E81E" w14:textId="54B12DC6">
            <w:pPr>
              <w:contextualSpacing/>
              <w:jc w:val="right"/>
              <w:rPr>
                <w:rFonts w:ascii="Times New Roman" w:hAnsi="Times New Roman"/>
                <w:bCs/>
                <w:sz w:val="24"/>
                <w:szCs w:val="24"/>
              </w:rPr>
            </w:pPr>
            <w:r w:rsidRPr="0013364B">
              <w:rPr>
                <w:rFonts w:ascii="Times New Roman" w:hAnsi="Times New Roman"/>
                <w:bCs/>
                <w:sz w:val="24"/>
                <w:szCs w:val="24"/>
              </w:rPr>
              <w:t>21**</w:t>
            </w:r>
          </w:p>
        </w:tc>
        <w:tc>
          <w:tcPr>
            <w:tcW w:w="1800" w:type="dxa"/>
            <w:shd w:val="clear" w:color="auto" w:fill="auto"/>
          </w:tcPr>
          <w:p w:rsidRPr="0013364B" w:rsidR="0013364B" w:rsidP="0013364B" w:rsidRDefault="0013364B" w14:paraId="64F97E91" w14:textId="2C537ED9">
            <w:pPr>
              <w:contextualSpacing/>
              <w:rPr>
                <w:rFonts w:ascii="Times New Roman" w:hAnsi="Times New Roman"/>
                <w:bCs/>
                <w:sz w:val="24"/>
                <w:szCs w:val="24"/>
              </w:rPr>
            </w:pPr>
            <w:r w:rsidRPr="0013364B">
              <w:rPr>
                <w:rFonts w:ascii="Times New Roman" w:hAnsi="Times New Roman"/>
                <w:bCs/>
                <w:sz w:val="24"/>
                <w:szCs w:val="24"/>
              </w:rPr>
              <w:t>$78,213,517***</w:t>
            </w:r>
          </w:p>
        </w:tc>
      </w:tr>
      <w:tr w:rsidR="00747D3B" w:rsidTr="00747D3B" w14:paraId="75A764D5" w14:textId="77777777">
        <w:tc>
          <w:tcPr>
            <w:tcW w:w="1620" w:type="dxa"/>
            <w:shd w:val="clear" w:color="auto" w:fill="auto"/>
          </w:tcPr>
          <w:p w:rsidRPr="0013364B" w:rsidR="0013364B" w:rsidP="0013364B" w:rsidRDefault="0013364B" w14:paraId="1A15AC21" w14:textId="28B11D1A">
            <w:pPr>
              <w:contextualSpacing/>
              <w:rPr>
                <w:rFonts w:ascii="Times New Roman" w:hAnsi="Times New Roman"/>
                <w:bCs/>
                <w:sz w:val="24"/>
                <w:szCs w:val="24"/>
              </w:rPr>
            </w:pPr>
            <w:r w:rsidRPr="0013364B">
              <w:rPr>
                <w:rFonts w:ascii="Times New Roman" w:hAnsi="Times New Roman"/>
                <w:bCs/>
                <w:sz w:val="24"/>
                <w:szCs w:val="24"/>
              </w:rPr>
              <w:t>Totals</w:t>
            </w:r>
          </w:p>
        </w:tc>
        <w:tc>
          <w:tcPr>
            <w:tcW w:w="1530" w:type="dxa"/>
            <w:shd w:val="clear" w:color="auto" w:fill="auto"/>
          </w:tcPr>
          <w:p w:rsidRPr="0013364B" w:rsidR="0013364B" w:rsidP="0013364B" w:rsidRDefault="0013364B" w14:paraId="4C792AD4" w14:textId="3F994866">
            <w:pPr>
              <w:contextualSpacing/>
              <w:jc w:val="right"/>
              <w:rPr>
                <w:rFonts w:ascii="Times New Roman" w:hAnsi="Times New Roman"/>
                <w:b/>
                <w:bCs/>
                <w:sz w:val="24"/>
                <w:szCs w:val="24"/>
              </w:rPr>
            </w:pPr>
            <w:r w:rsidRPr="0013364B">
              <w:rPr>
                <w:rFonts w:ascii="Times New Roman" w:hAnsi="Times New Roman"/>
                <w:b/>
                <w:bCs/>
                <w:sz w:val="24"/>
                <w:szCs w:val="24"/>
              </w:rPr>
              <w:t>5,903,352</w:t>
            </w:r>
          </w:p>
        </w:tc>
        <w:tc>
          <w:tcPr>
            <w:tcW w:w="1440" w:type="dxa"/>
            <w:shd w:val="clear" w:color="auto" w:fill="auto"/>
          </w:tcPr>
          <w:p w:rsidRPr="0013364B" w:rsidR="0013364B" w:rsidP="0013364B" w:rsidRDefault="0013364B" w14:paraId="5F6CF3BC" w14:textId="77777777">
            <w:pPr>
              <w:contextualSpacing/>
              <w:jc w:val="right"/>
              <w:rPr>
                <w:rFonts w:ascii="Times New Roman" w:hAnsi="Times New Roman"/>
                <w:b/>
                <w:bCs/>
                <w:sz w:val="24"/>
                <w:szCs w:val="24"/>
              </w:rPr>
            </w:pPr>
          </w:p>
        </w:tc>
        <w:tc>
          <w:tcPr>
            <w:tcW w:w="1260" w:type="dxa"/>
            <w:shd w:val="clear" w:color="auto" w:fill="auto"/>
          </w:tcPr>
          <w:p w:rsidRPr="0013364B" w:rsidR="0013364B" w:rsidP="0013364B" w:rsidRDefault="0013364B" w14:paraId="71CF62A3" w14:textId="77777777">
            <w:pPr>
              <w:contextualSpacing/>
              <w:jc w:val="right"/>
              <w:rPr>
                <w:rFonts w:ascii="Times New Roman" w:hAnsi="Times New Roman"/>
                <w:b/>
                <w:bCs/>
                <w:sz w:val="24"/>
                <w:szCs w:val="24"/>
              </w:rPr>
            </w:pPr>
          </w:p>
        </w:tc>
        <w:tc>
          <w:tcPr>
            <w:tcW w:w="1260" w:type="dxa"/>
            <w:shd w:val="clear" w:color="auto" w:fill="auto"/>
          </w:tcPr>
          <w:p w:rsidRPr="0013364B" w:rsidR="0013364B" w:rsidP="0013364B" w:rsidRDefault="0013364B" w14:paraId="3C080445" w14:textId="70FDFB7E">
            <w:pPr>
              <w:contextualSpacing/>
              <w:jc w:val="right"/>
              <w:rPr>
                <w:rFonts w:ascii="Times New Roman" w:hAnsi="Times New Roman"/>
                <w:b/>
                <w:bCs/>
                <w:sz w:val="24"/>
                <w:szCs w:val="24"/>
              </w:rPr>
            </w:pPr>
            <w:r w:rsidRPr="0013364B">
              <w:rPr>
                <w:rFonts w:ascii="Times New Roman" w:hAnsi="Times New Roman"/>
                <w:b/>
                <w:bCs/>
                <w:sz w:val="24"/>
                <w:szCs w:val="24"/>
              </w:rPr>
              <w:t>983,892</w:t>
            </w:r>
          </w:p>
        </w:tc>
        <w:tc>
          <w:tcPr>
            <w:tcW w:w="1440" w:type="dxa"/>
            <w:shd w:val="clear" w:color="auto" w:fill="auto"/>
          </w:tcPr>
          <w:p w:rsidRPr="0013364B" w:rsidR="0013364B" w:rsidP="0013364B" w:rsidRDefault="0013364B" w14:paraId="1A98AB0D" w14:textId="77777777">
            <w:pPr>
              <w:contextualSpacing/>
              <w:jc w:val="right"/>
              <w:rPr>
                <w:rFonts w:ascii="Times New Roman" w:hAnsi="Times New Roman"/>
                <w:b/>
                <w:bCs/>
                <w:sz w:val="24"/>
                <w:szCs w:val="24"/>
              </w:rPr>
            </w:pPr>
          </w:p>
        </w:tc>
        <w:tc>
          <w:tcPr>
            <w:tcW w:w="1530" w:type="dxa"/>
            <w:shd w:val="clear" w:color="auto" w:fill="auto"/>
          </w:tcPr>
          <w:p w:rsidRPr="0013364B" w:rsidR="0013364B" w:rsidP="0013364B" w:rsidRDefault="0013364B" w14:paraId="6DE6DF59" w14:textId="77777777">
            <w:pPr>
              <w:contextualSpacing/>
              <w:jc w:val="right"/>
              <w:rPr>
                <w:rFonts w:ascii="Times New Roman" w:hAnsi="Times New Roman"/>
                <w:b/>
                <w:bCs/>
                <w:sz w:val="24"/>
                <w:szCs w:val="24"/>
              </w:rPr>
            </w:pPr>
          </w:p>
        </w:tc>
        <w:tc>
          <w:tcPr>
            <w:tcW w:w="1800" w:type="dxa"/>
            <w:shd w:val="clear" w:color="auto" w:fill="auto"/>
          </w:tcPr>
          <w:p w:rsidRPr="0013364B" w:rsidR="0013364B" w:rsidP="0013364B" w:rsidRDefault="0013364B" w14:paraId="4D133A10" w14:textId="2EAFA689">
            <w:pPr>
              <w:contextualSpacing/>
              <w:jc w:val="right"/>
              <w:rPr>
                <w:rFonts w:ascii="Times New Roman" w:hAnsi="Times New Roman"/>
                <w:b/>
                <w:bCs/>
                <w:sz w:val="24"/>
                <w:szCs w:val="24"/>
              </w:rPr>
            </w:pPr>
            <w:r w:rsidRPr="0013364B">
              <w:rPr>
                <w:rFonts w:ascii="Times New Roman" w:hAnsi="Times New Roman"/>
                <w:b/>
                <w:bCs/>
                <w:sz w:val="24"/>
                <w:szCs w:val="24"/>
              </w:rPr>
              <w:t>$78,289,057***</w:t>
            </w:r>
          </w:p>
        </w:tc>
      </w:tr>
    </w:tbl>
    <w:p w:rsidR="00AF37D5" w:rsidP="00BB0AC3" w:rsidRDefault="00AF37D5" w14:paraId="31D4243C" w14:textId="77777777">
      <w:pPr>
        <w:ind w:left="1080"/>
        <w:rPr>
          <w:rFonts w:ascii="Times New Roman" w:hAnsi="Times New Roman"/>
        </w:rPr>
      </w:pPr>
    </w:p>
    <w:p w:rsidRPr="00747D3B" w:rsidR="00793E47" w:rsidP="00BB0AC3" w:rsidRDefault="00793E47" w14:paraId="327ED828" w14:textId="77777777">
      <w:pPr>
        <w:ind w:left="1080"/>
        <w:rPr>
          <w:rFonts w:ascii="Times New Roman" w:hAnsi="Times New Roman"/>
          <w:sz w:val="24"/>
          <w:szCs w:val="24"/>
        </w:rPr>
      </w:pPr>
      <w:r w:rsidRPr="00747D3B">
        <w:rPr>
          <w:rFonts w:ascii="Times New Roman" w:hAnsi="Times New Roman"/>
          <w:sz w:val="24"/>
          <w:szCs w:val="24"/>
        </w:rPr>
        <w:t xml:space="preserve">* We based these figures on average U.S. worker’s hourly wages (based on BLS.gov data, </w:t>
      </w:r>
      <w:hyperlink w:history="1" r:id="rId7">
        <w:r w:rsidRPr="00747D3B">
          <w:rPr>
            <w:rStyle w:val="Hyperlink"/>
            <w:rFonts w:ascii="Times New Roman" w:hAnsi="Times New Roman"/>
            <w:sz w:val="24"/>
            <w:szCs w:val="24"/>
          </w:rPr>
          <w:t>https://www.bls.gov/oes/current/oes_nat.htm</w:t>
        </w:r>
      </w:hyperlink>
      <w:r w:rsidRPr="00747D3B">
        <w:rPr>
          <w:rFonts w:ascii="Times New Roman" w:hAnsi="Times New Roman"/>
          <w:sz w:val="24"/>
          <w:szCs w:val="24"/>
        </w:rPr>
        <w:t>)</w:t>
      </w:r>
    </w:p>
    <w:p w:rsidRPr="00747D3B" w:rsidR="00793E47" w:rsidP="00BB0AC3" w:rsidRDefault="00793E47" w14:paraId="47373F83" w14:textId="77777777">
      <w:pPr>
        <w:ind w:left="1080"/>
        <w:rPr>
          <w:rFonts w:ascii="Times New Roman" w:hAnsi="Times New Roman"/>
          <w:sz w:val="24"/>
          <w:szCs w:val="24"/>
        </w:rPr>
      </w:pPr>
    </w:p>
    <w:p w:rsidRPr="00747D3B" w:rsidR="00793E47" w:rsidP="00BB0AC3" w:rsidRDefault="00793E47" w14:paraId="2D8C5B49" w14:textId="0F5EB38C">
      <w:pPr>
        <w:ind w:left="1080"/>
        <w:rPr>
          <w:rFonts w:ascii="Times New Roman" w:hAnsi="Times New Roman"/>
          <w:color w:val="000000"/>
          <w:sz w:val="24"/>
          <w:szCs w:val="24"/>
        </w:rPr>
      </w:pPr>
      <w:r w:rsidRPr="00747D3B">
        <w:rPr>
          <w:rFonts w:ascii="Times New Roman" w:hAnsi="Times New Roman"/>
          <w:sz w:val="24"/>
          <w:szCs w:val="24"/>
        </w:rPr>
        <w:t>** We based this figure</w:t>
      </w:r>
      <w:r w:rsidR="00D547C3">
        <w:rPr>
          <w:rFonts w:ascii="Times New Roman" w:hAnsi="Times New Roman"/>
          <w:sz w:val="24"/>
          <w:szCs w:val="24"/>
        </w:rPr>
        <w:t xml:space="preserve"> on the combined average FY 2021</w:t>
      </w:r>
      <w:r w:rsidRPr="00747D3B">
        <w:rPr>
          <w:rFonts w:ascii="Times New Roman" w:hAnsi="Times New Roman"/>
          <w:sz w:val="24"/>
          <w:szCs w:val="24"/>
        </w:rPr>
        <w:t xml:space="preserve"> wait times for field offices (approximately 24 minutes per respondent) and teleservice centers (approximately 17 minutes per respondent), based on SSA’s current management information data</w:t>
      </w:r>
      <w:r w:rsidRPr="00747D3B">
        <w:rPr>
          <w:rFonts w:ascii="Times New Roman" w:hAnsi="Times New Roman"/>
          <w:color w:val="000000"/>
          <w:sz w:val="24"/>
          <w:szCs w:val="24"/>
        </w:rPr>
        <w:t>.</w:t>
      </w:r>
    </w:p>
    <w:p w:rsidRPr="00747D3B" w:rsidR="00793E47" w:rsidP="00BB0AC3" w:rsidRDefault="00793E47" w14:paraId="7C96B910" w14:textId="77777777">
      <w:pPr>
        <w:ind w:left="1080"/>
        <w:rPr>
          <w:rFonts w:ascii="Times New Roman" w:hAnsi="Times New Roman"/>
          <w:color w:val="000000"/>
          <w:sz w:val="24"/>
          <w:szCs w:val="24"/>
        </w:rPr>
      </w:pPr>
    </w:p>
    <w:p w:rsidRPr="00747D3B" w:rsidR="00793E47" w:rsidP="00BB0AC3" w:rsidRDefault="00793E47" w14:paraId="3D4687D5" w14:textId="77777777">
      <w:pPr>
        <w:ind w:left="1080"/>
        <w:rPr>
          <w:rFonts w:ascii="Times New Roman" w:hAnsi="Times New Roman"/>
          <w:sz w:val="24"/>
          <w:szCs w:val="24"/>
        </w:rPr>
      </w:pPr>
      <w:r w:rsidRPr="00747D3B">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47D3B">
        <w:rPr>
          <w:rFonts w:ascii="Times New Roman" w:hAnsi="Times New Roman"/>
          <w:b/>
          <w:sz w:val="24"/>
          <w:szCs w:val="24"/>
          <w:u w:val="single"/>
        </w:rPr>
        <w:t>There is no actual charge to respondents to complete the application</w:t>
      </w:r>
      <w:r w:rsidRPr="00747D3B">
        <w:rPr>
          <w:rFonts w:ascii="Times New Roman" w:hAnsi="Times New Roman"/>
          <w:sz w:val="24"/>
          <w:szCs w:val="24"/>
        </w:rPr>
        <w:t>.</w:t>
      </w:r>
    </w:p>
    <w:p w:rsidR="00793E47" w:rsidP="00BB0AC3" w:rsidRDefault="00793E47" w14:paraId="55D5DB4E" w14:textId="45C6AA74">
      <w:pPr>
        <w:ind w:left="1080"/>
        <w:rPr>
          <w:rFonts w:ascii="Times New Roman" w:hAnsi="Times New Roman"/>
          <w:sz w:val="24"/>
          <w:szCs w:val="24"/>
        </w:rPr>
      </w:pPr>
    </w:p>
    <w:p w:rsidR="00D547C3" w:rsidP="00BB0AC3" w:rsidRDefault="00D547C3" w14:paraId="7185EB2C" w14:textId="4C3423F5">
      <w:pPr>
        <w:ind w:left="1080"/>
        <w:rPr>
          <w:rFonts w:ascii="Times New Roman" w:hAnsi="Times New Roman"/>
          <w:sz w:val="24"/>
          <w:szCs w:val="24"/>
        </w:rPr>
      </w:pPr>
      <w:r w:rsidRPr="006C2A8B">
        <w:rPr>
          <w:rFonts w:ascii="Times New Roman" w:hAnsi="Times New Roman"/>
          <w:sz w:val="24"/>
          <w:szCs w:val="24"/>
        </w:rPr>
        <w:t>In addition, OMB’s Office of Information and Regulatory Affairs</w:t>
      </w:r>
      <w:r>
        <w:rPr>
          <w:rFonts w:ascii="Times New Roman" w:hAnsi="Times New Roman"/>
          <w:sz w:val="24"/>
          <w:szCs w:val="24"/>
        </w:rPr>
        <w:t xml:space="preserve"> (OIRA)</w:t>
      </w:r>
      <w:r w:rsidRPr="006C2A8B">
        <w:rPr>
          <w:rFonts w:ascii="Times New Roman" w:hAnsi="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r>
        <w:rPr>
          <w:rFonts w:ascii="Times New Roman" w:hAnsi="Times New Roman"/>
          <w:sz w:val="24"/>
          <w:szCs w:val="24"/>
        </w:rPr>
        <w:t>:</w:t>
      </w:r>
    </w:p>
    <w:p w:rsidR="00D547C3" w:rsidP="00BB0AC3" w:rsidRDefault="00D547C3" w14:paraId="07545449" w14:textId="77777777">
      <w:pPr>
        <w:ind w:left="1080"/>
        <w:rPr>
          <w:rFonts w:ascii="Times New Roman" w:hAnsi="Times New Roman"/>
          <w:sz w:val="24"/>
          <w:szCs w:val="24"/>
        </w:rPr>
      </w:pPr>
    </w:p>
    <w:tbl>
      <w:tblPr>
        <w:tblStyle w:val="TableGrid"/>
        <w:tblW w:w="0" w:type="auto"/>
        <w:tblInd w:w="1080" w:type="dxa"/>
        <w:tblLook w:val="04A0" w:firstRow="1" w:lastRow="0" w:firstColumn="1" w:lastColumn="0" w:noHBand="0" w:noVBand="1"/>
      </w:tblPr>
      <w:tblGrid>
        <w:gridCol w:w="1630"/>
        <w:gridCol w:w="1592"/>
        <w:gridCol w:w="1570"/>
        <w:gridCol w:w="1582"/>
        <w:gridCol w:w="1896"/>
      </w:tblGrid>
      <w:tr w:rsidR="00D547C3" w:rsidTr="00D547C3" w14:paraId="2837A046" w14:textId="77777777">
        <w:tc>
          <w:tcPr>
            <w:tcW w:w="1630" w:type="dxa"/>
          </w:tcPr>
          <w:p w:rsidR="00D547C3" w:rsidP="00D547C3" w:rsidRDefault="00D547C3" w14:paraId="151AA867" w14:textId="78ACE955">
            <w:pPr>
              <w:rPr>
                <w:rFonts w:ascii="Times New Roman" w:hAnsi="Times New Roman"/>
                <w:sz w:val="24"/>
                <w:szCs w:val="24"/>
              </w:rPr>
            </w:pPr>
            <w:r w:rsidRPr="006C2A8B">
              <w:rPr>
                <w:rFonts w:ascii="Times New Roman" w:hAnsi="Times New Roman"/>
                <w:b/>
                <w:sz w:val="24"/>
                <w:szCs w:val="24"/>
              </w:rPr>
              <w:t>Total Number of Respondents Who Visit a Field Office</w:t>
            </w:r>
          </w:p>
        </w:tc>
        <w:tc>
          <w:tcPr>
            <w:tcW w:w="1592" w:type="dxa"/>
          </w:tcPr>
          <w:p w:rsidR="00D547C3" w:rsidP="00D547C3" w:rsidRDefault="00D547C3" w14:paraId="3ABB3DB4" w14:textId="1C805D4A">
            <w:pPr>
              <w:rPr>
                <w:rFonts w:ascii="Times New Roman" w:hAnsi="Times New Roman"/>
                <w:sz w:val="24"/>
                <w:szCs w:val="24"/>
              </w:rPr>
            </w:pPr>
            <w:r w:rsidRPr="006C2A8B">
              <w:rPr>
                <w:rFonts w:ascii="Times New Roman" w:hAnsi="Times New Roman"/>
                <w:b/>
                <w:sz w:val="24"/>
                <w:szCs w:val="24"/>
              </w:rPr>
              <w:t>Frequency of Response</w:t>
            </w:r>
          </w:p>
        </w:tc>
        <w:tc>
          <w:tcPr>
            <w:tcW w:w="1570" w:type="dxa"/>
          </w:tcPr>
          <w:p w:rsidR="00D547C3" w:rsidP="00D547C3" w:rsidRDefault="00D547C3" w14:paraId="3C3AE467" w14:textId="038799A8">
            <w:pPr>
              <w:rPr>
                <w:rFonts w:ascii="Times New Roman" w:hAnsi="Times New Roman"/>
                <w:sz w:val="24"/>
                <w:szCs w:val="24"/>
              </w:rPr>
            </w:pPr>
            <w:r w:rsidRPr="006C2A8B">
              <w:rPr>
                <w:rFonts w:ascii="Times New Roman" w:hAnsi="Times New Roman"/>
                <w:b/>
                <w:sz w:val="24"/>
                <w:szCs w:val="24"/>
              </w:rPr>
              <w:t>Average One-Way Travel Time to a Field Office (minutes)</w:t>
            </w:r>
          </w:p>
        </w:tc>
        <w:tc>
          <w:tcPr>
            <w:tcW w:w="1582" w:type="dxa"/>
          </w:tcPr>
          <w:p w:rsidR="00D547C3" w:rsidP="00D547C3" w:rsidRDefault="00D547C3" w14:paraId="3A591E3B" w14:textId="041E773C">
            <w:pPr>
              <w:rPr>
                <w:rFonts w:ascii="Times New Roman" w:hAnsi="Times New Roman"/>
                <w:sz w:val="24"/>
                <w:szCs w:val="24"/>
              </w:rPr>
            </w:pPr>
            <w:r w:rsidRPr="006C2A8B">
              <w:rPr>
                <w:rFonts w:ascii="Times New Roman" w:hAnsi="Times New Roman"/>
                <w:b/>
                <w:sz w:val="24"/>
                <w:szCs w:val="24"/>
              </w:rPr>
              <w:t>Estimated Total Travel Time to a Field Office (hours)</w:t>
            </w:r>
          </w:p>
        </w:tc>
        <w:tc>
          <w:tcPr>
            <w:tcW w:w="1896" w:type="dxa"/>
          </w:tcPr>
          <w:p w:rsidR="00D547C3" w:rsidP="00D547C3" w:rsidRDefault="00D547C3" w14:paraId="07E99CF9" w14:textId="1FD0EAED">
            <w:pPr>
              <w:rPr>
                <w:rFonts w:ascii="Times New Roman" w:hAnsi="Times New Roman"/>
                <w:sz w:val="24"/>
                <w:szCs w:val="24"/>
              </w:rPr>
            </w:pPr>
            <w:r w:rsidRPr="006C2A8B">
              <w:rPr>
                <w:rFonts w:ascii="Times New Roman" w:hAnsi="Times New Roman"/>
                <w:b/>
                <w:sz w:val="24"/>
                <w:szCs w:val="24"/>
              </w:rPr>
              <w:t>Total Annual Opportunity Cost for Travel Time (dollars)****</w:t>
            </w:r>
          </w:p>
        </w:tc>
      </w:tr>
      <w:tr w:rsidR="00D547C3" w:rsidTr="00D547C3" w14:paraId="25B5F032" w14:textId="77777777">
        <w:tc>
          <w:tcPr>
            <w:tcW w:w="1630" w:type="dxa"/>
          </w:tcPr>
          <w:p w:rsidR="00D547C3" w:rsidP="00D547C3" w:rsidRDefault="00D547C3" w14:paraId="790C7086" w14:textId="424BD8EE">
            <w:pPr>
              <w:jc w:val="right"/>
              <w:rPr>
                <w:rFonts w:ascii="Times New Roman" w:hAnsi="Times New Roman"/>
                <w:sz w:val="24"/>
                <w:szCs w:val="24"/>
              </w:rPr>
            </w:pPr>
            <w:r>
              <w:rPr>
                <w:rFonts w:ascii="Times New Roman" w:hAnsi="Times New Roman"/>
                <w:sz w:val="24"/>
                <w:szCs w:val="24"/>
              </w:rPr>
              <w:t>118,067</w:t>
            </w:r>
          </w:p>
        </w:tc>
        <w:tc>
          <w:tcPr>
            <w:tcW w:w="1592" w:type="dxa"/>
          </w:tcPr>
          <w:p w:rsidR="00D547C3" w:rsidP="00D547C3" w:rsidRDefault="00D547C3" w14:paraId="6D45AF60" w14:textId="74944BCD">
            <w:pPr>
              <w:jc w:val="right"/>
              <w:rPr>
                <w:rFonts w:ascii="Times New Roman" w:hAnsi="Times New Roman"/>
                <w:sz w:val="24"/>
                <w:szCs w:val="24"/>
              </w:rPr>
            </w:pPr>
            <w:r>
              <w:rPr>
                <w:rFonts w:ascii="Times New Roman" w:hAnsi="Times New Roman"/>
                <w:sz w:val="24"/>
                <w:szCs w:val="24"/>
              </w:rPr>
              <w:t>1</w:t>
            </w:r>
          </w:p>
        </w:tc>
        <w:tc>
          <w:tcPr>
            <w:tcW w:w="1570" w:type="dxa"/>
          </w:tcPr>
          <w:p w:rsidR="00D547C3" w:rsidP="00D547C3" w:rsidRDefault="00D547C3" w14:paraId="2565E8E4" w14:textId="782CE550">
            <w:pPr>
              <w:jc w:val="right"/>
              <w:rPr>
                <w:rFonts w:ascii="Times New Roman" w:hAnsi="Times New Roman"/>
                <w:sz w:val="24"/>
                <w:szCs w:val="24"/>
              </w:rPr>
            </w:pPr>
            <w:r>
              <w:rPr>
                <w:rFonts w:ascii="Times New Roman" w:hAnsi="Times New Roman"/>
                <w:sz w:val="24"/>
                <w:szCs w:val="24"/>
              </w:rPr>
              <w:t>30</w:t>
            </w:r>
          </w:p>
        </w:tc>
        <w:tc>
          <w:tcPr>
            <w:tcW w:w="1582" w:type="dxa"/>
          </w:tcPr>
          <w:p w:rsidR="00D547C3" w:rsidP="00D547C3" w:rsidRDefault="00D547C3" w14:paraId="51A445C6" w14:textId="6B3DD748">
            <w:pPr>
              <w:jc w:val="right"/>
              <w:rPr>
                <w:rFonts w:ascii="Times New Roman" w:hAnsi="Times New Roman"/>
                <w:sz w:val="24"/>
                <w:szCs w:val="24"/>
              </w:rPr>
            </w:pPr>
            <w:r>
              <w:rPr>
                <w:rFonts w:ascii="Times New Roman" w:hAnsi="Times New Roman"/>
                <w:sz w:val="24"/>
                <w:szCs w:val="24"/>
              </w:rPr>
              <w:t>59,034</w:t>
            </w:r>
          </w:p>
        </w:tc>
        <w:tc>
          <w:tcPr>
            <w:tcW w:w="1896" w:type="dxa"/>
          </w:tcPr>
          <w:p w:rsidR="00D547C3" w:rsidP="00D547C3" w:rsidRDefault="00D547C3" w14:paraId="261599B1" w14:textId="690C7E2C">
            <w:pPr>
              <w:jc w:val="right"/>
              <w:rPr>
                <w:rFonts w:ascii="Times New Roman" w:hAnsi="Times New Roman"/>
                <w:sz w:val="24"/>
                <w:szCs w:val="24"/>
              </w:rPr>
            </w:pPr>
            <w:r>
              <w:rPr>
                <w:rFonts w:ascii="Times New Roman" w:hAnsi="Times New Roman"/>
                <w:sz w:val="24"/>
                <w:szCs w:val="24"/>
              </w:rPr>
              <w:t>$1,518,354****</w:t>
            </w:r>
          </w:p>
        </w:tc>
      </w:tr>
    </w:tbl>
    <w:p w:rsidR="00D547C3" w:rsidP="00BB0AC3" w:rsidRDefault="00D547C3" w14:paraId="74104D15" w14:textId="18850589">
      <w:pPr>
        <w:ind w:left="1080"/>
        <w:rPr>
          <w:rFonts w:ascii="Times New Roman" w:hAnsi="Times New Roman"/>
          <w:sz w:val="24"/>
          <w:szCs w:val="24"/>
        </w:rPr>
      </w:pPr>
      <w:r>
        <w:rPr>
          <w:rFonts w:ascii="Times New Roman" w:hAnsi="Times New Roman"/>
          <w:sz w:val="24"/>
          <w:szCs w:val="24"/>
        </w:rPr>
        <w:t>****We based this dollar amount on the Average Theoretical Hourly Cost Amount in dollars shown on the burden chart above.</w:t>
      </w:r>
    </w:p>
    <w:p w:rsidR="00D547C3" w:rsidP="00BB0AC3" w:rsidRDefault="00D547C3" w14:paraId="4232263F" w14:textId="77777777">
      <w:pPr>
        <w:ind w:left="1080"/>
        <w:rPr>
          <w:rFonts w:ascii="Times New Roman" w:hAnsi="Times New Roman"/>
          <w:sz w:val="24"/>
          <w:szCs w:val="24"/>
        </w:rPr>
      </w:pPr>
    </w:p>
    <w:p w:rsidR="00D547C3" w:rsidP="00BB0AC3" w:rsidRDefault="00D547C3" w14:paraId="7FE8EC77" w14:textId="679327F1">
      <w:pPr>
        <w:ind w:left="1080"/>
        <w:rPr>
          <w:rFonts w:ascii="Times New Roman" w:hAnsi="Times New Roman"/>
          <w:sz w:val="24"/>
          <w:szCs w:val="24"/>
        </w:rPr>
      </w:pPr>
      <w:r>
        <w:rPr>
          <w:rFonts w:ascii="Times New Roman" w:hAnsi="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D547C3" w:rsidP="00BB0AC3" w:rsidRDefault="00D547C3" w14:paraId="1370447C" w14:textId="6E6E97A9">
      <w:pPr>
        <w:ind w:left="1080"/>
        <w:rPr>
          <w:rFonts w:ascii="Times New Roman" w:hAnsi="Times New Roman"/>
          <w:sz w:val="24"/>
          <w:szCs w:val="24"/>
        </w:rPr>
      </w:pPr>
    </w:p>
    <w:p w:rsidR="00D547C3" w:rsidP="00BB0AC3" w:rsidRDefault="00D547C3" w14:paraId="23BD2D66" w14:textId="0EC4B625">
      <w:pPr>
        <w:ind w:left="1080"/>
        <w:rPr>
          <w:rFonts w:ascii="Times New Roman" w:hAnsi="Times New Roman"/>
          <w:sz w:val="24"/>
          <w:szCs w:val="24"/>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Pr="00747D3B" w:rsidR="00D547C3" w:rsidP="00BB0AC3" w:rsidRDefault="00D547C3" w14:paraId="27C5FE21" w14:textId="77777777">
      <w:pPr>
        <w:ind w:left="1080"/>
        <w:rPr>
          <w:rFonts w:ascii="Times New Roman" w:hAnsi="Times New Roman"/>
          <w:sz w:val="24"/>
          <w:szCs w:val="24"/>
        </w:rPr>
      </w:pPr>
    </w:p>
    <w:p w:rsidRPr="00747D3B" w:rsidR="00BB0AC3" w:rsidP="00BB0AC3" w:rsidRDefault="00D547C3" w14:paraId="084B32E1" w14:textId="3ED74232">
      <w:pPr>
        <w:ind w:left="1080"/>
        <w:rPr>
          <w:rFonts w:ascii="Times New Roman" w:hAnsi="Times New Roman"/>
          <w:sz w:val="24"/>
          <w:szCs w:val="24"/>
        </w:rPr>
      </w:pPr>
      <w:r>
        <w:rPr>
          <w:rFonts w:ascii="Times New Roman" w:hAnsi="Times New Roman"/>
          <w:color w:val="000000"/>
          <w:sz w:val="24"/>
          <w:szCs w:val="24"/>
        </w:rPr>
        <w:t>We base our burden estimates on current management information data, which includes data from actual interviews, as well as from years of conducting this information collection</w:t>
      </w:r>
      <w:r w:rsidR="006F21B9">
        <w:rPr>
          <w:rFonts w:ascii="Times New Roman" w:hAnsi="Times New Roman"/>
          <w:color w:val="000000"/>
          <w:sz w:val="24"/>
          <w:szCs w:val="24"/>
        </w:rPr>
        <w:t xml:space="preserve"> (formerly under OMB Control No. 0960-0618)</w:t>
      </w:r>
      <w:r>
        <w:rPr>
          <w:rFonts w:ascii="Times New Roman" w:hAnsi="Times New Roman"/>
          <w:color w:val="000000"/>
          <w:sz w:val="24"/>
          <w:szCs w:val="24"/>
        </w:rPr>
        <w:t>.  Per our management info</w:t>
      </w:r>
      <w:r w:rsidR="006F21B9">
        <w:rPr>
          <w:rFonts w:ascii="Times New Roman" w:hAnsi="Times New Roman"/>
          <w:color w:val="000000"/>
          <w:sz w:val="24"/>
          <w:szCs w:val="24"/>
        </w:rPr>
        <w:t>rmation data, we believe that 10</w:t>
      </w:r>
      <w:r>
        <w:rPr>
          <w:rFonts w:ascii="Times New Roman" w:hAnsi="Times New Roman"/>
          <w:color w:val="000000"/>
          <w:sz w:val="24"/>
          <w:szCs w:val="24"/>
        </w:rPr>
        <w:t xml:space="preserve"> minutes accurately shows the average burden per response for reading the </w:t>
      </w:r>
      <w:r>
        <w:rPr>
          <w:rFonts w:ascii="Times New Roman" w:hAnsi="Times New Roman"/>
          <w:sz w:val="24"/>
          <w:szCs w:val="24"/>
        </w:rPr>
        <w:t>instructions, gathering the facts, and answering the questions</w:t>
      </w:r>
      <w:r>
        <w:rPr>
          <w:rFonts w:ascii="Times New Roman" w:hAnsi="Times New Roman"/>
          <w:color w:val="000000"/>
          <w:sz w:val="24"/>
          <w:szCs w:val="24"/>
        </w:rPr>
        <w:t xml:space="preserve">.  Based on our current management information data, the current burden information we provided is accurate.  </w:t>
      </w:r>
      <w:r>
        <w:rPr>
          <w:rFonts w:ascii="Times New Roman" w:hAnsi="Times New Roman"/>
          <w:sz w:val="24"/>
          <w:szCs w:val="24"/>
        </w:rPr>
        <w:t xml:space="preserve">The total burden for this collection instrument is </w:t>
      </w:r>
      <w:r w:rsidRPr="0013364B" w:rsidR="006F21B9">
        <w:rPr>
          <w:rFonts w:ascii="Times New Roman" w:hAnsi="Times New Roman"/>
          <w:b/>
          <w:bCs/>
          <w:sz w:val="24"/>
          <w:szCs w:val="24"/>
        </w:rPr>
        <w:t>983,892</w:t>
      </w:r>
      <w:r>
        <w:rPr>
          <w:rFonts w:ascii="Times New Roman" w:hAnsi="Times New Roman"/>
          <w:sz w:val="24"/>
          <w:szCs w:val="24"/>
        </w:rPr>
        <w:t xml:space="preserve"> burden hours (reflecting SSA management information data), which results in an associated theoretical (not actual) opportunity cost financial burden of </w:t>
      </w:r>
      <w:r>
        <w:rPr>
          <w:rFonts w:ascii="Times New Roman" w:hAnsi="Times New Roman"/>
          <w:b/>
          <w:bCs/>
          <w:sz w:val="24"/>
          <w:szCs w:val="24"/>
        </w:rPr>
        <w:t>$</w:t>
      </w:r>
      <w:r w:rsidR="006F21B9">
        <w:rPr>
          <w:rFonts w:ascii="Times New Roman" w:hAnsi="Times New Roman"/>
          <w:b/>
          <w:bCs/>
          <w:color w:val="000000"/>
          <w:sz w:val="24"/>
          <w:szCs w:val="24"/>
        </w:rPr>
        <w:t>79,807,411</w:t>
      </w:r>
      <w:r>
        <w:rPr>
          <w:rFonts w:ascii="Times New Roman" w:hAnsi="Times New Roman"/>
          <w:sz w:val="24"/>
          <w:szCs w:val="24"/>
        </w:rPr>
        <w:t>.  SSA does not charge respondents to complete our applications</w:t>
      </w:r>
      <w:r w:rsidRPr="00747D3B" w:rsidR="00793E47">
        <w:rPr>
          <w:rFonts w:ascii="Times New Roman" w:hAnsi="Times New Roman"/>
          <w:sz w:val="24"/>
          <w:szCs w:val="24"/>
        </w:rPr>
        <w:t xml:space="preserve">.  </w:t>
      </w:r>
    </w:p>
    <w:p w:rsidRPr="00BB0AC3" w:rsidR="00BB0AC3" w:rsidP="00BB0AC3" w:rsidRDefault="00BB0AC3" w14:paraId="47EB98A9" w14:textId="77777777">
      <w:pPr>
        <w:ind w:left="1080"/>
        <w:rPr>
          <w:rFonts w:ascii="Times New Roman" w:hAnsi="Times New Roman"/>
          <w:sz w:val="24"/>
          <w:szCs w:val="24"/>
        </w:rPr>
      </w:pPr>
    </w:p>
    <w:p w:rsidRPr="008A62BB" w:rsidR="00E51A50" w:rsidP="00BB0AC3" w:rsidRDefault="00E51A50" w14:paraId="344C6AB4" w14:textId="77777777">
      <w:pPr>
        <w:numPr>
          <w:ilvl w:val="0"/>
          <w:numId w:val="39"/>
        </w:numPr>
        <w:rPr>
          <w:rFonts w:ascii="Times New Roman" w:hAnsi="Times New Roman"/>
          <w:b/>
          <w:sz w:val="24"/>
          <w:szCs w:val="24"/>
        </w:rPr>
      </w:pPr>
      <w:r w:rsidRPr="008A62BB">
        <w:rPr>
          <w:rFonts w:ascii="Times New Roman" w:hAnsi="Times New Roman"/>
          <w:b/>
          <w:sz w:val="24"/>
          <w:szCs w:val="24"/>
        </w:rPr>
        <w:t>Annual Cost to the Respondents</w:t>
      </w:r>
    </w:p>
    <w:p w:rsidR="004028FA" w:rsidP="008A62BB" w:rsidRDefault="00BB0AC3" w14:paraId="72A65706" w14:textId="77777777">
      <w:pPr>
        <w:ind w:left="1080"/>
        <w:rPr>
          <w:rFonts w:ascii="Times New Roman" w:hAnsi="Times New Roman"/>
          <w:sz w:val="24"/>
          <w:szCs w:val="24"/>
        </w:rPr>
      </w:pPr>
      <w:r>
        <w:rPr>
          <w:rFonts w:ascii="Times New Roman" w:hAnsi="Times New Roman"/>
          <w:sz w:val="24"/>
          <w:szCs w:val="24"/>
        </w:rPr>
        <w:t>This collection does not impose a known cost burden on the respondents.</w:t>
      </w:r>
    </w:p>
    <w:p w:rsidRPr="00BB0AC3" w:rsidR="00BB0AC3" w:rsidP="00BB0AC3" w:rsidRDefault="00BB0AC3" w14:paraId="72658700" w14:textId="77777777">
      <w:pPr>
        <w:ind w:left="1080"/>
        <w:rPr>
          <w:rFonts w:ascii="Times New Roman" w:hAnsi="Times New Roman"/>
          <w:sz w:val="24"/>
          <w:szCs w:val="24"/>
        </w:rPr>
      </w:pPr>
    </w:p>
    <w:p w:rsidRPr="008A62BB" w:rsidR="00E51A50" w:rsidP="00844768" w:rsidRDefault="00E51A50" w14:paraId="3BF8F4B9"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Annual Cost to Federal Government</w:t>
      </w:r>
    </w:p>
    <w:p w:rsidR="006F21B9" w:rsidP="008A62BB" w:rsidRDefault="006F21B9" w14:paraId="3F6E4C42" w14:textId="3C006F40">
      <w:pPr>
        <w:pStyle w:val="EndnoteText"/>
        <w:tabs>
          <w:tab w:val="left" w:pos="-720"/>
        </w:tabs>
        <w:suppressAutoHyphens/>
        <w:ind w:left="1080"/>
        <w:rPr>
          <w:rFonts w:ascii="Times New Roman" w:hAnsi="Times New Roman"/>
          <w:color w:val="000000"/>
          <w:szCs w:val="24"/>
        </w:rPr>
      </w:pPr>
      <w:r w:rsidRPr="0047588F">
        <w:rPr>
          <w:rFonts w:ascii="Times New Roman" w:hAnsi="Times New Roman"/>
          <w:color w:val="000000"/>
          <w:szCs w:val="24"/>
        </w:rPr>
        <w:t>The annual cost to the Federal Government i</w:t>
      </w:r>
      <w:r>
        <w:rPr>
          <w:rFonts w:ascii="Times New Roman" w:hAnsi="Times New Roman"/>
          <w:color w:val="000000"/>
          <w:szCs w:val="24"/>
        </w:rPr>
        <w:t>s approximately $</w:t>
      </w:r>
      <w:r w:rsidRPr="006F21B9">
        <w:rPr>
          <w:rFonts w:ascii="Times New Roman" w:hAnsi="Times New Roman"/>
          <w:bCs/>
          <w:color w:val="000000"/>
          <w:szCs w:val="24"/>
        </w:rPr>
        <w:t>21,358,100</w:t>
      </w:r>
      <w:r w:rsidRPr="0047588F">
        <w:rPr>
          <w:rFonts w:ascii="Times New Roman" w:hAnsi="Times New Roman"/>
          <w:color w:val="000000"/>
          <w:szCs w:val="24"/>
        </w:rPr>
        <w:t>.  This estimate accounts for costs from the following areas</w:t>
      </w:r>
      <w:r>
        <w:rPr>
          <w:rFonts w:ascii="Times New Roman" w:hAnsi="Times New Roman"/>
          <w:color w:val="000000"/>
          <w:szCs w:val="24"/>
        </w:rPr>
        <w:t>:</w:t>
      </w:r>
    </w:p>
    <w:tbl>
      <w:tblPr>
        <w:tblStyle w:val="TableGrid"/>
        <w:tblW w:w="0" w:type="auto"/>
        <w:tblInd w:w="1080" w:type="dxa"/>
        <w:tblLook w:val="04A0" w:firstRow="1" w:lastRow="0" w:firstColumn="1" w:lastColumn="0" w:noHBand="0" w:noVBand="1"/>
      </w:tblPr>
      <w:tblGrid>
        <w:gridCol w:w="2756"/>
        <w:gridCol w:w="2757"/>
        <w:gridCol w:w="2757"/>
      </w:tblGrid>
      <w:tr w:rsidR="006F21B9" w:rsidTr="006F21B9" w14:paraId="03D8103E" w14:textId="77777777">
        <w:tc>
          <w:tcPr>
            <w:tcW w:w="2756" w:type="dxa"/>
          </w:tcPr>
          <w:p w:rsidR="006F21B9" w:rsidP="006F21B9" w:rsidRDefault="006F21B9" w14:paraId="0AA23CFB" w14:textId="3F2C278D">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Description of Cost Factor</w:t>
            </w:r>
          </w:p>
        </w:tc>
        <w:tc>
          <w:tcPr>
            <w:tcW w:w="2757" w:type="dxa"/>
          </w:tcPr>
          <w:p w:rsidR="006F21B9" w:rsidP="006F21B9" w:rsidRDefault="006F21B9" w14:paraId="0D0A1CE3" w14:textId="1BF62E62">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Methodology for Estimating Cost</w:t>
            </w:r>
          </w:p>
        </w:tc>
        <w:tc>
          <w:tcPr>
            <w:tcW w:w="2757" w:type="dxa"/>
          </w:tcPr>
          <w:p w:rsidR="006F21B9" w:rsidP="006F21B9" w:rsidRDefault="006F21B9" w14:paraId="5802F0AD" w14:textId="4E5E1721">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Cost in Dollars*</w:t>
            </w:r>
          </w:p>
        </w:tc>
      </w:tr>
      <w:tr w:rsidR="006F21B9" w:rsidTr="006F21B9" w14:paraId="2A246537" w14:textId="77777777">
        <w:tc>
          <w:tcPr>
            <w:tcW w:w="2756" w:type="dxa"/>
          </w:tcPr>
          <w:p w:rsidR="006F21B9" w:rsidP="006F21B9" w:rsidRDefault="006F21B9" w14:paraId="12F3C383" w14:textId="0AAA294E">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Designing and Printing the Form</w:t>
            </w:r>
          </w:p>
        </w:tc>
        <w:tc>
          <w:tcPr>
            <w:tcW w:w="2757" w:type="dxa"/>
          </w:tcPr>
          <w:p w:rsidR="006F21B9" w:rsidP="006F21B9" w:rsidRDefault="006F21B9" w14:paraId="2CA039C7" w14:textId="3CFF406C">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Design Cost + Printing Cost</w:t>
            </w:r>
          </w:p>
        </w:tc>
        <w:tc>
          <w:tcPr>
            <w:tcW w:w="2757" w:type="dxa"/>
          </w:tcPr>
          <w:p w:rsidR="006F21B9" w:rsidP="000C0C77" w:rsidRDefault="006F21B9" w14:paraId="19D5622F" w14:textId="5FC2F815">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17EF822D" w14:textId="77777777">
        <w:tc>
          <w:tcPr>
            <w:tcW w:w="2756" w:type="dxa"/>
          </w:tcPr>
          <w:p w:rsidR="006F21B9" w:rsidP="006F21B9" w:rsidRDefault="006F21B9" w14:paraId="514BB50A" w14:textId="5767F46E">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Distributing, Shipping, and Material Costs for the Form</w:t>
            </w:r>
          </w:p>
        </w:tc>
        <w:tc>
          <w:tcPr>
            <w:tcW w:w="2757" w:type="dxa"/>
          </w:tcPr>
          <w:p w:rsidR="006F21B9" w:rsidP="006F21B9" w:rsidRDefault="006F21B9" w14:paraId="606D141A" w14:textId="4A1910F4">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Distribution + Shipping + Material Cost</w:t>
            </w:r>
          </w:p>
        </w:tc>
        <w:tc>
          <w:tcPr>
            <w:tcW w:w="2757" w:type="dxa"/>
          </w:tcPr>
          <w:p w:rsidR="006F21B9" w:rsidP="000C0C77" w:rsidRDefault="006F21B9" w14:paraId="53A9109F" w14:textId="4D8DA84F">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0AF62103" w14:textId="77777777">
        <w:tc>
          <w:tcPr>
            <w:tcW w:w="2756" w:type="dxa"/>
          </w:tcPr>
          <w:p w:rsidR="006F21B9" w:rsidP="006F21B9" w:rsidRDefault="006F21B9" w14:paraId="5A61A6BA" w14:textId="6FCDD80B">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SSA Employee (e.g., field office, 800 number, DDS staff) Information Collection and Processing Time</w:t>
            </w:r>
          </w:p>
        </w:tc>
        <w:tc>
          <w:tcPr>
            <w:tcW w:w="2757" w:type="dxa"/>
          </w:tcPr>
          <w:p w:rsidR="006F21B9" w:rsidP="006F21B9" w:rsidRDefault="006F21B9" w14:paraId="6F46181E" w14:textId="46E61342">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GS-9 employee x # of responses x processing time</w:t>
            </w:r>
          </w:p>
        </w:tc>
        <w:tc>
          <w:tcPr>
            <w:tcW w:w="2757" w:type="dxa"/>
          </w:tcPr>
          <w:p w:rsidR="006F21B9" w:rsidP="000C0C77" w:rsidRDefault="006F21B9" w14:paraId="6F181BF9" w14:textId="49175D7B">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$20,637,628</w:t>
            </w:r>
          </w:p>
        </w:tc>
      </w:tr>
      <w:tr w:rsidR="006F21B9" w:rsidTr="006F21B9" w14:paraId="363C9B84" w14:textId="77777777">
        <w:tc>
          <w:tcPr>
            <w:tcW w:w="2756" w:type="dxa"/>
          </w:tcPr>
          <w:p w:rsidR="006F21B9" w:rsidP="006F21B9" w:rsidRDefault="006F21B9" w14:paraId="1F5D25D1" w14:textId="07B565C1">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Full-Time Equivalent Costs</w:t>
            </w:r>
          </w:p>
        </w:tc>
        <w:tc>
          <w:tcPr>
            <w:tcW w:w="2757" w:type="dxa"/>
          </w:tcPr>
          <w:p w:rsidR="006F21B9" w:rsidP="006F21B9" w:rsidRDefault="006F21B9" w14:paraId="53807F78" w14:textId="550D56E2">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Out of pocket costs + Other expenses for providing this service</w:t>
            </w:r>
          </w:p>
        </w:tc>
        <w:tc>
          <w:tcPr>
            <w:tcW w:w="2757" w:type="dxa"/>
          </w:tcPr>
          <w:p w:rsidR="006F21B9" w:rsidP="000C0C77" w:rsidRDefault="006F21B9" w14:paraId="03A6EF72" w14:textId="7BCAF7A9">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77E41AFE" w14:textId="77777777">
        <w:tc>
          <w:tcPr>
            <w:tcW w:w="2756" w:type="dxa"/>
          </w:tcPr>
          <w:p w:rsidR="006F21B9" w:rsidP="006F21B9" w:rsidRDefault="006F21B9" w14:paraId="4E26EC25" w14:textId="2D812848">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Systems Development, Updating, and Maintenance</w:t>
            </w:r>
          </w:p>
        </w:tc>
        <w:tc>
          <w:tcPr>
            <w:tcW w:w="2757" w:type="dxa"/>
          </w:tcPr>
          <w:p w:rsidR="006F21B9" w:rsidP="006F21B9" w:rsidRDefault="006F21B9" w14:paraId="463E3570" w14:textId="4EF3301E">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GS-9 employee x man hours for development, updating, maintenance</w:t>
            </w:r>
          </w:p>
        </w:tc>
        <w:tc>
          <w:tcPr>
            <w:tcW w:w="2757" w:type="dxa"/>
          </w:tcPr>
          <w:p w:rsidR="006F21B9" w:rsidP="000C0C77" w:rsidRDefault="006F21B9" w14:paraId="5B94D60A" w14:textId="6F90E91E">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$720,472</w:t>
            </w:r>
          </w:p>
        </w:tc>
      </w:tr>
      <w:tr w:rsidR="006F21B9" w:rsidTr="006F21B9" w14:paraId="24D2AD35" w14:textId="77777777">
        <w:tc>
          <w:tcPr>
            <w:tcW w:w="2756" w:type="dxa"/>
          </w:tcPr>
          <w:p w:rsidR="006F21B9" w:rsidP="006F21B9" w:rsidRDefault="006F21B9" w14:paraId="4AFC23AD" w14:textId="599F1B13">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Quantifiable IT Costs</w:t>
            </w:r>
          </w:p>
        </w:tc>
        <w:tc>
          <w:tcPr>
            <w:tcW w:w="2757" w:type="dxa"/>
          </w:tcPr>
          <w:p w:rsidR="006F21B9" w:rsidP="006F21B9" w:rsidRDefault="006F21B9" w14:paraId="45F183C1" w14:textId="47DE8ABC">
            <w:pPr>
              <w:pStyle w:val="EndnoteText"/>
              <w:tabs>
                <w:tab w:val="left" w:pos="-720"/>
              </w:tabs>
              <w:suppressAutoHyphens/>
              <w:rPr>
                <w:rFonts w:ascii="Times New Roman" w:hAnsi="Times New Roman"/>
                <w:color w:val="000000"/>
                <w:szCs w:val="24"/>
              </w:rPr>
            </w:pPr>
            <w:r>
              <w:rPr>
                <w:rFonts w:ascii="Times New Roman" w:hAnsi="Times New Roman"/>
                <w:color w:val="000000"/>
                <w:szCs w:val="24"/>
              </w:rPr>
              <w:t>Any additional IT costs</w:t>
            </w:r>
          </w:p>
        </w:tc>
        <w:tc>
          <w:tcPr>
            <w:tcW w:w="2757" w:type="dxa"/>
          </w:tcPr>
          <w:p w:rsidR="006F21B9" w:rsidP="000C0C77" w:rsidRDefault="006F21B9" w14:paraId="5D587022" w14:textId="3F7D182D">
            <w:pPr>
              <w:pStyle w:val="EndnoteText"/>
              <w:tabs>
                <w:tab w:val="left" w:pos="-720"/>
              </w:tabs>
              <w:suppressAutoHyphens/>
              <w:jc w:val="right"/>
              <w:rPr>
                <w:rFonts w:ascii="Times New Roman" w:hAnsi="Times New Roman"/>
                <w:color w:val="000000"/>
                <w:szCs w:val="24"/>
              </w:rPr>
            </w:pPr>
            <w:r>
              <w:rPr>
                <w:rFonts w:ascii="Times New Roman" w:hAnsi="Times New Roman"/>
                <w:color w:val="000000"/>
                <w:szCs w:val="24"/>
              </w:rPr>
              <w:t>$0</w:t>
            </w:r>
          </w:p>
        </w:tc>
      </w:tr>
      <w:tr w:rsidR="006F21B9" w:rsidTr="006F21B9" w14:paraId="765A58D4" w14:textId="77777777">
        <w:tc>
          <w:tcPr>
            <w:tcW w:w="2756" w:type="dxa"/>
          </w:tcPr>
          <w:p w:rsidR="006F21B9" w:rsidP="006F21B9" w:rsidRDefault="006F21B9" w14:paraId="7B801F07" w14:textId="3D1553EF">
            <w:pPr>
              <w:pStyle w:val="EndnoteText"/>
              <w:tabs>
                <w:tab w:val="left" w:pos="-720"/>
              </w:tabs>
              <w:suppressAutoHyphens/>
              <w:rPr>
                <w:rFonts w:ascii="Times New Roman" w:hAnsi="Times New Roman"/>
                <w:color w:val="000000"/>
                <w:szCs w:val="24"/>
              </w:rPr>
            </w:pPr>
            <w:r>
              <w:rPr>
                <w:rFonts w:ascii="Times New Roman" w:hAnsi="Times New Roman"/>
                <w:b/>
                <w:bCs/>
                <w:color w:val="000000"/>
                <w:szCs w:val="24"/>
              </w:rPr>
              <w:t>Total</w:t>
            </w:r>
          </w:p>
        </w:tc>
        <w:tc>
          <w:tcPr>
            <w:tcW w:w="2757" w:type="dxa"/>
          </w:tcPr>
          <w:p w:rsidR="006F21B9" w:rsidP="006F21B9" w:rsidRDefault="006F21B9" w14:paraId="7D335BF5" w14:textId="77777777">
            <w:pPr>
              <w:pStyle w:val="EndnoteText"/>
              <w:tabs>
                <w:tab w:val="left" w:pos="-720"/>
              </w:tabs>
              <w:suppressAutoHyphens/>
              <w:rPr>
                <w:rFonts w:ascii="Times New Roman" w:hAnsi="Times New Roman"/>
                <w:color w:val="000000"/>
                <w:szCs w:val="24"/>
              </w:rPr>
            </w:pPr>
          </w:p>
        </w:tc>
        <w:tc>
          <w:tcPr>
            <w:tcW w:w="2757" w:type="dxa"/>
          </w:tcPr>
          <w:p w:rsidR="006F21B9" w:rsidP="000C0C77" w:rsidRDefault="006F21B9" w14:paraId="365BAF21" w14:textId="4167B8F5">
            <w:pPr>
              <w:pStyle w:val="EndnoteText"/>
              <w:tabs>
                <w:tab w:val="left" w:pos="-720"/>
              </w:tabs>
              <w:suppressAutoHyphens/>
              <w:jc w:val="right"/>
              <w:rPr>
                <w:rFonts w:ascii="Times New Roman" w:hAnsi="Times New Roman"/>
                <w:color w:val="000000"/>
                <w:szCs w:val="24"/>
              </w:rPr>
            </w:pPr>
            <w:r>
              <w:rPr>
                <w:rFonts w:ascii="Times New Roman" w:hAnsi="Times New Roman"/>
                <w:b/>
                <w:bCs/>
                <w:color w:val="000000"/>
                <w:szCs w:val="24"/>
              </w:rPr>
              <w:t>$21,358,100</w:t>
            </w:r>
          </w:p>
        </w:tc>
      </w:tr>
    </w:tbl>
    <w:p w:rsidR="006F21B9" w:rsidP="008A62BB" w:rsidRDefault="006F21B9" w14:paraId="58B696BA" w14:textId="1A087D68">
      <w:pPr>
        <w:pStyle w:val="EndnoteText"/>
        <w:tabs>
          <w:tab w:val="left" w:pos="-720"/>
        </w:tabs>
        <w:suppressAutoHyphens/>
        <w:ind w:left="108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006F21B9" w:rsidP="008A62BB" w:rsidRDefault="006F21B9" w14:paraId="75E5BD5F" w14:textId="77777777">
      <w:pPr>
        <w:pStyle w:val="EndnoteText"/>
        <w:tabs>
          <w:tab w:val="left" w:pos="-720"/>
        </w:tabs>
        <w:suppressAutoHyphens/>
        <w:ind w:left="1080"/>
        <w:rPr>
          <w:rFonts w:ascii="Times New Roman" w:hAnsi="Times New Roman"/>
          <w:color w:val="000000"/>
          <w:szCs w:val="24"/>
        </w:rPr>
      </w:pPr>
    </w:p>
    <w:p w:rsidRPr="00844768" w:rsidR="00C73B49" w:rsidP="008A62BB" w:rsidRDefault="006F21B9" w14:paraId="58D1426F" w14:textId="009C70C5">
      <w:pPr>
        <w:pStyle w:val="EndnoteText"/>
        <w:tabs>
          <w:tab w:val="left" w:pos="-720"/>
        </w:tabs>
        <w:suppressAutoHyphens/>
        <w:ind w:left="1080"/>
        <w:rPr>
          <w:rFonts w:ascii="Times New Roman" w:hAnsi="Times New Roman"/>
          <w:szCs w:val="24"/>
        </w:rPr>
      </w:pPr>
      <w:r>
        <w:rPr>
          <w:rFonts w:ascii="Times New Roman" w:hAnsi="Times New Roman"/>
          <w:color w:val="000000"/>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5B7E28">
        <w:rPr>
          <w:rFonts w:ascii="Times New Roman" w:hAnsi="Times New Roman"/>
          <w:szCs w:val="24"/>
        </w:rPr>
        <w:t xml:space="preserve">. </w:t>
      </w:r>
    </w:p>
    <w:p w:rsidR="00C73B49" w:rsidP="00C73B49" w:rsidRDefault="00C73B49" w14:paraId="6EEE855F" w14:textId="77777777">
      <w:pPr>
        <w:pStyle w:val="EndnoteText"/>
        <w:tabs>
          <w:tab w:val="left" w:pos="-720"/>
        </w:tabs>
        <w:suppressAutoHyphens/>
        <w:rPr>
          <w:rFonts w:ascii="Times New Roman" w:hAnsi="Times New Roman"/>
          <w:szCs w:val="24"/>
        </w:rPr>
      </w:pPr>
    </w:p>
    <w:p w:rsidRPr="008A62BB" w:rsidR="00E51A50" w:rsidP="00734876" w:rsidRDefault="00E51A50" w14:paraId="4F7F80AD"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Program Changes or Adjustments to the Information Collection Request</w:t>
      </w:r>
    </w:p>
    <w:p w:rsidR="00FD5764" w:rsidP="008A62BB" w:rsidRDefault="00290B30" w14:paraId="69784DBA" w14:textId="40365653">
      <w:pPr>
        <w:pStyle w:val="EndnoteText"/>
        <w:tabs>
          <w:tab w:val="left" w:pos="-720"/>
        </w:tabs>
        <w:suppressAutoHyphens/>
        <w:ind w:left="1080"/>
        <w:rPr>
          <w:rFonts w:ascii="Times New Roman" w:hAnsi="Times New Roman"/>
          <w:szCs w:val="24"/>
        </w:rPr>
      </w:pPr>
      <w:r>
        <w:rPr>
          <w:rFonts w:ascii="Times New Roman" w:hAnsi="Times New Roman"/>
          <w:szCs w:val="24"/>
        </w:rPr>
        <w:t>T</w:t>
      </w:r>
      <w:r w:rsidR="006F21B9">
        <w:rPr>
          <w:rFonts w:ascii="Times New Roman" w:hAnsi="Times New Roman"/>
          <w:szCs w:val="24"/>
        </w:rPr>
        <w:t xml:space="preserve">his is a request for a new OMB number for a collection OMB currently approved under OMB Control No. 0960-0618.  We are creating a new OMB approval for this collection, as we use </w:t>
      </w:r>
      <w:proofErr w:type="spellStart"/>
      <w:r w:rsidR="006F21B9">
        <w:rPr>
          <w:rFonts w:ascii="Times New Roman" w:hAnsi="Times New Roman"/>
          <w:szCs w:val="24"/>
        </w:rPr>
        <w:t>iAppointment</w:t>
      </w:r>
      <w:proofErr w:type="spellEnd"/>
      <w:r w:rsidR="006F21B9">
        <w:rPr>
          <w:rFonts w:ascii="Times New Roman" w:hAnsi="Times New Roman"/>
          <w:szCs w:val="24"/>
        </w:rPr>
        <w:t xml:space="preserve"> for more than just initial applications using the SSA-1, SSA-2, and SSA-16.  While this is not a new information collection, t</w:t>
      </w:r>
      <w:r>
        <w:rPr>
          <w:rFonts w:ascii="Times New Roman" w:hAnsi="Times New Roman"/>
          <w:szCs w:val="24"/>
        </w:rPr>
        <w:t xml:space="preserve">he overall public reporting burden for this collection </w:t>
      </w:r>
      <w:r w:rsidR="005B7E28">
        <w:rPr>
          <w:rFonts w:ascii="Times New Roman" w:hAnsi="Times New Roman"/>
          <w:szCs w:val="24"/>
        </w:rPr>
        <w:t xml:space="preserve">has </w:t>
      </w:r>
      <w:r w:rsidR="00FA180F">
        <w:rPr>
          <w:rFonts w:ascii="Times New Roman" w:hAnsi="Times New Roman"/>
          <w:szCs w:val="24"/>
        </w:rPr>
        <w:t xml:space="preserve">increased </w:t>
      </w:r>
      <w:r w:rsidR="005B7E28">
        <w:rPr>
          <w:rFonts w:ascii="Times New Roman" w:hAnsi="Times New Roman"/>
          <w:szCs w:val="24"/>
        </w:rPr>
        <w:t>since the last OMB Notice of Approval in May 2020.</w:t>
      </w:r>
      <w:r w:rsidR="00FA180F">
        <w:rPr>
          <w:rFonts w:ascii="Times New Roman" w:hAnsi="Times New Roman"/>
          <w:szCs w:val="24"/>
        </w:rPr>
        <w:t xml:space="preserve"> This increase in burden hours is due to the addition </w:t>
      </w:r>
      <w:r w:rsidR="00B676B1">
        <w:rPr>
          <w:rFonts w:ascii="Times New Roman" w:hAnsi="Times New Roman"/>
          <w:szCs w:val="24"/>
        </w:rPr>
        <w:t>of</w:t>
      </w:r>
      <w:r w:rsidR="00FA180F">
        <w:rPr>
          <w:rFonts w:ascii="Times New Roman" w:hAnsi="Times New Roman"/>
          <w:szCs w:val="24"/>
        </w:rPr>
        <w:t xml:space="preserve"> the </w:t>
      </w:r>
      <w:proofErr w:type="spellStart"/>
      <w:r w:rsidR="00FA180F">
        <w:rPr>
          <w:rFonts w:ascii="Times New Roman" w:hAnsi="Times New Roman"/>
          <w:szCs w:val="24"/>
        </w:rPr>
        <w:t>eLAS</w:t>
      </w:r>
      <w:proofErr w:type="spellEnd"/>
      <w:r w:rsidR="00FA180F">
        <w:rPr>
          <w:rFonts w:ascii="Times New Roman" w:hAnsi="Times New Roman"/>
          <w:szCs w:val="24"/>
        </w:rPr>
        <w:t xml:space="preserve"> Post-Entitlement </w:t>
      </w:r>
      <w:r w:rsidR="006F21B9">
        <w:rPr>
          <w:rFonts w:ascii="Times New Roman" w:hAnsi="Times New Roman"/>
          <w:szCs w:val="24"/>
        </w:rPr>
        <w:t xml:space="preserve">appointment </w:t>
      </w:r>
      <w:r w:rsidR="00FA180F">
        <w:rPr>
          <w:rFonts w:ascii="Times New Roman" w:hAnsi="Times New Roman"/>
          <w:szCs w:val="24"/>
        </w:rPr>
        <w:t>burden hours to the collection.</w:t>
      </w:r>
      <w:r w:rsidR="006F21B9">
        <w:rPr>
          <w:rFonts w:ascii="Times New Roman" w:hAnsi="Times New Roman"/>
          <w:szCs w:val="24"/>
        </w:rPr>
        <w:t xml:space="preserve">  Previously, we did not use </w:t>
      </w:r>
      <w:proofErr w:type="spellStart"/>
      <w:r w:rsidR="006F21B9">
        <w:rPr>
          <w:rFonts w:ascii="Times New Roman" w:hAnsi="Times New Roman"/>
          <w:szCs w:val="24"/>
        </w:rPr>
        <w:t>eLAS</w:t>
      </w:r>
      <w:proofErr w:type="spellEnd"/>
      <w:r w:rsidR="006F21B9">
        <w:rPr>
          <w:rFonts w:ascii="Times New Roman" w:hAnsi="Times New Roman"/>
          <w:szCs w:val="24"/>
        </w:rPr>
        <w:t xml:space="preserve"> to set up appointments for respondents requesting Post-Entitlement appointments.</w:t>
      </w:r>
    </w:p>
    <w:p w:rsidR="00290B30" w:rsidP="00290B30" w:rsidRDefault="00290B30" w14:paraId="474AD374" w14:textId="77777777">
      <w:pPr>
        <w:pStyle w:val="EndnoteText"/>
        <w:tabs>
          <w:tab w:val="left" w:pos="-720"/>
        </w:tabs>
        <w:suppressAutoHyphens/>
        <w:rPr>
          <w:rFonts w:ascii="Times New Roman" w:hAnsi="Times New Roman"/>
          <w:szCs w:val="24"/>
        </w:rPr>
      </w:pPr>
    </w:p>
    <w:p w:rsidRPr="008A62BB" w:rsidR="00E51A50" w:rsidP="00734876" w:rsidRDefault="00E51A50" w14:paraId="1C9EDEC9"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Plans for Publication Information Collection Results</w:t>
      </w:r>
    </w:p>
    <w:p w:rsidR="00290B30" w:rsidP="008A62BB" w:rsidRDefault="005B7E28" w14:paraId="15D5901A" w14:textId="77777777">
      <w:pPr>
        <w:pStyle w:val="EndnoteText"/>
        <w:tabs>
          <w:tab w:val="left" w:pos="-720"/>
        </w:tabs>
        <w:suppressAutoHyphens/>
        <w:ind w:left="1080"/>
        <w:rPr>
          <w:rFonts w:ascii="Times New Roman" w:hAnsi="Times New Roman"/>
          <w:szCs w:val="24"/>
        </w:rPr>
      </w:pPr>
      <w:r>
        <w:rPr>
          <w:rFonts w:ascii="Times New Roman" w:hAnsi="Times New Roman"/>
          <w:szCs w:val="24"/>
        </w:rPr>
        <w:t>SSA</w:t>
      </w:r>
      <w:r w:rsidR="00290B30">
        <w:rPr>
          <w:rFonts w:ascii="Times New Roman" w:hAnsi="Times New Roman"/>
          <w:szCs w:val="24"/>
        </w:rPr>
        <w:t xml:space="preserve"> will not publish the results of the information collection.</w:t>
      </w:r>
    </w:p>
    <w:p w:rsidR="00290B30" w:rsidP="00290B30" w:rsidRDefault="00290B30" w14:paraId="3D05E912" w14:textId="77777777">
      <w:pPr>
        <w:pStyle w:val="EndnoteText"/>
        <w:tabs>
          <w:tab w:val="left" w:pos="-720"/>
        </w:tabs>
        <w:suppressAutoHyphens/>
        <w:rPr>
          <w:rFonts w:ascii="Times New Roman" w:hAnsi="Times New Roman"/>
          <w:szCs w:val="24"/>
        </w:rPr>
      </w:pPr>
    </w:p>
    <w:p w:rsidRPr="008A62BB" w:rsidR="00E51A50" w:rsidP="00734876" w:rsidRDefault="00E51A50" w14:paraId="26CB3726"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Displaying the OMB Approval Expiration Date</w:t>
      </w:r>
    </w:p>
    <w:p w:rsidRPr="00214C39" w:rsidR="00214C39" w:rsidP="00214C39" w:rsidRDefault="00214C39" w14:paraId="5D0F7DF3" w14:textId="3117D052">
      <w:pPr>
        <w:pStyle w:val="NoSpacing"/>
        <w:ind w:left="1080"/>
        <w:rPr>
          <w:bCs/>
          <w:iCs/>
        </w:rPr>
      </w:pPr>
      <w:r w:rsidRPr="00214C39">
        <w:rPr>
          <w:bCs/>
          <w:iCs/>
        </w:rPr>
        <w:t>SSA is not requesting an exception to the requirement to display the OMB approval expiration date.</w:t>
      </w:r>
    </w:p>
    <w:p w:rsidR="00961721" w:rsidP="00961721" w:rsidRDefault="00961721" w14:paraId="365FC89E" w14:textId="77777777">
      <w:pPr>
        <w:pStyle w:val="EndnoteText"/>
        <w:tabs>
          <w:tab w:val="left" w:pos="-720"/>
        </w:tabs>
        <w:suppressAutoHyphens/>
        <w:rPr>
          <w:rFonts w:ascii="Times New Roman" w:hAnsi="Times New Roman"/>
          <w:szCs w:val="24"/>
        </w:rPr>
      </w:pPr>
    </w:p>
    <w:p w:rsidRPr="008A62BB" w:rsidR="00E51A50" w:rsidP="00734876" w:rsidRDefault="00E51A50" w14:paraId="13A01A1C" w14:textId="77777777">
      <w:pPr>
        <w:pStyle w:val="EndnoteText"/>
        <w:numPr>
          <w:ilvl w:val="0"/>
          <w:numId w:val="39"/>
        </w:numPr>
        <w:tabs>
          <w:tab w:val="left" w:pos="-720"/>
        </w:tabs>
        <w:suppressAutoHyphens/>
        <w:rPr>
          <w:rFonts w:ascii="Times New Roman" w:hAnsi="Times New Roman"/>
          <w:b/>
          <w:szCs w:val="24"/>
        </w:rPr>
      </w:pPr>
      <w:r w:rsidRPr="008A62BB">
        <w:rPr>
          <w:rFonts w:ascii="Times New Roman" w:hAnsi="Times New Roman"/>
          <w:b/>
          <w:szCs w:val="24"/>
        </w:rPr>
        <w:t>Exceptions to Certification Statement</w:t>
      </w:r>
    </w:p>
    <w:p w:rsidRPr="00734876" w:rsidR="00961721" w:rsidP="008A62BB" w:rsidRDefault="00961721" w14:paraId="00166D4E" w14:textId="77777777">
      <w:pPr>
        <w:pStyle w:val="EndnoteText"/>
        <w:tabs>
          <w:tab w:val="left" w:pos="-720"/>
        </w:tabs>
        <w:suppressAutoHyphens/>
        <w:ind w:left="1080"/>
        <w:rPr>
          <w:rFonts w:ascii="Times New Roman" w:hAnsi="Times New Roman"/>
          <w:szCs w:val="24"/>
        </w:rPr>
      </w:pPr>
      <w:r>
        <w:rPr>
          <w:rFonts w:ascii="Times New Roman" w:hAnsi="Times New Roman"/>
          <w:szCs w:val="24"/>
        </w:rPr>
        <w:t xml:space="preserve">SSA is not requesting an exception to the certification requirements at </w:t>
      </w:r>
      <w:r w:rsidRPr="006F21B9">
        <w:rPr>
          <w:rFonts w:ascii="Times New Roman" w:hAnsi="Times New Roman"/>
          <w:i/>
          <w:szCs w:val="24"/>
        </w:rPr>
        <w:t>5 CFR 1320.9</w:t>
      </w:r>
      <w:r>
        <w:rPr>
          <w:rFonts w:ascii="Times New Roman" w:hAnsi="Times New Roman"/>
          <w:szCs w:val="24"/>
        </w:rPr>
        <w:t xml:space="preserve"> and related provisions at </w:t>
      </w:r>
      <w:r w:rsidRPr="006F21B9">
        <w:rPr>
          <w:rFonts w:ascii="Times New Roman" w:hAnsi="Times New Roman"/>
          <w:i/>
          <w:szCs w:val="24"/>
        </w:rPr>
        <w:t>5 CFR 1320.8(b)(3)</w:t>
      </w:r>
      <w:r>
        <w:rPr>
          <w:rFonts w:ascii="Times New Roman" w:hAnsi="Times New Roman"/>
          <w:szCs w:val="24"/>
        </w:rPr>
        <w:t>.</w:t>
      </w:r>
    </w:p>
    <w:p w:rsidRPr="00D019A7" w:rsidR="00A40973" w:rsidRDefault="00A40973" w14:paraId="776C0799" w14:textId="77777777">
      <w:pPr>
        <w:tabs>
          <w:tab w:val="left" w:pos="-720"/>
        </w:tabs>
        <w:suppressAutoHyphens/>
        <w:rPr>
          <w:rFonts w:ascii="Times New Roman" w:hAnsi="Times New Roman"/>
          <w:sz w:val="24"/>
          <w:szCs w:val="24"/>
        </w:rPr>
      </w:pPr>
    </w:p>
    <w:p w:rsidRPr="00961721" w:rsidR="00920705" w:rsidP="00961721" w:rsidRDefault="00920705" w14:paraId="066C769E" w14:textId="77777777">
      <w:pPr>
        <w:pStyle w:val="Heading3"/>
        <w:rPr>
          <w:sz w:val="24"/>
          <w:szCs w:val="24"/>
        </w:rPr>
      </w:pPr>
      <w:r w:rsidRPr="00961721">
        <w:rPr>
          <w:sz w:val="24"/>
          <w:szCs w:val="24"/>
        </w:rPr>
        <w:t>Collection of Information Employing Statistical Methodologies</w:t>
      </w:r>
    </w:p>
    <w:p w:rsidRPr="00D019A7" w:rsidR="00125BC1" w:rsidP="00961721" w:rsidRDefault="00961721" w14:paraId="0A0F3A3B" w14:textId="77777777">
      <w:pPr>
        <w:tabs>
          <w:tab w:val="left" w:pos="-720"/>
        </w:tabs>
        <w:suppressAutoHyphens/>
        <w:rPr>
          <w:rFonts w:ascii="Times New Roman" w:hAnsi="Times New Roman"/>
          <w:sz w:val="24"/>
          <w:szCs w:val="24"/>
        </w:rPr>
      </w:pPr>
      <w:r>
        <w:rPr>
          <w:rFonts w:ascii="Times New Roman" w:hAnsi="Times New Roman"/>
          <w:sz w:val="24"/>
          <w:szCs w:val="24"/>
        </w:rPr>
        <w:tab/>
        <w:t xml:space="preserve">      </w:t>
      </w:r>
      <w:r w:rsidR="00E21A24">
        <w:rPr>
          <w:rFonts w:ascii="Times New Roman" w:hAnsi="Times New Roman"/>
          <w:sz w:val="24"/>
          <w:szCs w:val="24"/>
        </w:rPr>
        <w:t>This information collection does not use statistical methods.</w:t>
      </w:r>
      <w:r w:rsidRPr="00D019A7" w:rsidR="00195D88">
        <w:rPr>
          <w:rFonts w:ascii="Times New Roman" w:hAnsi="Times New Roman"/>
          <w:sz w:val="24"/>
          <w:szCs w:val="24"/>
        </w:rPr>
        <w:t xml:space="preserve"> </w:t>
      </w:r>
    </w:p>
    <w:sectPr w:rsidRPr="00D019A7" w:rsidR="00125BC1" w:rsidSect="00AF37D5">
      <w:headerReference w:type="even" r:id="rId8"/>
      <w:headerReference w:type="default" r:id="rId9"/>
      <w:footerReference w:type="defaul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AE13B" w14:textId="77777777" w:rsidR="007468CD" w:rsidRDefault="007468CD">
      <w:pPr>
        <w:spacing w:line="20" w:lineRule="exact"/>
        <w:rPr>
          <w:sz w:val="24"/>
        </w:rPr>
      </w:pPr>
    </w:p>
  </w:endnote>
  <w:endnote w:type="continuationSeparator" w:id="0">
    <w:p w14:paraId="12D2876F" w14:textId="77777777" w:rsidR="007468CD" w:rsidRDefault="007468CD">
      <w:r>
        <w:rPr>
          <w:sz w:val="24"/>
        </w:rPr>
        <w:t xml:space="preserve"> </w:t>
      </w:r>
    </w:p>
  </w:endnote>
  <w:endnote w:type="continuationNotice" w:id="1">
    <w:p w14:paraId="3CF56F51" w14:textId="77777777" w:rsidR="007468CD" w:rsidRDefault="007468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39705" w14:textId="45B0E43D" w:rsidR="005705AC" w:rsidRPr="00734876" w:rsidRDefault="005705AC" w:rsidP="00734876">
    <w:pPr>
      <w:pStyle w:val="Footer"/>
      <w:tabs>
        <w:tab w:val="clear" w:pos="8640"/>
        <w:tab w:val="right" w:pos="9270"/>
      </w:tabs>
      <w:jc w:val="center"/>
      <w:rPr>
        <w:rFonts w:ascii="Times New Roman" w:hAnsi="Times New Roman"/>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AF735" w14:textId="77777777" w:rsidR="007468CD" w:rsidRDefault="007468CD">
      <w:r>
        <w:rPr>
          <w:sz w:val="24"/>
        </w:rPr>
        <w:separator/>
      </w:r>
    </w:p>
  </w:footnote>
  <w:footnote w:type="continuationSeparator" w:id="0">
    <w:p w14:paraId="6B781B8C" w14:textId="77777777" w:rsidR="007468CD" w:rsidRDefault="007468CD">
      <w:r>
        <w:continuationSeparator/>
      </w:r>
    </w:p>
  </w:footnote>
  <w:footnote w:type="continuationNotice" w:id="1">
    <w:p w14:paraId="34167749" w14:textId="77777777" w:rsidR="007468CD" w:rsidRDefault="00746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1FE70" w14:textId="77777777" w:rsidR="005705AC" w:rsidRDefault="005705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5AF80A" w14:textId="77777777" w:rsidR="005705AC" w:rsidRDefault="005705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28FB" w14:textId="77777777" w:rsidR="005705AC" w:rsidRDefault="005705AC">
    <w:pPr>
      <w:pStyle w:val="Header"/>
      <w:framePr w:wrap="around" w:vAnchor="text" w:hAnchor="margin" w:xAlign="right" w:y="1"/>
      <w:rPr>
        <w:rStyle w:val="PageNumber"/>
      </w:rPr>
    </w:pPr>
  </w:p>
  <w:p w14:paraId="7323EBFD" w14:textId="77777777" w:rsidR="005705AC" w:rsidRDefault="005705AC">
    <w:pPr>
      <w:pStyle w:val="Header"/>
      <w:framePr w:wrap="around" w:vAnchor="text" w:hAnchor="margin" w:xAlign="right" w:y="1"/>
      <w:rPr>
        <w:rFonts w:ascii="Times New Roman" w:hAnsi="Times New Roman"/>
        <w:noProof/>
        <w:snapToGrid/>
      </w:rPr>
    </w:pPr>
  </w:p>
  <w:p w14:paraId="44213BB3" w14:textId="77777777" w:rsidR="005705AC" w:rsidRDefault="005705AC"/>
  <w:p w14:paraId="49FC265B" w14:textId="77777777" w:rsidR="005705AC" w:rsidRDefault="005705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8DAD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6B4475"/>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B81EA9"/>
    <w:multiLevelType w:val="hybridMultilevel"/>
    <w:tmpl w:val="C194CA7E"/>
    <w:lvl w:ilvl="0" w:tplc="588C8CE4">
      <w:start w:val="1"/>
      <w:numFmt w:val="bullet"/>
      <w:lvlText w:val=""/>
      <w:lvlJc w:val="left"/>
      <w:pPr>
        <w:tabs>
          <w:tab w:val="num" w:pos="-1164"/>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315D9"/>
    <w:multiLevelType w:val="singleLevel"/>
    <w:tmpl w:val="31389D9E"/>
    <w:lvl w:ilvl="0">
      <w:start w:val="12"/>
      <w:numFmt w:val="decimal"/>
      <w:lvlText w:val="%1."/>
      <w:lvlJc w:val="left"/>
      <w:pPr>
        <w:tabs>
          <w:tab w:val="num" w:pos="1440"/>
        </w:tabs>
        <w:ind w:left="1440" w:hanging="720"/>
      </w:pPr>
      <w:rPr>
        <w:rFonts w:hint="default"/>
      </w:rPr>
    </w:lvl>
  </w:abstractNum>
  <w:abstractNum w:abstractNumId="4" w15:restartNumberingAfterBreak="0">
    <w:nsid w:val="18117996"/>
    <w:multiLevelType w:val="hybridMultilevel"/>
    <w:tmpl w:val="6A9089AC"/>
    <w:lvl w:ilvl="0" w:tplc="F9B651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16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E7585B"/>
    <w:multiLevelType w:val="singleLevel"/>
    <w:tmpl w:val="E0C4573A"/>
    <w:lvl w:ilvl="0">
      <w:start w:val="9"/>
      <w:numFmt w:val="decimal"/>
      <w:lvlText w:val=""/>
      <w:lvlJc w:val="left"/>
      <w:pPr>
        <w:tabs>
          <w:tab w:val="num" w:pos="1080"/>
        </w:tabs>
        <w:ind w:left="1080" w:hanging="360"/>
      </w:pPr>
      <w:rPr>
        <w:rFonts w:hint="default"/>
      </w:rPr>
    </w:lvl>
  </w:abstractNum>
  <w:abstractNum w:abstractNumId="7" w15:restartNumberingAfterBreak="0">
    <w:nsid w:val="1CB918D3"/>
    <w:multiLevelType w:val="hybridMultilevel"/>
    <w:tmpl w:val="9562488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1B1815"/>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F2123"/>
    <w:multiLevelType w:val="multilevel"/>
    <w:tmpl w:val="C194CA7E"/>
    <w:lvl w:ilvl="0">
      <w:start w:val="1"/>
      <w:numFmt w:val="bullet"/>
      <w:lvlText w:val=""/>
      <w:lvlJc w:val="left"/>
      <w:pPr>
        <w:tabs>
          <w:tab w:val="num" w:pos="-1164"/>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93D0C"/>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C323C"/>
    <w:multiLevelType w:val="singleLevel"/>
    <w:tmpl w:val="C80C08DC"/>
    <w:lvl w:ilvl="0">
      <w:start w:val="1"/>
      <w:numFmt w:val="upperLetter"/>
      <w:pStyle w:val="Heading3"/>
      <w:lvlText w:val="%1."/>
      <w:lvlJc w:val="left"/>
      <w:pPr>
        <w:tabs>
          <w:tab w:val="num" w:pos="720"/>
        </w:tabs>
        <w:ind w:left="720" w:hanging="720"/>
      </w:pPr>
      <w:rPr>
        <w:rFonts w:ascii="Times New Roman" w:hAnsi="Times New Roman" w:hint="default"/>
        <w:b/>
        <w:i w:val="0"/>
        <w:sz w:val="24"/>
        <w:szCs w:val="24"/>
        <w:u w:val="none"/>
      </w:rPr>
    </w:lvl>
  </w:abstractNum>
  <w:abstractNum w:abstractNumId="12" w15:restartNumberingAfterBreak="0">
    <w:nsid w:val="360F1203"/>
    <w:multiLevelType w:val="singleLevel"/>
    <w:tmpl w:val="0322B1A4"/>
    <w:lvl w:ilvl="0">
      <w:start w:val="6"/>
      <w:numFmt w:val="decimal"/>
      <w:lvlText w:val="%1."/>
      <w:lvlJc w:val="left"/>
      <w:pPr>
        <w:tabs>
          <w:tab w:val="num" w:pos="1440"/>
        </w:tabs>
        <w:ind w:left="1440" w:hanging="720"/>
      </w:pPr>
      <w:rPr>
        <w:rFonts w:hint="default"/>
      </w:rPr>
    </w:lvl>
  </w:abstractNum>
  <w:abstractNum w:abstractNumId="13" w15:restartNumberingAfterBreak="0">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4" w15:restartNumberingAfterBreak="0">
    <w:nsid w:val="3EC558CF"/>
    <w:multiLevelType w:val="hybridMultilevel"/>
    <w:tmpl w:val="9DE02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6" w15:restartNumberingAfterBreak="0">
    <w:nsid w:val="41800DEE"/>
    <w:multiLevelType w:val="singleLevel"/>
    <w:tmpl w:val="4BD8FBC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D91869"/>
    <w:multiLevelType w:val="singleLevel"/>
    <w:tmpl w:val="47D64CCE"/>
    <w:lvl w:ilvl="0">
      <w:start w:val="2"/>
      <w:numFmt w:val="decimal"/>
      <w:lvlText w:val="%1."/>
      <w:lvlJc w:val="left"/>
      <w:pPr>
        <w:tabs>
          <w:tab w:val="num" w:pos="1440"/>
        </w:tabs>
        <w:ind w:left="1440" w:hanging="720"/>
      </w:pPr>
      <w:rPr>
        <w:rFonts w:ascii="Times New Roman" w:hAnsi="Times New Roman" w:hint="default"/>
        <w:b w:val="0"/>
        <w:i w:val="0"/>
        <w:sz w:val="24"/>
      </w:rPr>
    </w:lvl>
  </w:abstractNum>
  <w:abstractNum w:abstractNumId="18" w15:restartNumberingAfterBreak="0">
    <w:nsid w:val="445B2967"/>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E258F0"/>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8873B2"/>
    <w:multiLevelType w:val="singleLevel"/>
    <w:tmpl w:val="E10C1EE2"/>
    <w:lvl w:ilvl="0">
      <w:start w:val="11"/>
      <w:numFmt w:val="decimal"/>
      <w:lvlText w:val="%1."/>
      <w:lvlJc w:val="left"/>
      <w:pPr>
        <w:tabs>
          <w:tab w:val="num" w:pos="360"/>
        </w:tabs>
        <w:ind w:left="360" w:hanging="360"/>
      </w:pPr>
    </w:lvl>
  </w:abstractNum>
  <w:abstractNum w:abstractNumId="21" w15:restartNumberingAfterBreak="0">
    <w:nsid w:val="4E585DC4"/>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5A5A1B"/>
    <w:multiLevelType w:val="singleLevel"/>
    <w:tmpl w:val="4BD8FBC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721CEC"/>
    <w:multiLevelType w:val="singleLevel"/>
    <w:tmpl w:val="6922AE2C"/>
    <w:lvl w:ilvl="0">
      <w:start w:val="1"/>
      <w:numFmt w:val="decimal"/>
      <w:lvlText w:val="%1."/>
      <w:lvlJc w:val="left"/>
      <w:pPr>
        <w:tabs>
          <w:tab w:val="num" w:pos="720"/>
        </w:tabs>
        <w:ind w:left="720" w:hanging="720"/>
      </w:pPr>
      <w:rPr>
        <w:rFonts w:hint="default"/>
      </w:rPr>
    </w:lvl>
  </w:abstractNum>
  <w:abstractNum w:abstractNumId="24" w15:restartNumberingAfterBreak="0">
    <w:nsid w:val="56BF38C4"/>
    <w:multiLevelType w:val="hybridMultilevel"/>
    <w:tmpl w:val="DAF0BB26"/>
    <w:lvl w:ilvl="0" w:tplc="F9B651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F3FF0"/>
    <w:multiLevelType w:val="singleLevel"/>
    <w:tmpl w:val="F3909A02"/>
    <w:lvl w:ilvl="0">
      <w:start w:val="9"/>
      <w:numFmt w:val="decimal"/>
      <w:lvlText w:val="%1."/>
      <w:lvlJc w:val="left"/>
      <w:pPr>
        <w:tabs>
          <w:tab w:val="num" w:pos="1440"/>
        </w:tabs>
        <w:ind w:left="1440" w:hanging="720"/>
      </w:pPr>
      <w:rPr>
        <w:rFonts w:hint="default"/>
      </w:rPr>
    </w:lvl>
  </w:abstractNum>
  <w:abstractNum w:abstractNumId="26" w15:restartNumberingAfterBreak="0">
    <w:nsid w:val="5F4E05FA"/>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27" w15:restartNumberingAfterBreak="0">
    <w:nsid w:val="65C90E94"/>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04B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96602D"/>
    <w:multiLevelType w:val="singleLevel"/>
    <w:tmpl w:val="DD36058C"/>
    <w:lvl w:ilvl="0">
      <w:start w:val="1"/>
      <w:numFmt w:val="decimal"/>
      <w:lvlText w:val="%1."/>
      <w:lvlJc w:val="left"/>
      <w:pPr>
        <w:tabs>
          <w:tab w:val="num" w:pos="1440"/>
        </w:tabs>
        <w:ind w:left="1440" w:hanging="720"/>
      </w:pPr>
      <w:rPr>
        <w:rFonts w:hint="default"/>
      </w:rPr>
    </w:lvl>
  </w:abstractNum>
  <w:abstractNum w:abstractNumId="30" w15:restartNumberingAfterBreak="0">
    <w:nsid w:val="68640CA7"/>
    <w:multiLevelType w:val="hybridMultilevel"/>
    <w:tmpl w:val="49FA5DB8"/>
    <w:lvl w:ilvl="0" w:tplc="ED6E17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32" w15:restartNumberingAfterBreak="0">
    <w:nsid w:val="69843237"/>
    <w:multiLevelType w:val="singleLevel"/>
    <w:tmpl w:val="77CAEEA4"/>
    <w:lvl w:ilvl="0">
      <w:start w:val="6"/>
      <w:numFmt w:val="decimal"/>
      <w:lvlText w:val="%1."/>
      <w:lvlJc w:val="left"/>
      <w:pPr>
        <w:tabs>
          <w:tab w:val="num" w:pos="1440"/>
        </w:tabs>
        <w:ind w:left="1440" w:hanging="720"/>
      </w:pPr>
      <w:rPr>
        <w:rFonts w:hint="default"/>
      </w:rPr>
    </w:lvl>
  </w:abstractNum>
  <w:abstractNum w:abstractNumId="33" w15:restartNumberingAfterBreak="0">
    <w:nsid w:val="69BD4DC3"/>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34" w15:restartNumberingAfterBreak="0">
    <w:nsid w:val="6B2E24F1"/>
    <w:multiLevelType w:val="singleLevel"/>
    <w:tmpl w:val="68D2CB70"/>
    <w:lvl w:ilvl="0">
      <w:start w:val="11"/>
      <w:numFmt w:val="decimal"/>
      <w:lvlText w:val="%1."/>
      <w:lvlJc w:val="left"/>
      <w:pPr>
        <w:tabs>
          <w:tab w:val="num" w:pos="1440"/>
        </w:tabs>
        <w:ind w:left="1440" w:hanging="720"/>
      </w:pPr>
      <w:rPr>
        <w:rFonts w:hint="default"/>
      </w:rPr>
    </w:lvl>
  </w:abstractNum>
  <w:abstractNum w:abstractNumId="35" w15:restartNumberingAfterBreak="0">
    <w:nsid w:val="6B6B2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387"/>
    <w:multiLevelType w:val="singleLevel"/>
    <w:tmpl w:val="B0C4F022"/>
    <w:lvl w:ilvl="0">
      <w:start w:val="5"/>
      <w:numFmt w:val="decimal"/>
      <w:lvlText w:val="%1."/>
      <w:lvlJc w:val="left"/>
      <w:pPr>
        <w:tabs>
          <w:tab w:val="num" w:pos="1440"/>
        </w:tabs>
        <w:ind w:left="1440" w:hanging="720"/>
      </w:pPr>
      <w:rPr>
        <w:rFonts w:hint="default"/>
      </w:rPr>
    </w:lvl>
  </w:abstractNum>
  <w:abstractNum w:abstractNumId="37" w15:restartNumberingAfterBreak="0">
    <w:nsid w:val="770F3DB1"/>
    <w:multiLevelType w:val="hybridMultilevel"/>
    <w:tmpl w:val="CF4088EC"/>
    <w:lvl w:ilvl="0" w:tplc="F9B651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62563"/>
    <w:multiLevelType w:val="singleLevel"/>
    <w:tmpl w:val="EAD200BE"/>
    <w:lvl w:ilvl="0">
      <w:start w:val="1"/>
      <w:numFmt w:val="decimal"/>
      <w:lvlText w:val="%1."/>
      <w:lvlJc w:val="left"/>
      <w:pPr>
        <w:tabs>
          <w:tab w:val="num" w:pos="1440"/>
        </w:tabs>
        <w:ind w:left="1440" w:hanging="720"/>
      </w:pPr>
      <w:rPr>
        <w:b w:val="0"/>
        <w:i w:val="0"/>
      </w:rPr>
    </w:lvl>
  </w:abstractNum>
  <w:abstractNum w:abstractNumId="39" w15:restartNumberingAfterBreak="0">
    <w:nsid w:val="78121BFB"/>
    <w:multiLevelType w:val="hybridMultilevel"/>
    <w:tmpl w:val="A66E6476"/>
    <w:lvl w:ilvl="0" w:tplc="DAAA6668">
      <w:start w:val="1"/>
      <w:numFmt w:val="bullet"/>
      <w:lvlText w:val=""/>
      <w:lvlJc w:val="left"/>
      <w:pPr>
        <w:tabs>
          <w:tab w:val="num" w:pos="-864"/>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148C5"/>
    <w:multiLevelType w:val="singleLevel"/>
    <w:tmpl w:val="A72CBC00"/>
    <w:lvl w:ilvl="0">
      <w:start w:val="13"/>
      <w:numFmt w:val="decimal"/>
      <w:lvlText w:val="%1."/>
      <w:lvlJc w:val="left"/>
      <w:pPr>
        <w:tabs>
          <w:tab w:val="num" w:pos="1440"/>
        </w:tabs>
        <w:ind w:left="1440" w:hanging="720"/>
      </w:pPr>
      <w:rPr>
        <w:rFonts w:hint="default"/>
      </w:rPr>
    </w:lvl>
  </w:abstractNum>
  <w:abstractNum w:abstractNumId="41" w15:restartNumberingAfterBreak="0">
    <w:nsid w:val="7F083298"/>
    <w:multiLevelType w:val="hybridMultilevel"/>
    <w:tmpl w:val="FE3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
  </w:num>
  <w:num w:numId="4">
    <w:abstractNumId w:val="17"/>
  </w:num>
  <w:num w:numId="5">
    <w:abstractNumId w:val="34"/>
  </w:num>
  <w:num w:numId="6">
    <w:abstractNumId w:val="32"/>
  </w:num>
  <w:num w:numId="7">
    <w:abstractNumId w:val="15"/>
  </w:num>
  <w:num w:numId="8">
    <w:abstractNumId w:val="26"/>
  </w:num>
  <w:num w:numId="9">
    <w:abstractNumId w:val="33"/>
  </w:num>
  <w:num w:numId="10">
    <w:abstractNumId w:val="35"/>
  </w:num>
  <w:num w:numId="11">
    <w:abstractNumId w:val="6"/>
  </w:num>
  <w:num w:numId="12">
    <w:abstractNumId w:val="25"/>
  </w:num>
  <w:num w:numId="13">
    <w:abstractNumId w:val="23"/>
  </w:num>
  <w:num w:numId="14">
    <w:abstractNumId w:val="13"/>
  </w:num>
  <w:num w:numId="15">
    <w:abstractNumId w:val="5"/>
  </w:num>
  <w:num w:numId="16">
    <w:abstractNumId w:val="28"/>
  </w:num>
  <w:num w:numId="17">
    <w:abstractNumId w:val="20"/>
  </w:num>
  <w:num w:numId="18">
    <w:abstractNumId w:val="31"/>
  </w:num>
  <w:num w:numId="19">
    <w:abstractNumId w:val="22"/>
  </w:num>
  <w:num w:numId="20">
    <w:abstractNumId w:val="12"/>
  </w:num>
  <w:num w:numId="21">
    <w:abstractNumId w:val="16"/>
  </w:num>
  <w:num w:numId="22">
    <w:abstractNumId w:val="36"/>
  </w:num>
  <w:num w:numId="23">
    <w:abstractNumId w:val="3"/>
  </w:num>
  <w:num w:numId="24">
    <w:abstractNumId w:val="40"/>
  </w:num>
  <w:num w:numId="25">
    <w:abstractNumId w:val="38"/>
  </w:num>
  <w:num w:numId="26">
    <w:abstractNumId w:val="11"/>
  </w:num>
  <w:num w:numId="27">
    <w:abstractNumId w:val="2"/>
  </w:num>
  <w:num w:numId="28">
    <w:abstractNumId w:val="9"/>
  </w:num>
  <w:num w:numId="29">
    <w:abstractNumId w:val="39"/>
  </w:num>
  <w:num w:numId="30">
    <w:abstractNumId w:val="29"/>
  </w:num>
  <w:num w:numId="31">
    <w:abstractNumId w:val="0"/>
  </w:num>
  <w:num w:numId="32">
    <w:abstractNumId w:val="27"/>
  </w:num>
  <w:num w:numId="33">
    <w:abstractNumId w:val="21"/>
  </w:num>
  <w:num w:numId="34">
    <w:abstractNumId w:val="10"/>
  </w:num>
  <w:num w:numId="35">
    <w:abstractNumId w:val="8"/>
  </w:num>
  <w:num w:numId="36">
    <w:abstractNumId w:val="37"/>
  </w:num>
  <w:num w:numId="37">
    <w:abstractNumId w:val="4"/>
  </w:num>
  <w:num w:numId="38">
    <w:abstractNumId w:val="24"/>
  </w:num>
  <w:num w:numId="39">
    <w:abstractNumId w:val="7"/>
  </w:num>
  <w:num w:numId="40">
    <w:abstractNumId w:val="14"/>
  </w:num>
  <w:num w:numId="41">
    <w:abstractNumId w:val="41"/>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4"/>
    <w:rsid w:val="000010AB"/>
    <w:rsid w:val="00005856"/>
    <w:rsid w:val="000074E9"/>
    <w:rsid w:val="00021836"/>
    <w:rsid w:val="00021F21"/>
    <w:rsid w:val="000408E0"/>
    <w:rsid w:val="000431EE"/>
    <w:rsid w:val="00044E58"/>
    <w:rsid w:val="000610EC"/>
    <w:rsid w:val="0006394F"/>
    <w:rsid w:val="000702C2"/>
    <w:rsid w:val="00074FF7"/>
    <w:rsid w:val="00081BBA"/>
    <w:rsid w:val="00083C8C"/>
    <w:rsid w:val="00093986"/>
    <w:rsid w:val="000A5015"/>
    <w:rsid w:val="000C0969"/>
    <w:rsid w:val="000C0C77"/>
    <w:rsid w:val="000C24BC"/>
    <w:rsid w:val="000C2EDF"/>
    <w:rsid w:val="000C3DA9"/>
    <w:rsid w:val="000C58F8"/>
    <w:rsid w:val="000E764B"/>
    <w:rsid w:val="000F4165"/>
    <w:rsid w:val="000F49A4"/>
    <w:rsid w:val="00112F65"/>
    <w:rsid w:val="00114505"/>
    <w:rsid w:val="00123AB0"/>
    <w:rsid w:val="00125899"/>
    <w:rsid w:val="00125BC1"/>
    <w:rsid w:val="00126BD3"/>
    <w:rsid w:val="0013364B"/>
    <w:rsid w:val="00145902"/>
    <w:rsid w:val="001463C1"/>
    <w:rsid w:val="00162082"/>
    <w:rsid w:val="00166F93"/>
    <w:rsid w:val="00195D88"/>
    <w:rsid w:val="001A0E50"/>
    <w:rsid w:val="001A23F1"/>
    <w:rsid w:val="001A4AAF"/>
    <w:rsid w:val="001A7962"/>
    <w:rsid w:val="001B0E24"/>
    <w:rsid w:val="001B5D5D"/>
    <w:rsid w:val="001C25BD"/>
    <w:rsid w:val="001C3014"/>
    <w:rsid w:val="001C5245"/>
    <w:rsid w:val="001C6539"/>
    <w:rsid w:val="001E04AC"/>
    <w:rsid w:val="001E326F"/>
    <w:rsid w:val="001E5825"/>
    <w:rsid w:val="00203C7C"/>
    <w:rsid w:val="0020663A"/>
    <w:rsid w:val="00210282"/>
    <w:rsid w:val="00210FBB"/>
    <w:rsid w:val="0021237D"/>
    <w:rsid w:val="00214C39"/>
    <w:rsid w:val="00227F29"/>
    <w:rsid w:val="00230D85"/>
    <w:rsid w:val="00245013"/>
    <w:rsid w:val="00252937"/>
    <w:rsid w:val="00254815"/>
    <w:rsid w:val="0025517B"/>
    <w:rsid w:val="00267561"/>
    <w:rsid w:val="00272215"/>
    <w:rsid w:val="00276AAF"/>
    <w:rsid w:val="0028669D"/>
    <w:rsid w:val="00286EE5"/>
    <w:rsid w:val="00290B30"/>
    <w:rsid w:val="00293CC9"/>
    <w:rsid w:val="002A4AB7"/>
    <w:rsid w:val="002B4E54"/>
    <w:rsid w:val="002B5CDD"/>
    <w:rsid w:val="002B7458"/>
    <w:rsid w:val="002C36D8"/>
    <w:rsid w:val="002D7944"/>
    <w:rsid w:val="002E24B9"/>
    <w:rsid w:val="002E74BF"/>
    <w:rsid w:val="002F4232"/>
    <w:rsid w:val="003002B5"/>
    <w:rsid w:val="00305A85"/>
    <w:rsid w:val="00306B35"/>
    <w:rsid w:val="00314946"/>
    <w:rsid w:val="0031680C"/>
    <w:rsid w:val="0033003C"/>
    <w:rsid w:val="0033129D"/>
    <w:rsid w:val="0033570C"/>
    <w:rsid w:val="00335EAC"/>
    <w:rsid w:val="00347D17"/>
    <w:rsid w:val="00351C40"/>
    <w:rsid w:val="00373D4A"/>
    <w:rsid w:val="00373EA0"/>
    <w:rsid w:val="003763BE"/>
    <w:rsid w:val="00380E04"/>
    <w:rsid w:val="00396687"/>
    <w:rsid w:val="003B5951"/>
    <w:rsid w:val="003B71F4"/>
    <w:rsid w:val="003B7A16"/>
    <w:rsid w:val="003C0029"/>
    <w:rsid w:val="003C72FC"/>
    <w:rsid w:val="003D5D0A"/>
    <w:rsid w:val="003E2854"/>
    <w:rsid w:val="003F1E8B"/>
    <w:rsid w:val="003F2B94"/>
    <w:rsid w:val="003F6F9E"/>
    <w:rsid w:val="003F78A3"/>
    <w:rsid w:val="004028FA"/>
    <w:rsid w:val="004101D4"/>
    <w:rsid w:val="00416C4C"/>
    <w:rsid w:val="004202AD"/>
    <w:rsid w:val="00422B3B"/>
    <w:rsid w:val="00426A9A"/>
    <w:rsid w:val="004418E6"/>
    <w:rsid w:val="00442494"/>
    <w:rsid w:val="00471B16"/>
    <w:rsid w:val="004847B1"/>
    <w:rsid w:val="00491C7D"/>
    <w:rsid w:val="004A0370"/>
    <w:rsid w:val="004A0832"/>
    <w:rsid w:val="004A3377"/>
    <w:rsid w:val="004A586C"/>
    <w:rsid w:val="004A5A04"/>
    <w:rsid w:val="004A65DE"/>
    <w:rsid w:val="004C06C3"/>
    <w:rsid w:val="004C1E70"/>
    <w:rsid w:val="004C4C8E"/>
    <w:rsid w:val="004D2AA1"/>
    <w:rsid w:val="004E577E"/>
    <w:rsid w:val="004E6F34"/>
    <w:rsid w:val="00500CB9"/>
    <w:rsid w:val="00507719"/>
    <w:rsid w:val="0051182D"/>
    <w:rsid w:val="00526DCF"/>
    <w:rsid w:val="00527211"/>
    <w:rsid w:val="00527BE3"/>
    <w:rsid w:val="00546D8F"/>
    <w:rsid w:val="0055064F"/>
    <w:rsid w:val="005529FA"/>
    <w:rsid w:val="00562BFF"/>
    <w:rsid w:val="005705AC"/>
    <w:rsid w:val="00573162"/>
    <w:rsid w:val="00573F62"/>
    <w:rsid w:val="00576C88"/>
    <w:rsid w:val="00593A7A"/>
    <w:rsid w:val="00594307"/>
    <w:rsid w:val="005A0BF2"/>
    <w:rsid w:val="005A165A"/>
    <w:rsid w:val="005A72DE"/>
    <w:rsid w:val="005B4370"/>
    <w:rsid w:val="005B7E28"/>
    <w:rsid w:val="005C2370"/>
    <w:rsid w:val="005C5DBB"/>
    <w:rsid w:val="005D1864"/>
    <w:rsid w:val="005D59C4"/>
    <w:rsid w:val="005E2AF4"/>
    <w:rsid w:val="005E7830"/>
    <w:rsid w:val="005F0A6D"/>
    <w:rsid w:val="006030AD"/>
    <w:rsid w:val="00607DA5"/>
    <w:rsid w:val="006120D3"/>
    <w:rsid w:val="00620961"/>
    <w:rsid w:val="00624F44"/>
    <w:rsid w:val="0063160A"/>
    <w:rsid w:val="00632F01"/>
    <w:rsid w:val="00657A4F"/>
    <w:rsid w:val="00666DAA"/>
    <w:rsid w:val="00673AE1"/>
    <w:rsid w:val="006839BE"/>
    <w:rsid w:val="006A1745"/>
    <w:rsid w:val="006A6766"/>
    <w:rsid w:val="006A700A"/>
    <w:rsid w:val="006B4FC9"/>
    <w:rsid w:val="006D7745"/>
    <w:rsid w:val="006E05C8"/>
    <w:rsid w:val="006E2C72"/>
    <w:rsid w:val="006F21B9"/>
    <w:rsid w:val="00702707"/>
    <w:rsid w:val="007117DA"/>
    <w:rsid w:val="0071389E"/>
    <w:rsid w:val="0071668C"/>
    <w:rsid w:val="00721860"/>
    <w:rsid w:val="007278CD"/>
    <w:rsid w:val="00731CA8"/>
    <w:rsid w:val="00734876"/>
    <w:rsid w:val="007406EF"/>
    <w:rsid w:val="00740927"/>
    <w:rsid w:val="007468CD"/>
    <w:rsid w:val="0074737D"/>
    <w:rsid w:val="00747D3B"/>
    <w:rsid w:val="00753470"/>
    <w:rsid w:val="007609A4"/>
    <w:rsid w:val="0078033E"/>
    <w:rsid w:val="0079359E"/>
    <w:rsid w:val="00793E47"/>
    <w:rsid w:val="007A2778"/>
    <w:rsid w:val="007A5939"/>
    <w:rsid w:val="007B19E2"/>
    <w:rsid w:val="007B676A"/>
    <w:rsid w:val="007C1834"/>
    <w:rsid w:val="007C4314"/>
    <w:rsid w:val="007C52CB"/>
    <w:rsid w:val="008003A5"/>
    <w:rsid w:val="00800B2D"/>
    <w:rsid w:val="008023A2"/>
    <w:rsid w:val="00803B7B"/>
    <w:rsid w:val="0080581B"/>
    <w:rsid w:val="00810D42"/>
    <w:rsid w:val="008168B9"/>
    <w:rsid w:val="008215CF"/>
    <w:rsid w:val="00827939"/>
    <w:rsid w:val="008317E9"/>
    <w:rsid w:val="008330D6"/>
    <w:rsid w:val="00844768"/>
    <w:rsid w:val="00845335"/>
    <w:rsid w:val="008543B4"/>
    <w:rsid w:val="008641BA"/>
    <w:rsid w:val="0086639A"/>
    <w:rsid w:val="00871F19"/>
    <w:rsid w:val="00874F24"/>
    <w:rsid w:val="0087507F"/>
    <w:rsid w:val="0087784B"/>
    <w:rsid w:val="00890AFD"/>
    <w:rsid w:val="00891165"/>
    <w:rsid w:val="00896A2E"/>
    <w:rsid w:val="008A0FF6"/>
    <w:rsid w:val="008A62BB"/>
    <w:rsid w:val="008B4905"/>
    <w:rsid w:val="008B5D97"/>
    <w:rsid w:val="008B70C7"/>
    <w:rsid w:val="008C1650"/>
    <w:rsid w:val="008C3C10"/>
    <w:rsid w:val="008C3CEB"/>
    <w:rsid w:val="008C6704"/>
    <w:rsid w:val="008D2D25"/>
    <w:rsid w:val="008D2DAA"/>
    <w:rsid w:val="008D4A23"/>
    <w:rsid w:val="008D5FF5"/>
    <w:rsid w:val="008D7604"/>
    <w:rsid w:val="008E0360"/>
    <w:rsid w:val="008F72E0"/>
    <w:rsid w:val="00913D8F"/>
    <w:rsid w:val="00920705"/>
    <w:rsid w:val="00921B2A"/>
    <w:rsid w:val="00930917"/>
    <w:rsid w:val="00931225"/>
    <w:rsid w:val="00931723"/>
    <w:rsid w:val="0095757A"/>
    <w:rsid w:val="00961721"/>
    <w:rsid w:val="00964571"/>
    <w:rsid w:val="00964675"/>
    <w:rsid w:val="00965035"/>
    <w:rsid w:val="0096610D"/>
    <w:rsid w:val="00967FA5"/>
    <w:rsid w:val="00971693"/>
    <w:rsid w:val="0098078F"/>
    <w:rsid w:val="00982145"/>
    <w:rsid w:val="00996D4C"/>
    <w:rsid w:val="0099739D"/>
    <w:rsid w:val="009B45D7"/>
    <w:rsid w:val="009C366D"/>
    <w:rsid w:val="009C5BA7"/>
    <w:rsid w:val="009E3D3B"/>
    <w:rsid w:val="009F7282"/>
    <w:rsid w:val="009F7691"/>
    <w:rsid w:val="00A06265"/>
    <w:rsid w:val="00A20299"/>
    <w:rsid w:val="00A2431D"/>
    <w:rsid w:val="00A34318"/>
    <w:rsid w:val="00A37709"/>
    <w:rsid w:val="00A40973"/>
    <w:rsid w:val="00A41192"/>
    <w:rsid w:val="00A50356"/>
    <w:rsid w:val="00A53727"/>
    <w:rsid w:val="00A714D9"/>
    <w:rsid w:val="00A74A12"/>
    <w:rsid w:val="00A74FAB"/>
    <w:rsid w:val="00A77817"/>
    <w:rsid w:val="00A77841"/>
    <w:rsid w:val="00A919FE"/>
    <w:rsid w:val="00A91CE1"/>
    <w:rsid w:val="00A92C38"/>
    <w:rsid w:val="00AA1228"/>
    <w:rsid w:val="00AB5D99"/>
    <w:rsid w:val="00AD101E"/>
    <w:rsid w:val="00AD7764"/>
    <w:rsid w:val="00AE1E4F"/>
    <w:rsid w:val="00AE3DE2"/>
    <w:rsid w:val="00AE48AD"/>
    <w:rsid w:val="00AE5CAE"/>
    <w:rsid w:val="00AF3635"/>
    <w:rsid w:val="00AF37D5"/>
    <w:rsid w:val="00B04635"/>
    <w:rsid w:val="00B05FA9"/>
    <w:rsid w:val="00B06098"/>
    <w:rsid w:val="00B13353"/>
    <w:rsid w:val="00B13768"/>
    <w:rsid w:val="00B256A6"/>
    <w:rsid w:val="00B3038B"/>
    <w:rsid w:val="00B30C22"/>
    <w:rsid w:val="00B35E92"/>
    <w:rsid w:val="00B37CA9"/>
    <w:rsid w:val="00B41F92"/>
    <w:rsid w:val="00B42DA4"/>
    <w:rsid w:val="00B47BF8"/>
    <w:rsid w:val="00B5057A"/>
    <w:rsid w:val="00B55538"/>
    <w:rsid w:val="00B57A20"/>
    <w:rsid w:val="00B634AD"/>
    <w:rsid w:val="00B676B1"/>
    <w:rsid w:val="00B72CDC"/>
    <w:rsid w:val="00B75AED"/>
    <w:rsid w:val="00BA637C"/>
    <w:rsid w:val="00BB0AC3"/>
    <w:rsid w:val="00BC3829"/>
    <w:rsid w:val="00BC4A37"/>
    <w:rsid w:val="00BD1056"/>
    <w:rsid w:val="00BE408D"/>
    <w:rsid w:val="00BF25F6"/>
    <w:rsid w:val="00BF5E2D"/>
    <w:rsid w:val="00C32EFB"/>
    <w:rsid w:val="00C331DF"/>
    <w:rsid w:val="00C5691E"/>
    <w:rsid w:val="00C56A35"/>
    <w:rsid w:val="00C61ADA"/>
    <w:rsid w:val="00C728B5"/>
    <w:rsid w:val="00C73B49"/>
    <w:rsid w:val="00CA02A2"/>
    <w:rsid w:val="00CA101B"/>
    <w:rsid w:val="00CA7B45"/>
    <w:rsid w:val="00CB0E43"/>
    <w:rsid w:val="00CB6218"/>
    <w:rsid w:val="00CB644A"/>
    <w:rsid w:val="00CC43FD"/>
    <w:rsid w:val="00CC5CE4"/>
    <w:rsid w:val="00CD082A"/>
    <w:rsid w:val="00CE5253"/>
    <w:rsid w:val="00CF09E3"/>
    <w:rsid w:val="00CF431A"/>
    <w:rsid w:val="00CF433B"/>
    <w:rsid w:val="00CF4BBE"/>
    <w:rsid w:val="00CF52F2"/>
    <w:rsid w:val="00CF7B31"/>
    <w:rsid w:val="00D007CA"/>
    <w:rsid w:val="00D019A7"/>
    <w:rsid w:val="00D1759B"/>
    <w:rsid w:val="00D219DC"/>
    <w:rsid w:val="00D22A45"/>
    <w:rsid w:val="00D26621"/>
    <w:rsid w:val="00D26950"/>
    <w:rsid w:val="00D3171B"/>
    <w:rsid w:val="00D353A9"/>
    <w:rsid w:val="00D418DB"/>
    <w:rsid w:val="00D5344D"/>
    <w:rsid w:val="00D547C3"/>
    <w:rsid w:val="00D617FC"/>
    <w:rsid w:val="00D73757"/>
    <w:rsid w:val="00D759BE"/>
    <w:rsid w:val="00D75F99"/>
    <w:rsid w:val="00D76DD7"/>
    <w:rsid w:val="00D77C18"/>
    <w:rsid w:val="00D81A3D"/>
    <w:rsid w:val="00D83B08"/>
    <w:rsid w:val="00D86D5A"/>
    <w:rsid w:val="00D922CE"/>
    <w:rsid w:val="00DA06C5"/>
    <w:rsid w:val="00DB1D17"/>
    <w:rsid w:val="00DB66AA"/>
    <w:rsid w:val="00DC57EF"/>
    <w:rsid w:val="00DD63B9"/>
    <w:rsid w:val="00DE35FC"/>
    <w:rsid w:val="00E0380F"/>
    <w:rsid w:val="00E04F72"/>
    <w:rsid w:val="00E1173E"/>
    <w:rsid w:val="00E154FC"/>
    <w:rsid w:val="00E21403"/>
    <w:rsid w:val="00E21A24"/>
    <w:rsid w:val="00E23517"/>
    <w:rsid w:val="00E26528"/>
    <w:rsid w:val="00E30EC7"/>
    <w:rsid w:val="00E320DD"/>
    <w:rsid w:val="00E41BC4"/>
    <w:rsid w:val="00E51A50"/>
    <w:rsid w:val="00E54733"/>
    <w:rsid w:val="00E568A6"/>
    <w:rsid w:val="00E56C04"/>
    <w:rsid w:val="00E636DA"/>
    <w:rsid w:val="00E67526"/>
    <w:rsid w:val="00E732AA"/>
    <w:rsid w:val="00E86D05"/>
    <w:rsid w:val="00EB4A1C"/>
    <w:rsid w:val="00EC1B64"/>
    <w:rsid w:val="00EC31E4"/>
    <w:rsid w:val="00EC4E05"/>
    <w:rsid w:val="00EC73E7"/>
    <w:rsid w:val="00EC7A80"/>
    <w:rsid w:val="00ED2D6E"/>
    <w:rsid w:val="00ED4A66"/>
    <w:rsid w:val="00ED533A"/>
    <w:rsid w:val="00F114F2"/>
    <w:rsid w:val="00F14198"/>
    <w:rsid w:val="00F162C0"/>
    <w:rsid w:val="00F3082D"/>
    <w:rsid w:val="00F32068"/>
    <w:rsid w:val="00F335F8"/>
    <w:rsid w:val="00F345C5"/>
    <w:rsid w:val="00F420E1"/>
    <w:rsid w:val="00F47267"/>
    <w:rsid w:val="00F50D6A"/>
    <w:rsid w:val="00F51CBA"/>
    <w:rsid w:val="00F6377B"/>
    <w:rsid w:val="00F670D9"/>
    <w:rsid w:val="00F70C8B"/>
    <w:rsid w:val="00F74B3C"/>
    <w:rsid w:val="00F823C8"/>
    <w:rsid w:val="00F85283"/>
    <w:rsid w:val="00F86C5C"/>
    <w:rsid w:val="00F923D0"/>
    <w:rsid w:val="00FA180F"/>
    <w:rsid w:val="00FA3D79"/>
    <w:rsid w:val="00FA4AAE"/>
    <w:rsid w:val="00FA6BA3"/>
    <w:rsid w:val="00FB1667"/>
    <w:rsid w:val="00FB4438"/>
    <w:rsid w:val="00FB78E1"/>
    <w:rsid w:val="00FD142C"/>
    <w:rsid w:val="00FD3D04"/>
    <w:rsid w:val="00FD5764"/>
    <w:rsid w:val="00FE0194"/>
    <w:rsid w:val="00FF2241"/>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13F7D"/>
  <w15:chartTrackingRefBased/>
  <w15:docId w15:val="{61961FFC-7573-4489-BB0A-03D6284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spacing w:before="240"/>
      <w:jc w:val="center"/>
      <w:outlineLvl w:val="0"/>
    </w:pPr>
    <w:rPr>
      <w:sz w:val="24"/>
    </w:rPr>
  </w:style>
  <w:style w:type="paragraph" w:styleId="Heading2">
    <w:name w:val="heading 2"/>
    <w:basedOn w:val="Normal"/>
    <w:next w:val="Normal"/>
    <w:qFormat/>
    <w:pPr>
      <w:keepNext/>
      <w:tabs>
        <w:tab w:val="center" w:pos="4680"/>
      </w:tabs>
      <w:suppressAutoHyphens/>
      <w:outlineLvl w:val="1"/>
    </w:pPr>
    <w:rPr>
      <w:rFonts w:ascii="Times New Roman" w:hAnsi="Times New Roman"/>
      <w:b/>
      <w:sz w:val="24"/>
    </w:rPr>
  </w:style>
  <w:style w:type="paragraph" w:styleId="Heading3">
    <w:name w:val="heading 3"/>
    <w:basedOn w:val="Normal"/>
    <w:next w:val="Normal"/>
    <w:qFormat/>
    <w:pPr>
      <w:keepNext/>
      <w:numPr>
        <w:numId w:val="26"/>
      </w:numPr>
      <w:tabs>
        <w:tab w:val="left" w:pos="-720"/>
      </w:tabs>
      <w:suppressAutoHyphens/>
      <w:outlineLvl w:val="2"/>
    </w:pPr>
    <w:rPr>
      <w:rFonts w:ascii="Times New Roman" w:hAnsi="Times New Roman"/>
      <w:b/>
      <w:sz w:val="28"/>
      <w:u w:val="single"/>
    </w:rPr>
  </w:style>
  <w:style w:type="paragraph" w:styleId="Heading4">
    <w:name w:val="heading 4"/>
    <w:basedOn w:val="Normal"/>
    <w:next w:val="Normal"/>
    <w:qFormat/>
    <w:pPr>
      <w:keepNext/>
      <w:tabs>
        <w:tab w:val="left" w:pos="3870"/>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s>
      <w:suppressAutoHyphens/>
      <w:ind w:left="1440"/>
    </w:pPr>
    <w:rPr>
      <w:rFonts w:ascii="Times New Roman" w:hAnsi="Times New Roman"/>
      <w:sz w:val="24"/>
    </w:rPr>
  </w:style>
  <w:style w:type="paragraph" w:styleId="BodyTextIndent2">
    <w:name w:val="Body Text Indent 2"/>
    <w:basedOn w:val="Normal"/>
    <w:pPr>
      <w:tabs>
        <w:tab w:val="left" w:pos="-720"/>
        <w:tab w:val="left" w:pos="0"/>
        <w:tab w:val="left" w:pos="720"/>
      </w:tabs>
      <w:suppressAutoHyphens/>
      <w:ind w:left="1440" w:hanging="1440"/>
    </w:pPr>
    <w:rPr>
      <w:rFonts w:ascii="Times New Roman" w:hAnsi="Times New Roman"/>
      <w:sz w:val="24"/>
    </w:rPr>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Comic Sans MS" w:hAnsi="Comic Sans MS"/>
      <w:snapToGrid/>
      <w:sz w:val="28"/>
    </w:rPr>
  </w:style>
  <w:style w:type="paragraph" w:styleId="BodyText2">
    <w:name w:val="Body Text 2"/>
    <w:basedOn w:val="Normal"/>
    <w:pPr>
      <w:jc w:val="center"/>
    </w:pPr>
    <w:rPr>
      <w:rFonts w:ascii="Times New Roman" w:hAnsi="Times New Roman"/>
      <w:b/>
      <w:sz w:val="28"/>
    </w:rPr>
  </w:style>
  <w:style w:type="paragraph" w:styleId="BodyTextIndent3">
    <w:name w:val="Body Text Indent 3"/>
    <w:basedOn w:val="Normal"/>
    <w:pPr>
      <w:tabs>
        <w:tab w:val="left" w:pos="-720"/>
        <w:tab w:val="left" w:pos="0"/>
        <w:tab w:val="left" w:pos="720"/>
      </w:tabs>
      <w:suppressAutoHyphens/>
      <w:ind w:left="720"/>
    </w:pPr>
    <w:rPr>
      <w:rFonts w:ascii="Times New Roman" w:hAnsi="Times New Roman"/>
      <w:i/>
      <w:sz w:val="24"/>
    </w:rPr>
  </w:style>
  <w:style w:type="paragraph" w:styleId="Title">
    <w:name w:val="Title"/>
    <w:basedOn w:val="Normal"/>
    <w:qFormat/>
    <w:pPr>
      <w:jc w:val="center"/>
    </w:pPr>
    <w:rPr>
      <w:rFonts w:ascii="Times New Roman" w:hAnsi="Times New Roman"/>
      <w:b/>
      <w:sz w:val="28"/>
    </w:rPr>
  </w:style>
  <w:style w:type="table" w:styleId="TableGrid">
    <w:name w:val="Table Grid"/>
    <w:basedOn w:val="TableNormal"/>
    <w:rsid w:val="00380E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2B5"/>
    <w:rPr>
      <w:rFonts w:ascii="Tahoma" w:hAnsi="Tahoma" w:cs="Tahoma"/>
      <w:sz w:val="16"/>
      <w:szCs w:val="16"/>
    </w:rPr>
  </w:style>
  <w:style w:type="paragraph" w:styleId="ListBullet">
    <w:name w:val="List Bullet"/>
    <w:basedOn w:val="Normal"/>
    <w:rsid w:val="0028669D"/>
    <w:pPr>
      <w:numPr>
        <w:numId w:val="31"/>
      </w:numPr>
    </w:pPr>
  </w:style>
  <w:style w:type="paragraph" w:styleId="ListParagraph">
    <w:name w:val="List Paragraph"/>
    <w:basedOn w:val="Normal"/>
    <w:uiPriority w:val="34"/>
    <w:qFormat/>
    <w:rsid w:val="006120D3"/>
    <w:pPr>
      <w:ind w:left="720"/>
    </w:pPr>
  </w:style>
  <w:style w:type="character" w:styleId="Hyperlink">
    <w:name w:val="Hyperlink"/>
    <w:uiPriority w:val="99"/>
    <w:rsid w:val="00793E47"/>
    <w:rPr>
      <w:color w:val="0563C1"/>
      <w:u w:val="single"/>
    </w:rPr>
  </w:style>
  <w:style w:type="character" w:styleId="CommentReference">
    <w:name w:val="annotation reference"/>
    <w:rsid w:val="00FA3D79"/>
    <w:rPr>
      <w:sz w:val="16"/>
      <w:szCs w:val="16"/>
    </w:rPr>
  </w:style>
  <w:style w:type="paragraph" w:styleId="CommentText">
    <w:name w:val="annotation text"/>
    <w:basedOn w:val="Normal"/>
    <w:link w:val="CommentTextChar"/>
    <w:rsid w:val="00FA3D79"/>
  </w:style>
  <w:style w:type="character" w:customStyle="1" w:styleId="CommentTextChar">
    <w:name w:val="Comment Text Char"/>
    <w:link w:val="CommentText"/>
    <w:rsid w:val="00FA3D79"/>
    <w:rPr>
      <w:rFonts w:ascii="Courier New" w:hAnsi="Courier New"/>
      <w:snapToGrid w:val="0"/>
    </w:rPr>
  </w:style>
  <w:style w:type="paragraph" w:styleId="CommentSubject">
    <w:name w:val="annotation subject"/>
    <w:basedOn w:val="CommentText"/>
    <w:next w:val="CommentText"/>
    <w:link w:val="CommentSubjectChar"/>
    <w:rsid w:val="00FA3D79"/>
    <w:rPr>
      <w:b/>
      <w:bCs/>
    </w:rPr>
  </w:style>
  <w:style w:type="character" w:customStyle="1" w:styleId="CommentSubjectChar">
    <w:name w:val="Comment Subject Char"/>
    <w:link w:val="CommentSubject"/>
    <w:rsid w:val="00FA3D79"/>
    <w:rPr>
      <w:rFonts w:ascii="Courier New" w:hAnsi="Courier New"/>
      <w:b/>
      <w:bCs/>
      <w:snapToGrid w:val="0"/>
    </w:rPr>
  </w:style>
  <w:style w:type="paragraph" w:styleId="Revision">
    <w:name w:val="Revision"/>
    <w:hidden/>
    <w:uiPriority w:val="99"/>
    <w:semiHidden/>
    <w:rsid w:val="00DB66AA"/>
    <w:rPr>
      <w:rFonts w:ascii="Courier New" w:hAnsi="Courier New"/>
      <w:snapToGrid w:val="0"/>
    </w:rPr>
  </w:style>
  <w:style w:type="paragraph" w:styleId="NoSpacing">
    <w:name w:val="No Spacing"/>
    <w:qFormat/>
    <w:rsid w:val="00214C3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94394">
      <w:bodyDiv w:val="1"/>
      <w:marLeft w:val="0"/>
      <w:marRight w:val="0"/>
      <w:marTop w:val="0"/>
      <w:marBottom w:val="0"/>
      <w:divBdr>
        <w:top w:val="none" w:sz="0" w:space="0" w:color="auto"/>
        <w:left w:val="none" w:sz="0" w:space="0" w:color="auto"/>
        <w:bottom w:val="none" w:sz="0" w:space="0" w:color="auto"/>
        <w:right w:val="none" w:sz="0" w:space="0" w:color="auto"/>
      </w:divBdr>
    </w:div>
    <w:div w:id="620188468">
      <w:bodyDiv w:val="1"/>
      <w:marLeft w:val="0"/>
      <w:marRight w:val="0"/>
      <w:marTop w:val="0"/>
      <w:marBottom w:val="0"/>
      <w:divBdr>
        <w:top w:val="none" w:sz="0" w:space="0" w:color="auto"/>
        <w:left w:val="none" w:sz="0" w:space="0" w:color="auto"/>
        <w:bottom w:val="none" w:sz="0" w:space="0" w:color="auto"/>
        <w:right w:val="none" w:sz="0" w:space="0" w:color="auto"/>
      </w:divBdr>
    </w:div>
    <w:div w:id="14940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2837</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SSA</Company>
  <LinksUpToDate>false</LinksUpToDate>
  <CharactersWithSpaces>18613</CharactersWithSpaces>
  <SharedDoc>false</SharedDoc>
  <HLinks>
    <vt:vector size="12" baseType="variant">
      <vt:variant>
        <vt:i4>4653106</vt:i4>
      </vt:variant>
      <vt:variant>
        <vt:i4>0</vt:i4>
      </vt:variant>
      <vt:variant>
        <vt:i4>0</vt:i4>
      </vt:variant>
      <vt:variant>
        <vt:i4>5</vt:i4>
      </vt:variant>
      <vt:variant>
        <vt:lpwstr>https://www.bls.gov/oes/current/oes_nat.htm</vt:lpwstr>
      </vt:variant>
      <vt:variant>
        <vt:lpwstr/>
      </vt:variant>
      <vt:variant>
        <vt:i4>2162742</vt:i4>
      </vt:variant>
      <vt:variant>
        <vt:i4>0</vt:i4>
      </vt:variant>
      <vt:variant>
        <vt:i4>0</vt:i4>
      </vt:variant>
      <vt:variant>
        <vt:i4>5</vt:i4>
      </vt:variant>
      <vt:variant>
        <vt:lpwstr>https://www.ssa.gov/agency/privacy.html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Cynthia Mages</dc:creator>
  <cp:keywords/>
  <dc:description/>
  <cp:lastModifiedBy>SSA Response</cp:lastModifiedBy>
  <cp:revision>2</cp:revision>
  <cp:lastPrinted>2008-05-20T12:13:00Z</cp:lastPrinted>
  <dcterms:created xsi:type="dcterms:W3CDTF">2021-07-23T14:49:00Z</dcterms:created>
  <dcterms:modified xsi:type="dcterms:W3CDTF">2021-07-23T14:49:00Z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-911879381</vt:i4>
  </property>
  <property fmtid="{D5CDD505-2E9C-101B-9397-08002B2CF9AE}" pid="4" name="_EmailSubject">
    <vt:lpwstr>OMB Expiration Notice: 0960-0618 (SSA-1, SSA-2, &amp; SSA-16)</vt:lpwstr>
  </property>
  <property fmtid="{D5CDD505-2E9C-101B-9397-08002B2CF9AE}" pid="5" name="_AuthorEmail">
    <vt:lpwstr>Lindsay.Noonan@ssa.gov</vt:lpwstr>
  </property>
  <property fmtid="{D5CDD505-2E9C-101B-9397-08002B2CF9AE}" pid="6" name="_AuthorEmailDisplayName">
    <vt:lpwstr>Noonan, Lindsay</vt:lpwstr>
  </property>
  <property fmtid="{D5CDD505-2E9C-101B-9397-08002B2CF9AE}" pid="7" name="_PreviousAdHocReviewCycleID">
    <vt:i4>-307842233</vt:i4>
  </property>
  <property fmtid="{D5CDD505-2E9C-101B-9397-08002B2CF9AE}" pid="8" name="_ReviewingToolsShownOnce">
    <vt:lpwstr/>
  </property>
</Properties>
</file>