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7517" w:rsidP="00FD6465" w14:paraId="10B9D452" w14:textId="77777777">
      <w:pPr>
        <w:pStyle w:val="Heading1"/>
        <w:jc w:val="center"/>
      </w:pPr>
      <w:r>
        <w:t>SUPPORTING STATEMENT</w:t>
      </w:r>
    </w:p>
    <w:p w:rsidR="00D87517" w:rsidP="00FD6465" w14:paraId="441305E9" w14:textId="77777777">
      <w:pPr>
        <w:tabs>
          <w:tab w:val="center" w:pos="4680"/>
        </w:tabs>
        <w:jc w:val="center"/>
        <w:rPr>
          <w:sz w:val="26"/>
          <w:szCs w:val="26"/>
        </w:rPr>
      </w:pPr>
      <w:r>
        <w:rPr>
          <w:sz w:val="26"/>
          <w:szCs w:val="26"/>
        </w:rPr>
        <w:t>FOR</w:t>
      </w:r>
    </w:p>
    <w:p w:rsidR="00D87517" w:rsidP="00FD6465" w14:paraId="28D6975C" w14:textId="77777777">
      <w:pPr>
        <w:tabs>
          <w:tab w:val="center" w:pos="4680"/>
        </w:tabs>
        <w:jc w:val="center"/>
        <w:rPr>
          <w:sz w:val="26"/>
          <w:szCs w:val="26"/>
        </w:rPr>
      </w:pPr>
      <w:r>
        <w:rPr>
          <w:sz w:val="26"/>
          <w:szCs w:val="26"/>
        </w:rPr>
        <w:t>CLIA BUDGET WORKLOAD REPORTS</w:t>
      </w:r>
    </w:p>
    <w:p w:rsidR="007D1944" w:rsidP="00FD6465" w14:paraId="4B79647C" w14:textId="77777777">
      <w:pPr>
        <w:tabs>
          <w:tab w:val="center" w:pos="4680"/>
        </w:tabs>
        <w:jc w:val="center"/>
        <w:rPr>
          <w:sz w:val="26"/>
          <w:szCs w:val="26"/>
        </w:rPr>
      </w:pPr>
      <w:r>
        <w:rPr>
          <w:sz w:val="26"/>
          <w:szCs w:val="26"/>
        </w:rPr>
        <w:t>AND SUPPORTING REGULATIONS IN 42 CFR 493.1-.2001</w:t>
      </w:r>
      <w:r w:rsidR="00FB3AD3">
        <w:rPr>
          <w:sz w:val="26"/>
          <w:szCs w:val="26"/>
        </w:rPr>
        <w:t xml:space="preserve"> </w:t>
      </w:r>
    </w:p>
    <w:p w:rsidR="00D87517" w:rsidP="00FD6465" w14:paraId="0B10CE81" w14:textId="77777777">
      <w:pPr>
        <w:tabs>
          <w:tab w:val="center" w:pos="4680"/>
        </w:tabs>
        <w:jc w:val="center"/>
        <w:rPr>
          <w:sz w:val="26"/>
          <w:szCs w:val="26"/>
        </w:rPr>
      </w:pPr>
      <w:r>
        <w:rPr>
          <w:sz w:val="26"/>
          <w:szCs w:val="26"/>
        </w:rPr>
        <w:t>(CMS-102 and CMS-105)</w:t>
      </w:r>
    </w:p>
    <w:p w:rsidR="009C4897" w:rsidP="00FD6465" w14:paraId="6A6F028F" w14:textId="0D949D1D">
      <w:pPr>
        <w:tabs>
          <w:tab w:val="center" w:pos="4680"/>
        </w:tabs>
        <w:jc w:val="center"/>
        <w:rPr>
          <w:sz w:val="26"/>
          <w:szCs w:val="26"/>
        </w:rPr>
      </w:pPr>
      <w:r>
        <w:rPr>
          <w:sz w:val="26"/>
          <w:szCs w:val="26"/>
        </w:rPr>
        <w:t>OMB Control Number 0938-0599</w:t>
      </w:r>
    </w:p>
    <w:p w:rsidR="00D87517" w14:paraId="1ECEDC18" w14:textId="77777777">
      <w:pPr>
        <w:rPr>
          <w:sz w:val="26"/>
          <w:szCs w:val="26"/>
        </w:rPr>
      </w:pPr>
    </w:p>
    <w:p w:rsidR="00D87517" w:rsidRPr="00EA0088" w14:paraId="00DE4529" w14:textId="77777777">
      <w:pPr>
        <w:rPr>
          <w:b/>
          <w:sz w:val="26"/>
          <w:szCs w:val="26"/>
          <w:u w:val="single"/>
        </w:rPr>
      </w:pPr>
      <w:r w:rsidRPr="00EA0088">
        <w:rPr>
          <w:b/>
          <w:sz w:val="26"/>
          <w:szCs w:val="26"/>
        </w:rPr>
        <w:t>A.</w:t>
      </w:r>
      <w:r w:rsidRPr="00EA0088">
        <w:rPr>
          <w:b/>
          <w:sz w:val="26"/>
          <w:szCs w:val="26"/>
        </w:rPr>
        <w:tab/>
      </w:r>
      <w:r w:rsidRPr="00EA0088">
        <w:rPr>
          <w:b/>
          <w:sz w:val="26"/>
          <w:szCs w:val="26"/>
          <w:u w:val="single"/>
        </w:rPr>
        <w:t>BACKGROUND</w:t>
      </w:r>
    </w:p>
    <w:p w:rsidR="00D87517" w14:paraId="6A0FF176" w14:textId="77777777">
      <w:pPr>
        <w:rPr>
          <w:sz w:val="26"/>
          <w:szCs w:val="26"/>
          <w:u w:val="single"/>
        </w:rPr>
      </w:pPr>
    </w:p>
    <w:p w:rsidR="009C4897" w:rsidP="00E073B0" w14:paraId="3C8F65FB" w14:textId="77777777">
      <w:pPr>
        <w:ind w:left="720"/>
        <w:rPr>
          <w:sz w:val="26"/>
          <w:szCs w:val="26"/>
        </w:rPr>
      </w:pPr>
      <w:r>
        <w:rPr>
          <w:sz w:val="26"/>
          <w:szCs w:val="26"/>
        </w:rPr>
        <w:t xml:space="preserve">This is a reinstatement without change of the information collection request previously approved under OMB control number 0938-0599.  </w:t>
      </w:r>
    </w:p>
    <w:p w:rsidR="009C4897" w:rsidP="00E073B0" w14:paraId="411A09FF" w14:textId="77777777">
      <w:pPr>
        <w:ind w:left="720"/>
        <w:rPr>
          <w:sz w:val="26"/>
          <w:szCs w:val="26"/>
        </w:rPr>
      </w:pPr>
    </w:p>
    <w:p w:rsidR="00D87517" w:rsidP="00E073B0" w14:paraId="00AF2539" w14:textId="644834AF">
      <w:pPr>
        <w:ind w:left="720"/>
        <w:rPr>
          <w:sz w:val="26"/>
          <w:szCs w:val="26"/>
        </w:rPr>
      </w:pPr>
      <w:r>
        <w:rPr>
          <w:sz w:val="26"/>
          <w:szCs w:val="26"/>
        </w:rPr>
        <w:t>The Clinical Laboratory Improvement Amendments of 1988 (CLIA), Public Law</w:t>
      </w:r>
      <w:r w:rsidR="00E073B0">
        <w:rPr>
          <w:sz w:val="26"/>
          <w:szCs w:val="26"/>
        </w:rPr>
        <w:t xml:space="preserve"> </w:t>
      </w:r>
      <w:r>
        <w:rPr>
          <w:sz w:val="26"/>
          <w:szCs w:val="26"/>
        </w:rPr>
        <w:t xml:space="preserve">100-578 were enacted on October 31, 1988.  Provisions of this law mandated by Congress require entities (with few exceptions) that test human specimens be subject to Federal regulation and have in effect a certificate issued by the Department of Health and Human Services. </w:t>
      </w:r>
      <w:r w:rsidR="00A559C9">
        <w:rPr>
          <w:sz w:val="26"/>
          <w:szCs w:val="26"/>
        </w:rPr>
        <w:t xml:space="preserve"> </w:t>
      </w:r>
      <w:r>
        <w:rPr>
          <w:sz w:val="26"/>
          <w:szCs w:val="26"/>
        </w:rPr>
        <w:t xml:space="preserve">Final regulations with comments were published February 28, </w:t>
      </w:r>
      <w:r>
        <w:rPr>
          <w:sz w:val="26"/>
          <w:szCs w:val="26"/>
        </w:rPr>
        <w:t>1992</w:t>
      </w:r>
      <w:r>
        <w:rPr>
          <w:sz w:val="26"/>
          <w:szCs w:val="26"/>
        </w:rPr>
        <w:t xml:space="preserve"> and became effective September l, 1992.  These regulations are based on the complexity of testing performed.</w:t>
      </w:r>
    </w:p>
    <w:p w:rsidR="00D87517" w14:paraId="5A33A31E" w14:textId="77777777">
      <w:pPr>
        <w:rPr>
          <w:sz w:val="26"/>
          <w:szCs w:val="26"/>
        </w:rPr>
      </w:pPr>
    </w:p>
    <w:p w:rsidR="00D87517" w14:paraId="0A05A493" w14:textId="4E4AE3C6">
      <w:pPr>
        <w:ind w:left="720"/>
        <w:rPr>
          <w:sz w:val="26"/>
          <w:szCs w:val="26"/>
        </w:rPr>
      </w:pPr>
      <w:r>
        <w:rPr>
          <w:sz w:val="26"/>
          <w:szCs w:val="26"/>
        </w:rPr>
        <w:t xml:space="preserve">There are various categories of certificates being issued to laboratories.  A laboratory which is inspected and certified by a CMS approved accreditation body will be eligible for a Certificate of Accreditation.  Certificates of Waiver exempts from routine inspections and Federal standards those laboratories performing only simple laboratory examinations and </w:t>
      </w:r>
      <w:r w:rsidR="00045C6E">
        <w:rPr>
          <w:sz w:val="26"/>
          <w:szCs w:val="26"/>
        </w:rPr>
        <w:t>procedures, which</w:t>
      </w:r>
      <w:r>
        <w:rPr>
          <w:sz w:val="26"/>
          <w:szCs w:val="26"/>
        </w:rPr>
        <w:t xml:space="preserve"> the Secretary has found through regulation to have an insignificant risk of an erroneous result or have no reasonable risk of harm to the patient if the test is performed incorrectly.  Provider performed microscopy (PPM) certificates allow laboratories to perform PPM procedures and waived testing under the requirements and criteria listed in 42 CFR 493.19, and these PPM laboratories are also not subjected to routine inspections.  Laboratories not issued either an accreditation certificate, PPM, or a waiver certificate, must apply for a </w:t>
      </w:r>
      <w:r>
        <w:rPr>
          <w:sz w:val="26"/>
          <w:szCs w:val="26"/>
        </w:rPr>
        <w:t>Federal</w:t>
      </w:r>
      <w:r>
        <w:rPr>
          <w:sz w:val="26"/>
          <w:szCs w:val="26"/>
        </w:rPr>
        <w:t xml:space="preserve"> certificate of compliance.  These laboratories will be inspected biennially by State survey agencies, or in the case of Federal and State laboratories, inspections will be performed by Federal surveyors. </w:t>
      </w:r>
    </w:p>
    <w:p w:rsidR="00D87517" w14:paraId="15873ED9" w14:textId="77777777">
      <w:pPr>
        <w:rPr>
          <w:sz w:val="26"/>
          <w:szCs w:val="26"/>
        </w:rPr>
      </w:pPr>
    </w:p>
    <w:p w:rsidR="00D87517" w:rsidP="00753138" w14:paraId="0082BB17" w14:textId="77777777">
      <w:pPr>
        <w:ind w:left="720"/>
        <w:rPr>
          <w:sz w:val="26"/>
          <w:szCs w:val="26"/>
        </w:rPr>
      </w:pPr>
      <w:r>
        <w:rPr>
          <w:sz w:val="26"/>
          <w:szCs w:val="26"/>
        </w:rPr>
        <w:t>CLIA mandates that fees must be paid by each laboratory to obtain or renew a</w:t>
      </w:r>
      <w:r w:rsidR="00753138">
        <w:rPr>
          <w:sz w:val="26"/>
          <w:szCs w:val="26"/>
        </w:rPr>
        <w:t xml:space="preserve"> </w:t>
      </w:r>
      <w:r>
        <w:rPr>
          <w:sz w:val="26"/>
          <w:szCs w:val="26"/>
        </w:rPr>
        <w:t>certificate and for the cost of compliance determination if applicable.  The</w:t>
      </w:r>
      <w:r w:rsidR="00753138">
        <w:rPr>
          <w:sz w:val="26"/>
          <w:szCs w:val="26"/>
        </w:rPr>
        <w:t xml:space="preserve"> </w:t>
      </w:r>
      <w:r>
        <w:rPr>
          <w:sz w:val="26"/>
          <w:szCs w:val="26"/>
        </w:rPr>
        <w:t>certificate issuance fees will be set by CMS at levels sufficient to recover the full costs of administering the operational provisions of CLIA, including approval and monitoring of proficiency testing programs and accrediting bodies and implementing Federal requirements.  Fees will also be collected by CMS to cover the costs of inspecting non-accredited laboratories and validating accrediting laboratories based on the lab’s volume and scope of testing.</w:t>
      </w:r>
    </w:p>
    <w:p w:rsidR="00D87517" w14:paraId="325013EF" w14:textId="77777777">
      <w:pPr>
        <w:ind w:firstLine="1440"/>
        <w:rPr>
          <w:sz w:val="26"/>
          <w:szCs w:val="26"/>
        </w:rPr>
      </w:pPr>
    </w:p>
    <w:p w:rsidR="00D87517" w14:paraId="4519829B" w14:textId="77777777">
      <w:pPr>
        <w:ind w:left="720"/>
        <w:rPr>
          <w:sz w:val="26"/>
          <w:szCs w:val="26"/>
        </w:rPr>
      </w:pPr>
      <w:r>
        <w:rPr>
          <w:sz w:val="26"/>
          <w:szCs w:val="26"/>
        </w:rPr>
        <w:t>Currently, CMS contracts with 50 State agencies to conduct surveys of all participating health care facilities.  As part of their contract, CMS reimburses the State agencies for the reasonable cost of conducting surveys</w:t>
      </w:r>
      <w:r w:rsidR="00FB3AD3">
        <w:rPr>
          <w:sz w:val="26"/>
          <w:szCs w:val="26"/>
        </w:rPr>
        <w:t>.</w:t>
      </w:r>
      <w:r w:rsidR="00C73435">
        <w:rPr>
          <w:sz w:val="26"/>
          <w:szCs w:val="26"/>
        </w:rPr>
        <w:t xml:space="preserve">  This information collection gathers the information necessary to reimburse State agencies for a reasonable cost.</w:t>
      </w:r>
    </w:p>
    <w:p w:rsidR="00C73435" w14:paraId="7EB43DEC" w14:textId="77777777">
      <w:pPr>
        <w:ind w:left="720"/>
        <w:rPr>
          <w:sz w:val="26"/>
          <w:szCs w:val="26"/>
        </w:rPr>
      </w:pPr>
    </w:p>
    <w:p w:rsidR="00C73435" w14:paraId="63B88583" w14:textId="77777777">
      <w:pPr>
        <w:ind w:left="720"/>
        <w:rPr>
          <w:sz w:val="26"/>
          <w:szCs w:val="26"/>
        </w:rPr>
      </w:pPr>
    </w:p>
    <w:p w:rsidR="00D87517" w14:paraId="38E6D951" w14:textId="77777777">
      <w:pPr>
        <w:rPr>
          <w:sz w:val="26"/>
          <w:szCs w:val="26"/>
        </w:rPr>
        <w:sectPr w:rsidSect="007D1944">
          <w:endnotePr>
            <w:numFmt w:val="decimal"/>
          </w:endnotePr>
          <w:pgSz w:w="12240" w:h="15840"/>
          <w:pgMar w:top="1080" w:right="1440" w:bottom="1440" w:left="1440" w:header="1440" w:footer="1440" w:gutter="0"/>
          <w:cols w:space="720"/>
          <w:noEndnote/>
        </w:sectPr>
      </w:pPr>
    </w:p>
    <w:p w:rsidR="00D87517" w:rsidRPr="00EA0088" w14:paraId="0B2BD364" w14:textId="77777777">
      <w:pPr>
        <w:rPr>
          <w:b/>
          <w:sz w:val="26"/>
          <w:szCs w:val="26"/>
          <w:u w:val="single"/>
        </w:rPr>
      </w:pPr>
      <w:r w:rsidRPr="00EA0088">
        <w:rPr>
          <w:b/>
          <w:sz w:val="26"/>
          <w:szCs w:val="26"/>
        </w:rPr>
        <w:t>B.</w:t>
      </w:r>
      <w:r w:rsidRPr="00EA0088">
        <w:rPr>
          <w:b/>
          <w:sz w:val="26"/>
          <w:szCs w:val="26"/>
        </w:rPr>
        <w:tab/>
      </w:r>
      <w:r w:rsidRPr="00EA0088">
        <w:rPr>
          <w:b/>
          <w:sz w:val="26"/>
          <w:szCs w:val="26"/>
          <w:u w:val="single"/>
        </w:rPr>
        <w:t>JUSTIFICATION</w:t>
      </w:r>
    </w:p>
    <w:p w:rsidR="00D87517" w14:paraId="2B596A70" w14:textId="77777777">
      <w:pPr>
        <w:rPr>
          <w:sz w:val="26"/>
          <w:szCs w:val="26"/>
          <w:u w:val="single"/>
        </w:rPr>
      </w:pPr>
    </w:p>
    <w:p w:rsidR="00D87517" w:rsidP="00EA0088" w14:paraId="20550CA0" w14:textId="77777777">
      <w:pPr>
        <w:rPr>
          <w:sz w:val="26"/>
          <w:szCs w:val="26"/>
        </w:rPr>
      </w:pPr>
      <w:r>
        <w:rPr>
          <w:sz w:val="26"/>
          <w:szCs w:val="26"/>
        </w:rPr>
        <w:t xml:space="preserve">1. </w:t>
      </w:r>
      <w:r w:rsidR="007C0FBE">
        <w:rPr>
          <w:sz w:val="26"/>
          <w:szCs w:val="26"/>
        </w:rPr>
        <w:tab/>
      </w:r>
      <w:r>
        <w:rPr>
          <w:sz w:val="26"/>
          <w:szCs w:val="26"/>
          <w:u w:val="single"/>
        </w:rPr>
        <w:t>Need and Legal Basis</w:t>
      </w:r>
    </w:p>
    <w:p w:rsidR="00D87517" w14:paraId="79D229F7" w14:textId="77777777">
      <w:pPr>
        <w:rPr>
          <w:sz w:val="26"/>
          <w:szCs w:val="26"/>
        </w:rPr>
      </w:pPr>
    </w:p>
    <w:p w:rsidR="00D87517" w14:paraId="0EA0F2C0" w14:textId="77777777">
      <w:pPr>
        <w:ind w:firstLine="720"/>
        <w:rPr>
          <w:sz w:val="26"/>
          <w:szCs w:val="26"/>
        </w:rPr>
      </w:pPr>
      <w:r>
        <w:rPr>
          <w:sz w:val="26"/>
          <w:szCs w:val="26"/>
        </w:rPr>
        <w:t xml:space="preserve">Legislative authority for this activity is found in Section 353 of the Public Health </w:t>
      </w:r>
      <w:r>
        <w:rPr>
          <w:sz w:val="26"/>
          <w:szCs w:val="26"/>
        </w:rPr>
        <w:tab/>
        <w:t>Service Act</w:t>
      </w:r>
      <w:r w:rsidR="007D1944">
        <w:rPr>
          <w:sz w:val="26"/>
          <w:szCs w:val="26"/>
        </w:rPr>
        <w:t xml:space="preserve"> along with Section 1864 of the Social Security Act, as follows:</w:t>
      </w:r>
    </w:p>
    <w:p w:rsidR="00D87517" w14:paraId="4F8D79B4" w14:textId="77777777">
      <w:pPr>
        <w:rPr>
          <w:sz w:val="26"/>
          <w:szCs w:val="26"/>
        </w:rPr>
      </w:pPr>
    </w:p>
    <w:p w:rsidR="00D87517" w14:paraId="0182D2F3" w14:textId="77777777">
      <w:pPr>
        <w:ind w:firstLine="720"/>
        <w:rPr>
          <w:sz w:val="26"/>
          <w:szCs w:val="26"/>
        </w:rPr>
      </w:pPr>
      <w:r>
        <w:rPr>
          <w:sz w:val="26"/>
          <w:szCs w:val="26"/>
        </w:rPr>
        <w:t xml:space="preserve">“Section 353(g) </w:t>
      </w:r>
      <w:r>
        <w:rPr>
          <w:sz w:val="26"/>
          <w:szCs w:val="26"/>
        </w:rPr>
        <w:t>Inspections.-</w:t>
      </w:r>
      <w:r>
        <w:rPr>
          <w:sz w:val="26"/>
          <w:szCs w:val="26"/>
        </w:rPr>
        <w:t>-</w:t>
      </w:r>
    </w:p>
    <w:p w:rsidR="00D87517" w14:paraId="12E35E9D" w14:textId="77777777">
      <w:pPr>
        <w:rPr>
          <w:sz w:val="26"/>
          <w:szCs w:val="26"/>
        </w:rPr>
      </w:pPr>
    </w:p>
    <w:p w:rsidR="00D87517" w14:paraId="37B17891" w14:textId="77777777">
      <w:pPr>
        <w:ind w:left="1440"/>
        <w:rPr>
          <w:sz w:val="26"/>
          <w:szCs w:val="26"/>
        </w:rPr>
      </w:pPr>
      <w:r>
        <w:rPr>
          <w:sz w:val="26"/>
          <w:szCs w:val="26"/>
        </w:rPr>
        <w:t>(1)</w:t>
      </w:r>
      <w:r>
        <w:rPr>
          <w:sz w:val="26"/>
          <w:szCs w:val="26"/>
        </w:rPr>
        <w:tab/>
        <w:t>In General--The Secretary may, on an announced or unannounced basis, enter and inspect, during regular hours of operation, laboratories which have been issued a certificate under this section</w:t>
      </w:r>
      <w:r w:rsidR="007D1944">
        <w:rPr>
          <w:sz w:val="26"/>
          <w:szCs w:val="26"/>
        </w:rPr>
        <w:t>…</w:t>
      </w:r>
      <w:r>
        <w:rPr>
          <w:sz w:val="26"/>
          <w:szCs w:val="26"/>
        </w:rPr>
        <w:t>.</w:t>
      </w:r>
      <w:r w:rsidR="007D1944">
        <w:rPr>
          <w:sz w:val="26"/>
          <w:szCs w:val="26"/>
        </w:rPr>
        <w:t>”</w:t>
      </w:r>
      <w:r>
        <w:rPr>
          <w:sz w:val="26"/>
          <w:szCs w:val="26"/>
        </w:rPr>
        <w:t xml:space="preserve">  </w:t>
      </w:r>
    </w:p>
    <w:p w:rsidR="00D87517" w14:paraId="2E6B1540" w14:textId="77777777">
      <w:pPr>
        <w:rPr>
          <w:sz w:val="26"/>
          <w:szCs w:val="26"/>
        </w:rPr>
      </w:pPr>
    </w:p>
    <w:p w:rsidR="00D87517" w:rsidP="007D1944" w14:paraId="5D1B0DD1" w14:textId="77777777">
      <w:pPr>
        <w:ind w:left="1440"/>
        <w:rPr>
          <w:sz w:val="26"/>
          <w:szCs w:val="26"/>
        </w:rPr>
      </w:pPr>
      <w:r>
        <w:rPr>
          <w:sz w:val="26"/>
          <w:szCs w:val="26"/>
        </w:rPr>
        <w:t>(2)</w:t>
      </w:r>
      <w:r>
        <w:rPr>
          <w:sz w:val="26"/>
          <w:szCs w:val="26"/>
        </w:rPr>
        <w:tab/>
        <w:t xml:space="preserve">Compliance With Requirements and </w:t>
      </w:r>
      <w:r>
        <w:rPr>
          <w:sz w:val="26"/>
          <w:szCs w:val="26"/>
        </w:rPr>
        <w:t>Standards.--</w:t>
      </w:r>
      <w:r>
        <w:rPr>
          <w:sz w:val="26"/>
          <w:szCs w:val="26"/>
        </w:rPr>
        <w:t>The Secretary shall conduct inspections of laboratories under paragraph (l) to determine their compliance with the requirements of subsection (d) and the standards issued under subsection (f)</w:t>
      </w:r>
      <w:r w:rsidRPr="007D1944" w:rsidR="007D1944">
        <w:rPr>
          <w:sz w:val="26"/>
          <w:szCs w:val="26"/>
        </w:rPr>
        <w:t xml:space="preserve"> </w:t>
      </w:r>
      <w:r w:rsidR="007D1944">
        <w:rPr>
          <w:sz w:val="26"/>
          <w:szCs w:val="26"/>
        </w:rPr>
        <w:t>….</w:t>
      </w:r>
      <w:r>
        <w:rPr>
          <w:sz w:val="26"/>
          <w:szCs w:val="26"/>
        </w:rPr>
        <w:t>”</w:t>
      </w:r>
    </w:p>
    <w:p w:rsidR="007D1944" w14:paraId="71EDF565" w14:textId="77777777">
      <w:pPr>
        <w:ind w:left="720" w:firstLine="720"/>
        <w:rPr>
          <w:sz w:val="26"/>
          <w:szCs w:val="26"/>
        </w:rPr>
      </w:pPr>
    </w:p>
    <w:p w:rsidR="00D87517" w:rsidP="007D1944" w14:paraId="50EC282A" w14:textId="77777777">
      <w:pPr>
        <w:ind w:left="720"/>
        <w:rPr>
          <w:sz w:val="26"/>
          <w:szCs w:val="26"/>
        </w:rPr>
      </w:pPr>
      <w:r>
        <w:rPr>
          <w:sz w:val="26"/>
          <w:szCs w:val="26"/>
        </w:rPr>
        <w:t>“</w:t>
      </w:r>
      <w:r>
        <w:rPr>
          <w:sz w:val="26"/>
          <w:szCs w:val="26"/>
        </w:rPr>
        <w:t>Section 1864(a)-(b</w:t>
      </w:r>
      <w:r>
        <w:rPr>
          <w:sz w:val="26"/>
          <w:szCs w:val="26"/>
        </w:rPr>
        <w:t>).</w:t>
      </w:r>
      <w:r w:rsidR="007D1944">
        <w:rPr>
          <w:sz w:val="26"/>
          <w:szCs w:val="26"/>
        </w:rPr>
        <w:t>-</w:t>
      </w:r>
      <w:r w:rsidR="007D1944">
        <w:rPr>
          <w:sz w:val="26"/>
          <w:szCs w:val="26"/>
        </w:rPr>
        <w:t>-</w:t>
      </w:r>
    </w:p>
    <w:p w:rsidR="00D87517" w14:paraId="0ECDB27F" w14:textId="77777777">
      <w:pPr>
        <w:rPr>
          <w:sz w:val="26"/>
          <w:szCs w:val="26"/>
        </w:rPr>
      </w:pPr>
    </w:p>
    <w:p w:rsidR="00D87517" w:rsidP="007D1944" w14:paraId="04456072" w14:textId="77777777">
      <w:pPr>
        <w:ind w:left="1440"/>
        <w:rPr>
          <w:sz w:val="26"/>
          <w:szCs w:val="26"/>
        </w:rPr>
        <w:sectPr>
          <w:endnotePr>
            <w:numFmt w:val="decimal"/>
          </w:endnotePr>
          <w:type w:val="continuous"/>
          <w:pgSz w:w="12240" w:h="15840"/>
          <w:pgMar w:top="1440" w:right="1440" w:bottom="1440" w:left="1440" w:header="1440" w:footer="1440" w:gutter="0"/>
          <w:cols w:space="720"/>
          <w:noEndnote/>
        </w:sectPr>
      </w:pPr>
      <w:r>
        <w:rPr>
          <w:sz w:val="26"/>
          <w:szCs w:val="26"/>
        </w:rPr>
        <w:t>(a)</w:t>
      </w:r>
      <w:r>
        <w:rPr>
          <w:sz w:val="26"/>
          <w:szCs w:val="26"/>
        </w:rPr>
        <w:tab/>
        <w:t xml:space="preserve">The Secretary shall make an agreement with any State which is able and willing to do so under which the services of the State health agency or other appropriate State agency (or the appropriate local agencies) will be utilized by him/her for the purpose of determining </w:t>
      </w:r>
      <w:r w:rsidR="007D1944">
        <w:rPr>
          <w:sz w:val="26"/>
          <w:szCs w:val="26"/>
        </w:rPr>
        <w:t xml:space="preserve">… </w:t>
      </w:r>
      <w:r>
        <w:rPr>
          <w:sz w:val="26"/>
          <w:szCs w:val="26"/>
        </w:rPr>
        <w:t>whether a laboratory meets the requirements of paragraphs (14) and (15) of section 1861(s)</w:t>
      </w:r>
      <w:r w:rsidR="007D1944">
        <w:rPr>
          <w:sz w:val="26"/>
          <w:szCs w:val="26"/>
        </w:rPr>
        <w:t>…</w:t>
      </w:r>
      <w:r>
        <w:rPr>
          <w:sz w:val="26"/>
          <w:szCs w:val="26"/>
        </w:rPr>
        <w:t>.</w:t>
      </w:r>
    </w:p>
    <w:p w:rsidR="00D87517" w14:paraId="7491B2A1" w14:textId="77777777">
      <w:pPr>
        <w:rPr>
          <w:sz w:val="26"/>
          <w:szCs w:val="26"/>
        </w:rPr>
      </w:pPr>
    </w:p>
    <w:p w:rsidR="00D87517" w:rsidP="007D1944" w14:paraId="147EB3B1" w14:textId="77777777">
      <w:pPr>
        <w:tabs>
          <w:tab w:val="left" w:pos="-1440"/>
        </w:tabs>
        <w:ind w:left="1440" w:hanging="720"/>
        <w:rPr>
          <w:sz w:val="26"/>
          <w:szCs w:val="26"/>
        </w:rPr>
      </w:pPr>
      <w:r>
        <w:rPr>
          <w:sz w:val="26"/>
          <w:szCs w:val="26"/>
        </w:rPr>
        <w:tab/>
        <w:t>(b)</w:t>
      </w:r>
      <w:r>
        <w:rPr>
          <w:sz w:val="26"/>
          <w:szCs w:val="26"/>
        </w:rPr>
        <w:tab/>
        <w:t xml:space="preserve">The Secretary shall pay any such State, in advance or by way of reimbursement, as may be provided in the agreement with (and may </w:t>
      </w:r>
      <w:r>
        <w:rPr>
          <w:sz w:val="26"/>
          <w:szCs w:val="26"/>
        </w:rPr>
        <w:t>make adjustments</w:t>
      </w:r>
      <w:r>
        <w:rPr>
          <w:sz w:val="26"/>
          <w:szCs w:val="26"/>
        </w:rPr>
        <w:t xml:space="preserve"> in such payments of account of overpayments or underpayments previously made), for the reasonable cost of performing the functions specified in subsection (a)</w:t>
      </w:r>
      <w:r w:rsidR="007D1944">
        <w:rPr>
          <w:sz w:val="26"/>
          <w:szCs w:val="26"/>
        </w:rPr>
        <w:t>….</w:t>
      </w:r>
      <w:r>
        <w:rPr>
          <w:sz w:val="26"/>
          <w:szCs w:val="26"/>
        </w:rPr>
        <w:t xml:space="preserve">” </w:t>
      </w:r>
    </w:p>
    <w:p w:rsidR="00D87517" w14:paraId="5BC041AD" w14:textId="77777777">
      <w:pPr>
        <w:rPr>
          <w:sz w:val="26"/>
          <w:szCs w:val="26"/>
        </w:rPr>
      </w:pPr>
    </w:p>
    <w:p w:rsidR="00D87517" w14:paraId="79A46269" w14:textId="77777777">
      <w:pPr>
        <w:rPr>
          <w:sz w:val="26"/>
          <w:szCs w:val="26"/>
          <w:u w:val="single"/>
        </w:rPr>
      </w:pPr>
      <w:r>
        <w:rPr>
          <w:sz w:val="26"/>
          <w:szCs w:val="26"/>
        </w:rPr>
        <w:t>2.</w:t>
      </w:r>
      <w:r>
        <w:rPr>
          <w:sz w:val="26"/>
          <w:szCs w:val="26"/>
        </w:rPr>
        <w:tab/>
      </w:r>
      <w:r>
        <w:rPr>
          <w:sz w:val="26"/>
          <w:szCs w:val="26"/>
          <w:u w:val="single"/>
        </w:rPr>
        <w:t>Information Users</w:t>
      </w:r>
    </w:p>
    <w:p w:rsidR="00D87517" w14:paraId="32604ACF" w14:textId="77777777">
      <w:pPr>
        <w:rPr>
          <w:sz w:val="26"/>
          <w:szCs w:val="26"/>
          <w:u w:val="single"/>
        </w:rPr>
      </w:pPr>
    </w:p>
    <w:p w:rsidR="00A908D8" w:rsidP="00A908D8" w14:paraId="3322B9FF" w14:textId="4DE9C0CA">
      <w:pPr>
        <w:ind w:left="720"/>
        <w:rPr>
          <w:sz w:val="26"/>
          <w:szCs w:val="26"/>
        </w:rPr>
      </w:pPr>
      <w:r w:rsidRPr="00A908D8">
        <w:rPr>
          <w:sz w:val="26"/>
          <w:szCs w:val="26"/>
        </w:rPr>
        <w:t xml:space="preserve"> </w:t>
      </w:r>
      <w:r>
        <w:rPr>
          <w:sz w:val="26"/>
          <w:szCs w:val="26"/>
        </w:rPr>
        <w:t>The information collected on these forms consists of source data used by CMS</w:t>
      </w:r>
      <w:r w:rsidR="00BD6203">
        <w:rPr>
          <w:sz w:val="26"/>
          <w:szCs w:val="26"/>
        </w:rPr>
        <w:t xml:space="preserve"> Headquarters</w:t>
      </w:r>
      <w:r>
        <w:rPr>
          <w:sz w:val="26"/>
          <w:szCs w:val="26"/>
        </w:rPr>
        <w:t xml:space="preserve"> </w:t>
      </w:r>
      <w:r w:rsidRPr="00BD6203" w:rsidR="00045C6E">
        <w:rPr>
          <w:sz w:val="26"/>
          <w:szCs w:val="26"/>
        </w:rPr>
        <w:t>and CMS</w:t>
      </w:r>
      <w:r w:rsidRPr="00BD6203" w:rsidR="00603469">
        <w:rPr>
          <w:sz w:val="26"/>
          <w:szCs w:val="26"/>
        </w:rPr>
        <w:t xml:space="preserve"> Location </w:t>
      </w:r>
      <w:r w:rsidRPr="00BD6203">
        <w:rPr>
          <w:sz w:val="26"/>
          <w:szCs w:val="26"/>
        </w:rPr>
        <w:t>Offices</w:t>
      </w:r>
      <w:r>
        <w:rPr>
          <w:sz w:val="26"/>
          <w:szCs w:val="26"/>
        </w:rPr>
        <w:t xml:space="preserve"> in determining the appropriate level of Federal reimbursement for surveys conducted in laboratories participating in the </w:t>
      </w:r>
      <w:r>
        <w:rPr>
          <w:sz w:val="26"/>
          <w:szCs w:val="26"/>
        </w:rPr>
        <w:t>CLIA program, in developing annual operating budgets and apportionments for the CLIA program, in administering State awards from initial award through closeout, and in evaluating CLIA program performance.</w:t>
      </w:r>
    </w:p>
    <w:p w:rsidR="00D87517" w14:paraId="56463A76" w14:textId="77777777">
      <w:pPr>
        <w:rPr>
          <w:sz w:val="26"/>
          <w:szCs w:val="26"/>
        </w:rPr>
      </w:pPr>
    </w:p>
    <w:p w:rsidR="00A908D8" w14:paraId="5F3D9E00" w14:textId="77777777">
      <w:pPr>
        <w:rPr>
          <w:sz w:val="26"/>
          <w:szCs w:val="26"/>
        </w:rPr>
      </w:pPr>
    </w:p>
    <w:p w:rsidR="00D87517" w14:paraId="59E35DBC" w14:textId="77777777">
      <w:pPr>
        <w:ind w:firstLine="720"/>
        <w:rPr>
          <w:sz w:val="26"/>
          <w:szCs w:val="26"/>
        </w:rPr>
      </w:pPr>
      <w:r>
        <w:rPr>
          <w:sz w:val="26"/>
          <w:szCs w:val="26"/>
        </w:rPr>
        <w:t>CLINICAL LABORATORY IMPROVEMENT AMENDMENTS PROGRAM</w:t>
      </w:r>
    </w:p>
    <w:p w:rsidR="00D87517" w14:paraId="028FD92E" w14:textId="77777777">
      <w:pPr>
        <w:ind w:firstLine="720"/>
        <w:rPr>
          <w:sz w:val="26"/>
          <w:szCs w:val="26"/>
        </w:rPr>
      </w:pPr>
      <w:r>
        <w:rPr>
          <w:sz w:val="26"/>
          <w:szCs w:val="26"/>
        </w:rPr>
        <w:t xml:space="preserve">BUDGET/EXPENDITURE REPORT </w:t>
      </w:r>
      <w:r w:rsidR="00B94564">
        <w:rPr>
          <w:sz w:val="26"/>
          <w:szCs w:val="26"/>
        </w:rPr>
        <w:t>–</w:t>
      </w:r>
      <w:r>
        <w:rPr>
          <w:sz w:val="26"/>
          <w:szCs w:val="26"/>
        </w:rPr>
        <w:t xml:space="preserve"> CMS</w:t>
      </w:r>
      <w:r w:rsidR="00B94564">
        <w:rPr>
          <w:sz w:val="26"/>
          <w:szCs w:val="26"/>
        </w:rPr>
        <w:t>-</w:t>
      </w:r>
      <w:r>
        <w:rPr>
          <w:sz w:val="26"/>
          <w:szCs w:val="26"/>
        </w:rPr>
        <w:t>102</w:t>
      </w:r>
    </w:p>
    <w:p w:rsidR="00D87517" w14:paraId="638B720E" w14:textId="77777777">
      <w:pPr>
        <w:rPr>
          <w:sz w:val="26"/>
          <w:szCs w:val="26"/>
        </w:rPr>
      </w:pPr>
    </w:p>
    <w:p w:rsidR="00D87517" w14:paraId="77A373B4" w14:textId="77777777">
      <w:pPr>
        <w:ind w:firstLine="720"/>
        <w:rPr>
          <w:sz w:val="26"/>
          <w:szCs w:val="26"/>
        </w:rPr>
      </w:pPr>
      <w:r>
        <w:rPr>
          <w:sz w:val="26"/>
          <w:szCs w:val="26"/>
        </w:rPr>
        <w:t xml:space="preserve">The CLIA 102 is a multi-purpose form designed to capture and record all budget </w:t>
      </w:r>
      <w:r>
        <w:rPr>
          <w:sz w:val="26"/>
          <w:szCs w:val="26"/>
        </w:rPr>
        <w:tab/>
        <w:t>and expenditure data.</w:t>
      </w:r>
    </w:p>
    <w:p w:rsidR="00D87517" w14:paraId="549AB175" w14:textId="77777777">
      <w:pPr>
        <w:rPr>
          <w:sz w:val="26"/>
          <w:szCs w:val="26"/>
        </w:rPr>
      </w:pPr>
    </w:p>
    <w:p w:rsidR="00D87517" w14:paraId="4D96B317" w14:textId="77777777">
      <w:pPr>
        <w:ind w:firstLine="720"/>
        <w:rPr>
          <w:sz w:val="26"/>
          <w:szCs w:val="26"/>
        </w:rPr>
      </w:pPr>
      <w:r>
        <w:rPr>
          <w:sz w:val="26"/>
          <w:szCs w:val="26"/>
        </w:rPr>
        <w:t xml:space="preserve">CLINICAL LABORATORY IMPROVEMENT AMENDMENTS PROGRAM </w:t>
      </w:r>
      <w:r>
        <w:rPr>
          <w:sz w:val="26"/>
          <w:szCs w:val="26"/>
        </w:rPr>
        <w:tab/>
        <w:t xml:space="preserve">PLANNED WORKLOAD REPORT </w:t>
      </w:r>
      <w:r w:rsidR="00B94564">
        <w:rPr>
          <w:sz w:val="26"/>
          <w:szCs w:val="26"/>
        </w:rPr>
        <w:t>–</w:t>
      </w:r>
      <w:r>
        <w:rPr>
          <w:sz w:val="26"/>
          <w:szCs w:val="26"/>
        </w:rPr>
        <w:t xml:space="preserve"> CMS</w:t>
      </w:r>
      <w:r w:rsidR="00B94564">
        <w:rPr>
          <w:sz w:val="26"/>
          <w:szCs w:val="26"/>
        </w:rPr>
        <w:t>-</w:t>
      </w:r>
      <w:r>
        <w:rPr>
          <w:sz w:val="26"/>
          <w:szCs w:val="26"/>
        </w:rPr>
        <w:t>105</w:t>
      </w:r>
    </w:p>
    <w:p w:rsidR="00D87517" w14:paraId="29614E2D" w14:textId="77777777">
      <w:pPr>
        <w:rPr>
          <w:sz w:val="26"/>
          <w:szCs w:val="26"/>
        </w:rPr>
      </w:pPr>
    </w:p>
    <w:p w:rsidR="00D87517" w:rsidP="003A7B3A" w14:paraId="1500DF81" w14:textId="77777777">
      <w:pPr>
        <w:ind w:left="720"/>
        <w:rPr>
          <w:sz w:val="26"/>
          <w:szCs w:val="26"/>
        </w:rPr>
      </w:pPr>
      <w:r>
        <w:rPr>
          <w:sz w:val="26"/>
          <w:szCs w:val="26"/>
        </w:rPr>
        <w:t xml:space="preserve">This form captures the annual projected CLIA workload that the State survey agency will accomplish.  It is also used by the CMS </w:t>
      </w:r>
      <w:r w:rsidR="00603469">
        <w:rPr>
          <w:sz w:val="26"/>
          <w:szCs w:val="26"/>
        </w:rPr>
        <w:t>Locations</w:t>
      </w:r>
      <w:r>
        <w:rPr>
          <w:sz w:val="26"/>
          <w:szCs w:val="26"/>
        </w:rPr>
        <w:t xml:space="preserve"> to approve the annual projected CLIA workload.  The information is required as part of the 1864 agreement with the State.</w:t>
      </w:r>
    </w:p>
    <w:p w:rsidR="00D87517" w14:paraId="5D8B1275" w14:textId="77777777">
      <w:pPr>
        <w:rPr>
          <w:sz w:val="26"/>
          <w:szCs w:val="26"/>
        </w:rPr>
      </w:pPr>
    </w:p>
    <w:p w:rsidR="00D87517" w14:paraId="3B4FEDFE" w14:textId="77777777">
      <w:pPr>
        <w:rPr>
          <w:sz w:val="26"/>
          <w:szCs w:val="26"/>
          <w:u w:val="single"/>
        </w:rPr>
      </w:pPr>
      <w:r>
        <w:rPr>
          <w:sz w:val="26"/>
          <w:szCs w:val="26"/>
        </w:rPr>
        <w:t>3.</w:t>
      </w:r>
      <w:r>
        <w:rPr>
          <w:sz w:val="26"/>
          <w:szCs w:val="26"/>
        </w:rPr>
        <w:tab/>
      </w:r>
      <w:r>
        <w:rPr>
          <w:sz w:val="26"/>
          <w:szCs w:val="26"/>
          <w:u w:val="single"/>
        </w:rPr>
        <w:t>Improved Information Technology</w:t>
      </w:r>
    </w:p>
    <w:p w:rsidR="00D87517" w14:paraId="0469FACD" w14:textId="77777777">
      <w:pPr>
        <w:rPr>
          <w:sz w:val="26"/>
          <w:szCs w:val="26"/>
          <w:u w:val="single"/>
        </w:rPr>
      </w:pPr>
    </w:p>
    <w:p w:rsidR="00D87517" w14:paraId="70C72F8F" w14:textId="77777777">
      <w:pPr>
        <w:rPr>
          <w:sz w:val="26"/>
          <w:szCs w:val="26"/>
          <w:u w:val="single"/>
        </w:rPr>
        <w:sectPr>
          <w:endnotePr>
            <w:numFmt w:val="decimal"/>
          </w:endnotePr>
          <w:type w:val="continuous"/>
          <w:pgSz w:w="12240" w:h="15840"/>
          <w:pgMar w:top="1440" w:right="1440" w:bottom="1440" w:left="1440" w:header="1440" w:footer="1440" w:gutter="0"/>
          <w:cols w:space="720"/>
          <w:noEndnote/>
        </w:sectPr>
      </w:pPr>
    </w:p>
    <w:p w:rsidR="00A908D8" w:rsidP="00A908D8" w14:paraId="24787DC8" w14:textId="77777777">
      <w:pPr>
        <w:ind w:left="720"/>
        <w:rPr>
          <w:sz w:val="26"/>
          <w:szCs w:val="26"/>
        </w:rPr>
      </w:pPr>
      <w:r>
        <w:rPr>
          <w:sz w:val="26"/>
          <w:szCs w:val="26"/>
        </w:rPr>
        <w:t>The CMS 102 and 105 reports are developed and submitted electronically via the SC-CLIA Budget System.</w:t>
      </w:r>
    </w:p>
    <w:p w:rsidR="00D87517" w:rsidP="00A908D8" w14:paraId="3D7E2CCF" w14:textId="77777777">
      <w:pPr>
        <w:ind w:left="720"/>
        <w:rPr>
          <w:sz w:val="26"/>
          <w:szCs w:val="26"/>
        </w:rPr>
      </w:pPr>
      <w:r>
        <w:rPr>
          <w:sz w:val="26"/>
          <w:szCs w:val="26"/>
        </w:rPr>
        <w:t xml:space="preserve"> </w:t>
      </w:r>
    </w:p>
    <w:p w:rsidR="00D87517" w14:paraId="2C89E228" w14:textId="77777777">
      <w:pPr>
        <w:rPr>
          <w:sz w:val="26"/>
          <w:szCs w:val="26"/>
          <w:u w:val="single"/>
        </w:rPr>
      </w:pPr>
      <w:r>
        <w:rPr>
          <w:sz w:val="26"/>
          <w:szCs w:val="26"/>
        </w:rPr>
        <w:t>4.</w:t>
      </w:r>
      <w:r>
        <w:rPr>
          <w:sz w:val="26"/>
          <w:szCs w:val="26"/>
        </w:rPr>
        <w:tab/>
      </w:r>
      <w:r>
        <w:rPr>
          <w:sz w:val="26"/>
          <w:szCs w:val="26"/>
          <w:u w:val="single"/>
        </w:rPr>
        <w:t>Duplication of Similar Information</w:t>
      </w:r>
    </w:p>
    <w:p w:rsidR="00D87517" w14:paraId="40B5F405" w14:textId="77777777">
      <w:pPr>
        <w:rPr>
          <w:sz w:val="26"/>
          <w:szCs w:val="26"/>
          <w:u w:val="single"/>
        </w:rPr>
      </w:pPr>
    </w:p>
    <w:p w:rsidR="00D87517" w14:paraId="1F5F3557" w14:textId="77777777">
      <w:pPr>
        <w:ind w:left="720"/>
        <w:rPr>
          <w:sz w:val="26"/>
          <w:szCs w:val="26"/>
        </w:rPr>
      </w:pPr>
      <w:r>
        <w:rPr>
          <w:sz w:val="26"/>
          <w:szCs w:val="26"/>
        </w:rPr>
        <w:t xml:space="preserve">These forms are not duplicative of other CMS forms currently used for the Medicare/Medicaid program.  These forms collect information specific to the CLIA </w:t>
      </w:r>
      <w:r w:rsidR="00045C6E">
        <w:rPr>
          <w:sz w:val="26"/>
          <w:szCs w:val="26"/>
        </w:rPr>
        <w:t>program, which</w:t>
      </w:r>
      <w:r>
        <w:rPr>
          <w:sz w:val="26"/>
          <w:szCs w:val="26"/>
        </w:rPr>
        <w:t xml:space="preserve"> is not collected on other CMS forms.</w:t>
      </w:r>
    </w:p>
    <w:p w:rsidR="00D87517" w14:paraId="228E160F" w14:textId="77777777">
      <w:pPr>
        <w:rPr>
          <w:sz w:val="26"/>
          <w:szCs w:val="26"/>
        </w:rPr>
      </w:pPr>
    </w:p>
    <w:p w:rsidR="00D87517" w14:paraId="3FF113EB" w14:textId="77777777">
      <w:pPr>
        <w:rPr>
          <w:sz w:val="26"/>
          <w:szCs w:val="26"/>
          <w:u w:val="single"/>
        </w:rPr>
      </w:pPr>
      <w:r>
        <w:rPr>
          <w:sz w:val="26"/>
          <w:szCs w:val="26"/>
        </w:rPr>
        <w:t>5.</w:t>
      </w:r>
      <w:r>
        <w:rPr>
          <w:sz w:val="26"/>
          <w:szCs w:val="26"/>
        </w:rPr>
        <w:tab/>
      </w:r>
      <w:r>
        <w:rPr>
          <w:sz w:val="26"/>
          <w:szCs w:val="26"/>
          <w:u w:val="single"/>
        </w:rPr>
        <w:t>Small Businesses</w:t>
      </w:r>
    </w:p>
    <w:p w:rsidR="00D87517" w14:paraId="1E95E960" w14:textId="77777777">
      <w:pPr>
        <w:rPr>
          <w:sz w:val="26"/>
          <w:szCs w:val="26"/>
          <w:u w:val="single"/>
        </w:rPr>
      </w:pPr>
    </w:p>
    <w:p w:rsidR="00D87517" w14:paraId="7826DAE4" w14:textId="77777777">
      <w:pPr>
        <w:ind w:firstLine="720"/>
        <w:rPr>
          <w:sz w:val="26"/>
          <w:szCs w:val="26"/>
        </w:rPr>
      </w:pPr>
      <w:r>
        <w:rPr>
          <w:sz w:val="26"/>
          <w:szCs w:val="26"/>
        </w:rPr>
        <w:t xml:space="preserve">These forms do not impact small businesses.  They are used for State agencies </w:t>
      </w:r>
      <w:r>
        <w:rPr>
          <w:sz w:val="26"/>
          <w:szCs w:val="26"/>
        </w:rPr>
        <w:tab/>
        <w:t>only.</w:t>
      </w:r>
    </w:p>
    <w:p w:rsidR="00D87517" w14:paraId="05A866ED" w14:textId="77777777">
      <w:pPr>
        <w:rPr>
          <w:sz w:val="26"/>
          <w:szCs w:val="26"/>
        </w:rPr>
      </w:pPr>
    </w:p>
    <w:p w:rsidR="00D87517" w14:paraId="28813C95" w14:textId="77777777">
      <w:pPr>
        <w:rPr>
          <w:sz w:val="26"/>
          <w:szCs w:val="26"/>
          <w:u w:val="single"/>
        </w:rPr>
      </w:pPr>
      <w:r>
        <w:rPr>
          <w:sz w:val="26"/>
          <w:szCs w:val="26"/>
        </w:rPr>
        <w:t>6.</w:t>
      </w:r>
      <w:r>
        <w:rPr>
          <w:sz w:val="26"/>
          <w:szCs w:val="26"/>
        </w:rPr>
        <w:tab/>
      </w:r>
      <w:r>
        <w:rPr>
          <w:sz w:val="26"/>
          <w:szCs w:val="26"/>
          <w:u w:val="single"/>
        </w:rPr>
        <w:t>Less Frequent Collection</w:t>
      </w:r>
    </w:p>
    <w:p w:rsidR="00D87517" w14:paraId="00FDF999" w14:textId="77777777">
      <w:pPr>
        <w:rPr>
          <w:sz w:val="26"/>
          <w:szCs w:val="26"/>
          <w:u w:val="single"/>
        </w:rPr>
      </w:pPr>
    </w:p>
    <w:p w:rsidR="00D87517" w14:paraId="2A5D116A" w14:textId="77777777">
      <w:pPr>
        <w:ind w:left="720"/>
        <w:rPr>
          <w:sz w:val="26"/>
          <w:szCs w:val="26"/>
        </w:rPr>
      </w:pPr>
      <w:r>
        <w:rPr>
          <w:sz w:val="26"/>
          <w:szCs w:val="26"/>
        </w:rPr>
        <w:t>In order to comply with the law, this information cannot be submitted on a less frequent basis.</w:t>
      </w:r>
    </w:p>
    <w:p w:rsidR="00D87517" w14:paraId="4F71D724" w14:textId="77777777">
      <w:pPr>
        <w:rPr>
          <w:sz w:val="26"/>
          <w:szCs w:val="26"/>
        </w:rPr>
      </w:pPr>
    </w:p>
    <w:p w:rsidR="00D87517" w14:paraId="5D5757EE" w14:textId="77777777">
      <w:pPr>
        <w:rPr>
          <w:sz w:val="26"/>
          <w:szCs w:val="26"/>
          <w:u w:val="single"/>
        </w:rPr>
      </w:pPr>
      <w:r>
        <w:rPr>
          <w:sz w:val="26"/>
          <w:szCs w:val="26"/>
        </w:rPr>
        <w:t>7.</w:t>
      </w:r>
      <w:r>
        <w:rPr>
          <w:sz w:val="26"/>
          <w:szCs w:val="26"/>
        </w:rPr>
        <w:tab/>
      </w:r>
      <w:r>
        <w:rPr>
          <w:sz w:val="26"/>
          <w:szCs w:val="26"/>
          <w:u w:val="single"/>
        </w:rPr>
        <w:t>Special Circumstances</w:t>
      </w:r>
    </w:p>
    <w:p w:rsidR="00D87517" w14:paraId="7AD53181" w14:textId="77777777">
      <w:pPr>
        <w:rPr>
          <w:sz w:val="26"/>
          <w:szCs w:val="26"/>
          <w:u w:val="single"/>
        </w:rPr>
      </w:pPr>
    </w:p>
    <w:p w:rsidR="00D87517" w14:paraId="5FD91F37" w14:textId="77777777">
      <w:pPr>
        <w:ind w:firstLine="720"/>
        <w:rPr>
          <w:sz w:val="26"/>
          <w:szCs w:val="26"/>
        </w:rPr>
      </w:pPr>
      <w:r>
        <w:rPr>
          <w:sz w:val="26"/>
          <w:szCs w:val="26"/>
        </w:rPr>
        <w:t>There are no special circumstances.</w:t>
      </w:r>
    </w:p>
    <w:p w:rsidR="00D87517" w14:paraId="278F7CD7" w14:textId="77777777">
      <w:pPr>
        <w:rPr>
          <w:sz w:val="26"/>
          <w:szCs w:val="26"/>
        </w:rPr>
      </w:pPr>
    </w:p>
    <w:p w:rsidR="00D87517" w14:paraId="46B5013F" w14:textId="77777777">
      <w:pPr>
        <w:rPr>
          <w:sz w:val="26"/>
          <w:szCs w:val="26"/>
          <w:u w:val="single"/>
        </w:rPr>
      </w:pPr>
      <w:r>
        <w:rPr>
          <w:sz w:val="26"/>
          <w:szCs w:val="26"/>
        </w:rPr>
        <w:t>8.</w:t>
      </w:r>
      <w:r>
        <w:rPr>
          <w:sz w:val="26"/>
          <w:szCs w:val="26"/>
        </w:rPr>
        <w:tab/>
      </w:r>
      <w:r>
        <w:rPr>
          <w:sz w:val="26"/>
          <w:szCs w:val="26"/>
          <w:u w:val="single"/>
        </w:rPr>
        <w:t>Federal Register Notice/Outside Consultation</w:t>
      </w:r>
    </w:p>
    <w:p w:rsidR="00D87517" w14:paraId="28FDB01F" w14:textId="77777777">
      <w:pPr>
        <w:rPr>
          <w:sz w:val="26"/>
          <w:szCs w:val="26"/>
          <w:u w:val="single"/>
        </w:rPr>
      </w:pPr>
    </w:p>
    <w:p w:rsidR="00A64344" w:rsidP="007F2675" w14:paraId="4E65E3AB" w14:textId="46377D37">
      <w:pPr>
        <w:ind w:left="720"/>
        <w:rPr>
          <w:sz w:val="26"/>
          <w:szCs w:val="26"/>
        </w:rPr>
      </w:pPr>
      <w:r>
        <w:rPr>
          <w:sz w:val="26"/>
          <w:szCs w:val="26"/>
        </w:rPr>
        <w:t xml:space="preserve">The 60-day Federal Register notice published on </w:t>
      </w:r>
      <w:r w:rsidRPr="0059211D" w:rsidR="0059211D">
        <w:rPr>
          <w:sz w:val="26"/>
          <w:szCs w:val="26"/>
        </w:rPr>
        <w:t>November 28, 2023 (88 FR 83133</w:t>
      </w:r>
      <w:r w:rsidR="0059211D">
        <w:rPr>
          <w:sz w:val="26"/>
          <w:szCs w:val="26"/>
        </w:rPr>
        <w:t>). There were no public comments received.</w:t>
      </w:r>
    </w:p>
    <w:p w:rsidR="00A64344" w:rsidP="007F2675" w14:paraId="50844CE0" w14:textId="59CB7308">
      <w:pPr>
        <w:ind w:left="720"/>
        <w:rPr>
          <w:sz w:val="26"/>
          <w:szCs w:val="26"/>
        </w:rPr>
      </w:pPr>
      <w:r>
        <w:rPr>
          <w:sz w:val="26"/>
          <w:szCs w:val="26"/>
        </w:rPr>
        <w:t xml:space="preserve">The 30-day Federal Register notice published on </w:t>
      </w:r>
      <w:r w:rsidRPr="0059211D" w:rsidR="0059211D">
        <w:rPr>
          <w:sz w:val="26"/>
          <w:szCs w:val="26"/>
        </w:rPr>
        <w:t>February 23, 2024 (89 FR 13720</w:t>
      </w:r>
      <w:r w:rsidR="0059211D">
        <w:rPr>
          <w:sz w:val="26"/>
          <w:szCs w:val="26"/>
        </w:rPr>
        <w:t>). There were no public comments received.</w:t>
      </w:r>
    </w:p>
    <w:p w:rsidR="00D87517" w14:paraId="7E8619B8" w14:textId="77777777">
      <w:pPr>
        <w:rPr>
          <w:sz w:val="26"/>
          <w:szCs w:val="26"/>
        </w:rPr>
      </w:pPr>
      <w:r>
        <w:rPr>
          <w:sz w:val="26"/>
          <w:szCs w:val="26"/>
        </w:rPr>
        <w:t>9.</w:t>
      </w:r>
      <w:r>
        <w:rPr>
          <w:sz w:val="26"/>
          <w:szCs w:val="26"/>
        </w:rPr>
        <w:tab/>
      </w:r>
      <w:r>
        <w:rPr>
          <w:sz w:val="26"/>
          <w:szCs w:val="26"/>
          <w:u w:val="single"/>
        </w:rPr>
        <w:t>Payment/Gift to Respondent</w:t>
      </w:r>
    </w:p>
    <w:p w:rsidR="00D87517" w14:paraId="79959AB5" w14:textId="77777777">
      <w:pPr>
        <w:rPr>
          <w:sz w:val="26"/>
          <w:szCs w:val="26"/>
        </w:rPr>
      </w:pPr>
    </w:p>
    <w:p w:rsidR="00D87517" w14:paraId="7B5CFD1F" w14:textId="77777777">
      <w:pPr>
        <w:ind w:firstLine="720"/>
        <w:rPr>
          <w:sz w:val="26"/>
          <w:szCs w:val="26"/>
        </w:rPr>
      </w:pPr>
      <w:r>
        <w:rPr>
          <w:sz w:val="26"/>
          <w:szCs w:val="26"/>
        </w:rPr>
        <w:t>There is no payment or gift involved.</w:t>
      </w:r>
    </w:p>
    <w:p w:rsidR="00A908D8" w14:paraId="396799B4" w14:textId="77777777">
      <w:pPr>
        <w:ind w:firstLine="720"/>
        <w:rPr>
          <w:sz w:val="26"/>
          <w:szCs w:val="26"/>
        </w:rPr>
      </w:pPr>
    </w:p>
    <w:p w:rsidR="00D87517" w14:paraId="56806994" w14:textId="77777777">
      <w:pPr>
        <w:rPr>
          <w:sz w:val="26"/>
          <w:szCs w:val="26"/>
          <w:u w:val="single"/>
        </w:rPr>
      </w:pPr>
      <w:r>
        <w:rPr>
          <w:sz w:val="26"/>
          <w:szCs w:val="26"/>
        </w:rPr>
        <w:t>10.</w:t>
      </w:r>
      <w:r>
        <w:rPr>
          <w:sz w:val="26"/>
          <w:szCs w:val="26"/>
        </w:rPr>
        <w:tab/>
      </w:r>
      <w:r>
        <w:rPr>
          <w:sz w:val="26"/>
          <w:szCs w:val="26"/>
          <w:u w:val="single"/>
        </w:rPr>
        <w:t>Confidentiality</w:t>
      </w:r>
    </w:p>
    <w:p w:rsidR="00D87517" w14:paraId="175F2EC8" w14:textId="77777777">
      <w:pPr>
        <w:rPr>
          <w:sz w:val="26"/>
          <w:szCs w:val="26"/>
          <w:u w:val="single"/>
        </w:rPr>
      </w:pPr>
    </w:p>
    <w:p w:rsidR="00D87517" w14:paraId="3992643B" w14:textId="77777777">
      <w:pPr>
        <w:ind w:firstLine="720"/>
        <w:rPr>
          <w:sz w:val="26"/>
          <w:szCs w:val="26"/>
        </w:rPr>
      </w:pPr>
      <w:r>
        <w:rPr>
          <w:sz w:val="26"/>
          <w:szCs w:val="26"/>
        </w:rPr>
        <w:t xml:space="preserve">We </w:t>
      </w:r>
      <w:r w:rsidR="002F439E">
        <w:rPr>
          <w:sz w:val="26"/>
          <w:szCs w:val="26"/>
        </w:rPr>
        <w:t xml:space="preserve">make no pledges of </w:t>
      </w:r>
      <w:r>
        <w:rPr>
          <w:sz w:val="26"/>
          <w:szCs w:val="26"/>
        </w:rPr>
        <w:t>confidentiality.</w:t>
      </w:r>
    </w:p>
    <w:p w:rsidR="00D87517" w14:paraId="401C0067" w14:textId="77777777">
      <w:pPr>
        <w:rPr>
          <w:sz w:val="26"/>
          <w:szCs w:val="26"/>
        </w:rPr>
      </w:pPr>
    </w:p>
    <w:p w:rsidR="00D87517" w14:paraId="0D484883" w14:textId="77777777">
      <w:pPr>
        <w:rPr>
          <w:sz w:val="26"/>
          <w:szCs w:val="26"/>
          <w:u w:val="single"/>
        </w:rPr>
      </w:pPr>
      <w:r>
        <w:rPr>
          <w:sz w:val="26"/>
          <w:szCs w:val="26"/>
        </w:rPr>
        <w:t>11.</w:t>
      </w:r>
      <w:r>
        <w:rPr>
          <w:sz w:val="26"/>
          <w:szCs w:val="26"/>
        </w:rPr>
        <w:tab/>
      </w:r>
      <w:r>
        <w:rPr>
          <w:sz w:val="26"/>
          <w:szCs w:val="26"/>
          <w:u w:val="single"/>
        </w:rPr>
        <w:t>Sensitive Questions</w:t>
      </w:r>
    </w:p>
    <w:p w:rsidR="00D87517" w14:paraId="29127BF2" w14:textId="77777777">
      <w:pPr>
        <w:rPr>
          <w:sz w:val="26"/>
          <w:szCs w:val="26"/>
          <w:u w:val="single"/>
        </w:rPr>
      </w:pPr>
    </w:p>
    <w:p w:rsidR="00D87517" w14:paraId="4529A8CA" w14:textId="77777777">
      <w:pPr>
        <w:ind w:firstLine="720"/>
        <w:rPr>
          <w:sz w:val="26"/>
          <w:szCs w:val="26"/>
        </w:rPr>
      </w:pPr>
      <w:r>
        <w:rPr>
          <w:sz w:val="26"/>
          <w:szCs w:val="26"/>
        </w:rPr>
        <w:t>There are no questions of a sensitive nature on these forms.</w:t>
      </w:r>
    </w:p>
    <w:p w:rsidR="00D87517" w14:paraId="6A3D17DC" w14:textId="77777777">
      <w:pPr>
        <w:ind w:firstLine="720"/>
        <w:rPr>
          <w:sz w:val="26"/>
          <w:szCs w:val="26"/>
        </w:rPr>
        <w:sectPr>
          <w:endnotePr>
            <w:numFmt w:val="decimal"/>
          </w:endnotePr>
          <w:type w:val="continuous"/>
          <w:pgSz w:w="12240" w:h="15840"/>
          <w:pgMar w:top="1440" w:right="1440" w:bottom="1440" w:left="1440" w:header="1440" w:footer="1440" w:gutter="0"/>
          <w:cols w:space="720"/>
          <w:noEndnote/>
        </w:sectPr>
      </w:pPr>
    </w:p>
    <w:p w:rsidR="00D87517" w14:paraId="44C941E4" w14:textId="77777777">
      <w:pPr>
        <w:rPr>
          <w:sz w:val="26"/>
          <w:szCs w:val="26"/>
        </w:rPr>
      </w:pPr>
    </w:p>
    <w:p w:rsidR="00D87517" w14:paraId="77F1A20A" w14:textId="77777777">
      <w:pPr>
        <w:rPr>
          <w:sz w:val="26"/>
          <w:szCs w:val="26"/>
          <w:u w:val="single"/>
        </w:rPr>
      </w:pPr>
      <w:r>
        <w:rPr>
          <w:sz w:val="26"/>
          <w:szCs w:val="26"/>
        </w:rPr>
        <w:t>12.</w:t>
      </w:r>
      <w:r>
        <w:rPr>
          <w:sz w:val="26"/>
          <w:szCs w:val="26"/>
        </w:rPr>
        <w:tab/>
      </w:r>
      <w:r>
        <w:rPr>
          <w:sz w:val="26"/>
          <w:szCs w:val="26"/>
          <w:u w:val="single"/>
        </w:rPr>
        <w:t>Burden Estimate (Total Hours &amp; Wages)</w:t>
      </w:r>
    </w:p>
    <w:p w:rsidR="00D87517" w14:paraId="0BE24E26" w14:textId="77777777">
      <w:pPr>
        <w:rPr>
          <w:sz w:val="26"/>
          <w:szCs w:val="26"/>
          <w:u w:val="single"/>
        </w:rPr>
      </w:pPr>
    </w:p>
    <w:p w:rsidR="00D87517" w:rsidP="00A236A3" w14:paraId="03DCCCAB" w14:textId="26924043">
      <w:pPr>
        <w:ind w:left="720"/>
        <w:rPr>
          <w:sz w:val="26"/>
          <w:szCs w:val="26"/>
        </w:rPr>
      </w:pPr>
      <w:r>
        <w:rPr>
          <w:sz w:val="26"/>
          <w:szCs w:val="26"/>
        </w:rPr>
        <w:t xml:space="preserve">The burden estimates are based on </w:t>
      </w:r>
      <w:r w:rsidR="00A236A3">
        <w:rPr>
          <w:sz w:val="26"/>
          <w:szCs w:val="26"/>
        </w:rPr>
        <w:t xml:space="preserve">the projected national average hourly cost of the CLIA program in </w:t>
      </w:r>
      <w:r w:rsidRPr="00BD6203" w:rsidR="00A236A3">
        <w:rPr>
          <w:sz w:val="26"/>
          <w:szCs w:val="26"/>
        </w:rPr>
        <w:t xml:space="preserve">FY </w:t>
      </w:r>
      <w:r w:rsidRPr="00BD6203" w:rsidR="00603469">
        <w:rPr>
          <w:sz w:val="26"/>
          <w:szCs w:val="26"/>
        </w:rPr>
        <w:t>202</w:t>
      </w:r>
      <w:r w:rsidR="00AA326D">
        <w:rPr>
          <w:sz w:val="26"/>
          <w:szCs w:val="26"/>
        </w:rPr>
        <w:t>3</w:t>
      </w:r>
      <w:r w:rsidR="00A236A3">
        <w:rPr>
          <w:sz w:val="26"/>
          <w:szCs w:val="26"/>
        </w:rPr>
        <w:t xml:space="preserve">.  CLIA is a self-supporting, user fee financed program. This rate is used because it is more specific to projected CLIA costs than general labor categories and associated rates, particularly where a variety of positions are used to prepare reports.   The burden estimate is based on </w:t>
      </w:r>
      <w:r>
        <w:rPr>
          <w:sz w:val="26"/>
          <w:szCs w:val="26"/>
        </w:rPr>
        <w:t xml:space="preserve">current uses of this and similar forms for the </w:t>
      </w:r>
      <w:r w:rsidR="00A236A3">
        <w:rPr>
          <w:sz w:val="26"/>
          <w:szCs w:val="26"/>
        </w:rPr>
        <w:t>M</w:t>
      </w:r>
      <w:r>
        <w:rPr>
          <w:sz w:val="26"/>
          <w:szCs w:val="26"/>
        </w:rPr>
        <w:t>edicare/Medicaid program.</w:t>
      </w:r>
    </w:p>
    <w:p w:rsidR="00D87517" w14:paraId="48A46CD3" w14:textId="77777777">
      <w:pPr>
        <w:rPr>
          <w:sz w:val="26"/>
          <w:szCs w:val="26"/>
        </w:rPr>
      </w:pPr>
    </w:p>
    <w:p w:rsidR="00D87517" w:rsidP="00921D8A" w14:paraId="66EFB709" w14:textId="77777777">
      <w:pPr>
        <w:ind w:left="720"/>
        <w:rPr>
          <w:sz w:val="26"/>
          <w:szCs w:val="26"/>
        </w:rPr>
      </w:pPr>
      <w:r>
        <w:rPr>
          <w:sz w:val="26"/>
          <w:szCs w:val="26"/>
        </w:rPr>
        <w:t>There are 50 State Agencies that are required to provide the requested information.  All information needed to complete the forms is easily accessible.</w:t>
      </w:r>
    </w:p>
    <w:p w:rsidR="00D87517" w14:paraId="154DD30D" w14:textId="77777777">
      <w:pPr>
        <w:rPr>
          <w:sz w:val="26"/>
          <w:szCs w:val="26"/>
        </w:rPr>
      </w:pPr>
    </w:p>
    <w:p w:rsidR="00D87517" w14:paraId="65A65A16" w14:textId="77777777">
      <w:pPr>
        <w:ind w:firstLine="720"/>
        <w:rPr>
          <w:sz w:val="26"/>
          <w:szCs w:val="26"/>
        </w:rPr>
      </w:pPr>
      <w:r>
        <w:rPr>
          <w:sz w:val="26"/>
          <w:szCs w:val="26"/>
        </w:rPr>
        <w:t xml:space="preserve">CLINICAL LABORATORY IMPROVEMENTS AMENDMENTS PROGRAM </w:t>
      </w:r>
      <w:r>
        <w:rPr>
          <w:sz w:val="26"/>
          <w:szCs w:val="26"/>
        </w:rPr>
        <w:tab/>
        <w:t>BUDGET/EXPENDITURE REPORT – CMS-102</w:t>
      </w:r>
    </w:p>
    <w:p w:rsidR="00D87517" w14:paraId="39DAD8F5" w14:textId="77777777">
      <w:pPr>
        <w:rPr>
          <w:sz w:val="26"/>
          <w:szCs w:val="26"/>
        </w:rPr>
      </w:pPr>
    </w:p>
    <w:p w:rsidR="00D87517" w14:paraId="1BC1F61D" w14:textId="77777777">
      <w:pPr>
        <w:ind w:firstLine="720"/>
        <w:rPr>
          <w:sz w:val="26"/>
          <w:szCs w:val="26"/>
        </w:rPr>
      </w:pPr>
      <w:r>
        <w:rPr>
          <w:sz w:val="26"/>
          <w:szCs w:val="26"/>
        </w:rPr>
        <w:t xml:space="preserve">This is a multi purpose form prepared by the State agencies to request funds and </w:t>
      </w:r>
      <w:r>
        <w:rPr>
          <w:sz w:val="26"/>
          <w:szCs w:val="26"/>
        </w:rPr>
        <w:tab/>
        <w:t>report expenditures.</w:t>
      </w:r>
    </w:p>
    <w:p w:rsidR="00D87517" w14:paraId="7B0B7878" w14:textId="77777777">
      <w:pPr>
        <w:rPr>
          <w:sz w:val="26"/>
          <w:szCs w:val="26"/>
        </w:rPr>
      </w:pPr>
    </w:p>
    <w:p w:rsidR="00D87517" w14:paraId="02198DCE" w14:textId="77777777">
      <w:pPr>
        <w:ind w:firstLine="720"/>
        <w:rPr>
          <w:sz w:val="26"/>
          <w:szCs w:val="26"/>
        </w:rPr>
      </w:pPr>
      <w:r>
        <w:rPr>
          <w:sz w:val="26"/>
          <w:szCs w:val="26"/>
        </w:rPr>
        <w:t>Annual Budget Request</w:t>
      </w:r>
    </w:p>
    <w:p w:rsidR="00D87517" w:rsidRPr="00BD6203" w14:paraId="2961D534" w14:textId="00DFAF3E">
      <w:pPr>
        <w:ind w:firstLine="720"/>
        <w:rPr>
          <w:sz w:val="26"/>
          <w:szCs w:val="26"/>
        </w:rPr>
      </w:pPr>
      <w:r>
        <w:rPr>
          <w:sz w:val="26"/>
          <w:szCs w:val="26"/>
        </w:rPr>
        <w:t>(</w:t>
      </w:r>
      <w:r w:rsidR="009B0082">
        <w:rPr>
          <w:sz w:val="26"/>
          <w:szCs w:val="26"/>
        </w:rPr>
        <w:t>2</w:t>
      </w:r>
      <w:r w:rsidR="00FA48B1">
        <w:rPr>
          <w:sz w:val="26"/>
          <w:szCs w:val="26"/>
        </w:rPr>
        <w:t>0</w:t>
      </w:r>
      <w:r>
        <w:rPr>
          <w:sz w:val="26"/>
          <w:szCs w:val="26"/>
        </w:rPr>
        <w:t xml:space="preserve">0 hours) 50 State Agencies x </w:t>
      </w:r>
      <w:r w:rsidR="00FA48B1">
        <w:rPr>
          <w:sz w:val="26"/>
          <w:szCs w:val="26"/>
        </w:rPr>
        <w:t>4</w:t>
      </w:r>
      <w:r>
        <w:rPr>
          <w:sz w:val="26"/>
          <w:szCs w:val="26"/>
        </w:rPr>
        <w:t xml:space="preserve"> hrs. x </w:t>
      </w:r>
      <w:r w:rsidRPr="00BD6203">
        <w:rPr>
          <w:sz w:val="26"/>
          <w:szCs w:val="26"/>
        </w:rPr>
        <w:t>$</w:t>
      </w:r>
      <w:r w:rsidRPr="00BD6203" w:rsidR="00603469">
        <w:rPr>
          <w:sz w:val="26"/>
          <w:szCs w:val="26"/>
        </w:rPr>
        <w:t>10</w:t>
      </w:r>
      <w:r w:rsidR="00A95DDF">
        <w:rPr>
          <w:sz w:val="26"/>
          <w:szCs w:val="26"/>
        </w:rPr>
        <w:t>8</w:t>
      </w:r>
      <w:r w:rsidRPr="00BD6203" w:rsidR="00603469">
        <w:rPr>
          <w:sz w:val="26"/>
          <w:szCs w:val="26"/>
        </w:rPr>
        <w:t>.7</w:t>
      </w:r>
      <w:r w:rsidR="00A95DDF">
        <w:rPr>
          <w:sz w:val="26"/>
          <w:szCs w:val="26"/>
        </w:rPr>
        <w:t>8</w:t>
      </w:r>
      <w:r w:rsidRPr="00BD6203">
        <w:rPr>
          <w:sz w:val="26"/>
          <w:szCs w:val="26"/>
        </w:rPr>
        <w:t xml:space="preserve"> = $</w:t>
      </w:r>
      <w:r w:rsidR="000E5942">
        <w:rPr>
          <w:sz w:val="26"/>
          <w:szCs w:val="26"/>
        </w:rPr>
        <w:t>2</w:t>
      </w:r>
      <w:r w:rsidR="00A95DDF">
        <w:rPr>
          <w:sz w:val="26"/>
          <w:szCs w:val="26"/>
        </w:rPr>
        <w:t>1,756</w:t>
      </w:r>
    </w:p>
    <w:p w:rsidR="00D87517" w14:paraId="293CFCAB" w14:textId="1732CB3D">
      <w:pPr>
        <w:ind w:firstLine="720"/>
        <w:rPr>
          <w:sz w:val="26"/>
          <w:szCs w:val="26"/>
        </w:rPr>
      </w:pPr>
      <w:r w:rsidRPr="00BD6203">
        <w:rPr>
          <w:sz w:val="26"/>
          <w:szCs w:val="26"/>
        </w:rPr>
        <w:t>(</w:t>
      </w:r>
      <w:r w:rsidRPr="00BD6203" w:rsidR="009B0082">
        <w:rPr>
          <w:sz w:val="26"/>
          <w:szCs w:val="26"/>
        </w:rPr>
        <w:t>2</w:t>
      </w:r>
      <w:r w:rsidRPr="00BD6203" w:rsidR="00FA48B1">
        <w:rPr>
          <w:sz w:val="26"/>
          <w:szCs w:val="26"/>
        </w:rPr>
        <w:t>0</w:t>
      </w:r>
      <w:r w:rsidRPr="00BD6203" w:rsidR="009B0082">
        <w:rPr>
          <w:sz w:val="26"/>
          <w:szCs w:val="26"/>
        </w:rPr>
        <w:t>0</w:t>
      </w:r>
      <w:r w:rsidRPr="00BD6203">
        <w:rPr>
          <w:sz w:val="26"/>
          <w:szCs w:val="26"/>
        </w:rPr>
        <w:t xml:space="preserve"> hours) 50 State Agencies x </w:t>
      </w:r>
      <w:r w:rsidRPr="00BD6203" w:rsidR="00FA48B1">
        <w:rPr>
          <w:sz w:val="26"/>
          <w:szCs w:val="26"/>
        </w:rPr>
        <w:t>4</w:t>
      </w:r>
      <w:r w:rsidRPr="00BD6203">
        <w:rPr>
          <w:sz w:val="26"/>
          <w:szCs w:val="26"/>
        </w:rPr>
        <w:t xml:space="preserve"> hrs. x $</w:t>
      </w:r>
      <w:r w:rsidRPr="00BD6203" w:rsidR="00603469">
        <w:rPr>
          <w:sz w:val="26"/>
          <w:szCs w:val="26"/>
        </w:rPr>
        <w:t>10</w:t>
      </w:r>
      <w:r w:rsidR="002E59E3">
        <w:rPr>
          <w:sz w:val="26"/>
          <w:szCs w:val="26"/>
        </w:rPr>
        <w:t>8</w:t>
      </w:r>
      <w:r w:rsidRPr="00BD6203" w:rsidR="00603469">
        <w:rPr>
          <w:sz w:val="26"/>
          <w:szCs w:val="26"/>
        </w:rPr>
        <w:t>.7</w:t>
      </w:r>
      <w:r w:rsidR="002E59E3">
        <w:rPr>
          <w:sz w:val="26"/>
          <w:szCs w:val="26"/>
        </w:rPr>
        <w:t>8</w:t>
      </w:r>
      <w:r w:rsidRPr="00BD6203" w:rsidR="008E55EB">
        <w:rPr>
          <w:sz w:val="26"/>
          <w:szCs w:val="26"/>
        </w:rPr>
        <w:t xml:space="preserve"> </w:t>
      </w:r>
      <w:r w:rsidRPr="00BD6203">
        <w:rPr>
          <w:sz w:val="26"/>
          <w:szCs w:val="26"/>
        </w:rPr>
        <w:t>= $</w:t>
      </w:r>
      <w:r w:rsidR="00603469">
        <w:rPr>
          <w:sz w:val="26"/>
          <w:szCs w:val="26"/>
        </w:rPr>
        <w:t>2</w:t>
      </w:r>
      <w:r w:rsidR="00A95DDF">
        <w:rPr>
          <w:sz w:val="26"/>
          <w:szCs w:val="26"/>
        </w:rPr>
        <w:t>1,756</w:t>
      </w:r>
      <w:r>
        <w:rPr>
          <w:sz w:val="26"/>
          <w:szCs w:val="26"/>
        </w:rPr>
        <w:t>(Supplemental)</w:t>
      </w:r>
    </w:p>
    <w:p w:rsidR="00324FDC" w14:paraId="23B5EF42" w14:textId="77777777">
      <w:pPr>
        <w:ind w:firstLine="720"/>
        <w:rPr>
          <w:sz w:val="26"/>
          <w:szCs w:val="26"/>
        </w:rPr>
      </w:pPr>
    </w:p>
    <w:p w:rsidR="00D87517" w14:paraId="15A8873A" w14:textId="77777777">
      <w:pPr>
        <w:ind w:firstLine="720"/>
        <w:rPr>
          <w:sz w:val="26"/>
          <w:szCs w:val="26"/>
        </w:rPr>
      </w:pPr>
      <w:r>
        <w:rPr>
          <w:sz w:val="26"/>
          <w:szCs w:val="26"/>
        </w:rPr>
        <w:t>Quarterly Expenditure Report</w:t>
      </w:r>
    </w:p>
    <w:p w:rsidR="00D87517" w14:paraId="7D588426" w14:textId="7C6EEF6D">
      <w:pPr>
        <w:ind w:firstLine="720"/>
        <w:rPr>
          <w:sz w:val="26"/>
          <w:szCs w:val="26"/>
        </w:rPr>
      </w:pPr>
      <w:r>
        <w:rPr>
          <w:sz w:val="26"/>
          <w:szCs w:val="26"/>
        </w:rPr>
        <w:t>(</w:t>
      </w:r>
      <w:r w:rsidR="00FA48B1">
        <w:rPr>
          <w:sz w:val="26"/>
          <w:szCs w:val="26"/>
        </w:rPr>
        <w:t>8</w:t>
      </w:r>
      <w:r>
        <w:rPr>
          <w:sz w:val="26"/>
          <w:szCs w:val="26"/>
        </w:rPr>
        <w:t xml:space="preserve">00 hours) 50 State Agencies x 4 qtrs. x </w:t>
      </w:r>
      <w:r w:rsidR="00FA48B1">
        <w:rPr>
          <w:sz w:val="26"/>
          <w:szCs w:val="26"/>
        </w:rPr>
        <w:t>4</w:t>
      </w:r>
      <w:r>
        <w:rPr>
          <w:sz w:val="26"/>
          <w:szCs w:val="26"/>
        </w:rPr>
        <w:t xml:space="preserve"> hrs. x </w:t>
      </w:r>
      <w:r w:rsidRPr="00BD6203">
        <w:rPr>
          <w:sz w:val="26"/>
          <w:szCs w:val="26"/>
        </w:rPr>
        <w:t>$</w:t>
      </w:r>
      <w:r w:rsidRPr="00BD6203" w:rsidR="00603469">
        <w:rPr>
          <w:sz w:val="26"/>
          <w:szCs w:val="26"/>
        </w:rPr>
        <w:t>10</w:t>
      </w:r>
      <w:r w:rsidR="00A95DDF">
        <w:rPr>
          <w:sz w:val="26"/>
          <w:szCs w:val="26"/>
        </w:rPr>
        <w:t>8.78</w:t>
      </w:r>
      <w:r w:rsidRPr="00BD6203">
        <w:rPr>
          <w:sz w:val="26"/>
          <w:szCs w:val="26"/>
        </w:rPr>
        <w:t>= $</w:t>
      </w:r>
      <w:r w:rsidR="00603469">
        <w:rPr>
          <w:sz w:val="26"/>
          <w:szCs w:val="26"/>
        </w:rPr>
        <w:t>8</w:t>
      </w:r>
      <w:r w:rsidR="00A95DDF">
        <w:rPr>
          <w:sz w:val="26"/>
          <w:szCs w:val="26"/>
        </w:rPr>
        <w:t>7,024</w:t>
      </w:r>
    </w:p>
    <w:p w:rsidR="00324FDC" w14:paraId="47D29BF7" w14:textId="77777777">
      <w:pPr>
        <w:ind w:firstLine="720"/>
        <w:rPr>
          <w:sz w:val="26"/>
          <w:szCs w:val="26"/>
        </w:rPr>
      </w:pPr>
    </w:p>
    <w:p w:rsidR="00D87517" w14:paraId="75B63DCD" w14:textId="77777777">
      <w:pPr>
        <w:ind w:firstLine="720"/>
        <w:rPr>
          <w:sz w:val="26"/>
          <w:szCs w:val="26"/>
        </w:rPr>
      </w:pPr>
      <w:r>
        <w:rPr>
          <w:sz w:val="26"/>
          <w:szCs w:val="26"/>
        </w:rPr>
        <w:t xml:space="preserve">Burden for CMS-102 = </w:t>
      </w:r>
      <w:r w:rsidR="009B0082">
        <w:rPr>
          <w:sz w:val="26"/>
          <w:szCs w:val="26"/>
        </w:rPr>
        <w:t>1</w:t>
      </w:r>
      <w:r>
        <w:rPr>
          <w:sz w:val="26"/>
          <w:szCs w:val="26"/>
        </w:rPr>
        <w:t>,</w:t>
      </w:r>
      <w:r w:rsidR="00FA48B1">
        <w:rPr>
          <w:sz w:val="26"/>
          <w:szCs w:val="26"/>
        </w:rPr>
        <w:t>2</w:t>
      </w:r>
      <w:r>
        <w:rPr>
          <w:sz w:val="26"/>
          <w:szCs w:val="26"/>
        </w:rPr>
        <w:t>00 hours</w:t>
      </w:r>
    </w:p>
    <w:p w:rsidR="00324FDC" w14:paraId="6B6DD0F7" w14:textId="77777777">
      <w:pPr>
        <w:ind w:firstLine="720"/>
        <w:rPr>
          <w:sz w:val="26"/>
          <w:szCs w:val="26"/>
        </w:rPr>
      </w:pPr>
    </w:p>
    <w:p w:rsidR="006C0C0C" w14:paraId="6EF6785B" w14:textId="7300B0AD">
      <w:pPr>
        <w:ind w:firstLine="720"/>
        <w:rPr>
          <w:sz w:val="26"/>
          <w:szCs w:val="26"/>
        </w:rPr>
      </w:pPr>
      <w:r>
        <w:rPr>
          <w:sz w:val="26"/>
          <w:szCs w:val="26"/>
        </w:rPr>
        <w:t xml:space="preserve">Total cost is </w:t>
      </w:r>
      <w:r w:rsidRPr="00BD6203" w:rsidR="002E2AF7">
        <w:rPr>
          <w:sz w:val="26"/>
          <w:szCs w:val="26"/>
        </w:rPr>
        <w:t>$</w:t>
      </w:r>
      <w:r w:rsidR="001256BD">
        <w:rPr>
          <w:sz w:val="26"/>
          <w:szCs w:val="26"/>
        </w:rPr>
        <w:t>1</w:t>
      </w:r>
      <w:r w:rsidR="00A95DDF">
        <w:rPr>
          <w:sz w:val="26"/>
          <w:szCs w:val="26"/>
        </w:rPr>
        <w:t>30,536</w:t>
      </w:r>
    </w:p>
    <w:p w:rsidR="00D87517" w14:paraId="0074392B" w14:textId="77777777">
      <w:pPr>
        <w:rPr>
          <w:sz w:val="26"/>
          <w:szCs w:val="26"/>
        </w:rPr>
      </w:pPr>
    </w:p>
    <w:p w:rsidR="00A236A3" w14:paraId="05C1CEB6" w14:textId="77777777">
      <w:pPr>
        <w:rPr>
          <w:sz w:val="26"/>
          <w:szCs w:val="26"/>
        </w:rPr>
      </w:pPr>
    </w:p>
    <w:p w:rsidR="00D87517" w14:paraId="7723D669" w14:textId="77777777">
      <w:pPr>
        <w:ind w:firstLine="720"/>
        <w:rPr>
          <w:sz w:val="26"/>
          <w:szCs w:val="26"/>
        </w:rPr>
      </w:pPr>
      <w:r>
        <w:rPr>
          <w:sz w:val="26"/>
          <w:szCs w:val="26"/>
        </w:rPr>
        <w:t xml:space="preserve">CLINICAL LABORATORY IMPROVEMENTS AMENDMENTS PROGRAM </w:t>
      </w:r>
      <w:r>
        <w:rPr>
          <w:sz w:val="26"/>
          <w:szCs w:val="26"/>
        </w:rPr>
        <w:tab/>
        <w:t>PLANNED WORKLOAD REPORT – CMS-105</w:t>
      </w:r>
    </w:p>
    <w:p w:rsidR="00D87517" w14:paraId="34E56B9F" w14:textId="77777777">
      <w:pPr>
        <w:rPr>
          <w:sz w:val="26"/>
          <w:szCs w:val="26"/>
        </w:rPr>
      </w:pPr>
    </w:p>
    <w:p w:rsidR="00D87517" w:rsidP="003A7B3A" w14:paraId="605E7585" w14:textId="77777777">
      <w:pPr>
        <w:ind w:left="720"/>
        <w:rPr>
          <w:sz w:val="26"/>
          <w:szCs w:val="26"/>
        </w:rPr>
      </w:pPr>
      <w:r>
        <w:rPr>
          <w:sz w:val="26"/>
          <w:szCs w:val="26"/>
        </w:rPr>
        <w:t>This form is prepared and signed by a State offic</w:t>
      </w:r>
      <w:r w:rsidR="003A7B3A">
        <w:rPr>
          <w:sz w:val="26"/>
          <w:szCs w:val="26"/>
        </w:rPr>
        <w:t xml:space="preserve">ial and indicates either their </w:t>
      </w:r>
      <w:r>
        <w:rPr>
          <w:sz w:val="26"/>
          <w:szCs w:val="26"/>
        </w:rPr>
        <w:t>planned workload or accomplished workload.  This report must accompany every budget request and expenditure report.  Workload estimates can be computer generated and modified as needed in approximately 2 hours.</w:t>
      </w:r>
    </w:p>
    <w:p w:rsidR="00D87517" w14:paraId="22CF6974" w14:textId="77777777">
      <w:pPr>
        <w:rPr>
          <w:sz w:val="26"/>
          <w:szCs w:val="26"/>
          <w:u w:val="single"/>
        </w:rPr>
      </w:pPr>
    </w:p>
    <w:p w:rsidR="00D87517" w:rsidRPr="00BD6203" w14:paraId="0A0D3D78" w14:textId="1734285C">
      <w:pPr>
        <w:ind w:firstLine="720"/>
        <w:rPr>
          <w:sz w:val="26"/>
          <w:szCs w:val="26"/>
        </w:rPr>
      </w:pPr>
      <w:r>
        <w:rPr>
          <w:sz w:val="26"/>
          <w:szCs w:val="26"/>
        </w:rPr>
        <w:t xml:space="preserve">(400 hours) 50 State Agencies x 4 qtrs. x 2 hrs. x </w:t>
      </w:r>
      <w:r w:rsidRPr="00BD6203">
        <w:rPr>
          <w:sz w:val="26"/>
          <w:szCs w:val="26"/>
        </w:rPr>
        <w:t>$</w:t>
      </w:r>
      <w:r w:rsidRPr="00BD6203" w:rsidR="001256BD">
        <w:rPr>
          <w:sz w:val="26"/>
          <w:szCs w:val="26"/>
        </w:rPr>
        <w:t>10</w:t>
      </w:r>
      <w:r w:rsidR="00A95DDF">
        <w:rPr>
          <w:sz w:val="26"/>
          <w:szCs w:val="26"/>
        </w:rPr>
        <w:t>8.78</w:t>
      </w:r>
      <w:r w:rsidRPr="00BD6203" w:rsidR="008E55EB">
        <w:rPr>
          <w:sz w:val="26"/>
          <w:szCs w:val="26"/>
        </w:rPr>
        <w:t xml:space="preserve"> </w:t>
      </w:r>
      <w:r w:rsidRPr="00BD6203">
        <w:rPr>
          <w:sz w:val="26"/>
          <w:szCs w:val="26"/>
        </w:rPr>
        <w:t>= $</w:t>
      </w:r>
      <w:r w:rsidRPr="00BD6203" w:rsidR="001256BD">
        <w:rPr>
          <w:sz w:val="26"/>
          <w:szCs w:val="26"/>
        </w:rPr>
        <w:t>4</w:t>
      </w:r>
      <w:r w:rsidR="00A95DDF">
        <w:rPr>
          <w:sz w:val="26"/>
          <w:szCs w:val="26"/>
        </w:rPr>
        <w:t>3,512</w:t>
      </w:r>
    </w:p>
    <w:p w:rsidR="00D87517" w:rsidRPr="00BD6203" w14:paraId="38FBCC28" w14:textId="33FDA504">
      <w:pPr>
        <w:ind w:firstLine="720"/>
        <w:rPr>
          <w:sz w:val="26"/>
          <w:szCs w:val="26"/>
        </w:rPr>
      </w:pPr>
      <w:r w:rsidRPr="00BD6203">
        <w:rPr>
          <w:sz w:val="26"/>
          <w:szCs w:val="26"/>
        </w:rPr>
        <w:t>(100 hours) 50 State Agencies x 2 hrs.  x $</w:t>
      </w:r>
      <w:r w:rsidRPr="00BD6203" w:rsidR="001256BD">
        <w:rPr>
          <w:sz w:val="26"/>
          <w:szCs w:val="26"/>
        </w:rPr>
        <w:t>10</w:t>
      </w:r>
      <w:r w:rsidR="00A95DDF">
        <w:rPr>
          <w:sz w:val="26"/>
          <w:szCs w:val="26"/>
        </w:rPr>
        <w:t>8.78</w:t>
      </w:r>
      <w:r w:rsidRPr="00BD6203" w:rsidR="008E55EB">
        <w:rPr>
          <w:sz w:val="26"/>
          <w:szCs w:val="26"/>
        </w:rPr>
        <w:t xml:space="preserve"> </w:t>
      </w:r>
      <w:r w:rsidRPr="00BD6203">
        <w:rPr>
          <w:sz w:val="26"/>
          <w:szCs w:val="26"/>
        </w:rPr>
        <w:t>= $</w:t>
      </w:r>
      <w:r w:rsidRPr="00BD6203" w:rsidR="001256BD">
        <w:rPr>
          <w:sz w:val="26"/>
          <w:szCs w:val="26"/>
        </w:rPr>
        <w:t>10,</w:t>
      </w:r>
      <w:r w:rsidR="00A95DDF">
        <w:rPr>
          <w:sz w:val="26"/>
          <w:szCs w:val="26"/>
        </w:rPr>
        <w:t>8</w:t>
      </w:r>
      <w:r w:rsidRPr="00BD6203" w:rsidR="001256BD">
        <w:rPr>
          <w:sz w:val="26"/>
          <w:szCs w:val="26"/>
        </w:rPr>
        <w:t>7</w:t>
      </w:r>
      <w:r w:rsidR="00A95DDF">
        <w:rPr>
          <w:sz w:val="26"/>
          <w:szCs w:val="26"/>
        </w:rPr>
        <w:t>8</w:t>
      </w:r>
      <w:r w:rsidRPr="00BD6203">
        <w:rPr>
          <w:sz w:val="26"/>
          <w:szCs w:val="26"/>
        </w:rPr>
        <w:t xml:space="preserve"> (Budget request)</w:t>
      </w:r>
    </w:p>
    <w:p w:rsidR="00D87517" w:rsidRPr="00BD6203" w14:paraId="2ED3F0C6" w14:textId="77777777">
      <w:pPr>
        <w:ind w:firstLine="720"/>
        <w:rPr>
          <w:sz w:val="26"/>
          <w:szCs w:val="26"/>
        </w:rPr>
      </w:pPr>
      <w:r w:rsidRPr="00BD6203">
        <w:rPr>
          <w:sz w:val="26"/>
          <w:szCs w:val="26"/>
        </w:rPr>
        <w:t>Burden for CMS-105 = 500 hours</w:t>
      </w:r>
    </w:p>
    <w:p w:rsidR="007E20CC" w:rsidRPr="00BD6203" w14:paraId="13C8B865" w14:textId="77777777">
      <w:pPr>
        <w:ind w:firstLine="720"/>
        <w:rPr>
          <w:sz w:val="26"/>
          <w:szCs w:val="26"/>
        </w:rPr>
      </w:pPr>
    </w:p>
    <w:p w:rsidR="007E20CC" w:rsidRPr="00BD6203" w:rsidP="007E20CC" w14:paraId="1656B3B7" w14:textId="703A0332">
      <w:pPr>
        <w:ind w:firstLine="720"/>
        <w:rPr>
          <w:sz w:val="26"/>
          <w:szCs w:val="26"/>
        </w:rPr>
      </w:pPr>
      <w:r w:rsidRPr="00BD6203">
        <w:rPr>
          <w:sz w:val="26"/>
          <w:szCs w:val="26"/>
        </w:rPr>
        <w:t>Total cost is $</w:t>
      </w:r>
      <w:r w:rsidRPr="00BD6203" w:rsidR="001256BD">
        <w:rPr>
          <w:sz w:val="26"/>
          <w:szCs w:val="26"/>
        </w:rPr>
        <w:t>5</w:t>
      </w:r>
      <w:r w:rsidR="00AF295C">
        <w:rPr>
          <w:sz w:val="26"/>
          <w:szCs w:val="26"/>
        </w:rPr>
        <w:t>4.390</w:t>
      </w:r>
      <w:r w:rsidRPr="00BD6203">
        <w:rPr>
          <w:sz w:val="26"/>
          <w:szCs w:val="26"/>
        </w:rPr>
        <w:t>.</w:t>
      </w:r>
    </w:p>
    <w:p w:rsidR="007E20CC" w:rsidRPr="00BD6203" w14:paraId="17392FBA" w14:textId="77777777">
      <w:pPr>
        <w:ind w:firstLine="720"/>
        <w:rPr>
          <w:sz w:val="26"/>
          <w:szCs w:val="26"/>
        </w:rPr>
      </w:pPr>
    </w:p>
    <w:p w:rsidR="00D87517" w:rsidRPr="00BD6203" w14:paraId="07E8A78C" w14:textId="77777777">
      <w:pPr>
        <w:ind w:firstLine="720"/>
        <w:rPr>
          <w:sz w:val="26"/>
          <w:szCs w:val="26"/>
        </w:rPr>
      </w:pPr>
      <w:r w:rsidRPr="00BD6203">
        <w:rPr>
          <w:sz w:val="26"/>
          <w:szCs w:val="26"/>
        </w:rPr>
        <w:t xml:space="preserve">The total for both the CMS-102 and the CMS-105 is </w:t>
      </w:r>
      <w:r w:rsidRPr="00BD6203" w:rsidR="00897965">
        <w:rPr>
          <w:sz w:val="26"/>
          <w:szCs w:val="26"/>
        </w:rPr>
        <w:t>1</w:t>
      </w:r>
      <w:r w:rsidRPr="00BD6203">
        <w:rPr>
          <w:sz w:val="26"/>
          <w:szCs w:val="26"/>
        </w:rPr>
        <w:t>,</w:t>
      </w:r>
      <w:r w:rsidRPr="00BD6203" w:rsidR="00897965">
        <w:rPr>
          <w:sz w:val="26"/>
          <w:szCs w:val="26"/>
        </w:rPr>
        <w:t>7</w:t>
      </w:r>
      <w:r w:rsidRPr="00BD6203">
        <w:rPr>
          <w:sz w:val="26"/>
          <w:szCs w:val="26"/>
        </w:rPr>
        <w:t>00 hours.</w:t>
      </w:r>
    </w:p>
    <w:p w:rsidR="00401726" w14:paraId="03706973" w14:textId="34742276">
      <w:pPr>
        <w:ind w:firstLine="720"/>
        <w:rPr>
          <w:sz w:val="26"/>
          <w:szCs w:val="26"/>
        </w:rPr>
      </w:pPr>
      <w:r w:rsidRPr="00BD6203">
        <w:rPr>
          <w:sz w:val="26"/>
          <w:szCs w:val="26"/>
        </w:rPr>
        <w:t>The total cost for both forms is $</w:t>
      </w:r>
      <w:r w:rsidRPr="00BD6203" w:rsidR="001256BD">
        <w:rPr>
          <w:sz w:val="26"/>
          <w:szCs w:val="26"/>
        </w:rPr>
        <w:t>1</w:t>
      </w:r>
      <w:r w:rsidR="00AF295C">
        <w:rPr>
          <w:sz w:val="26"/>
          <w:szCs w:val="26"/>
        </w:rPr>
        <w:t>84,926</w:t>
      </w:r>
      <w:r w:rsidRPr="00BD6203">
        <w:rPr>
          <w:sz w:val="26"/>
          <w:szCs w:val="26"/>
        </w:rPr>
        <w:t>.</w:t>
      </w:r>
    </w:p>
    <w:p w:rsidR="003936F6" w14:paraId="16042F07" w14:textId="77777777">
      <w:pPr>
        <w:ind w:firstLine="720"/>
        <w:rPr>
          <w:sz w:val="26"/>
          <w:szCs w:val="26"/>
        </w:rPr>
      </w:pPr>
    </w:p>
    <w:p w:rsidR="003936F6" w:rsidP="003936F6" w14:paraId="3592ED5C" w14:textId="77777777">
      <w:pPr>
        <w:pStyle w:val="Heading1"/>
        <w:tabs>
          <w:tab w:val="left" w:pos="720"/>
        </w:tabs>
        <w:rPr>
          <w:color w:val="FF0000"/>
          <w:szCs w:val="24"/>
        </w:rPr>
      </w:pPr>
    </w:p>
    <w:tbl>
      <w:tblPr>
        <w:tblW w:w="10080" w:type="dxa"/>
        <w:tblInd w:w="144" w:type="dxa"/>
        <w:tblCellMar>
          <w:left w:w="0" w:type="dxa"/>
          <w:right w:w="0" w:type="dxa"/>
        </w:tblCellMar>
        <w:tblLook w:val="04A0"/>
      </w:tblPr>
      <w:tblGrid>
        <w:gridCol w:w="1467"/>
        <w:gridCol w:w="1438"/>
        <w:gridCol w:w="1437"/>
        <w:gridCol w:w="1436"/>
        <w:gridCol w:w="1433"/>
        <w:gridCol w:w="1434"/>
        <w:gridCol w:w="1435"/>
      </w:tblGrid>
      <w:tr w14:paraId="4FB3E8EB" w14:textId="77777777" w:rsidTr="003936F6">
        <w:tblPrEx>
          <w:tblW w:w="10080" w:type="dxa"/>
          <w:tblInd w:w="144" w:type="dxa"/>
          <w:tblCellMar>
            <w:left w:w="0" w:type="dxa"/>
            <w:right w:w="0" w:type="dxa"/>
          </w:tblCellMar>
          <w:tblLook w:val="04A0"/>
        </w:tblPrEx>
        <w:trPr>
          <w:trHeight w:val="526"/>
        </w:trPr>
        <w:tc>
          <w:tcPr>
            <w:tcW w:w="1440" w:type="dxa"/>
            <w:tcBorders>
              <w:top w:val="single" w:sz="8" w:space="0" w:color="000000"/>
              <w:left w:val="single" w:sz="8" w:space="0" w:color="000000"/>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60A8C5C6" w14:textId="47233B58">
            <w:pPr>
              <w:rPr>
                <w:rFonts w:eastAsiaTheme="minorHAnsi"/>
                <w:szCs w:val="20"/>
              </w:rPr>
            </w:pPr>
            <w:r w:rsidRPr="00025FBC">
              <w:rPr>
                <w:rFonts w:eastAsiaTheme="minorHAnsi"/>
                <w:szCs w:val="20"/>
              </w:rPr>
              <w:t>Package</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45B83796" w14:textId="77777777">
            <w:pPr>
              <w:jc w:val="center"/>
              <w:rPr>
                <w:szCs w:val="20"/>
              </w:rPr>
            </w:pPr>
            <w:r w:rsidRPr="00025FBC">
              <w:rPr>
                <w:szCs w:val="20"/>
              </w:rPr>
              <w:t>No. Respondents</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47395C98" w14:textId="77777777">
            <w:pPr>
              <w:jc w:val="center"/>
              <w:rPr>
                <w:szCs w:val="20"/>
              </w:rPr>
            </w:pPr>
            <w:r w:rsidRPr="00025FBC">
              <w:rPr>
                <w:szCs w:val="20"/>
              </w:rPr>
              <w:t>Total # of Responses</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7EA20AA8" w14:textId="77777777">
            <w:pPr>
              <w:jc w:val="center"/>
              <w:rPr>
                <w:szCs w:val="20"/>
              </w:rPr>
            </w:pPr>
            <w:r w:rsidRPr="00025FBC">
              <w:rPr>
                <w:szCs w:val="20"/>
              </w:rPr>
              <w:t>Time Per Response (</w:t>
            </w:r>
            <w:r w:rsidRPr="00025FBC">
              <w:rPr>
                <w:szCs w:val="20"/>
              </w:rPr>
              <w:t>hr</w:t>
            </w:r>
            <w:r w:rsidRPr="00025FBC">
              <w:rPr>
                <w:szCs w:val="20"/>
              </w:rPr>
              <w:t>)</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297FCE43" w14:textId="77777777">
            <w:pPr>
              <w:jc w:val="center"/>
              <w:rPr>
                <w:szCs w:val="20"/>
              </w:rPr>
            </w:pPr>
            <w:r w:rsidRPr="00025FBC">
              <w:rPr>
                <w:szCs w:val="20"/>
              </w:rPr>
              <w:t>Total Time (</w:t>
            </w:r>
            <w:r w:rsidRPr="00025FBC">
              <w:rPr>
                <w:szCs w:val="20"/>
              </w:rPr>
              <w:t>hr</w:t>
            </w:r>
            <w:r w:rsidRPr="00025FBC">
              <w:rPr>
                <w:szCs w:val="20"/>
              </w:rPr>
              <w:t>)</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2718A44D" w14:textId="77777777">
            <w:pPr>
              <w:jc w:val="center"/>
              <w:rPr>
                <w:szCs w:val="20"/>
              </w:rPr>
            </w:pPr>
            <w:r w:rsidRPr="00025FBC">
              <w:rPr>
                <w:szCs w:val="20"/>
              </w:rPr>
              <w:t>Labor Rate ($/</w:t>
            </w:r>
            <w:r w:rsidRPr="00025FBC">
              <w:rPr>
                <w:szCs w:val="20"/>
              </w:rPr>
              <w:t>hr</w:t>
            </w:r>
            <w:r w:rsidRPr="00025FBC">
              <w:rPr>
                <w:szCs w:val="20"/>
              </w:rPr>
              <w:t>)</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85" w:type="dxa"/>
              <w:bottom w:w="0" w:type="dxa"/>
              <w:right w:w="115" w:type="dxa"/>
            </w:tcMar>
            <w:hideMark/>
          </w:tcPr>
          <w:p w:rsidR="003936F6" w:rsidRPr="00025FBC" w14:paraId="7763EE25" w14:textId="77777777">
            <w:pPr>
              <w:jc w:val="center"/>
              <w:rPr>
                <w:szCs w:val="20"/>
              </w:rPr>
            </w:pPr>
            <w:r w:rsidRPr="00025FBC">
              <w:rPr>
                <w:szCs w:val="20"/>
              </w:rPr>
              <w:t>Total Cost ($)</w:t>
            </w:r>
          </w:p>
        </w:tc>
      </w:tr>
      <w:tr w14:paraId="604F78D5"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tcMar>
              <w:top w:w="0" w:type="dxa"/>
              <w:left w:w="185" w:type="dxa"/>
              <w:bottom w:w="0" w:type="dxa"/>
              <w:right w:w="115" w:type="dxa"/>
            </w:tcMar>
            <w:hideMark/>
          </w:tcPr>
          <w:p w:rsidR="003936F6" w:rsidRPr="00025FBC" w14:paraId="43FB535E" w14:textId="76A23BA3">
            <w:pPr>
              <w:rPr>
                <w:szCs w:val="20"/>
              </w:rPr>
            </w:pPr>
            <w:r w:rsidRPr="00025FBC">
              <w:rPr>
                <w:szCs w:val="20"/>
              </w:rPr>
              <w:t>CMS-102</w:t>
            </w:r>
            <w:r w:rsidRPr="00025FBC" w:rsidR="00E3474B">
              <w:rPr>
                <w:szCs w:val="20"/>
              </w:rPr>
              <w:t xml:space="preserve"> </w:t>
            </w:r>
            <w:r w:rsidRPr="00025FBC" w:rsidR="00A170F6">
              <w:rPr>
                <w:szCs w:val="20"/>
              </w:rPr>
              <w:t>(Annual Budget Request)</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1BBA0861" w14:textId="72B8B055">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4AE032CD" w14:textId="0FFD3495">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1609B9D8" w14:textId="2BF61DAE">
            <w:pPr>
              <w:jc w:val="center"/>
              <w:rPr>
                <w:szCs w:val="20"/>
              </w:rPr>
            </w:pPr>
            <w:r w:rsidRPr="00025FBC">
              <w:rPr>
                <w:szCs w:val="20"/>
              </w:rPr>
              <w:t>4</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0E2B3F01" w14:textId="0F469FA5">
            <w:pPr>
              <w:jc w:val="center"/>
              <w:rPr>
                <w:szCs w:val="20"/>
              </w:rPr>
            </w:pPr>
            <w:r w:rsidRPr="00025FBC">
              <w:rPr>
                <w:szCs w:val="20"/>
              </w:rPr>
              <w:t>200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2C1CD14C" w14:textId="4D967381">
            <w:pPr>
              <w:jc w:val="center"/>
              <w:rPr>
                <w:szCs w:val="20"/>
              </w:rPr>
            </w:pPr>
            <w:r w:rsidRPr="00025FBC">
              <w:rPr>
                <w:szCs w:val="20"/>
              </w:rPr>
              <w:t>10</w:t>
            </w:r>
            <w:r w:rsidRPr="00025FBC" w:rsidR="007B4FCE">
              <w:rPr>
                <w:szCs w:val="20"/>
              </w:rPr>
              <w:t>8.78</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68961278" w14:textId="190F199F">
            <w:pPr>
              <w:jc w:val="center"/>
              <w:rPr>
                <w:szCs w:val="20"/>
              </w:rPr>
            </w:pPr>
            <w:r w:rsidRPr="00025FBC">
              <w:rPr>
                <w:szCs w:val="20"/>
              </w:rPr>
              <w:t>2</w:t>
            </w:r>
            <w:r w:rsidRPr="00025FBC" w:rsidR="00A170F6">
              <w:rPr>
                <w:szCs w:val="20"/>
              </w:rPr>
              <w:t>1,756</w:t>
            </w:r>
          </w:p>
        </w:tc>
      </w:tr>
      <w:tr w14:paraId="31AF845B"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tcMar>
              <w:top w:w="0" w:type="dxa"/>
              <w:left w:w="185" w:type="dxa"/>
              <w:bottom w:w="0" w:type="dxa"/>
              <w:right w:w="115" w:type="dxa"/>
            </w:tcMar>
          </w:tcPr>
          <w:p w:rsidR="002E59E3" w:rsidRPr="00025FBC" w14:paraId="648B5590" w14:textId="5EFA863D">
            <w:pPr>
              <w:rPr>
                <w:szCs w:val="20"/>
              </w:rPr>
            </w:pPr>
            <w:r w:rsidRPr="00025FBC">
              <w:rPr>
                <w:szCs w:val="20"/>
              </w:rPr>
              <w:t>CMS-102 (Supplemental Annual Budget Request)</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505E578B" w14:textId="3750EE52">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4E514E5B" w14:textId="6BFF0695">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2037D140" w14:textId="31AC85DB">
            <w:pPr>
              <w:jc w:val="center"/>
              <w:rPr>
                <w:szCs w:val="20"/>
              </w:rPr>
            </w:pPr>
            <w:r w:rsidRPr="00025FBC">
              <w:rPr>
                <w:szCs w:val="20"/>
              </w:rPr>
              <w:t>4</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18635613" w14:textId="73FCBC92">
            <w:pPr>
              <w:jc w:val="center"/>
              <w:rPr>
                <w:szCs w:val="20"/>
              </w:rPr>
            </w:pPr>
            <w:r w:rsidRPr="00025FBC">
              <w:rPr>
                <w:szCs w:val="20"/>
              </w:rPr>
              <w:t>200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35E9D7DE" w14:textId="2D591704">
            <w:pPr>
              <w:jc w:val="center"/>
              <w:rPr>
                <w:szCs w:val="20"/>
              </w:rPr>
            </w:pPr>
            <w:r w:rsidRPr="00025FBC">
              <w:rPr>
                <w:szCs w:val="20"/>
              </w:rPr>
              <w:t>108.78</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670B25A1" w14:textId="4564A8C2">
            <w:pPr>
              <w:jc w:val="center"/>
              <w:rPr>
                <w:szCs w:val="20"/>
              </w:rPr>
            </w:pPr>
            <w:r w:rsidRPr="00025FBC">
              <w:rPr>
                <w:szCs w:val="20"/>
              </w:rPr>
              <w:t>21,756</w:t>
            </w:r>
          </w:p>
        </w:tc>
      </w:tr>
      <w:tr w14:paraId="0F152BBD"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tcMar>
              <w:top w:w="0" w:type="dxa"/>
              <w:left w:w="185" w:type="dxa"/>
              <w:bottom w:w="0" w:type="dxa"/>
              <w:right w:w="115" w:type="dxa"/>
            </w:tcMar>
          </w:tcPr>
          <w:p w:rsidR="002E59E3" w:rsidRPr="00025FBC" w14:paraId="6172ADD1" w14:textId="2E04A557">
            <w:pPr>
              <w:rPr>
                <w:szCs w:val="20"/>
              </w:rPr>
            </w:pPr>
            <w:r w:rsidRPr="00025FBC">
              <w:rPr>
                <w:szCs w:val="20"/>
              </w:rPr>
              <w:t>CMS-102 (Quarterly Expenditure Report)</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07831E05" w14:textId="71A8D962">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4C23594B" w14:textId="6A37E80A">
            <w:pPr>
              <w:jc w:val="center"/>
              <w:rPr>
                <w:szCs w:val="20"/>
              </w:rPr>
            </w:pPr>
            <w:r w:rsidRPr="00025FBC">
              <w:rPr>
                <w:szCs w:val="20"/>
              </w:rPr>
              <w:t>200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032563EC" w14:textId="7DCDA657">
            <w:pPr>
              <w:jc w:val="center"/>
              <w:rPr>
                <w:szCs w:val="20"/>
              </w:rPr>
            </w:pPr>
            <w:r w:rsidRPr="00025FBC">
              <w:rPr>
                <w:szCs w:val="20"/>
              </w:rPr>
              <w:t>4</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4C7707C3" w14:textId="0A762804">
            <w:pPr>
              <w:jc w:val="center"/>
              <w:rPr>
                <w:szCs w:val="20"/>
              </w:rPr>
            </w:pPr>
            <w:r w:rsidRPr="00025FBC">
              <w:rPr>
                <w:szCs w:val="20"/>
              </w:rPr>
              <w:t>800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0D719212" w14:textId="15379C96">
            <w:pPr>
              <w:jc w:val="center"/>
              <w:rPr>
                <w:szCs w:val="20"/>
              </w:rPr>
            </w:pPr>
            <w:r w:rsidRPr="00025FBC">
              <w:rPr>
                <w:szCs w:val="20"/>
              </w:rPr>
              <w:t>108.78</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2E59E3" w:rsidRPr="00025FBC" w14:paraId="58FD78EE" w14:textId="421D30B4">
            <w:pPr>
              <w:jc w:val="center"/>
              <w:rPr>
                <w:szCs w:val="20"/>
              </w:rPr>
            </w:pPr>
            <w:r w:rsidRPr="00025FBC">
              <w:rPr>
                <w:szCs w:val="20"/>
              </w:rPr>
              <w:t>87,024</w:t>
            </w:r>
          </w:p>
        </w:tc>
      </w:tr>
      <w:tr w14:paraId="6403E644"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tcMar>
              <w:top w:w="0" w:type="dxa"/>
              <w:left w:w="185" w:type="dxa"/>
              <w:bottom w:w="0" w:type="dxa"/>
              <w:right w:w="115" w:type="dxa"/>
            </w:tcMar>
            <w:hideMark/>
          </w:tcPr>
          <w:p w:rsidR="003936F6" w:rsidRPr="00025FBC" w14:paraId="63DB6B27" w14:textId="08332B46">
            <w:pPr>
              <w:rPr>
                <w:szCs w:val="20"/>
              </w:rPr>
            </w:pPr>
            <w:r w:rsidRPr="00025FBC">
              <w:rPr>
                <w:szCs w:val="20"/>
              </w:rPr>
              <w:t>CMS-105</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73AAA6F5" w14:textId="00B7C3D5">
            <w:pPr>
              <w:jc w:val="center"/>
              <w:rPr>
                <w:szCs w:val="20"/>
              </w:rPr>
            </w:pPr>
            <w:r w:rsidRPr="00025FBC">
              <w:rPr>
                <w:szCs w:val="20"/>
              </w:rPr>
              <w:t>5</w:t>
            </w:r>
            <w:r w:rsidRPr="00025FBC" w:rsidR="00B32E57">
              <w:rPr>
                <w:szCs w:val="20"/>
              </w:rPr>
              <w:t>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74D40581" w14:textId="17316357">
            <w:pPr>
              <w:jc w:val="center"/>
              <w:rPr>
                <w:szCs w:val="20"/>
              </w:rPr>
            </w:pPr>
            <w:r w:rsidRPr="00025FBC">
              <w:rPr>
                <w:szCs w:val="20"/>
              </w:rPr>
              <w:t>2</w:t>
            </w:r>
            <w:r w:rsidRPr="00025FBC" w:rsidR="007D11FC">
              <w:rPr>
                <w:szCs w:val="20"/>
              </w:rPr>
              <w:t>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04E4137D" w14:textId="4D5866AE">
            <w:pPr>
              <w:jc w:val="center"/>
              <w:rPr>
                <w:szCs w:val="20"/>
              </w:rPr>
            </w:pPr>
            <w:r w:rsidRPr="00025FBC">
              <w:rPr>
                <w:szCs w:val="20"/>
              </w:rPr>
              <w:t>2</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3CCC4BFF" w14:textId="59A0962A">
            <w:pPr>
              <w:jc w:val="center"/>
              <w:rPr>
                <w:szCs w:val="20"/>
              </w:rPr>
            </w:pPr>
            <w:r w:rsidRPr="00025FBC">
              <w:rPr>
                <w:szCs w:val="20"/>
              </w:rPr>
              <w:t>4</w:t>
            </w:r>
            <w:r w:rsidRPr="00025FBC" w:rsidR="007B4FCE">
              <w:rPr>
                <w:szCs w:val="20"/>
              </w:rPr>
              <w:t>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048C4836" w14:textId="1A493EC3">
            <w:pPr>
              <w:jc w:val="center"/>
              <w:rPr>
                <w:szCs w:val="20"/>
              </w:rPr>
            </w:pPr>
            <w:r w:rsidRPr="00025FBC">
              <w:rPr>
                <w:szCs w:val="20"/>
              </w:rPr>
              <w:t>10</w:t>
            </w:r>
            <w:r w:rsidRPr="00025FBC" w:rsidR="007B4FCE">
              <w:rPr>
                <w:szCs w:val="20"/>
              </w:rPr>
              <w:t>8.78</w:t>
            </w:r>
          </w:p>
        </w:tc>
        <w:tc>
          <w:tcPr>
            <w:tcW w:w="1440" w:type="dxa"/>
            <w:tcBorders>
              <w:top w:val="nil"/>
              <w:left w:val="nil"/>
              <w:bottom w:val="single" w:sz="8" w:space="0" w:color="000000"/>
              <w:right w:val="single" w:sz="8" w:space="0" w:color="000000"/>
            </w:tcBorders>
            <w:tcMar>
              <w:top w:w="0" w:type="dxa"/>
              <w:left w:w="185" w:type="dxa"/>
              <w:bottom w:w="0" w:type="dxa"/>
              <w:right w:w="115" w:type="dxa"/>
            </w:tcMar>
            <w:hideMark/>
          </w:tcPr>
          <w:p w:rsidR="003936F6" w:rsidRPr="00025FBC" w14:paraId="14BAF98A" w14:textId="516DE462">
            <w:pPr>
              <w:jc w:val="center"/>
              <w:rPr>
                <w:szCs w:val="20"/>
              </w:rPr>
            </w:pPr>
            <w:r w:rsidRPr="00025FBC">
              <w:rPr>
                <w:szCs w:val="20"/>
              </w:rPr>
              <w:t>43,512</w:t>
            </w:r>
          </w:p>
        </w:tc>
      </w:tr>
      <w:tr w14:paraId="39A55C66"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tcMar>
              <w:top w:w="0" w:type="dxa"/>
              <w:left w:w="185" w:type="dxa"/>
              <w:bottom w:w="0" w:type="dxa"/>
              <w:right w:w="115" w:type="dxa"/>
            </w:tcMar>
          </w:tcPr>
          <w:p w:rsidR="007D11FC" w:rsidRPr="00025FBC" w14:paraId="33724A34" w14:textId="1DC88152">
            <w:pPr>
              <w:rPr>
                <w:szCs w:val="20"/>
              </w:rPr>
            </w:pPr>
            <w:r w:rsidRPr="00025FBC">
              <w:rPr>
                <w:szCs w:val="20"/>
              </w:rPr>
              <w:t>CMS-105 (Budget Request)</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42957CD7" w14:textId="52408A6B">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7BE316AC" w14:textId="6D1FBE8A">
            <w:pPr>
              <w:jc w:val="center"/>
              <w:rPr>
                <w:szCs w:val="20"/>
              </w:rPr>
            </w:pPr>
            <w:r w:rsidRPr="00025FBC">
              <w:rPr>
                <w:szCs w:val="20"/>
              </w:rPr>
              <w:t>50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51E9CB21" w14:textId="75DDA3A0">
            <w:pPr>
              <w:jc w:val="center"/>
              <w:rPr>
                <w:szCs w:val="20"/>
              </w:rPr>
            </w:pPr>
            <w:r w:rsidRPr="00025FBC">
              <w:rPr>
                <w:szCs w:val="20"/>
              </w:rPr>
              <w:t>2</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11229A91" w14:textId="23CFF3F0">
            <w:pPr>
              <w:jc w:val="center"/>
              <w:rPr>
                <w:szCs w:val="20"/>
              </w:rPr>
            </w:pPr>
            <w:r w:rsidRPr="00025FBC">
              <w:rPr>
                <w:szCs w:val="20"/>
              </w:rPr>
              <w:t>100</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77905D87" w14:textId="133D0194">
            <w:pPr>
              <w:jc w:val="center"/>
              <w:rPr>
                <w:szCs w:val="20"/>
              </w:rPr>
            </w:pPr>
            <w:r w:rsidRPr="00025FBC">
              <w:rPr>
                <w:szCs w:val="20"/>
              </w:rPr>
              <w:t>108.78</w:t>
            </w:r>
          </w:p>
        </w:tc>
        <w:tc>
          <w:tcPr>
            <w:tcW w:w="1440" w:type="dxa"/>
            <w:tcBorders>
              <w:top w:val="nil"/>
              <w:left w:val="nil"/>
              <w:bottom w:val="single" w:sz="8" w:space="0" w:color="000000"/>
              <w:right w:val="single" w:sz="8" w:space="0" w:color="000000"/>
            </w:tcBorders>
            <w:tcMar>
              <w:top w:w="0" w:type="dxa"/>
              <w:left w:w="185" w:type="dxa"/>
              <w:bottom w:w="0" w:type="dxa"/>
              <w:right w:w="115" w:type="dxa"/>
            </w:tcMar>
          </w:tcPr>
          <w:p w:rsidR="007D11FC" w:rsidRPr="00025FBC" w14:paraId="7860EE5D" w14:textId="1BCCADDF">
            <w:pPr>
              <w:jc w:val="center"/>
              <w:rPr>
                <w:szCs w:val="20"/>
              </w:rPr>
            </w:pPr>
            <w:r w:rsidRPr="00025FBC">
              <w:rPr>
                <w:szCs w:val="20"/>
              </w:rPr>
              <w:t>10,878</w:t>
            </w:r>
          </w:p>
        </w:tc>
      </w:tr>
      <w:tr w14:paraId="63E2622B" w14:textId="77777777" w:rsidTr="003936F6">
        <w:tblPrEx>
          <w:tblW w:w="10080" w:type="dxa"/>
          <w:tblInd w:w="144" w:type="dxa"/>
          <w:tblCellMar>
            <w:left w:w="0" w:type="dxa"/>
            <w:right w:w="0" w:type="dxa"/>
          </w:tblCellMar>
          <w:tblLook w:val="04A0"/>
        </w:tblPrEx>
        <w:trPr>
          <w:trHeight w:val="264"/>
        </w:trPr>
        <w:tc>
          <w:tcPr>
            <w:tcW w:w="1440" w:type="dxa"/>
            <w:tcBorders>
              <w:top w:val="nil"/>
              <w:left w:val="single" w:sz="8" w:space="0" w:color="000000"/>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04A5B552" w14:textId="77777777">
            <w:pPr>
              <w:rPr>
                <w:szCs w:val="20"/>
              </w:rPr>
            </w:pPr>
            <w:r w:rsidRPr="00025FBC">
              <w:rPr>
                <w:szCs w:val="20"/>
              </w:rPr>
              <w:t>Total</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6429AC81" w14:textId="23B36E11">
            <w:pPr>
              <w:jc w:val="center"/>
              <w:rPr>
                <w:szCs w:val="20"/>
              </w:rPr>
            </w:pPr>
            <w:r w:rsidRPr="00025FBC">
              <w:rPr>
                <w:szCs w:val="20"/>
              </w:rPr>
              <w:t>50</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2DCBC707" w14:textId="2E10C3DE">
            <w:pPr>
              <w:jc w:val="center"/>
              <w:rPr>
                <w:szCs w:val="20"/>
              </w:rPr>
            </w:pPr>
            <w:r w:rsidRPr="00025FBC">
              <w:rPr>
                <w:szCs w:val="20"/>
              </w:rPr>
              <w:t>550</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7D9F1C2D" w14:textId="36DEC286">
            <w:pPr>
              <w:jc w:val="center"/>
              <w:rPr>
                <w:szCs w:val="20"/>
              </w:rPr>
            </w:pPr>
            <w:r>
              <w:rPr>
                <w:szCs w:val="20"/>
              </w:rPr>
              <w:t>-</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5C08D2DF" w14:textId="6F9AE7DB">
            <w:pPr>
              <w:jc w:val="center"/>
              <w:rPr>
                <w:szCs w:val="20"/>
              </w:rPr>
            </w:pPr>
            <w:r w:rsidRPr="00025FBC">
              <w:rPr>
                <w:szCs w:val="20"/>
              </w:rPr>
              <w:t>1700</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598E9DD6" w14:textId="3C42B6E7">
            <w:pPr>
              <w:jc w:val="center"/>
              <w:rPr>
                <w:szCs w:val="20"/>
              </w:rPr>
            </w:pPr>
            <w:r w:rsidRPr="00025FBC">
              <w:rPr>
                <w:szCs w:val="20"/>
              </w:rPr>
              <w:t>10</w:t>
            </w:r>
            <w:r w:rsidRPr="00025FBC" w:rsidR="007B4FCE">
              <w:rPr>
                <w:szCs w:val="20"/>
              </w:rPr>
              <w:t>8.78</w:t>
            </w:r>
          </w:p>
        </w:tc>
        <w:tc>
          <w:tcPr>
            <w:tcW w:w="1440" w:type="dxa"/>
            <w:tcBorders>
              <w:top w:val="nil"/>
              <w:left w:val="nil"/>
              <w:bottom w:val="single" w:sz="8" w:space="0" w:color="000000"/>
              <w:right w:val="single" w:sz="8" w:space="0" w:color="000000"/>
            </w:tcBorders>
            <w:shd w:val="clear" w:color="auto" w:fill="D9D9D9"/>
            <w:tcMar>
              <w:top w:w="0" w:type="dxa"/>
              <w:left w:w="185" w:type="dxa"/>
              <w:bottom w:w="0" w:type="dxa"/>
              <w:right w:w="115" w:type="dxa"/>
            </w:tcMar>
            <w:hideMark/>
          </w:tcPr>
          <w:p w:rsidR="003936F6" w:rsidRPr="00025FBC" w14:paraId="4F49F900" w14:textId="0BA8F120">
            <w:pPr>
              <w:jc w:val="center"/>
              <w:rPr>
                <w:szCs w:val="20"/>
              </w:rPr>
            </w:pPr>
            <w:r w:rsidRPr="00025FBC">
              <w:rPr>
                <w:szCs w:val="20"/>
              </w:rPr>
              <w:t>184,926</w:t>
            </w:r>
          </w:p>
        </w:tc>
      </w:tr>
    </w:tbl>
    <w:p w:rsidR="003936F6" w14:paraId="6ACD3562" w14:textId="77777777">
      <w:pPr>
        <w:ind w:firstLine="720"/>
        <w:rPr>
          <w:sz w:val="26"/>
          <w:szCs w:val="26"/>
        </w:rPr>
      </w:pPr>
    </w:p>
    <w:p w:rsidR="00D87517" w14:paraId="0A8A0E1D" w14:textId="77777777">
      <w:pPr>
        <w:rPr>
          <w:sz w:val="26"/>
          <w:szCs w:val="26"/>
        </w:rPr>
      </w:pPr>
    </w:p>
    <w:p w:rsidR="00D87517" w14:paraId="6D4C1DE3" w14:textId="77777777">
      <w:pPr>
        <w:rPr>
          <w:sz w:val="26"/>
          <w:szCs w:val="26"/>
        </w:rPr>
      </w:pPr>
      <w:r>
        <w:rPr>
          <w:sz w:val="26"/>
          <w:szCs w:val="26"/>
        </w:rPr>
        <w:t>13.</w:t>
      </w:r>
      <w:r>
        <w:rPr>
          <w:sz w:val="26"/>
          <w:szCs w:val="26"/>
        </w:rPr>
        <w:tab/>
      </w:r>
      <w:r>
        <w:rPr>
          <w:sz w:val="26"/>
          <w:szCs w:val="26"/>
          <w:u w:val="single"/>
        </w:rPr>
        <w:t>Capital Costs (Maintenance of Capital Costs)</w:t>
      </w:r>
    </w:p>
    <w:p w:rsidR="00D87517" w14:paraId="1C2385E1" w14:textId="77777777">
      <w:pPr>
        <w:rPr>
          <w:sz w:val="26"/>
          <w:szCs w:val="26"/>
        </w:rPr>
      </w:pPr>
    </w:p>
    <w:p w:rsidR="00D87517" w14:paraId="19D3B852" w14:textId="77777777">
      <w:pPr>
        <w:ind w:firstLine="720"/>
        <w:rPr>
          <w:sz w:val="26"/>
          <w:szCs w:val="26"/>
        </w:rPr>
      </w:pPr>
      <w:r>
        <w:rPr>
          <w:sz w:val="26"/>
          <w:szCs w:val="26"/>
        </w:rPr>
        <w:t>There are no c</w:t>
      </w:r>
      <w:r>
        <w:rPr>
          <w:sz w:val="26"/>
          <w:szCs w:val="26"/>
        </w:rPr>
        <w:t xml:space="preserve">apital costs </w:t>
      </w:r>
      <w:r>
        <w:rPr>
          <w:sz w:val="26"/>
          <w:szCs w:val="26"/>
        </w:rPr>
        <w:t>associated with this collection.</w:t>
      </w:r>
    </w:p>
    <w:p w:rsidR="00D87517" w14:paraId="6A52E260" w14:textId="77777777">
      <w:pPr>
        <w:rPr>
          <w:sz w:val="26"/>
          <w:szCs w:val="26"/>
        </w:rPr>
      </w:pPr>
    </w:p>
    <w:p w:rsidR="00D87517" w14:paraId="08C36CBF" w14:textId="77777777">
      <w:pPr>
        <w:rPr>
          <w:sz w:val="26"/>
          <w:szCs w:val="26"/>
          <w:u w:val="single"/>
        </w:rPr>
      </w:pPr>
      <w:r>
        <w:rPr>
          <w:sz w:val="26"/>
          <w:szCs w:val="26"/>
        </w:rPr>
        <w:t>14.</w:t>
      </w:r>
      <w:r>
        <w:rPr>
          <w:sz w:val="26"/>
          <w:szCs w:val="26"/>
        </w:rPr>
        <w:tab/>
      </w:r>
      <w:r>
        <w:rPr>
          <w:sz w:val="26"/>
          <w:szCs w:val="26"/>
          <w:u w:val="single"/>
        </w:rPr>
        <w:t>Costs to Federal Government</w:t>
      </w:r>
    </w:p>
    <w:p w:rsidR="00D87517" w14:paraId="4C2F9621" w14:textId="77777777">
      <w:pPr>
        <w:rPr>
          <w:sz w:val="26"/>
          <w:szCs w:val="26"/>
          <w:u w:val="single"/>
        </w:rPr>
      </w:pPr>
    </w:p>
    <w:p w:rsidR="00D87517" w14:paraId="589F5969" w14:textId="77777777">
      <w:pPr>
        <w:rPr>
          <w:sz w:val="26"/>
          <w:szCs w:val="26"/>
          <w:u w:val="single"/>
        </w:rPr>
        <w:sectPr>
          <w:endnotePr>
            <w:numFmt w:val="decimal"/>
          </w:endnotePr>
          <w:type w:val="continuous"/>
          <w:pgSz w:w="12240" w:h="15840"/>
          <w:pgMar w:top="1440" w:right="1440" w:bottom="1440" w:left="1440" w:header="1440" w:footer="1440" w:gutter="0"/>
          <w:cols w:space="720"/>
          <w:noEndnote/>
        </w:sectPr>
      </w:pPr>
    </w:p>
    <w:p w:rsidR="00D87517" w:rsidP="00EA2D60" w14:paraId="743600C9" w14:textId="77777777">
      <w:pPr>
        <w:ind w:left="720"/>
        <w:rPr>
          <w:sz w:val="26"/>
          <w:szCs w:val="26"/>
        </w:rPr>
      </w:pPr>
      <w:r>
        <w:rPr>
          <w:sz w:val="26"/>
          <w:szCs w:val="26"/>
        </w:rPr>
        <w:t>Congress mandated that the CLIA program would be a self-supporting program.  All costs associated with this collection of information will be absorbed by CLIA.</w:t>
      </w:r>
    </w:p>
    <w:p w:rsidR="00D87517" w14:paraId="56C91195" w14:textId="77777777">
      <w:pPr>
        <w:rPr>
          <w:sz w:val="26"/>
          <w:szCs w:val="26"/>
        </w:rPr>
      </w:pPr>
    </w:p>
    <w:p w:rsidR="00D87517" w14:paraId="7AB476FD" w14:textId="77777777">
      <w:pPr>
        <w:ind w:firstLine="720"/>
        <w:rPr>
          <w:sz w:val="26"/>
          <w:szCs w:val="26"/>
        </w:rPr>
      </w:pPr>
      <w:r>
        <w:rPr>
          <w:sz w:val="26"/>
          <w:szCs w:val="26"/>
        </w:rPr>
        <w:t xml:space="preserve">The State agencies have copies of the forms and because of the low number of </w:t>
      </w:r>
      <w:r>
        <w:rPr>
          <w:sz w:val="26"/>
          <w:szCs w:val="26"/>
        </w:rPr>
        <w:tab/>
        <w:t>reports to be submitted, make copies as needed.</w:t>
      </w:r>
    </w:p>
    <w:p w:rsidR="00D87517" w14:paraId="7845BD65" w14:textId="77777777">
      <w:pPr>
        <w:rPr>
          <w:sz w:val="26"/>
          <w:szCs w:val="26"/>
        </w:rPr>
      </w:pPr>
    </w:p>
    <w:p w:rsidR="00D87517" w14:paraId="267FC4B4" w14:textId="620EA7FF">
      <w:pPr>
        <w:ind w:firstLine="720"/>
        <w:rPr>
          <w:sz w:val="26"/>
          <w:szCs w:val="26"/>
        </w:rPr>
      </w:pPr>
      <w:r>
        <w:rPr>
          <w:sz w:val="26"/>
          <w:szCs w:val="26"/>
        </w:rPr>
        <w:t xml:space="preserve">Processing the information - for Federal estimate of costs we assume a </w:t>
      </w:r>
      <w:r w:rsidRPr="00BD6203">
        <w:rPr>
          <w:sz w:val="26"/>
          <w:szCs w:val="26"/>
        </w:rPr>
        <w:t>GS-1</w:t>
      </w:r>
      <w:r w:rsidRPr="00BD6203" w:rsidR="00B96496">
        <w:rPr>
          <w:sz w:val="26"/>
          <w:szCs w:val="26"/>
        </w:rPr>
        <w:t>3</w:t>
      </w:r>
      <w:r w:rsidRPr="00BD6203">
        <w:rPr>
          <w:sz w:val="26"/>
          <w:szCs w:val="26"/>
        </w:rPr>
        <w:t>/</w:t>
      </w:r>
      <w:r w:rsidRPr="00BD6203" w:rsidR="00603469">
        <w:rPr>
          <w:sz w:val="26"/>
          <w:szCs w:val="26"/>
        </w:rPr>
        <w:t>6</w:t>
      </w:r>
      <w:r>
        <w:rPr>
          <w:sz w:val="26"/>
          <w:szCs w:val="26"/>
        </w:rPr>
        <w:t xml:space="preserve"> </w:t>
      </w:r>
      <w:r w:rsidR="0093472F">
        <w:rPr>
          <w:sz w:val="26"/>
          <w:szCs w:val="26"/>
        </w:rPr>
        <w:t>.</w:t>
      </w:r>
      <w:r>
        <w:rPr>
          <w:sz w:val="26"/>
          <w:szCs w:val="26"/>
        </w:rPr>
        <w:tab/>
        <w:t>employee will process these forms.</w:t>
      </w:r>
    </w:p>
    <w:p w:rsidR="00D87517" w14:paraId="0EA9EE5B" w14:textId="77777777">
      <w:pPr>
        <w:rPr>
          <w:sz w:val="26"/>
          <w:szCs w:val="26"/>
        </w:rPr>
      </w:pPr>
    </w:p>
    <w:p w:rsidR="00D87517" w14:paraId="2829DF0B" w14:textId="77777777">
      <w:pPr>
        <w:ind w:firstLine="720"/>
        <w:rPr>
          <w:sz w:val="26"/>
          <w:szCs w:val="26"/>
          <w:u w:val="single"/>
        </w:rPr>
      </w:pPr>
      <w:r>
        <w:rPr>
          <w:sz w:val="26"/>
          <w:szCs w:val="26"/>
        </w:rPr>
        <w:t xml:space="preserve">CLINICAL LABORATORY IMPROVEMENTS AMENDMENTS PROGRAM </w:t>
      </w:r>
      <w:r>
        <w:rPr>
          <w:sz w:val="26"/>
          <w:szCs w:val="26"/>
        </w:rPr>
        <w:tab/>
        <w:t>BUDGET/EXPENDITURE REPORT – CMS-102</w:t>
      </w:r>
    </w:p>
    <w:p w:rsidR="00D87517" w14:paraId="695E757F" w14:textId="77777777">
      <w:pPr>
        <w:ind w:firstLine="720"/>
        <w:rPr>
          <w:sz w:val="26"/>
          <w:szCs w:val="26"/>
        </w:rPr>
      </w:pPr>
    </w:p>
    <w:p w:rsidR="00D87517" w:rsidP="005D3C90" w14:paraId="67CE746F" w14:textId="77777777">
      <w:pPr>
        <w:ind w:left="720"/>
        <w:rPr>
          <w:sz w:val="26"/>
          <w:szCs w:val="26"/>
        </w:rPr>
      </w:pPr>
      <w:r>
        <w:rPr>
          <w:sz w:val="26"/>
          <w:szCs w:val="26"/>
        </w:rPr>
        <w:t xml:space="preserve">This is a multi purpose form prepared by the State agencies to request funds and report expenditures.  The CMS </w:t>
      </w:r>
      <w:r w:rsidR="00603469">
        <w:rPr>
          <w:sz w:val="26"/>
          <w:szCs w:val="26"/>
        </w:rPr>
        <w:t>Location</w:t>
      </w:r>
      <w:r>
        <w:rPr>
          <w:sz w:val="26"/>
          <w:szCs w:val="26"/>
        </w:rPr>
        <w:t xml:space="preserve"> analyzes the request and forwards to </w:t>
      </w:r>
      <w:r w:rsidR="00603469">
        <w:rPr>
          <w:sz w:val="26"/>
          <w:szCs w:val="26"/>
        </w:rPr>
        <w:t xml:space="preserve">CMS </w:t>
      </w:r>
      <w:r w:rsidR="00BD6203">
        <w:rPr>
          <w:sz w:val="26"/>
          <w:szCs w:val="26"/>
        </w:rPr>
        <w:t xml:space="preserve">Headquarters </w:t>
      </w:r>
      <w:r>
        <w:rPr>
          <w:sz w:val="26"/>
          <w:szCs w:val="26"/>
        </w:rPr>
        <w:t xml:space="preserve">for processing.  The total time spent by both the </w:t>
      </w:r>
      <w:r w:rsidRPr="00BD6203" w:rsidR="00603469">
        <w:rPr>
          <w:sz w:val="26"/>
          <w:szCs w:val="26"/>
        </w:rPr>
        <w:t>Location</w:t>
      </w:r>
      <w:r w:rsidRPr="00BD6203">
        <w:rPr>
          <w:sz w:val="26"/>
          <w:szCs w:val="26"/>
        </w:rPr>
        <w:t xml:space="preserve"> and </w:t>
      </w:r>
      <w:r w:rsidRPr="00BD6203" w:rsidR="00BD6203">
        <w:rPr>
          <w:sz w:val="26"/>
          <w:szCs w:val="26"/>
        </w:rPr>
        <w:t>Headquarter</w:t>
      </w:r>
      <w:r w:rsidR="00BD6203">
        <w:rPr>
          <w:sz w:val="26"/>
          <w:szCs w:val="26"/>
        </w:rPr>
        <w:t xml:space="preserve">s </w:t>
      </w:r>
      <w:r w:rsidRPr="00BD6203">
        <w:rPr>
          <w:sz w:val="26"/>
          <w:szCs w:val="26"/>
        </w:rPr>
        <w:t>office</w:t>
      </w:r>
      <w:r w:rsidR="00BD6203">
        <w:rPr>
          <w:sz w:val="26"/>
          <w:szCs w:val="26"/>
        </w:rPr>
        <w:t>s</w:t>
      </w:r>
      <w:r w:rsidRPr="00BD6203">
        <w:rPr>
          <w:sz w:val="26"/>
          <w:szCs w:val="26"/>
        </w:rPr>
        <w:t xml:space="preserve"> is </w:t>
      </w:r>
      <w:r w:rsidRPr="00BD6203" w:rsidR="00AD257F">
        <w:rPr>
          <w:sz w:val="26"/>
          <w:szCs w:val="26"/>
        </w:rPr>
        <w:t>4</w:t>
      </w:r>
      <w:r w:rsidRPr="00BD6203">
        <w:rPr>
          <w:sz w:val="26"/>
          <w:szCs w:val="26"/>
        </w:rPr>
        <w:t xml:space="preserve"> hours for the budget request and </w:t>
      </w:r>
      <w:r w:rsidRPr="00BD6203" w:rsidR="00AD257F">
        <w:rPr>
          <w:sz w:val="26"/>
          <w:szCs w:val="26"/>
        </w:rPr>
        <w:t>4</w:t>
      </w:r>
      <w:r w:rsidRPr="00BD6203">
        <w:rPr>
          <w:sz w:val="26"/>
          <w:szCs w:val="26"/>
        </w:rPr>
        <w:t xml:space="preserve"> hours for the quarterly</w:t>
      </w:r>
      <w:r>
        <w:rPr>
          <w:sz w:val="26"/>
          <w:szCs w:val="26"/>
        </w:rPr>
        <w:t xml:space="preserve"> expenditure report.</w:t>
      </w:r>
    </w:p>
    <w:p w:rsidR="00D87517" w14:paraId="7655A45B" w14:textId="77777777">
      <w:pPr>
        <w:rPr>
          <w:sz w:val="26"/>
          <w:szCs w:val="26"/>
        </w:rPr>
      </w:pPr>
    </w:p>
    <w:p w:rsidR="00A236A3" w14:paraId="4E8F35B0" w14:textId="77777777">
      <w:pPr>
        <w:rPr>
          <w:sz w:val="26"/>
          <w:szCs w:val="26"/>
        </w:rPr>
      </w:pPr>
    </w:p>
    <w:p w:rsidR="00D87517" w14:paraId="670B79E0" w14:textId="77777777">
      <w:pPr>
        <w:ind w:firstLine="720"/>
        <w:rPr>
          <w:sz w:val="26"/>
          <w:szCs w:val="26"/>
        </w:rPr>
      </w:pPr>
      <w:r>
        <w:rPr>
          <w:sz w:val="26"/>
          <w:szCs w:val="26"/>
        </w:rPr>
        <w:t>Annual Budget Request</w:t>
      </w:r>
    </w:p>
    <w:p w:rsidR="00D87517" w:rsidRPr="00045C6E" w14:paraId="3E4F7784" w14:textId="0530A2D4">
      <w:pPr>
        <w:ind w:firstLine="720"/>
        <w:rPr>
          <w:sz w:val="26"/>
          <w:szCs w:val="26"/>
        </w:rPr>
      </w:pPr>
      <w:r>
        <w:rPr>
          <w:sz w:val="26"/>
          <w:szCs w:val="26"/>
        </w:rPr>
        <w:t xml:space="preserve">(200 hours) </w:t>
      </w:r>
      <w:r>
        <w:rPr>
          <w:sz w:val="26"/>
          <w:szCs w:val="26"/>
        </w:rPr>
        <w:t xml:space="preserve">50 State Agencies x </w:t>
      </w:r>
      <w:r w:rsidR="009A2B01">
        <w:rPr>
          <w:sz w:val="26"/>
          <w:szCs w:val="26"/>
        </w:rPr>
        <w:t>4</w:t>
      </w:r>
      <w:r>
        <w:rPr>
          <w:sz w:val="26"/>
          <w:szCs w:val="26"/>
        </w:rPr>
        <w:t xml:space="preserve"> hrs. x </w:t>
      </w:r>
      <w:r w:rsidRPr="00045C6E">
        <w:rPr>
          <w:sz w:val="26"/>
          <w:szCs w:val="26"/>
        </w:rPr>
        <w:t>$</w:t>
      </w:r>
      <w:r>
        <w:rPr>
          <w:sz w:val="26"/>
          <w:szCs w:val="26"/>
        </w:rPr>
        <w:t>62.83</w:t>
      </w:r>
      <w:r w:rsidRPr="00045C6E">
        <w:rPr>
          <w:sz w:val="26"/>
          <w:szCs w:val="26"/>
        </w:rPr>
        <w:t xml:space="preserve"> = $</w:t>
      </w:r>
      <w:r w:rsidRPr="00045C6E" w:rsidR="008434C0">
        <w:rPr>
          <w:sz w:val="26"/>
          <w:szCs w:val="26"/>
        </w:rPr>
        <w:t>1</w:t>
      </w:r>
      <w:r w:rsidR="009A1AB3">
        <w:rPr>
          <w:sz w:val="26"/>
          <w:szCs w:val="26"/>
        </w:rPr>
        <w:t>2,566</w:t>
      </w:r>
    </w:p>
    <w:p w:rsidR="00D87517" w:rsidRPr="00045C6E" w14:paraId="09A8E770" w14:textId="6DF17F1C">
      <w:pPr>
        <w:ind w:firstLine="720"/>
        <w:rPr>
          <w:sz w:val="26"/>
          <w:szCs w:val="26"/>
        </w:rPr>
      </w:pPr>
      <w:r>
        <w:rPr>
          <w:sz w:val="26"/>
          <w:szCs w:val="26"/>
        </w:rPr>
        <w:t xml:space="preserve">(200 hours) </w:t>
      </w:r>
      <w:r w:rsidRPr="00045C6E">
        <w:rPr>
          <w:sz w:val="26"/>
          <w:szCs w:val="26"/>
        </w:rPr>
        <w:t xml:space="preserve">50 State Agencies x </w:t>
      </w:r>
      <w:r w:rsidRPr="00045C6E" w:rsidR="009A2B01">
        <w:rPr>
          <w:sz w:val="26"/>
          <w:szCs w:val="26"/>
        </w:rPr>
        <w:t>4</w:t>
      </w:r>
      <w:r w:rsidRPr="00045C6E">
        <w:rPr>
          <w:sz w:val="26"/>
          <w:szCs w:val="26"/>
        </w:rPr>
        <w:t xml:space="preserve"> hrs. x $</w:t>
      </w:r>
      <w:r>
        <w:rPr>
          <w:sz w:val="26"/>
          <w:szCs w:val="26"/>
        </w:rPr>
        <w:t>62.83</w:t>
      </w:r>
      <w:r w:rsidRPr="00045C6E" w:rsidR="00DB0ED2">
        <w:rPr>
          <w:sz w:val="26"/>
          <w:szCs w:val="26"/>
        </w:rPr>
        <w:t xml:space="preserve"> </w:t>
      </w:r>
      <w:r w:rsidRPr="00045C6E">
        <w:rPr>
          <w:sz w:val="26"/>
          <w:szCs w:val="26"/>
        </w:rPr>
        <w:t>= $</w:t>
      </w:r>
      <w:r w:rsidRPr="00045C6E" w:rsidR="008434C0">
        <w:rPr>
          <w:sz w:val="26"/>
          <w:szCs w:val="26"/>
        </w:rPr>
        <w:t>1</w:t>
      </w:r>
      <w:r w:rsidR="009A1AB3">
        <w:rPr>
          <w:sz w:val="26"/>
          <w:szCs w:val="26"/>
        </w:rPr>
        <w:t>2,566</w:t>
      </w:r>
    </w:p>
    <w:p w:rsidR="00D87517" w:rsidRPr="00045C6E" w14:paraId="2FC3570E" w14:textId="77777777">
      <w:pPr>
        <w:rPr>
          <w:sz w:val="26"/>
          <w:szCs w:val="26"/>
        </w:rPr>
      </w:pPr>
    </w:p>
    <w:p w:rsidR="00D87517" w:rsidRPr="00045C6E" w14:paraId="73EF83BB" w14:textId="77777777">
      <w:pPr>
        <w:ind w:firstLine="720"/>
        <w:rPr>
          <w:sz w:val="26"/>
          <w:szCs w:val="26"/>
        </w:rPr>
      </w:pPr>
      <w:r w:rsidRPr="00045C6E">
        <w:rPr>
          <w:sz w:val="26"/>
          <w:szCs w:val="26"/>
        </w:rPr>
        <w:t>Quarterly Expenditure Report</w:t>
      </w:r>
    </w:p>
    <w:p w:rsidR="00D87517" w14:paraId="469DA05C" w14:textId="5B46AF50">
      <w:pPr>
        <w:ind w:firstLine="720"/>
        <w:rPr>
          <w:sz w:val="26"/>
          <w:szCs w:val="26"/>
        </w:rPr>
      </w:pPr>
      <w:r>
        <w:rPr>
          <w:sz w:val="26"/>
          <w:szCs w:val="26"/>
        </w:rPr>
        <w:t xml:space="preserve">(800 hours) </w:t>
      </w:r>
      <w:r w:rsidRPr="00045C6E">
        <w:rPr>
          <w:sz w:val="26"/>
          <w:szCs w:val="26"/>
        </w:rPr>
        <w:t xml:space="preserve">50 State Agencies x 4 qtrs. x </w:t>
      </w:r>
      <w:r w:rsidRPr="00045C6E" w:rsidR="009A2B01">
        <w:rPr>
          <w:sz w:val="26"/>
          <w:szCs w:val="26"/>
        </w:rPr>
        <w:t>4</w:t>
      </w:r>
      <w:r w:rsidRPr="00045C6E">
        <w:rPr>
          <w:sz w:val="26"/>
          <w:szCs w:val="26"/>
        </w:rPr>
        <w:t xml:space="preserve"> hrs. x $</w:t>
      </w:r>
      <w:bookmarkStart w:id="0" w:name="_Hlk147817594"/>
      <w:r w:rsidR="009A1AB3">
        <w:rPr>
          <w:sz w:val="26"/>
          <w:szCs w:val="26"/>
        </w:rPr>
        <w:t>62.83</w:t>
      </w:r>
      <w:r w:rsidRPr="00045C6E">
        <w:rPr>
          <w:sz w:val="26"/>
          <w:szCs w:val="26"/>
        </w:rPr>
        <w:t xml:space="preserve"> </w:t>
      </w:r>
      <w:bookmarkEnd w:id="0"/>
      <w:r w:rsidRPr="00045C6E">
        <w:rPr>
          <w:sz w:val="26"/>
          <w:szCs w:val="26"/>
        </w:rPr>
        <w:t>= $</w:t>
      </w:r>
      <w:r w:rsidR="009A1AB3">
        <w:rPr>
          <w:sz w:val="26"/>
          <w:szCs w:val="26"/>
        </w:rPr>
        <w:t>50,26</w:t>
      </w:r>
      <w:r w:rsidR="00CC66A1">
        <w:rPr>
          <w:sz w:val="26"/>
          <w:szCs w:val="26"/>
        </w:rPr>
        <w:t>4</w:t>
      </w:r>
    </w:p>
    <w:p w:rsidR="00D87517" w14:paraId="281DB3FA" w14:textId="77777777">
      <w:pPr>
        <w:rPr>
          <w:sz w:val="26"/>
          <w:szCs w:val="26"/>
        </w:rPr>
      </w:pPr>
    </w:p>
    <w:p w:rsidR="00D87517" w14:paraId="168E4D66" w14:textId="77777777">
      <w:pPr>
        <w:ind w:firstLine="720"/>
        <w:rPr>
          <w:sz w:val="26"/>
          <w:szCs w:val="26"/>
        </w:rPr>
      </w:pPr>
      <w:r>
        <w:rPr>
          <w:sz w:val="26"/>
          <w:szCs w:val="26"/>
        </w:rPr>
        <w:t xml:space="preserve">CLINICAL LABORATORY IMPROVEMENTS AMENDMENTS PROGRAM </w:t>
      </w:r>
      <w:r>
        <w:rPr>
          <w:sz w:val="26"/>
          <w:szCs w:val="26"/>
        </w:rPr>
        <w:tab/>
        <w:t>PLANNED WORKLOAD REPORT – CMS-105</w:t>
      </w:r>
    </w:p>
    <w:p w:rsidR="00D87517" w14:paraId="6C3BF1C8" w14:textId="77777777">
      <w:pPr>
        <w:rPr>
          <w:sz w:val="26"/>
          <w:szCs w:val="26"/>
        </w:rPr>
      </w:pPr>
    </w:p>
    <w:p w:rsidR="00D87517" w:rsidRPr="00045C6E" w:rsidP="005D3C90" w14:paraId="52B77A8B" w14:textId="77777777">
      <w:pPr>
        <w:ind w:left="720"/>
        <w:rPr>
          <w:sz w:val="26"/>
          <w:szCs w:val="26"/>
        </w:rPr>
      </w:pPr>
      <w:r>
        <w:rPr>
          <w:sz w:val="26"/>
          <w:szCs w:val="26"/>
        </w:rPr>
        <w:t xml:space="preserve">This form is prepared and signed by a State official and indicates either their planned workload or accomplished workload.  This report must accompany every budget request and </w:t>
      </w:r>
      <w:r w:rsidRPr="00045C6E">
        <w:rPr>
          <w:sz w:val="26"/>
          <w:szCs w:val="26"/>
        </w:rPr>
        <w:t xml:space="preserve">expenditure report. The total time spent by the </w:t>
      </w:r>
      <w:r w:rsidRPr="00045C6E" w:rsidR="00603469">
        <w:rPr>
          <w:sz w:val="26"/>
          <w:szCs w:val="26"/>
        </w:rPr>
        <w:t>CMS Location</w:t>
      </w:r>
      <w:r w:rsidRPr="00045C6E">
        <w:rPr>
          <w:sz w:val="26"/>
          <w:szCs w:val="26"/>
        </w:rPr>
        <w:t xml:space="preserve"> and </w:t>
      </w:r>
      <w:r w:rsidRPr="00045C6E" w:rsidR="00603469">
        <w:rPr>
          <w:sz w:val="26"/>
          <w:szCs w:val="26"/>
        </w:rPr>
        <w:t xml:space="preserve">CMS </w:t>
      </w:r>
      <w:r w:rsidRPr="00045C6E" w:rsidR="00045C6E">
        <w:rPr>
          <w:sz w:val="26"/>
          <w:szCs w:val="26"/>
        </w:rPr>
        <w:t xml:space="preserve">Headquarters </w:t>
      </w:r>
      <w:r w:rsidRPr="00045C6E">
        <w:rPr>
          <w:sz w:val="26"/>
          <w:szCs w:val="26"/>
        </w:rPr>
        <w:t xml:space="preserve">to review and analyze the workload report is approximately 2 hours per State per quarter.  </w:t>
      </w:r>
    </w:p>
    <w:p w:rsidR="00D87517" w:rsidRPr="00045C6E" w14:paraId="63E50E1F" w14:textId="77777777">
      <w:pPr>
        <w:rPr>
          <w:sz w:val="26"/>
          <w:szCs w:val="26"/>
        </w:rPr>
      </w:pPr>
    </w:p>
    <w:p w:rsidR="00D87517" w:rsidRPr="00045C6E" w14:paraId="655B9D1E" w14:textId="3E2D6049">
      <w:pPr>
        <w:ind w:firstLine="720"/>
        <w:rPr>
          <w:sz w:val="26"/>
          <w:szCs w:val="26"/>
        </w:rPr>
      </w:pPr>
      <w:r>
        <w:rPr>
          <w:sz w:val="26"/>
          <w:szCs w:val="26"/>
        </w:rPr>
        <w:t xml:space="preserve">(100 hours) </w:t>
      </w:r>
      <w:r w:rsidRPr="00045C6E">
        <w:rPr>
          <w:sz w:val="26"/>
          <w:szCs w:val="26"/>
        </w:rPr>
        <w:t xml:space="preserve">50 State Agencies x </w:t>
      </w:r>
      <w:r w:rsidRPr="00045C6E" w:rsidR="00754FB0">
        <w:rPr>
          <w:sz w:val="26"/>
          <w:szCs w:val="26"/>
        </w:rPr>
        <w:t>2</w:t>
      </w:r>
      <w:r w:rsidRPr="00045C6E">
        <w:rPr>
          <w:sz w:val="26"/>
          <w:szCs w:val="26"/>
        </w:rPr>
        <w:t xml:space="preserve"> hrs. x $</w:t>
      </w:r>
      <w:r>
        <w:rPr>
          <w:sz w:val="26"/>
          <w:szCs w:val="26"/>
        </w:rPr>
        <w:t>62.83</w:t>
      </w:r>
      <w:r w:rsidRPr="00045C6E">
        <w:rPr>
          <w:sz w:val="26"/>
          <w:szCs w:val="26"/>
        </w:rPr>
        <w:t xml:space="preserve"> </w:t>
      </w:r>
      <w:r w:rsidRPr="00045C6E">
        <w:rPr>
          <w:sz w:val="26"/>
          <w:szCs w:val="26"/>
        </w:rPr>
        <w:t>= $</w:t>
      </w:r>
      <w:r>
        <w:rPr>
          <w:sz w:val="26"/>
          <w:szCs w:val="26"/>
        </w:rPr>
        <w:t>6,283</w:t>
      </w:r>
      <w:r w:rsidRPr="00045C6E">
        <w:rPr>
          <w:sz w:val="26"/>
          <w:szCs w:val="26"/>
        </w:rPr>
        <w:t xml:space="preserve"> (Budget request)</w:t>
      </w:r>
    </w:p>
    <w:p w:rsidR="00D87517" w:rsidRPr="00045C6E" w14:paraId="06A76A48" w14:textId="0848200D">
      <w:pPr>
        <w:ind w:firstLine="720"/>
        <w:rPr>
          <w:sz w:val="26"/>
          <w:szCs w:val="26"/>
        </w:rPr>
      </w:pPr>
      <w:r>
        <w:rPr>
          <w:sz w:val="26"/>
          <w:szCs w:val="26"/>
        </w:rPr>
        <w:t xml:space="preserve">(200 hours) </w:t>
      </w:r>
      <w:r w:rsidRPr="00045C6E">
        <w:rPr>
          <w:sz w:val="26"/>
          <w:szCs w:val="26"/>
        </w:rPr>
        <w:t xml:space="preserve">50 State Agencies x </w:t>
      </w:r>
      <w:r w:rsidRPr="00045C6E" w:rsidR="00754FB0">
        <w:rPr>
          <w:sz w:val="26"/>
          <w:szCs w:val="26"/>
        </w:rPr>
        <w:t>2</w:t>
      </w:r>
      <w:r w:rsidRPr="00045C6E">
        <w:rPr>
          <w:sz w:val="26"/>
          <w:szCs w:val="26"/>
        </w:rPr>
        <w:t xml:space="preserve"> qtrs. x 2 hrs. x $</w:t>
      </w:r>
      <w:r>
        <w:rPr>
          <w:sz w:val="26"/>
          <w:szCs w:val="26"/>
        </w:rPr>
        <w:t>62.83</w:t>
      </w:r>
      <w:r w:rsidRPr="00045C6E">
        <w:rPr>
          <w:sz w:val="26"/>
          <w:szCs w:val="26"/>
        </w:rPr>
        <w:t xml:space="preserve"> </w:t>
      </w:r>
      <w:r w:rsidRPr="00045C6E">
        <w:rPr>
          <w:sz w:val="26"/>
          <w:szCs w:val="26"/>
        </w:rPr>
        <w:t>= $</w:t>
      </w:r>
      <w:r>
        <w:rPr>
          <w:sz w:val="26"/>
          <w:szCs w:val="26"/>
        </w:rPr>
        <w:t>12,566</w:t>
      </w:r>
    </w:p>
    <w:p w:rsidR="00D87517" w:rsidRPr="00045C6E" w14:paraId="5FA51296" w14:textId="77777777">
      <w:pPr>
        <w:rPr>
          <w:sz w:val="26"/>
          <w:szCs w:val="26"/>
        </w:rPr>
      </w:pPr>
    </w:p>
    <w:p w:rsidR="00D87517" w14:paraId="5AC6FACD" w14:textId="60C23704">
      <w:pPr>
        <w:ind w:firstLine="720"/>
        <w:rPr>
          <w:sz w:val="26"/>
          <w:szCs w:val="26"/>
        </w:rPr>
      </w:pPr>
      <w:r w:rsidRPr="00045C6E">
        <w:rPr>
          <w:sz w:val="26"/>
          <w:szCs w:val="26"/>
        </w:rPr>
        <w:t>TOTAL ANNUAL FEDERAL COSTS = $</w:t>
      </w:r>
      <w:r w:rsidRPr="00045C6E" w:rsidR="008434C0">
        <w:rPr>
          <w:sz w:val="26"/>
          <w:szCs w:val="26"/>
        </w:rPr>
        <w:t>9</w:t>
      </w:r>
      <w:r w:rsidR="00CC66A1">
        <w:rPr>
          <w:sz w:val="26"/>
          <w:szCs w:val="26"/>
        </w:rPr>
        <w:t>4,245</w:t>
      </w:r>
    </w:p>
    <w:p w:rsidR="00D87517" w14:paraId="1E908369" w14:textId="77777777">
      <w:pPr>
        <w:rPr>
          <w:sz w:val="26"/>
          <w:szCs w:val="26"/>
        </w:rPr>
      </w:pPr>
    </w:p>
    <w:p w:rsidR="00D87517" w14:paraId="290E0D11" w14:textId="77777777">
      <w:pPr>
        <w:rPr>
          <w:sz w:val="26"/>
          <w:szCs w:val="26"/>
          <w:u w:val="single"/>
        </w:rPr>
      </w:pPr>
      <w:r>
        <w:rPr>
          <w:sz w:val="26"/>
          <w:szCs w:val="26"/>
        </w:rPr>
        <w:t>15.</w:t>
      </w:r>
      <w:r>
        <w:rPr>
          <w:sz w:val="26"/>
          <w:szCs w:val="26"/>
        </w:rPr>
        <w:tab/>
      </w:r>
      <w:r>
        <w:rPr>
          <w:sz w:val="26"/>
          <w:szCs w:val="26"/>
          <w:u w:val="single"/>
        </w:rPr>
        <w:t>Program/Burden Changes</w:t>
      </w:r>
    </w:p>
    <w:p w:rsidR="00D87517" w14:paraId="1B180850" w14:textId="77777777">
      <w:pPr>
        <w:ind w:left="720"/>
        <w:rPr>
          <w:sz w:val="26"/>
          <w:szCs w:val="26"/>
        </w:rPr>
      </w:pPr>
    </w:p>
    <w:p w:rsidR="00D87517" w14:paraId="0403B551" w14:textId="3E99539F">
      <w:pPr>
        <w:ind w:left="720"/>
        <w:rPr>
          <w:sz w:val="26"/>
          <w:szCs w:val="26"/>
        </w:rPr>
      </w:pPr>
      <w:r w:rsidRPr="00045C6E">
        <w:rPr>
          <w:sz w:val="26"/>
          <w:szCs w:val="26"/>
        </w:rPr>
        <w:t xml:space="preserve">The burden estimate has </w:t>
      </w:r>
      <w:r w:rsidRPr="00045C6E" w:rsidR="00045C6E">
        <w:rPr>
          <w:sz w:val="26"/>
          <w:szCs w:val="26"/>
        </w:rPr>
        <w:t>remained</w:t>
      </w:r>
      <w:r w:rsidRPr="00045C6E" w:rsidR="008434C0">
        <w:rPr>
          <w:sz w:val="26"/>
          <w:szCs w:val="26"/>
        </w:rPr>
        <w:t xml:space="preserve"> at</w:t>
      </w:r>
      <w:r w:rsidRPr="00045C6E" w:rsidR="000F59E5">
        <w:rPr>
          <w:sz w:val="26"/>
          <w:szCs w:val="26"/>
        </w:rPr>
        <w:t xml:space="preserve"> 1,700 hours</w:t>
      </w:r>
      <w:r w:rsidRPr="00045C6E">
        <w:rPr>
          <w:sz w:val="26"/>
          <w:szCs w:val="26"/>
        </w:rPr>
        <w:t xml:space="preserve"> to account for the time it takes to prepare the requested </w:t>
      </w:r>
      <w:r w:rsidRPr="00045C6E" w:rsidR="00045C6E">
        <w:rPr>
          <w:sz w:val="26"/>
          <w:szCs w:val="26"/>
        </w:rPr>
        <w:t>reports; however</w:t>
      </w:r>
      <w:r w:rsidRPr="00045C6E" w:rsidR="00E1558F">
        <w:rPr>
          <w:sz w:val="26"/>
          <w:szCs w:val="26"/>
        </w:rPr>
        <w:t xml:space="preserve">, the </w:t>
      </w:r>
      <w:r w:rsidRPr="00045C6E" w:rsidR="002B6701">
        <w:rPr>
          <w:sz w:val="26"/>
          <w:szCs w:val="26"/>
        </w:rPr>
        <w:t xml:space="preserve">hourly </w:t>
      </w:r>
      <w:r w:rsidRPr="00045C6E" w:rsidR="00E1558F">
        <w:rPr>
          <w:sz w:val="26"/>
          <w:szCs w:val="26"/>
        </w:rPr>
        <w:t>cost has increased</w:t>
      </w:r>
      <w:r w:rsidRPr="00045C6E" w:rsidR="008434C0">
        <w:rPr>
          <w:sz w:val="26"/>
          <w:szCs w:val="26"/>
        </w:rPr>
        <w:t xml:space="preserve"> due to inflation</w:t>
      </w:r>
      <w:r w:rsidRPr="0093472F" w:rsidR="00E1558F">
        <w:rPr>
          <w:sz w:val="26"/>
          <w:szCs w:val="26"/>
        </w:rPr>
        <w:t>.</w:t>
      </w:r>
      <w:r w:rsidRPr="0093472F" w:rsidR="009C7A76">
        <w:rPr>
          <w:sz w:val="26"/>
          <w:szCs w:val="26"/>
        </w:rPr>
        <w:t xml:space="preserve">  The burden costs have increased from </w:t>
      </w:r>
      <w:r w:rsidRPr="0093472F" w:rsidR="003259CA">
        <w:rPr>
          <w:sz w:val="26"/>
          <w:szCs w:val="26"/>
        </w:rPr>
        <w:t>$</w:t>
      </w:r>
      <w:r w:rsidR="00CC66A1">
        <w:rPr>
          <w:sz w:val="26"/>
          <w:szCs w:val="26"/>
        </w:rPr>
        <w:t>161,315,</w:t>
      </w:r>
      <w:r w:rsidRPr="0093472F" w:rsidR="003259CA">
        <w:rPr>
          <w:sz w:val="26"/>
          <w:szCs w:val="26"/>
        </w:rPr>
        <w:t xml:space="preserve"> to $</w:t>
      </w:r>
      <w:r w:rsidR="00CC66A1">
        <w:rPr>
          <w:sz w:val="26"/>
          <w:szCs w:val="26"/>
        </w:rPr>
        <w:t>184,926</w:t>
      </w:r>
      <w:r w:rsidRPr="0093472F" w:rsidR="003259CA">
        <w:rPr>
          <w:sz w:val="26"/>
          <w:szCs w:val="26"/>
        </w:rPr>
        <w:t>.</w:t>
      </w:r>
    </w:p>
    <w:p w:rsidR="00D87517" w14:paraId="1D4F8625" w14:textId="77777777">
      <w:pPr>
        <w:ind w:left="720"/>
        <w:rPr>
          <w:sz w:val="26"/>
          <w:szCs w:val="26"/>
        </w:rPr>
      </w:pPr>
    </w:p>
    <w:p w:rsidR="00D87517" w14:paraId="0EDA093E" w14:textId="77777777">
      <w:pPr>
        <w:rPr>
          <w:sz w:val="26"/>
          <w:szCs w:val="26"/>
          <w:u w:val="single"/>
        </w:rPr>
      </w:pPr>
      <w:r>
        <w:rPr>
          <w:sz w:val="26"/>
          <w:szCs w:val="26"/>
        </w:rPr>
        <w:t>16.</w:t>
      </w:r>
      <w:r>
        <w:rPr>
          <w:sz w:val="26"/>
          <w:szCs w:val="26"/>
        </w:rPr>
        <w:tab/>
      </w:r>
      <w:r>
        <w:rPr>
          <w:sz w:val="26"/>
          <w:szCs w:val="26"/>
          <w:u w:val="single"/>
        </w:rPr>
        <w:t>Publication and Tabulation Dates</w:t>
      </w:r>
    </w:p>
    <w:p w:rsidR="00D87517" w14:paraId="5DA15428" w14:textId="77777777">
      <w:pPr>
        <w:rPr>
          <w:sz w:val="26"/>
          <w:szCs w:val="26"/>
          <w:u w:val="single"/>
        </w:rPr>
      </w:pPr>
    </w:p>
    <w:p w:rsidR="00D87517" w14:paraId="11266B0F" w14:textId="77777777">
      <w:pPr>
        <w:ind w:firstLine="720"/>
        <w:rPr>
          <w:sz w:val="26"/>
          <w:szCs w:val="26"/>
        </w:rPr>
      </w:pPr>
      <w:r>
        <w:rPr>
          <w:sz w:val="26"/>
          <w:szCs w:val="26"/>
        </w:rPr>
        <w:t>There are no publication and tabulation dates.</w:t>
      </w:r>
    </w:p>
    <w:p w:rsidR="00D87517" w14:paraId="09E5E0D7" w14:textId="77777777">
      <w:pPr>
        <w:rPr>
          <w:sz w:val="26"/>
          <w:szCs w:val="26"/>
        </w:rPr>
      </w:pPr>
    </w:p>
    <w:p w:rsidR="00D87517" w14:paraId="52EF4908" w14:textId="77777777">
      <w:pPr>
        <w:rPr>
          <w:sz w:val="26"/>
          <w:szCs w:val="26"/>
          <w:u w:val="single"/>
        </w:rPr>
      </w:pPr>
      <w:r>
        <w:rPr>
          <w:sz w:val="26"/>
          <w:szCs w:val="26"/>
        </w:rPr>
        <w:t>17.</w:t>
      </w:r>
      <w:r>
        <w:rPr>
          <w:sz w:val="26"/>
          <w:szCs w:val="26"/>
        </w:rPr>
        <w:tab/>
      </w:r>
      <w:r>
        <w:rPr>
          <w:sz w:val="26"/>
          <w:szCs w:val="26"/>
          <w:u w:val="single"/>
        </w:rPr>
        <w:t>Expiration Date</w:t>
      </w:r>
    </w:p>
    <w:p w:rsidR="00D87517" w14:paraId="40D1A933" w14:textId="77777777">
      <w:pPr>
        <w:rPr>
          <w:sz w:val="26"/>
          <w:szCs w:val="26"/>
          <w:u w:val="single"/>
        </w:rPr>
      </w:pPr>
    </w:p>
    <w:p w:rsidR="00D87517" w14:paraId="4654D594" w14:textId="77777777">
      <w:pPr>
        <w:ind w:firstLine="720"/>
        <w:rPr>
          <w:sz w:val="26"/>
          <w:szCs w:val="26"/>
        </w:rPr>
      </w:pPr>
      <w:r>
        <w:rPr>
          <w:sz w:val="26"/>
          <w:szCs w:val="26"/>
        </w:rPr>
        <w:t>CMS will display the expiration date on the collection instruments.</w:t>
      </w:r>
    </w:p>
    <w:p w:rsidR="00D87517" w14:paraId="3F92769E" w14:textId="77777777">
      <w:pPr>
        <w:rPr>
          <w:sz w:val="26"/>
          <w:szCs w:val="26"/>
        </w:rPr>
      </w:pPr>
    </w:p>
    <w:p w:rsidR="00D87517" w14:paraId="70DD5BCB" w14:textId="77777777">
      <w:pPr>
        <w:rPr>
          <w:sz w:val="26"/>
          <w:szCs w:val="26"/>
          <w:u w:val="single"/>
        </w:rPr>
      </w:pPr>
      <w:r>
        <w:rPr>
          <w:sz w:val="26"/>
          <w:szCs w:val="26"/>
        </w:rPr>
        <w:t>18.</w:t>
      </w:r>
      <w:r>
        <w:rPr>
          <w:sz w:val="26"/>
          <w:szCs w:val="26"/>
        </w:rPr>
        <w:tab/>
      </w:r>
      <w:r>
        <w:rPr>
          <w:sz w:val="26"/>
          <w:szCs w:val="26"/>
          <w:u w:val="single"/>
        </w:rPr>
        <w:t>Certification Statement</w:t>
      </w:r>
    </w:p>
    <w:p w:rsidR="00D87517" w14:paraId="77177720" w14:textId="77777777">
      <w:pPr>
        <w:rPr>
          <w:sz w:val="26"/>
          <w:szCs w:val="26"/>
          <w:u w:val="single"/>
        </w:rPr>
      </w:pPr>
    </w:p>
    <w:p w:rsidR="00D87517" w14:paraId="5A41F48B" w14:textId="77777777">
      <w:pPr>
        <w:ind w:firstLine="720"/>
        <w:rPr>
          <w:sz w:val="26"/>
          <w:szCs w:val="26"/>
        </w:rPr>
      </w:pPr>
      <w:r>
        <w:rPr>
          <w:sz w:val="26"/>
          <w:szCs w:val="26"/>
        </w:rPr>
        <w:t>There are no exceptions to the certification statement.</w:t>
      </w:r>
    </w:p>
    <w:p w:rsidR="00F263DC" w14:paraId="2F4F6452" w14:textId="77777777">
      <w:pPr>
        <w:ind w:firstLine="720"/>
        <w:rPr>
          <w:sz w:val="26"/>
          <w:szCs w:val="26"/>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E7"/>
    <w:rsid w:val="0001647E"/>
    <w:rsid w:val="00025FBC"/>
    <w:rsid w:val="00030B84"/>
    <w:rsid w:val="00045C6E"/>
    <w:rsid w:val="000A22BE"/>
    <w:rsid w:val="000D6D4B"/>
    <w:rsid w:val="000E5942"/>
    <w:rsid w:val="000F59E5"/>
    <w:rsid w:val="00117ABC"/>
    <w:rsid w:val="001256BD"/>
    <w:rsid w:val="0015426D"/>
    <w:rsid w:val="0019758E"/>
    <w:rsid w:val="001A10B4"/>
    <w:rsid w:val="001D2CA1"/>
    <w:rsid w:val="001E7289"/>
    <w:rsid w:val="002626D1"/>
    <w:rsid w:val="00283BAC"/>
    <w:rsid w:val="002A7CC5"/>
    <w:rsid w:val="002B6701"/>
    <w:rsid w:val="002B7D82"/>
    <w:rsid w:val="002E2AF7"/>
    <w:rsid w:val="002E59E3"/>
    <w:rsid w:val="002F439E"/>
    <w:rsid w:val="00307754"/>
    <w:rsid w:val="00324FDC"/>
    <w:rsid w:val="003259CA"/>
    <w:rsid w:val="00325A3B"/>
    <w:rsid w:val="00371A37"/>
    <w:rsid w:val="003845D7"/>
    <w:rsid w:val="003936F6"/>
    <w:rsid w:val="003A7B3A"/>
    <w:rsid w:val="003B2EC0"/>
    <w:rsid w:val="00401726"/>
    <w:rsid w:val="00423F2F"/>
    <w:rsid w:val="004A6779"/>
    <w:rsid w:val="004C43D2"/>
    <w:rsid w:val="004F12B4"/>
    <w:rsid w:val="0059211D"/>
    <w:rsid w:val="00593824"/>
    <w:rsid w:val="005A5F49"/>
    <w:rsid w:val="005D3C90"/>
    <w:rsid w:val="00603469"/>
    <w:rsid w:val="00623551"/>
    <w:rsid w:val="006C0C0C"/>
    <w:rsid w:val="006F28D1"/>
    <w:rsid w:val="00720483"/>
    <w:rsid w:val="00753138"/>
    <w:rsid w:val="00754FB0"/>
    <w:rsid w:val="007633D1"/>
    <w:rsid w:val="007A4725"/>
    <w:rsid w:val="007B4FCE"/>
    <w:rsid w:val="007C0FBE"/>
    <w:rsid w:val="007D11FC"/>
    <w:rsid w:val="007D1944"/>
    <w:rsid w:val="007E20CC"/>
    <w:rsid w:val="007F2675"/>
    <w:rsid w:val="007F352B"/>
    <w:rsid w:val="00823B6B"/>
    <w:rsid w:val="008434C0"/>
    <w:rsid w:val="00861E7C"/>
    <w:rsid w:val="00870C70"/>
    <w:rsid w:val="00897965"/>
    <w:rsid w:val="008D1F01"/>
    <w:rsid w:val="008E55EB"/>
    <w:rsid w:val="00906CE3"/>
    <w:rsid w:val="00916E98"/>
    <w:rsid w:val="00921D8A"/>
    <w:rsid w:val="0093472F"/>
    <w:rsid w:val="009477CB"/>
    <w:rsid w:val="009A1AB3"/>
    <w:rsid w:val="009A2B01"/>
    <w:rsid w:val="009B0082"/>
    <w:rsid w:val="009C4897"/>
    <w:rsid w:val="009C7A76"/>
    <w:rsid w:val="009D3127"/>
    <w:rsid w:val="009E76D2"/>
    <w:rsid w:val="00A151C1"/>
    <w:rsid w:val="00A170F6"/>
    <w:rsid w:val="00A236A3"/>
    <w:rsid w:val="00A46028"/>
    <w:rsid w:val="00A559C9"/>
    <w:rsid w:val="00A64344"/>
    <w:rsid w:val="00A908D8"/>
    <w:rsid w:val="00A95DDF"/>
    <w:rsid w:val="00AA326D"/>
    <w:rsid w:val="00AD257F"/>
    <w:rsid w:val="00AD7DB8"/>
    <w:rsid w:val="00AF295C"/>
    <w:rsid w:val="00AF37E7"/>
    <w:rsid w:val="00B14532"/>
    <w:rsid w:val="00B32E57"/>
    <w:rsid w:val="00B94564"/>
    <w:rsid w:val="00B96496"/>
    <w:rsid w:val="00BB6D41"/>
    <w:rsid w:val="00BD6203"/>
    <w:rsid w:val="00BE0E71"/>
    <w:rsid w:val="00BE57A6"/>
    <w:rsid w:val="00C33A75"/>
    <w:rsid w:val="00C40482"/>
    <w:rsid w:val="00C73435"/>
    <w:rsid w:val="00C80F0D"/>
    <w:rsid w:val="00C86A1D"/>
    <w:rsid w:val="00CB4441"/>
    <w:rsid w:val="00CC66A1"/>
    <w:rsid w:val="00CC7981"/>
    <w:rsid w:val="00D016B3"/>
    <w:rsid w:val="00D73013"/>
    <w:rsid w:val="00D87517"/>
    <w:rsid w:val="00D953FB"/>
    <w:rsid w:val="00DB0ED2"/>
    <w:rsid w:val="00DC51FD"/>
    <w:rsid w:val="00E073B0"/>
    <w:rsid w:val="00E1558F"/>
    <w:rsid w:val="00E3474B"/>
    <w:rsid w:val="00E415A2"/>
    <w:rsid w:val="00E779DC"/>
    <w:rsid w:val="00EA0088"/>
    <w:rsid w:val="00EA2D60"/>
    <w:rsid w:val="00F263DC"/>
    <w:rsid w:val="00FA073A"/>
    <w:rsid w:val="00FA48B1"/>
    <w:rsid w:val="00FA5A7D"/>
    <w:rsid w:val="00FB2C63"/>
    <w:rsid w:val="00FB3AD3"/>
    <w:rsid w:val="00FD6465"/>
  </w:rsids>
  <w:docVars>
    <w:docVar w:name="__Grammarly_42___1" w:val="H4sIAAAAAAAEAKtWcslP9kxRslIyNDYyN7YwMzYxNDa1MDKyNDNU0lEKTi0uzszPAykwrgUAqV1p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AD961C"/>
  <w15:chartTrackingRefBased/>
  <w15:docId w15:val="{4EF525ED-F0C9-49CD-A0BE-94F9BEB3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sz w:val="26"/>
      <w:szCs w:val="26"/>
    </w:rPr>
  </w:style>
  <w:style w:type="paragraph" w:styleId="BalloonText">
    <w:name w:val="Balloon Text"/>
    <w:basedOn w:val="Normal"/>
    <w:link w:val="BalloonTextChar"/>
    <w:rsid w:val="0015426D"/>
    <w:rPr>
      <w:rFonts w:ascii="Tahoma" w:hAnsi="Tahoma" w:cs="Tahoma"/>
      <w:sz w:val="16"/>
      <w:szCs w:val="16"/>
    </w:rPr>
  </w:style>
  <w:style w:type="character" w:customStyle="1" w:styleId="BalloonTextChar">
    <w:name w:val="Balloon Text Char"/>
    <w:link w:val="BalloonText"/>
    <w:rsid w:val="0015426D"/>
    <w:rPr>
      <w:rFonts w:ascii="Tahoma" w:hAnsi="Tahoma" w:cs="Tahoma"/>
      <w:sz w:val="16"/>
      <w:szCs w:val="16"/>
    </w:rPr>
  </w:style>
  <w:style w:type="character" w:styleId="CommentReference">
    <w:name w:val="annotation reference"/>
    <w:rsid w:val="007A4725"/>
    <w:rPr>
      <w:sz w:val="16"/>
      <w:szCs w:val="16"/>
    </w:rPr>
  </w:style>
  <w:style w:type="paragraph" w:styleId="CommentText">
    <w:name w:val="annotation text"/>
    <w:basedOn w:val="Normal"/>
    <w:link w:val="CommentTextChar"/>
    <w:rsid w:val="007A4725"/>
    <w:rPr>
      <w:szCs w:val="20"/>
    </w:rPr>
  </w:style>
  <w:style w:type="character" w:customStyle="1" w:styleId="CommentTextChar">
    <w:name w:val="Comment Text Char"/>
    <w:basedOn w:val="DefaultParagraphFont"/>
    <w:link w:val="CommentText"/>
    <w:rsid w:val="007A4725"/>
  </w:style>
  <w:style w:type="paragraph" w:styleId="CommentSubject">
    <w:name w:val="annotation subject"/>
    <w:basedOn w:val="CommentText"/>
    <w:next w:val="CommentText"/>
    <w:link w:val="CommentSubjectChar"/>
    <w:rsid w:val="007A4725"/>
    <w:rPr>
      <w:b/>
      <w:bCs/>
    </w:rPr>
  </w:style>
  <w:style w:type="character" w:customStyle="1" w:styleId="CommentSubjectChar">
    <w:name w:val="Comment Subject Char"/>
    <w:link w:val="CommentSubject"/>
    <w:rsid w:val="007A4725"/>
    <w:rPr>
      <w:b/>
      <w:bCs/>
    </w:rPr>
  </w:style>
  <w:style w:type="paragraph" w:styleId="Revision">
    <w:name w:val="Revision"/>
    <w:hidden/>
    <w:uiPriority w:val="99"/>
    <w:semiHidden/>
    <w:rsid w:val="009347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Wilson, Malcolm (CMS/OSORA)</cp:lastModifiedBy>
  <cp:revision>2</cp:revision>
  <cp:lastPrinted>2017-08-16T19:28:00Z</cp:lastPrinted>
  <dcterms:created xsi:type="dcterms:W3CDTF">2024-02-28T20:58:00Z</dcterms:created>
  <dcterms:modified xsi:type="dcterms:W3CDTF">2024-02-28T20:58:00Z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