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BA3459" w:rsidRPr="00DB5E22" w:rsidP="00DB5E22" w14:paraId="45CA14AB" w14:textId="28374612">
      <w:pPr>
        <w:spacing w:after="160" w:line="259" w:lineRule="auto"/>
        <w:ind w:left="2880" w:firstLine="720"/>
        <w:rPr>
          <w:b/>
          <w:bCs/>
        </w:rPr>
      </w:pPr>
      <w:r w:rsidRPr="00DB5E22">
        <w:rPr>
          <w:b/>
          <w:bCs/>
        </w:rPr>
        <w:t xml:space="preserve">Explanation for Program Changes or Adjustments </w:t>
      </w:r>
    </w:p>
    <w:p w:rsidR="00DF101F" w:rsidRPr="006D0FBF" w:rsidP="00DF101F" w14:paraId="479C25EC" w14:textId="5A22A770">
      <w:pPr>
        <w:spacing w:after="160" w:line="259" w:lineRule="auto"/>
      </w:pPr>
      <w:r>
        <w:t xml:space="preserve">This Revision includes </w:t>
      </w:r>
      <w:r w:rsidRPr="006D0FBF">
        <w:t xml:space="preserve">proposed </w:t>
      </w:r>
      <w:r w:rsidR="00C157AC">
        <w:t>changes</w:t>
      </w:r>
      <w:r w:rsidRPr="006D0FBF" w:rsidR="00C157AC">
        <w:t xml:space="preserve"> </w:t>
      </w:r>
      <w:r w:rsidRPr="006D0FBF">
        <w:t xml:space="preserve">to </w:t>
      </w:r>
      <w:r w:rsidRPr="00470A73">
        <w:rPr>
          <w:highlight w:val="yellow"/>
        </w:rPr>
        <w:t>2</w:t>
      </w:r>
      <w:r w:rsidR="00900E54">
        <w:rPr>
          <w:highlight w:val="yellow"/>
        </w:rPr>
        <w:t>3</w:t>
      </w:r>
      <w:r w:rsidRPr="00470A73">
        <w:rPr>
          <w:highlight w:val="yellow"/>
        </w:rPr>
        <w:t xml:space="preserve"> approved and 9 new</w:t>
      </w:r>
      <w:r>
        <w:t xml:space="preserve"> NHSN data collection </w:t>
      </w:r>
      <w:r w:rsidRPr="006D0FBF">
        <w:t>tools detailed below:</w:t>
      </w:r>
    </w:p>
    <w:tbl>
      <w:tblPr>
        <w:tblStyle w:val="TableGrid3"/>
        <w:tblW w:w="15120" w:type="dxa"/>
        <w:tblInd w:w="-1085" w:type="dxa"/>
        <w:tblLayout w:type="fixed"/>
        <w:tblLook w:val="04A0"/>
      </w:tblPr>
      <w:tblGrid>
        <w:gridCol w:w="2520"/>
        <w:gridCol w:w="8190"/>
        <w:gridCol w:w="4410"/>
      </w:tblGrid>
      <w:tr w14:paraId="59D12255" w14:textId="77777777" w:rsidTr="00DF101F">
        <w:tblPrEx>
          <w:tblW w:w="15120" w:type="dxa"/>
          <w:tblInd w:w="-1085" w:type="dxa"/>
          <w:tblLayout w:type="fixed"/>
          <w:tblLook w:val="04A0"/>
        </w:tblPrEx>
        <w:trPr>
          <w:trHeight w:val="336"/>
        </w:trPr>
        <w:tc>
          <w:tcPr>
            <w:tcW w:w="15120" w:type="dxa"/>
            <w:gridSpan w:val="3"/>
            <w:shd w:val="clear" w:color="auto" w:fill="B4C6E7" w:themeFill="accent1" w:themeFillTint="66"/>
          </w:tcPr>
          <w:p w:rsidR="00B8154F" w:rsidP="00B8154F" w14:paraId="2F18E8E2" w14:textId="4F430522">
            <w:pPr>
              <w:spacing w:after="0"/>
              <w:rPr>
                <w:b/>
                <w:bCs/>
                <w:szCs w:val="24"/>
              </w:rPr>
            </w:pPr>
            <w:bookmarkStart w:id="0" w:name="_Hlk146705645"/>
            <w:bookmarkStart w:id="1" w:name="_Hlk148341300"/>
            <w:r>
              <w:rPr>
                <w:b/>
                <w:bCs/>
                <w:szCs w:val="24"/>
              </w:rPr>
              <w:t>(57.103) A</w:t>
            </w:r>
            <w:r w:rsidRPr="00DF101F" w:rsidR="00DF101F">
              <w:rPr>
                <w:b/>
                <w:bCs/>
                <w:szCs w:val="24"/>
              </w:rPr>
              <w:t xml:space="preserve">nnual Survey Acute Care Hospitals </w:t>
            </w:r>
          </w:p>
          <w:p w:rsidR="00B8154F" w:rsidP="00B8154F" w14:paraId="017D6FD9" w14:textId="0E47A448">
            <w:pPr>
              <w:spacing w:after="0"/>
              <w:rPr>
                <w:b/>
                <w:bCs/>
                <w:szCs w:val="24"/>
              </w:rPr>
            </w:pPr>
            <w:r>
              <w:rPr>
                <w:b/>
                <w:bCs/>
                <w:szCs w:val="24"/>
              </w:rPr>
              <w:t xml:space="preserve">(57.150) </w:t>
            </w:r>
            <w:r w:rsidRPr="00DF101F" w:rsidR="00DF101F">
              <w:rPr>
                <w:b/>
                <w:bCs/>
                <w:szCs w:val="24"/>
              </w:rPr>
              <w:t xml:space="preserve">Long Term Acute Care Facilities </w:t>
            </w:r>
          </w:p>
          <w:p w:rsidR="00DF101F" w:rsidRPr="00DF101F" w:rsidP="00B8154F" w14:paraId="135C5FBA" w14:textId="2A81B708">
            <w:pPr>
              <w:spacing w:after="0"/>
              <w:rPr>
                <w:b/>
                <w:bCs/>
                <w:szCs w:val="24"/>
              </w:rPr>
            </w:pPr>
            <w:r>
              <w:rPr>
                <w:b/>
                <w:bCs/>
                <w:szCs w:val="24"/>
              </w:rPr>
              <w:t xml:space="preserve">(57.151) </w:t>
            </w:r>
            <w:r w:rsidRPr="00DF101F">
              <w:rPr>
                <w:b/>
                <w:bCs/>
                <w:szCs w:val="24"/>
              </w:rPr>
              <w:t>Acute Rehabilitatio</w:t>
            </w:r>
            <w:r>
              <w:rPr>
                <w:b/>
                <w:bCs/>
                <w:szCs w:val="24"/>
              </w:rPr>
              <w:t>n</w:t>
            </w:r>
          </w:p>
        </w:tc>
      </w:tr>
      <w:tr w14:paraId="3A701B03" w14:textId="77777777" w:rsidTr="00DF101F">
        <w:tblPrEx>
          <w:tblW w:w="15120" w:type="dxa"/>
          <w:tblInd w:w="-1085" w:type="dxa"/>
          <w:tblLayout w:type="fixed"/>
          <w:tblLook w:val="04A0"/>
        </w:tblPrEx>
        <w:trPr>
          <w:trHeight w:val="259"/>
        </w:trPr>
        <w:tc>
          <w:tcPr>
            <w:tcW w:w="2520" w:type="dxa"/>
          </w:tcPr>
          <w:p w:rsidR="00DF101F" w:rsidRPr="006556DB" w:rsidP="008C1086" w14:paraId="471F06D2" w14:textId="77777777">
            <w:pPr>
              <w:rPr>
                <w:b/>
                <w:bCs/>
                <w:sz w:val="22"/>
                <w:szCs w:val="22"/>
              </w:rPr>
            </w:pPr>
            <w:r w:rsidRPr="006556DB">
              <w:rPr>
                <w:b/>
                <w:bCs/>
                <w:sz w:val="22"/>
                <w:szCs w:val="22"/>
              </w:rPr>
              <w:t>Type of Change</w:t>
            </w:r>
          </w:p>
        </w:tc>
        <w:tc>
          <w:tcPr>
            <w:tcW w:w="8190" w:type="dxa"/>
          </w:tcPr>
          <w:p w:rsidR="00DF101F" w:rsidRPr="006556DB" w:rsidP="008C1086" w14:paraId="0C558E5E" w14:textId="0622AA9D">
            <w:pPr>
              <w:rPr>
                <w:sz w:val="22"/>
                <w:szCs w:val="22"/>
              </w:rPr>
            </w:pPr>
            <w:r>
              <w:rPr>
                <w:b/>
                <w:sz w:val="22"/>
                <w:szCs w:val="22"/>
              </w:rPr>
              <w:t xml:space="preserve">Itemized </w:t>
            </w:r>
            <w:r w:rsidRPr="006556DB">
              <w:rPr>
                <w:b/>
                <w:sz w:val="22"/>
                <w:szCs w:val="22"/>
              </w:rPr>
              <w:t>Change</w:t>
            </w:r>
            <w:r>
              <w:rPr>
                <w:b/>
                <w:sz w:val="22"/>
                <w:szCs w:val="22"/>
              </w:rPr>
              <w:t>s</w:t>
            </w:r>
            <w:r w:rsidRPr="006556DB">
              <w:rPr>
                <w:b/>
                <w:sz w:val="22"/>
                <w:szCs w:val="22"/>
              </w:rPr>
              <w:t xml:space="preserve"> / Justification</w:t>
            </w:r>
          </w:p>
        </w:tc>
        <w:tc>
          <w:tcPr>
            <w:tcW w:w="4410" w:type="dxa"/>
          </w:tcPr>
          <w:p w:rsidR="00DF101F" w:rsidRPr="006556DB" w:rsidP="008C1086" w14:paraId="49436B17" w14:textId="4BDB3725">
            <w:pPr>
              <w:rPr>
                <w:sz w:val="22"/>
                <w:szCs w:val="22"/>
              </w:rPr>
            </w:pPr>
            <w:r w:rsidRPr="006556DB">
              <w:rPr>
                <w:b/>
                <w:sz w:val="22"/>
                <w:szCs w:val="22"/>
              </w:rPr>
              <w:t>Impact to Burden</w:t>
            </w:r>
          </w:p>
        </w:tc>
      </w:tr>
      <w:bookmarkEnd w:id="0"/>
      <w:tr w14:paraId="0ED5D8B0" w14:textId="77777777" w:rsidTr="00DF101F">
        <w:tblPrEx>
          <w:tblW w:w="15120" w:type="dxa"/>
          <w:tblInd w:w="-1085" w:type="dxa"/>
          <w:tblLayout w:type="fixed"/>
          <w:tblLook w:val="04A0"/>
        </w:tblPrEx>
        <w:trPr>
          <w:trHeight w:val="694"/>
        </w:trPr>
        <w:tc>
          <w:tcPr>
            <w:tcW w:w="2520" w:type="dxa"/>
          </w:tcPr>
          <w:p w:rsidR="00DF101F" w:rsidRPr="00E7166E" w:rsidP="008C1086" w14:paraId="79C90AC4" w14:textId="77777777">
            <w:pPr>
              <w:rPr>
                <w:bCs/>
                <w:sz w:val="22"/>
                <w:szCs w:val="22"/>
              </w:rPr>
            </w:pPr>
            <w:r w:rsidRPr="00E7166E">
              <w:rPr>
                <w:bCs/>
                <w:sz w:val="22"/>
                <w:szCs w:val="22"/>
              </w:rPr>
              <w:t>Addition</w:t>
            </w:r>
          </w:p>
        </w:tc>
        <w:tc>
          <w:tcPr>
            <w:tcW w:w="8190" w:type="dxa"/>
          </w:tcPr>
          <w:p w:rsidR="004B0386" w:rsidRPr="00E7166E" w:rsidP="008C1086" w14:paraId="70D6CD9B" w14:textId="3A9163E5">
            <w:pPr>
              <w:contextualSpacing/>
              <w:rPr>
                <w:sz w:val="22"/>
                <w:szCs w:val="22"/>
              </w:rPr>
            </w:pPr>
            <w:r w:rsidRPr="00E7166E">
              <w:rPr>
                <w:sz w:val="22"/>
                <w:szCs w:val="22"/>
              </w:rPr>
              <w:t xml:space="preserve">1b. If </w:t>
            </w:r>
            <w:r w:rsidRPr="00E7166E">
              <w:rPr>
                <w:sz w:val="22"/>
                <w:szCs w:val="22"/>
              </w:rPr>
              <w:t>Yes</w:t>
            </w:r>
            <w:r w:rsidRPr="00E7166E">
              <w:rPr>
                <w:sz w:val="22"/>
                <w:szCs w:val="22"/>
              </w:rPr>
              <w:t>, do you also send out any antimicrobial susceptibility testing?</w:t>
            </w:r>
          </w:p>
          <w:p w:rsidR="004B0386" w:rsidRPr="00E7166E" w:rsidP="00314B68" w14:paraId="30AF08C0" w14:textId="7B9A9E14">
            <w:pPr>
              <w:pStyle w:val="ListParagraph"/>
              <w:numPr>
                <w:ilvl w:val="0"/>
                <w:numId w:val="2"/>
              </w:numPr>
              <w:rPr>
                <w:rFonts w:eastAsiaTheme="minorHAnsi"/>
                <w:sz w:val="22"/>
                <w:szCs w:val="22"/>
              </w:rPr>
            </w:pPr>
            <w:r w:rsidRPr="00E7166E">
              <w:rPr>
                <w:sz w:val="22"/>
                <w:szCs w:val="22"/>
              </w:rPr>
              <w:t>Added question to understand dynamics of testing process within the clinical laboratory.</w:t>
            </w:r>
          </w:p>
        </w:tc>
        <w:tc>
          <w:tcPr>
            <w:tcW w:w="4410" w:type="dxa"/>
            <w:shd w:val="clear" w:color="auto" w:fill="auto"/>
          </w:tcPr>
          <w:p w:rsidR="00DF101F" w:rsidRPr="00E7166E" w:rsidP="008C1086" w14:paraId="45EF77DB" w14:textId="21C4EE82">
            <w:pPr>
              <w:rPr>
                <w:sz w:val="22"/>
                <w:szCs w:val="22"/>
              </w:rPr>
            </w:pPr>
            <w:r w:rsidRPr="00E7166E">
              <w:rPr>
                <w:sz w:val="22"/>
                <w:szCs w:val="22"/>
              </w:rPr>
              <w:t xml:space="preserve">Increase </w:t>
            </w:r>
          </w:p>
        </w:tc>
      </w:tr>
      <w:tr w14:paraId="1E9FF909" w14:textId="77777777" w:rsidTr="00DF101F">
        <w:tblPrEx>
          <w:tblW w:w="15120" w:type="dxa"/>
          <w:tblInd w:w="-1085" w:type="dxa"/>
          <w:tblLayout w:type="fixed"/>
          <w:tblLook w:val="04A0"/>
        </w:tblPrEx>
        <w:trPr>
          <w:trHeight w:val="694"/>
        </w:trPr>
        <w:tc>
          <w:tcPr>
            <w:tcW w:w="2520" w:type="dxa"/>
          </w:tcPr>
          <w:p w:rsidR="00DF101F" w:rsidRPr="00E7166E" w:rsidP="008C1086" w14:paraId="3CE6A065" w14:textId="77777777">
            <w:pPr>
              <w:rPr>
                <w:bCs/>
                <w:sz w:val="22"/>
                <w:szCs w:val="22"/>
              </w:rPr>
            </w:pPr>
            <w:r w:rsidRPr="00E7166E">
              <w:rPr>
                <w:bCs/>
                <w:sz w:val="22"/>
                <w:szCs w:val="22"/>
              </w:rPr>
              <w:t xml:space="preserve">Addition/Revision/Deletion </w:t>
            </w:r>
          </w:p>
        </w:tc>
        <w:tc>
          <w:tcPr>
            <w:tcW w:w="8190" w:type="dxa"/>
          </w:tcPr>
          <w:p w:rsidR="00DF101F" w:rsidRPr="00E7166E" w:rsidP="00314B68" w14:paraId="76A40EF7" w14:textId="77777777">
            <w:pPr>
              <w:spacing w:after="0" w:line="259" w:lineRule="auto"/>
              <w:rPr>
                <w:sz w:val="22"/>
                <w:szCs w:val="22"/>
              </w:rPr>
            </w:pPr>
            <w:r w:rsidRPr="00E7166E">
              <w:rPr>
                <w:sz w:val="22"/>
                <w:szCs w:val="22"/>
              </w:rPr>
              <w:t xml:space="preserve">2. For the following organisms, indicate which methods </w:t>
            </w:r>
            <w:r w:rsidRPr="00E7166E">
              <w:rPr>
                <w:noProof/>
                <w:sz w:val="22"/>
                <w:szCs w:val="22"/>
              </w:rPr>
              <w:t>are used</w:t>
            </w:r>
            <w:r w:rsidRPr="00E7166E">
              <w:rPr>
                <w:sz w:val="22"/>
                <w:szCs w:val="22"/>
              </w:rPr>
              <w:t xml:space="preserve"> for:</w:t>
            </w:r>
          </w:p>
          <w:p w:rsidR="00DF101F" w:rsidRPr="00E7166E" w:rsidP="00314B68" w14:paraId="6CD2356D" w14:textId="386C0DB1">
            <w:pPr>
              <w:spacing w:after="0" w:line="259" w:lineRule="auto"/>
              <w:ind w:left="288"/>
              <w:rPr>
                <w:sz w:val="22"/>
                <w:szCs w:val="22"/>
              </w:rPr>
            </w:pPr>
            <w:r w:rsidRPr="00E7166E">
              <w:rPr>
                <w:sz w:val="22"/>
                <w:szCs w:val="22"/>
              </w:rPr>
              <w:t>(1) Primary susceptibility testing and</w:t>
            </w:r>
            <w:r w:rsidRPr="00E7166E" w:rsidR="00314B68">
              <w:rPr>
                <w:sz w:val="22"/>
                <w:szCs w:val="22"/>
              </w:rPr>
              <w:t xml:space="preserve"> </w:t>
            </w:r>
            <w:r w:rsidRPr="00E7166E">
              <w:rPr>
                <w:sz w:val="22"/>
                <w:szCs w:val="22"/>
              </w:rPr>
              <w:t>(2) Secondary, supplemental, or confirmatory testing (if performed).</w:t>
            </w:r>
          </w:p>
          <w:p w:rsidR="00314B68" w:rsidRPr="00E7166E" w:rsidP="00314B68" w14:paraId="1673E73A" w14:textId="77777777">
            <w:pPr>
              <w:spacing w:after="0"/>
              <w:ind w:left="330"/>
              <w:rPr>
                <w:sz w:val="22"/>
                <w:szCs w:val="22"/>
              </w:rPr>
            </w:pPr>
          </w:p>
          <w:p w:rsidR="00DF101F" w:rsidRPr="00E7166E" w:rsidP="00314B68" w14:paraId="77AD411F" w14:textId="6D39C313">
            <w:pPr>
              <w:spacing w:after="0"/>
              <w:ind w:left="330"/>
              <w:rPr>
                <w:sz w:val="22"/>
                <w:szCs w:val="22"/>
              </w:rPr>
            </w:pPr>
            <w:r w:rsidRPr="00E7166E">
              <w:rPr>
                <w:sz w:val="22"/>
                <w:szCs w:val="22"/>
              </w:rPr>
              <w:t>If your laboratory does not perform susceptibility testing, indicate the methods used at the outside laboratory</w:t>
            </w:r>
            <w:r w:rsidRPr="00E7166E" w:rsidR="00314B68">
              <w:rPr>
                <w:sz w:val="22"/>
                <w:szCs w:val="22"/>
              </w:rPr>
              <w:t>.</w:t>
            </w:r>
          </w:p>
          <w:p w:rsidR="00314B68" w:rsidRPr="00E7166E" w:rsidP="00314B68" w14:paraId="2B9AD067" w14:textId="77777777">
            <w:pPr>
              <w:spacing w:after="0"/>
              <w:ind w:left="330"/>
              <w:rPr>
                <w:b/>
                <w:bCs/>
                <w:sz w:val="22"/>
                <w:szCs w:val="22"/>
              </w:rPr>
            </w:pPr>
          </w:p>
          <w:p w:rsidR="00DF101F" w:rsidRPr="00E7166E" w:rsidP="00314B68" w14:paraId="4CA82CCF" w14:textId="777A584F">
            <w:pPr>
              <w:spacing w:after="0"/>
              <w:ind w:left="330"/>
              <w:rPr>
                <w:b/>
                <w:bCs/>
                <w:sz w:val="22"/>
                <w:szCs w:val="22"/>
              </w:rPr>
            </w:pPr>
            <w:r w:rsidRPr="00E7166E">
              <w:rPr>
                <w:b/>
                <w:bCs/>
                <w:sz w:val="22"/>
                <w:szCs w:val="22"/>
              </w:rPr>
              <w:t>Use the testing codes listed below the table.</w:t>
            </w:r>
          </w:p>
          <w:p w:rsidR="00DF101F" w:rsidRPr="00E7166E" w:rsidP="00314B68" w14:paraId="6ACBE66D" w14:textId="77777777">
            <w:pPr>
              <w:spacing w:after="0"/>
              <w:ind w:left="330"/>
              <w:rPr>
                <w:i/>
                <w:iCs/>
                <w:sz w:val="22"/>
                <w:szCs w:val="22"/>
              </w:rPr>
            </w:pPr>
            <w:r w:rsidRPr="00E7166E">
              <w:rPr>
                <w:i/>
                <w:iCs/>
                <w:sz w:val="22"/>
                <w:szCs w:val="22"/>
              </w:rPr>
              <w:t>Enterobacterales</w:t>
            </w:r>
          </w:p>
          <w:p w:rsidR="00DF101F" w:rsidRPr="00E7166E" w:rsidP="00314B68" w14:paraId="2B53CCA6" w14:textId="77777777">
            <w:pPr>
              <w:spacing w:after="0"/>
              <w:ind w:left="330"/>
              <w:rPr>
                <w:i/>
                <w:iCs/>
                <w:sz w:val="22"/>
                <w:szCs w:val="22"/>
              </w:rPr>
            </w:pPr>
            <w:r w:rsidRPr="00E7166E">
              <w:rPr>
                <w:i/>
                <w:iCs/>
                <w:sz w:val="22"/>
                <w:szCs w:val="22"/>
              </w:rPr>
              <w:t>Pseudomonas aeruginosa</w:t>
            </w:r>
          </w:p>
          <w:p w:rsidR="00DF101F" w:rsidRPr="00E7166E" w:rsidP="00314B68" w14:paraId="25DBB15C" w14:textId="2278C8DF">
            <w:pPr>
              <w:spacing w:after="0"/>
              <w:ind w:left="330"/>
              <w:rPr>
                <w:sz w:val="22"/>
                <w:szCs w:val="22"/>
              </w:rPr>
            </w:pPr>
            <w:r w:rsidRPr="00E7166E">
              <w:rPr>
                <w:i/>
                <w:iCs/>
                <w:sz w:val="22"/>
                <w:szCs w:val="22"/>
              </w:rPr>
              <w:t xml:space="preserve">Acinetobacter </w:t>
            </w:r>
            <w:r w:rsidRPr="00E7166E">
              <w:rPr>
                <w:i/>
                <w:iCs/>
                <w:sz w:val="22"/>
                <w:szCs w:val="22"/>
              </w:rPr>
              <w:t>baumanni</w:t>
            </w:r>
            <w:r w:rsidRPr="00E7166E">
              <w:rPr>
                <w:i/>
                <w:iCs/>
                <w:sz w:val="22"/>
                <w:szCs w:val="22"/>
              </w:rPr>
              <w:t xml:space="preserve"> </w:t>
            </w:r>
            <w:r w:rsidRPr="00E7166E">
              <w:rPr>
                <w:sz w:val="22"/>
                <w:szCs w:val="22"/>
              </w:rPr>
              <w:t>complex</w:t>
            </w:r>
          </w:p>
          <w:p w:rsidR="00DF101F" w:rsidRPr="00E7166E" w:rsidP="00314B68" w14:paraId="782FDBBA" w14:textId="77777777">
            <w:pPr>
              <w:spacing w:after="0"/>
              <w:ind w:left="330"/>
              <w:rPr>
                <w:sz w:val="22"/>
                <w:szCs w:val="22"/>
              </w:rPr>
            </w:pPr>
            <w:r w:rsidRPr="00E7166E">
              <w:rPr>
                <w:sz w:val="22"/>
                <w:szCs w:val="22"/>
              </w:rPr>
              <w:t>1 = Kirby-Bauer disk diffusion</w:t>
            </w:r>
          </w:p>
          <w:p w:rsidR="00DF101F" w:rsidRPr="00E7166E" w:rsidP="00314B68" w14:paraId="5F0D6F72" w14:textId="77777777">
            <w:pPr>
              <w:spacing w:after="0"/>
              <w:ind w:left="330"/>
              <w:rPr>
                <w:sz w:val="22"/>
                <w:szCs w:val="22"/>
              </w:rPr>
            </w:pPr>
            <w:r w:rsidRPr="00E7166E">
              <w:rPr>
                <w:sz w:val="22"/>
                <w:szCs w:val="22"/>
              </w:rPr>
              <w:t xml:space="preserve">2.1 = </w:t>
            </w:r>
            <w:r w:rsidRPr="00E7166E">
              <w:rPr>
                <w:sz w:val="22"/>
                <w:szCs w:val="22"/>
              </w:rPr>
              <w:t>Vitek</w:t>
            </w:r>
            <w:r w:rsidRPr="00E7166E">
              <w:rPr>
                <w:sz w:val="22"/>
                <w:szCs w:val="22"/>
              </w:rPr>
              <w:t xml:space="preserve"> 2</w:t>
            </w:r>
          </w:p>
          <w:p w:rsidR="00DF101F" w:rsidRPr="00E7166E" w:rsidP="00314B68" w14:paraId="21795271" w14:textId="77777777">
            <w:pPr>
              <w:spacing w:after="0"/>
              <w:ind w:left="330"/>
              <w:rPr>
                <w:sz w:val="22"/>
                <w:szCs w:val="22"/>
              </w:rPr>
            </w:pPr>
            <w:r w:rsidRPr="00E7166E">
              <w:rPr>
                <w:sz w:val="22"/>
                <w:szCs w:val="22"/>
              </w:rPr>
              <w:t>3.1 = BD Phoenix</w:t>
            </w:r>
          </w:p>
          <w:p w:rsidR="00DF101F" w:rsidRPr="00E7166E" w:rsidP="00314B68" w14:paraId="465C6D5A" w14:textId="77777777">
            <w:pPr>
              <w:spacing w:after="0"/>
              <w:ind w:left="330"/>
              <w:rPr>
                <w:sz w:val="22"/>
                <w:szCs w:val="22"/>
              </w:rPr>
            </w:pPr>
            <w:r w:rsidRPr="00E7166E">
              <w:rPr>
                <w:sz w:val="22"/>
                <w:szCs w:val="22"/>
              </w:rPr>
              <w:t xml:space="preserve">4 = </w:t>
            </w:r>
            <w:r w:rsidRPr="00E7166E">
              <w:rPr>
                <w:sz w:val="22"/>
                <w:szCs w:val="22"/>
              </w:rPr>
              <w:t>Sensititre</w:t>
            </w:r>
          </w:p>
          <w:p w:rsidR="00DF101F" w:rsidRPr="00E7166E" w:rsidP="00314B68" w14:paraId="62DBE74A" w14:textId="77777777">
            <w:pPr>
              <w:spacing w:after="0"/>
              <w:ind w:left="330"/>
              <w:rPr>
                <w:sz w:val="22"/>
                <w:szCs w:val="22"/>
              </w:rPr>
            </w:pPr>
            <w:r w:rsidRPr="00E7166E">
              <w:rPr>
                <w:sz w:val="22"/>
                <w:szCs w:val="22"/>
              </w:rPr>
              <w:t xml:space="preserve">5.1 = </w:t>
            </w:r>
            <w:r w:rsidRPr="00E7166E">
              <w:rPr>
                <w:sz w:val="22"/>
                <w:szCs w:val="22"/>
              </w:rPr>
              <w:t>MicroScan</w:t>
            </w:r>
            <w:r w:rsidRPr="00E7166E">
              <w:rPr>
                <w:sz w:val="22"/>
                <w:szCs w:val="22"/>
              </w:rPr>
              <w:t xml:space="preserve"> </w:t>
            </w:r>
            <w:r w:rsidRPr="00E7166E">
              <w:rPr>
                <w:sz w:val="22"/>
                <w:szCs w:val="22"/>
              </w:rPr>
              <w:t>WalkAway</w:t>
            </w:r>
          </w:p>
          <w:p w:rsidR="00DF101F" w:rsidRPr="00E7166E" w:rsidP="00314B68" w14:paraId="2944FAAB" w14:textId="77777777">
            <w:pPr>
              <w:spacing w:after="0"/>
              <w:ind w:left="330"/>
              <w:rPr>
                <w:sz w:val="22"/>
                <w:szCs w:val="22"/>
              </w:rPr>
            </w:pPr>
            <w:r w:rsidRPr="00E7166E">
              <w:rPr>
                <w:sz w:val="22"/>
                <w:szCs w:val="22"/>
              </w:rPr>
              <w:t xml:space="preserve">5.2 = </w:t>
            </w:r>
            <w:r w:rsidRPr="00E7166E">
              <w:rPr>
                <w:sz w:val="22"/>
                <w:szCs w:val="22"/>
              </w:rPr>
              <w:t>MicroScan</w:t>
            </w:r>
            <w:r w:rsidRPr="00E7166E">
              <w:rPr>
                <w:sz w:val="22"/>
                <w:szCs w:val="22"/>
              </w:rPr>
              <w:t xml:space="preserve"> </w:t>
            </w:r>
            <w:r w:rsidRPr="00E7166E">
              <w:rPr>
                <w:sz w:val="22"/>
                <w:szCs w:val="22"/>
              </w:rPr>
              <w:t>autoSCAN</w:t>
            </w:r>
          </w:p>
          <w:p w:rsidR="00DF101F" w:rsidRPr="00E7166E" w:rsidP="00314B68" w14:paraId="56514477" w14:textId="77777777">
            <w:pPr>
              <w:spacing w:after="0"/>
              <w:ind w:left="330"/>
              <w:rPr>
                <w:sz w:val="22"/>
                <w:szCs w:val="22"/>
              </w:rPr>
            </w:pPr>
            <w:r w:rsidRPr="00E7166E">
              <w:rPr>
                <w:sz w:val="22"/>
                <w:szCs w:val="22"/>
              </w:rPr>
              <w:t>6 = Other broth microdilution method</w:t>
            </w:r>
          </w:p>
          <w:p w:rsidR="00DF101F" w:rsidRPr="00E7166E" w:rsidP="00314B68" w14:paraId="06BC7AFA" w14:textId="77777777">
            <w:pPr>
              <w:spacing w:after="0"/>
              <w:ind w:left="330"/>
              <w:rPr>
                <w:sz w:val="22"/>
                <w:szCs w:val="22"/>
              </w:rPr>
            </w:pPr>
            <w:r w:rsidRPr="00E7166E">
              <w:rPr>
                <w:sz w:val="22"/>
                <w:szCs w:val="22"/>
              </w:rPr>
              <w:t>7 = Agar dilution method</w:t>
            </w:r>
          </w:p>
          <w:p w:rsidR="00DF101F" w:rsidRPr="00E7166E" w:rsidP="00314B68" w14:paraId="07C671F6" w14:textId="77777777">
            <w:pPr>
              <w:spacing w:after="0"/>
              <w:ind w:left="330"/>
              <w:rPr>
                <w:sz w:val="22"/>
                <w:szCs w:val="22"/>
              </w:rPr>
            </w:pPr>
            <w:r w:rsidRPr="00E7166E">
              <w:rPr>
                <w:sz w:val="22"/>
                <w:szCs w:val="22"/>
              </w:rPr>
              <w:t xml:space="preserve">10 = Gradient Dilution Strip (for example, </w:t>
            </w:r>
            <w:r w:rsidRPr="00E7166E">
              <w:rPr>
                <w:sz w:val="22"/>
                <w:szCs w:val="22"/>
              </w:rPr>
              <w:t>Etest</w:t>
            </w:r>
            <w:r w:rsidRPr="00E7166E">
              <w:rPr>
                <w:sz w:val="22"/>
                <w:szCs w:val="22"/>
              </w:rPr>
              <w:t>)</w:t>
            </w:r>
          </w:p>
          <w:p w:rsidR="00DB5E22" w:rsidRPr="00E7166E" w:rsidP="00314B68" w14:paraId="1C968061" w14:textId="77777777">
            <w:pPr>
              <w:spacing w:after="0"/>
              <w:ind w:left="330"/>
              <w:rPr>
                <w:rFonts w:eastAsiaTheme="minorHAnsi"/>
                <w:sz w:val="22"/>
                <w:szCs w:val="22"/>
              </w:rPr>
            </w:pPr>
            <w:r w:rsidRPr="00E7166E">
              <w:rPr>
                <w:sz w:val="22"/>
                <w:szCs w:val="22"/>
              </w:rPr>
              <w:t>13 = Other (describe in Comments section)</w:t>
            </w:r>
            <w:r w:rsidRPr="00E7166E">
              <w:rPr>
                <w:sz w:val="22"/>
                <w:szCs w:val="22"/>
              </w:rPr>
              <w:t xml:space="preserve"> </w:t>
            </w:r>
          </w:p>
          <w:p w:rsidR="00DB5E22" w:rsidRPr="00E7166E" w:rsidP="00314B68" w14:paraId="4BBAFCF3" w14:textId="54C7B7FE">
            <w:pPr>
              <w:pStyle w:val="ListParagraph"/>
              <w:numPr>
                <w:ilvl w:val="0"/>
                <w:numId w:val="2"/>
              </w:numPr>
              <w:rPr>
                <w:sz w:val="22"/>
                <w:szCs w:val="22"/>
              </w:rPr>
            </w:pPr>
            <w:r w:rsidRPr="00E7166E">
              <w:rPr>
                <w:sz w:val="22"/>
                <w:szCs w:val="22"/>
              </w:rPr>
              <w:t xml:space="preserve">Added a line for Pseudomonas aeruginosa and one for Acinetobacter </w:t>
            </w:r>
            <w:r w:rsidRPr="00E7166E">
              <w:rPr>
                <w:sz w:val="22"/>
                <w:szCs w:val="22"/>
              </w:rPr>
              <w:t>baumanni</w:t>
            </w:r>
            <w:r w:rsidRPr="00E7166E">
              <w:rPr>
                <w:sz w:val="22"/>
                <w:szCs w:val="22"/>
              </w:rPr>
              <w:t xml:space="preserve"> complex as these are both high priority target organisms, and additional AST-related questions are asked about these organisms in later sections. </w:t>
            </w:r>
          </w:p>
          <w:p w:rsidR="00DB5E22" w:rsidRPr="00E7166E" w:rsidP="00314B68" w14:paraId="5471A379" w14:textId="0CEA724E">
            <w:pPr>
              <w:pStyle w:val="ListParagraph"/>
              <w:numPr>
                <w:ilvl w:val="0"/>
                <w:numId w:val="2"/>
              </w:numPr>
              <w:rPr>
                <w:sz w:val="22"/>
                <w:szCs w:val="22"/>
              </w:rPr>
            </w:pPr>
            <w:r w:rsidRPr="00E7166E">
              <w:rPr>
                <w:sz w:val="22"/>
                <w:szCs w:val="22"/>
              </w:rPr>
              <w:t xml:space="preserve">Modified </w:t>
            </w:r>
            <w:r w:rsidRPr="00E7166E">
              <w:rPr>
                <w:sz w:val="22"/>
                <w:szCs w:val="22"/>
              </w:rPr>
              <w:t>Etest</w:t>
            </w:r>
            <w:r w:rsidRPr="00E7166E">
              <w:rPr>
                <w:sz w:val="22"/>
                <w:szCs w:val="22"/>
              </w:rPr>
              <w:t xml:space="preserve"> to “Gradient Dilution Strip (for example, </w:t>
            </w:r>
            <w:r w:rsidRPr="00E7166E">
              <w:rPr>
                <w:sz w:val="22"/>
                <w:szCs w:val="22"/>
              </w:rPr>
              <w:t>Etest</w:t>
            </w:r>
            <w:r w:rsidRPr="00E7166E">
              <w:rPr>
                <w:sz w:val="22"/>
                <w:szCs w:val="22"/>
              </w:rPr>
              <w:t xml:space="preserve">)” as there are multiple manufacturers that can be used for this method and </w:t>
            </w:r>
            <w:r w:rsidRPr="00E7166E">
              <w:rPr>
                <w:sz w:val="22"/>
                <w:szCs w:val="22"/>
              </w:rPr>
              <w:t>Etest</w:t>
            </w:r>
            <w:r w:rsidRPr="00E7166E">
              <w:rPr>
                <w:sz w:val="22"/>
                <w:szCs w:val="22"/>
              </w:rPr>
              <w:t xml:space="preserve"> is a trade name.</w:t>
            </w:r>
          </w:p>
          <w:p w:rsidR="00DB5E22" w:rsidRPr="00E7166E" w:rsidP="00314B68" w14:paraId="5D3339CF" w14:textId="192FC473">
            <w:pPr>
              <w:pStyle w:val="ListParagraph"/>
              <w:numPr>
                <w:ilvl w:val="0"/>
                <w:numId w:val="2"/>
              </w:numPr>
              <w:rPr>
                <w:sz w:val="22"/>
                <w:szCs w:val="22"/>
              </w:rPr>
            </w:pPr>
            <w:r w:rsidRPr="00E7166E">
              <w:rPr>
                <w:sz w:val="22"/>
                <w:szCs w:val="22"/>
              </w:rPr>
              <w:t>Removed Staphylococcus aureus, Vancomycin agar screen (</w:t>
            </w:r>
            <w:r w:rsidRPr="00E7166E">
              <w:rPr>
                <w:sz w:val="22"/>
                <w:szCs w:val="22"/>
              </w:rPr>
              <w:t>BHI+vancomycin</w:t>
            </w:r>
            <w:r w:rsidRPr="00E7166E">
              <w:rPr>
                <w:sz w:val="22"/>
                <w:szCs w:val="22"/>
              </w:rPr>
              <w:t xml:space="preserve">), and adjusted numbering to reflect these changes. This data was not being used.  </w:t>
            </w:r>
          </w:p>
          <w:p w:rsidR="00DB5E22" w:rsidRPr="00E7166E" w:rsidP="00314B68" w14:paraId="630E9320" w14:textId="2D1E00DB">
            <w:pPr>
              <w:pStyle w:val="ListParagraph"/>
              <w:numPr>
                <w:ilvl w:val="0"/>
                <w:numId w:val="2"/>
              </w:numPr>
              <w:rPr>
                <w:sz w:val="22"/>
                <w:szCs w:val="22"/>
              </w:rPr>
            </w:pPr>
            <w:r w:rsidRPr="00E7166E">
              <w:rPr>
                <w:sz w:val="22"/>
                <w:szCs w:val="22"/>
              </w:rPr>
              <w:t>Removed 2=</w:t>
            </w:r>
            <w:r w:rsidRPr="00E7166E">
              <w:rPr>
                <w:sz w:val="22"/>
                <w:szCs w:val="22"/>
              </w:rPr>
              <w:t>Vitek</w:t>
            </w:r>
            <w:r w:rsidRPr="00E7166E">
              <w:rPr>
                <w:sz w:val="22"/>
                <w:szCs w:val="22"/>
              </w:rPr>
              <w:t xml:space="preserve"> (Legacy)</w:t>
            </w:r>
          </w:p>
        </w:tc>
        <w:tc>
          <w:tcPr>
            <w:tcW w:w="4410" w:type="dxa"/>
            <w:shd w:val="clear" w:color="auto" w:fill="auto"/>
          </w:tcPr>
          <w:p w:rsidR="00DF101F" w:rsidRPr="00E7166E" w:rsidP="008C1086" w14:paraId="510742F1" w14:textId="3766013D">
            <w:pPr>
              <w:rPr>
                <w:b/>
                <w:sz w:val="22"/>
                <w:szCs w:val="22"/>
              </w:rPr>
            </w:pPr>
            <w:r w:rsidRPr="00E7166E">
              <w:rPr>
                <w:sz w:val="22"/>
                <w:szCs w:val="22"/>
              </w:rPr>
              <w:t>0.5-minute</w:t>
            </w:r>
            <w:r w:rsidRPr="00E7166E">
              <w:rPr>
                <w:sz w:val="22"/>
                <w:szCs w:val="22"/>
              </w:rPr>
              <w:t xml:space="preserve"> increase</w:t>
            </w:r>
          </w:p>
        </w:tc>
      </w:tr>
      <w:tr w14:paraId="5FA95BE2" w14:textId="77777777" w:rsidTr="00DF101F">
        <w:tblPrEx>
          <w:tblW w:w="15120" w:type="dxa"/>
          <w:tblInd w:w="-1085" w:type="dxa"/>
          <w:tblLayout w:type="fixed"/>
          <w:tblLook w:val="04A0"/>
        </w:tblPrEx>
        <w:trPr>
          <w:trHeight w:val="694"/>
        </w:trPr>
        <w:tc>
          <w:tcPr>
            <w:tcW w:w="2520" w:type="dxa"/>
          </w:tcPr>
          <w:p w:rsidR="00DF101F" w:rsidRPr="00E7166E" w:rsidP="008C1086" w14:paraId="7A218DCE" w14:textId="77777777">
            <w:pPr>
              <w:rPr>
                <w:bCs/>
                <w:sz w:val="22"/>
                <w:szCs w:val="22"/>
              </w:rPr>
            </w:pPr>
            <w:r w:rsidRPr="00E7166E">
              <w:rPr>
                <w:bCs/>
                <w:sz w:val="22"/>
                <w:szCs w:val="22"/>
              </w:rPr>
              <w:t>Addition</w:t>
            </w:r>
          </w:p>
        </w:tc>
        <w:tc>
          <w:tcPr>
            <w:tcW w:w="8190" w:type="dxa"/>
          </w:tcPr>
          <w:p w:rsidR="00DF101F" w:rsidRPr="00E7166E" w:rsidP="00314B68" w14:paraId="59B7074F" w14:textId="0EBECD16">
            <w:pPr>
              <w:spacing w:after="0"/>
              <w:rPr>
                <w:sz w:val="22"/>
                <w:szCs w:val="22"/>
              </w:rPr>
            </w:pPr>
            <w:r w:rsidRPr="00E7166E">
              <w:rPr>
                <w:sz w:val="22"/>
                <w:szCs w:val="22"/>
              </w:rPr>
              <w:t>4. Has the laboratory implemented revised breakpoints recommended by CLSI for the following:</w:t>
            </w:r>
          </w:p>
          <w:p w:rsidR="00DF101F" w:rsidRPr="00E7166E" w:rsidP="00314B68" w14:paraId="5DA04CEC" w14:textId="77777777">
            <w:pPr>
              <w:pStyle w:val="ListParagraph"/>
              <w:numPr>
                <w:ilvl w:val="0"/>
                <w:numId w:val="1"/>
              </w:numPr>
              <w:spacing w:after="0" w:line="240" w:lineRule="auto"/>
              <w:rPr>
                <w:sz w:val="22"/>
                <w:szCs w:val="22"/>
              </w:rPr>
            </w:pPr>
            <w:r w:rsidRPr="00E7166E">
              <w:rPr>
                <w:sz w:val="22"/>
                <w:szCs w:val="22"/>
              </w:rPr>
              <w:t xml:space="preserve">Third Generation Cephalosporin and monobactam (that is, aztreonam) breakpoints for </w:t>
            </w:r>
            <w:r w:rsidRPr="00E7166E">
              <w:rPr>
                <w:i/>
                <w:iCs/>
                <w:sz w:val="22"/>
                <w:szCs w:val="22"/>
              </w:rPr>
              <w:t>Enterobacterales</w:t>
            </w:r>
            <w:r w:rsidRPr="00E7166E">
              <w:rPr>
                <w:sz w:val="22"/>
                <w:szCs w:val="22"/>
              </w:rPr>
              <w:t xml:space="preserve"> </w:t>
            </w:r>
            <w:r w:rsidRPr="00E7166E">
              <w:rPr>
                <w:sz w:val="22"/>
                <w:szCs w:val="22"/>
                <w:u w:val="single"/>
              </w:rPr>
              <w:t>in</w:t>
            </w:r>
            <w:r w:rsidRPr="00E7166E">
              <w:rPr>
                <w:sz w:val="22"/>
                <w:szCs w:val="22"/>
              </w:rPr>
              <w:t xml:space="preserve"> 2010</w:t>
            </w:r>
          </w:p>
          <w:p w:rsidR="00DF101F" w:rsidRPr="00E7166E" w:rsidP="00314B68" w14:paraId="69B3D0CD" w14:textId="77777777">
            <w:pPr>
              <w:pStyle w:val="ListParagraph"/>
              <w:numPr>
                <w:ilvl w:val="0"/>
                <w:numId w:val="1"/>
              </w:numPr>
              <w:spacing w:after="0" w:line="240" w:lineRule="auto"/>
              <w:rPr>
                <w:sz w:val="22"/>
                <w:szCs w:val="22"/>
              </w:rPr>
            </w:pPr>
            <w:r w:rsidRPr="00E7166E">
              <w:rPr>
                <w:sz w:val="22"/>
                <w:szCs w:val="22"/>
              </w:rPr>
              <w:t xml:space="preserve">Carbapenem breakpoints for </w:t>
            </w:r>
            <w:r w:rsidRPr="00E7166E">
              <w:rPr>
                <w:i/>
                <w:iCs/>
                <w:sz w:val="22"/>
                <w:szCs w:val="22"/>
              </w:rPr>
              <w:t>Enterobacterales</w:t>
            </w:r>
            <w:r w:rsidRPr="00E7166E">
              <w:rPr>
                <w:sz w:val="22"/>
                <w:szCs w:val="22"/>
              </w:rPr>
              <w:t xml:space="preserve"> </w:t>
            </w:r>
            <w:r w:rsidRPr="00E7166E">
              <w:rPr>
                <w:sz w:val="22"/>
                <w:szCs w:val="22"/>
                <w:u w:val="single"/>
              </w:rPr>
              <w:t>in</w:t>
            </w:r>
            <w:r w:rsidRPr="00E7166E">
              <w:rPr>
                <w:sz w:val="22"/>
                <w:szCs w:val="22"/>
              </w:rPr>
              <w:t xml:space="preserve"> 2010</w:t>
            </w:r>
          </w:p>
          <w:p w:rsidR="00DF101F" w:rsidRPr="00E7166E" w:rsidP="00314B68" w14:paraId="325E24DC" w14:textId="77777777">
            <w:pPr>
              <w:pStyle w:val="ListParagraph"/>
              <w:numPr>
                <w:ilvl w:val="0"/>
                <w:numId w:val="1"/>
              </w:numPr>
              <w:spacing w:after="0" w:line="240" w:lineRule="auto"/>
              <w:rPr>
                <w:sz w:val="22"/>
                <w:szCs w:val="22"/>
              </w:rPr>
            </w:pPr>
            <w:r w:rsidRPr="00E7166E">
              <w:rPr>
                <w:sz w:val="22"/>
                <w:szCs w:val="22"/>
              </w:rPr>
              <w:t xml:space="preserve">Ertapenem breakpoints for </w:t>
            </w:r>
            <w:r w:rsidRPr="00E7166E">
              <w:rPr>
                <w:i/>
                <w:iCs/>
                <w:sz w:val="22"/>
                <w:szCs w:val="22"/>
              </w:rPr>
              <w:t>Enterobacterales</w:t>
            </w:r>
            <w:r w:rsidRPr="00E7166E">
              <w:rPr>
                <w:sz w:val="22"/>
                <w:szCs w:val="22"/>
              </w:rPr>
              <w:t xml:space="preserve"> </w:t>
            </w:r>
            <w:r w:rsidRPr="00E7166E">
              <w:rPr>
                <w:sz w:val="22"/>
                <w:szCs w:val="22"/>
                <w:u w:val="single"/>
              </w:rPr>
              <w:t>in</w:t>
            </w:r>
            <w:r w:rsidRPr="00E7166E">
              <w:rPr>
                <w:sz w:val="22"/>
                <w:szCs w:val="22"/>
              </w:rPr>
              <w:t xml:space="preserve"> 2012</w:t>
            </w:r>
          </w:p>
          <w:p w:rsidR="00DF101F" w:rsidRPr="00E7166E" w:rsidP="00314B68" w14:paraId="60B8E456" w14:textId="77777777">
            <w:pPr>
              <w:pStyle w:val="ListParagraph"/>
              <w:numPr>
                <w:ilvl w:val="0"/>
                <w:numId w:val="1"/>
              </w:numPr>
              <w:spacing w:after="0" w:line="240" w:lineRule="auto"/>
              <w:rPr>
                <w:sz w:val="22"/>
                <w:szCs w:val="22"/>
              </w:rPr>
            </w:pPr>
            <w:r w:rsidRPr="00E7166E">
              <w:rPr>
                <w:sz w:val="22"/>
                <w:szCs w:val="22"/>
              </w:rPr>
              <w:t xml:space="preserve">Carbapenem breakpoints for </w:t>
            </w:r>
            <w:r w:rsidRPr="00E7166E">
              <w:rPr>
                <w:i/>
                <w:iCs/>
                <w:sz w:val="22"/>
                <w:szCs w:val="22"/>
              </w:rPr>
              <w:t>Pseudomonas aeruginosa</w:t>
            </w:r>
            <w:r w:rsidRPr="00E7166E">
              <w:rPr>
                <w:sz w:val="22"/>
                <w:szCs w:val="22"/>
              </w:rPr>
              <w:t xml:space="preserve"> </w:t>
            </w:r>
            <w:r w:rsidRPr="00E7166E">
              <w:rPr>
                <w:sz w:val="22"/>
                <w:szCs w:val="22"/>
                <w:u w:val="single"/>
              </w:rPr>
              <w:t>in</w:t>
            </w:r>
            <w:r w:rsidRPr="00E7166E">
              <w:rPr>
                <w:sz w:val="22"/>
                <w:szCs w:val="22"/>
              </w:rPr>
              <w:t xml:space="preserve"> 2012</w:t>
            </w:r>
          </w:p>
          <w:p w:rsidR="00DF101F" w:rsidRPr="00E7166E" w:rsidP="00314B68" w14:paraId="301C9DF8" w14:textId="77777777">
            <w:pPr>
              <w:pStyle w:val="ListParagraph"/>
              <w:numPr>
                <w:ilvl w:val="0"/>
                <w:numId w:val="1"/>
              </w:numPr>
              <w:spacing w:after="0" w:line="240" w:lineRule="auto"/>
              <w:rPr>
                <w:sz w:val="22"/>
                <w:szCs w:val="22"/>
              </w:rPr>
            </w:pPr>
            <w:r w:rsidRPr="00E7166E">
              <w:rPr>
                <w:sz w:val="22"/>
                <w:szCs w:val="22"/>
              </w:rPr>
              <w:t xml:space="preserve">Fluroquinolone breakpoints for </w:t>
            </w:r>
            <w:r w:rsidRPr="00E7166E">
              <w:rPr>
                <w:i/>
                <w:iCs/>
                <w:sz w:val="22"/>
                <w:szCs w:val="22"/>
              </w:rPr>
              <w:t>Pseudomonas aeruginosa</w:t>
            </w:r>
            <w:r w:rsidRPr="00E7166E">
              <w:rPr>
                <w:sz w:val="22"/>
                <w:szCs w:val="22"/>
              </w:rPr>
              <w:t xml:space="preserve"> </w:t>
            </w:r>
            <w:r w:rsidRPr="00E7166E">
              <w:rPr>
                <w:sz w:val="22"/>
                <w:szCs w:val="22"/>
                <w:u w:val="single"/>
              </w:rPr>
              <w:t>in</w:t>
            </w:r>
            <w:r w:rsidRPr="00E7166E">
              <w:rPr>
                <w:sz w:val="22"/>
                <w:szCs w:val="22"/>
              </w:rPr>
              <w:t xml:space="preserve"> 2019</w:t>
            </w:r>
          </w:p>
          <w:p w:rsidR="00DF101F" w:rsidRPr="00E7166E" w:rsidP="00314B68" w14:paraId="07F5D9E4" w14:textId="7FCF0C68">
            <w:pPr>
              <w:pStyle w:val="ListParagraph"/>
              <w:numPr>
                <w:ilvl w:val="0"/>
                <w:numId w:val="1"/>
              </w:numPr>
              <w:spacing w:after="0" w:line="240" w:lineRule="auto"/>
              <w:rPr>
                <w:sz w:val="22"/>
                <w:szCs w:val="22"/>
              </w:rPr>
            </w:pPr>
            <w:r w:rsidRPr="00E7166E">
              <w:rPr>
                <w:sz w:val="22"/>
                <w:szCs w:val="22"/>
              </w:rPr>
              <w:t xml:space="preserve">Fluroquinolone breakpoints for </w:t>
            </w:r>
            <w:r w:rsidRPr="00E7166E">
              <w:rPr>
                <w:i/>
                <w:iCs/>
                <w:sz w:val="22"/>
                <w:szCs w:val="22"/>
              </w:rPr>
              <w:t>Enterobacterales</w:t>
            </w:r>
            <w:r w:rsidRPr="00E7166E">
              <w:rPr>
                <w:sz w:val="22"/>
                <w:szCs w:val="22"/>
              </w:rPr>
              <w:t xml:space="preserve"> </w:t>
            </w:r>
            <w:r w:rsidRPr="00E7166E">
              <w:rPr>
                <w:sz w:val="22"/>
                <w:szCs w:val="22"/>
                <w:u w:val="single"/>
              </w:rPr>
              <w:t>in</w:t>
            </w:r>
            <w:r w:rsidRPr="00E7166E">
              <w:rPr>
                <w:sz w:val="22"/>
                <w:szCs w:val="22"/>
              </w:rPr>
              <w:t xml:space="preserve"> 2019</w:t>
            </w:r>
          </w:p>
          <w:p w:rsidR="004B0386" w:rsidRPr="00E7166E" w:rsidP="004B0386" w14:paraId="451BE459" w14:textId="77777777">
            <w:pPr>
              <w:pStyle w:val="ListParagraph"/>
              <w:spacing w:after="0" w:line="240" w:lineRule="auto"/>
              <w:rPr>
                <w:sz w:val="22"/>
                <w:szCs w:val="22"/>
              </w:rPr>
            </w:pPr>
          </w:p>
          <w:p w:rsidR="00DB5E22" w:rsidRPr="00E7166E" w:rsidP="00314B68" w14:paraId="54E50E0E" w14:textId="4C74EC95">
            <w:pPr>
              <w:pStyle w:val="ListParagraph"/>
              <w:numPr>
                <w:ilvl w:val="0"/>
                <w:numId w:val="3"/>
              </w:numPr>
              <w:spacing w:after="0" w:line="240" w:lineRule="auto"/>
              <w:rPr>
                <w:sz w:val="22"/>
                <w:szCs w:val="22"/>
              </w:rPr>
            </w:pPr>
            <w:r w:rsidRPr="00E7166E">
              <w:rPr>
                <w:sz w:val="22"/>
                <w:szCs w:val="22"/>
              </w:rPr>
              <w:t>Added “third generation” prior to Cephalosporin and “(that is, aztreonam)” following monobactam for clarity.</w:t>
            </w:r>
          </w:p>
        </w:tc>
        <w:tc>
          <w:tcPr>
            <w:tcW w:w="4410" w:type="dxa"/>
          </w:tcPr>
          <w:p w:rsidR="00DF101F" w:rsidRPr="00E7166E" w:rsidP="008C1086" w14:paraId="72591C8E" w14:textId="07079BF3">
            <w:pPr>
              <w:rPr>
                <w:b/>
                <w:sz w:val="22"/>
                <w:szCs w:val="22"/>
              </w:rPr>
            </w:pPr>
            <w:r w:rsidRPr="00E7166E">
              <w:rPr>
                <w:sz w:val="22"/>
                <w:szCs w:val="22"/>
              </w:rPr>
              <w:t xml:space="preserve">No change to burden. </w:t>
            </w:r>
          </w:p>
        </w:tc>
      </w:tr>
      <w:tr w14:paraId="565D1DE0" w14:textId="77777777" w:rsidTr="00DF101F">
        <w:tblPrEx>
          <w:tblW w:w="15120" w:type="dxa"/>
          <w:tblInd w:w="-1085" w:type="dxa"/>
          <w:tblLayout w:type="fixed"/>
          <w:tblLook w:val="04A0"/>
        </w:tblPrEx>
        <w:trPr>
          <w:trHeight w:val="694"/>
        </w:trPr>
        <w:tc>
          <w:tcPr>
            <w:tcW w:w="2520" w:type="dxa"/>
          </w:tcPr>
          <w:p w:rsidR="00DF101F" w:rsidRPr="00E7166E" w:rsidP="008C1086" w14:paraId="7F36E74E" w14:textId="77777777">
            <w:pPr>
              <w:rPr>
                <w:bCs/>
                <w:sz w:val="22"/>
                <w:szCs w:val="22"/>
              </w:rPr>
            </w:pPr>
            <w:r w:rsidRPr="00E7166E">
              <w:rPr>
                <w:bCs/>
                <w:sz w:val="22"/>
                <w:szCs w:val="22"/>
              </w:rPr>
              <w:t xml:space="preserve">Addition </w:t>
            </w:r>
          </w:p>
        </w:tc>
        <w:tc>
          <w:tcPr>
            <w:tcW w:w="8190" w:type="dxa"/>
          </w:tcPr>
          <w:p w:rsidR="00DF101F" w:rsidRPr="00E7166E" w:rsidP="00314B68" w14:paraId="7854A55A" w14:textId="77777777">
            <w:pPr>
              <w:spacing w:after="0"/>
              <w:rPr>
                <w:sz w:val="22"/>
                <w:szCs w:val="22"/>
              </w:rPr>
            </w:pPr>
            <w:r w:rsidRPr="00E7166E">
              <w:rPr>
                <w:sz w:val="22"/>
                <w:szCs w:val="22"/>
              </w:rPr>
              <w:t xml:space="preserve">5b. If </w:t>
            </w:r>
            <w:r w:rsidRPr="00E7166E">
              <w:rPr>
                <w:sz w:val="22"/>
                <w:szCs w:val="22"/>
              </w:rPr>
              <w:t>Yes</w:t>
            </w:r>
            <w:r w:rsidRPr="00E7166E">
              <w:rPr>
                <w:sz w:val="22"/>
                <w:szCs w:val="22"/>
              </w:rPr>
              <w:t xml:space="preserve">, which test is routinely performed to detect </w:t>
            </w:r>
            <w:r w:rsidRPr="00E7166E">
              <w:rPr>
                <w:sz w:val="22"/>
                <w:szCs w:val="22"/>
              </w:rPr>
              <w:t>carbapenemase</w:t>
            </w:r>
            <w:r w:rsidRPr="00E7166E">
              <w:rPr>
                <w:sz w:val="22"/>
                <w:szCs w:val="22"/>
              </w:rPr>
              <w:t>: (check all that apply)</w:t>
            </w:r>
          </w:p>
          <w:p w:rsidR="00DF101F" w:rsidRPr="00E7166E" w:rsidP="00314B68" w14:paraId="62585E03" w14:textId="77777777">
            <w:pPr>
              <w:spacing w:after="0"/>
              <w:rPr>
                <w:sz w:val="22"/>
                <w:szCs w:val="22"/>
              </w:rPr>
            </w:pPr>
            <w:r w:rsidRPr="00E7166E">
              <w:rPr>
                <w:sz w:val="22"/>
                <w:szCs w:val="22"/>
              </w:rPr>
              <w:t>□ PCR</w:t>
            </w:r>
          </w:p>
          <w:p w:rsidR="00DF101F" w:rsidRPr="00E7166E" w:rsidP="00314B68" w14:paraId="731B7DB7" w14:textId="77777777">
            <w:pPr>
              <w:spacing w:after="0"/>
              <w:rPr>
                <w:sz w:val="22"/>
                <w:szCs w:val="22"/>
              </w:rPr>
            </w:pPr>
            <w:r w:rsidRPr="00E7166E">
              <w:rPr>
                <w:sz w:val="22"/>
                <w:szCs w:val="22"/>
              </w:rPr>
              <w:t>□ MBL Screen</w:t>
            </w:r>
          </w:p>
          <w:p w:rsidR="00DF101F" w:rsidRPr="00E7166E" w:rsidP="00314B68" w14:paraId="00B2D384" w14:textId="77777777">
            <w:pPr>
              <w:spacing w:after="0"/>
              <w:rPr>
                <w:sz w:val="22"/>
                <w:szCs w:val="22"/>
              </w:rPr>
            </w:pPr>
            <w:r w:rsidRPr="00E7166E">
              <w:rPr>
                <w:sz w:val="22"/>
                <w:szCs w:val="22"/>
              </w:rPr>
              <w:t>□ Modified Hodge Test</w:t>
            </w:r>
          </w:p>
          <w:p w:rsidR="00DF101F" w:rsidRPr="00E7166E" w:rsidP="00314B68" w14:paraId="67691025" w14:textId="77777777">
            <w:pPr>
              <w:spacing w:after="0"/>
              <w:rPr>
                <w:sz w:val="22"/>
                <w:szCs w:val="22"/>
              </w:rPr>
            </w:pPr>
            <w:r w:rsidRPr="00E7166E">
              <w:rPr>
                <w:sz w:val="22"/>
                <w:szCs w:val="22"/>
              </w:rPr>
              <w:t xml:space="preserve">□ </w:t>
            </w:r>
            <w:r w:rsidRPr="00E7166E">
              <w:rPr>
                <w:sz w:val="22"/>
                <w:szCs w:val="22"/>
              </w:rPr>
              <w:t>Carba</w:t>
            </w:r>
            <w:r w:rsidRPr="00E7166E">
              <w:rPr>
                <w:sz w:val="22"/>
                <w:szCs w:val="22"/>
              </w:rPr>
              <w:t xml:space="preserve"> NP</w:t>
            </w:r>
          </w:p>
          <w:p w:rsidR="00DF101F" w:rsidRPr="00E7166E" w:rsidP="00314B68" w14:paraId="449D4731" w14:textId="77777777">
            <w:pPr>
              <w:spacing w:after="0"/>
              <w:rPr>
                <w:sz w:val="22"/>
                <w:szCs w:val="22"/>
              </w:rPr>
            </w:pPr>
            <w:r w:rsidRPr="00E7166E">
              <w:rPr>
                <w:sz w:val="22"/>
                <w:szCs w:val="22"/>
              </w:rPr>
              <w:t xml:space="preserve">□ </w:t>
            </w:r>
            <w:r w:rsidRPr="00E7166E">
              <w:rPr>
                <w:sz w:val="22"/>
                <w:szCs w:val="22"/>
              </w:rPr>
              <w:t>mCIM</w:t>
            </w:r>
            <w:r w:rsidRPr="00E7166E">
              <w:rPr>
                <w:sz w:val="22"/>
                <w:szCs w:val="22"/>
              </w:rPr>
              <w:t>/CIM</w:t>
            </w:r>
          </w:p>
          <w:p w:rsidR="00DF101F" w:rsidRPr="00E7166E" w:rsidP="00314B68" w14:paraId="60C0E962" w14:textId="77777777">
            <w:pPr>
              <w:spacing w:after="0"/>
              <w:rPr>
                <w:sz w:val="22"/>
                <w:szCs w:val="22"/>
              </w:rPr>
            </w:pPr>
            <w:r w:rsidRPr="00E7166E">
              <w:rPr>
                <w:sz w:val="22"/>
                <w:szCs w:val="22"/>
              </w:rPr>
              <w:t>□ Rapid CARB Blue</w:t>
            </w:r>
          </w:p>
          <w:p w:rsidR="00DF101F" w:rsidRPr="00E7166E" w:rsidP="00314B68" w14:paraId="63C6327C" w14:textId="77777777">
            <w:pPr>
              <w:spacing w:after="0"/>
              <w:rPr>
                <w:sz w:val="22"/>
                <w:szCs w:val="22"/>
              </w:rPr>
            </w:pPr>
            <w:r w:rsidRPr="00E7166E">
              <w:rPr>
                <w:sz w:val="22"/>
                <w:szCs w:val="22"/>
              </w:rPr>
              <w:t>□ E test</w:t>
            </w:r>
          </w:p>
          <w:p w:rsidR="00DF101F" w:rsidRPr="00E7166E" w:rsidP="00314B68" w14:paraId="458BAFBD" w14:textId="77777777">
            <w:pPr>
              <w:spacing w:after="0"/>
              <w:rPr>
                <w:sz w:val="22"/>
                <w:szCs w:val="22"/>
              </w:rPr>
            </w:pPr>
            <w:r w:rsidRPr="00E7166E">
              <w:rPr>
                <w:sz w:val="22"/>
                <w:szCs w:val="22"/>
              </w:rPr>
              <w:t xml:space="preserve">□ Cepheid, </w:t>
            </w:r>
            <w:r w:rsidRPr="00E7166E">
              <w:rPr>
                <w:sz w:val="22"/>
                <w:szCs w:val="22"/>
              </w:rPr>
              <w:t>BioFire</w:t>
            </w:r>
            <w:r w:rsidRPr="00E7166E">
              <w:rPr>
                <w:sz w:val="22"/>
                <w:szCs w:val="22"/>
              </w:rPr>
              <w:t xml:space="preserve"> array, </w:t>
            </w:r>
            <w:r w:rsidRPr="00E7166E">
              <w:rPr>
                <w:sz w:val="22"/>
                <w:szCs w:val="22"/>
              </w:rPr>
              <w:t>Verigene</w:t>
            </w:r>
            <w:r w:rsidRPr="00E7166E">
              <w:rPr>
                <w:sz w:val="22"/>
                <w:szCs w:val="22"/>
              </w:rPr>
              <w:t xml:space="preserve">, </w:t>
            </w:r>
            <w:r w:rsidRPr="00E7166E">
              <w:rPr>
                <w:sz w:val="22"/>
                <w:szCs w:val="22"/>
              </w:rPr>
              <w:t>Genmark</w:t>
            </w:r>
            <w:r w:rsidRPr="00E7166E">
              <w:rPr>
                <w:sz w:val="22"/>
                <w:szCs w:val="22"/>
              </w:rPr>
              <w:t>, etc.</w:t>
            </w:r>
          </w:p>
          <w:p w:rsidR="00DB5E22" w:rsidRPr="00E7166E" w:rsidP="00314B68" w14:paraId="59078306" w14:textId="0C003F98">
            <w:pPr>
              <w:spacing w:after="0"/>
              <w:contextualSpacing/>
              <w:rPr>
                <w:b/>
                <w:bCs/>
                <w:sz w:val="22"/>
                <w:szCs w:val="22"/>
              </w:rPr>
            </w:pPr>
            <w:r w:rsidRPr="00E7166E">
              <w:rPr>
                <w:sz w:val="22"/>
                <w:szCs w:val="22"/>
              </w:rPr>
              <w:t xml:space="preserve">□ Other (specify): </w:t>
            </w:r>
            <w:r w:rsidRPr="00E7166E">
              <w:rPr>
                <w:b/>
                <w:bCs/>
                <w:sz w:val="22"/>
                <w:szCs w:val="22"/>
              </w:rPr>
              <w:t>______________</w:t>
            </w:r>
          </w:p>
          <w:p w:rsidR="00DB5E22" w:rsidRPr="00E7166E" w:rsidP="00314B68" w14:paraId="1AE1C6B2" w14:textId="103A5DEA">
            <w:pPr>
              <w:pStyle w:val="ListParagraph"/>
              <w:numPr>
                <w:ilvl w:val="0"/>
                <w:numId w:val="3"/>
              </w:numPr>
              <w:rPr>
                <w:sz w:val="22"/>
                <w:szCs w:val="22"/>
              </w:rPr>
            </w:pPr>
            <w:r w:rsidRPr="00E7166E">
              <w:rPr>
                <w:sz w:val="22"/>
                <w:szCs w:val="22"/>
              </w:rPr>
              <w:t>Added “CARBA B” and “</w:t>
            </w:r>
            <w:r w:rsidRPr="00E7166E">
              <w:rPr>
                <w:sz w:val="22"/>
                <w:szCs w:val="22"/>
              </w:rPr>
              <w:t>Genmark</w:t>
            </w:r>
            <w:r w:rsidRPr="00E7166E">
              <w:rPr>
                <w:sz w:val="22"/>
                <w:szCs w:val="22"/>
              </w:rPr>
              <w:t xml:space="preserve">, etc.” to answer choices to capture use of a newer </w:t>
            </w:r>
            <w:r w:rsidRPr="00E7166E">
              <w:rPr>
                <w:sz w:val="22"/>
                <w:szCs w:val="22"/>
              </w:rPr>
              <w:t>carbapenemase</w:t>
            </w:r>
            <w:r w:rsidRPr="00E7166E">
              <w:rPr>
                <w:sz w:val="22"/>
                <w:szCs w:val="22"/>
              </w:rPr>
              <w:t xml:space="preserve"> detection test that is now available in the U.S.</w:t>
            </w:r>
          </w:p>
        </w:tc>
        <w:tc>
          <w:tcPr>
            <w:tcW w:w="4410" w:type="dxa"/>
          </w:tcPr>
          <w:p w:rsidR="00DF101F" w:rsidRPr="00E7166E" w:rsidP="008C1086" w14:paraId="629056C1" w14:textId="2A31A098">
            <w:pPr>
              <w:rPr>
                <w:b/>
                <w:sz w:val="22"/>
                <w:szCs w:val="22"/>
              </w:rPr>
            </w:pPr>
            <w:r w:rsidRPr="00E7166E">
              <w:rPr>
                <w:sz w:val="22"/>
                <w:szCs w:val="22"/>
              </w:rPr>
              <w:t xml:space="preserve">No change to burden. </w:t>
            </w:r>
          </w:p>
        </w:tc>
      </w:tr>
      <w:tr w14:paraId="24F983D1" w14:textId="77777777" w:rsidTr="00DF101F">
        <w:tblPrEx>
          <w:tblW w:w="15120" w:type="dxa"/>
          <w:tblInd w:w="-1085" w:type="dxa"/>
          <w:tblLayout w:type="fixed"/>
          <w:tblLook w:val="04A0"/>
        </w:tblPrEx>
        <w:trPr>
          <w:trHeight w:val="694"/>
        </w:trPr>
        <w:tc>
          <w:tcPr>
            <w:tcW w:w="2520" w:type="dxa"/>
          </w:tcPr>
          <w:p w:rsidR="00DF101F" w:rsidRPr="00E7166E" w:rsidP="008C1086" w14:paraId="4D500C91" w14:textId="77777777">
            <w:pPr>
              <w:rPr>
                <w:bCs/>
                <w:sz w:val="22"/>
                <w:szCs w:val="22"/>
              </w:rPr>
            </w:pPr>
            <w:r w:rsidRPr="00E7166E">
              <w:rPr>
                <w:bCs/>
                <w:sz w:val="22"/>
                <w:szCs w:val="22"/>
              </w:rPr>
              <w:t>Addition</w:t>
            </w:r>
          </w:p>
        </w:tc>
        <w:tc>
          <w:tcPr>
            <w:tcW w:w="8190" w:type="dxa"/>
          </w:tcPr>
          <w:p w:rsidR="00314B68" w:rsidRPr="00E7166E" w:rsidP="008C1086" w14:paraId="780899D9" w14:textId="77777777">
            <w:pPr>
              <w:rPr>
                <w:sz w:val="22"/>
                <w:szCs w:val="22"/>
              </w:rPr>
            </w:pPr>
            <w:r w:rsidRPr="00E7166E">
              <w:rPr>
                <w:sz w:val="22"/>
                <w:szCs w:val="22"/>
              </w:rPr>
              <w:t xml:space="preserve">6. Does your facility use commercial, or laboratory developed tests for rapid molecular detection of antimicrobial resistance markers in bacterial bloodstream infections? </w:t>
            </w:r>
          </w:p>
          <w:p w:rsidR="00DF101F" w:rsidRPr="00E7166E" w:rsidP="008C1086" w14:paraId="58555586" w14:textId="06189494">
            <w:pPr>
              <w:rPr>
                <w:sz w:val="22"/>
                <w:szCs w:val="22"/>
              </w:rPr>
            </w:pPr>
            <w:r w:rsidRPr="00E7166E">
              <w:rPr>
                <w:sz w:val="22"/>
                <w:szCs w:val="22"/>
              </w:rPr>
              <w:t xml:space="preserve">Examples of commercially available systems include </w:t>
            </w:r>
            <w:r w:rsidRPr="00E7166E">
              <w:rPr>
                <w:sz w:val="22"/>
                <w:szCs w:val="22"/>
              </w:rPr>
              <w:t>BioFire</w:t>
            </w:r>
            <w:r w:rsidRPr="00E7166E">
              <w:rPr>
                <w:sz w:val="22"/>
                <w:szCs w:val="22"/>
              </w:rPr>
              <w:t xml:space="preserve"> </w:t>
            </w:r>
            <w:r w:rsidRPr="00E7166E">
              <w:rPr>
                <w:sz w:val="22"/>
                <w:szCs w:val="22"/>
              </w:rPr>
              <w:t>FilmArray</w:t>
            </w:r>
            <w:r w:rsidRPr="00E7166E">
              <w:rPr>
                <w:sz w:val="22"/>
                <w:szCs w:val="22"/>
              </w:rPr>
              <w:t xml:space="preserve">, Luminex </w:t>
            </w:r>
            <w:r w:rsidRPr="00E7166E">
              <w:rPr>
                <w:sz w:val="22"/>
                <w:szCs w:val="22"/>
              </w:rPr>
              <w:t>Verigene</w:t>
            </w:r>
            <w:r w:rsidRPr="00E7166E">
              <w:rPr>
                <w:sz w:val="22"/>
                <w:szCs w:val="22"/>
              </w:rPr>
              <w:t>, etc.</w:t>
            </w:r>
          </w:p>
          <w:p w:rsidR="00DB5E22" w:rsidRPr="00E7166E" w:rsidP="00314B68" w14:paraId="3F3A45EE" w14:textId="3D4243D0">
            <w:pPr>
              <w:rPr>
                <w:sz w:val="22"/>
                <w:szCs w:val="22"/>
              </w:rPr>
            </w:pPr>
            <w:r w:rsidRPr="00E7166E">
              <w:rPr>
                <w:sz w:val="22"/>
                <w:szCs w:val="22"/>
              </w:rPr>
              <w:t xml:space="preserve">6a. If </w:t>
            </w:r>
            <w:r w:rsidRPr="00E7166E">
              <w:rPr>
                <w:sz w:val="22"/>
                <w:szCs w:val="22"/>
              </w:rPr>
              <w:t>Yes</w:t>
            </w:r>
            <w:r w:rsidRPr="00E7166E">
              <w:rPr>
                <w:sz w:val="22"/>
                <w:szCs w:val="22"/>
              </w:rPr>
              <w:t>, which test panel(s) does your facility use?  (</w:t>
            </w:r>
            <w:r w:rsidRPr="00E7166E">
              <w:rPr>
                <w:sz w:val="22"/>
                <w:szCs w:val="22"/>
              </w:rPr>
              <w:t>check</w:t>
            </w:r>
            <w:r w:rsidRPr="00E7166E">
              <w:rPr>
                <w:sz w:val="22"/>
                <w:szCs w:val="22"/>
              </w:rPr>
              <w:t xml:space="preserve"> all that apply)</w:t>
            </w:r>
          </w:p>
          <w:p w:rsidR="00DB5E22" w:rsidRPr="00E7166E" w:rsidP="00314B68" w14:paraId="1E6E3B87" w14:textId="1547A5F2">
            <w:pPr>
              <w:pStyle w:val="ListParagraph"/>
              <w:numPr>
                <w:ilvl w:val="0"/>
                <w:numId w:val="3"/>
              </w:numPr>
              <w:rPr>
                <w:sz w:val="22"/>
                <w:szCs w:val="22"/>
              </w:rPr>
            </w:pPr>
            <w:r w:rsidRPr="00E7166E">
              <w:rPr>
                <w:sz w:val="22"/>
                <w:szCs w:val="22"/>
              </w:rPr>
              <w:t>Added to understand among NHSN hospitals, 1) how common culture-independent antimicrobial susceptibility testing, which can be a tool for antimicrobial stewardship, is used to detect antimicrobial resistance in bloodstream infections. AND 2) Whether in some NHSN hospitals culture-independent antimicrobial susceptibility testing (AST) is replacing culture-based phenotypic AST and whether culture-independent (molecular) AST results are overriding the results of culture-based phenotypic AST. Currently, the NHSN AR Option estimates incidence of antimicrobial resistance using culture-based AST data submitted from participating hospitals. In any of the scenarios above could potentially introduce biases into the AR Option surveillance.</w:t>
            </w:r>
          </w:p>
        </w:tc>
        <w:tc>
          <w:tcPr>
            <w:tcW w:w="4410" w:type="dxa"/>
          </w:tcPr>
          <w:p w:rsidR="00DF101F" w:rsidRPr="00E7166E" w:rsidP="008C1086" w14:paraId="05EE6085" w14:textId="78B600BD">
            <w:pPr>
              <w:rPr>
                <w:b/>
                <w:sz w:val="22"/>
                <w:szCs w:val="22"/>
              </w:rPr>
            </w:pPr>
            <w:r w:rsidRPr="00E7166E">
              <w:rPr>
                <w:sz w:val="22"/>
                <w:szCs w:val="22"/>
              </w:rPr>
              <w:t>1 minute increase</w:t>
            </w:r>
          </w:p>
        </w:tc>
      </w:tr>
      <w:tr w14:paraId="3104B574" w14:textId="77777777" w:rsidTr="00DF101F">
        <w:tblPrEx>
          <w:tblW w:w="15120" w:type="dxa"/>
          <w:tblInd w:w="-1085" w:type="dxa"/>
          <w:tblLayout w:type="fixed"/>
          <w:tblLook w:val="04A0"/>
        </w:tblPrEx>
        <w:trPr>
          <w:trHeight w:val="694"/>
        </w:trPr>
        <w:tc>
          <w:tcPr>
            <w:tcW w:w="2520" w:type="dxa"/>
          </w:tcPr>
          <w:p w:rsidR="00DF101F" w:rsidRPr="00E7166E" w:rsidP="008C1086" w14:paraId="1342B6EE" w14:textId="77777777">
            <w:pPr>
              <w:rPr>
                <w:bCs/>
                <w:sz w:val="22"/>
                <w:szCs w:val="22"/>
              </w:rPr>
            </w:pPr>
            <w:r w:rsidRPr="00E7166E">
              <w:rPr>
                <w:bCs/>
                <w:sz w:val="22"/>
                <w:szCs w:val="22"/>
              </w:rPr>
              <w:t>Addition</w:t>
            </w:r>
          </w:p>
        </w:tc>
        <w:tc>
          <w:tcPr>
            <w:tcW w:w="8190" w:type="dxa"/>
          </w:tcPr>
          <w:p w:rsidR="00DF101F" w:rsidRPr="00E7166E" w:rsidP="008C1086" w14:paraId="53D0D20A" w14:textId="32A01466">
            <w:pPr>
              <w:rPr>
                <w:sz w:val="22"/>
                <w:szCs w:val="22"/>
              </w:rPr>
            </w:pPr>
            <w:r w:rsidRPr="00E7166E">
              <w:rPr>
                <w:sz w:val="22"/>
                <w:szCs w:val="22"/>
              </w:rPr>
              <w:t xml:space="preserve">7. In a scenario where the </w:t>
            </w:r>
            <w:r w:rsidRPr="00E7166E">
              <w:rPr>
                <w:sz w:val="22"/>
                <w:szCs w:val="22"/>
              </w:rPr>
              <w:t>mecA</w:t>
            </w:r>
            <w:r w:rsidRPr="00E7166E">
              <w:rPr>
                <w:sz w:val="22"/>
                <w:szCs w:val="22"/>
              </w:rPr>
              <w:t xml:space="preserve"> resistance marker and Staphylococcus aureus are detected by rapid molecular testing, select the procedure(s) your facility conducts. (</w:t>
            </w:r>
            <w:r w:rsidRPr="00E7166E">
              <w:rPr>
                <w:sz w:val="22"/>
                <w:szCs w:val="22"/>
              </w:rPr>
              <w:t>check</w:t>
            </w:r>
            <w:r w:rsidRPr="00E7166E">
              <w:rPr>
                <w:sz w:val="22"/>
                <w:szCs w:val="22"/>
              </w:rPr>
              <w:t xml:space="preserve"> one)</w:t>
            </w:r>
          </w:p>
          <w:p w:rsidR="005B0C02" w:rsidRPr="00E7166E" w:rsidP="008C1086" w14:paraId="0F0F3A6B" w14:textId="12DC541B">
            <w:pPr>
              <w:rPr>
                <w:sz w:val="22"/>
                <w:szCs w:val="22"/>
              </w:rPr>
            </w:pPr>
            <w:r w:rsidRPr="00E7166E">
              <w:rPr>
                <w:sz w:val="22"/>
                <w:szCs w:val="22"/>
              </w:rPr>
              <w:t>7b. If both rapid molecular and culture based phenotypic antimicrobial susceptibility testing are performed to detect drug resistance in Staphylococcus aureus, and discordance is found between their results, how are results reported? (</w:t>
            </w:r>
            <w:r w:rsidRPr="00E7166E">
              <w:rPr>
                <w:sz w:val="22"/>
                <w:szCs w:val="22"/>
              </w:rPr>
              <w:t>check</w:t>
            </w:r>
            <w:r w:rsidRPr="00E7166E">
              <w:rPr>
                <w:sz w:val="22"/>
                <w:szCs w:val="22"/>
              </w:rPr>
              <w:t xml:space="preserve"> one)</w:t>
            </w:r>
          </w:p>
          <w:p w:rsidR="005B0C02" w:rsidRPr="00E7166E" w:rsidP="00314B68" w14:paraId="0D16A965" w14:textId="5640E69F">
            <w:pPr>
              <w:pStyle w:val="ListParagraph"/>
              <w:numPr>
                <w:ilvl w:val="0"/>
                <w:numId w:val="3"/>
              </w:numPr>
              <w:rPr>
                <w:sz w:val="22"/>
                <w:szCs w:val="22"/>
              </w:rPr>
            </w:pPr>
            <w:r w:rsidRPr="00E7166E">
              <w:rPr>
                <w:sz w:val="22"/>
                <w:szCs w:val="22"/>
              </w:rPr>
              <w:t xml:space="preserve">Added to understand among NHSN hospitals, 1) how common culture-independent antimicrobial susceptibility testing, which can be a tool for antimicrobial stewardship, is used to detect antimicrobial resistance in bloodstream infections. AND 2) Whether </w:t>
            </w:r>
            <w:r w:rsidRPr="00E7166E">
              <w:rPr>
                <w:sz w:val="22"/>
                <w:szCs w:val="22"/>
              </w:rPr>
              <w:t>in some NHSN hospitals culture-independent antimicrobial susceptibility testing (AST) is replacing culture-based phenotypic AST and whether culture-independent (molecular) AST results are overriding the results of culture-based phenotypic AST. Currently, the NHSN AR Option estimates incidence of antimicrobial resistance using culture-based AST data submitted from participating hospitals. In any of the scenarios above could potentially introduce biases into the AR Option surveillance.</w:t>
            </w:r>
          </w:p>
        </w:tc>
        <w:tc>
          <w:tcPr>
            <w:tcW w:w="4410" w:type="dxa"/>
          </w:tcPr>
          <w:p w:rsidR="00DF101F" w:rsidRPr="00E7166E" w:rsidP="008C1086" w14:paraId="396D4BE0" w14:textId="29934A54">
            <w:pPr>
              <w:rPr>
                <w:b/>
                <w:sz w:val="22"/>
                <w:szCs w:val="22"/>
              </w:rPr>
            </w:pPr>
            <w:r w:rsidRPr="00E7166E">
              <w:rPr>
                <w:sz w:val="22"/>
                <w:szCs w:val="22"/>
              </w:rPr>
              <w:t>1 minute increase</w:t>
            </w:r>
          </w:p>
        </w:tc>
      </w:tr>
      <w:tr w14:paraId="4000E1A1" w14:textId="77777777" w:rsidTr="00DF101F">
        <w:tblPrEx>
          <w:tblW w:w="15120" w:type="dxa"/>
          <w:tblInd w:w="-1085" w:type="dxa"/>
          <w:tblLayout w:type="fixed"/>
          <w:tblLook w:val="04A0"/>
        </w:tblPrEx>
        <w:trPr>
          <w:trHeight w:val="694"/>
        </w:trPr>
        <w:tc>
          <w:tcPr>
            <w:tcW w:w="2520" w:type="dxa"/>
          </w:tcPr>
          <w:p w:rsidR="00DF101F" w:rsidRPr="00E7166E" w:rsidP="008C1086" w14:paraId="1CB1FE42" w14:textId="77777777">
            <w:pPr>
              <w:rPr>
                <w:bCs/>
                <w:sz w:val="22"/>
                <w:szCs w:val="22"/>
              </w:rPr>
            </w:pPr>
            <w:r w:rsidRPr="00E7166E">
              <w:rPr>
                <w:bCs/>
                <w:sz w:val="22"/>
                <w:szCs w:val="22"/>
              </w:rPr>
              <w:t>Addition</w:t>
            </w:r>
          </w:p>
        </w:tc>
        <w:tc>
          <w:tcPr>
            <w:tcW w:w="8190" w:type="dxa"/>
          </w:tcPr>
          <w:p w:rsidR="00DF101F" w:rsidRPr="00E7166E" w:rsidP="008C1086" w14:paraId="7373D8A7" w14:textId="77777777">
            <w:pPr>
              <w:rPr>
                <w:sz w:val="22"/>
                <w:szCs w:val="22"/>
              </w:rPr>
            </w:pPr>
            <w:r w:rsidRPr="00E7166E">
              <w:rPr>
                <w:sz w:val="22"/>
                <w:szCs w:val="22"/>
              </w:rPr>
              <w:t xml:space="preserve">8. In a scenario where the </w:t>
            </w:r>
            <w:r w:rsidRPr="00E7166E">
              <w:rPr>
                <w:sz w:val="22"/>
                <w:szCs w:val="22"/>
              </w:rPr>
              <w:t>blaCTX</w:t>
            </w:r>
            <w:r w:rsidRPr="00E7166E">
              <w:rPr>
                <w:sz w:val="22"/>
                <w:szCs w:val="22"/>
              </w:rPr>
              <w:t>-M (CTX-M) resistance marker and Escherichia coli are       detected by rapid molecular testing, select the procedure(s) your facility conducts.  (</w:t>
            </w:r>
            <w:r w:rsidRPr="00E7166E">
              <w:rPr>
                <w:sz w:val="22"/>
                <w:szCs w:val="22"/>
              </w:rPr>
              <w:t>check</w:t>
            </w:r>
            <w:r w:rsidRPr="00E7166E">
              <w:rPr>
                <w:sz w:val="22"/>
                <w:szCs w:val="22"/>
              </w:rPr>
              <w:t xml:space="preserve"> one)</w:t>
            </w:r>
          </w:p>
          <w:p w:rsidR="00DF101F" w:rsidRPr="00E7166E" w:rsidP="008C1086" w14:paraId="517327E9" w14:textId="77777777">
            <w:pPr>
              <w:rPr>
                <w:sz w:val="22"/>
                <w:szCs w:val="22"/>
              </w:rPr>
            </w:pPr>
            <w:r w:rsidRPr="00E7166E">
              <w:rPr>
                <w:sz w:val="22"/>
                <w:szCs w:val="22"/>
              </w:rPr>
              <w:t>8a. If both rapid molecular and culture based phenotypic antimicrobial susceptibility testing are performed to detect drug resistance in Escherichia coli and discordance is found between their results, how are results reported? (</w:t>
            </w:r>
            <w:r w:rsidRPr="00E7166E">
              <w:rPr>
                <w:sz w:val="22"/>
                <w:szCs w:val="22"/>
              </w:rPr>
              <w:t>check</w:t>
            </w:r>
            <w:r w:rsidRPr="00E7166E">
              <w:rPr>
                <w:sz w:val="22"/>
                <w:szCs w:val="22"/>
              </w:rPr>
              <w:t xml:space="preserve"> one)</w:t>
            </w:r>
          </w:p>
          <w:p w:rsidR="005B0C02" w:rsidRPr="00E7166E" w:rsidP="00314B68" w14:paraId="3E4B8517" w14:textId="49CF0716">
            <w:pPr>
              <w:pStyle w:val="ListParagraph"/>
              <w:numPr>
                <w:ilvl w:val="0"/>
                <w:numId w:val="3"/>
              </w:numPr>
              <w:rPr>
                <w:sz w:val="22"/>
                <w:szCs w:val="22"/>
              </w:rPr>
            </w:pPr>
            <w:r w:rsidRPr="00E7166E">
              <w:rPr>
                <w:sz w:val="22"/>
                <w:szCs w:val="22"/>
              </w:rPr>
              <w:t>Added to understand among NHSN hospitals, 1) how common culture-independent antimicrobial susceptibility testing, which can be a tool for antimicrobial stewardship, is used to detect antimicrobial resistance in bloodstream infections. AND 2) Whether in some NHSN hospitals culture-independent antimicrobial susceptibility testing (AST) is replacing culture-based phenotypic AST and whether culture-independent (molecular) AST results are overriding the results of culture-based phenotypic AST. Currently, the NHSN AR Option estimates incidence of antimicrobial resistance using culture-based AST data submitted from participating hospitals. In any of the scenarios above could potentially introduce biases into the AR Option surveillance.</w:t>
            </w:r>
          </w:p>
        </w:tc>
        <w:tc>
          <w:tcPr>
            <w:tcW w:w="4410" w:type="dxa"/>
          </w:tcPr>
          <w:p w:rsidR="00DF101F" w:rsidRPr="00E7166E" w:rsidP="008C1086" w14:paraId="723D9819" w14:textId="264FB0FC">
            <w:pPr>
              <w:rPr>
                <w:b/>
                <w:sz w:val="22"/>
                <w:szCs w:val="22"/>
              </w:rPr>
            </w:pPr>
            <w:r w:rsidRPr="00E7166E">
              <w:rPr>
                <w:sz w:val="22"/>
                <w:szCs w:val="22"/>
              </w:rPr>
              <w:t>1 minute increase</w:t>
            </w:r>
          </w:p>
        </w:tc>
      </w:tr>
      <w:tr w14:paraId="3547CECE" w14:textId="77777777" w:rsidTr="00DF101F">
        <w:tblPrEx>
          <w:tblW w:w="15120" w:type="dxa"/>
          <w:tblInd w:w="-1085" w:type="dxa"/>
          <w:tblLayout w:type="fixed"/>
          <w:tblLook w:val="04A0"/>
        </w:tblPrEx>
        <w:trPr>
          <w:trHeight w:val="694"/>
        </w:trPr>
        <w:tc>
          <w:tcPr>
            <w:tcW w:w="2520" w:type="dxa"/>
          </w:tcPr>
          <w:p w:rsidR="00DF101F" w:rsidRPr="00E7166E" w:rsidP="008C1086" w14:paraId="7CDCC2B7" w14:textId="77777777">
            <w:pPr>
              <w:rPr>
                <w:bCs/>
                <w:sz w:val="22"/>
                <w:szCs w:val="22"/>
              </w:rPr>
            </w:pPr>
            <w:r w:rsidRPr="00E7166E">
              <w:rPr>
                <w:bCs/>
                <w:sz w:val="22"/>
                <w:szCs w:val="22"/>
              </w:rPr>
              <w:t>Addition/Revision</w:t>
            </w:r>
          </w:p>
        </w:tc>
        <w:tc>
          <w:tcPr>
            <w:tcW w:w="8190" w:type="dxa"/>
          </w:tcPr>
          <w:p w:rsidR="004B0386" w:rsidRPr="00E7166E" w:rsidP="008C1086" w14:paraId="4B642F81" w14:textId="6E972DF5">
            <w:pPr>
              <w:contextualSpacing/>
              <w:rPr>
                <w:sz w:val="22"/>
                <w:szCs w:val="22"/>
              </w:rPr>
            </w:pPr>
            <w:r w:rsidRPr="00E7166E">
              <w:rPr>
                <w:sz w:val="22"/>
                <w:szCs w:val="22"/>
              </w:rPr>
              <w:t xml:space="preserve">9. Does your facility perform extended-spectrum beta-lactamase (ESBL) testing for </w:t>
            </w:r>
            <w:r w:rsidRPr="00E7166E">
              <w:rPr>
                <w:i/>
                <w:iCs/>
                <w:sz w:val="22"/>
                <w:szCs w:val="22"/>
              </w:rPr>
              <w:t xml:space="preserve">E. coli, Klebsiella pneumoniae, Klebsiella </w:t>
            </w:r>
            <w:r w:rsidRPr="00E7166E">
              <w:rPr>
                <w:i/>
                <w:iCs/>
                <w:sz w:val="22"/>
                <w:szCs w:val="22"/>
              </w:rPr>
              <w:t>oxytoca</w:t>
            </w:r>
            <w:r w:rsidRPr="00E7166E">
              <w:rPr>
                <w:sz w:val="22"/>
                <w:szCs w:val="22"/>
              </w:rPr>
              <w:t xml:space="preserve"> or </w:t>
            </w:r>
            <w:r w:rsidRPr="00E7166E">
              <w:rPr>
                <w:i/>
                <w:iCs/>
                <w:sz w:val="22"/>
                <w:szCs w:val="22"/>
              </w:rPr>
              <w:t>Proteus mirabilis</w:t>
            </w:r>
            <w:r w:rsidRPr="00E7166E">
              <w:rPr>
                <w:sz w:val="22"/>
                <w:szCs w:val="22"/>
              </w:rPr>
              <w:t xml:space="preserve"> routinely or using a testing algorithm?      □ Yes                      □ No</w:t>
            </w:r>
          </w:p>
          <w:p w:rsidR="005B0C02" w:rsidRPr="00E7166E" w:rsidP="00314B68" w14:paraId="3C26CF88" w14:textId="5A13F9D4">
            <w:pPr>
              <w:pStyle w:val="ListParagraph"/>
              <w:numPr>
                <w:ilvl w:val="0"/>
                <w:numId w:val="3"/>
              </w:numPr>
              <w:rPr>
                <w:sz w:val="22"/>
                <w:szCs w:val="22"/>
              </w:rPr>
            </w:pPr>
            <w:r w:rsidRPr="00E7166E">
              <w:rPr>
                <w:sz w:val="22"/>
                <w:szCs w:val="22"/>
              </w:rPr>
              <w:t xml:space="preserve">Changed </w:t>
            </w:r>
            <w:r w:rsidRPr="00E7166E">
              <w:rPr>
                <w:i/>
                <w:iCs/>
                <w:sz w:val="22"/>
                <w:szCs w:val="22"/>
              </w:rPr>
              <w:t xml:space="preserve">Klebsiella </w:t>
            </w:r>
            <w:r w:rsidRPr="00E7166E">
              <w:rPr>
                <w:sz w:val="22"/>
                <w:szCs w:val="22"/>
              </w:rPr>
              <w:t xml:space="preserve">spp. to </w:t>
            </w:r>
            <w:r w:rsidRPr="00E7166E">
              <w:rPr>
                <w:i/>
                <w:iCs/>
                <w:sz w:val="22"/>
                <w:szCs w:val="22"/>
              </w:rPr>
              <w:t xml:space="preserve">Klebsiella pneumoniae </w:t>
            </w:r>
            <w:r w:rsidRPr="00E7166E">
              <w:rPr>
                <w:sz w:val="22"/>
                <w:szCs w:val="22"/>
              </w:rPr>
              <w:t xml:space="preserve">and </w:t>
            </w:r>
            <w:r w:rsidRPr="00E7166E">
              <w:rPr>
                <w:i/>
                <w:iCs/>
                <w:sz w:val="22"/>
                <w:szCs w:val="22"/>
              </w:rPr>
              <w:t xml:space="preserve">Klebsiella </w:t>
            </w:r>
            <w:r w:rsidRPr="00E7166E">
              <w:rPr>
                <w:i/>
                <w:iCs/>
                <w:sz w:val="22"/>
                <w:szCs w:val="22"/>
              </w:rPr>
              <w:t>oxytoca</w:t>
            </w:r>
            <w:r w:rsidRPr="00E7166E">
              <w:rPr>
                <w:sz w:val="22"/>
                <w:szCs w:val="22"/>
              </w:rPr>
              <w:t xml:space="preserve">. Added </w:t>
            </w:r>
            <w:r w:rsidRPr="00E7166E">
              <w:rPr>
                <w:i/>
                <w:iCs/>
                <w:sz w:val="22"/>
                <w:szCs w:val="22"/>
              </w:rPr>
              <w:t>Proteus mirabilis</w:t>
            </w:r>
            <w:r w:rsidRPr="00E7166E">
              <w:rPr>
                <w:sz w:val="22"/>
                <w:szCs w:val="22"/>
              </w:rPr>
              <w:t>. These are for accurate description of the appropriate testing.</w:t>
            </w:r>
          </w:p>
        </w:tc>
        <w:tc>
          <w:tcPr>
            <w:tcW w:w="4410" w:type="dxa"/>
          </w:tcPr>
          <w:p w:rsidR="00DF101F" w:rsidRPr="00E7166E" w:rsidP="008C1086" w14:paraId="37F4615C" w14:textId="3A1ADD5C">
            <w:pPr>
              <w:rPr>
                <w:b/>
                <w:sz w:val="22"/>
                <w:szCs w:val="22"/>
              </w:rPr>
            </w:pPr>
            <w:r w:rsidRPr="00E7166E">
              <w:rPr>
                <w:sz w:val="22"/>
                <w:szCs w:val="22"/>
              </w:rPr>
              <w:t xml:space="preserve">No change to burden. </w:t>
            </w:r>
          </w:p>
        </w:tc>
      </w:tr>
      <w:tr w14:paraId="74B9557E" w14:textId="77777777" w:rsidTr="00DF101F">
        <w:tblPrEx>
          <w:tblW w:w="15120" w:type="dxa"/>
          <w:tblInd w:w="-1085" w:type="dxa"/>
          <w:tblLayout w:type="fixed"/>
          <w:tblLook w:val="04A0"/>
        </w:tblPrEx>
        <w:trPr>
          <w:trHeight w:val="694"/>
        </w:trPr>
        <w:tc>
          <w:tcPr>
            <w:tcW w:w="2520" w:type="dxa"/>
          </w:tcPr>
          <w:p w:rsidR="00DF101F" w:rsidRPr="00E7166E" w:rsidP="008C1086" w14:paraId="1ED57A26" w14:textId="77777777">
            <w:pPr>
              <w:rPr>
                <w:bCs/>
                <w:sz w:val="22"/>
                <w:szCs w:val="22"/>
              </w:rPr>
            </w:pPr>
            <w:r w:rsidRPr="00E7166E">
              <w:rPr>
                <w:bCs/>
                <w:sz w:val="22"/>
                <w:szCs w:val="22"/>
              </w:rPr>
              <w:t>Deletion</w:t>
            </w:r>
          </w:p>
        </w:tc>
        <w:tc>
          <w:tcPr>
            <w:tcW w:w="8190" w:type="dxa"/>
          </w:tcPr>
          <w:p w:rsidR="004B0386" w:rsidRPr="00E7166E" w:rsidP="008C1086" w14:paraId="74F4747A" w14:textId="2AB57FD3">
            <w:pPr>
              <w:contextualSpacing/>
              <w:rPr>
                <w:sz w:val="22"/>
                <w:szCs w:val="22"/>
              </w:rPr>
            </w:pPr>
            <w:r w:rsidRPr="00E7166E">
              <w:rPr>
                <w:sz w:val="22"/>
                <w:szCs w:val="22"/>
              </w:rPr>
              <w:t>12. (number on 2022 survey since not on 2023) Are any culture-independent diagnostic tests (CIDTs) used to specifically identify Candida auris from clinical specimens?</w:t>
            </w:r>
          </w:p>
          <w:p w:rsidR="005B0C02" w:rsidRPr="00E7166E" w:rsidP="00314B68" w14:paraId="7EBBB7F4" w14:textId="76C94A0D">
            <w:pPr>
              <w:pStyle w:val="ListParagraph"/>
              <w:numPr>
                <w:ilvl w:val="0"/>
                <w:numId w:val="3"/>
              </w:numPr>
              <w:rPr>
                <w:sz w:val="22"/>
                <w:szCs w:val="22"/>
              </w:rPr>
            </w:pPr>
            <w:r w:rsidRPr="00E7166E">
              <w:rPr>
                <w:sz w:val="22"/>
                <w:szCs w:val="22"/>
              </w:rPr>
              <w:t>Removing this question as we no longer need to differentiate testing of clinical specimens for C. auris. It’s already covered in another question.</w:t>
            </w:r>
          </w:p>
        </w:tc>
        <w:tc>
          <w:tcPr>
            <w:tcW w:w="4410" w:type="dxa"/>
          </w:tcPr>
          <w:p w:rsidR="00DF101F" w:rsidRPr="00E7166E" w:rsidP="008C1086" w14:paraId="028CF5AB" w14:textId="6F791D2D">
            <w:pPr>
              <w:rPr>
                <w:b/>
                <w:sz w:val="22"/>
                <w:szCs w:val="22"/>
              </w:rPr>
            </w:pPr>
            <w:r w:rsidRPr="00E7166E">
              <w:rPr>
                <w:sz w:val="22"/>
                <w:szCs w:val="22"/>
              </w:rPr>
              <w:t>0.5-minute</w:t>
            </w:r>
            <w:r w:rsidRPr="00E7166E">
              <w:rPr>
                <w:sz w:val="22"/>
                <w:szCs w:val="22"/>
              </w:rPr>
              <w:t xml:space="preserve"> decrease</w:t>
            </w:r>
          </w:p>
        </w:tc>
      </w:tr>
      <w:tr w14:paraId="308D6D5D" w14:textId="77777777" w:rsidTr="00DF101F">
        <w:tblPrEx>
          <w:tblW w:w="15120" w:type="dxa"/>
          <w:tblInd w:w="-1085" w:type="dxa"/>
          <w:tblLayout w:type="fixed"/>
          <w:tblLook w:val="04A0"/>
        </w:tblPrEx>
        <w:trPr>
          <w:trHeight w:val="694"/>
        </w:trPr>
        <w:tc>
          <w:tcPr>
            <w:tcW w:w="2520" w:type="dxa"/>
          </w:tcPr>
          <w:p w:rsidR="00DF101F" w:rsidRPr="00E7166E" w:rsidP="008C1086" w14:paraId="0511C1B5" w14:textId="77777777">
            <w:pPr>
              <w:rPr>
                <w:bCs/>
                <w:sz w:val="22"/>
                <w:szCs w:val="22"/>
              </w:rPr>
            </w:pPr>
            <w:r w:rsidRPr="00E7166E">
              <w:rPr>
                <w:bCs/>
                <w:sz w:val="22"/>
                <w:szCs w:val="22"/>
              </w:rPr>
              <w:t xml:space="preserve">Revision </w:t>
            </w:r>
          </w:p>
        </w:tc>
        <w:tc>
          <w:tcPr>
            <w:tcW w:w="8190" w:type="dxa"/>
          </w:tcPr>
          <w:p w:rsidR="004B0386" w:rsidRPr="00E7166E" w:rsidP="008C1086" w14:paraId="6FBC10B9" w14:textId="0B2A8BBC">
            <w:pPr>
              <w:contextualSpacing/>
              <w:rPr>
                <w:sz w:val="22"/>
                <w:szCs w:val="22"/>
              </w:rPr>
            </w:pPr>
            <w:r w:rsidRPr="00E7166E">
              <w:rPr>
                <w:sz w:val="22"/>
                <w:szCs w:val="22"/>
              </w:rPr>
              <w:t>12. Does the laboratory routinely use chromogenic agar for the identification or differentiation of Candida isolates?</w:t>
            </w:r>
          </w:p>
          <w:p w:rsidR="005B0C02" w:rsidRPr="00E7166E" w:rsidP="00314B68" w14:paraId="1540FBC6" w14:textId="345D0B0A">
            <w:pPr>
              <w:pStyle w:val="ListParagraph"/>
              <w:numPr>
                <w:ilvl w:val="0"/>
                <w:numId w:val="3"/>
              </w:numPr>
              <w:rPr>
                <w:sz w:val="22"/>
                <w:szCs w:val="22"/>
              </w:rPr>
            </w:pPr>
            <w:r w:rsidRPr="00E7166E">
              <w:rPr>
                <w:sz w:val="22"/>
                <w:szCs w:val="22"/>
              </w:rPr>
              <w:t>Revised question wording to increase clarity.</w:t>
            </w:r>
          </w:p>
        </w:tc>
        <w:tc>
          <w:tcPr>
            <w:tcW w:w="4410" w:type="dxa"/>
          </w:tcPr>
          <w:p w:rsidR="00DF101F" w:rsidRPr="00E7166E" w:rsidP="008C1086" w14:paraId="79078530" w14:textId="733EAF16">
            <w:pPr>
              <w:rPr>
                <w:sz w:val="22"/>
                <w:szCs w:val="22"/>
              </w:rPr>
            </w:pPr>
            <w:r w:rsidRPr="00E7166E">
              <w:rPr>
                <w:sz w:val="22"/>
                <w:szCs w:val="22"/>
              </w:rPr>
              <w:t>No change to burden.</w:t>
            </w:r>
          </w:p>
        </w:tc>
      </w:tr>
      <w:tr w14:paraId="7D371140" w14:textId="77777777" w:rsidTr="00DF101F">
        <w:tblPrEx>
          <w:tblW w:w="15120" w:type="dxa"/>
          <w:tblInd w:w="-1085" w:type="dxa"/>
          <w:tblLayout w:type="fixed"/>
          <w:tblLook w:val="04A0"/>
        </w:tblPrEx>
        <w:trPr>
          <w:trHeight w:val="694"/>
        </w:trPr>
        <w:tc>
          <w:tcPr>
            <w:tcW w:w="2520" w:type="dxa"/>
          </w:tcPr>
          <w:p w:rsidR="00DF101F" w:rsidRPr="00E7166E" w:rsidP="008C1086" w14:paraId="3CA9440E" w14:textId="0BDF6501">
            <w:pPr>
              <w:rPr>
                <w:bCs/>
                <w:sz w:val="22"/>
                <w:szCs w:val="22"/>
              </w:rPr>
            </w:pPr>
            <w:r w:rsidRPr="00E7166E">
              <w:rPr>
                <w:bCs/>
                <w:sz w:val="22"/>
                <w:szCs w:val="22"/>
              </w:rPr>
              <w:t>Revision</w:t>
            </w:r>
          </w:p>
        </w:tc>
        <w:tc>
          <w:tcPr>
            <w:tcW w:w="8190" w:type="dxa"/>
          </w:tcPr>
          <w:p w:rsidR="00DF101F" w:rsidRPr="00E7166E" w:rsidP="008C1086" w14:paraId="79CA591B" w14:textId="6EAA6680">
            <w:pPr>
              <w:rPr>
                <w:sz w:val="22"/>
                <w:szCs w:val="22"/>
              </w:rPr>
            </w:pPr>
            <w:r w:rsidRPr="00E7166E">
              <w:rPr>
                <w:sz w:val="22"/>
                <w:szCs w:val="22"/>
              </w:rPr>
              <w:t>14.</w:t>
            </w:r>
            <w:r w:rsidRPr="00E7166E" w:rsidR="00314B68">
              <w:rPr>
                <w:sz w:val="22"/>
                <w:szCs w:val="22"/>
              </w:rPr>
              <w:t xml:space="preserve"> </w:t>
            </w:r>
            <w:r w:rsidRPr="00E7166E">
              <w:rPr>
                <w:sz w:val="22"/>
                <w:szCs w:val="22"/>
              </w:rPr>
              <w:t>Does the laboratory employ any molecular tests to identify Candida from blood specimens?</w:t>
            </w:r>
          </w:p>
          <w:p w:rsidR="00DF101F" w:rsidRPr="00E7166E" w:rsidP="008C1086" w14:paraId="305F214E" w14:textId="5E95297A">
            <w:pPr>
              <w:rPr>
                <w:sz w:val="22"/>
                <w:szCs w:val="22"/>
              </w:rPr>
            </w:pPr>
            <w:r w:rsidRPr="00E7166E">
              <w:rPr>
                <w:sz w:val="22"/>
                <w:szCs w:val="22"/>
              </w:rPr>
              <w:t>14a. If yes, which molecular tests are used to identify Candida from blood specimens? (</w:t>
            </w:r>
            <w:r w:rsidRPr="00E7166E">
              <w:rPr>
                <w:sz w:val="22"/>
                <w:szCs w:val="22"/>
              </w:rPr>
              <w:t>check</w:t>
            </w:r>
            <w:r w:rsidRPr="00E7166E">
              <w:rPr>
                <w:sz w:val="22"/>
                <w:szCs w:val="22"/>
              </w:rPr>
              <w:t xml:space="preserve"> all that apply)</w:t>
            </w:r>
          </w:p>
          <w:p w:rsidR="005B0C02" w:rsidRPr="00E7166E" w:rsidP="008C1086" w14:paraId="6B07EA79" w14:textId="5710C6AA">
            <w:pPr>
              <w:contextualSpacing/>
              <w:rPr>
                <w:sz w:val="22"/>
                <w:szCs w:val="22"/>
              </w:rPr>
            </w:pPr>
            <w:r w:rsidRPr="00E7166E">
              <w:rPr>
                <w:sz w:val="22"/>
                <w:szCs w:val="22"/>
              </w:rPr>
              <w:t>14b. If yes and you get a positive result, does this lab culture the blood to obtain an isolate?</w:t>
            </w:r>
          </w:p>
          <w:p w:rsidR="005B0C02" w:rsidRPr="00E7166E" w:rsidP="00314B68" w14:paraId="29BB0358" w14:textId="77777777">
            <w:pPr>
              <w:pStyle w:val="ListParagraph"/>
              <w:numPr>
                <w:ilvl w:val="0"/>
                <w:numId w:val="3"/>
              </w:numPr>
              <w:rPr>
                <w:sz w:val="22"/>
                <w:szCs w:val="22"/>
              </w:rPr>
            </w:pPr>
            <w:r w:rsidRPr="00E7166E">
              <w:rPr>
                <w:sz w:val="22"/>
                <w:szCs w:val="22"/>
              </w:rPr>
              <w:t>Revised question wording to use "molecular tests" instead of CIDTs to increase clarity. No change to burden.</w:t>
            </w:r>
          </w:p>
          <w:p w:rsidR="005B0C02" w:rsidRPr="00E7166E" w:rsidP="00314B68" w14:paraId="067C034A" w14:textId="77777777">
            <w:pPr>
              <w:pStyle w:val="ListParagraph"/>
              <w:numPr>
                <w:ilvl w:val="0"/>
                <w:numId w:val="3"/>
              </w:numPr>
              <w:rPr>
                <w:sz w:val="22"/>
                <w:szCs w:val="22"/>
              </w:rPr>
            </w:pPr>
            <w:r w:rsidRPr="00E7166E">
              <w:rPr>
                <w:sz w:val="22"/>
                <w:szCs w:val="22"/>
              </w:rPr>
              <w:t xml:space="preserve">Included "GenMark </w:t>
            </w:r>
            <w:r w:rsidRPr="00E7166E">
              <w:rPr>
                <w:sz w:val="22"/>
                <w:szCs w:val="22"/>
              </w:rPr>
              <w:t>ePlex</w:t>
            </w:r>
            <w:r w:rsidRPr="00E7166E">
              <w:rPr>
                <w:sz w:val="22"/>
                <w:szCs w:val="22"/>
              </w:rPr>
              <w:t xml:space="preserve"> BCID" as an additional response option since it's a commonly used molecular test. No change to burden.</w:t>
            </w:r>
          </w:p>
          <w:p w:rsidR="005B0C02" w:rsidRPr="00E7166E" w:rsidP="00314B68" w14:paraId="4C8D6ADA" w14:textId="5E96E9D3">
            <w:pPr>
              <w:pStyle w:val="ListParagraph"/>
              <w:numPr>
                <w:ilvl w:val="0"/>
                <w:numId w:val="3"/>
              </w:numPr>
              <w:rPr>
                <w:sz w:val="22"/>
                <w:szCs w:val="22"/>
              </w:rPr>
            </w:pPr>
            <w:r w:rsidRPr="00E7166E">
              <w:rPr>
                <w:sz w:val="22"/>
                <w:szCs w:val="22"/>
              </w:rPr>
              <w:t xml:space="preserve">This sub-question was added to get a better understanding of how often reflex cultures are completed to obtain an isolate for potential further testing (for example, species confirmation or AFST) after a positive molecular test result for Candida spp. is observed.  </w:t>
            </w:r>
          </w:p>
        </w:tc>
        <w:tc>
          <w:tcPr>
            <w:tcW w:w="4410" w:type="dxa"/>
          </w:tcPr>
          <w:p w:rsidR="00DF101F" w:rsidRPr="00E7166E" w:rsidP="008C1086" w14:paraId="123E5B09" w14:textId="137F22D0">
            <w:pPr>
              <w:rPr>
                <w:sz w:val="22"/>
                <w:szCs w:val="22"/>
              </w:rPr>
            </w:pPr>
            <w:r w:rsidRPr="00E7166E">
              <w:rPr>
                <w:sz w:val="22"/>
                <w:szCs w:val="22"/>
              </w:rPr>
              <w:t>1 minute increase</w:t>
            </w:r>
          </w:p>
        </w:tc>
      </w:tr>
      <w:tr w14:paraId="65705ACB" w14:textId="77777777" w:rsidTr="00DF101F">
        <w:tblPrEx>
          <w:tblW w:w="15120" w:type="dxa"/>
          <w:tblInd w:w="-1085" w:type="dxa"/>
          <w:tblLayout w:type="fixed"/>
          <w:tblLook w:val="04A0"/>
        </w:tblPrEx>
        <w:trPr>
          <w:trHeight w:val="521"/>
        </w:trPr>
        <w:tc>
          <w:tcPr>
            <w:tcW w:w="2520" w:type="dxa"/>
          </w:tcPr>
          <w:p w:rsidR="00DF101F" w:rsidRPr="00E7166E" w:rsidP="008C1086" w14:paraId="449DD22A" w14:textId="7C0EC169">
            <w:pPr>
              <w:rPr>
                <w:bCs/>
                <w:sz w:val="22"/>
                <w:szCs w:val="22"/>
              </w:rPr>
            </w:pPr>
            <w:r w:rsidRPr="00E7166E">
              <w:rPr>
                <w:bCs/>
                <w:sz w:val="22"/>
                <w:szCs w:val="22"/>
              </w:rPr>
              <w:t>Deletion</w:t>
            </w:r>
          </w:p>
        </w:tc>
        <w:tc>
          <w:tcPr>
            <w:tcW w:w="8190" w:type="dxa"/>
          </w:tcPr>
          <w:p w:rsidR="005B0C02" w:rsidRPr="00E7166E" w:rsidP="008C1086" w14:paraId="6557F854" w14:textId="2734AF5D">
            <w:pPr>
              <w:contextualSpacing/>
              <w:rPr>
                <w:sz w:val="22"/>
                <w:szCs w:val="22"/>
              </w:rPr>
            </w:pPr>
            <w:r w:rsidRPr="00E7166E">
              <w:rPr>
                <w:sz w:val="22"/>
                <w:szCs w:val="22"/>
              </w:rPr>
              <w:t xml:space="preserve">16. (Q16 on 2022 survey) If </w:t>
            </w:r>
            <w:r w:rsidRPr="00E7166E">
              <w:rPr>
                <w:sz w:val="22"/>
                <w:szCs w:val="22"/>
              </w:rPr>
              <w:t>Vitek</w:t>
            </w:r>
            <w:r w:rsidRPr="00E7166E">
              <w:rPr>
                <w:sz w:val="22"/>
                <w:szCs w:val="22"/>
              </w:rPr>
              <w:t xml:space="preserve"> is used for AFST, which Candida species do you test with it? (</w:t>
            </w:r>
            <w:r w:rsidRPr="00E7166E">
              <w:rPr>
                <w:sz w:val="22"/>
                <w:szCs w:val="22"/>
              </w:rPr>
              <w:t>check</w:t>
            </w:r>
            <w:r w:rsidRPr="00E7166E">
              <w:rPr>
                <w:sz w:val="22"/>
                <w:szCs w:val="22"/>
              </w:rPr>
              <w:t xml:space="preserve"> all that apply)</w:t>
            </w:r>
          </w:p>
          <w:p w:rsidR="005B0C02" w:rsidRPr="00E7166E" w:rsidP="00314B68" w14:paraId="7594704B" w14:textId="1CB64590">
            <w:pPr>
              <w:pStyle w:val="ListParagraph"/>
              <w:numPr>
                <w:ilvl w:val="0"/>
                <w:numId w:val="4"/>
              </w:numPr>
              <w:rPr>
                <w:sz w:val="22"/>
                <w:szCs w:val="22"/>
              </w:rPr>
            </w:pPr>
            <w:r w:rsidRPr="00E7166E">
              <w:rPr>
                <w:sz w:val="22"/>
                <w:szCs w:val="22"/>
              </w:rPr>
              <w:t xml:space="preserve">Removed question as this data is no longer needed. </w:t>
            </w:r>
          </w:p>
        </w:tc>
        <w:tc>
          <w:tcPr>
            <w:tcW w:w="4410" w:type="dxa"/>
          </w:tcPr>
          <w:p w:rsidR="00DF101F" w:rsidRPr="00E7166E" w:rsidP="008C1086" w14:paraId="0B44B214" w14:textId="3CFBE95F">
            <w:pPr>
              <w:rPr>
                <w:sz w:val="22"/>
                <w:szCs w:val="22"/>
              </w:rPr>
            </w:pPr>
            <w:r w:rsidRPr="00E7166E">
              <w:rPr>
                <w:sz w:val="22"/>
                <w:szCs w:val="22"/>
              </w:rPr>
              <w:t>0.5-minute</w:t>
            </w:r>
            <w:r w:rsidRPr="00E7166E">
              <w:rPr>
                <w:sz w:val="22"/>
                <w:szCs w:val="22"/>
              </w:rPr>
              <w:t xml:space="preserve"> decrease</w:t>
            </w:r>
          </w:p>
        </w:tc>
      </w:tr>
      <w:tr w14:paraId="3B8AD4BD" w14:textId="77777777" w:rsidTr="00DF101F">
        <w:tblPrEx>
          <w:tblW w:w="15120" w:type="dxa"/>
          <w:tblInd w:w="-1085" w:type="dxa"/>
          <w:tblLayout w:type="fixed"/>
          <w:tblLook w:val="04A0"/>
        </w:tblPrEx>
        <w:trPr>
          <w:trHeight w:val="521"/>
        </w:trPr>
        <w:tc>
          <w:tcPr>
            <w:tcW w:w="2520" w:type="dxa"/>
          </w:tcPr>
          <w:p w:rsidR="00DF101F" w:rsidRPr="00E7166E" w:rsidP="008C1086" w14:paraId="2258110E" w14:textId="0E6FBF38">
            <w:pPr>
              <w:rPr>
                <w:bCs/>
                <w:sz w:val="22"/>
                <w:szCs w:val="22"/>
              </w:rPr>
            </w:pPr>
            <w:r w:rsidRPr="00E7166E">
              <w:rPr>
                <w:bCs/>
                <w:sz w:val="22"/>
                <w:szCs w:val="22"/>
              </w:rPr>
              <w:t>Revised</w:t>
            </w:r>
          </w:p>
        </w:tc>
        <w:tc>
          <w:tcPr>
            <w:tcW w:w="8190" w:type="dxa"/>
          </w:tcPr>
          <w:p w:rsidR="005B0C02" w:rsidRPr="00E7166E" w:rsidP="008C1086" w14:paraId="408BADDA" w14:textId="17976D52">
            <w:pPr>
              <w:rPr>
                <w:sz w:val="22"/>
                <w:szCs w:val="22"/>
              </w:rPr>
            </w:pPr>
            <w:r w:rsidRPr="00E7166E">
              <w:rPr>
                <w:sz w:val="22"/>
                <w:szCs w:val="22"/>
              </w:rPr>
              <w:t>16. What method is used for antifungal susceptibility testing (AFST), excluding Amphotericin B? (</w:t>
            </w:r>
            <w:r w:rsidRPr="00E7166E">
              <w:rPr>
                <w:sz w:val="22"/>
                <w:szCs w:val="22"/>
              </w:rPr>
              <w:t>check</w:t>
            </w:r>
            <w:r w:rsidRPr="00E7166E">
              <w:rPr>
                <w:sz w:val="22"/>
                <w:szCs w:val="22"/>
              </w:rPr>
              <w:t xml:space="preserve"> all that apply)</w:t>
            </w:r>
          </w:p>
          <w:p w:rsidR="005B0C02" w:rsidRPr="00E7166E" w:rsidP="00314B68" w14:paraId="2792FF2F" w14:textId="499964A1">
            <w:pPr>
              <w:pStyle w:val="ListParagraph"/>
              <w:numPr>
                <w:ilvl w:val="0"/>
                <w:numId w:val="4"/>
              </w:numPr>
              <w:rPr>
                <w:sz w:val="22"/>
                <w:szCs w:val="22"/>
              </w:rPr>
            </w:pPr>
            <w:r w:rsidRPr="00E7166E">
              <w:rPr>
                <w:sz w:val="22"/>
                <w:szCs w:val="22"/>
              </w:rPr>
              <w:t>Revised response options to better reflect current AFST methods.</w:t>
            </w:r>
          </w:p>
        </w:tc>
        <w:tc>
          <w:tcPr>
            <w:tcW w:w="4410" w:type="dxa"/>
          </w:tcPr>
          <w:p w:rsidR="00DF101F" w:rsidRPr="00E7166E" w:rsidP="008C1086" w14:paraId="4D547149" w14:textId="2933D242">
            <w:pPr>
              <w:rPr>
                <w:b/>
                <w:sz w:val="22"/>
                <w:szCs w:val="22"/>
              </w:rPr>
            </w:pPr>
            <w:r w:rsidRPr="00E7166E">
              <w:rPr>
                <w:sz w:val="22"/>
                <w:szCs w:val="22"/>
              </w:rPr>
              <w:t>No change to burden.</w:t>
            </w:r>
          </w:p>
        </w:tc>
      </w:tr>
      <w:tr w14:paraId="6AD6B2F7" w14:textId="77777777" w:rsidTr="00DF101F">
        <w:tblPrEx>
          <w:tblW w:w="15120" w:type="dxa"/>
          <w:tblInd w:w="-1085" w:type="dxa"/>
          <w:tblLayout w:type="fixed"/>
          <w:tblLook w:val="04A0"/>
        </w:tblPrEx>
        <w:trPr>
          <w:trHeight w:val="530"/>
        </w:trPr>
        <w:tc>
          <w:tcPr>
            <w:tcW w:w="2520" w:type="dxa"/>
          </w:tcPr>
          <w:p w:rsidR="00DF101F" w:rsidRPr="00E7166E" w:rsidP="008C1086" w14:paraId="58101A9E" w14:textId="7CF7D543">
            <w:pPr>
              <w:rPr>
                <w:bCs/>
                <w:sz w:val="22"/>
                <w:szCs w:val="22"/>
              </w:rPr>
            </w:pPr>
            <w:r w:rsidRPr="00E7166E">
              <w:rPr>
                <w:bCs/>
                <w:sz w:val="22"/>
                <w:szCs w:val="22"/>
              </w:rPr>
              <w:t>Revised</w:t>
            </w:r>
          </w:p>
        </w:tc>
        <w:tc>
          <w:tcPr>
            <w:tcW w:w="8190" w:type="dxa"/>
          </w:tcPr>
          <w:p w:rsidR="005B0C02" w:rsidRPr="00E7166E" w:rsidP="008C1086" w14:paraId="4E0394B7" w14:textId="16CC3A66">
            <w:pPr>
              <w:contextualSpacing/>
              <w:rPr>
                <w:sz w:val="22"/>
                <w:szCs w:val="22"/>
              </w:rPr>
            </w:pPr>
            <w:r w:rsidRPr="00E7166E">
              <w:rPr>
                <w:sz w:val="22"/>
                <w:szCs w:val="22"/>
              </w:rPr>
              <w:t>17. What method is used for antifungal susceptibility testing (AFST) of Amphotericin B? (</w:t>
            </w:r>
            <w:r w:rsidRPr="00E7166E">
              <w:rPr>
                <w:sz w:val="22"/>
                <w:szCs w:val="22"/>
              </w:rPr>
              <w:t>check</w:t>
            </w:r>
            <w:r w:rsidRPr="00E7166E">
              <w:rPr>
                <w:sz w:val="22"/>
                <w:szCs w:val="22"/>
              </w:rPr>
              <w:t xml:space="preserve"> all that apply)</w:t>
            </w:r>
          </w:p>
          <w:p w:rsidR="005B0C02" w:rsidRPr="00E7166E" w:rsidP="00314B68" w14:paraId="7CDA15EE" w14:textId="7A6D1C60">
            <w:pPr>
              <w:pStyle w:val="ListParagraph"/>
              <w:numPr>
                <w:ilvl w:val="0"/>
                <w:numId w:val="4"/>
              </w:numPr>
              <w:rPr>
                <w:sz w:val="22"/>
                <w:szCs w:val="22"/>
              </w:rPr>
            </w:pPr>
            <w:r w:rsidRPr="00E7166E">
              <w:rPr>
                <w:sz w:val="22"/>
                <w:szCs w:val="22"/>
              </w:rPr>
              <w:t>Revised response options to better reflect current AFST methods.</w:t>
            </w:r>
          </w:p>
        </w:tc>
        <w:tc>
          <w:tcPr>
            <w:tcW w:w="4410" w:type="dxa"/>
          </w:tcPr>
          <w:p w:rsidR="00DF101F" w:rsidRPr="00E7166E" w:rsidP="008C1086" w14:paraId="5588594D" w14:textId="46E67E4B">
            <w:pPr>
              <w:rPr>
                <w:sz w:val="22"/>
                <w:szCs w:val="22"/>
              </w:rPr>
            </w:pPr>
            <w:r w:rsidRPr="00E7166E">
              <w:rPr>
                <w:sz w:val="22"/>
                <w:szCs w:val="22"/>
              </w:rPr>
              <w:t>No change to burden.</w:t>
            </w:r>
          </w:p>
        </w:tc>
      </w:tr>
      <w:tr w14:paraId="54156ADD" w14:textId="77777777" w:rsidTr="00DF101F">
        <w:tblPrEx>
          <w:tblW w:w="15120" w:type="dxa"/>
          <w:tblInd w:w="-1085" w:type="dxa"/>
          <w:tblLayout w:type="fixed"/>
          <w:tblLook w:val="04A0"/>
        </w:tblPrEx>
        <w:trPr>
          <w:trHeight w:val="694"/>
        </w:trPr>
        <w:tc>
          <w:tcPr>
            <w:tcW w:w="2520" w:type="dxa"/>
          </w:tcPr>
          <w:p w:rsidR="00DF101F" w:rsidRPr="00E7166E" w:rsidP="008C1086" w14:paraId="499C9F52" w14:textId="3B7038BA">
            <w:pPr>
              <w:rPr>
                <w:bCs/>
                <w:sz w:val="22"/>
                <w:szCs w:val="22"/>
              </w:rPr>
            </w:pPr>
            <w:r w:rsidRPr="00E7166E">
              <w:rPr>
                <w:bCs/>
                <w:sz w:val="22"/>
                <w:szCs w:val="22"/>
              </w:rPr>
              <w:t xml:space="preserve">Addition </w:t>
            </w:r>
          </w:p>
        </w:tc>
        <w:tc>
          <w:tcPr>
            <w:tcW w:w="8190" w:type="dxa"/>
          </w:tcPr>
          <w:p w:rsidR="005B0C02" w:rsidRPr="00E7166E" w:rsidP="008C1086" w14:paraId="49300793" w14:textId="528C0CBF">
            <w:pPr>
              <w:rPr>
                <w:sz w:val="22"/>
                <w:szCs w:val="22"/>
              </w:rPr>
            </w:pPr>
            <w:r w:rsidRPr="00E7166E">
              <w:rPr>
                <w:sz w:val="22"/>
                <w:szCs w:val="22"/>
              </w:rPr>
              <w:t>20. Is this laboratory developing antibiograms or other reports to track susceptibility trends for Candida spp. isolates tested in this laboratory?</w:t>
            </w:r>
          </w:p>
          <w:p w:rsidR="00DF101F" w:rsidRPr="00E7166E" w:rsidP="00E7166E" w14:paraId="3EF0E7D9" w14:textId="317E3A37">
            <w:pPr>
              <w:pStyle w:val="ListParagraph"/>
              <w:numPr>
                <w:ilvl w:val="0"/>
                <w:numId w:val="4"/>
              </w:numPr>
              <w:rPr>
                <w:sz w:val="22"/>
                <w:szCs w:val="22"/>
              </w:rPr>
            </w:pPr>
            <w:r w:rsidRPr="00E7166E">
              <w:rPr>
                <w:sz w:val="22"/>
                <w:szCs w:val="22"/>
              </w:rPr>
              <w:t>This question was added to get a better understanding of how often labs are developing reports to track susceptibility trends for antifungals.</w:t>
            </w:r>
          </w:p>
        </w:tc>
        <w:tc>
          <w:tcPr>
            <w:tcW w:w="4410" w:type="dxa"/>
          </w:tcPr>
          <w:p w:rsidR="00DF101F" w:rsidRPr="00E7166E" w:rsidP="008C1086" w14:paraId="3AFB41BB" w14:textId="61D1E123">
            <w:pPr>
              <w:rPr>
                <w:b/>
                <w:sz w:val="22"/>
                <w:szCs w:val="22"/>
              </w:rPr>
            </w:pPr>
            <w:r w:rsidRPr="00E7166E">
              <w:rPr>
                <w:sz w:val="22"/>
                <w:szCs w:val="22"/>
              </w:rPr>
              <w:t>1 minute increase</w:t>
            </w:r>
          </w:p>
        </w:tc>
      </w:tr>
      <w:tr w14:paraId="3787DF6C" w14:textId="77777777" w:rsidTr="00DF101F">
        <w:tblPrEx>
          <w:tblW w:w="15120" w:type="dxa"/>
          <w:tblInd w:w="-1085" w:type="dxa"/>
          <w:tblLayout w:type="fixed"/>
          <w:tblLook w:val="04A0"/>
        </w:tblPrEx>
        <w:trPr>
          <w:trHeight w:val="694"/>
        </w:trPr>
        <w:tc>
          <w:tcPr>
            <w:tcW w:w="2520" w:type="dxa"/>
          </w:tcPr>
          <w:p w:rsidR="00DF101F" w:rsidRPr="00E7166E" w:rsidP="008C1086" w14:paraId="54B18882" w14:textId="1EEEDE58">
            <w:pPr>
              <w:rPr>
                <w:bCs/>
                <w:sz w:val="22"/>
                <w:szCs w:val="22"/>
              </w:rPr>
            </w:pPr>
            <w:r w:rsidRPr="00E7166E">
              <w:rPr>
                <w:bCs/>
                <w:sz w:val="22"/>
                <w:szCs w:val="22"/>
              </w:rPr>
              <w:t>Addition</w:t>
            </w:r>
          </w:p>
        </w:tc>
        <w:tc>
          <w:tcPr>
            <w:tcW w:w="8190" w:type="dxa"/>
          </w:tcPr>
          <w:p w:rsidR="00DF101F" w:rsidRPr="00E7166E" w:rsidP="008C1086" w14:paraId="6692132D" w14:textId="36247D61">
            <w:pPr>
              <w:rPr>
                <w:color w:val="000000"/>
                <w:sz w:val="22"/>
                <w:szCs w:val="22"/>
              </w:rPr>
            </w:pPr>
            <w:r w:rsidRPr="00E7166E">
              <w:rPr>
                <w:color w:val="000000"/>
                <w:sz w:val="22"/>
                <w:szCs w:val="22"/>
              </w:rPr>
              <w:t xml:space="preserve">30a. If </w:t>
            </w:r>
            <w:r w:rsidRPr="00E7166E">
              <w:rPr>
                <w:color w:val="000000"/>
                <w:sz w:val="22"/>
                <w:szCs w:val="22"/>
              </w:rPr>
              <w:t>Yes</w:t>
            </w:r>
            <w:r w:rsidRPr="00E7166E">
              <w:rPr>
                <w:color w:val="000000"/>
                <w:sz w:val="22"/>
                <w:szCs w:val="22"/>
              </w:rPr>
              <w:t>, in which situations does the facility routinely perform screening testing for CRE? (</w:t>
            </w:r>
            <w:r w:rsidRPr="00E7166E">
              <w:rPr>
                <w:color w:val="000000"/>
                <w:sz w:val="22"/>
                <w:szCs w:val="22"/>
              </w:rPr>
              <w:t>check</w:t>
            </w:r>
            <w:r w:rsidRPr="00E7166E">
              <w:rPr>
                <w:color w:val="000000"/>
                <w:sz w:val="22"/>
                <w:szCs w:val="22"/>
              </w:rPr>
              <w:t xml:space="preserve"> all that apply)</w:t>
            </w:r>
          </w:p>
          <w:p w:rsidR="00DF101F" w:rsidRPr="00E7166E" w:rsidP="00E7166E" w14:paraId="0CF68303" w14:textId="77777777">
            <w:pPr>
              <w:spacing w:after="0"/>
              <w:rPr>
                <w:color w:val="000000"/>
                <w:sz w:val="22"/>
                <w:szCs w:val="22"/>
              </w:rPr>
            </w:pPr>
            <w:r w:rsidRPr="00E7166E">
              <w:rPr>
                <w:color w:val="000000"/>
                <w:sz w:val="22"/>
                <w:szCs w:val="22"/>
              </w:rPr>
              <w:t xml:space="preserve">30b. If </w:t>
            </w:r>
            <w:r w:rsidRPr="00E7166E">
              <w:rPr>
                <w:color w:val="000000"/>
                <w:sz w:val="22"/>
                <w:szCs w:val="22"/>
              </w:rPr>
              <w:t>Yes</w:t>
            </w:r>
            <w:r w:rsidRPr="00E7166E">
              <w:rPr>
                <w:color w:val="000000"/>
                <w:sz w:val="22"/>
                <w:szCs w:val="22"/>
              </w:rPr>
              <w:t>, what method is routinely used by the lab conducting CRE testing of screening swabs from your facility?</w:t>
            </w:r>
          </w:p>
          <w:p w:rsidR="00DF101F" w:rsidRPr="00E7166E" w:rsidP="00E7166E" w14:paraId="680CBF83" w14:textId="77777777">
            <w:pPr>
              <w:spacing w:after="0"/>
              <w:rPr>
                <w:color w:val="000000"/>
                <w:sz w:val="22"/>
                <w:szCs w:val="22"/>
              </w:rPr>
            </w:pPr>
            <w:r w:rsidRPr="00E7166E">
              <w:rPr>
                <w:color w:val="000000"/>
                <w:sz w:val="22"/>
                <w:szCs w:val="22"/>
              </w:rPr>
              <w:t>□ Culture-based methods</w:t>
            </w:r>
          </w:p>
          <w:p w:rsidR="00DF101F" w:rsidRPr="00E7166E" w:rsidP="00E7166E" w14:paraId="4C1BF1FC" w14:textId="77777777">
            <w:pPr>
              <w:spacing w:after="0"/>
              <w:rPr>
                <w:color w:val="000000"/>
                <w:sz w:val="22"/>
                <w:szCs w:val="22"/>
              </w:rPr>
            </w:pPr>
            <w:r w:rsidRPr="00E7166E">
              <w:rPr>
                <w:color w:val="000000"/>
                <w:sz w:val="22"/>
                <w:szCs w:val="22"/>
              </w:rPr>
              <w:t>□ PCR</w:t>
            </w:r>
          </w:p>
          <w:p w:rsidR="005B0C02" w:rsidRPr="00E7166E" w:rsidP="00E7166E" w14:paraId="26AFF7F0" w14:textId="6E2EB212">
            <w:pPr>
              <w:spacing w:after="0"/>
              <w:ind w:left="435"/>
              <w:contextualSpacing/>
              <w:rPr>
                <w:color w:val="000000"/>
                <w:sz w:val="22"/>
                <w:szCs w:val="22"/>
              </w:rPr>
            </w:pPr>
            <w:r w:rsidRPr="00E7166E">
              <w:rPr>
                <w:color w:val="000000"/>
                <w:sz w:val="22"/>
                <w:szCs w:val="22"/>
              </w:rPr>
              <w:t>□ Other (specify):_____________</w:t>
            </w:r>
          </w:p>
          <w:p w:rsidR="00E7166E" w:rsidRPr="00E7166E" w:rsidP="00E7166E" w14:paraId="10725494" w14:textId="77777777">
            <w:pPr>
              <w:spacing w:after="0"/>
              <w:ind w:left="435"/>
              <w:contextualSpacing/>
              <w:rPr>
                <w:color w:val="000000"/>
                <w:sz w:val="22"/>
                <w:szCs w:val="22"/>
              </w:rPr>
            </w:pPr>
          </w:p>
          <w:p w:rsidR="005B0C02" w:rsidRPr="00E7166E" w:rsidP="00E7166E" w14:paraId="47C787C1" w14:textId="77777777">
            <w:pPr>
              <w:pStyle w:val="ListParagraph"/>
              <w:numPr>
                <w:ilvl w:val="0"/>
                <w:numId w:val="4"/>
              </w:numPr>
              <w:rPr>
                <w:sz w:val="22"/>
                <w:szCs w:val="22"/>
              </w:rPr>
            </w:pPr>
            <w:r w:rsidRPr="00E7166E">
              <w:rPr>
                <w:sz w:val="22"/>
                <w:szCs w:val="22"/>
              </w:rPr>
              <w:t xml:space="preserve">Added new response option (Surveillance testing of all patients in the facility or in a specific high-risk settings) to reflect new recommendations from CDC’s MDRO Prevention Guidance on conducting pro-active prevention focused colonization screenings at influential facilities. No increase to burden. </w:t>
            </w:r>
          </w:p>
          <w:p w:rsidR="005B0C02" w:rsidRPr="00E7166E" w:rsidP="00E7166E" w14:paraId="671F31E0" w14:textId="4CAFE196">
            <w:pPr>
              <w:pStyle w:val="ListParagraph"/>
              <w:numPr>
                <w:ilvl w:val="0"/>
                <w:numId w:val="4"/>
              </w:numPr>
              <w:rPr>
                <w:sz w:val="22"/>
                <w:szCs w:val="22"/>
              </w:rPr>
            </w:pPr>
            <w:r w:rsidRPr="00E7166E">
              <w:rPr>
                <w:sz w:val="22"/>
                <w:szCs w:val="22"/>
              </w:rPr>
              <w:t xml:space="preserve">This sub-question was added to gain a better understanding of screening practices and national capacity for screening CRE colonized patients. </w:t>
            </w:r>
            <w:r w:rsidRPr="00E7166E">
              <w:rPr>
                <w:sz w:val="22"/>
                <w:szCs w:val="22"/>
              </w:rPr>
              <w:t>Similar to</w:t>
            </w:r>
            <w:r w:rsidRPr="00E7166E">
              <w:rPr>
                <w:sz w:val="22"/>
                <w:szCs w:val="22"/>
              </w:rPr>
              <w:t xml:space="preserve"> MRSA, screening </w:t>
            </w:r>
            <w:r w:rsidRPr="00E7166E">
              <w:rPr>
                <w:sz w:val="22"/>
                <w:szCs w:val="22"/>
              </w:rPr>
              <w:t>is important for detecting and controlling spread of CRE. The burden for this question is very low.</w:t>
            </w:r>
          </w:p>
        </w:tc>
        <w:tc>
          <w:tcPr>
            <w:tcW w:w="4410" w:type="dxa"/>
          </w:tcPr>
          <w:p w:rsidR="00DF101F" w:rsidRPr="00E7166E" w:rsidP="008C1086" w14:paraId="104EBBD0" w14:textId="126E159B">
            <w:pPr>
              <w:rPr>
                <w:sz w:val="22"/>
                <w:szCs w:val="22"/>
              </w:rPr>
            </w:pPr>
            <w:r w:rsidRPr="00E7166E">
              <w:rPr>
                <w:sz w:val="22"/>
                <w:szCs w:val="22"/>
              </w:rPr>
              <w:t>1 minute increase</w:t>
            </w:r>
          </w:p>
        </w:tc>
      </w:tr>
      <w:tr w14:paraId="00CABB43" w14:textId="77777777" w:rsidTr="00DF101F">
        <w:tblPrEx>
          <w:tblW w:w="15120" w:type="dxa"/>
          <w:tblInd w:w="-1085" w:type="dxa"/>
          <w:tblLayout w:type="fixed"/>
          <w:tblLook w:val="04A0"/>
        </w:tblPrEx>
        <w:trPr>
          <w:trHeight w:val="694"/>
        </w:trPr>
        <w:tc>
          <w:tcPr>
            <w:tcW w:w="2520" w:type="dxa"/>
          </w:tcPr>
          <w:p w:rsidR="00DF101F" w:rsidRPr="00E7166E" w:rsidP="008C1086" w14:paraId="7293094C" w14:textId="36E9BE60">
            <w:pPr>
              <w:rPr>
                <w:bCs/>
                <w:sz w:val="22"/>
                <w:szCs w:val="22"/>
              </w:rPr>
            </w:pPr>
            <w:r w:rsidRPr="00E7166E">
              <w:rPr>
                <w:bCs/>
                <w:sz w:val="22"/>
                <w:szCs w:val="22"/>
              </w:rPr>
              <w:t>Addition</w:t>
            </w:r>
          </w:p>
        </w:tc>
        <w:tc>
          <w:tcPr>
            <w:tcW w:w="8190" w:type="dxa"/>
          </w:tcPr>
          <w:p w:rsidR="005B0C02" w:rsidRPr="00E7166E" w:rsidP="008C1086" w14:paraId="2E22E70D" w14:textId="4D85CD59">
            <w:pPr>
              <w:contextualSpacing/>
              <w:rPr>
                <w:color w:val="000000"/>
                <w:sz w:val="22"/>
                <w:szCs w:val="22"/>
              </w:rPr>
            </w:pPr>
            <w:r w:rsidRPr="00E7166E">
              <w:rPr>
                <w:color w:val="000000"/>
                <w:sz w:val="22"/>
                <w:szCs w:val="22"/>
              </w:rPr>
              <w:t xml:space="preserve">31a. If </w:t>
            </w:r>
            <w:r w:rsidRPr="00E7166E">
              <w:rPr>
                <w:color w:val="000000"/>
                <w:sz w:val="22"/>
                <w:szCs w:val="22"/>
              </w:rPr>
              <w:t>Yes</w:t>
            </w:r>
            <w:r w:rsidRPr="00E7166E">
              <w:rPr>
                <w:color w:val="000000"/>
                <w:sz w:val="22"/>
                <w:szCs w:val="22"/>
              </w:rPr>
              <w:t>, in which situations does the facility routinely perform screening testing for Candida auris? (</w:t>
            </w:r>
            <w:r w:rsidRPr="00E7166E">
              <w:rPr>
                <w:color w:val="000000"/>
                <w:sz w:val="22"/>
                <w:szCs w:val="22"/>
              </w:rPr>
              <w:t>check</w:t>
            </w:r>
            <w:r w:rsidRPr="00E7166E">
              <w:rPr>
                <w:color w:val="000000"/>
                <w:sz w:val="22"/>
                <w:szCs w:val="22"/>
              </w:rPr>
              <w:t xml:space="preserve"> all that apply)</w:t>
            </w:r>
          </w:p>
          <w:p w:rsidR="005B0C02" w:rsidRPr="00E7166E" w:rsidP="00E7166E" w14:paraId="0C06AEB9" w14:textId="77777777">
            <w:pPr>
              <w:pStyle w:val="ListParagraph"/>
              <w:numPr>
                <w:ilvl w:val="0"/>
                <w:numId w:val="5"/>
              </w:numPr>
              <w:rPr>
                <w:sz w:val="22"/>
                <w:szCs w:val="22"/>
              </w:rPr>
            </w:pPr>
            <w:r w:rsidRPr="00E7166E">
              <w:rPr>
                <w:sz w:val="22"/>
                <w:szCs w:val="22"/>
              </w:rPr>
              <w:t xml:space="preserve">Added new response option (Surveillance testing of all patients in the facility or in a specific high-risk settings) to reflect new recommendations from CDC’s MDRO Prevention Guidance on conducting pro-active prevention focused colonization screenings at influential facilities. </w:t>
            </w:r>
          </w:p>
          <w:p w:rsidR="005B0C02" w:rsidRPr="00E7166E" w:rsidP="00E7166E" w14:paraId="0DD8AB5D" w14:textId="7769B03E">
            <w:pPr>
              <w:pStyle w:val="ListParagraph"/>
              <w:numPr>
                <w:ilvl w:val="0"/>
                <w:numId w:val="5"/>
              </w:numPr>
              <w:rPr>
                <w:sz w:val="22"/>
                <w:szCs w:val="22"/>
              </w:rPr>
            </w:pPr>
            <w:r w:rsidRPr="00E7166E">
              <w:rPr>
                <w:sz w:val="22"/>
                <w:szCs w:val="22"/>
              </w:rPr>
              <w:t>Expanded the response example to increase clarity.</w:t>
            </w:r>
          </w:p>
        </w:tc>
        <w:tc>
          <w:tcPr>
            <w:tcW w:w="4410" w:type="dxa"/>
          </w:tcPr>
          <w:p w:rsidR="00DF101F" w:rsidRPr="00E7166E" w:rsidP="008C1086" w14:paraId="521F9857" w14:textId="2C9B2DD7">
            <w:pPr>
              <w:rPr>
                <w:sz w:val="22"/>
                <w:szCs w:val="22"/>
              </w:rPr>
            </w:pPr>
            <w:r w:rsidRPr="00E7166E">
              <w:rPr>
                <w:sz w:val="22"/>
                <w:szCs w:val="22"/>
              </w:rPr>
              <w:t xml:space="preserve">No change in burden. </w:t>
            </w:r>
          </w:p>
          <w:p w:rsidR="00DF101F" w:rsidRPr="00E7166E" w:rsidP="008C1086" w14:paraId="21241873" w14:textId="583A598F">
            <w:pPr>
              <w:rPr>
                <w:sz w:val="22"/>
                <w:szCs w:val="22"/>
              </w:rPr>
            </w:pPr>
          </w:p>
        </w:tc>
      </w:tr>
      <w:tr w14:paraId="73FE035C" w14:textId="77777777" w:rsidTr="00DF101F">
        <w:tblPrEx>
          <w:tblW w:w="15120" w:type="dxa"/>
          <w:tblInd w:w="-1085" w:type="dxa"/>
          <w:tblLayout w:type="fixed"/>
          <w:tblLook w:val="04A0"/>
        </w:tblPrEx>
        <w:trPr>
          <w:trHeight w:val="694"/>
        </w:trPr>
        <w:tc>
          <w:tcPr>
            <w:tcW w:w="2520" w:type="dxa"/>
          </w:tcPr>
          <w:p w:rsidR="00DF101F" w:rsidRPr="00E7166E" w:rsidP="008C1086" w14:paraId="7C7EB7C0" w14:textId="76B87799">
            <w:pPr>
              <w:rPr>
                <w:bCs/>
                <w:sz w:val="22"/>
                <w:szCs w:val="22"/>
              </w:rPr>
            </w:pPr>
            <w:r w:rsidRPr="00E7166E">
              <w:rPr>
                <w:bCs/>
                <w:sz w:val="22"/>
                <w:szCs w:val="22"/>
              </w:rPr>
              <w:t>Addition</w:t>
            </w:r>
          </w:p>
        </w:tc>
        <w:tc>
          <w:tcPr>
            <w:tcW w:w="8190" w:type="dxa"/>
          </w:tcPr>
          <w:p w:rsidR="005B0C02" w:rsidRPr="00E7166E" w:rsidP="008C1086" w14:paraId="5286EB2C" w14:textId="7E21DB23">
            <w:pPr>
              <w:contextualSpacing/>
              <w:rPr>
                <w:sz w:val="22"/>
                <w:szCs w:val="22"/>
              </w:rPr>
            </w:pPr>
            <w:r w:rsidRPr="00E7166E">
              <w:rPr>
                <w:sz w:val="22"/>
                <w:szCs w:val="22"/>
              </w:rPr>
              <w:t>32a. If yes, in which situations does the facility routinely perform screening testing for MRSA for non-NICU settings? (</w:t>
            </w:r>
            <w:r w:rsidRPr="00E7166E">
              <w:rPr>
                <w:sz w:val="22"/>
                <w:szCs w:val="22"/>
              </w:rPr>
              <w:t>check</w:t>
            </w:r>
            <w:r w:rsidRPr="00E7166E">
              <w:rPr>
                <w:sz w:val="22"/>
                <w:szCs w:val="22"/>
              </w:rPr>
              <w:t xml:space="preserve"> all that apply)</w:t>
            </w:r>
          </w:p>
          <w:p w:rsidR="005B0C02" w:rsidRPr="00E7166E" w:rsidP="00E7166E" w14:paraId="245C4CB8" w14:textId="1CF8D566">
            <w:pPr>
              <w:pStyle w:val="ListParagraph"/>
              <w:numPr>
                <w:ilvl w:val="0"/>
                <w:numId w:val="6"/>
              </w:numPr>
              <w:rPr>
                <w:sz w:val="22"/>
                <w:szCs w:val="22"/>
              </w:rPr>
            </w:pPr>
            <w:r w:rsidRPr="00E7166E">
              <w:rPr>
                <w:sz w:val="22"/>
                <w:szCs w:val="22"/>
              </w:rPr>
              <w:t xml:space="preserve">Added “dialysis patients” to one of the response options to clarify that dialysis patients count as high-risk patients as </w:t>
            </w:r>
            <w:r w:rsidRPr="00E7166E">
              <w:rPr>
                <w:sz w:val="22"/>
                <w:szCs w:val="22"/>
              </w:rPr>
              <w:t>a large number of</w:t>
            </w:r>
            <w:r w:rsidRPr="00E7166E">
              <w:rPr>
                <w:sz w:val="22"/>
                <w:szCs w:val="22"/>
              </w:rPr>
              <w:t xml:space="preserve"> facilities noted screening these patients by selected ‘other’.</w:t>
            </w:r>
          </w:p>
        </w:tc>
        <w:tc>
          <w:tcPr>
            <w:tcW w:w="4410" w:type="dxa"/>
          </w:tcPr>
          <w:p w:rsidR="00DF101F" w:rsidRPr="00E7166E" w:rsidP="008C1086" w14:paraId="5B2D4D5E" w14:textId="332BB349">
            <w:pPr>
              <w:rPr>
                <w:sz w:val="22"/>
                <w:szCs w:val="22"/>
              </w:rPr>
            </w:pPr>
            <w:r w:rsidRPr="00E7166E">
              <w:rPr>
                <w:sz w:val="22"/>
                <w:szCs w:val="22"/>
              </w:rPr>
              <w:t>No change in burden.</w:t>
            </w:r>
          </w:p>
        </w:tc>
      </w:tr>
      <w:tr w14:paraId="50F77C97" w14:textId="77777777" w:rsidTr="00DF101F">
        <w:tblPrEx>
          <w:tblW w:w="15120" w:type="dxa"/>
          <w:tblInd w:w="-1085" w:type="dxa"/>
          <w:tblLayout w:type="fixed"/>
          <w:tblLook w:val="04A0"/>
        </w:tblPrEx>
        <w:trPr>
          <w:trHeight w:val="694"/>
        </w:trPr>
        <w:tc>
          <w:tcPr>
            <w:tcW w:w="2520" w:type="dxa"/>
          </w:tcPr>
          <w:p w:rsidR="00DF101F" w:rsidRPr="00E7166E" w:rsidP="008C1086" w14:paraId="72D3D60E" w14:textId="6414135E">
            <w:pPr>
              <w:rPr>
                <w:bCs/>
                <w:sz w:val="22"/>
                <w:szCs w:val="22"/>
              </w:rPr>
            </w:pPr>
            <w:r w:rsidRPr="00E7166E">
              <w:rPr>
                <w:bCs/>
                <w:sz w:val="22"/>
                <w:szCs w:val="22"/>
              </w:rPr>
              <w:t>Addition</w:t>
            </w:r>
          </w:p>
        </w:tc>
        <w:tc>
          <w:tcPr>
            <w:tcW w:w="8190" w:type="dxa"/>
          </w:tcPr>
          <w:p w:rsidR="005B0C02" w:rsidRPr="00E7166E" w:rsidP="008C1086" w14:paraId="0DA2102B" w14:textId="5DA20FA6">
            <w:pPr>
              <w:contextualSpacing/>
              <w:rPr>
                <w:sz w:val="22"/>
                <w:szCs w:val="22"/>
              </w:rPr>
            </w:pPr>
            <w:r w:rsidRPr="00E7166E">
              <w:rPr>
                <w:sz w:val="22"/>
                <w:szCs w:val="22"/>
              </w:rPr>
              <w:t>33a. If yes, in which situations does the facility routinely perform screening testing for MRSA for NICU settings? (</w:t>
            </w:r>
            <w:r w:rsidRPr="00E7166E">
              <w:rPr>
                <w:sz w:val="22"/>
                <w:szCs w:val="22"/>
              </w:rPr>
              <w:t>check</w:t>
            </w:r>
            <w:r w:rsidRPr="00E7166E">
              <w:rPr>
                <w:sz w:val="22"/>
                <w:szCs w:val="22"/>
              </w:rPr>
              <w:t xml:space="preserve"> all that apply)</w:t>
            </w:r>
          </w:p>
          <w:p w:rsidR="005B0C02" w:rsidRPr="00E7166E" w:rsidP="00E7166E" w14:paraId="43C7DE2F" w14:textId="1D52F03B">
            <w:pPr>
              <w:pStyle w:val="ListParagraph"/>
              <w:numPr>
                <w:ilvl w:val="0"/>
                <w:numId w:val="6"/>
              </w:numPr>
              <w:rPr>
                <w:sz w:val="22"/>
                <w:szCs w:val="22"/>
              </w:rPr>
            </w:pPr>
            <w:r w:rsidRPr="00E7166E">
              <w:rPr>
                <w:sz w:val="22"/>
                <w:szCs w:val="22"/>
              </w:rPr>
              <w:t>Added, “Surveillance testing at admission for all patients” as an option as many facilities noted this when the selected ‘other’.</w:t>
            </w:r>
          </w:p>
        </w:tc>
        <w:tc>
          <w:tcPr>
            <w:tcW w:w="4410" w:type="dxa"/>
          </w:tcPr>
          <w:p w:rsidR="00DF101F" w:rsidRPr="00E7166E" w:rsidP="008C1086" w14:paraId="4B3525C9" w14:textId="11822FE9">
            <w:pPr>
              <w:rPr>
                <w:sz w:val="22"/>
                <w:szCs w:val="22"/>
              </w:rPr>
            </w:pPr>
            <w:r w:rsidRPr="00E7166E">
              <w:rPr>
                <w:sz w:val="22"/>
                <w:szCs w:val="22"/>
              </w:rPr>
              <w:t xml:space="preserve">No change in burden. </w:t>
            </w:r>
          </w:p>
        </w:tc>
      </w:tr>
      <w:tr w14:paraId="087B918F" w14:textId="77777777" w:rsidTr="00DF101F">
        <w:tblPrEx>
          <w:tblW w:w="15120" w:type="dxa"/>
          <w:tblInd w:w="-1085" w:type="dxa"/>
          <w:tblLayout w:type="fixed"/>
          <w:tblLook w:val="04A0"/>
        </w:tblPrEx>
        <w:trPr>
          <w:trHeight w:val="694"/>
        </w:trPr>
        <w:tc>
          <w:tcPr>
            <w:tcW w:w="2520" w:type="dxa"/>
          </w:tcPr>
          <w:p w:rsidR="00DF101F" w:rsidRPr="00E7166E" w:rsidP="008C1086" w14:paraId="41738E43" w14:textId="7137EB84">
            <w:pPr>
              <w:rPr>
                <w:bCs/>
                <w:sz w:val="22"/>
                <w:szCs w:val="22"/>
              </w:rPr>
            </w:pPr>
            <w:r w:rsidRPr="00E7166E">
              <w:rPr>
                <w:bCs/>
                <w:sz w:val="22"/>
                <w:szCs w:val="22"/>
              </w:rPr>
              <w:t>Addition</w:t>
            </w:r>
          </w:p>
        </w:tc>
        <w:tc>
          <w:tcPr>
            <w:tcW w:w="8190" w:type="dxa"/>
          </w:tcPr>
          <w:p w:rsidR="005B0C02" w:rsidRPr="00E7166E" w:rsidP="008C1086" w14:paraId="12800420" w14:textId="39A25F0B">
            <w:pPr>
              <w:contextualSpacing/>
              <w:rPr>
                <w:sz w:val="22"/>
                <w:szCs w:val="22"/>
              </w:rPr>
            </w:pPr>
            <w:r w:rsidRPr="00E7166E">
              <w:rPr>
                <w:sz w:val="22"/>
                <w:szCs w:val="22"/>
              </w:rPr>
              <w:t>35a. If yes, indicate which patients: (select all that apply)</w:t>
            </w:r>
          </w:p>
          <w:p w:rsidR="005B0C02" w:rsidRPr="00E7166E" w:rsidP="00E7166E" w14:paraId="09257F47" w14:textId="542B0981">
            <w:pPr>
              <w:pStyle w:val="ListParagraph"/>
              <w:numPr>
                <w:ilvl w:val="0"/>
                <w:numId w:val="6"/>
              </w:numPr>
              <w:rPr>
                <w:sz w:val="22"/>
                <w:szCs w:val="22"/>
              </w:rPr>
            </w:pPr>
            <w:r w:rsidRPr="00E7166E">
              <w:rPr>
                <w:sz w:val="22"/>
                <w:szCs w:val="22"/>
              </w:rPr>
              <w:t>Added, “ICU patients with central venous catheters or midline catheters”, as a response option as many facilities noted this when selecting ‘Other ICU patients, specify’.</w:t>
            </w:r>
          </w:p>
        </w:tc>
        <w:tc>
          <w:tcPr>
            <w:tcW w:w="4410" w:type="dxa"/>
          </w:tcPr>
          <w:p w:rsidR="00DF101F" w:rsidRPr="00E7166E" w:rsidP="008C1086" w14:paraId="7E907F96" w14:textId="600FE789">
            <w:pPr>
              <w:rPr>
                <w:b/>
                <w:sz w:val="22"/>
                <w:szCs w:val="22"/>
              </w:rPr>
            </w:pPr>
            <w:r w:rsidRPr="00E7166E">
              <w:rPr>
                <w:sz w:val="22"/>
                <w:szCs w:val="22"/>
              </w:rPr>
              <w:t xml:space="preserve">No change in burden. </w:t>
            </w:r>
          </w:p>
        </w:tc>
      </w:tr>
      <w:tr w14:paraId="28E0851E" w14:textId="77777777" w:rsidTr="00DF101F">
        <w:tblPrEx>
          <w:tblW w:w="15120" w:type="dxa"/>
          <w:tblInd w:w="-1085" w:type="dxa"/>
          <w:tblLayout w:type="fixed"/>
          <w:tblLook w:val="04A0"/>
        </w:tblPrEx>
        <w:trPr>
          <w:trHeight w:val="694"/>
        </w:trPr>
        <w:tc>
          <w:tcPr>
            <w:tcW w:w="2520" w:type="dxa"/>
          </w:tcPr>
          <w:p w:rsidR="00DF101F" w:rsidRPr="00E7166E" w:rsidP="008C1086" w14:paraId="078BDC5E" w14:textId="1AB7EBA6">
            <w:pPr>
              <w:rPr>
                <w:bCs/>
                <w:sz w:val="22"/>
                <w:szCs w:val="22"/>
              </w:rPr>
            </w:pPr>
            <w:r w:rsidRPr="00E7166E">
              <w:rPr>
                <w:bCs/>
                <w:sz w:val="22"/>
                <w:szCs w:val="22"/>
              </w:rPr>
              <w:t xml:space="preserve">Addition </w:t>
            </w:r>
          </w:p>
        </w:tc>
        <w:tc>
          <w:tcPr>
            <w:tcW w:w="8190" w:type="dxa"/>
          </w:tcPr>
          <w:p w:rsidR="00DF101F" w:rsidRPr="00E7166E" w:rsidP="008C1086" w14:paraId="3D7C091F" w14:textId="7B8F7E47">
            <w:pPr>
              <w:rPr>
                <w:sz w:val="22"/>
                <w:szCs w:val="22"/>
              </w:rPr>
            </w:pPr>
            <w:r w:rsidRPr="00E7166E">
              <w:rPr>
                <w:sz w:val="22"/>
                <w:szCs w:val="22"/>
              </w:rPr>
              <w:t>59.  Our facility has a program or committee charged with monitoring and improving sepsis care and/or outcomes. (Check one)</w:t>
            </w:r>
          </w:p>
          <w:p w:rsidR="00DF101F" w:rsidRPr="00E7166E" w:rsidP="008C1086" w14:paraId="16822B52" w14:textId="4AEC6427">
            <w:pPr>
              <w:rPr>
                <w:sz w:val="22"/>
                <w:szCs w:val="22"/>
              </w:rPr>
            </w:pPr>
            <w:r w:rsidRPr="00E7166E">
              <w:rPr>
                <w:sz w:val="22"/>
                <w:szCs w:val="22"/>
              </w:rPr>
              <w:t>59a. If yes was selected: the responsibilities of this program or committee include the following: (Check all that apply; check at least one response)</w:t>
            </w:r>
          </w:p>
          <w:p w:rsidR="00DF101F" w:rsidRPr="00E7166E" w:rsidP="008C1086" w14:paraId="07E75D9F" w14:textId="69CAF778">
            <w:pPr>
              <w:rPr>
                <w:sz w:val="22"/>
                <w:szCs w:val="22"/>
              </w:rPr>
            </w:pPr>
            <w:r w:rsidRPr="00E7166E">
              <w:rPr>
                <w:sz w:val="22"/>
                <w:szCs w:val="22"/>
              </w:rPr>
              <w:t>59b. If yes was selected: this program or committee includes the following healthcare personnel: (Check all that apply; check at least one response)</w:t>
            </w:r>
          </w:p>
          <w:p w:rsidR="005B0C02" w:rsidRPr="00E7166E" w:rsidP="008C1086" w14:paraId="3F4E9DBC" w14:textId="4DD998D0">
            <w:pPr>
              <w:contextualSpacing/>
              <w:rPr>
                <w:sz w:val="22"/>
                <w:szCs w:val="22"/>
              </w:rPr>
            </w:pPr>
            <w:r w:rsidRPr="00E7166E">
              <w:rPr>
                <w:sz w:val="22"/>
                <w:szCs w:val="22"/>
              </w:rPr>
              <w:t>59c. If yes was selected: this program or committee includes representatives from the following locations or services: (Check all that apply; check at least one response)</w:t>
            </w:r>
          </w:p>
          <w:p w:rsidR="005B0C02" w:rsidRPr="00E7166E" w:rsidP="00E7166E" w14:paraId="4605F942" w14:textId="77777777">
            <w:pPr>
              <w:pStyle w:val="ListParagraph"/>
              <w:numPr>
                <w:ilvl w:val="0"/>
                <w:numId w:val="6"/>
              </w:numPr>
              <w:rPr>
                <w:sz w:val="22"/>
                <w:szCs w:val="22"/>
              </w:rPr>
            </w:pPr>
            <w:r w:rsidRPr="00E7166E">
              <w:rPr>
                <w:sz w:val="22"/>
                <w:szCs w:val="22"/>
              </w:rPr>
              <w:t>These questions were changed/added because the CDC will be launching the Core Elements for Hospital Sepsis Programs in 2023 with an accompanying promotional campaign. The Core Elements will serve as a guide for all U.S. hospitals to organize and implement their sepsis program so that it can efficiently to provide optimum care of patients with sepsis. It will complement clinical guidelines focused on individual patient care. There are seven core elements: Leadership Commitment, Accountability, Multi-professional expertise, Tracking, Reporting, and Education. CDC intends to use the NHSN annual survey of acute care hospitals to monitor the uptake of these core elements and will publicly report the aggregated findings.</w:t>
            </w:r>
          </w:p>
          <w:p w:rsidR="005B0C02" w:rsidRPr="00E7166E" w:rsidP="00E7166E" w14:paraId="51FF630B" w14:textId="6E382926">
            <w:pPr>
              <w:pStyle w:val="ListParagraph"/>
              <w:numPr>
                <w:ilvl w:val="0"/>
                <w:numId w:val="6"/>
              </w:numPr>
              <w:rPr>
                <w:sz w:val="22"/>
                <w:szCs w:val="22"/>
              </w:rPr>
            </w:pPr>
            <w:r w:rsidRPr="00E7166E">
              <w:rPr>
                <w:sz w:val="22"/>
                <w:szCs w:val="22"/>
              </w:rPr>
              <w:t>Thus, as part of this initiative, we intend to fully replace the previous sepsis questions from the 2022 survey with a new series of questions that corresponds to the new Core Elements for Hospital Sepsis Programs.</w:t>
            </w:r>
          </w:p>
        </w:tc>
        <w:tc>
          <w:tcPr>
            <w:tcW w:w="4410" w:type="dxa"/>
          </w:tcPr>
          <w:p w:rsidR="00DF101F" w:rsidRPr="00E7166E" w:rsidP="008C1086" w14:paraId="20F317B0" w14:textId="3D4FC841">
            <w:pPr>
              <w:rPr>
                <w:b/>
                <w:sz w:val="22"/>
                <w:szCs w:val="22"/>
              </w:rPr>
            </w:pPr>
            <w:r w:rsidRPr="00E7166E">
              <w:rPr>
                <w:sz w:val="22"/>
                <w:szCs w:val="22"/>
              </w:rPr>
              <w:t>1 minute increase</w:t>
            </w:r>
          </w:p>
        </w:tc>
      </w:tr>
      <w:tr w14:paraId="4EDC8E53" w14:textId="77777777" w:rsidTr="00DF101F">
        <w:tblPrEx>
          <w:tblW w:w="15120" w:type="dxa"/>
          <w:tblInd w:w="-1085" w:type="dxa"/>
          <w:tblLayout w:type="fixed"/>
          <w:tblLook w:val="04A0"/>
        </w:tblPrEx>
        <w:trPr>
          <w:trHeight w:val="694"/>
        </w:trPr>
        <w:tc>
          <w:tcPr>
            <w:tcW w:w="2520" w:type="dxa"/>
          </w:tcPr>
          <w:p w:rsidR="00DF101F" w:rsidRPr="00E7166E" w:rsidP="008C1086" w14:paraId="485FA2FE" w14:textId="7030E9F1">
            <w:pPr>
              <w:rPr>
                <w:bCs/>
                <w:sz w:val="22"/>
                <w:szCs w:val="22"/>
              </w:rPr>
            </w:pPr>
            <w:r w:rsidRPr="00E7166E">
              <w:rPr>
                <w:bCs/>
                <w:sz w:val="22"/>
                <w:szCs w:val="22"/>
              </w:rPr>
              <w:t>Addition</w:t>
            </w:r>
          </w:p>
        </w:tc>
        <w:tc>
          <w:tcPr>
            <w:tcW w:w="8190" w:type="dxa"/>
          </w:tcPr>
          <w:p w:rsidR="00DF101F" w:rsidRPr="00E7166E" w:rsidP="008C1086" w14:paraId="5983211C" w14:textId="3B6E8241">
            <w:pPr>
              <w:rPr>
                <w:sz w:val="22"/>
                <w:szCs w:val="22"/>
              </w:rPr>
            </w:pPr>
            <w:r w:rsidRPr="00E7166E">
              <w:rPr>
                <w:sz w:val="22"/>
                <w:szCs w:val="22"/>
              </w:rPr>
              <w:t>60. Our facility has one leader or two co-leaders responsible for sepsis program or committee management and outcomes. (Check one)</w:t>
            </w:r>
          </w:p>
          <w:p w:rsidR="00DF101F" w:rsidRPr="00E7166E" w:rsidP="008C1086" w14:paraId="2D4D35CA" w14:textId="1987DE0B">
            <w:pPr>
              <w:rPr>
                <w:sz w:val="22"/>
                <w:szCs w:val="22"/>
              </w:rPr>
            </w:pPr>
            <w:r w:rsidRPr="00E7166E">
              <w:rPr>
                <w:sz w:val="22"/>
                <w:szCs w:val="22"/>
              </w:rPr>
              <w:t>60a. If yes selected in 2: What is the professional background of the sepsis program or committee leader(s)? (Check all that apply; check at least one response)</w:t>
            </w:r>
          </w:p>
          <w:p w:rsidR="00DF101F" w:rsidRPr="00E7166E" w:rsidP="008C1086" w14:paraId="7CF99DCC" w14:textId="0C5E0B17">
            <w:pPr>
              <w:rPr>
                <w:sz w:val="22"/>
                <w:szCs w:val="22"/>
              </w:rPr>
            </w:pPr>
            <w:r w:rsidRPr="00E7166E">
              <w:rPr>
                <w:sz w:val="22"/>
                <w:szCs w:val="22"/>
              </w:rPr>
              <w:t>60b. If yes selected in 2: Did the sepsis program leader(s) participate in responding to these questions? (Check one)</w:t>
            </w:r>
          </w:p>
          <w:p w:rsidR="00DF101F" w:rsidRPr="00E7166E" w:rsidP="008C1086" w14:paraId="7E7832A1" w14:textId="0EDC2296">
            <w:pPr>
              <w:rPr>
                <w:sz w:val="22"/>
                <w:szCs w:val="22"/>
              </w:rPr>
            </w:pPr>
            <w:r w:rsidRPr="00E7166E">
              <w:rPr>
                <w:sz w:val="22"/>
                <w:szCs w:val="22"/>
              </w:rPr>
              <w:t>60c. If yes selected in 2a: What percentage of the APP leader’s effort is specified for sepsis activities? If there are two APP leaders, please indicate the sum of their combined effort if it were applied towards a single APP. (Check one)</w:t>
            </w:r>
          </w:p>
          <w:p w:rsidR="00DF101F" w:rsidRPr="00E7166E" w:rsidP="008C1086" w14:paraId="51B5D9BC" w14:textId="2E2794EF">
            <w:pPr>
              <w:rPr>
                <w:sz w:val="22"/>
                <w:szCs w:val="22"/>
              </w:rPr>
            </w:pPr>
            <w:r w:rsidRPr="00E7166E">
              <w:rPr>
                <w:sz w:val="22"/>
                <w:szCs w:val="22"/>
              </w:rPr>
              <w:t>60d. If nurse selected in 2a: What percentage of the nurse leader’s effort is specified for sepsis activities? If there are two nurse leaders, please indicate the sum of their combined effort if it were applied towards a single nurse.</w:t>
            </w:r>
          </w:p>
          <w:p w:rsidR="005B0C02" w:rsidRPr="00E7166E" w:rsidP="008C1086" w14:paraId="19DBCEC0" w14:textId="1F913E7D">
            <w:pPr>
              <w:rPr>
                <w:sz w:val="22"/>
                <w:szCs w:val="22"/>
              </w:rPr>
            </w:pPr>
            <w:r w:rsidRPr="00E7166E">
              <w:rPr>
                <w:sz w:val="22"/>
                <w:szCs w:val="22"/>
              </w:rPr>
              <w:t>60e. If physician selected in 2a: What percentage of the physician leader’s effort is specified for sepsis activities? If there are two physician leaders, please indicate the sum of their combined effort if it were applied towards a single physician.</w:t>
            </w:r>
          </w:p>
          <w:p w:rsidR="005B0C02" w:rsidRPr="00E7166E" w:rsidP="00E7166E" w14:paraId="20974902" w14:textId="77777777">
            <w:pPr>
              <w:pStyle w:val="ListParagraph"/>
              <w:numPr>
                <w:ilvl w:val="0"/>
                <w:numId w:val="7"/>
              </w:numPr>
              <w:rPr>
                <w:sz w:val="22"/>
                <w:szCs w:val="22"/>
              </w:rPr>
            </w:pPr>
            <w:r w:rsidRPr="00E7166E">
              <w:rPr>
                <w:sz w:val="22"/>
                <w:szCs w:val="22"/>
              </w:rPr>
              <w:t>These questions were changed/added because the CDC will be launching the Core Elements for Hospital Sepsis Programs in 2023 with an accompanying promotional campaign. The Core Elements will serve as a guide for all U.S. hospitals to organize and implement their sepsis program so that it can efficiently to provide optimum care of patients with sepsis. It will complement clinical guidelines focused on individual patient care. There are seven core elements: Leadership Commitment, Accountability, Multi-professional expertise, Tracking, Reporting, and Education. CDC intends to use the NHSN annual survey of acute care hospitals to monitor the uptake of these core elements and will publicly report the aggregated findings.</w:t>
            </w:r>
          </w:p>
          <w:p w:rsidR="005B0C02" w:rsidRPr="00E7166E" w:rsidP="00E7166E" w14:paraId="486EDC42" w14:textId="66D8A079">
            <w:pPr>
              <w:pStyle w:val="ListParagraph"/>
              <w:numPr>
                <w:ilvl w:val="0"/>
                <w:numId w:val="7"/>
              </w:numPr>
              <w:rPr>
                <w:sz w:val="22"/>
                <w:szCs w:val="22"/>
              </w:rPr>
            </w:pPr>
            <w:r w:rsidRPr="00E7166E">
              <w:rPr>
                <w:sz w:val="22"/>
                <w:szCs w:val="22"/>
              </w:rPr>
              <w:t>Thus, as part of this initiative, we intend to fully replace the previous sepsis questions from the 2022 survey with a new series of questions that corresponds to the new Core Elements for Hospital Sepsis Programs.</w:t>
            </w:r>
          </w:p>
        </w:tc>
        <w:tc>
          <w:tcPr>
            <w:tcW w:w="4410" w:type="dxa"/>
          </w:tcPr>
          <w:p w:rsidR="00DF101F" w:rsidRPr="00E7166E" w:rsidP="008C1086" w14:paraId="30E4A6B7" w14:textId="77777777">
            <w:pPr>
              <w:rPr>
                <w:b/>
                <w:sz w:val="22"/>
                <w:szCs w:val="22"/>
              </w:rPr>
            </w:pPr>
            <w:r w:rsidRPr="00E7166E">
              <w:rPr>
                <w:sz w:val="22"/>
                <w:szCs w:val="22"/>
              </w:rPr>
              <w:t>1 minute increase</w:t>
            </w:r>
          </w:p>
        </w:tc>
      </w:tr>
      <w:tr w14:paraId="4C8AFE4B" w14:textId="77777777" w:rsidTr="00DF101F">
        <w:tblPrEx>
          <w:tblW w:w="15120" w:type="dxa"/>
          <w:tblInd w:w="-1085" w:type="dxa"/>
          <w:tblLayout w:type="fixed"/>
          <w:tblLook w:val="04A0"/>
        </w:tblPrEx>
        <w:trPr>
          <w:trHeight w:val="476"/>
        </w:trPr>
        <w:tc>
          <w:tcPr>
            <w:tcW w:w="2520" w:type="dxa"/>
          </w:tcPr>
          <w:p w:rsidR="00DF101F" w:rsidRPr="00E7166E" w:rsidP="00DF101F" w14:paraId="7E4CE9CE" w14:textId="03DD717F">
            <w:pPr>
              <w:spacing w:after="0"/>
              <w:rPr>
                <w:bCs/>
                <w:sz w:val="22"/>
                <w:szCs w:val="22"/>
              </w:rPr>
            </w:pPr>
            <w:r w:rsidRPr="00E7166E">
              <w:rPr>
                <w:bCs/>
                <w:sz w:val="22"/>
                <w:szCs w:val="22"/>
              </w:rPr>
              <w:t>Addition</w:t>
            </w:r>
          </w:p>
        </w:tc>
        <w:tc>
          <w:tcPr>
            <w:tcW w:w="8190" w:type="dxa"/>
          </w:tcPr>
          <w:p w:rsidR="00DF101F" w:rsidRPr="00E7166E" w:rsidP="00DF101F" w14:paraId="6AD67F6C" w14:textId="1CDA7B1A">
            <w:pPr>
              <w:spacing w:after="0"/>
              <w:rPr>
                <w:sz w:val="22"/>
                <w:szCs w:val="22"/>
              </w:rPr>
            </w:pPr>
            <w:r w:rsidRPr="00E7166E">
              <w:rPr>
                <w:sz w:val="22"/>
                <w:szCs w:val="22"/>
              </w:rPr>
              <w:t>61. Facility leadership has demonstrated commitment to improving sepsis care by: (Check all that apply; check at least one response)</w:t>
            </w:r>
          </w:p>
          <w:p w:rsidR="004B0386" w:rsidRPr="00E7166E" w:rsidP="00DF101F" w14:paraId="04B14B86" w14:textId="77777777">
            <w:pPr>
              <w:spacing w:after="0"/>
              <w:rPr>
                <w:sz w:val="22"/>
                <w:szCs w:val="22"/>
              </w:rPr>
            </w:pPr>
          </w:p>
          <w:p w:rsidR="005B0C02" w:rsidRPr="00E7166E" w:rsidP="00E7166E" w14:paraId="41E33477" w14:textId="77777777">
            <w:pPr>
              <w:pStyle w:val="ListParagraph"/>
              <w:numPr>
                <w:ilvl w:val="0"/>
                <w:numId w:val="8"/>
              </w:numPr>
              <w:rPr>
                <w:sz w:val="22"/>
                <w:szCs w:val="22"/>
              </w:rPr>
            </w:pPr>
            <w:r w:rsidRPr="00E7166E">
              <w:rPr>
                <w:sz w:val="22"/>
                <w:szCs w:val="22"/>
              </w:rPr>
              <w:t xml:space="preserve">These questions were changed/added because the CDC will be launching the Core Elements for Hospital Sepsis Programs in 2023 with an accompanying promotional campaign. The Core Elements will serve as a guide for all U.S. hospitals to organize and implement their sepsis program so that it can efficiently to provide optimum care </w:t>
            </w:r>
            <w:r w:rsidRPr="00E7166E">
              <w:rPr>
                <w:sz w:val="22"/>
                <w:szCs w:val="22"/>
              </w:rPr>
              <w:t>of patients with sepsis. It will complement clinical guidelines focused on individual patient care. There are seven core elements: Leadership Commitment, Accountability, Multi-professional expertise, Tracking, Reporting, and Education. CDC intends to use the NHSN annual survey of acute care hospitals to monitor the uptake of these core elements and will publicly report the aggregated findings.</w:t>
            </w:r>
          </w:p>
          <w:p w:rsidR="005B0C02" w:rsidRPr="00E7166E" w:rsidP="00E7166E" w14:paraId="67B27400" w14:textId="4460982A">
            <w:pPr>
              <w:pStyle w:val="ListParagraph"/>
              <w:numPr>
                <w:ilvl w:val="0"/>
                <w:numId w:val="8"/>
              </w:numPr>
              <w:spacing w:after="0"/>
              <w:rPr>
                <w:sz w:val="22"/>
                <w:szCs w:val="22"/>
              </w:rPr>
            </w:pPr>
            <w:r w:rsidRPr="00E7166E">
              <w:rPr>
                <w:sz w:val="22"/>
                <w:szCs w:val="22"/>
              </w:rPr>
              <w:t>Thus, as part of this initiative, we intend to fully replace the previous sepsis questions from the 2022 survey with a new series of questions that corresponds to the new Core Elements for Hospital Sepsis Programs.</w:t>
            </w:r>
          </w:p>
        </w:tc>
        <w:tc>
          <w:tcPr>
            <w:tcW w:w="4410" w:type="dxa"/>
          </w:tcPr>
          <w:p w:rsidR="00DF101F" w:rsidRPr="00E7166E" w:rsidP="00DF101F" w14:paraId="1315F5FF" w14:textId="69EC60A7">
            <w:pPr>
              <w:spacing w:after="0"/>
              <w:rPr>
                <w:b/>
                <w:sz w:val="22"/>
                <w:szCs w:val="22"/>
              </w:rPr>
            </w:pPr>
            <w:r w:rsidRPr="00E7166E">
              <w:rPr>
                <w:sz w:val="22"/>
                <w:szCs w:val="22"/>
              </w:rPr>
              <w:t>0.5-minute</w:t>
            </w:r>
            <w:r w:rsidRPr="00E7166E">
              <w:rPr>
                <w:sz w:val="22"/>
                <w:szCs w:val="22"/>
              </w:rPr>
              <w:t xml:space="preserve"> increase</w:t>
            </w:r>
          </w:p>
        </w:tc>
      </w:tr>
      <w:tr w14:paraId="4F99D2E7" w14:textId="77777777" w:rsidTr="00DF101F">
        <w:tblPrEx>
          <w:tblW w:w="15120" w:type="dxa"/>
          <w:tblInd w:w="-1085" w:type="dxa"/>
          <w:tblLayout w:type="fixed"/>
          <w:tblLook w:val="04A0"/>
        </w:tblPrEx>
        <w:trPr>
          <w:trHeight w:val="431"/>
        </w:trPr>
        <w:tc>
          <w:tcPr>
            <w:tcW w:w="2520" w:type="dxa"/>
          </w:tcPr>
          <w:p w:rsidR="00DF101F" w:rsidRPr="00E7166E" w:rsidP="00DF101F" w14:paraId="0B4A681A" w14:textId="2C44C48E">
            <w:pPr>
              <w:spacing w:after="0"/>
              <w:rPr>
                <w:bCs/>
                <w:sz w:val="22"/>
                <w:szCs w:val="22"/>
              </w:rPr>
            </w:pPr>
            <w:r w:rsidRPr="00E7166E">
              <w:rPr>
                <w:bCs/>
                <w:sz w:val="22"/>
                <w:szCs w:val="22"/>
              </w:rPr>
              <w:t>Addition</w:t>
            </w:r>
          </w:p>
        </w:tc>
        <w:tc>
          <w:tcPr>
            <w:tcW w:w="8190" w:type="dxa"/>
          </w:tcPr>
          <w:p w:rsidR="00DF101F" w:rsidRPr="00E7166E" w:rsidP="00DF101F" w14:paraId="315E7093" w14:textId="20AAF433">
            <w:pPr>
              <w:spacing w:after="0"/>
              <w:rPr>
                <w:sz w:val="22"/>
                <w:szCs w:val="22"/>
              </w:rPr>
            </w:pPr>
            <w:r w:rsidRPr="00E7166E">
              <w:rPr>
                <w:sz w:val="22"/>
                <w:szCs w:val="22"/>
              </w:rPr>
              <w:t>62. Our facility uses the following approaches to assist in identification of sepsis upon presentation to the hospital: (Check all that apply; check at least one response)</w:t>
            </w:r>
          </w:p>
          <w:p w:rsidR="004B0386" w:rsidRPr="00E7166E" w:rsidP="00DF101F" w14:paraId="59671BEC" w14:textId="77777777">
            <w:pPr>
              <w:spacing w:after="0"/>
              <w:rPr>
                <w:sz w:val="22"/>
                <w:szCs w:val="22"/>
              </w:rPr>
            </w:pPr>
          </w:p>
          <w:p w:rsidR="005B0C02" w:rsidRPr="00E7166E" w:rsidP="00E7166E" w14:paraId="0F1178BE" w14:textId="77777777">
            <w:pPr>
              <w:pStyle w:val="ListParagraph"/>
              <w:numPr>
                <w:ilvl w:val="0"/>
                <w:numId w:val="9"/>
              </w:numPr>
              <w:rPr>
                <w:sz w:val="22"/>
                <w:szCs w:val="22"/>
              </w:rPr>
            </w:pPr>
            <w:r w:rsidRPr="00E7166E">
              <w:rPr>
                <w:sz w:val="22"/>
                <w:szCs w:val="22"/>
              </w:rPr>
              <w:t>These questions were changed/added because the CDC will be launching the Core Elements for Hospital Sepsis Programs in 2023 with an accompanying promotional campaign. The Core Elements will serve as a guide for all U.S. hospitals to organize and implement their sepsis program so that it can efficiently to provide optimum care of patients with sepsis. It will complement clinical guidelines focused on individual patient care. There are seven core elements: Leadership Commitment, Accountability, Multi-professional expertise, Tracking, Reporting, and Education. CDC intends to use the NHSN annual survey of acute care hospitals to monitor the uptake of these core elements and will publicly report the aggregated findings.</w:t>
            </w:r>
          </w:p>
          <w:p w:rsidR="005B0C02" w:rsidRPr="00E7166E" w:rsidP="00E7166E" w14:paraId="408873A7" w14:textId="2C51D37D">
            <w:pPr>
              <w:pStyle w:val="ListParagraph"/>
              <w:numPr>
                <w:ilvl w:val="0"/>
                <w:numId w:val="9"/>
              </w:numPr>
              <w:spacing w:after="0"/>
              <w:rPr>
                <w:sz w:val="22"/>
                <w:szCs w:val="22"/>
              </w:rPr>
            </w:pPr>
            <w:r w:rsidRPr="00E7166E">
              <w:rPr>
                <w:sz w:val="22"/>
                <w:szCs w:val="22"/>
              </w:rPr>
              <w:t>Thus, as part of this initiative, we intend to fully replace the previous sepsis questions from the 2022 survey with a new series of questions that corresponds to the new Core Elements for Hospital Sepsis Programs.</w:t>
            </w:r>
          </w:p>
        </w:tc>
        <w:tc>
          <w:tcPr>
            <w:tcW w:w="4410" w:type="dxa"/>
          </w:tcPr>
          <w:p w:rsidR="00DF101F" w:rsidRPr="00E7166E" w:rsidP="00DF101F" w14:paraId="4D4E4AD6" w14:textId="6E11E0BE">
            <w:pPr>
              <w:spacing w:after="0"/>
              <w:rPr>
                <w:b/>
                <w:sz w:val="22"/>
                <w:szCs w:val="22"/>
              </w:rPr>
            </w:pPr>
            <w:r w:rsidRPr="00E7166E">
              <w:rPr>
                <w:sz w:val="22"/>
                <w:szCs w:val="22"/>
              </w:rPr>
              <w:t>0.5-minute</w:t>
            </w:r>
            <w:r w:rsidRPr="00E7166E">
              <w:rPr>
                <w:sz w:val="22"/>
                <w:szCs w:val="22"/>
              </w:rPr>
              <w:t xml:space="preserve"> increase</w:t>
            </w:r>
          </w:p>
        </w:tc>
      </w:tr>
      <w:tr w14:paraId="265B424E" w14:textId="77777777" w:rsidTr="00DF101F">
        <w:tblPrEx>
          <w:tblW w:w="15120" w:type="dxa"/>
          <w:tblInd w:w="-1085" w:type="dxa"/>
          <w:tblLayout w:type="fixed"/>
          <w:tblLook w:val="04A0"/>
        </w:tblPrEx>
        <w:trPr>
          <w:trHeight w:val="395"/>
        </w:trPr>
        <w:tc>
          <w:tcPr>
            <w:tcW w:w="2520" w:type="dxa"/>
          </w:tcPr>
          <w:p w:rsidR="00DF101F" w:rsidRPr="00E7166E" w:rsidP="00DF101F" w14:paraId="5B3CB59E" w14:textId="29E11497">
            <w:pPr>
              <w:spacing w:after="0"/>
              <w:rPr>
                <w:bCs/>
                <w:sz w:val="22"/>
                <w:szCs w:val="22"/>
              </w:rPr>
            </w:pPr>
            <w:r w:rsidRPr="00E7166E">
              <w:rPr>
                <w:bCs/>
                <w:sz w:val="22"/>
                <w:szCs w:val="22"/>
              </w:rPr>
              <w:t>Addition</w:t>
            </w:r>
          </w:p>
        </w:tc>
        <w:tc>
          <w:tcPr>
            <w:tcW w:w="8190" w:type="dxa"/>
          </w:tcPr>
          <w:p w:rsidR="00DF101F" w:rsidRPr="00E7166E" w:rsidP="00DF101F" w14:paraId="429D0F82" w14:textId="63A70CF1">
            <w:pPr>
              <w:spacing w:after="0"/>
              <w:rPr>
                <w:sz w:val="22"/>
                <w:szCs w:val="22"/>
              </w:rPr>
            </w:pPr>
            <w:r w:rsidRPr="00E7166E">
              <w:rPr>
                <w:sz w:val="22"/>
                <w:szCs w:val="22"/>
              </w:rPr>
              <w:t>63. Our facility uses the following approaches to assist in the identification of sepsis throughout hospitalization: (Check all that apply; check at least one response)</w:t>
            </w:r>
          </w:p>
          <w:p w:rsidR="004B0386" w:rsidRPr="00E7166E" w:rsidP="00DF101F" w14:paraId="1AA85C16" w14:textId="77777777">
            <w:pPr>
              <w:spacing w:after="0"/>
              <w:rPr>
                <w:sz w:val="22"/>
                <w:szCs w:val="22"/>
              </w:rPr>
            </w:pPr>
          </w:p>
          <w:p w:rsidR="005B0C02" w:rsidRPr="00E7166E" w:rsidP="00E7166E" w14:paraId="1E68BAA8" w14:textId="77777777">
            <w:pPr>
              <w:pStyle w:val="ListParagraph"/>
              <w:numPr>
                <w:ilvl w:val="0"/>
                <w:numId w:val="10"/>
              </w:numPr>
              <w:rPr>
                <w:sz w:val="22"/>
                <w:szCs w:val="22"/>
              </w:rPr>
            </w:pPr>
            <w:r w:rsidRPr="00E7166E">
              <w:rPr>
                <w:sz w:val="22"/>
                <w:szCs w:val="22"/>
              </w:rPr>
              <w:t xml:space="preserve">These questions were changed/added because the CDC will be launching the Core Elements for Hospital Sepsis Programs in 2023 with an accompanying promotional campaign. The Core Elements will serve as a guide for all U.S. hospitals to organize and implement their sepsis program so that it can efficiently to provide optimum care of patients with sepsis. It will complement clinical guidelines focused on individual </w:t>
            </w:r>
            <w:r w:rsidRPr="00E7166E">
              <w:rPr>
                <w:sz w:val="22"/>
                <w:szCs w:val="22"/>
              </w:rPr>
              <w:t>patient care. There are seven core elements: Leadership Commitment, Accountability, Multi-professional expertise, Tracking, Reporting, and Education. CDC intends to use the NHSN annual survey of acute care hospitals to monitor the uptake of these core elements and will publicly report the aggregated findings.</w:t>
            </w:r>
          </w:p>
          <w:p w:rsidR="005B0C02" w:rsidRPr="00E7166E" w:rsidP="00E7166E" w14:paraId="43105619" w14:textId="32CD7D00">
            <w:pPr>
              <w:pStyle w:val="ListParagraph"/>
              <w:numPr>
                <w:ilvl w:val="0"/>
                <w:numId w:val="10"/>
              </w:numPr>
              <w:spacing w:after="0"/>
              <w:rPr>
                <w:sz w:val="22"/>
                <w:szCs w:val="22"/>
              </w:rPr>
            </w:pPr>
            <w:r w:rsidRPr="00E7166E">
              <w:rPr>
                <w:sz w:val="22"/>
                <w:szCs w:val="22"/>
              </w:rPr>
              <w:t>Thus, as part of this initiative, we intend to fully replace the previous sepsis questions from the 2022 survey with a new series of questions that corresponds to the new Core Elements for Hospital Sepsis Programs.</w:t>
            </w:r>
          </w:p>
        </w:tc>
        <w:tc>
          <w:tcPr>
            <w:tcW w:w="4410" w:type="dxa"/>
          </w:tcPr>
          <w:p w:rsidR="00DF101F" w:rsidRPr="00E7166E" w:rsidP="00DF101F" w14:paraId="4A57D38A" w14:textId="5BE201B8">
            <w:pPr>
              <w:spacing w:after="0"/>
              <w:rPr>
                <w:b/>
                <w:sz w:val="22"/>
                <w:szCs w:val="22"/>
              </w:rPr>
            </w:pPr>
            <w:r w:rsidRPr="00E7166E">
              <w:rPr>
                <w:sz w:val="22"/>
                <w:szCs w:val="22"/>
              </w:rPr>
              <w:t>0.5-minute</w:t>
            </w:r>
            <w:r w:rsidRPr="00E7166E">
              <w:rPr>
                <w:sz w:val="22"/>
                <w:szCs w:val="22"/>
              </w:rPr>
              <w:t xml:space="preserve"> increase</w:t>
            </w:r>
          </w:p>
        </w:tc>
      </w:tr>
      <w:tr w14:paraId="7392BB62" w14:textId="77777777" w:rsidTr="00DF101F">
        <w:tblPrEx>
          <w:tblW w:w="15120" w:type="dxa"/>
          <w:tblInd w:w="-1085" w:type="dxa"/>
          <w:tblLayout w:type="fixed"/>
          <w:tblLook w:val="04A0"/>
        </w:tblPrEx>
        <w:trPr>
          <w:trHeight w:val="476"/>
        </w:trPr>
        <w:tc>
          <w:tcPr>
            <w:tcW w:w="2520" w:type="dxa"/>
          </w:tcPr>
          <w:p w:rsidR="00DF101F" w:rsidRPr="00E7166E" w:rsidP="00DF101F" w14:paraId="160B76C4" w14:textId="2E3A9EE4">
            <w:pPr>
              <w:spacing w:after="0"/>
              <w:rPr>
                <w:bCs/>
                <w:sz w:val="22"/>
                <w:szCs w:val="22"/>
              </w:rPr>
            </w:pPr>
            <w:r w:rsidRPr="00E7166E">
              <w:rPr>
                <w:bCs/>
                <w:sz w:val="22"/>
                <w:szCs w:val="22"/>
              </w:rPr>
              <w:t>Addition</w:t>
            </w:r>
          </w:p>
        </w:tc>
        <w:tc>
          <w:tcPr>
            <w:tcW w:w="8190" w:type="dxa"/>
          </w:tcPr>
          <w:p w:rsidR="00DF101F" w:rsidRPr="00E7166E" w:rsidP="00DF101F" w14:paraId="2E2D57A3" w14:textId="47E165FF">
            <w:pPr>
              <w:spacing w:after="0"/>
              <w:rPr>
                <w:sz w:val="22"/>
                <w:szCs w:val="22"/>
              </w:rPr>
            </w:pPr>
            <w:r w:rsidRPr="00E7166E">
              <w:rPr>
                <w:sz w:val="22"/>
                <w:szCs w:val="22"/>
              </w:rPr>
              <w:t>64. Our facility uses the following approaches to promote evidence-based management of patients with sepsis: (Check all that apply; check at least one response)</w:t>
            </w:r>
          </w:p>
          <w:p w:rsidR="004B0386" w:rsidRPr="00E7166E" w:rsidP="00DF101F" w14:paraId="2D12D5B5" w14:textId="77777777">
            <w:pPr>
              <w:spacing w:after="0"/>
              <w:rPr>
                <w:sz w:val="22"/>
                <w:szCs w:val="22"/>
              </w:rPr>
            </w:pPr>
          </w:p>
          <w:p w:rsidR="005B0C02" w:rsidRPr="00E7166E" w:rsidP="00E7166E" w14:paraId="1C87E487" w14:textId="77777777">
            <w:pPr>
              <w:pStyle w:val="ListParagraph"/>
              <w:numPr>
                <w:ilvl w:val="0"/>
                <w:numId w:val="11"/>
              </w:numPr>
              <w:rPr>
                <w:sz w:val="22"/>
                <w:szCs w:val="22"/>
              </w:rPr>
            </w:pPr>
            <w:r w:rsidRPr="00E7166E">
              <w:rPr>
                <w:sz w:val="22"/>
                <w:szCs w:val="22"/>
              </w:rPr>
              <w:t>These questions were changed/added because the CDC will be launching the Core Elements for Hospital Sepsis Programs in 2023 with an accompanying promotional campaign. The Core Elements will serve as a guide for all U.S. hospitals to organize and implement their sepsis program so that it can efficiently to provide optimum care of patients with sepsis. It will complement clinical guidelines focused on individual patient care. There are seven core elements: Leadership Commitment, Accountability, Multi-professional expertise, Tracking, Reporting, and Education. CDC intends to use the NHSN annual survey of acute care hospitals to monitor the uptake of these core elements and will publicly report the aggregated findings.</w:t>
            </w:r>
          </w:p>
          <w:p w:rsidR="005B0C02" w:rsidRPr="00E7166E" w:rsidP="00E7166E" w14:paraId="50D7FB2B" w14:textId="2456E07E">
            <w:pPr>
              <w:pStyle w:val="ListParagraph"/>
              <w:numPr>
                <w:ilvl w:val="0"/>
                <w:numId w:val="11"/>
              </w:numPr>
              <w:spacing w:after="0"/>
              <w:rPr>
                <w:sz w:val="22"/>
                <w:szCs w:val="22"/>
              </w:rPr>
            </w:pPr>
            <w:r w:rsidRPr="00E7166E">
              <w:rPr>
                <w:sz w:val="22"/>
                <w:szCs w:val="22"/>
              </w:rPr>
              <w:t>Thus, as part of this initiative, we intend to fully replace the previous sepsis questions from the 2022 survey with a new series of questions that corresponds to the new Core Elements for Hospital Sepsis Programs.</w:t>
            </w:r>
          </w:p>
        </w:tc>
        <w:tc>
          <w:tcPr>
            <w:tcW w:w="4410" w:type="dxa"/>
          </w:tcPr>
          <w:p w:rsidR="00DF101F" w:rsidRPr="00E7166E" w:rsidP="00DF101F" w14:paraId="0264E430" w14:textId="35BA1D64">
            <w:pPr>
              <w:spacing w:after="0"/>
              <w:rPr>
                <w:b/>
                <w:sz w:val="22"/>
                <w:szCs w:val="22"/>
              </w:rPr>
            </w:pPr>
            <w:r w:rsidRPr="00E7166E">
              <w:rPr>
                <w:sz w:val="22"/>
                <w:szCs w:val="22"/>
              </w:rPr>
              <w:t>0.5-minute</w:t>
            </w:r>
            <w:r w:rsidRPr="00E7166E">
              <w:rPr>
                <w:sz w:val="22"/>
                <w:szCs w:val="22"/>
              </w:rPr>
              <w:t xml:space="preserve"> increase</w:t>
            </w:r>
          </w:p>
        </w:tc>
      </w:tr>
      <w:tr w14:paraId="7EBBCBCC" w14:textId="77777777" w:rsidTr="00DF101F">
        <w:tblPrEx>
          <w:tblW w:w="15120" w:type="dxa"/>
          <w:tblInd w:w="-1085" w:type="dxa"/>
          <w:tblLayout w:type="fixed"/>
          <w:tblLook w:val="04A0"/>
        </w:tblPrEx>
        <w:trPr>
          <w:trHeight w:val="431"/>
        </w:trPr>
        <w:tc>
          <w:tcPr>
            <w:tcW w:w="2520" w:type="dxa"/>
          </w:tcPr>
          <w:p w:rsidR="00DF101F" w:rsidRPr="00E7166E" w:rsidP="00DF101F" w14:paraId="5F2B966A" w14:textId="7109E7A7">
            <w:pPr>
              <w:spacing w:after="0"/>
              <w:rPr>
                <w:bCs/>
                <w:sz w:val="22"/>
                <w:szCs w:val="22"/>
              </w:rPr>
            </w:pPr>
            <w:r w:rsidRPr="00E7166E">
              <w:rPr>
                <w:bCs/>
                <w:sz w:val="22"/>
                <w:szCs w:val="22"/>
              </w:rPr>
              <w:t>Addition</w:t>
            </w:r>
          </w:p>
        </w:tc>
        <w:tc>
          <w:tcPr>
            <w:tcW w:w="8190" w:type="dxa"/>
          </w:tcPr>
          <w:p w:rsidR="00DF101F" w:rsidRPr="00E7166E" w:rsidP="00DF101F" w14:paraId="73CFEC90" w14:textId="469D5413">
            <w:pPr>
              <w:spacing w:after="0"/>
              <w:rPr>
                <w:sz w:val="22"/>
                <w:szCs w:val="22"/>
              </w:rPr>
            </w:pPr>
            <w:r w:rsidRPr="00E7166E">
              <w:rPr>
                <w:sz w:val="22"/>
                <w:szCs w:val="22"/>
              </w:rPr>
              <w:t>65. Our facility uses the following approaches to promote rapid antimicrobial delivery to patients with sepsis: (Check all that apply; check at least one response)</w:t>
            </w:r>
          </w:p>
          <w:p w:rsidR="004B0386" w:rsidRPr="00E7166E" w:rsidP="00DF101F" w14:paraId="1CAF3625" w14:textId="77777777">
            <w:pPr>
              <w:spacing w:after="0"/>
              <w:rPr>
                <w:sz w:val="22"/>
                <w:szCs w:val="22"/>
              </w:rPr>
            </w:pPr>
          </w:p>
          <w:p w:rsidR="005B0C02" w:rsidRPr="00E7166E" w:rsidP="00E7166E" w14:paraId="0AB3414F" w14:textId="77777777">
            <w:pPr>
              <w:pStyle w:val="ListParagraph"/>
              <w:numPr>
                <w:ilvl w:val="0"/>
                <w:numId w:val="12"/>
              </w:numPr>
              <w:rPr>
                <w:sz w:val="22"/>
                <w:szCs w:val="22"/>
              </w:rPr>
            </w:pPr>
            <w:r w:rsidRPr="00E7166E">
              <w:rPr>
                <w:sz w:val="22"/>
                <w:szCs w:val="22"/>
              </w:rPr>
              <w:t xml:space="preserve">These questions were changed/added because the CDC will be launching the Core Elements for Hospital Sepsis Programs in 2023 with an accompanying promotional campaign. The Core Elements will serve as a guide for all U.S. hospitals to organize and implement their sepsis program so that it can efficiently to provide optimum care of patients with sepsis. It will complement clinical guidelines focused on individual patient care. There are seven core elements: Leadership Commitment, Accountability, </w:t>
            </w:r>
            <w:r w:rsidRPr="00E7166E">
              <w:rPr>
                <w:sz w:val="22"/>
                <w:szCs w:val="22"/>
              </w:rPr>
              <w:t>Multi-professional expertise, Tracking, Reporting, and Education. CDC intends to use the NHSN annual survey of acute care hospitals to monitor the uptake of these core elements and will publicly report the aggregated findings.</w:t>
            </w:r>
          </w:p>
          <w:p w:rsidR="005B0C02" w:rsidRPr="00E7166E" w:rsidP="00E7166E" w14:paraId="26363BFF" w14:textId="19DD23E1">
            <w:pPr>
              <w:pStyle w:val="ListParagraph"/>
              <w:numPr>
                <w:ilvl w:val="0"/>
                <w:numId w:val="12"/>
              </w:numPr>
              <w:spacing w:after="0"/>
              <w:rPr>
                <w:sz w:val="22"/>
                <w:szCs w:val="22"/>
              </w:rPr>
            </w:pPr>
            <w:r w:rsidRPr="00E7166E">
              <w:rPr>
                <w:sz w:val="22"/>
                <w:szCs w:val="22"/>
              </w:rPr>
              <w:t>Thus, as part of this initiative, we intend to fully replace the previous sepsis questions from the 2022 survey with a new series of questions that corresponds to the new Core Elements for Hospital Sepsis Programs.</w:t>
            </w:r>
          </w:p>
        </w:tc>
        <w:tc>
          <w:tcPr>
            <w:tcW w:w="4410" w:type="dxa"/>
          </w:tcPr>
          <w:p w:rsidR="00DF101F" w:rsidRPr="00E7166E" w:rsidP="00DF101F" w14:paraId="1EF02B5A" w14:textId="4B3CA81B">
            <w:pPr>
              <w:spacing w:after="0"/>
              <w:rPr>
                <w:b/>
                <w:sz w:val="22"/>
                <w:szCs w:val="22"/>
              </w:rPr>
            </w:pPr>
            <w:r w:rsidRPr="00E7166E">
              <w:rPr>
                <w:sz w:val="22"/>
                <w:szCs w:val="22"/>
              </w:rPr>
              <w:t>0.5-minute</w:t>
            </w:r>
            <w:r w:rsidRPr="00E7166E">
              <w:rPr>
                <w:sz w:val="22"/>
                <w:szCs w:val="22"/>
              </w:rPr>
              <w:t xml:space="preserve"> increase</w:t>
            </w:r>
          </w:p>
        </w:tc>
      </w:tr>
      <w:tr w14:paraId="62999E26" w14:textId="77777777" w:rsidTr="00DF101F">
        <w:tblPrEx>
          <w:tblW w:w="15120" w:type="dxa"/>
          <w:tblInd w:w="-1085" w:type="dxa"/>
          <w:tblLayout w:type="fixed"/>
          <w:tblLook w:val="04A0"/>
        </w:tblPrEx>
        <w:trPr>
          <w:trHeight w:val="694"/>
        </w:trPr>
        <w:tc>
          <w:tcPr>
            <w:tcW w:w="2520" w:type="dxa"/>
          </w:tcPr>
          <w:p w:rsidR="00DF101F" w:rsidRPr="00E7166E" w:rsidP="00DF101F" w14:paraId="0586427B" w14:textId="77493AF1">
            <w:pPr>
              <w:spacing w:after="0"/>
              <w:rPr>
                <w:bCs/>
                <w:sz w:val="22"/>
                <w:szCs w:val="22"/>
              </w:rPr>
            </w:pPr>
            <w:r w:rsidRPr="00E7166E">
              <w:rPr>
                <w:bCs/>
                <w:sz w:val="22"/>
                <w:szCs w:val="22"/>
              </w:rPr>
              <w:t>Addition</w:t>
            </w:r>
          </w:p>
        </w:tc>
        <w:tc>
          <w:tcPr>
            <w:tcW w:w="8190" w:type="dxa"/>
          </w:tcPr>
          <w:p w:rsidR="00DF101F" w:rsidRPr="00E7166E" w:rsidP="00DF101F" w14:paraId="11DD5505" w14:textId="08BCE9BC">
            <w:pPr>
              <w:spacing w:after="0"/>
              <w:rPr>
                <w:sz w:val="22"/>
                <w:szCs w:val="22"/>
              </w:rPr>
            </w:pPr>
            <w:r w:rsidRPr="00E7166E">
              <w:rPr>
                <w:sz w:val="22"/>
                <w:szCs w:val="22"/>
              </w:rPr>
              <w:t>66. Our facility uses the following approaches to facilitate recovery after sepsis hospitalization: (Check all that apply; check at least one response)</w:t>
            </w:r>
          </w:p>
          <w:p w:rsidR="004B0386" w:rsidRPr="00E7166E" w:rsidP="00DF101F" w14:paraId="525F7EED" w14:textId="77777777">
            <w:pPr>
              <w:spacing w:after="0"/>
              <w:rPr>
                <w:sz w:val="22"/>
                <w:szCs w:val="22"/>
              </w:rPr>
            </w:pPr>
          </w:p>
          <w:p w:rsidR="005B0C02" w:rsidRPr="00E7166E" w:rsidP="00E7166E" w14:paraId="73135E8E" w14:textId="77777777">
            <w:pPr>
              <w:pStyle w:val="ListParagraph"/>
              <w:numPr>
                <w:ilvl w:val="0"/>
                <w:numId w:val="13"/>
              </w:numPr>
              <w:rPr>
                <w:sz w:val="22"/>
                <w:szCs w:val="22"/>
              </w:rPr>
            </w:pPr>
            <w:r w:rsidRPr="00E7166E">
              <w:rPr>
                <w:sz w:val="22"/>
                <w:szCs w:val="22"/>
              </w:rPr>
              <w:t>These questions were changed/added because the CDC will be launching the Core Elements for Hospital Sepsis Programs in 2023 with an accompanying promotional campaign. The Core Elements will serve as a guide for all U.S. hospitals to organize and implement their sepsis program so that it can efficiently to provide optimum care of patients with sepsis. It will complement clinical guidelines focused on individual patient care. There are seven core elements: Leadership Commitment, Accountability, Multi-professional expertise, Tracking, Reporting, and Education. CDC intends to use the NHSN annual survey of acute care hospitals to monitor the uptake of these core elements and will publicly report the aggregated findings.</w:t>
            </w:r>
          </w:p>
          <w:p w:rsidR="005B0C02" w:rsidRPr="00E7166E" w:rsidP="00E7166E" w14:paraId="0AB1156B" w14:textId="491F6133">
            <w:pPr>
              <w:pStyle w:val="ListParagraph"/>
              <w:numPr>
                <w:ilvl w:val="0"/>
                <w:numId w:val="13"/>
              </w:numPr>
              <w:spacing w:after="0"/>
              <w:rPr>
                <w:sz w:val="22"/>
                <w:szCs w:val="22"/>
              </w:rPr>
            </w:pPr>
            <w:r w:rsidRPr="00E7166E">
              <w:rPr>
                <w:sz w:val="22"/>
                <w:szCs w:val="22"/>
              </w:rPr>
              <w:t>Thus, as part of this initiative, we intend to fully replace the previous sepsis questions from the 2022 survey with a new series of questions that corresponds to the new Core Elements for Hospital Sepsis Programs.</w:t>
            </w:r>
          </w:p>
        </w:tc>
        <w:tc>
          <w:tcPr>
            <w:tcW w:w="4410" w:type="dxa"/>
          </w:tcPr>
          <w:p w:rsidR="00DF101F" w:rsidRPr="00E7166E" w:rsidP="00DF101F" w14:paraId="0783B3E9" w14:textId="56718379">
            <w:pPr>
              <w:spacing w:after="0"/>
              <w:rPr>
                <w:b/>
                <w:sz w:val="22"/>
                <w:szCs w:val="22"/>
              </w:rPr>
            </w:pPr>
            <w:r w:rsidRPr="00E7166E">
              <w:rPr>
                <w:sz w:val="22"/>
                <w:szCs w:val="22"/>
              </w:rPr>
              <w:t>0.5-minute</w:t>
            </w:r>
            <w:r w:rsidRPr="00E7166E">
              <w:rPr>
                <w:sz w:val="22"/>
                <w:szCs w:val="22"/>
              </w:rPr>
              <w:t xml:space="preserve"> increase</w:t>
            </w:r>
          </w:p>
        </w:tc>
      </w:tr>
      <w:tr w14:paraId="47CB2846" w14:textId="77777777" w:rsidTr="00DF101F">
        <w:tblPrEx>
          <w:tblW w:w="15120" w:type="dxa"/>
          <w:tblInd w:w="-1085" w:type="dxa"/>
          <w:tblLayout w:type="fixed"/>
          <w:tblLook w:val="04A0"/>
        </w:tblPrEx>
        <w:trPr>
          <w:trHeight w:val="694"/>
        </w:trPr>
        <w:tc>
          <w:tcPr>
            <w:tcW w:w="2520" w:type="dxa"/>
          </w:tcPr>
          <w:p w:rsidR="00DF101F" w:rsidRPr="00E7166E" w:rsidP="00DF101F" w14:paraId="3A5513F6" w14:textId="36F2BA94">
            <w:pPr>
              <w:spacing w:after="0"/>
              <w:rPr>
                <w:bCs/>
                <w:sz w:val="22"/>
                <w:szCs w:val="22"/>
              </w:rPr>
            </w:pPr>
            <w:r w:rsidRPr="00E7166E">
              <w:rPr>
                <w:bCs/>
                <w:sz w:val="22"/>
                <w:szCs w:val="22"/>
              </w:rPr>
              <w:t>Addition</w:t>
            </w:r>
          </w:p>
        </w:tc>
        <w:tc>
          <w:tcPr>
            <w:tcW w:w="8190" w:type="dxa"/>
          </w:tcPr>
          <w:p w:rsidR="00DF101F" w:rsidRPr="00E7166E" w:rsidP="00DF101F" w14:paraId="711344B6" w14:textId="34953BB1">
            <w:pPr>
              <w:spacing w:after="0"/>
              <w:rPr>
                <w:sz w:val="22"/>
                <w:szCs w:val="22"/>
              </w:rPr>
            </w:pPr>
            <w:r w:rsidRPr="00E7166E">
              <w:rPr>
                <w:sz w:val="22"/>
                <w:szCs w:val="22"/>
              </w:rPr>
              <w:t>67. Our facility uses the following approaches to ensure that all patients hospitalized with sepsis (or their family or caregivers) are educated about sepsis. (Check all that apply; check at least one response)</w:t>
            </w:r>
          </w:p>
          <w:p w:rsidR="004B0386" w:rsidRPr="00E7166E" w:rsidP="00DF101F" w14:paraId="5C1FB6DD" w14:textId="77777777">
            <w:pPr>
              <w:spacing w:after="0"/>
              <w:rPr>
                <w:sz w:val="22"/>
                <w:szCs w:val="22"/>
              </w:rPr>
            </w:pPr>
          </w:p>
          <w:p w:rsidR="005B0C02" w:rsidRPr="00E7166E" w:rsidP="00E7166E" w14:paraId="0B3FF860" w14:textId="77777777">
            <w:pPr>
              <w:pStyle w:val="ListParagraph"/>
              <w:numPr>
                <w:ilvl w:val="0"/>
                <w:numId w:val="14"/>
              </w:numPr>
              <w:rPr>
                <w:sz w:val="22"/>
                <w:szCs w:val="22"/>
              </w:rPr>
            </w:pPr>
            <w:r w:rsidRPr="00E7166E">
              <w:rPr>
                <w:sz w:val="22"/>
                <w:szCs w:val="22"/>
              </w:rPr>
              <w:t xml:space="preserve">These questions were changed/added because the CDC will be launching the Core Elements for Hospital Sepsis Programs in 2023 with an accompanying promotional campaign. The Core Elements will serve as a guide for all U.S. hospitals to organize and implement their sepsis program so that it can efficiently to provide optimum care of patients with sepsis. It will complement clinical guidelines focused on individual patient care. There are seven core elements: Leadership Commitment, Accountability, </w:t>
            </w:r>
            <w:r w:rsidRPr="00E7166E">
              <w:rPr>
                <w:sz w:val="22"/>
                <w:szCs w:val="22"/>
              </w:rPr>
              <w:t>Multi-professional expertise, Tracking, Reporting, and Education. CDC intends to use the NHSN annual survey of acute care hospitals to monitor the uptake of these core elements and will publicly report the aggregated findings.</w:t>
            </w:r>
          </w:p>
          <w:p w:rsidR="005B0C02" w:rsidRPr="00E7166E" w:rsidP="00E7166E" w14:paraId="6CEB9D61" w14:textId="302830E6">
            <w:pPr>
              <w:pStyle w:val="ListParagraph"/>
              <w:numPr>
                <w:ilvl w:val="0"/>
                <w:numId w:val="14"/>
              </w:numPr>
              <w:spacing w:after="0"/>
              <w:rPr>
                <w:sz w:val="22"/>
                <w:szCs w:val="22"/>
              </w:rPr>
            </w:pPr>
            <w:r w:rsidRPr="00E7166E">
              <w:rPr>
                <w:sz w:val="22"/>
                <w:szCs w:val="22"/>
              </w:rPr>
              <w:t>Thus, as part of this initiative, we intend to fully replace the previous sepsis questions from the 2022 survey with a new series of questions that corresponds to the new Core Elements for Hospital Sepsis Programs.</w:t>
            </w:r>
          </w:p>
        </w:tc>
        <w:tc>
          <w:tcPr>
            <w:tcW w:w="4410" w:type="dxa"/>
          </w:tcPr>
          <w:p w:rsidR="00DF101F" w:rsidRPr="00E7166E" w:rsidP="00DF101F" w14:paraId="242558C4" w14:textId="268982E2">
            <w:pPr>
              <w:spacing w:after="0"/>
              <w:rPr>
                <w:b/>
                <w:sz w:val="22"/>
                <w:szCs w:val="22"/>
              </w:rPr>
            </w:pPr>
            <w:r w:rsidRPr="00E7166E">
              <w:rPr>
                <w:sz w:val="22"/>
                <w:szCs w:val="22"/>
              </w:rPr>
              <w:t>0.5-minute</w:t>
            </w:r>
            <w:r w:rsidRPr="00E7166E">
              <w:rPr>
                <w:sz w:val="22"/>
                <w:szCs w:val="22"/>
              </w:rPr>
              <w:t xml:space="preserve"> increase</w:t>
            </w:r>
          </w:p>
        </w:tc>
      </w:tr>
      <w:tr w14:paraId="1639DC23" w14:textId="77777777" w:rsidTr="00DF101F">
        <w:tblPrEx>
          <w:tblW w:w="15120" w:type="dxa"/>
          <w:tblInd w:w="-1085" w:type="dxa"/>
          <w:tblLayout w:type="fixed"/>
          <w:tblLook w:val="04A0"/>
        </w:tblPrEx>
        <w:trPr>
          <w:trHeight w:val="539"/>
        </w:trPr>
        <w:tc>
          <w:tcPr>
            <w:tcW w:w="2520" w:type="dxa"/>
          </w:tcPr>
          <w:p w:rsidR="00DF101F" w:rsidRPr="00E7166E" w:rsidP="00DF101F" w14:paraId="57D4F3CC" w14:textId="5C154C12">
            <w:pPr>
              <w:spacing w:after="0"/>
              <w:rPr>
                <w:bCs/>
                <w:sz w:val="22"/>
                <w:szCs w:val="22"/>
              </w:rPr>
            </w:pPr>
            <w:r w:rsidRPr="00E7166E">
              <w:rPr>
                <w:bCs/>
                <w:sz w:val="22"/>
                <w:szCs w:val="22"/>
              </w:rPr>
              <w:t>Addition</w:t>
            </w:r>
          </w:p>
        </w:tc>
        <w:tc>
          <w:tcPr>
            <w:tcW w:w="8190" w:type="dxa"/>
          </w:tcPr>
          <w:p w:rsidR="00DF101F" w:rsidRPr="00E7166E" w:rsidP="00DF101F" w14:paraId="4C1973D2" w14:textId="47B713A7">
            <w:pPr>
              <w:spacing w:after="0"/>
              <w:rPr>
                <w:sz w:val="22"/>
                <w:szCs w:val="22"/>
              </w:rPr>
            </w:pPr>
            <w:r w:rsidRPr="00E7166E">
              <w:rPr>
                <w:sz w:val="22"/>
                <w:szCs w:val="22"/>
              </w:rPr>
              <w:t>68. Our facility tracks the following hospital sepsis metrics: (Check all that apply; check at least one response)</w:t>
            </w:r>
          </w:p>
          <w:p w:rsidR="004B0386" w:rsidRPr="00E7166E" w:rsidP="00DF101F" w14:paraId="5579BF90" w14:textId="77777777">
            <w:pPr>
              <w:spacing w:after="0"/>
              <w:rPr>
                <w:sz w:val="22"/>
                <w:szCs w:val="22"/>
              </w:rPr>
            </w:pPr>
          </w:p>
          <w:p w:rsidR="005B0C02" w:rsidRPr="00E7166E" w:rsidP="00E7166E" w14:paraId="077D1A41" w14:textId="77777777">
            <w:pPr>
              <w:pStyle w:val="ListParagraph"/>
              <w:numPr>
                <w:ilvl w:val="0"/>
                <w:numId w:val="15"/>
              </w:numPr>
              <w:rPr>
                <w:sz w:val="22"/>
                <w:szCs w:val="22"/>
              </w:rPr>
            </w:pPr>
            <w:r w:rsidRPr="00E7166E">
              <w:rPr>
                <w:sz w:val="22"/>
                <w:szCs w:val="22"/>
              </w:rPr>
              <w:t>These questions were changed/added because the CDC will be launching the Core Elements for Hospital Sepsis Programs in 2023 with an accompanying promotional campaign. The Core Elements will serve as a guide for all U.S. hospitals to organize and implement their sepsis program so that it can efficiently to provide optimum care of patients with sepsis. It will complement clinical guidelines focused on individual patient care. There are seven core elements: Leadership Commitment, Accountability, Multi-professional expertise, Tracking, Reporting, and Education. CDC intends to use the NHSN annual survey of acute care hospitals to monitor the uptake of these core elements and will publicly report the aggregated findings.</w:t>
            </w:r>
          </w:p>
          <w:p w:rsidR="005B0C02" w:rsidRPr="00E7166E" w:rsidP="00E7166E" w14:paraId="1F99C84E" w14:textId="6564F6B8">
            <w:pPr>
              <w:pStyle w:val="ListParagraph"/>
              <w:numPr>
                <w:ilvl w:val="0"/>
                <w:numId w:val="15"/>
              </w:numPr>
              <w:spacing w:after="0"/>
              <w:rPr>
                <w:sz w:val="22"/>
                <w:szCs w:val="22"/>
              </w:rPr>
            </w:pPr>
            <w:r w:rsidRPr="00E7166E">
              <w:rPr>
                <w:sz w:val="22"/>
                <w:szCs w:val="22"/>
              </w:rPr>
              <w:t>Thus, as part of this initiative, we intend to fully replace the previous sepsis questions from the 2022 survey with a new series of questions that corresponds to the new Core Elements for Hospital Sepsis Programs.</w:t>
            </w:r>
          </w:p>
        </w:tc>
        <w:tc>
          <w:tcPr>
            <w:tcW w:w="4410" w:type="dxa"/>
          </w:tcPr>
          <w:p w:rsidR="00DF101F" w:rsidRPr="00E7166E" w:rsidP="00DF101F" w14:paraId="25505782" w14:textId="2D02B638">
            <w:pPr>
              <w:spacing w:after="0"/>
              <w:rPr>
                <w:b/>
                <w:sz w:val="22"/>
                <w:szCs w:val="22"/>
              </w:rPr>
            </w:pPr>
            <w:r w:rsidRPr="00E7166E">
              <w:rPr>
                <w:sz w:val="22"/>
                <w:szCs w:val="22"/>
              </w:rPr>
              <w:t>0.5-minute</w:t>
            </w:r>
            <w:r w:rsidRPr="00E7166E">
              <w:rPr>
                <w:sz w:val="22"/>
                <w:szCs w:val="22"/>
              </w:rPr>
              <w:t xml:space="preserve"> increase</w:t>
            </w:r>
          </w:p>
        </w:tc>
      </w:tr>
      <w:tr w14:paraId="3F9DEB5F" w14:textId="77777777" w:rsidTr="00DF101F">
        <w:tblPrEx>
          <w:tblW w:w="15120" w:type="dxa"/>
          <w:tblInd w:w="-1085" w:type="dxa"/>
          <w:tblLayout w:type="fixed"/>
          <w:tblLook w:val="04A0"/>
        </w:tblPrEx>
        <w:trPr>
          <w:trHeight w:val="530"/>
        </w:trPr>
        <w:tc>
          <w:tcPr>
            <w:tcW w:w="2520" w:type="dxa"/>
          </w:tcPr>
          <w:p w:rsidR="00DF101F" w:rsidRPr="00E7166E" w:rsidP="00DF101F" w14:paraId="44BEF040" w14:textId="63E0283A">
            <w:pPr>
              <w:spacing w:after="0"/>
              <w:rPr>
                <w:bCs/>
                <w:sz w:val="22"/>
                <w:szCs w:val="22"/>
              </w:rPr>
            </w:pPr>
            <w:r w:rsidRPr="00E7166E">
              <w:rPr>
                <w:bCs/>
                <w:sz w:val="22"/>
                <w:szCs w:val="22"/>
              </w:rPr>
              <w:t>Addition</w:t>
            </w:r>
          </w:p>
        </w:tc>
        <w:tc>
          <w:tcPr>
            <w:tcW w:w="8190" w:type="dxa"/>
          </w:tcPr>
          <w:p w:rsidR="00DF101F" w:rsidRPr="00E7166E" w:rsidP="00DF101F" w14:paraId="2AEC344A" w14:textId="3AB6E59C">
            <w:pPr>
              <w:spacing w:after="0"/>
              <w:rPr>
                <w:sz w:val="22"/>
                <w:szCs w:val="22"/>
              </w:rPr>
            </w:pPr>
            <w:r w:rsidRPr="00E7166E">
              <w:rPr>
                <w:sz w:val="22"/>
                <w:szCs w:val="22"/>
              </w:rPr>
              <w:t>69. Describe your facility’s use of manual chart review for sepsis performance evaluation and improvement: (Check one)</w:t>
            </w:r>
          </w:p>
          <w:p w:rsidR="004B0386" w:rsidRPr="00E7166E" w:rsidP="00DF101F" w14:paraId="15935389" w14:textId="77777777">
            <w:pPr>
              <w:spacing w:after="0"/>
              <w:rPr>
                <w:sz w:val="22"/>
                <w:szCs w:val="22"/>
              </w:rPr>
            </w:pPr>
          </w:p>
          <w:p w:rsidR="005B0C02" w:rsidRPr="00E7166E" w:rsidP="00E7166E" w14:paraId="429EB840" w14:textId="77777777">
            <w:pPr>
              <w:pStyle w:val="ListParagraph"/>
              <w:numPr>
                <w:ilvl w:val="0"/>
                <w:numId w:val="16"/>
              </w:numPr>
              <w:rPr>
                <w:sz w:val="22"/>
                <w:szCs w:val="22"/>
              </w:rPr>
            </w:pPr>
            <w:r w:rsidRPr="00E7166E">
              <w:rPr>
                <w:sz w:val="22"/>
                <w:szCs w:val="22"/>
              </w:rPr>
              <w:t xml:space="preserve">These questions were changed/added because the CDC will be launching the Core Elements for Hospital Sepsis Programs in 2023 with an accompanying promotional campaign. The Core Elements will serve as a guide for all U.S. hospitals to organize and implement their sepsis program so that it can efficiently to provide optimum care of patients with sepsis. It will complement clinical guidelines focused on individual patient care. There are seven core elements: Leadership Commitment, Accountability, Multi-professional expertise, Tracking, Reporting, and Education. CDC intends to use </w:t>
            </w:r>
            <w:r w:rsidRPr="00E7166E">
              <w:rPr>
                <w:sz w:val="22"/>
                <w:szCs w:val="22"/>
              </w:rPr>
              <w:t>the NHSN annual survey of acute care hospitals to monitor the uptake of these core elements and will publicly report the aggregated findings.</w:t>
            </w:r>
          </w:p>
          <w:p w:rsidR="005B0C02" w:rsidRPr="00E7166E" w:rsidP="00E7166E" w14:paraId="6C13904D" w14:textId="5E0F4005">
            <w:pPr>
              <w:pStyle w:val="ListParagraph"/>
              <w:numPr>
                <w:ilvl w:val="0"/>
                <w:numId w:val="16"/>
              </w:numPr>
              <w:spacing w:after="0"/>
              <w:rPr>
                <w:sz w:val="22"/>
                <w:szCs w:val="22"/>
              </w:rPr>
            </w:pPr>
            <w:r w:rsidRPr="00E7166E">
              <w:rPr>
                <w:sz w:val="22"/>
                <w:szCs w:val="22"/>
              </w:rPr>
              <w:t>Thus, as part of this initiative, we intend to fully replace the previous sepsis questions from the 2022 survey with a new series of questions that corresponds to the new Core Elements for Hospital Sepsis Programs.</w:t>
            </w:r>
          </w:p>
        </w:tc>
        <w:tc>
          <w:tcPr>
            <w:tcW w:w="4410" w:type="dxa"/>
          </w:tcPr>
          <w:p w:rsidR="00DF101F" w:rsidRPr="00E7166E" w:rsidP="00DF101F" w14:paraId="54B85B93" w14:textId="520856D4">
            <w:pPr>
              <w:spacing w:after="0"/>
              <w:rPr>
                <w:b/>
                <w:sz w:val="22"/>
                <w:szCs w:val="22"/>
              </w:rPr>
            </w:pPr>
            <w:r w:rsidRPr="00E7166E">
              <w:rPr>
                <w:sz w:val="22"/>
                <w:szCs w:val="22"/>
              </w:rPr>
              <w:t>0.5-minute</w:t>
            </w:r>
            <w:r w:rsidRPr="00E7166E">
              <w:rPr>
                <w:sz w:val="22"/>
                <w:szCs w:val="22"/>
              </w:rPr>
              <w:t xml:space="preserve"> increase</w:t>
            </w:r>
          </w:p>
        </w:tc>
      </w:tr>
      <w:tr w14:paraId="4D0D1C7D" w14:textId="77777777" w:rsidTr="00DF101F">
        <w:tblPrEx>
          <w:tblW w:w="15120" w:type="dxa"/>
          <w:tblInd w:w="-1085" w:type="dxa"/>
          <w:tblLayout w:type="fixed"/>
          <w:tblLook w:val="04A0"/>
        </w:tblPrEx>
        <w:trPr>
          <w:trHeight w:val="694"/>
        </w:trPr>
        <w:tc>
          <w:tcPr>
            <w:tcW w:w="2520" w:type="dxa"/>
          </w:tcPr>
          <w:p w:rsidR="00DF101F" w:rsidRPr="00E7166E" w:rsidP="00DF101F" w14:paraId="285B749A" w14:textId="1F828D95">
            <w:pPr>
              <w:spacing w:after="0"/>
              <w:rPr>
                <w:bCs/>
                <w:sz w:val="22"/>
                <w:szCs w:val="22"/>
              </w:rPr>
            </w:pPr>
            <w:r w:rsidRPr="00E7166E">
              <w:rPr>
                <w:bCs/>
                <w:sz w:val="22"/>
                <w:szCs w:val="22"/>
              </w:rPr>
              <w:t>Addition</w:t>
            </w:r>
          </w:p>
        </w:tc>
        <w:tc>
          <w:tcPr>
            <w:tcW w:w="8190" w:type="dxa"/>
          </w:tcPr>
          <w:p w:rsidR="00DF101F" w:rsidRPr="00E7166E" w:rsidP="00DF101F" w14:paraId="579510A9" w14:textId="77777777">
            <w:pPr>
              <w:spacing w:after="0"/>
              <w:rPr>
                <w:sz w:val="22"/>
                <w:szCs w:val="22"/>
              </w:rPr>
            </w:pPr>
            <w:r w:rsidRPr="00E7166E">
              <w:rPr>
                <w:sz w:val="22"/>
                <w:szCs w:val="22"/>
              </w:rPr>
              <w:t>70. Sepsis treatment and/or outcome data are reported to unit-based or service-based leadership at following frequency. (Check one)</w:t>
            </w:r>
          </w:p>
          <w:p w:rsidR="00DF101F" w:rsidRPr="00E7166E" w:rsidP="00DF101F" w14:paraId="0CACFFA2" w14:textId="77777777">
            <w:pPr>
              <w:spacing w:after="0"/>
              <w:rPr>
                <w:sz w:val="22"/>
                <w:szCs w:val="22"/>
              </w:rPr>
            </w:pPr>
          </w:p>
          <w:p w:rsidR="004B0386" w:rsidRPr="00E7166E" w:rsidP="00DF101F" w14:paraId="3EC39392" w14:textId="5032B625">
            <w:pPr>
              <w:spacing w:after="0"/>
              <w:rPr>
                <w:sz w:val="22"/>
                <w:szCs w:val="22"/>
              </w:rPr>
            </w:pPr>
            <w:r w:rsidRPr="00E7166E">
              <w:rPr>
                <w:sz w:val="22"/>
                <w:szCs w:val="22"/>
              </w:rPr>
              <w:t xml:space="preserve">70a. If question 70a has answered either “continuously”, “at least monthly”, “at least quarterly”, or “at least annually”: </w:t>
            </w:r>
          </w:p>
          <w:p w:rsidR="00DF101F" w:rsidRPr="00E7166E" w:rsidP="00DF101F" w14:paraId="40196855" w14:textId="77777777">
            <w:pPr>
              <w:spacing w:after="0"/>
              <w:rPr>
                <w:sz w:val="22"/>
                <w:szCs w:val="22"/>
              </w:rPr>
            </w:pPr>
            <w:r w:rsidRPr="00E7166E">
              <w:rPr>
                <w:sz w:val="22"/>
                <w:szCs w:val="22"/>
              </w:rPr>
              <w:t>Feedback data provided to clinician and/or unit-based leadership on sepsis treatment and outcomes includes the following elements at least annually. (Check all that apply; check at least one response)</w:t>
            </w:r>
          </w:p>
          <w:p w:rsidR="004B0386" w:rsidRPr="00E7166E" w:rsidP="00DF101F" w14:paraId="6AAF6A54" w14:textId="77777777">
            <w:pPr>
              <w:spacing w:after="0"/>
              <w:rPr>
                <w:sz w:val="22"/>
                <w:szCs w:val="22"/>
              </w:rPr>
            </w:pPr>
          </w:p>
          <w:p w:rsidR="004B0386" w:rsidRPr="00E7166E" w:rsidP="00E7166E" w14:paraId="668F023D" w14:textId="77777777">
            <w:pPr>
              <w:pStyle w:val="ListParagraph"/>
              <w:numPr>
                <w:ilvl w:val="0"/>
                <w:numId w:val="17"/>
              </w:numPr>
              <w:rPr>
                <w:sz w:val="22"/>
                <w:szCs w:val="22"/>
              </w:rPr>
            </w:pPr>
            <w:r w:rsidRPr="00E7166E">
              <w:rPr>
                <w:sz w:val="22"/>
                <w:szCs w:val="22"/>
              </w:rPr>
              <w:t>These questions were changed/added because the CDC will be launching the Core Elements for Hospital Sepsis Programs in 2023 with an accompanying promotional campaign. The Core Elements will serve as a guide for all U.S. hospitals to organize and implement their sepsis program so that it can efficiently to provide optimum care of patients with sepsis. It will complement clinical guidelines focused on individual patient care. There are seven core elements: Leadership Commitment, Accountability, Multi-professional expertise, Tracking, Reporting, and Education. CDC intends to use the NHSN annual survey of acute care hospitals to monitor the uptake of these core elements and will publicly report the aggregated findings.</w:t>
            </w:r>
          </w:p>
          <w:p w:rsidR="004B0386" w:rsidRPr="00E7166E" w:rsidP="00E7166E" w14:paraId="63D7B454" w14:textId="1755C351">
            <w:pPr>
              <w:pStyle w:val="ListParagraph"/>
              <w:numPr>
                <w:ilvl w:val="0"/>
                <w:numId w:val="17"/>
              </w:numPr>
              <w:spacing w:after="0"/>
              <w:rPr>
                <w:sz w:val="22"/>
                <w:szCs w:val="22"/>
              </w:rPr>
            </w:pPr>
            <w:r w:rsidRPr="00E7166E">
              <w:rPr>
                <w:sz w:val="22"/>
                <w:szCs w:val="22"/>
              </w:rPr>
              <w:t>Thus, as part of this initiative, we intend to fully replace the previous sepsis questions from the 2022 survey with a new series of questions that corresponds to the new Core Elements for Hospital Sepsis Programs.</w:t>
            </w:r>
          </w:p>
        </w:tc>
        <w:tc>
          <w:tcPr>
            <w:tcW w:w="4410" w:type="dxa"/>
          </w:tcPr>
          <w:p w:rsidR="00DF101F" w:rsidRPr="00E7166E" w:rsidP="00DF101F" w14:paraId="2D631443" w14:textId="54480A93">
            <w:pPr>
              <w:spacing w:after="0"/>
              <w:rPr>
                <w:b/>
                <w:sz w:val="22"/>
                <w:szCs w:val="22"/>
              </w:rPr>
            </w:pPr>
            <w:r w:rsidRPr="00E7166E">
              <w:rPr>
                <w:sz w:val="22"/>
                <w:szCs w:val="22"/>
              </w:rPr>
              <w:t>0.5-minute</w:t>
            </w:r>
            <w:r w:rsidRPr="00E7166E">
              <w:rPr>
                <w:sz w:val="22"/>
                <w:szCs w:val="22"/>
              </w:rPr>
              <w:t xml:space="preserve"> increase </w:t>
            </w:r>
          </w:p>
        </w:tc>
      </w:tr>
      <w:tr w14:paraId="3AFF2A30" w14:textId="77777777" w:rsidTr="00DF101F">
        <w:tblPrEx>
          <w:tblW w:w="15120" w:type="dxa"/>
          <w:tblInd w:w="-1085" w:type="dxa"/>
          <w:tblLayout w:type="fixed"/>
          <w:tblLook w:val="04A0"/>
        </w:tblPrEx>
        <w:trPr>
          <w:trHeight w:val="530"/>
        </w:trPr>
        <w:tc>
          <w:tcPr>
            <w:tcW w:w="2520" w:type="dxa"/>
          </w:tcPr>
          <w:p w:rsidR="00DF101F" w:rsidRPr="00E7166E" w:rsidP="00DF101F" w14:paraId="0B0AD290" w14:textId="64C00867">
            <w:pPr>
              <w:spacing w:after="0"/>
              <w:rPr>
                <w:bCs/>
                <w:sz w:val="22"/>
                <w:szCs w:val="22"/>
              </w:rPr>
            </w:pPr>
            <w:r w:rsidRPr="00E7166E">
              <w:rPr>
                <w:bCs/>
                <w:sz w:val="22"/>
                <w:szCs w:val="22"/>
              </w:rPr>
              <w:t>Addition</w:t>
            </w:r>
          </w:p>
        </w:tc>
        <w:tc>
          <w:tcPr>
            <w:tcW w:w="8190" w:type="dxa"/>
          </w:tcPr>
          <w:p w:rsidR="004B0386" w:rsidRPr="00E7166E" w:rsidP="00E7166E" w14:paraId="73B1C69C" w14:textId="1A6AA598">
            <w:pPr>
              <w:spacing w:after="0"/>
              <w:contextualSpacing/>
              <w:rPr>
                <w:sz w:val="22"/>
                <w:szCs w:val="22"/>
              </w:rPr>
            </w:pPr>
            <w:r w:rsidRPr="00E7166E">
              <w:rPr>
                <w:sz w:val="22"/>
                <w:szCs w:val="22"/>
              </w:rPr>
              <w:t>71. Clinicians receive feedback regarding their care of specific patients with sepsis: (Check all that apply; check at least one response)</w:t>
            </w:r>
          </w:p>
          <w:p w:rsidR="00E7166E" w:rsidRPr="00E7166E" w:rsidP="00E7166E" w14:paraId="085F7789" w14:textId="3E85E05B">
            <w:pPr>
              <w:spacing w:after="0"/>
              <w:contextualSpacing/>
              <w:rPr>
                <w:sz w:val="22"/>
                <w:szCs w:val="22"/>
              </w:rPr>
            </w:pPr>
          </w:p>
          <w:p w:rsidR="005B0C02" w:rsidRPr="00E7166E" w:rsidP="00E7166E" w14:paraId="6076B883" w14:textId="70010F38">
            <w:pPr>
              <w:pStyle w:val="ListParagraph"/>
              <w:numPr>
                <w:ilvl w:val="0"/>
                <w:numId w:val="18"/>
              </w:numPr>
              <w:rPr>
                <w:sz w:val="22"/>
                <w:szCs w:val="22"/>
              </w:rPr>
            </w:pPr>
            <w:r w:rsidRPr="00E7166E">
              <w:rPr>
                <w:sz w:val="22"/>
                <w:szCs w:val="22"/>
              </w:rPr>
              <w:t xml:space="preserve">These questions were changed/added because the CDC will be launching the Core Elements for Hospital Sepsis Programs in 2023 with an accompanying promotional </w:t>
            </w:r>
            <w:r w:rsidRPr="00E7166E">
              <w:rPr>
                <w:sz w:val="22"/>
                <w:szCs w:val="22"/>
              </w:rPr>
              <w:t>campaign. The Core Elements will serve as a guide for all U.S. hospitals to organize and implement their sepsis program so that it can efficiently to provide optimum care of patients with sepsis. It will complement clinical guidelines focused on individual patient care. There are seven core elements: Leadership Commitment, Accountability, Multi-professional expertise, Tracking, Reporting, and Education. CDC intends to use the NHSN annual survey of acute care hospitals to monitor the uptake of these core elements and will publicly report the aggregated findings.</w:t>
            </w:r>
          </w:p>
          <w:p w:rsidR="005B0C02" w:rsidRPr="00E7166E" w:rsidP="00E7166E" w14:paraId="393C880C" w14:textId="45916FD4">
            <w:pPr>
              <w:pStyle w:val="ListParagraph"/>
              <w:numPr>
                <w:ilvl w:val="0"/>
                <w:numId w:val="18"/>
              </w:numPr>
              <w:spacing w:after="0"/>
              <w:rPr>
                <w:sz w:val="22"/>
                <w:szCs w:val="22"/>
              </w:rPr>
            </w:pPr>
            <w:r w:rsidRPr="00E7166E">
              <w:rPr>
                <w:sz w:val="22"/>
                <w:szCs w:val="22"/>
              </w:rPr>
              <w:t>Thus, as part of this initiative, we intend to fully replace the previous sepsis questions from the 2022 survey with a new series of questions that corresponds to the new Core Elements for Hospital Sepsis Programs.</w:t>
            </w:r>
          </w:p>
        </w:tc>
        <w:tc>
          <w:tcPr>
            <w:tcW w:w="4410" w:type="dxa"/>
          </w:tcPr>
          <w:p w:rsidR="00DF101F" w:rsidRPr="00E7166E" w:rsidP="00DF101F" w14:paraId="35F960B1" w14:textId="44E2AC03">
            <w:pPr>
              <w:spacing w:after="0"/>
              <w:rPr>
                <w:b/>
                <w:sz w:val="22"/>
                <w:szCs w:val="22"/>
              </w:rPr>
            </w:pPr>
            <w:r w:rsidRPr="00E7166E">
              <w:rPr>
                <w:sz w:val="22"/>
                <w:szCs w:val="22"/>
              </w:rPr>
              <w:t>0.5-minute</w:t>
            </w:r>
            <w:r w:rsidRPr="00E7166E">
              <w:rPr>
                <w:sz w:val="22"/>
                <w:szCs w:val="22"/>
              </w:rPr>
              <w:t xml:space="preserve"> increase</w:t>
            </w:r>
          </w:p>
        </w:tc>
      </w:tr>
      <w:tr w14:paraId="4E35129E" w14:textId="77777777" w:rsidTr="00DF101F">
        <w:tblPrEx>
          <w:tblW w:w="15120" w:type="dxa"/>
          <w:tblInd w:w="-1085" w:type="dxa"/>
          <w:tblLayout w:type="fixed"/>
          <w:tblLook w:val="04A0"/>
        </w:tblPrEx>
        <w:trPr>
          <w:trHeight w:val="530"/>
        </w:trPr>
        <w:tc>
          <w:tcPr>
            <w:tcW w:w="2520" w:type="dxa"/>
          </w:tcPr>
          <w:p w:rsidR="00DF101F" w:rsidRPr="00E7166E" w:rsidP="00DF101F" w14:paraId="6A023CA4" w14:textId="40615BD1">
            <w:pPr>
              <w:spacing w:after="0"/>
              <w:rPr>
                <w:bCs/>
                <w:sz w:val="22"/>
                <w:szCs w:val="22"/>
              </w:rPr>
            </w:pPr>
            <w:r w:rsidRPr="00E7166E">
              <w:rPr>
                <w:bCs/>
                <w:sz w:val="22"/>
                <w:szCs w:val="22"/>
              </w:rPr>
              <w:t>Addition</w:t>
            </w:r>
          </w:p>
        </w:tc>
        <w:tc>
          <w:tcPr>
            <w:tcW w:w="8190" w:type="dxa"/>
          </w:tcPr>
          <w:p w:rsidR="00DF101F" w:rsidRPr="00E7166E" w:rsidP="00DF101F" w14:paraId="66D808CD" w14:textId="44827A5D">
            <w:pPr>
              <w:spacing w:after="0"/>
              <w:rPr>
                <w:sz w:val="22"/>
                <w:szCs w:val="22"/>
              </w:rPr>
            </w:pPr>
            <w:r w:rsidRPr="00E7166E">
              <w:rPr>
                <w:sz w:val="22"/>
                <w:szCs w:val="22"/>
              </w:rPr>
              <w:t>72. Our facility provides education on sepsis to the following groups as part of their hiring or onboarding process: (Check all that apply; check at least one response)</w:t>
            </w:r>
          </w:p>
          <w:p w:rsidR="004B0386" w:rsidRPr="00E7166E" w:rsidP="00E7166E" w14:paraId="5C9D2237" w14:textId="77777777">
            <w:pPr>
              <w:spacing w:after="0"/>
              <w:rPr>
                <w:sz w:val="22"/>
                <w:szCs w:val="22"/>
              </w:rPr>
            </w:pPr>
          </w:p>
          <w:p w:rsidR="005B0C02" w:rsidRPr="00E7166E" w:rsidP="00E7166E" w14:paraId="08D6899A" w14:textId="77777777">
            <w:pPr>
              <w:pStyle w:val="ListParagraph"/>
              <w:numPr>
                <w:ilvl w:val="0"/>
                <w:numId w:val="19"/>
              </w:numPr>
              <w:rPr>
                <w:sz w:val="22"/>
                <w:szCs w:val="22"/>
              </w:rPr>
            </w:pPr>
            <w:r w:rsidRPr="00E7166E">
              <w:rPr>
                <w:sz w:val="22"/>
                <w:szCs w:val="22"/>
              </w:rPr>
              <w:t>These questions were changed/added because the CDC will be launching the Core Elements for Hospital Sepsis Programs in 2023 with an accompanying promotional campaign. The Core Elements will serve as a guide for all U.S. hospitals to organize and implement their sepsis program so that it can efficiently to provide optimum care of patients with sepsis. It will complement clinical guidelines focused on individual patient care. There are seven core elements: Leadership Commitment, Accountability, Multi-professional expertise, Tracking, Reporting, and Education. CDC intends to use the NHSN annual survey of acute care hospitals to monitor the uptake of these core elements and will publicly report the aggregated findings.</w:t>
            </w:r>
          </w:p>
          <w:p w:rsidR="005B0C02" w:rsidRPr="00E7166E" w:rsidP="00E7166E" w14:paraId="72DD4B2C" w14:textId="2969865B">
            <w:pPr>
              <w:pStyle w:val="ListParagraph"/>
              <w:numPr>
                <w:ilvl w:val="0"/>
                <w:numId w:val="19"/>
              </w:numPr>
              <w:spacing w:after="0"/>
              <w:rPr>
                <w:sz w:val="22"/>
                <w:szCs w:val="22"/>
              </w:rPr>
            </w:pPr>
            <w:r w:rsidRPr="00E7166E">
              <w:rPr>
                <w:sz w:val="22"/>
                <w:szCs w:val="22"/>
              </w:rPr>
              <w:t>Thus, as part of this initiative, we intend to fully replace the previous sepsis questions from the 2022 survey with a new series of questions that corresponds to the new Core Elements for Hospital Sepsis Programs.</w:t>
            </w:r>
          </w:p>
        </w:tc>
        <w:tc>
          <w:tcPr>
            <w:tcW w:w="4410" w:type="dxa"/>
          </w:tcPr>
          <w:p w:rsidR="00DF101F" w:rsidRPr="00E7166E" w:rsidP="00DF101F" w14:paraId="5DEFA90C" w14:textId="2AACAADC">
            <w:pPr>
              <w:spacing w:after="0"/>
              <w:rPr>
                <w:b/>
                <w:sz w:val="22"/>
                <w:szCs w:val="22"/>
              </w:rPr>
            </w:pPr>
            <w:r w:rsidRPr="00E7166E">
              <w:rPr>
                <w:sz w:val="22"/>
                <w:szCs w:val="22"/>
              </w:rPr>
              <w:t>0.5-minute</w:t>
            </w:r>
            <w:r w:rsidRPr="00E7166E">
              <w:rPr>
                <w:sz w:val="22"/>
                <w:szCs w:val="22"/>
              </w:rPr>
              <w:t xml:space="preserve"> incr</w:t>
            </w:r>
            <w:r w:rsidRPr="00E7166E" w:rsidR="005B0C02">
              <w:rPr>
                <w:sz w:val="22"/>
                <w:szCs w:val="22"/>
              </w:rPr>
              <w:t>e</w:t>
            </w:r>
            <w:r w:rsidRPr="00E7166E">
              <w:rPr>
                <w:sz w:val="22"/>
                <w:szCs w:val="22"/>
              </w:rPr>
              <w:t>ase</w:t>
            </w:r>
          </w:p>
        </w:tc>
      </w:tr>
      <w:tr w14:paraId="47E6A6F5" w14:textId="77777777" w:rsidTr="00DF101F">
        <w:tblPrEx>
          <w:tblW w:w="15120" w:type="dxa"/>
          <w:tblInd w:w="-1085" w:type="dxa"/>
          <w:tblLayout w:type="fixed"/>
          <w:tblLook w:val="04A0"/>
        </w:tblPrEx>
        <w:trPr>
          <w:trHeight w:val="530"/>
        </w:trPr>
        <w:tc>
          <w:tcPr>
            <w:tcW w:w="2520" w:type="dxa"/>
          </w:tcPr>
          <w:p w:rsidR="00DF101F" w:rsidRPr="00E7166E" w:rsidP="00DF101F" w14:paraId="65180865" w14:textId="2D07A79C">
            <w:pPr>
              <w:spacing w:after="0"/>
              <w:rPr>
                <w:bCs/>
                <w:sz w:val="22"/>
                <w:szCs w:val="22"/>
              </w:rPr>
            </w:pPr>
            <w:r w:rsidRPr="00E7166E">
              <w:rPr>
                <w:bCs/>
                <w:sz w:val="22"/>
                <w:szCs w:val="22"/>
              </w:rPr>
              <w:t>Addition</w:t>
            </w:r>
          </w:p>
        </w:tc>
        <w:tc>
          <w:tcPr>
            <w:tcW w:w="8190" w:type="dxa"/>
          </w:tcPr>
          <w:p w:rsidR="00DF101F" w:rsidRPr="00E7166E" w:rsidP="00DF101F" w14:paraId="42AC0887" w14:textId="13368F6B">
            <w:pPr>
              <w:spacing w:after="0"/>
              <w:rPr>
                <w:sz w:val="22"/>
                <w:szCs w:val="22"/>
              </w:rPr>
            </w:pPr>
            <w:r w:rsidRPr="00E7166E">
              <w:rPr>
                <w:sz w:val="22"/>
                <w:szCs w:val="22"/>
              </w:rPr>
              <w:t>73. Our facility provides sepsis education to the following groups at least annually, for example, through lectures, staff meetings, etc.: (Check all that apply; check at least one response)</w:t>
            </w:r>
          </w:p>
          <w:p w:rsidR="004B0386" w:rsidRPr="00E7166E" w:rsidP="00DF101F" w14:paraId="2F28C3E1" w14:textId="77777777">
            <w:pPr>
              <w:spacing w:after="0"/>
              <w:rPr>
                <w:sz w:val="22"/>
                <w:szCs w:val="22"/>
              </w:rPr>
            </w:pPr>
          </w:p>
          <w:p w:rsidR="005B0C02" w:rsidRPr="00E7166E" w:rsidP="00E7166E" w14:paraId="5CCFF949" w14:textId="77777777">
            <w:pPr>
              <w:pStyle w:val="ListParagraph"/>
              <w:numPr>
                <w:ilvl w:val="0"/>
                <w:numId w:val="20"/>
              </w:numPr>
              <w:rPr>
                <w:sz w:val="22"/>
                <w:szCs w:val="22"/>
              </w:rPr>
            </w:pPr>
            <w:r w:rsidRPr="00E7166E">
              <w:rPr>
                <w:sz w:val="22"/>
                <w:szCs w:val="22"/>
              </w:rPr>
              <w:t xml:space="preserve">These questions were changed/added because the CDC will be launching the Core Elements for Hospital Sepsis Programs in 2023 with an accompanying promotional </w:t>
            </w:r>
            <w:r w:rsidRPr="00E7166E">
              <w:rPr>
                <w:sz w:val="22"/>
                <w:szCs w:val="22"/>
              </w:rPr>
              <w:t>campaign. The Core Elements will serve as a guide for all U.S. hospitals to organize and implement their sepsis program so that it can efficiently to provide optimum care of patients with sepsis. It will complement clinical guidelines focused on individual patient care. There are seven core elements: Leadership Commitment, Accountability, Multi-professional expertise, Tracking, Reporting, and Education. CDC intends to use the NHSN annual survey of acute care hospitals to monitor the uptake of these core elements and will publicly report the aggregated findings.</w:t>
            </w:r>
          </w:p>
          <w:p w:rsidR="005B0C02" w:rsidRPr="00E7166E" w:rsidP="00E7166E" w14:paraId="6606F217" w14:textId="319B41FB">
            <w:pPr>
              <w:pStyle w:val="ListParagraph"/>
              <w:numPr>
                <w:ilvl w:val="0"/>
                <w:numId w:val="20"/>
              </w:numPr>
              <w:spacing w:after="0"/>
              <w:rPr>
                <w:sz w:val="22"/>
                <w:szCs w:val="22"/>
              </w:rPr>
            </w:pPr>
            <w:r w:rsidRPr="00E7166E">
              <w:rPr>
                <w:sz w:val="22"/>
                <w:szCs w:val="22"/>
              </w:rPr>
              <w:t>Thus, as part of this initiative, we intend to fully replace the previous sepsis questions from the 2022 survey with a new series of questions that corresponds to the new Core Elements for Hospital Sepsis Programs.</w:t>
            </w:r>
          </w:p>
        </w:tc>
        <w:tc>
          <w:tcPr>
            <w:tcW w:w="4410" w:type="dxa"/>
          </w:tcPr>
          <w:p w:rsidR="00DF101F" w:rsidRPr="00E7166E" w:rsidP="00DF101F" w14:paraId="293741DE" w14:textId="1675CDB5">
            <w:pPr>
              <w:spacing w:after="0"/>
              <w:rPr>
                <w:b/>
                <w:sz w:val="22"/>
                <w:szCs w:val="22"/>
              </w:rPr>
            </w:pPr>
            <w:r w:rsidRPr="00E7166E">
              <w:rPr>
                <w:sz w:val="22"/>
                <w:szCs w:val="22"/>
              </w:rPr>
              <w:t>0.5-minute</w:t>
            </w:r>
            <w:r w:rsidRPr="00E7166E">
              <w:rPr>
                <w:sz w:val="22"/>
                <w:szCs w:val="22"/>
              </w:rPr>
              <w:t xml:space="preserve"> increase</w:t>
            </w:r>
          </w:p>
        </w:tc>
      </w:tr>
      <w:tr w14:paraId="771F0796" w14:textId="77777777" w:rsidTr="00DF101F">
        <w:tblPrEx>
          <w:tblW w:w="15120" w:type="dxa"/>
          <w:tblInd w:w="-1085" w:type="dxa"/>
          <w:tblLayout w:type="fixed"/>
          <w:tblLook w:val="04A0"/>
        </w:tblPrEx>
        <w:trPr>
          <w:trHeight w:val="694"/>
        </w:trPr>
        <w:tc>
          <w:tcPr>
            <w:tcW w:w="2520" w:type="dxa"/>
          </w:tcPr>
          <w:p w:rsidR="00DF101F" w:rsidRPr="00E7166E" w:rsidP="008C1086" w14:paraId="769FDF84" w14:textId="146C960F">
            <w:pPr>
              <w:rPr>
                <w:bCs/>
                <w:sz w:val="22"/>
                <w:szCs w:val="22"/>
              </w:rPr>
            </w:pPr>
            <w:r w:rsidRPr="00E7166E">
              <w:rPr>
                <w:bCs/>
                <w:sz w:val="22"/>
                <w:szCs w:val="22"/>
              </w:rPr>
              <w:t xml:space="preserve">Revision </w:t>
            </w:r>
          </w:p>
        </w:tc>
        <w:tc>
          <w:tcPr>
            <w:tcW w:w="8190" w:type="dxa"/>
            <w:shd w:val="clear" w:color="auto" w:fill="auto"/>
          </w:tcPr>
          <w:p w:rsidR="005B0C02" w:rsidRPr="00E7166E" w:rsidP="008C1086" w14:paraId="19B06B98" w14:textId="1C344AEE">
            <w:pPr>
              <w:contextualSpacing/>
              <w:rPr>
                <w:sz w:val="22"/>
                <w:szCs w:val="22"/>
              </w:rPr>
            </w:pPr>
            <w:r w:rsidRPr="00E7166E">
              <w:rPr>
                <w:sz w:val="22"/>
                <w:szCs w:val="22"/>
              </w:rPr>
              <w:t xml:space="preserve">74a. If </w:t>
            </w:r>
            <w:r w:rsidRPr="00E7166E">
              <w:rPr>
                <w:sz w:val="22"/>
                <w:szCs w:val="22"/>
              </w:rPr>
              <w:t>Yes</w:t>
            </w:r>
            <w:r w:rsidRPr="00E7166E">
              <w:rPr>
                <w:sz w:val="22"/>
                <w:szCs w:val="22"/>
              </w:rPr>
              <w:t>, who is represented on your facility WMP team? (Check all that apply):</w:t>
            </w:r>
          </w:p>
          <w:p w:rsidR="005B0C02" w:rsidRPr="00E7166E" w:rsidP="00E7166E" w14:paraId="6E4EB4F9" w14:textId="6943D9FA">
            <w:pPr>
              <w:pStyle w:val="ListParagraph"/>
              <w:numPr>
                <w:ilvl w:val="0"/>
                <w:numId w:val="21"/>
              </w:numPr>
              <w:rPr>
                <w:sz w:val="22"/>
                <w:szCs w:val="22"/>
              </w:rPr>
            </w:pPr>
            <w:r w:rsidRPr="00E7166E">
              <w:rPr>
                <w:rFonts w:eastAsia="Calibri"/>
                <w:sz w:val="22"/>
                <w:szCs w:val="22"/>
              </w:rPr>
              <w:t>“Leadership” was added to the option “laboratory staff”</w:t>
            </w:r>
          </w:p>
        </w:tc>
        <w:tc>
          <w:tcPr>
            <w:tcW w:w="4410" w:type="dxa"/>
            <w:shd w:val="clear" w:color="auto" w:fill="auto"/>
          </w:tcPr>
          <w:p w:rsidR="00DF101F" w:rsidRPr="00E7166E" w:rsidP="008C1086" w14:paraId="5C81B58F" w14:textId="7C534031">
            <w:pPr>
              <w:rPr>
                <w:b/>
                <w:sz w:val="22"/>
                <w:szCs w:val="22"/>
              </w:rPr>
            </w:pPr>
            <w:r w:rsidRPr="00E7166E">
              <w:rPr>
                <w:rFonts w:eastAsia="Calibri"/>
                <w:sz w:val="22"/>
                <w:szCs w:val="22"/>
              </w:rPr>
              <w:t>no change to burden</w:t>
            </w:r>
          </w:p>
        </w:tc>
      </w:tr>
      <w:tr w14:paraId="75A7BE69" w14:textId="77777777" w:rsidTr="00DF101F">
        <w:tblPrEx>
          <w:tblW w:w="15120" w:type="dxa"/>
          <w:tblInd w:w="-1085" w:type="dxa"/>
          <w:tblLayout w:type="fixed"/>
          <w:tblLook w:val="04A0"/>
        </w:tblPrEx>
        <w:trPr>
          <w:trHeight w:val="694"/>
        </w:trPr>
        <w:tc>
          <w:tcPr>
            <w:tcW w:w="2520" w:type="dxa"/>
          </w:tcPr>
          <w:p w:rsidR="00DF101F" w:rsidRPr="00E7166E" w:rsidP="008C1086" w14:paraId="7C73011F" w14:textId="7D3AA79D">
            <w:pPr>
              <w:rPr>
                <w:bCs/>
                <w:sz w:val="22"/>
                <w:szCs w:val="22"/>
              </w:rPr>
            </w:pPr>
            <w:r w:rsidRPr="00E7166E">
              <w:rPr>
                <w:bCs/>
                <w:sz w:val="22"/>
                <w:szCs w:val="22"/>
              </w:rPr>
              <w:t>Addition</w:t>
            </w:r>
          </w:p>
        </w:tc>
        <w:tc>
          <w:tcPr>
            <w:tcW w:w="8190" w:type="dxa"/>
            <w:shd w:val="clear" w:color="auto" w:fill="auto"/>
          </w:tcPr>
          <w:p w:rsidR="00DF101F" w:rsidRPr="00E7166E" w:rsidP="008C1086" w14:paraId="6A64F41D" w14:textId="53CF8980">
            <w:pPr>
              <w:rPr>
                <w:sz w:val="22"/>
                <w:szCs w:val="22"/>
              </w:rPr>
            </w:pPr>
            <w:r w:rsidRPr="00E7166E">
              <w:rPr>
                <w:sz w:val="22"/>
                <w:szCs w:val="22"/>
              </w:rPr>
              <w:t>77. Does your facility regularly monitor the following parameters in the building water system(s)? (Check all that apply)</w:t>
            </w:r>
          </w:p>
          <w:p w:rsidR="00DF101F" w:rsidRPr="00E7166E" w:rsidP="00E7166E" w14:paraId="3DF5FF5C" w14:textId="77777777">
            <w:pPr>
              <w:spacing w:after="0"/>
              <w:rPr>
                <w:sz w:val="22"/>
                <w:szCs w:val="22"/>
              </w:rPr>
            </w:pPr>
            <w:r w:rsidRPr="00E7166E">
              <w:rPr>
                <w:sz w:val="22"/>
                <w:szCs w:val="22"/>
              </w:rPr>
              <w:t>Disinfectant (such as residual chlorine):</w:t>
            </w:r>
            <w:r w:rsidRPr="00E7166E">
              <w:rPr>
                <w:sz w:val="22"/>
                <w:szCs w:val="22"/>
              </w:rPr>
              <w:tab/>
            </w:r>
          </w:p>
          <w:p w:rsidR="00DF101F" w:rsidRPr="00E7166E" w:rsidP="00E7166E" w14:paraId="6D330070" w14:textId="341BE594">
            <w:pPr>
              <w:spacing w:after="0"/>
              <w:rPr>
                <w:sz w:val="22"/>
                <w:szCs w:val="22"/>
              </w:rPr>
            </w:pPr>
            <w:r w:rsidRPr="00E7166E">
              <w:rPr>
                <w:sz w:val="22"/>
                <w:szCs w:val="22"/>
              </w:rPr>
              <w:t xml:space="preserve">If </w:t>
            </w:r>
            <w:r w:rsidRPr="00E7166E">
              <w:rPr>
                <w:sz w:val="22"/>
                <w:szCs w:val="22"/>
              </w:rPr>
              <w:t>Yes</w:t>
            </w:r>
            <w:r w:rsidRPr="00E7166E">
              <w:rPr>
                <w:sz w:val="22"/>
                <w:szCs w:val="22"/>
              </w:rPr>
              <w:t>, does your facility have a plan for corrective actions when disinfectant(s) are not within acceptable limits as determined by the water management program?</w:t>
            </w:r>
          </w:p>
          <w:p w:rsidR="00DF101F" w:rsidRPr="00E7166E" w:rsidP="00E7166E" w14:paraId="44F521FD" w14:textId="75E382C0">
            <w:pPr>
              <w:spacing w:after="0"/>
              <w:rPr>
                <w:sz w:val="22"/>
                <w:szCs w:val="22"/>
              </w:rPr>
            </w:pPr>
            <w:r w:rsidRPr="00E7166E">
              <w:rPr>
                <w:sz w:val="22"/>
                <w:szCs w:val="22"/>
              </w:rPr>
              <w:t xml:space="preserve">If </w:t>
            </w:r>
            <w:r w:rsidRPr="00E7166E">
              <w:rPr>
                <w:sz w:val="22"/>
                <w:szCs w:val="22"/>
              </w:rPr>
              <w:t>Yes</w:t>
            </w:r>
            <w:r w:rsidRPr="00E7166E">
              <w:rPr>
                <w:sz w:val="22"/>
                <w:szCs w:val="22"/>
              </w:rPr>
              <w:t>, where and how frequently does your facility monitor disinfectant(s)? (Check all that apply)</w:t>
            </w:r>
          </w:p>
          <w:p w:rsidR="00DF101F" w:rsidRPr="00E7166E" w:rsidP="00E7166E" w14:paraId="0B25C194" w14:textId="77777777">
            <w:pPr>
              <w:spacing w:after="0"/>
              <w:rPr>
                <w:sz w:val="22"/>
                <w:szCs w:val="22"/>
              </w:rPr>
            </w:pPr>
            <w:r w:rsidRPr="00E7166E">
              <w:rPr>
                <w:sz w:val="22"/>
                <w:szCs w:val="22"/>
              </w:rPr>
              <w:t>Water temperature:</w:t>
            </w:r>
          </w:p>
          <w:p w:rsidR="00DF101F" w:rsidRPr="00E7166E" w:rsidP="00E7166E" w14:paraId="420D306C" w14:textId="2D4332E9">
            <w:pPr>
              <w:spacing w:after="0"/>
              <w:rPr>
                <w:sz w:val="22"/>
                <w:szCs w:val="22"/>
              </w:rPr>
            </w:pPr>
            <w:r w:rsidRPr="00E7166E">
              <w:rPr>
                <w:sz w:val="22"/>
                <w:szCs w:val="22"/>
              </w:rPr>
              <w:t xml:space="preserve">If </w:t>
            </w:r>
            <w:r w:rsidRPr="00E7166E">
              <w:rPr>
                <w:sz w:val="22"/>
                <w:szCs w:val="22"/>
              </w:rPr>
              <w:t>Yes</w:t>
            </w:r>
            <w:r w:rsidRPr="00E7166E">
              <w:rPr>
                <w:sz w:val="22"/>
                <w:szCs w:val="22"/>
              </w:rPr>
              <w:t>, does your facility have a plan for corrective actions when water temperatures are not within acceptable limits as determined by the water management program?</w:t>
            </w:r>
          </w:p>
          <w:p w:rsidR="00DF101F" w:rsidRPr="00E7166E" w:rsidP="00E7166E" w14:paraId="2B9D2C82" w14:textId="0604EDD0">
            <w:pPr>
              <w:spacing w:after="0"/>
              <w:rPr>
                <w:sz w:val="22"/>
                <w:szCs w:val="22"/>
              </w:rPr>
            </w:pPr>
            <w:r w:rsidRPr="00E7166E">
              <w:rPr>
                <w:sz w:val="22"/>
                <w:szCs w:val="22"/>
              </w:rPr>
              <w:t xml:space="preserve">If </w:t>
            </w:r>
            <w:r w:rsidRPr="00E7166E">
              <w:rPr>
                <w:sz w:val="22"/>
                <w:szCs w:val="22"/>
              </w:rPr>
              <w:t>Yes</w:t>
            </w:r>
            <w:r w:rsidRPr="00E7166E">
              <w:rPr>
                <w:sz w:val="22"/>
                <w:szCs w:val="22"/>
              </w:rPr>
              <w:t>, where and how frequently does your facility monitor water temperature? (Check all that apply)</w:t>
            </w:r>
          </w:p>
          <w:p w:rsidR="00DF101F" w:rsidRPr="00E7166E" w:rsidP="00E7166E" w14:paraId="47C146BA" w14:textId="77777777">
            <w:pPr>
              <w:spacing w:after="0"/>
              <w:rPr>
                <w:sz w:val="22"/>
                <w:szCs w:val="22"/>
              </w:rPr>
            </w:pPr>
            <w:r w:rsidRPr="00E7166E">
              <w:rPr>
                <w:sz w:val="22"/>
                <w:szCs w:val="22"/>
              </w:rPr>
              <w:t>Water pH:</w:t>
            </w:r>
          </w:p>
          <w:p w:rsidR="00DF101F" w:rsidRPr="00E7166E" w:rsidP="00E7166E" w14:paraId="4430AB4F" w14:textId="0623FDE3">
            <w:pPr>
              <w:spacing w:after="0"/>
              <w:rPr>
                <w:sz w:val="22"/>
                <w:szCs w:val="22"/>
              </w:rPr>
            </w:pPr>
            <w:r w:rsidRPr="00E7166E">
              <w:rPr>
                <w:sz w:val="22"/>
                <w:szCs w:val="22"/>
              </w:rPr>
              <w:t xml:space="preserve">If </w:t>
            </w:r>
            <w:r w:rsidRPr="00E7166E">
              <w:rPr>
                <w:sz w:val="22"/>
                <w:szCs w:val="22"/>
              </w:rPr>
              <w:t>Yes</w:t>
            </w:r>
            <w:r w:rsidRPr="00E7166E">
              <w:rPr>
                <w:sz w:val="22"/>
                <w:szCs w:val="22"/>
              </w:rPr>
              <w:t>, does your facility have a plan for corrective actions when water pH is not within acceptable limits as determined by the water management program?</w:t>
            </w:r>
          </w:p>
          <w:p w:rsidR="00DF101F" w:rsidRPr="00E7166E" w:rsidP="00E7166E" w14:paraId="2CB13BA8" w14:textId="2DCF9F38">
            <w:pPr>
              <w:spacing w:after="0"/>
              <w:rPr>
                <w:sz w:val="22"/>
                <w:szCs w:val="22"/>
              </w:rPr>
            </w:pPr>
            <w:r w:rsidRPr="00E7166E">
              <w:rPr>
                <w:sz w:val="22"/>
                <w:szCs w:val="22"/>
              </w:rPr>
              <w:t xml:space="preserve">If </w:t>
            </w:r>
            <w:r w:rsidRPr="00E7166E">
              <w:rPr>
                <w:sz w:val="22"/>
                <w:szCs w:val="22"/>
              </w:rPr>
              <w:t>Yes</w:t>
            </w:r>
            <w:r w:rsidRPr="00E7166E">
              <w:rPr>
                <w:sz w:val="22"/>
                <w:szCs w:val="22"/>
              </w:rPr>
              <w:t>, where and how frequently does your facility monitor water pH? (Check all that apply)</w:t>
            </w:r>
          </w:p>
          <w:p w:rsidR="00DF101F" w:rsidRPr="00E7166E" w:rsidP="00E7166E" w14:paraId="264A6CA8" w14:textId="77777777">
            <w:pPr>
              <w:spacing w:after="0"/>
              <w:rPr>
                <w:sz w:val="22"/>
                <w:szCs w:val="22"/>
              </w:rPr>
            </w:pPr>
            <w:r w:rsidRPr="00E7166E">
              <w:rPr>
                <w:sz w:val="22"/>
                <w:szCs w:val="22"/>
              </w:rPr>
              <w:t>Heterotrophic plate count (HPC) testing:</w:t>
            </w:r>
            <w:r w:rsidRPr="00E7166E">
              <w:rPr>
                <w:sz w:val="22"/>
                <w:szCs w:val="22"/>
              </w:rPr>
              <w:tab/>
            </w:r>
          </w:p>
          <w:p w:rsidR="00DF101F" w:rsidRPr="00E7166E" w:rsidP="00E7166E" w14:paraId="2FDCDB6A" w14:textId="5465CD24">
            <w:pPr>
              <w:spacing w:after="0"/>
              <w:rPr>
                <w:sz w:val="22"/>
                <w:szCs w:val="22"/>
              </w:rPr>
            </w:pPr>
            <w:r w:rsidRPr="00E7166E">
              <w:rPr>
                <w:sz w:val="22"/>
                <w:szCs w:val="22"/>
              </w:rPr>
              <w:t xml:space="preserve">If </w:t>
            </w:r>
            <w:r w:rsidRPr="00E7166E">
              <w:rPr>
                <w:sz w:val="22"/>
                <w:szCs w:val="22"/>
              </w:rPr>
              <w:t>Yes</w:t>
            </w:r>
            <w:r w:rsidRPr="00E7166E">
              <w:rPr>
                <w:sz w:val="22"/>
                <w:szCs w:val="22"/>
              </w:rPr>
              <w:t>, does your facility have a plan for corrective actions when heterotrophic plate counts are not within acceptable limits as determined by the water management program?</w:t>
            </w:r>
          </w:p>
          <w:p w:rsidR="00DF101F" w:rsidRPr="00E7166E" w:rsidP="00E7166E" w14:paraId="3CA3C85F" w14:textId="607BB61E">
            <w:pPr>
              <w:spacing w:after="0"/>
              <w:rPr>
                <w:sz w:val="22"/>
                <w:szCs w:val="22"/>
              </w:rPr>
            </w:pPr>
            <w:r w:rsidRPr="00E7166E">
              <w:rPr>
                <w:sz w:val="22"/>
                <w:szCs w:val="22"/>
              </w:rPr>
              <w:t xml:space="preserve">If </w:t>
            </w:r>
            <w:r w:rsidRPr="00E7166E">
              <w:rPr>
                <w:sz w:val="22"/>
                <w:szCs w:val="22"/>
              </w:rPr>
              <w:t>Yes</w:t>
            </w:r>
            <w:r w:rsidRPr="00E7166E">
              <w:rPr>
                <w:sz w:val="22"/>
                <w:szCs w:val="22"/>
              </w:rPr>
              <w:t>, where and how frequently does your facility perform HPC testing? (Check all that apply)</w:t>
            </w:r>
          </w:p>
          <w:p w:rsidR="00DF101F" w:rsidRPr="00E7166E" w:rsidP="00E7166E" w14:paraId="724AB2F5" w14:textId="77777777">
            <w:pPr>
              <w:spacing w:after="0"/>
              <w:rPr>
                <w:sz w:val="22"/>
                <w:szCs w:val="22"/>
              </w:rPr>
            </w:pPr>
            <w:r w:rsidRPr="00E7166E">
              <w:rPr>
                <w:sz w:val="22"/>
                <w:szCs w:val="22"/>
              </w:rPr>
              <w:t xml:space="preserve">Specific environmental </w:t>
            </w:r>
            <w:r w:rsidRPr="00E7166E">
              <w:rPr>
                <w:i/>
                <w:iCs/>
                <w:sz w:val="22"/>
                <w:szCs w:val="22"/>
              </w:rPr>
              <w:t>Legionella</w:t>
            </w:r>
            <w:r w:rsidRPr="00E7166E">
              <w:rPr>
                <w:sz w:val="22"/>
                <w:szCs w:val="22"/>
              </w:rPr>
              <w:t xml:space="preserve"> </w:t>
            </w:r>
            <w:r w:rsidRPr="00E7166E">
              <w:rPr>
                <w:i/>
                <w:iCs/>
                <w:sz w:val="22"/>
                <w:szCs w:val="22"/>
              </w:rPr>
              <w:t>testing</w:t>
            </w:r>
            <w:r w:rsidRPr="00E7166E">
              <w:rPr>
                <w:sz w:val="22"/>
                <w:szCs w:val="22"/>
              </w:rPr>
              <w:t>:</w:t>
            </w:r>
            <w:r w:rsidRPr="00E7166E">
              <w:rPr>
                <w:sz w:val="22"/>
                <w:szCs w:val="22"/>
              </w:rPr>
              <w:tab/>
            </w:r>
          </w:p>
          <w:p w:rsidR="00DF101F" w:rsidRPr="00E7166E" w:rsidP="00E7166E" w14:paraId="0E63944F" w14:textId="05068727">
            <w:pPr>
              <w:spacing w:after="0"/>
              <w:rPr>
                <w:sz w:val="22"/>
                <w:szCs w:val="22"/>
              </w:rPr>
            </w:pPr>
            <w:r w:rsidRPr="00E7166E">
              <w:rPr>
                <w:sz w:val="22"/>
                <w:szCs w:val="22"/>
              </w:rPr>
              <w:t xml:space="preserve">If </w:t>
            </w:r>
            <w:r w:rsidRPr="00E7166E">
              <w:rPr>
                <w:sz w:val="22"/>
                <w:szCs w:val="22"/>
              </w:rPr>
              <w:t>Yes</w:t>
            </w:r>
            <w:r w:rsidRPr="00E7166E">
              <w:rPr>
                <w:sz w:val="22"/>
                <w:szCs w:val="22"/>
              </w:rPr>
              <w:t xml:space="preserve">, does your facility have a plan for corrective actions when environmental tests for </w:t>
            </w:r>
            <w:r w:rsidRPr="00E7166E">
              <w:rPr>
                <w:i/>
                <w:iCs/>
                <w:sz w:val="22"/>
                <w:szCs w:val="22"/>
              </w:rPr>
              <w:t>Legionella</w:t>
            </w:r>
            <w:r w:rsidRPr="00E7166E">
              <w:rPr>
                <w:sz w:val="22"/>
                <w:szCs w:val="22"/>
              </w:rPr>
              <w:t xml:space="preserve"> are not within acceptable limits as determined by the water management program</w:t>
            </w:r>
          </w:p>
          <w:p w:rsidR="00DF101F" w:rsidRPr="00E7166E" w:rsidP="00E7166E" w14:paraId="573CDFDE" w14:textId="667B8602">
            <w:pPr>
              <w:spacing w:after="0"/>
              <w:rPr>
                <w:sz w:val="22"/>
                <w:szCs w:val="22"/>
              </w:rPr>
            </w:pPr>
            <w:r w:rsidRPr="00E7166E">
              <w:rPr>
                <w:sz w:val="22"/>
                <w:szCs w:val="22"/>
              </w:rPr>
              <w:t xml:space="preserve">If </w:t>
            </w:r>
            <w:r w:rsidRPr="00E7166E">
              <w:rPr>
                <w:sz w:val="22"/>
                <w:szCs w:val="22"/>
              </w:rPr>
              <w:t>Yes</w:t>
            </w:r>
            <w:r w:rsidRPr="00E7166E">
              <w:rPr>
                <w:sz w:val="22"/>
                <w:szCs w:val="22"/>
              </w:rPr>
              <w:t xml:space="preserve">, where and how frequently does your facility perform </w:t>
            </w:r>
            <w:r w:rsidRPr="00E7166E">
              <w:rPr>
                <w:i/>
                <w:iCs/>
                <w:sz w:val="22"/>
                <w:szCs w:val="22"/>
              </w:rPr>
              <w:t xml:space="preserve">Legionella </w:t>
            </w:r>
            <w:r w:rsidRPr="00E7166E">
              <w:rPr>
                <w:sz w:val="22"/>
                <w:szCs w:val="22"/>
              </w:rPr>
              <w:t>testing? (Check all that apply)</w:t>
            </w:r>
          </w:p>
          <w:p w:rsidR="00DF101F" w:rsidRPr="00E7166E" w:rsidP="00E7166E" w14:paraId="55652CF3" w14:textId="77777777">
            <w:pPr>
              <w:spacing w:after="0"/>
              <w:rPr>
                <w:sz w:val="22"/>
                <w:szCs w:val="22"/>
              </w:rPr>
            </w:pPr>
            <w:r w:rsidRPr="00E7166E">
              <w:rPr>
                <w:sz w:val="22"/>
                <w:szCs w:val="22"/>
              </w:rPr>
              <w:t xml:space="preserve">Specific environmental </w:t>
            </w:r>
            <w:r w:rsidRPr="00E7166E">
              <w:rPr>
                <w:i/>
                <w:iCs/>
                <w:sz w:val="22"/>
                <w:szCs w:val="22"/>
              </w:rPr>
              <w:t xml:space="preserve">Pseudomonas </w:t>
            </w:r>
            <w:r w:rsidRPr="00E7166E">
              <w:rPr>
                <w:sz w:val="22"/>
                <w:szCs w:val="22"/>
              </w:rPr>
              <w:t>testing:</w:t>
            </w:r>
          </w:p>
          <w:p w:rsidR="00DF101F" w:rsidRPr="00E7166E" w:rsidP="00E7166E" w14:paraId="257A564C" w14:textId="77777777">
            <w:pPr>
              <w:spacing w:after="0"/>
              <w:rPr>
                <w:color w:val="000000"/>
                <w:sz w:val="22"/>
                <w:szCs w:val="22"/>
              </w:rPr>
            </w:pPr>
            <w:r w:rsidRPr="00E7166E">
              <w:rPr>
                <w:color w:val="000000"/>
                <w:sz w:val="22"/>
                <w:szCs w:val="22"/>
              </w:rPr>
              <w:t xml:space="preserve">If </w:t>
            </w:r>
            <w:r w:rsidRPr="00E7166E">
              <w:rPr>
                <w:color w:val="000000"/>
                <w:sz w:val="22"/>
                <w:szCs w:val="22"/>
              </w:rPr>
              <w:t>Yes</w:t>
            </w:r>
            <w:r w:rsidRPr="00E7166E">
              <w:rPr>
                <w:color w:val="000000"/>
                <w:sz w:val="22"/>
                <w:szCs w:val="22"/>
              </w:rPr>
              <w:t xml:space="preserve">, does your facility have a plan for corrective actions when environmental tests for </w:t>
            </w:r>
            <w:r w:rsidRPr="00E7166E">
              <w:rPr>
                <w:i/>
                <w:iCs/>
                <w:color w:val="000000"/>
                <w:sz w:val="22"/>
                <w:szCs w:val="22"/>
              </w:rPr>
              <w:t>Pseudomonas</w:t>
            </w:r>
            <w:r w:rsidRPr="00E7166E">
              <w:rPr>
                <w:color w:val="000000"/>
                <w:sz w:val="22"/>
                <w:szCs w:val="22"/>
              </w:rPr>
              <w:t xml:space="preserve"> are not within acceptable limits as determined by the water management program?</w:t>
            </w:r>
          </w:p>
          <w:p w:rsidR="004B0386" w:rsidRPr="00E7166E" w:rsidP="00E7166E" w14:paraId="44FF07E5" w14:textId="058796EF">
            <w:pPr>
              <w:spacing w:after="0"/>
              <w:rPr>
                <w:color w:val="000000"/>
                <w:sz w:val="22"/>
                <w:szCs w:val="22"/>
              </w:rPr>
            </w:pPr>
            <w:r w:rsidRPr="00E7166E">
              <w:rPr>
                <w:color w:val="000000"/>
                <w:sz w:val="22"/>
                <w:szCs w:val="22"/>
              </w:rPr>
              <w:t xml:space="preserve">If </w:t>
            </w:r>
            <w:r w:rsidRPr="00E7166E">
              <w:rPr>
                <w:color w:val="000000"/>
                <w:sz w:val="22"/>
                <w:szCs w:val="22"/>
              </w:rPr>
              <w:t>Yes</w:t>
            </w:r>
            <w:r w:rsidRPr="00E7166E">
              <w:rPr>
                <w:color w:val="000000"/>
                <w:sz w:val="22"/>
                <w:szCs w:val="22"/>
              </w:rPr>
              <w:t xml:space="preserve">, where and how frequently does your facility perform </w:t>
            </w:r>
            <w:r w:rsidRPr="00E7166E">
              <w:rPr>
                <w:i/>
                <w:iCs/>
                <w:color w:val="000000"/>
                <w:sz w:val="22"/>
                <w:szCs w:val="22"/>
              </w:rPr>
              <w:t xml:space="preserve">Pseudomonas </w:t>
            </w:r>
            <w:r w:rsidRPr="00E7166E">
              <w:rPr>
                <w:color w:val="000000"/>
                <w:sz w:val="22"/>
                <w:szCs w:val="22"/>
              </w:rPr>
              <w:t>testing?</w:t>
            </w:r>
          </w:p>
          <w:p w:rsidR="00E7166E" w:rsidRPr="00E7166E" w:rsidP="00E7166E" w14:paraId="3DB5F377" w14:textId="77777777">
            <w:pPr>
              <w:spacing w:after="0"/>
              <w:rPr>
                <w:color w:val="000000"/>
                <w:sz w:val="22"/>
                <w:szCs w:val="22"/>
              </w:rPr>
            </w:pPr>
          </w:p>
          <w:p w:rsidR="005B0C02" w:rsidRPr="00E7166E" w:rsidP="00E7166E" w14:paraId="71F37A10" w14:textId="2987A6FB">
            <w:pPr>
              <w:pStyle w:val="ListParagraph"/>
              <w:numPr>
                <w:ilvl w:val="0"/>
                <w:numId w:val="21"/>
              </w:numPr>
              <w:rPr>
                <w:color w:val="000000"/>
                <w:sz w:val="22"/>
                <w:szCs w:val="22"/>
              </w:rPr>
            </w:pPr>
            <w:r w:rsidRPr="00E7166E">
              <w:rPr>
                <w:rFonts w:eastAsia="Calibri"/>
                <w:sz w:val="22"/>
                <w:szCs w:val="22"/>
              </w:rPr>
              <w:t xml:space="preserve">Added conditional response options for where and how frequently parameters are monitored in building water systems. Added one response option for environmental </w:t>
            </w:r>
            <w:r w:rsidRPr="00E7166E">
              <w:rPr>
                <w:rFonts w:eastAsia="Calibri"/>
                <w:i/>
                <w:iCs/>
                <w:sz w:val="22"/>
                <w:szCs w:val="22"/>
              </w:rPr>
              <w:t xml:space="preserve">Pseudomonas </w:t>
            </w:r>
            <w:r w:rsidRPr="00E7166E">
              <w:rPr>
                <w:rFonts w:eastAsia="Calibri"/>
                <w:sz w:val="22"/>
                <w:szCs w:val="22"/>
              </w:rPr>
              <w:t xml:space="preserve">testing. This is consistent with new national standard, BSR/ASHRAE Standard 514, </w:t>
            </w:r>
            <w:r w:rsidRPr="00E7166E">
              <w:rPr>
                <w:rFonts w:eastAsia="Calibri"/>
                <w:i/>
                <w:iCs/>
                <w:sz w:val="22"/>
                <w:szCs w:val="22"/>
              </w:rPr>
              <w:t>Risk Management for Building Water Systems: Physical, Chemical and Microbial Hazards</w:t>
            </w:r>
            <w:r w:rsidRPr="00E7166E">
              <w:rPr>
                <w:rFonts w:eastAsia="Calibri"/>
                <w:sz w:val="22"/>
                <w:szCs w:val="22"/>
              </w:rPr>
              <w:t>.</w:t>
            </w:r>
          </w:p>
        </w:tc>
        <w:tc>
          <w:tcPr>
            <w:tcW w:w="4410" w:type="dxa"/>
            <w:shd w:val="clear" w:color="auto" w:fill="auto"/>
          </w:tcPr>
          <w:p w:rsidR="00DF101F" w:rsidRPr="00E7166E" w:rsidP="008C1086" w14:paraId="249EA835" w14:textId="3CFB0927">
            <w:pPr>
              <w:rPr>
                <w:b/>
                <w:sz w:val="22"/>
                <w:szCs w:val="22"/>
              </w:rPr>
            </w:pPr>
            <w:r w:rsidRPr="00E7166E">
              <w:rPr>
                <w:rFonts w:eastAsia="Calibri"/>
                <w:sz w:val="22"/>
                <w:szCs w:val="22"/>
              </w:rPr>
              <w:t xml:space="preserve"> 1 minute </w:t>
            </w:r>
            <w:r w:rsidRPr="00E7166E" w:rsidR="00E7166E">
              <w:rPr>
                <w:rFonts w:eastAsia="Calibri"/>
                <w:sz w:val="22"/>
                <w:szCs w:val="22"/>
              </w:rPr>
              <w:t>increase</w:t>
            </w:r>
          </w:p>
        </w:tc>
      </w:tr>
      <w:tr w14:paraId="1A6AEF3C" w14:textId="77777777" w:rsidTr="00DF101F">
        <w:tblPrEx>
          <w:tblW w:w="15120" w:type="dxa"/>
          <w:tblInd w:w="-1085" w:type="dxa"/>
          <w:tblLayout w:type="fixed"/>
          <w:tblLook w:val="04A0"/>
        </w:tblPrEx>
        <w:trPr>
          <w:trHeight w:val="694"/>
        </w:trPr>
        <w:tc>
          <w:tcPr>
            <w:tcW w:w="2520" w:type="dxa"/>
          </w:tcPr>
          <w:p w:rsidR="00DF101F" w:rsidRPr="00E7166E" w:rsidP="008C1086" w14:paraId="3F40B516" w14:textId="059B0074">
            <w:pPr>
              <w:rPr>
                <w:bCs/>
                <w:sz w:val="22"/>
                <w:szCs w:val="22"/>
              </w:rPr>
            </w:pPr>
            <w:r w:rsidRPr="00E7166E">
              <w:rPr>
                <w:bCs/>
                <w:sz w:val="22"/>
                <w:szCs w:val="22"/>
              </w:rPr>
              <w:t>Addition</w:t>
            </w:r>
          </w:p>
        </w:tc>
        <w:tc>
          <w:tcPr>
            <w:tcW w:w="8190" w:type="dxa"/>
          </w:tcPr>
          <w:p w:rsidR="005B0C02" w:rsidRPr="00E7166E" w:rsidP="008C1086" w14:paraId="3A8F357D" w14:textId="27A817CE">
            <w:pPr>
              <w:rPr>
                <w:sz w:val="22"/>
                <w:szCs w:val="22"/>
              </w:rPr>
            </w:pPr>
            <w:r w:rsidRPr="00E7166E">
              <w:rPr>
                <w:sz w:val="22"/>
                <w:szCs w:val="22"/>
              </w:rPr>
              <w:t>78. Does your facility WMP address measures to prevent transmission of pathogens from wastewater premise plumbing to patients?</w:t>
            </w:r>
          </w:p>
          <w:p w:rsidR="005B0C02" w:rsidRPr="00E7166E" w:rsidP="00E7166E" w14:paraId="306FD90C" w14:textId="2303C3F8">
            <w:pPr>
              <w:pStyle w:val="ListParagraph"/>
              <w:numPr>
                <w:ilvl w:val="0"/>
                <w:numId w:val="21"/>
              </w:numPr>
              <w:rPr>
                <w:sz w:val="22"/>
                <w:szCs w:val="22"/>
              </w:rPr>
            </w:pPr>
            <w:r w:rsidRPr="00E7166E">
              <w:rPr>
                <w:rFonts w:eastAsia="Calibri"/>
                <w:sz w:val="22"/>
                <w:szCs w:val="22"/>
              </w:rPr>
              <w:t>Infection prevention and control measures addressing wastewater in healthcare settings is an increasing priority of concern</w:t>
            </w:r>
          </w:p>
        </w:tc>
        <w:tc>
          <w:tcPr>
            <w:tcW w:w="4410" w:type="dxa"/>
          </w:tcPr>
          <w:p w:rsidR="00DF101F" w:rsidRPr="00E7166E" w:rsidP="008C1086" w14:paraId="4DE662D9" w14:textId="6281C67A">
            <w:pPr>
              <w:rPr>
                <w:b/>
                <w:sz w:val="22"/>
                <w:szCs w:val="22"/>
              </w:rPr>
            </w:pPr>
            <w:r w:rsidRPr="00E7166E">
              <w:rPr>
                <w:rFonts w:eastAsia="Calibri"/>
                <w:sz w:val="22"/>
                <w:szCs w:val="22"/>
              </w:rPr>
              <w:t>0.5 minutes increase</w:t>
            </w:r>
          </w:p>
        </w:tc>
      </w:tr>
      <w:tr w14:paraId="0C9EFF42" w14:textId="77777777" w:rsidTr="003B4D63">
        <w:tblPrEx>
          <w:tblW w:w="15120" w:type="dxa"/>
          <w:tblInd w:w="-1085" w:type="dxa"/>
          <w:tblLayout w:type="fixed"/>
          <w:tblLook w:val="04A0"/>
        </w:tblPrEx>
        <w:trPr>
          <w:trHeight w:val="694"/>
        </w:trPr>
        <w:tc>
          <w:tcPr>
            <w:tcW w:w="15120" w:type="dxa"/>
            <w:gridSpan w:val="3"/>
            <w:shd w:val="clear" w:color="auto" w:fill="B4C6E7" w:themeFill="accent1" w:themeFillTint="66"/>
          </w:tcPr>
          <w:p w:rsidR="003B4D63" w:rsidRPr="003B4D63" w:rsidP="008C1086" w14:paraId="293FB8BD" w14:textId="5BA789B7">
            <w:pPr>
              <w:rPr>
                <w:rFonts w:eastAsia="Calibri"/>
                <w:b/>
                <w:bCs/>
                <w:sz w:val="22"/>
              </w:rPr>
            </w:pPr>
            <w:r w:rsidRPr="003B4D63">
              <w:rPr>
                <w:b/>
                <w:bCs/>
                <w:color w:val="000000"/>
                <w:szCs w:val="24"/>
              </w:rPr>
              <w:t>57.120 Surgical Site Infection (SSI)</w:t>
            </w:r>
          </w:p>
        </w:tc>
      </w:tr>
      <w:tr w14:paraId="09617115" w14:textId="77777777" w:rsidTr="00F005D5">
        <w:tblPrEx>
          <w:tblW w:w="15120" w:type="dxa"/>
          <w:tblInd w:w="-1085" w:type="dxa"/>
          <w:tblLayout w:type="fixed"/>
          <w:tblLook w:val="04A0"/>
        </w:tblPrEx>
        <w:trPr>
          <w:trHeight w:val="694"/>
        </w:trPr>
        <w:tc>
          <w:tcPr>
            <w:tcW w:w="2520" w:type="dxa"/>
          </w:tcPr>
          <w:p w:rsidR="003B4D63" w:rsidRPr="00E7166E" w:rsidP="00F005D5" w14:paraId="38310E27" w14:textId="77777777">
            <w:pPr>
              <w:rPr>
                <w:bCs/>
                <w:sz w:val="22"/>
              </w:rPr>
            </w:pPr>
            <w:r w:rsidRPr="006556DB">
              <w:rPr>
                <w:b/>
                <w:bCs/>
                <w:sz w:val="22"/>
                <w:szCs w:val="22"/>
              </w:rPr>
              <w:t>Type of Change</w:t>
            </w:r>
          </w:p>
        </w:tc>
        <w:tc>
          <w:tcPr>
            <w:tcW w:w="8190" w:type="dxa"/>
          </w:tcPr>
          <w:p w:rsidR="003B4D63" w:rsidRPr="00E7166E" w:rsidP="00F005D5" w14:paraId="4CF8B87F" w14:textId="77777777">
            <w:pPr>
              <w:rPr>
                <w:sz w:val="22"/>
              </w:rPr>
            </w:pPr>
            <w:r w:rsidRPr="006556DB">
              <w:rPr>
                <w:b/>
                <w:sz w:val="22"/>
                <w:szCs w:val="22"/>
              </w:rPr>
              <w:t>Change / Justification</w:t>
            </w:r>
          </w:p>
        </w:tc>
        <w:tc>
          <w:tcPr>
            <w:tcW w:w="4410" w:type="dxa"/>
          </w:tcPr>
          <w:p w:rsidR="003B4D63" w:rsidRPr="00E7166E" w:rsidP="00F005D5" w14:paraId="7CCAC12A" w14:textId="77777777">
            <w:pPr>
              <w:rPr>
                <w:rFonts w:eastAsia="Calibri"/>
                <w:sz w:val="22"/>
              </w:rPr>
            </w:pPr>
            <w:r w:rsidRPr="006556DB">
              <w:rPr>
                <w:b/>
                <w:sz w:val="22"/>
                <w:szCs w:val="22"/>
              </w:rPr>
              <w:t>Impact to Burden</w:t>
            </w:r>
          </w:p>
        </w:tc>
      </w:tr>
      <w:tr w14:paraId="61A63BE8" w14:textId="77777777" w:rsidTr="00DF101F">
        <w:tblPrEx>
          <w:tblW w:w="15120" w:type="dxa"/>
          <w:tblInd w:w="-1085" w:type="dxa"/>
          <w:tblLayout w:type="fixed"/>
          <w:tblLook w:val="04A0"/>
        </w:tblPrEx>
        <w:trPr>
          <w:trHeight w:val="694"/>
        </w:trPr>
        <w:tc>
          <w:tcPr>
            <w:tcW w:w="2520" w:type="dxa"/>
          </w:tcPr>
          <w:p w:rsidR="003B4D63" w:rsidRPr="00E7166E" w:rsidP="008C1086" w14:paraId="4FAC6727" w14:textId="7C909F04">
            <w:pPr>
              <w:rPr>
                <w:bCs/>
                <w:sz w:val="22"/>
              </w:rPr>
            </w:pPr>
            <w:r>
              <w:rPr>
                <w:bCs/>
                <w:sz w:val="22"/>
              </w:rPr>
              <w:t xml:space="preserve">Revision </w:t>
            </w:r>
          </w:p>
        </w:tc>
        <w:tc>
          <w:tcPr>
            <w:tcW w:w="8190" w:type="dxa"/>
          </w:tcPr>
          <w:p w:rsidR="003B4D63" w:rsidRPr="00E7166E" w:rsidP="008C1086" w14:paraId="23FE355C" w14:textId="56AC52C2">
            <w:pPr>
              <w:rPr>
                <w:sz w:val="22"/>
              </w:rPr>
            </w:pPr>
            <w:r>
              <w:rPr>
                <w:sz w:val="22"/>
              </w:rPr>
              <w:t xml:space="preserve">Updated number of respondents, number of responses per respondent, and type of respondent. </w:t>
            </w:r>
          </w:p>
        </w:tc>
        <w:tc>
          <w:tcPr>
            <w:tcW w:w="4410" w:type="dxa"/>
          </w:tcPr>
          <w:p w:rsidR="003B4D63" w:rsidRPr="00E7166E" w:rsidP="008C1086" w14:paraId="6A51DD5E" w14:textId="36B3811A">
            <w:pPr>
              <w:rPr>
                <w:rFonts w:eastAsia="Calibri"/>
                <w:sz w:val="22"/>
              </w:rPr>
            </w:pPr>
            <w:r>
              <w:rPr>
                <w:rFonts w:eastAsia="Calibri"/>
                <w:sz w:val="22"/>
              </w:rPr>
              <w:t xml:space="preserve">Decrease </w:t>
            </w:r>
          </w:p>
        </w:tc>
      </w:tr>
      <w:tr w14:paraId="00D68CEB" w14:textId="77777777" w:rsidTr="00B65219">
        <w:tblPrEx>
          <w:tblW w:w="15120" w:type="dxa"/>
          <w:tblInd w:w="-1085" w:type="dxa"/>
          <w:tblLayout w:type="fixed"/>
          <w:tblLook w:val="04A0"/>
        </w:tblPrEx>
        <w:trPr>
          <w:trHeight w:val="694"/>
        </w:trPr>
        <w:tc>
          <w:tcPr>
            <w:tcW w:w="15120" w:type="dxa"/>
            <w:gridSpan w:val="3"/>
            <w:shd w:val="clear" w:color="auto" w:fill="B4C6E7" w:themeFill="accent1" w:themeFillTint="66"/>
          </w:tcPr>
          <w:p w:rsidR="00B65219" w:rsidRPr="00B65219" w:rsidP="008C1086" w14:paraId="66525D6A" w14:textId="414976DD">
            <w:pPr>
              <w:rPr>
                <w:rFonts w:eastAsia="Calibri"/>
                <w:b/>
                <w:bCs/>
                <w:szCs w:val="24"/>
              </w:rPr>
            </w:pPr>
            <w:r w:rsidRPr="00B65219">
              <w:rPr>
                <w:rFonts w:eastAsia="Calibri"/>
                <w:b/>
                <w:bCs/>
                <w:szCs w:val="24"/>
              </w:rPr>
              <w:t>57.121 Denominator for Procedure</w:t>
            </w:r>
          </w:p>
        </w:tc>
      </w:tr>
      <w:tr w14:paraId="1F7F8566" w14:textId="77777777" w:rsidTr="00DF101F">
        <w:tblPrEx>
          <w:tblW w:w="15120" w:type="dxa"/>
          <w:tblInd w:w="-1085" w:type="dxa"/>
          <w:tblLayout w:type="fixed"/>
          <w:tblLook w:val="04A0"/>
        </w:tblPrEx>
        <w:trPr>
          <w:trHeight w:val="694"/>
        </w:trPr>
        <w:tc>
          <w:tcPr>
            <w:tcW w:w="2520" w:type="dxa"/>
          </w:tcPr>
          <w:p w:rsidR="00B65219" w:rsidRPr="00E7166E" w:rsidP="00B65219" w14:paraId="6DEABFD6" w14:textId="0444D0F7">
            <w:pPr>
              <w:rPr>
                <w:bCs/>
                <w:sz w:val="22"/>
              </w:rPr>
            </w:pPr>
            <w:bookmarkStart w:id="2" w:name="_Hlk148611309"/>
            <w:r w:rsidRPr="006556DB">
              <w:rPr>
                <w:b/>
                <w:bCs/>
                <w:sz w:val="22"/>
                <w:szCs w:val="22"/>
              </w:rPr>
              <w:t>Type of Change</w:t>
            </w:r>
          </w:p>
        </w:tc>
        <w:tc>
          <w:tcPr>
            <w:tcW w:w="8190" w:type="dxa"/>
          </w:tcPr>
          <w:p w:rsidR="00B65219" w:rsidRPr="00E7166E" w:rsidP="00B65219" w14:paraId="61CE7338" w14:textId="5F115404">
            <w:pPr>
              <w:rPr>
                <w:sz w:val="22"/>
              </w:rPr>
            </w:pPr>
            <w:r w:rsidRPr="006556DB">
              <w:rPr>
                <w:b/>
                <w:sz w:val="22"/>
                <w:szCs w:val="22"/>
              </w:rPr>
              <w:t>Change / Justification</w:t>
            </w:r>
          </w:p>
        </w:tc>
        <w:tc>
          <w:tcPr>
            <w:tcW w:w="4410" w:type="dxa"/>
          </w:tcPr>
          <w:p w:rsidR="00B65219" w:rsidRPr="00E7166E" w:rsidP="00B65219" w14:paraId="48271C8F" w14:textId="36D117D0">
            <w:pPr>
              <w:rPr>
                <w:rFonts w:eastAsia="Calibri"/>
                <w:sz w:val="22"/>
              </w:rPr>
            </w:pPr>
            <w:r w:rsidRPr="006556DB">
              <w:rPr>
                <w:b/>
                <w:sz w:val="22"/>
                <w:szCs w:val="22"/>
              </w:rPr>
              <w:t>Impact to Burden</w:t>
            </w:r>
          </w:p>
        </w:tc>
      </w:tr>
      <w:tr w14:paraId="0559B778" w14:textId="77777777" w:rsidTr="00DF101F">
        <w:tblPrEx>
          <w:tblW w:w="15120" w:type="dxa"/>
          <w:tblInd w:w="-1085" w:type="dxa"/>
          <w:tblLayout w:type="fixed"/>
          <w:tblLook w:val="04A0"/>
        </w:tblPrEx>
        <w:trPr>
          <w:trHeight w:val="694"/>
        </w:trPr>
        <w:tc>
          <w:tcPr>
            <w:tcW w:w="2520" w:type="dxa"/>
          </w:tcPr>
          <w:p w:rsidR="003B4D63" w:rsidRPr="00B65219" w:rsidP="00B65219" w14:paraId="3C9E7F5F" w14:textId="3A980932">
            <w:pPr>
              <w:rPr>
                <w:bCs/>
                <w:sz w:val="22"/>
              </w:rPr>
            </w:pPr>
            <w:r>
              <w:rPr>
                <w:bCs/>
                <w:sz w:val="22"/>
              </w:rPr>
              <w:t xml:space="preserve">Revision </w:t>
            </w:r>
          </w:p>
        </w:tc>
        <w:tc>
          <w:tcPr>
            <w:tcW w:w="8190" w:type="dxa"/>
          </w:tcPr>
          <w:p w:rsidR="003B4D63" w:rsidRPr="00B65219" w:rsidP="00B65219" w14:paraId="27892845" w14:textId="60B07D42">
            <w:pPr>
              <w:spacing w:after="0" w:line="240" w:lineRule="auto"/>
              <w:rPr>
                <w:color w:val="000000"/>
                <w:sz w:val="22"/>
              </w:rPr>
            </w:pPr>
            <w:r>
              <w:rPr>
                <w:sz w:val="22"/>
              </w:rPr>
              <w:t>Updated number of respondents, number of responses per respondent, and average burden per response.</w:t>
            </w:r>
          </w:p>
        </w:tc>
        <w:tc>
          <w:tcPr>
            <w:tcW w:w="4410" w:type="dxa"/>
          </w:tcPr>
          <w:p w:rsidR="003B4D63" w:rsidP="00B65219" w14:paraId="53DAA0DA" w14:textId="2D87BA5C">
            <w:pPr>
              <w:rPr>
                <w:rFonts w:eastAsia="Calibri"/>
                <w:sz w:val="22"/>
              </w:rPr>
            </w:pPr>
            <w:r>
              <w:rPr>
                <w:rFonts w:eastAsia="Calibri"/>
                <w:sz w:val="22"/>
              </w:rPr>
              <w:t xml:space="preserve">Decrease </w:t>
            </w:r>
          </w:p>
        </w:tc>
      </w:tr>
      <w:bookmarkEnd w:id="2"/>
      <w:tr w14:paraId="267B7BEF" w14:textId="77777777" w:rsidTr="00DF101F">
        <w:tblPrEx>
          <w:tblW w:w="15120" w:type="dxa"/>
          <w:tblInd w:w="-1085" w:type="dxa"/>
          <w:tblLayout w:type="fixed"/>
          <w:tblLook w:val="04A0"/>
        </w:tblPrEx>
        <w:trPr>
          <w:trHeight w:val="694"/>
        </w:trPr>
        <w:tc>
          <w:tcPr>
            <w:tcW w:w="2520" w:type="dxa"/>
          </w:tcPr>
          <w:p w:rsidR="00B65219" w:rsidRPr="00B65219" w:rsidP="00B65219" w14:paraId="322619B2" w14:textId="38B2CCBC">
            <w:pPr>
              <w:rPr>
                <w:bCs/>
                <w:sz w:val="22"/>
                <w:szCs w:val="22"/>
              </w:rPr>
            </w:pPr>
            <w:r w:rsidRPr="00B65219">
              <w:rPr>
                <w:bCs/>
                <w:sz w:val="22"/>
                <w:szCs w:val="22"/>
              </w:rPr>
              <w:t>Revision</w:t>
            </w:r>
          </w:p>
        </w:tc>
        <w:tc>
          <w:tcPr>
            <w:tcW w:w="8190" w:type="dxa"/>
          </w:tcPr>
          <w:p w:rsidR="00B65219" w:rsidRPr="00B65219" w:rsidP="00B65219" w14:paraId="3E651A6B" w14:textId="77777777">
            <w:pPr>
              <w:spacing w:after="0" w:line="240" w:lineRule="auto"/>
              <w:rPr>
                <w:color w:val="000000"/>
                <w:sz w:val="22"/>
                <w:szCs w:val="22"/>
              </w:rPr>
            </w:pPr>
            <w:r w:rsidRPr="00B65219">
              <w:rPr>
                <w:color w:val="000000"/>
                <w:sz w:val="22"/>
                <w:szCs w:val="22"/>
              </w:rPr>
              <w:t>Circle one: FUSN</w:t>
            </w:r>
          </w:p>
          <w:p w:rsidR="00B65219" w:rsidRPr="00B65219" w:rsidP="00B65219" w14:paraId="47B357B5" w14:textId="77777777">
            <w:pPr>
              <w:spacing w:after="0" w:line="240" w:lineRule="auto"/>
              <w:rPr>
                <w:color w:val="000000"/>
                <w:sz w:val="22"/>
                <w:szCs w:val="22"/>
              </w:rPr>
            </w:pPr>
            <w:r w:rsidRPr="00B65219">
              <w:rPr>
                <w:color w:val="000000"/>
                <w:sz w:val="22"/>
                <w:szCs w:val="22"/>
              </w:rPr>
              <w:t>*Spinal Level (check one)</w:t>
            </w:r>
          </w:p>
          <w:p w:rsidR="00B65219" w:rsidRPr="00B65219" w:rsidP="00B65219" w14:paraId="4638969E" w14:textId="77777777">
            <w:pPr>
              <w:spacing w:after="0" w:line="240" w:lineRule="auto"/>
              <w:rPr>
                <w:color w:val="000000"/>
                <w:sz w:val="22"/>
                <w:szCs w:val="22"/>
              </w:rPr>
            </w:pPr>
            <w:r w:rsidRPr="00B65219">
              <w:rPr>
                <w:color w:val="000000"/>
                <w:sz w:val="22"/>
                <w:szCs w:val="22"/>
              </w:rPr>
              <w:t xml:space="preserve">□ Atlas-axis/Cervical </w:t>
            </w:r>
          </w:p>
          <w:p w:rsidR="00B65219" w:rsidRPr="00B65219" w:rsidP="00B65219" w14:paraId="03F6F967" w14:textId="77777777">
            <w:pPr>
              <w:spacing w:after="0" w:line="240" w:lineRule="auto"/>
              <w:rPr>
                <w:color w:val="000000"/>
                <w:sz w:val="22"/>
                <w:szCs w:val="22"/>
              </w:rPr>
            </w:pPr>
            <w:r w:rsidRPr="00B65219">
              <w:rPr>
                <w:color w:val="000000"/>
                <w:sz w:val="22"/>
                <w:szCs w:val="22"/>
              </w:rPr>
              <w:t>□ Cervical</w:t>
            </w:r>
          </w:p>
          <w:p w:rsidR="00B65219" w:rsidRPr="00B65219" w:rsidP="00B65219" w14:paraId="34CA9B44" w14:textId="77777777">
            <w:pPr>
              <w:spacing w:after="0" w:line="240" w:lineRule="auto"/>
              <w:rPr>
                <w:color w:val="000000"/>
                <w:sz w:val="22"/>
                <w:szCs w:val="22"/>
              </w:rPr>
            </w:pPr>
            <w:r w:rsidRPr="00B65219">
              <w:rPr>
                <w:color w:val="000000"/>
                <w:sz w:val="22"/>
                <w:szCs w:val="22"/>
              </w:rPr>
              <w:t>□ Cervical/Dorsal/</w:t>
            </w:r>
            <w:r w:rsidRPr="00B65219">
              <w:rPr>
                <w:color w:val="000000"/>
                <w:sz w:val="22"/>
                <w:szCs w:val="22"/>
              </w:rPr>
              <w:t>Dorsolumbar</w:t>
            </w:r>
          </w:p>
          <w:p w:rsidR="00B65219" w:rsidRPr="00B65219" w:rsidP="00B65219" w14:paraId="5BB3580B" w14:textId="77777777">
            <w:pPr>
              <w:spacing w:after="0" w:line="240" w:lineRule="auto"/>
              <w:rPr>
                <w:color w:val="000000"/>
                <w:sz w:val="22"/>
                <w:szCs w:val="22"/>
              </w:rPr>
            </w:pPr>
            <w:r w:rsidRPr="00B65219">
              <w:rPr>
                <w:color w:val="000000"/>
                <w:sz w:val="22"/>
                <w:szCs w:val="22"/>
              </w:rPr>
              <w:t>□ Dorsal/</w:t>
            </w:r>
            <w:r w:rsidRPr="00B65219">
              <w:rPr>
                <w:color w:val="000000"/>
                <w:sz w:val="22"/>
                <w:szCs w:val="22"/>
              </w:rPr>
              <w:t>Dorsolumbar</w:t>
            </w:r>
            <w:r w:rsidRPr="00B65219">
              <w:rPr>
                <w:color w:val="000000"/>
                <w:sz w:val="22"/>
                <w:szCs w:val="22"/>
              </w:rPr>
              <w:t xml:space="preserve"> </w:t>
            </w:r>
          </w:p>
          <w:p w:rsidR="00B65219" w:rsidRPr="00B65219" w:rsidP="00B65219" w14:paraId="0A457DC2" w14:textId="77777777">
            <w:pPr>
              <w:rPr>
                <w:rFonts w:eastAsiaTheme="minorHAnsi"/>
                <w:color w:val="000000"/>
                <w:sz w:val="22"/>
                <w:szCs w:val="22"/>
              </w:rPr>
            </w:pPr>
            <w:r w:rsidRPr="00B65219">
              <w:rPr>
                <w:rFonts w:eastAsiaTheme="minorHAnsi"/>
                <w:color w:val="000000"/>
                <w:sz w:val="22"/>
                <w:szCs w:val="22"/>
              </w:rPr>
              <w:t>□ Lumbar/Lumbosacral</w:t>
            </w:r>
          </w:p>
          <w:p w:rsidR="00B65219" w:rsidRPr="00B65219" w:rsidP="00B65219" w14:paraId="7AB494E8" w14:textId="26F63433">
            <w:pPr>
              <w:pStyle w:val="ListParagraph"/>
              <w:numPr>
                <w:ilvl w:val="0"/>
                <w:numId w:val="21"/>
              </w:numPr>
              <w:rPr>
                <w:rFonts w:eastAsiaTheme="minorHAnsi"/>
                <w:color w:val="000000"/>
                <w:sz w:val="22"/>
              </w:rPr>
            </w:pPr>
            <w:r w:rsidRPr="00B65219">
              <w:rPr>
                <w:rFonts w:eastAsiaTheme="minorHAnsi"/>
                <w:color w:val="000000"/>
                <w:sz w:val="22"/>
              </w:rPr>
              <w:t xml:space="preserve">Remove Atlas-axis as an option. </w:t>
            </w:r>
            <w:r w:rsidRPr="00B65219">
              <w:rPr>
                <w:color w:val="000000"/>
                <w:sz w:val="22"/>
              </w:rPr>
              <w:t>For NHSN operative procedure category FUSN, Spinal level Atlas-axis is no longer an option for selection as no longer relevant [the data will go into the Atlas-axis/Cervical category].</w:t>
            </w:r>
          </w:p>
        </w:tc>
        <w:tc>
          <w:tcPr>
            <w:tcW w:w="4410" w:type="dxa"/>
          </w:tcPr>
          <w:p w:rsidR="00B65219" w:rsidRPr="00B65219" w:rsidP="00B65219" w14:paraId="7CC180EA" w14:textId="0489AE93">
            <w:pPr>
              <w:rPr>
                <w:rFonts w:eastAsia="Calibri"/>
                <w:sz w:val="22"/>
                <w:szCs w:val="22"/>
              </w:rPr>
            </w:pPr>
            <w:r>
              <w:rPr>
                <w:rFonts w:eastAsia="Calibri"/>
                <w:sz w:val="22"/>
                <w:szCs w:val="22"/>
              </w:rPr>
              <w:t>Decrease</w:t>
            </w:r>
          </w:p>
        </w:tc>
      </w:tr>
      <w:tr w14:paraId="3D3FF931" w14:textId="77777777" w:rsidTr="00DF101F">
        <w:tblPrEx>
          <w:tblW w:w="15120" w:type="dxa"/>
          <w:tblInd w:w="-1085" w:type="dxa"/>
          <w:tblLayout w:type="fixed"/>
          <w:tblLook w:val="04A0"/>
        </w:tblPrEx>
        <w:trPr>
          <w:trHeight w:val="694"/>
        </w:trPr>
        <w:tc>
          <w:tcPr>
            <w:tcW w:w="2520" w:type="dxa"/>
          </w:tcPr>
          <w:p w:rsidR="00B65219" w:rsidRPr="00B65219" w:rsidP="00B65219" w14:paraId="6A4E3B17" w14:textId="0682485A">
            <w:pPr>
              <w:rPr>
                <w:bCs/>
                <w:sz w:val="22"/>
                <w:szCs w:val="22"/>
              </w:rPr>
            </w:pPr>
            <w:r>
              <w:rPr>
                <w:bCs/>
                <w:sz w:val="22"/>
                <w:szCs w:val="22"/>
              </w:rPr>
              <w:t>Addition</w:t>
            </w:r>
          </w:p>
        </w:tc>
        <w:tc>
          <w:tcPr>
            <w:tcW w:w="8190" w:type="dxa"/>
          </w:tcPr>
          <w:p w:rsidR="006B404D" w:rsidRPr="00B65219" w:rsidP="006B404D" w14:paraId="28E27CFE" w14:textId="77777777">
            <w:pPr>
              <w:spacing w:after="0"/>
              <w:rPr>
                <w:color w:val="000000"/>
                <w:sz w:val="22"/>
                <w:szCs w:val="22"/>
              </w:rPr>
            </w:pPr>
            <w:r w:rsidRPr="00B65219">
              <w:rPr>
                <w:color w:val="000000"/>
                <w:sz w:val="22"/>
                <w:szCs w:val="22"/>
              </w:rPr>
              <w:t>*Approach/Technique (check one)</w:t>
            </w:r>
          </w:p>
          <w:p w:rsidR="006B404D" w:rsidRPr="00B65219" w:rsidP="006B404D" w14:paraId="13E1DC1E" w14:textId="77777777">
            <w:pPr>
              <w:spacing w:after="0"/>
              <w:rPr>
                <w:color w:val="000000"/>
                <w:sz w:val="22"/>
                <w:szCs w:val="22"/>
              </w:rPr>
            </w:pPr>
            <w:r w:rsidRPr="00B65219">
              <w:rPr>
                <w:color w:val="000000"/>
                <w:sz w:val="22"/>
                <w:szCs w:val="22"/>
              </w:rPr>
              <w:t>□ Anterior</w:t>
            </w:r>
          </w:p>
          <w:p w:rsidR="006B404D" w:rsidRPr="00B65219" w:rsidP="006B404D" w14:paraId="5AC61515" w14:textId="77777777">
            <w:pPr>
              <w:spacing w:after="0"/>
              <w:rPr>
                <w:color w:val="000000"/>
                <w:sz w:val="22"/>
                <w:szCs w:val="22"/>
              </w:rPr>
            </w:pPr>
            <w:r w:rsidRPr="00B65219">
              <w:rPr>
                <w:color w:val="000000"/>
                <w:sz w:val="22"/>
                <w:szCs w:val="22"/>
              </w:rPr>
              <w:t>□ Posterior</w:t>
            </w:r>
          </w:p>
          <w:p w:rsidR="006B404D" w:rsidRPr="00B65219" w:rsidP="006B404D" w14:paraId="7C23AA94" w14:textId="77777777">
            <w:pPr>
              <w:spacing w:after="0"/>
              <w:rPr>
                <w:color w:val="000000"/>
                <w:sz w:val="22"/>
                <w:szCs w:val="22"/>
              </w:rPr>
            </w:pPr>
            <w:r w:rsidRPr="00B65219">
              <w:rPr>
                <w:color w:val="000000"/>
                <w:sz w:val="22"/>
                <w:szCs w:val="22"/>
              </w:rPr>
              <w:t>□ Anterior and Posterior</w:t>
            </w:r>
          </w:p>
          <w:p w:rsidR="006B404D" w:rsidRPr="00B65219" w:rsidP="006B404D" w14:paraId="7F53FBCE" w14:textId="77777777">
            <w:pPr>
              <w:tabs>
                <w:tab w:val="left" w:pos="1080"/>
              </w:tabs>
              <w:spacing w:after="0"/>
              <w:jc w:val="both"/>
              <w:rPr>
                <w:b/>
                <w:bCs/>
                <w:color w:val="000000"/>
                <w:sz w:val="22"/>
                <w:szCs w:val="22"/>
              </w:rPr>
            </w:pPr>
            <w:r w:rsidRPr="00B65219">
              <w:rPr>
                <w:b/>
                <w:bCs/>
                <w:color w:val="000000"/>
                <w:sz w:val="22"/>
                <w:szCs w:val="22"/>
              </w:rPr>
              <w:t>□ Lateral</w:t>
            </w:r>
          </w:p>
          <w:p w:rsidR="006B404D" w:rsidRPr="00B65219" w:rsidP="006B404D" w14:paraId="53EFFA68" w14:textId="77777777">
            <w:pPr>
              <w:tabs>
                <w:tab w:val="left" w:pos="1080"/>
              </w:tabs>
              <w:spacing w:after="0"/>
              <w:jc w:val="both"/>
              <w:rPr>
                <w:b/>
                <w:bCs/>
                <w:color w:val="000000"/>
                <w:sz w:val="22"/>
                <w:szCs w:val="22"/>
              </w:rPr>
            </w:pPr>
          </w:p>
          <w:p w:rsidR="00B65219" w:rsidRPr="00B65219" w:rsidP="006B404D" w14:paraId="563DD532" w14:textId="38664944">
            <w:pPr>
              <w:tabs>
                <w:tab w:val="left" w:pos="1080"/>
              </w:tabs>
              <w:spacing w:after="0"/>
              <w:jc w:val="both"/>
              <w:rPr>
                <w:sz w:val="22"/>
                <w:szCs w:val="22"/>
              </w:rPr>
            </w:pPr>
            <w:r w:rsidRPr="00B65219">
              <w:rPr>
                <w:color w:val="000000"/>
                <w:sz w:val="22"/>
                <w:szCs w:val="22"/>
              </w:rPr>
              <w:t xml:space="preserve">Added lateral as an option.  For NHSN operative procedure category, FUSN, Spinal approach </w:t>
            </w:r>
            <w:r w:rsidRPr="00B65219">
              <w:rPr>
                <w:b/>
                <w:bCs/>
                <w:color w:val="000000"/>
                <w:sz w:val="22"/>
                <w:szCs w:val="22"/>
              </w:rPr>
              <w:t>‘Lateral’</w:t>
            </w:r>
            <w:r w:rsidRPr="00B65219">
              <w:rPr>
                <w:color w:val="000000"/>
                <w:sz w:val="22"/>
                <w:szCs w:val="22"/>
              </w:rPr>
              <w:t xml:space="preserve"> is a new option for selection based on advanced surgical technology.</w:t>
            </w:r>
          </w:p>
        </w:tc>
        <w:tc>
          <w:tcPr>
            <w:tcW w:w="4410" w:type="dxa"/>
          </w:tcPr>
          <w:p w:rsidR="00B65219" w:rsidRPr="00B65219" w:rsidP="00B65219" w14:paraId="1D28B1F6" w14:textId="44181765">
            <w:pPr>
              <w:rPr>
                <w:rFonts w:eastAsia="Calibri"/>
                <w:sz w:val="22"/>
                <w:szCs w:val="22"/>
              </w:rPr>
            </w:pPr>
            <w:r>
              <w:rPr>
                <w:rFonts w:eastAsia="Calibri"/>
                <w:sz w:val="22"/>
                <w:szCs w:val="22"/>
              </w:rPr>
              <w:t xml:space="preserve">Decrease </w:t>
            </w:r>
          </w:p>
        </w:tc>
      </w:tr>
      <w:tr w14:paraId="2E0D65BA" w14:textId="77777777" w:rsidTr="00DF101F">
        <w:tblPrEx>
          <w:tblW w:w="15120" w:type="dxa"/>
          <w:tblInd w:w="-1085" w:type="dxa"/>
          <w:tblLayout w:type="fixed"/>
          <w:tblLook w:val="04A0"/>
        </w:tblPrEx>
        <w:trPr>
          <w:trHeight w:val="694"/>
        </w:trPr>
        <w:tc>
          <w:tcPr>
            <w:tcW w:w="2520" w:type="dxa"/>
          </w:tcPr>
          <w:p w:rsidR="00B65219" w:rsidRPr="00B65219" w:rsidP="00B65219" w14:paraId="5A47A9EF" w14:textId="2028E708">
            <w:pPr>
              <w:rPr>
                <w:bCs/>
                <w:sz w:val="22"/>
                <w:szCs w:val="22"/>
              </w:rPr>
            </w:pPr>
            <w:r>
              <w:rPr>
                <w:bCs/>
                <w:sz w:val="22"/>
                <w:szCs w:val="22"/>
              </w:rPr>
              <w:t>Revision</w:t>
            </w:r>
          </w:p>
        </w:tc>
        <w:tc>
          <w:tcPr>
            <w:tcW w:w="8190" w:type="dxa"/>
          </w:tcPr>
          <w:p w:rsidR="006B404D" w:rsidRPr="00B65219" w:rsidP="006B404D" w14:paraId="75577470" w14:textId="77777777">
            <w:pPr>
              <w:spacing w:after="0" w:line="240" w:lineRule="auto"/>
              <w:rPr>
                <w:color w:val="000000"/>
                <w:sz w:val="22"/>
                <w:szCs w:val="22"/>
              </w:rPr>
            </w:pPr>
            <w:r w:rsidRPr="00B65219">
              <w:rPr>
                <w:color w:val="000000"/>
                <w:sz w:val="22"/>
                <w:szCs w:val="22"/>
              </w:rPr>
              <w:t xml:space="preserve">Circle one: HPRO KPRO ICD-10-PCS Supplemental Procedure Code for HPRO/KPRO: </w:t>
            </w:r>
          </w:p>
          <w:p w:rsidR="006B404D" w:rsidRPr="00B65219" w:rsidP="006B404D" w14:paraId="371AD091" w14:textId="77777777">
            <w:pPr>
              <w:spacing w:after="0" w:line="240" w:lineRule="auto"/>
              <w:rPr>
                <w:color w:val="000000"/>
                <w:sz w:val="22"/>
                <w:szCs w:val="22"/>
              </w:rPr>
            </w:pPr>
            <w:r w:rsidRPr="00B65219">
              <w:rPr>
                <w:color w:val="000000"/>
                <w:sz w:val="22"/>
                <w:szCs w:val="22"/>
              </w:rPr>
              <w:t>*Check one: □ Total □ Hemi □ Resurfacing (HPRO only)</w:t>
            </w:r>
          </w:p>
          <w:p w:rsidR="006B404D" w:rsidRPr="00B65219" w:rsidP="006B404D" w14:paraId="1AC02976" w14:textId="77777777">
            <w:pPr>
              <w:spacing w:after="0" w:line="240" w:lineRule="auto"/>
              <w:rPr>
                <w:color w:val="000000"/>
                <w:sz w:val="22"/>
                <w:szCs w:val="22"/>
              </w:rPr>
            </w:pPr>
          </w:p>
          <w:p w:rsidR="006B404D" w:rsidRPr="00B65219" w:rsidP="006B404D" w14:paraId="59036517" w14:textId="77777777">
            <w:pPr>
              <w:spacing w:after="0" w:line="240" w:lineRule="auto"/>
              <w:rPr>
                <w:color w:val="000000"/>
                <w:sz w:val="22"/>
                <w:szCs w:val="22"/>
              </w:rPr>
            </w:pPr>
            <w:r w:rsidRPr="00B65219">
              <w:rPr>
                <w:color w:val="000000"/>
                <w:sz w:val="22"/>
                <w:szCs w:val="22"/>
              </w:rPr>
              <w:t xml:space="preserve">If Total: □ Total Primary □ Total Revision </w:t>
            </w:r>
          </w:p>
          <w:p w:rsidR="006B404D" w:rsidRPr="00B65219" w:rsidP="006B404D" w14:paraId="7249F94C" w14:textId="77777777">
            <w:pPr>
              <w:spacing w:after="0" w:line="240" w:lineRule="auto"/>
              <w:rPr>
                <w:color w:val="000000"/>
                <w:sz w:val="22"/>
                <w:szCs w:val="22"/>
              </w:rPr>
            </w:pPr>
          </w:p>
          <w:p w:rsidR="006B404D" w:rsidRPr="00B65219" w:rsidP="006B404D" w14:paraId="1AEDBF90" w14:textId="77777777">
            <w:pPr>
              <w:spacing w:after="0" w:line="240" w:lineRule="auto"/>
              <w:rPr>
                <w:color w:val="000000"/>
                <w:sz w:val="22"/>
                <w:szCs w:val="22"/>
              </w:rPr>
            </w:pPr>
            <w:r w:rsidRPr="00B65219">
              <w:rPr>
                <w:color w:val="000000"/>
                <w:sz w:val="22"/>
                <w:szCs w:val="22"/>
              </w:rPr>
              <w:t xml:space="preserve">If Hemi: □ Partial Primary □ Partial Revision </w:t>
            </w:r>
          </w:p>
          <w:p w:rsidR="006B404D" w:rsidRPr="00B65219" w:rsidP="006B404D" w14:paraId="2DDAC0F8" w14:textId="77777777">
            <w:pPr>
              <w:spacing w:after="0" w:line="240" w:lineRule="auto"/>
              <w:rPr>
                <w:color w:val="000000"/>
                <w:sz w:val="22"/>
                <w:szCs w:val="22"/>
              </w:rPr>
            </w:pPr>
          </w:p>
          <w:p w:rsidR="006B404D" w:rsidRPr="00B65219" w:rsidP="006B404D" w14:paraId="3C29B2C6" w14:textId="77777777">
            <w:pPr>
              <w:spacing w:after="0" w:line="240" w:lineRule="auto"/>
              <w:rPr>
                <w:color w:val="000000"/>
                <w:sz w:val="22"/>
                <w:szCs w:val="22"/>
              </w:rPr>
            </w:pPr>
            <w:r w:rsidRPr="00B65219">
              <w:rPr>
                <w:color w:val="000000"/>
                <w:sz w:val="22"/>
                <w:szCs w:val="22"/>
              </w:rPr>
              <w:t xml:space="preserve">If Resurfacing (HPRO only): </w:t>
            </w:r>
          </w:p>
          <w:p w:rsidR="006B404D" w:rsidRPr="00B65219" w:rsidP="006B404D" w14:paraId="26BC371D" w14:textId="77777777">
            <w:pPr>
              <w:spacing w:after="0" w:line="240" w:lineRule="auto"/>
              <w:rPr>
                <w:color w:val="000000"/>
                <w:sz w:val="22"/>
                <w:szCs w:val="22"/>
              </w:rPr>
            </w:pPr>
            <w:r w:rsidRPr="00B65219">
              <w:rPr>
                <w:color w:val="000000"/>
                <w:sz w:val="22"/>
                <w:szCs w:val="22"/>
              </w:rPr>
              <w:t xml:space="preserve">□ </w:t>
            </w:r>
            <w:r w:rsidRPr="00B65219">
              <w:rPr>
                <w:b/>
                <w:bCs/>
                <w:color w:val="000000"/>
                <w:sz w:val="22"/>
                <w:szCs w:val="22"/>
              </w:rPr>
              <w:t>Partial</w:t>
            </w:r>
            <w:r w:rsidRPr="00B65219">
              <w:rPr>
                <w:color w:val="000000"/>
                <w:sz w:val="22"/>
                <w:szCs w:val="22"/>
              </w:rPr>
              <w:t xml:space="preserve"> Primary □ Partial </w:t>
            </w:r>
            <w:r w:rsidRPr="00B65219">
              <w:rPr>
                <w:b/>
                <w:bCs/>
                <w:color w:val="000000"/>
                <w:sz w:val="22"/>
                <w:szCs w:val="22"/>
              </w:rPr>
              <w:t>Revision</w:t>
            </w:r>
          </w:p>
          <w:p w:rsidR="006B404D" w:rsidRPr="00B65219" w:rsidP="006B404D" w14:paraId="1D9B1D91" w14:textId="77777777">
            <w:pPr>
              <w:spacing w:after="0" w:line="240" w:lineRule="auto"/>
              <w:rPr>
                <w:color w:val="000000"/>
                <w:sz w:val="22"/>
                <w:szCs w:val="22"/>
              </w:rPr>
            </w:pPr>
          </w:p>
          <w:p w:rsidR="006B404D" w:rsidRPr="00B65219" w:rsidP="006B404D" w14:paraId="62CA08D5" w14:textId="77777777">
            <w:pPr>
              <w:spacing w:after="0" w:line="240" w:lineRule="auto"/>
              <w:rPr>
                <w:color w:val="000000"/>
                <w:sz w:val="22"/>
                <w:szCs w:val="22"/>
              </w:rPr>
            </w:pPr>
            <w:r w:rsidRPr="00B65219">
              <w:rPr>
                <w:color w:val="000000"/>
                <w:sz w:val="22"/>
                <w:szCs w:val="22"/>
              </w:rPr>
              <w:t>*If total or partial revision, was the revision associated with prior infection at index joint?</w:t>
            </w:r>
          </w:p>
          <w:p w:rsidR="006B404D" w:rsidRPr="00B65219" w:rsidP="006B404D" w14:paraId="7BC1C651" w14:textId="77777777">
            <w:pPr>
              <w:tabs>
                <w:tab w:val="left" w:pos="2505"/>
              </w:tabs>
              <w:rPr>
                <w:rFonts w:eastAsiaTheme="minorHAnsi"/>
                <w:color w:val="000000"/>
                <w:sz w:val="22"/>
                <w:szCs w:val="22"/>
              </w:rPr>
            </w:pPr>
            <w:r w:rsidRPr="00B65219">
              <w:rPr>
                <w:rFonts w:eastAsiaTheme="minorHAnsi"/>
                <w:color w:val="000000"/>
                <w:sz w:val="22"/>
                <w:szCs w:val="22"/>
              </w:rPr>
              <w:t xml:space="preserve"> □ Yes □ No</w:t>
            </w:r>
            <w:r w:rsidRPr="00B65219">
              <w:rPr>
                <w:rFonts w:eastAsiaTheme="minorHAnsi"/>
                <w:color w:val="000000"/>
                <w:sz w:val="22"/>
                <w:szCs w:val="22"/>
              </w:rPr>
              <w:tab/>
            </w:r>
          </w:p>
          <w:p w:rsidR="00B65219" w:rsidRPr="00B65219" w:rsidP="006B404D" w14:paraId="0A4F2D90" w14:textId="53E203B1">
            <w:pPr>
              <w:pStyle w:val="ListParagraph"/>
              <w:numPr>
                <w:ilvl w:val="0"/>
                <w:numId w:val="21"/>
              </w:numPr>
              <w:rPr>
                <w:sz w:val="20"/>
              </w:rPr>
            </w:pPr>
            <w:r w:rsidRPr="00B65219">
              <w:rPr>
                <w:sz w:val="22"/>
                <w:szCs w:val="22"/>
              </w:rPr>
              <w:t xml:space="preserve">For NHSN operative procedure category HPRO, updated selection for HPRO Resurfacing. Replacing the word </w:t>
            </w:r>
            <w:r w:rsidRPr="00B65219">
              <w:rPr>
                <w:b/>
                <w:bCs/>
                <w:sz w:val="22"/>
                <w:szCs w:val="22"/>
              </w:rPr>
              <w:t>‘Total’</w:t>
            </w:r>
            <w:r w:rsidRPr="00B65219">
              <w:rPr>
                <w:sz w:val="22"/>
                <w:szCs w:val="22"/>
              </w:rPr>
              <w:t xml:space="preserve"> with </w:t>
            </w:r>
            <w:r w:rsidRPr="00B65219">
              <w:rPr>
                <w:b/>
                <w:bCs/>
                <w:sz w:val="22"/>
                <w:szCs w:val="22"/>
              </w:rPr>
              <w:t>‘Partial’</w:t>
            </w:r>
            <w:r w:rsidRPr="00B65219">
              <w:rPr>
                <w:sz w:val="22"/>
                <w:szCs w:val="22"/>
              </w:rPr>
              <w:t xml:space="preserve">. Replacing the word </w:t>
            </w:r>
            <w:r w:rsidRPr="00B65219">
              <w:rPr>
                <w:b/>
                <w:bCs/>
                <w:sz w:val="22"/>
                <w:szCs w:val="22"/>
              </w:rPr>
              <w:t>‘Primary’</w:t>
            </w:r>
            <w:r w:rsidRPr="00B65219">
              <w:rPr>
                <w:sz w:val="22"/>
                <w:szCs w:val="22"/>
              </w:rPr>
              <w:t xml:space="preserve"> with </w:t>
            </w:r>
            <w:r w:rsidRPr="00B65219">
              <w:rPr>
                <w:b/>
                <w:bCs/>
                <w:sz w:val="22"/>
                <w:szCs w:val="22"/>
              </w:rPr>
              <w:t>‘Revision’</w:t>
            </w:r>
            <w:r w:rsidRPr="00B65219">
              <w:rPr>
                <w:sz w:val="22"/>
                <w:szCs w:val="22"/>
              </w:rPr>
              <w:t>.</w:t>
            </w:r>
            <w:r w:rsidRPr="00B65219">
              <w:rPr>
                <w:sz w:val="20"/>
              </w:rPr>
              <w:t xml:space="preserve"> </w:t>
            </w:r>
            <w:r w:rsidRPr="00B65219">
              <w:rPr>
                <w:sz w:val="20"/>
              </w:rPr>
              <w:t xml:space="preserve"> </w:t>
            </w:r>
          </w:p>
        </w:tc>
        <w:tc>
          <w:tcPr>
            <w:tcW w:w="4410" w:type="dxa"/>
          </w:tcPr>
          <w:p w:rsidR="00B65219" w:rsidRPr="00B65219" w:rsidP="00B65219" w14:paraId="1A93AAD5" w14:textId="4EEC0EF5">
            <w:pPr>
              <w:rPr>
                <w:rFonts w:eastAsia="Calibri"/>
                <w:sz w:val="22"/>
                <w:szCs w:val="22"/>
              </w:rPr>
            </w:pPr>
            <w:r>
              <w:rPr>
                <w:rFonts w:eastAsia="Calibri"/>
                <w:sz w:val="22"/>
                <w:szCs w:val="22"/>
              </w:rPr>
              <w:t xml:space="preserve">Decrease </w:t>
            </w:r>
          </w:p>
        </w:tc>
      </w:tr>
      <w:tr w14:paraId="2B14A9B3" w14:textId="77777777" w:rsidTr="00DF101F">
        <w:tblPrEx>
          <w:tblW w:w="15120" w:type="dxa"/>
          <w:tblInd w:w="-1085" w:type="dxa"/>
          <w:tblLayout w:type="fixed"/>
          <w:tblLook w:val="04A0"/>
        </w:tblPrEx>
        <w:trPr>
          <w:trHeight w:val="278"/>
        </w:trPr>
        <w:tc>
          <w:tcPr>
            <w:tcW w:w="15120" w:type="dxa"/>
            <w:gridSpan w:val="3"/>
            <w:shd w:val="clear" w:color="auto" w:fill="B4C6E7" w:themeFill="accent1" w:themeFillTint="66"/>
          </w:tcPr>
          <w:p w:rsidR="00B65219" w:rsidRPr="00DF101F" w:rsidP="00B65219" w14:paraId="13688074" w14:textId="77777777">
            <w:pPr>
              <w:rPr>
                <w:rFonts w:eastAsia="Calibri" w:cstheme="minorHAnsi"/>
                <w:szCs w:val="24"/>
              </w:rPr>
            </w:pPr>
            <w:r w:rsidRPr="00DF101F">
              <w:rPr>
                <w:b/>
                <w:szCs w:val="24"/>
              </w:rPr>
              <w:t>57.123 (AUR)-Microbiology Data Electronic Upload Specification Tables</w:t>
            </w:r>
          </w:p>
        </w:tc>
      </w:tr>
      <w:tr w14:paraId="57767D94" w14:textId="77777777" w:rsidTr="00DF101F">
        <w:tblPrEx>
          <w:tblW w:w="15120" w:type="dxa"/>
          <w:tblInd w:w="-1085" w:type="dxa"/>
          <w:tblLayout w:type="fixed"/>
          <w:tblLook w:val="04A0"/>
        </w:tblPrEx>
        <w:trPr>
          <w:trHeight w:val="260"/>
        </w:trPr>
        <w:tc>
          <w:tcPr>
            <w:tcW w:w="2520" w:type="dxa"/>
          </w:tcPr>
          <w:p w:rsidR="00B65219" w:rsidRPr="004B42A4" w:rsidP="00B65219" w14:paraId="52BEFD69" w14:textId="77777777">
            <w:pPr>
              <w:rPr>
                <w:bCs/>
                <w:sz w:val="22"/>
              </w:rPr>
            </w:pPr>
            <w:r w:rsidRPr="006556DB">
              <w:rPr>
                <w:b/>
                <w:bCs/>
                <w:sz w:val="22"/>
                <w:szCs w:val="22"/>
              </w:rPr>
              <w:t>Type of Change</w:t>
            </w:r>
          </w:p>
        </w:tc>
        <w:tc>
          <w:tcPr>
            <w:tcW w:w="8190" w:type="dxa"/>
          </w:tcPr>
          <w:p w:rsidR="00B65219" w:rsidRPr="002525B4" w:rsidP="00B65219" w14:paraId="040C86A1" w14:textId="77777777">
            <w:pPr>
              <w:rPr>
                <w:rFonts w:cstheme="minorHAnsi"/>
                <w:sz w:val="20"/>
              </w:rPr>
            </w:pPr>
            <w:r w:rsidRPr="006556DB">
              <w:rPr>
                <w:b/>
                <w:sz w:val="22"/>
                <w:szCs w:val="22"/>
              </w:rPr>
              <w:t>Change / Justification</w:t>
            </w:r>
          </w:p>
        </w:tc>
        <w:tc>
          <w:tcPr>
            <w:tcW w:w="4410" w:type="dxa"/>
          </w:tcPr>
          <w:p w:rsidR="00B65219" w:rsidRPr="002525B4" w:rsidP="00B65219" w14:paraId="6F958E06" w14:textId="77777777">
            <w:pPr>
              <w:rPr>
                <w:rFonts w:eastAsia="Calibri" w:cstheme="minorHAnsi"/>
                <w:sz w:val="20"/>
              </w:rPr>
            </w:pPr>
            <w:r w:rsidRPr="006556DB">
              <w:rPr>
                <w:b/>
                <w:sz w:val="22"/>
                <w:szCs w:val="22"/>
              </w:rPr>
              <w:t>Impact to Burden</w:t>
            </w:r>
          </w:p>
        </w:tc>
      </w:tr>
      <w:tr w14:paraId="0EBACE8F" w14:textId="77777777" w:rsidTr="00DF101F">
        <w:tblPrEx>
          <w:tblW w:w="15120" w:type="dxa"/>
          <w:tblInd w:w="-1085" w:type="dxa"/>
          <w:tblLayout w:type="fixed"/>
          <w:tblLook w:val="04A0"/>
        </w:tblPrEx>
        <w:trPr>
          <w:trHeight w:val="694"/>
        </w:trPr>
        <w:tc>
          <w:tcPr>
            <w:tcW w:w="2520" w:type="dxa"/>
          </w:tcPr>
          <w:p w:rsidR="00B65219" w:rsidRPr="004B42A4" w:rsidP="00B65219" w14:paraId="77BC8B47" w14:textId="77777777">
            <w:pPr>
              <w:rPr>
                <w:bCs/>
                <w:sz w:val="22"/>
              </w:rPr>
            </w:pPr>
            <w:r w:rsidRPr="006556DB">
              <w:rPr>
                <w:sz w:val="22"/>
                <w:szCs w:val="22"/>
              </w:rPr>
              <w:t>Increase in facilities completing the forms</w:t>
            </w:r>
          </w:p>
        </w:tc>
        <w:tc>
          <w:tcPr>
            <w:tcW w:w="8190" w:type="dxa"/>
          </w:tcPr>
          <w:p w:rsidR="00B65219" w:rsidRPr="002525B4" w:rsidP="00B65219" w14:paraId="17380DF1" w14:textId="14CFC301">
            <w:pPr>
              <w:rPr>
                <w:rFonts w:cstheme="minorHAnsi"/>
                <w:sz w:val="20"/>
              </w:rPr>
            </w:pPr>
            <w:r w:rsidRPr="006556DB">
              <w:rPr>
                <w:sz w:val="22"/>
                <w:szCs w:val="22"/>
              </w:rPr>
              <w:t>The number of facilities required to submit Antibiotic Use and Resistance data is increasing, due to the inclusion of the measure in the CMS Promoting Interoperability Program</w:t>
            </w:r>
            <w:r w:rsidR="00E218A7">
              <w:rPr>
                <w:sz w:val="22"/>
                <w:szCs w:val="22"/>
              </w:rPr>
              <w:t>, leading to an overall increase in burden</w:t>
            </w:r>
            <w:r w:rsidRPr="006556DB">
              <w:rPr>
                <w:sz w:val="22"/>
                <w:szCs w:val="22"/>
              </w:rPr>
              <w:t xml:space="preserve">. </w:t>
            </w:r>
          </w:p>
        </w:tc>
        <w:tc>
          <w:tcPr>
            <w:tcW w:w="4410" w:type="dxa"/>
          </w:tcPr>
          <w:p w:rsidR="00B65219" w:rsidRPr="002525B4" w:rsidP="00B65219" w14:paraId="5C7BA6CC" w14:textId="77777777">
            <w:pPr>
              <w:rPr>
                <w:rFonts w:eastAsia="Calibri" w:cstheme="minorHAnsi"/>
                <w:sz w:val="20"/>
              </w:rPr>
            </w:pPr>
            <w:r w:rsidRPr="006556DB">
              <w:rPr>
                <w:sz w:val="22"/>
                <w:szCs w:val="22"/>
              </w:rPr>
              <w:t xml:space="preserve">Increase </w:t>
            </w:r>
          </w:p>
        </w:tc>
      </w:tr>
      <w:tr w14:paraId="663E3D8E" w14:textId="77777777" w:rsidTr="00DF101F">
        <w:tblPrEx>
          <w:tblW w:w="15120" w:type="dxa"/>
          <w:tblInd w:w="-1085" w:type="dxa"/>
          <w:tblLayout w:type="fixed"/>
          <w:tblLook w:val="04A0"/>
        </w:tblPrEx>
        <w:trPr>
          <w:trHeight w:val="694"/>
        </w:trPr>
        <w:tc>
          <w:tcPr>
            <w:tcW w:w="2520" w:type="dxa"/>
          </w:tcPr>
          <w:p w:rsidR="00B65219" w:rsidRPr="004B42A4" w:rsidP="00B65219" w14:paraId="2F92ED63" w14:textId="77777777">
            <w:pPr>
              <w:rPr>
                <w:bCs/>
                <w:sz w:val="22"/>
              </w:rPr>
            </w:pPr>
            <w:r w:rsidRPr="006556DB">
              <w:rPr>
                <w:sz w:val="22"/>
                <w:szCs w:val="22"/>
              </w:rPr>
              <w:t xml:space="preserve">Addition </w:t>
            </w:r>
          </w:p>
        </w:tc>
        <w:tc>
          <w:tcPr>
            <w:tcW w:w="8190" w:type="dxa"/>
          </w:tcPr>
          <w:p w:rsidR="00B65219" w:rsidRPr="002525B4" w:rsidP="00B65219" w14:paraId="32A9B39A" w14:textId="77777777">
            <w:pPr>
              <w:rPr>
                <w:rFonts w:cstheme="minorHAnsi"/>
                <w:sz w:val="20"/>
              </w:rPr>
            </w:pPr>
            <w:r w:rsidRPr="006556DB">
              <w:rPr>
                <w:sz w:val="22"/>
                <w:szCs w:val="22"/>
              </w:rPr>
              <w:t xml:space="preserve">Will capture three additional organisms for surveillance, which will allow for the capture of more complete data on Citrobacter </w:t>
            </w:r>
            <w:r w:rsidRPr="006556DB">
              <w:rPr>
                <w:sz w:val="22"/>
                <w:szCs w:val="22"/>
              </w:rPr>
              <w:t>freundii</w:t>
            </w:r>
            <w:r w:rsidRPr="006556DB">
              <w:rPr>
                <w:sz w:val="22"/>
                <w:szCs w:val="22"/>
              </w:rPr>
              <w:t xml:space="preserve"> complex, specifically when laboratories cannot identify the organism to the species level. This will not increase the time needed to complete the form as this reporting is completely electronic and software vendors are responsible for ensuring the correct organisms are pulled.</w:t>
            </w:r>
          </w:p>
        </w:tc>
        <w:tc>
          <w:tcPr>
            <w:tcW w:w="4410" w:type="dxa"/>
          </w:tcPr>
          <w:p w:rsidR="00B65219" w:rsidRPr="002525B4" w:rsidP="00B65219" w14:paraId="335BDD1C" w14:textId="77777777">
            <w:pPr>
              <w:rPr>
                <w:rFonts w:eastAsia="Calibri" w:cstheme="minorHAnsi"/>
                <w:sz w:val="20"/>
              </w:rPr>
            </w:pPr>
            <w:r w:rsidRPr="006556DB">
              <w:rPr>
                <w:sz w:val="22"/>
                <w:szCs w:val="22"/>
              </w:rPr>
              <w:t xml:space="preserve">None </w:t>
            </w:r>
          </w:p>
        </w:tc>
      </w:tr>
      <w:tr w14:paraId="7CA498A6" w14:textId="77777777" w:rsidTr="00DF101F">
        <w:tblPrEx>
          <w:tblW w:w="15120" w:type="dxa"/>
          <w:tblInd w:w="-1085" w:type="dxa"/>
          <w:tblLayout w:type="fixed"/>
          <w:tblLook w:val="04A0"/>
        </w:tblPrEx>
        <w:trPr>
          <w:trHeight w:val="694"/>
        </w:trPr>
        <w:tc>
          <w:tcPr>
            <w:tcW w:w="2520" w:type="dxa"/>
          </w:tcPr>
          <w:p w:rsidR="00B65219" w:rsidRPr="004B42A4" w:rsidP="00B65219" w14:paraId="7CCC6E3D" w14:textId="77777777">
            <w:pPr>
              <w:rPr>
                <w:bCs/>
                <w:sz w:val="22"/>
              </w:rPr>
            </w:pPr>
            <w:r w:rsidRPr="006556DB">
              <w:rPr>
                <w:sz w:val="22"/>
                <w:szCs w:val="22"/>
              </w:rPr>
              <w:t xml:space="preserve">Addition </w:t>
            </w:r>
          </w:p>
        </w:tc>
        <w:tc>
          <w:tcPr>
            <w:tcW w:w="8190" w:type="dxa"/>
          </w:tcPr>
          <w:p w:rsidR="00B65219" w:rsidRPr="002525B4" w:rsidP="00B65219" w14:paraId="49AE0B74" w14:textId="77777777">
            <w:pPr>
              <w:rPr>
                <w:rFonts w:cstheme="minorHAnsi"/>
                <w:sz w:val="20"/>
              </w:rPr>
            </w:pPr>
            <w:r w:rsidRPr="006556DB">
              <w:rPr>
                <w:sz w:val="22"/>
                <w:szCs w:val="22"/>
              </w:rPr>
              <w:t xml:space="preserve">Adding the high-level tests for gentamicin and streptomycin to allow for more complete reporting of these specific tests when conducted on Enterococcus isolates. This will not increase the time needed to complete the form as this reporting is completely electronic </w:t>
            </w:r>
            <w:r w:rsidRPr="006556DB">
              <w:rPr>
                <w:sz w:val="22"/>
                <w:szCs w:val="22"/>
              </w:rPr>
              <w:t>and software vendors are responsible for ensuring the correct susceptibility tests are reported</w:t>
            </w:r>
            <w:r>
              <w:rPr>
                <w:sz w:val="22"/>
                <w:szCs w:val="22"/>
              </w:rPr>
              <w:t xml:space="preserve">. </w:t>
            </w:r>
          </w:p>
        </w:tc>
        <w:tc>
          <w:tcPr>
            <w:tcW w:w="4410" w:type="dxa"/>
          </w:tcPr>
          <w:p w:rsidR="00B65219" w:rsidRPr="002525B4" w:rsidP="00B65219" w14:paraId="34FA2D32" w14:textId="77777777">
            <w:pPr>
              <w:rPr>
                <w:rFonts w:eastAsia="Calibri" w:cstheme="minorHAnsi"/>
                <w:sz w:val="20"/>
              </w:rPr>
            </w:pPr>
            <w:r w:rsidRPr="006556DB">
              <w:rPr>
                <w:sz w:val="22"/>
                <w:szCs w:val="22"/>
              </w:rPr>
              <w:t>None</w:t>
            </w:r>
          </w:p>
        </w:tc>
      </w:tr>
      <w:tr w14:paraId="5F2BD544" w14:textId="77777777" w:rsidTr="00DF101F">
        <w:tblPrEx>
          <w:tblW w:w="15120" w:type="dxa"/>
          <w:tblInd w:w="-1085" w:type="dxa"/>
          <w:tblLayout w:type="fixed"/>
          <w:tblLook w:val="04A0"/>
        </w:tblPrEx>
        <w:trPr>
          <w:trHeight w:val="359"/>
        </w:trPr>
        <w:tc>
          <w:tcPr>
            <w:tcW w:w="15120" w:type="dxa"/>
            <w:gridSpan w:val="3"/>
            <w:shd w:val="clear" w:color="auto" w:fill="B4C6E7" w:themeFill="accent1" w:themeFillTint="66"/>
          </w:tcPr>
          <w:p w:rsidR="00B65219" w:rsidRPr="00DF101F" w:rsidP="00B65219" w14:paraId="51810F11" w14:textId="77777777">
            <w:pPr>
              <w:rPr>
                <w:rFonts w:eastAsia="Calibri" w:cstheme="minorHAnsi"/>
                <w:szCs w:val="24"/>
              </w:rPr>
            </w:pPr>
            <w:r w:rsidRPr="00DF101F">
              <w:rPr>
                <w:b/>
                <w:bCs/>
                <w:szCs w:val="24"/>
              </w:rPr>
              <w:t>57</w:t>
            </w:r>
            <w:r w:rsidRPr="00DF101F">
              <w:rPr>
                <w:b/>
                <w:bCs/>
                <w:szCs w:val="24"/>
                <w:shd w:val="clear" w:color="auto" w:fill="B4C6E7" w:themeFill="accent1" w:themeFillTint="66"/>
              </w:rPr>
              <w:t>.124: (AUR)-Pharmacy Data Electronic Upload Specification Tables</w:t>
            </w:r>
          </w:p>
        </w:tc>
      </w:tr>
      <w:tr w14:paraId="2E870684" w14:textId="77777777" w:rsidTr="00DF101F">
        <w:tblPrEx>
          <w:tblW w:w="15120" w:type="dxa"/>
          <w:tblInd w:w="-1085" w:type="dxa"/>
          <w:tblLayout w:type="fixed"/>
          <w:tblLook w:val="04A0"/>
        </w:tblPrEx>
        <w:trPr>
          <w:trHeight w:val="440"/>
        </w:trPr>
        <w:tc>
          <w:tcPr>
            <w:tcW w:w="2520" w:type="dxa"/>
          </w:tcPr>
          <w:p w:rsidR="00B65219" w:rsidRPr="004B42A4" w:rsidP="00B65219" w14:paraId="2FA18698" w14:textId="77777777">
            <w:pPr>
              <w:rPr>
                <w:bCs/>
                <w:sz w:val="22"/>
              </w:rPr>
            </w:pPr>
            <w:r w:rsidRPr="006556DB">
              <w:rPr>
                <w:b/>
                <w:sz w:val="22"/>
                <w:szCs w:val="22"/>
              </w:rPr>
              <w:t xml:space="preserve">Type of Change </w:t>
            </w:r>
          </w:p>
        </w:tc>
        <w:tc>
          <w:tcPr>
            <w:tcW w:w="8190" w:type="dxa"/>
          </w:tcPr>
          <w:p w:rsidR="00B65219" w:rsidRPr="002525B4" w:rsidP="00B65219" w14:paraId="62B5367B" w14:textId="77777777">
            <w:pPr>
              <w:rPr>
                <w:rFonts w:cstheme="minorHAnsi"/>
                <w:sz w:val="20"/>
              </w:rPr>
            </w:pPr>
            <w:r w:rsidRPr="006556DB">
              <w:rPr>
                <w:b/>
                <w:sz w:val="22"/>
                <w:szCs w:val="22"/>
              </w:rPr>
              <w:t>Change / Justification</w:t>
            </w:r>
          </w:p>
        </w:tc>
        <w:tc>
          <w:tcPr>
            <w:tcW w:w="4410" w:type="dxa"/>
          </w:tcPr>
          <w:p w:rsidR="00B65219" w:rsidRPr="002525B4" w:rsidP="00B65219" w14:paraId="5CF7EE8A" w14:textId="77777777">
            <w:pPr>
              <w:rPr>
                <w:rFonts w:eastAsia="Calibri" w:cstheme="minorHAnsi"/>
                <w:sz w:val="20"/>
              </w:rPr>
            </w:pPr>
            <w:r w:rsidRPr="006556DB">
              <w:rPr>
                <w:b/>
                <w:sz w:val="22"/>
                <w:szCs w:val="22"/>
              </w:rPr>
              <w:t xml:space="preserve">Impact to Burden </w:t>
            </w:r>
          </w:p>
        </w:tc>
      </w:tr>
      <w:tr w14:paraId="73F8BE32" w14:textId="77777777" w:rsidTr="00DF101F">
        <w:tblPrEx>
          <w:tblW w:w="15120" w:type="dxa"/>
          <w:tblInd w:w="-1085" w:type="dxa"/>
          <w:tblLayout w:type="fixed"/>
          <w:tblLook w:val="04A0"/>
        </w:tblPrEx>
        <w:trPr>
          <w:trHeight w:val="694"/>
        </w:trPr>
        <w:tc>
          <w:tcPr>
            <w:tcW w:w="2520" w:type="dxa"/>
          </w:tcPr>
          <w:p w:rsidR="00B65219" w:rsidRPr="004B42A4" w:rsidP="00B65219" w14:paraId="0D11BC64" w14:textId="77777777">
            <w:pPr>
              <w:rPr>
                <w:bCs/>
                <w:sz w:val="22"/>
              </w:rPr>
            </w:pPr>
            <w:r w:rsidRPr="006556DB">
              <w:rPr>
                <w:sz w:val="22"/>
                <w:szCs w:val="22"/>
              </w:rPr>
              <w:t>Increase in facilities completing the forms</w:t>
            </w:r>
          </w:p>
        </w:tc>
        <w:tc>
          <w:tcPr>
            <w:tcW w:w="8190" w:type="dxa"/>
          </w:tcPr>
          <w:p w:rsidR="00B65219" w:rsidRPr="002525B4" w:rsidP="00B65219" w14:paraId="7C74F1E9" w14:textId="4A2F644A">
            <w:pPr>
              <w:rPr>
                <w:rFonts w:cstheme="minorHAnsi"/>
                <w:sz w:val="20"/>
              </w:rPr>
            </w:pPr>
            <w:r w:rsidRPr="006556DB">
              <w:rPr>
                <w:sz w:val="22"/>
                <w:szCs w:val="22"/>
              </w:rPr>
              <w:t>The number of facilities required to submit Antibiotic Use and Resistance data is increasing, due to the inclusion of the measure in the CMS Promoting Interoperability Program</w:t>
            </w:r>
            <w:r w:rsidR="00E218A7">
              <w:rPr>
                <w:sz w:val="22"/>
                <w:szCs w:val="22"/>
              </w:rPr>
              <w:t>, leading to an overall increase in burden</w:t>
            </w:r>
            <w:r w:rsidRPr="006556DB">
              <w:rPr>
                <w:sz w:val="22"/>
                <w:szCs w:val="22"/>
              </w:rPr>
              <w:t>.</w:t>
            </w:r>
          </w:p>
        </w:tc>
        <w:tc>
          <w:tcPr>
            <w:tcW w:w="4410" w:type="dxa"/>
          </w:tcPr>
          <w:p w:rsidR="00B65219" w:rsidRPr="002525B4" w:rsidP="00B65219" w14:paraId="2D717095" w14:textId="1EF14E89">
            <w:pPr>
              <w:rPr>
                <w:rFonts w:eastAsia="Calibri" w:cstheme="minorHAnsi"/>
                <w:sz w:val="20"/>
              </w:rPr>
            </w:pPr>
            <w:r>
              <w:rPr>
                <w:sz w:val="22"/>
                <w:szCs w:val="22"/>
              </w:rPr>
              <w:t xml:space="preserve">Increase </w:t>
            </w:r>
          </w:p>
        </w:tc>
      </w:tr>
      <w:tr w14:paraId="71932369" w14:textId="77777777" w:rsidTr="00DF101F">
        <w:tblPrEx>
          <w:tblW w:w="15120" w:type="dxa"/>
          <w:tblInd w:w="-1085" w:type="dxa"/>
          <w:tblLayout w:type="fixed"/>
          <w:tblLook w:val="04A0"/>
        </w:tblPrEx>
        <w:trPr>
          <w:trHeight w:val="694"/>
        </w:trPr>
        <w:tc>
          <w:tcPr>
            <w:tcW w:w="2520" w:type="dxa"/>
          </w:tcPr>
          <w:p w:rsidR="00B65219" w:rsidRPr="004B42A4" w:rsidP="00B65219" w14:paraId="28A57B9A" w14:textId="77777777">
            <w:pPr>
              <w:rPr>
                <w:bCs/>
                <w:sz w:val="22"/>
              </w:rPr>
            </w:pPr>
          </w:p>
        </w:tc>
        <w:tc>
          <w:tcPr>
            <w:tcW w:w="8190" w:type="dxa"/>
          </w:tcPr>
          <w:p w:rsidR="00B65219" w:rsidRPr="00DF101F" w:rsidP="00B65219" w14:paraId="247C3B37" w14:textId="41A9FC52">
            <w:pPr>
              <w:rPr>
                <w:sz w:val="22"/>
                <w:szCs w:val="22"/>
              </w:rPr>
            </w:pPr>
            <w:r w:rsidRPr="006556DB">
              <w:rPr>
                <w:sz w:val="22"/>
                <w:szCs w:val="22"/>
              </w:rPr>
              <w:t xml:space="preserve">Adding one new drug that will likely be FDA approved prior to January 2024. This will not increase the time needed to complete the form as this reporting is completely electronic and software vendors are responsible for ensuring the correct drugs are reported. </w:t>
            </w:r>
          </w:p>
        </w:tc>
        <w:tc>
          <w:tcPr>
            <w:tcW w:w="4410" w:type="dxa"/>
          </w:tcPr>
          <w:p w:rsidR="00B65219" w:rsidRPr="002525B4" w:rsidP="00B65219" w14:paraId="4CF86DA5" w14:textId="77777777">
            <w:pPr>
              <w:rPr>
                <w:rFonts w:eastAsia="Calibri" w:cstheme="minorHAnsi"/>
                <w:sz w:val="20"/>
              </w:rPr>
            </w:pPr>
            <w:r w:rsidRPr="006556DB">
              <w:rPr>
                <w:sz w:val="22"/>
                <w:szCs w:val="22"/>
              </w:rPr>
              <w:t>None</w:t>
            </w:r>
          </w:p>
        </w:tc>
      </w:tr>
      <w:tr w14:paraId="2348A9A6" w14:textId="77777777" w:rsidTr="00DF101F">
        <w:tblPrEx>
          <w:tblW w:w="15120" w:type="dxa"/>
          <w:tblInd w:w="-1085" w:type="dxa"/>
          <w:tblLayout w:type="fixed"/>
          <w:tblLook w:val="04A0"/>
        </w:tblPrEx>
        <w:trPr>
          <w:trHeight w:val="302"/>
        </w:trPr>
        <w:tc>
          <w:tcPr>
            <w:tcW w:w="15120" w:type="dxa"/>
            <w:gridSpan w:val="3"/>
            <w:shd w:val="clear" w:color="auto" w:fill="B4C6E7" w:themeFill="accent1" w:themeFillTint="66"/>
          </w:tcPr>
          <w:p w:rsidR="00B65219" w:rsidRPr="00DF101F" w:rsidP="00B65219" w14:paraId="34C2767F" w14:textId="77777777">
            <w:pPr>
              <w:rPr>
                <w:bCs/>
                <w:szCs w:val="24"/>
              </w:rPr>
            </w:pPr>
            <w:r w:rsidRPr="00DF101F">
              <w:rPr>
                <w:b/>
                <w:bCs/>
                <w:szCs w:val="24"/>
              </w:rPr>
              <w:t>Forms 57.138, 57.139, 57.141, 57.142, 57.143</w:t>
            </w:r>
          </w:p>
        </w:tc>
      </w:tr>
      <w:tr w14:paraId="68FBEBFD" w14:textId="77777777" w:rsidTr="00DB5E22">
        <w:tblPrEx>
          <w:tblW w:w="15120" w:type="dxa"/>
          <w:tblInd w:w="-1085" w:type="dxa"/>
          <w:tblLayout w:type="fixed"/>
          <w:tblLook w:val="04A0"/>
        </w:tblPrEx>
        <w:trPr>
          <w:trHeight w:val="413"/>
        </w:trPr>
        <w:tc>
          <w:tcPr>
            <w:tcW w:w="2520" w:type="dxa"/>
          </w:tcPr>
          <w:p w:rsidR="00B65219" w:rsidRPr="006556DB" w:rsidP="00B65219" w14:paraId="35A11208" w14:textId="77777777">
            <w:pPr>
              <w:rPr>
                <w:sz w:val="22"/>
                <w:szCs w:val="22"/>
              </w:rPr>
            </w:pPr>
            <w:r w:rsidRPr="006556DB">
              <w:rPr>
                <w:b/>
                <w:sz w:val="22"/>
                <w:szCs w:val="22"/>
              </w:rPr>
              <w:t>Type of Change</w:t>
            </w:r>
          </w:p>
        </w:tc>
        <w:tc>
          <w:tcPr>
            <w:tcW w:w="8190" w:type="dxa"/>
          </w:tcPr>
          <w:p w:rsidR="00B65219" w:rsidRPr="006556DB" w:rsidP="00B65219" w14:paraId="7F3D96BE" w14:textId="77777777">
            <w:pPr>
              <w:rPr>
                <w:sz w:val="22"/>
                <w:szCs w:val="22"/>
              </w:rPr>
            </w:pPr>
            <w:r w:rsidRPr="006556DB">
              <w:rPr>
                <w:b/>
                <w:sz w:val="22"/>
                <w:szCs w:val="22"/>
              </w:rPr>
              <w:t>Change / Justification</w:t>
            </w:r>
          </w:p>
        </w:tc>
        <w:tc>
          <w:tcPr>
            <w:tcW w:w="4410" w:type="dxa"/>
          </w:tcPr>
          <w:p w:rsidR="00B65219" w:rsidRPr="006556DB" w:rsidP="00B65219" w14:paraId="78CCEF0E" w14:textId="77777777">
            <w:pPr>
              <w:rPr>
                <w:bCs/>
                <w:sz w:val="22"/>
                <w:szCs w:val="22"/>
              </w:rPr>
            </w:pPr>
            <w:r w:rsidRPr="006556DB">
              <w:rPr>
                <w:b/>
                <w:sz w:val="22"/>
                <w:szCs w:val="22"/>
              </w:rPr>
              <w:t>Impact to Burden</w:t>
            </w:r>
          </w:p>
        </w:tc>
      </w:tr>
      <w:tr w14:paraId="391AEFD7" w14:textId="77777777" w:rsidTr="00DF101F">
        <w:tblPrEx>
          <w:tblW w:w="15120" w:type="dxa"/>
          <w:tblInd w:w="-1085" w:type="dxa"/>
          <w:tblLayout w:type="fixed"/>
          <w:tblLook w:val="04A0"/>
        </w:tblPrEx>
        <w:trPr>
          <w:trHeight w:val="818"/>
        </w:trPr>
        <w:tc>
          <w:tcPr>
            <w:tcW w:w="2520" w:type="dxa"/>
          </w:tcPr>
          <w:p w:rsidR="00B65219" w:rsidRPr="006556DB" w:rsidP="00B65219" w14:paraId="23992526" w14:textId="76470987">
            <w:pPr>
              <w:rPr>
                <w:b/>
                <w:sz w:val="22"/>
                <w:szCs w:val="22"/>
              </w:rPr>
            </w:pPr>
            <w:r>
              <w:rPr>
                <w:sz w:val="22"/>
                <w:szCs w:val="22"/>
              </w:rPr>
              <w:t xml:space="preserve">Burden Updates </w:t>
            </w:r>
            <w:r w:rsidRPr="006556DB">
              <w:rPr>
                <w:sz w:val="22"/>
                <w:szCs w:val="22"/>
              </w:rPr>
              <w:t xml:space="preserve"> </w:t>
            </w:r>
          </w:p>
        </w:tc>
        <w:tc>
          <w:tcPr>
            <w:tcW w:w="8190" w:type="dxa"/>
          </w:tcPr>
          <w:p w:rsidR="006C3DD6" w:rsidP="00B65219" w14:paraId="682E070C" w14:textId="102D66CD">
            <w:pPr>
              <w:rPr>
                <w:sz w:val="22"/>
                <w:szCs w:val="22"/>
              </w:rPr>
            </w:pPr>
            <w:r>
              <w:rPr>
                <w:sz w:val="22"/>
                <w:szCs w:val="22"/>
              </w:rPr>
              <w:t xml:space="preserve">57.138-there is a decrease in the number of respondents, led to an overall decrease in total burden.  </w:t>
            </w:r>
          </w:p>
          <w:p w:rsidR="006C3DD6" w:rsidP="006C3DD6" w14:paraId="377009B9" w14:textId="52EBAA30">
            <w:pPr>
              <w:rPr>
                <w:sz w:val="22"/>
                <w:szCs w:val="22"/>
              </w:rPr>
            </w:pPr>
            <w:r>
              <w:rPr>
                <w:sz w:val="22"/>
                <w:szCs w:val="22"/>
              </w:rPr>
              <w:t xml:space="preserve">57.139-there is a decrease in the number of respondents, led to an overall decrease in total burden.  </w:t>
            </w:r>
          </w:p>
          <w:p w:rsidR="006C3DD6" w:rsidP="006C3DD6" w14:paraId="56FF4050" w14:textId="77777777">
            <w:pPr>
              <w:rPr>
                <w:sz w:val="22"/>
                <w:szCs w:val="22"/>
              </w:rPr>
            </w:pPr>
            <w:r>
              <w:rPr>
                <w:sz w:val="22"/>
                <w:szCs w:val="22"/>
              </w:rPr>
              <w:t xml:space="preserve">57.139-there is a decrease in the number of respondents, led to an overall decrease in total burden.  </w:t>
            </w:r>
          </w:p>
          <w:p w:rsidR="006C3DD6" w:rsidP="006C3DD6" w14:paraId="4317E71C" w14:textId="2883C4B1">
            <w:pPr>
              <w:rPr>
                <w:sz w:val="22"/>
                <w:szCs w:val="22"/>
              </w:rPr>
            </w:pPr>
            <w:r>
              <w:rPr>
                <w:sz w:val="22"/>
                <w:szCs w:val="22"/>
              </w:rPr>
              <w:t xml:space="preserve">57.141- there is a decrease in the number of respondents and the </w:t>
            </w:r>
            <w:r w:rsidRPr="006C3DD6">
              <w:rPr>
                <w:sz w:val="22"/>
                <w:szCs w:val="22"/>
              </w:rPr>
              <w:t>Avg. Burden per Response</w:t>
            </w:r>
            <w:r>
              <w:rPr>
                <w:sz w:val="22"/>
                <w:szCs w:val="22"/>
              </w:rPr>
              <w:t xml:space="preserve">, for an increase in the overall total burden.  </w:t>
            </w:r>
          </w:p>
          <w:p w:rsidR="006C3DD6" w:rsidP="00B65219" w14:paraId="38CD8543" w14:textId="44E37FE0">
            <w:pPr>
              <w:rPr>
                <w:sz w:val="22"/>
                <w:szCs w:val="22"/>
              </w:rPr>
            </w:pPr>
            <w:r>
              <w:rPr>
                <w:sz w:val="22"/>
                <w:szCs w:val="22"/>
              </w:rPr>
              <w:t>57.142-</w:t>
            </w:r>
            <w:r w:rsidR="00A2174C">
              <w:rPr>
                <w:sz w:val="22"/>
                <w:szCs w:val="22"/>
              </w:rPr>
              <w:t xml:space="preserve">Increase in the number of respondents, for an overall increase in total burden. </w:t>
            </w:r>
          </w:p>
          <w:p w:rsidR="00B65219" w:rsidRPr="006556DB" w:rsidP="00B65219" w14:paraId="4532ED49" w14:textId="36E9897B">
            <w:pPr>
              <w:rPr>
                <w:sz w:val="22"/>
                <w:szCs w:val="22"/>
              </w:rPr>
            </w:pPr>
            <w:r>
              <w:rPr>
                <w:sz w:val="22"/>
                <w:szCs w:val="22"/>
              </w:rPr>
              <w:t>57.143- Increase in the number of respondents, for an overall increase in total burden.</w:t>
            </w:r>
          </w:p>
        </w:tc>
        <w:tc>
          <w:tcPr>
            <w:tcW w:w="4410" w:type="dxa"/>
          </w:tcPr>
          <w:p w:rsidR="006C3DD6" w:rsidP="00B65219" w14:paraId="264A6DCC" w14:textId="3AC41A30">
            <w:pPr>
              <w:rPr>
                <w:sz w:val="22"/>
                <w:szCs w:val="22"/>
              </w:rPr>
            </w:pPr>
            <w:r>
              <w:rPr>
                <w:sz w:val="22"/>
                <w:szCs w:val="22"/>
              </w:rPr>
              <w:t xml:space="preserve">Decrease </w:t>
            </w:r>
          </w:p>
          <w:p w:rsidR="00A2174C" w:rsidP="00B65219" w14:paraId="6EDDDC39" w14:textId="77777777">
            <w:pPr>
              <w:rPr>
                <w:sz w:val="22"/>
                <w:szCs w:val="22"/>
              </w:rPr>
            </w:pPr>
          </w:p>
          <w:p w:rsidR="006C3DD6" w:rsidP="00B65219" w14:paraId="1E56B85C" w14:textId="7847A04F">
            <w:pPr>
              <w:rPr>
                <w:sz w:val="22"/>
                <w:szCs w:val="22"/>
              </w:rPr>
            </w:pPr>
            <w:r>
              <w:rPr>
                <w:sz w:val="22"/>
                <w:szCs w:val="22"/>
              </w:rPr>
              <w:t xml:space="preserve">Decrease </w:t>
            </w:r>
          </w:p>
          <w:p w:rsidR="006C3DD6" w:rsidP="00B65219" w14:paraId="5C887DF9" w14:textId="7D034845">
            <w:pPr>
              <w:rPr>
                <w:sz w:val="22"/>
                <w:szCs w:val="22"/>
              </w:rPr>
            </w:pPr>
            <w:r>
              <w:rPr>
                <w:sz w:val="22"/>
                <w:szCs w:val="22"/>
              </w:rPr>
              <w:t xml:space="preserve">Decrease </w:t>
            </w:r>
          </w:p>
          <w:p w:rsidR="006C3DD6" w:rsidP="00B65219" w14:paraId="68581DC6" w14:textId="77777777">
            <w:pPr>
              <w:rPr>
                <w:sz w:val="22"/>
                <w:szCs w:val="22"/>
              </w:rPr>
            </w:pPr>
          </w:p>
          <w:p w:rsidR="00B65219" w:rsidP="00B65219" w14:paraId="2275CA03" w14:textId="77777777">
            <w:pPr>
              <w:rPr>
                <w:sz w:val="22"/>
                <w:szCs w:val="22"/>
              </w:rPr>
            </w:pPr>
            <w:r w:rsidRPr="006556DB">
              <w:rPr>
                <w:sz w:val="22"/>
                <w:szCs w:val="22"/>
              </w:rPr>
              <w:t xml:space="preserve">Increase </w:t>
            </w:r>
          </w:p>
          <w:p w:rsidR="00A2174C" w:rsidP="00B65219" w14:paraId="20FC4861" w14:textId="10BE432F">
            <w:pPr>
              <w:rPr>
                <w:sz w:val="22"/>
                <w:szCs w:val="22"/>
              </w:rPr>
            </w:pPr>
            <w:r>
              <w:rPr>
                <w:sz w:val="22"/>
                <w:szCs w:val="22"/>
              </w:rPr>
              <w:t xml:space="preserve">Increase </w:t>
            </w:r>
          </w:p>
          <w:p w:rsidR="00A2174C" w:rsidRPr="00A2174C" w:rsidP="00B65219" w14:paraId="4DC5D220" w14:textId="31C58415">
            <w:pPr>
              <w:rPr>
                <w:bCs/>
                <w:sz w:val="22"/>
                <w:szCs w:val="22"/>
              </w:rPr>
            </w:pPr>
            <w:r w:rsidRPr="00A2174C">
              <w:rPr>
                <w:bCs/>
                <w:sz w:val="22"/>
                <w:szCs w:val="22"/>
              </w:rPr>
              <w:t xml:space="preserve">Increase </w:t>
            </w:r>
          </w:p>
        </w:tc>
      </w:tr>
      <w:tr w14:paraId="32EE7DC3" w14:textId="77777777" w:rsidTr="00DF101F">
        <w:tblPrEx>
          <w:tblW w:w="15120" w:type="dxa"/>
          <w:tblInd w:w="-1085" w:type="dxa"/>
          <w:tblLayout w:type="fixed"/>
          <w:tblLook w:val="04A0"/>
        </w:tblPrEx>
        <w:trPr>
          <w:trHeight w:val="350"/>
        </w:trPr>
        <w:tc>
          <w:tcPr>
            <w:tcW w:w="15120" w:type="dxa"/>
            <w:gridSpan w:val="3"/>
            <w:shd w:val="clear" w:color="auto" w:fill="B4C6E7" w:themeFill="accent1" w:themeFillTint="66"/>
          </w:tcPr>
          <w:p w:rsidR="00B65219" w:rsidP="00B65219" w14:paraId="3E42C7DF" w14:textId="77777777">
            <w:pPr>
              <w:spacing w:after="0"/>
              <w:rPr>
                <w:szCs w:val="24"/>
              </w:rPr>
            </w:pPr>
            <w:r w:rsidRPr="00DF101F">
              <w:rPr>
                <w:b/>
                <w:bCs/>
                <w:szCs w:val="24"/>
              </w:rPr>
              <w:t>Long Term Care Component:</w:t>
            </w:r>
            <w:r w:rsidRPr="00DF101F">
              <w:rPr>
                <w:szCs w:val="24"/>
              </w:rPr>
              <w:t xml:space="preserve"> </w:t>
            </w:r>
          </w:p>
          <w:p w:rsidR="00B65219" w:rsidP="00B65219" w14:paraId="15572074" w14:textId="30A0CBD6">
            <w:pPr>
              <w:spacing w:after="0"/>
              <w:rPr>
                <w:b/>
                <w:bCs/>
                <w:szCs w:val="24"/>
              </w:rPr>
            </w:pPr>
            <w:r w:rsidRPr="00DF101F">
              <w:rPr>
                <w:b/>
                <w:bCs/>
                <w:szCs w:val="24"/>
              </w:rPr>
              <w:t>57.138 Laboratory-</w:t>
            </w:r>
            <w:r>
              <w:rPr>
                <w:b/>
                <w:bCs/>
                <w:szCs w:val="24"/>
              </w:rPr>
              <w:t>I</w:t>
            </w:r>
            <w:r w:rsidRPr="00DF101F">
              <w:rPr>
                <w:b/>
                <w:bCs/>
                <w:szCs w:val="24"/>
              </w:rPr>
              <w:t xml:space="preserve">dentified MDRO or CDI Event for LTCF </w:t>
            </w:r>
          </w:p>
          <w:p w:rsidR="00B65219" w:rsidRPr="00DF101F" w:rsidP="00B65219" w14:paraId="596FD941" w14:textId="768988EF">
            <w:pPr>
              <w:spacing w:after="0"/>
              <w:rPr>
                <w:b/>
                <w:bCs/>
                <w:szCs w:val="24"/>
              </w:rPr>
            </w:pPr>
            <w:r w:rsidRPr="00DF101F">
              <w:rPr>
                <w:b/>
                <w:bCs/>
                <w:szCs w:val="24"/>
              </w:rPr>
              <w:t>57.140 Urinary Tract Infection (UTI) for LTCF</w:t>
            </w:r>
          </w:p>
        </w:tc>
      </w:tr>
      <w:tr w14:paraId="463FF2A2" w14:textId="77777777" w:rsidTr="00DF101F">
        <w:tblPrEx>
          <w:tblW w:w="15120" w:type="dxa"/>
          <w:tblInd w:w="-1085" w:type="dxa"/>
          <w:tblLayout w:type="fixed"/>
          <w:tblLook w:val="04A0"/>
        </w:tblPrEx>
        <w:trPr>
          <w:trHeight w:val="328"/>
        </w:trPr>
        <w:tc>
          <w:tcPr>
            <w:tcW w:w="2520" w:type="dxa"/>
          </w:tcPr>
          <w:p w:rsidR="00B65219" w:rsidRPr="006556DB" w:rsidP="00B65219" w14:paraId="025B71F1" w14:textId="77777777">
            <w:pPr>
              <w:rPr>
                <w:b/>
                <w:sz w:val="22"/>
                <w:szCs w:val="22"/>
              </w:rPr>
            </w:pPr>
            <w:r w:rsidRPr="006556DB">
              <w:rPr>
                <w:b/>
                <w:sz w:val="22"/>
                <w:szCs w:val="22"/>
              </w:rPr>
              <w:t xml:space="preserve">Type of Change </w:t>
            </w:r>
          </w:p>
        </w:tc>
        <w:tc>
          <w:tcPr>
            <w:tcW w:w="8190" w:type="dxa"/>
          </w:tcPr>
          <w:p w:rsidR="00B65219" w:rsidRPr="006556DB" w:rsidP="00B65219" w14:paraId="092EE4B3" w14:textId="77777777">
            <w:pPr>
              <w:spacing w:before="100" w:beforeAutospacing="1" w:after="100" w:afterAutospacing="1"/>
              <w:textAlignment w:val="baseline"/>
              <w:rPr>
                <w:sz w:val="22"/>
                <w:szCs w:val="22"/>
              </w:rPr>
            </w:pPr>
            <w:r w:rsidRPr="006556DB">
              <w:rPr>
                <w:b/>
                <w:sz w:val="22"/>
                <w:szCs w:val="22"/>
              </w:rPr>
              <w:t>Change / Justification</w:t>
            </w:r>
          </w:p>
        </w:tc>
        <w:tc>
          <w:tcPr>
            <w:tcW w:w="4410" w:type="dxa"/>
          </w:tcPr>
          <w:p w:rsidR="00B65219" w:rsidRPr="006556DB" w:rsidP="00B65219" w14:paraId="670858B5" w14:textId="77777777">
            <w:pPr>
              <w:rPr>
                <w:color w:val="000000" w:themeColor="text1"/>
                <w:sz w:val="22"/>
                <w:szCs w:val="22"/>
              </w:rPr>
            </w:pPr>
            <w:r w:rsidRPr="006556DB">
              <w:rPr>
                <w:b/>
                <w:sz w:val="22"/>
                <w:szCs w:val="22"/>
              </w:rPr>
              <w:t xml:space="preserve">Impact to Burden </w:t>
            </w:r>
          </w:p>
        </w:tc>
      </w:tr>
      <w:tr w14:paraId="1BE6B077" w14:textId="77777777" w:rsidTr="00DF101F">
        <w:tblPrEx>
          <w:tblW w:w="15120" w:type="dxa"/>
          <w:tblInd w:w="-1085" w:type="dxa"/>
          <w:tblLayout w:type="fixed"/>
          <w:tblLook w:val="04A0"/>
        </w:tblPrEx>
        <w:trPr>
          <w:trHeight w:val="694"/>
        </w:trPr>
        <w:tc>
          <w:tcPr>
            <w:tcW w:w="2520" w:type="dxa"/>
          </w:tcPr>
          <w:p w:rsidR="00B65219" w:rsidRPr="006556DB" w:rsidP="00B65219" w14:paraId="1E4C0812" w14:textId="77777777">
            <w:pPr>
              <w:jc w:val="both"/>
              <w:rPr>
                <w:bCs/>
                <w:sz w:val="22"/>
                <w:szCs w:val="22"/>
              </w:rPr>
            </w:pPr>
            <w:r w:rsidRPr="006556DB">
              <w:rPr>
                <w:bCs/>
                <w:sz w:val="22"/>
                <w:szCs w:val="22"/>
              </w:rPr>
              <w:t>Addition</w:t>
            </w:r>
          </w:p>
        </w:tc>
        <w:tc>
          <w:tcPr>
            <w:tcW w:w="8190" w:type="dxa"/>
          </w:tcPr>
          <w:p w:rsidR="00B65219" w:rsidRPr="006556DB" w:rsidP="00B65219" w14:paraId="1EDC24AD" w14:textId="2F111CAF">
            <w:pPr>
              <w:rPr>
                <w:sz w:val="22"/>
                <w:szCs w:val="22"/>
              </w:rPr>
            </w:pPr>
            <w:r w:rsidRPr="006556DB">
              <w:rPr>
                <w:sz w:val="22"/>
                <w:szCs w:val="22"/>
              </w:rPr>
              <w:t>Sex at Birth and Gender Identity fields will be added as optional fields for CY 2024, with the intent to become required fields in CY 2025 to replace the current Gender field.</w:t>
            </w:r>
          </w:p>
          <w:p w:rsidR="00B65219" w:rsidRPr="006556DB" w:rsidP="00B65219" w14:paraId="5358CE49" w14:textId="3E862DF5">
            <w:pPr>
              <w:rPr>
                <w:sz w:val="22"/>
                <w:szCs w:val="22"/>
              </w:rPr>
            </w:pPr>
            <w:r w:rsidRPr="006556DB">
              <w:rPr>
                <w:sz w:val="22"/>
                <w:szCs w:val="22"/>
              </w:rPr>
              <w:t>Data collection on demographic characteristics such as gender identity is a critical component for understanding and addressing disparities and improving the health and well-being for gender diverse populations. Collecting these data will afford long-term care facilities the opportunity to include information on gender identity into their internal quality improvement and HAI prevention efforts.</w:t>
            </w:r>
          </w:p>
          <w:p w:rsidR="00B65219" w:rsidRPr="006556DB" w:rsidP="00B65219" w14:paraId="300E9E20" w14:textId="6A7BDEF4">
            <w:pPr>
              <w:rPr>
                <w:sz w:val="22"/>
                <w:szCs w:val="22"/>
              </w:rPr>
            </w:pPr>
            <w:r w:rsidRPr="006556DB">
              <w:rPr>
                <w:sz w:val="22"/>
                <w:szCs w:val="22"/>
              </w:rPr>
              <w:t>The current NHSN ‘Gender’ data field is available for reporting for all resident-level events and is intended to collect sex assigned at birth. However, the instructions do not specify the information being collected - sex assigned at birth vs. gender identity - and as such the data collected in the ‘Gender’ field may represent either of these concepts based on the respondent’s interpretation. This varied interpretation may lead to mismeasurement in the data among individuals for whom sex assigned at birth and gender identity differs. To improve accuracy in measurement of these data, NHSN is transitioning to a two-step approach to measuring gender by adding two new data collection fields – ‘Sex at Birth’ and ‘Gender Identity’ – that will replace the current ‘Gender’ field. The addition of these fields is intended to provide an opportunity to more clearly identify and better understand reported data that may be related to these concepts as well as more accurately address the unique needs in the LGBTQI+ population.</w:t>
            </w:r>
          </w:p>
          <w:p w:rsidR="00B65219" w:rsidRPr="006556DB" w:rsidP="00B65219" w14:paraId="3BD5089E" w14:textId="77777777">
            <w:pPr>
              <w:rPr>
                <w:b/>
                <w:sz w:val="22"/>
                <w:szCs w:val="22"/>
              </w:rPr>
            </w:pPr>
            <w:r w:rsidRPr="006556DB">
              <w:rPr>
                <w:sz w:val="22"/>
                <w:szCs w:val="22"/>
              </w:rPr>
              <w:t xml:space="preserve">In response to the increased and appropriate shift to focus on health equity and informed decisions for all populations, it is a Division of Healthcare Quality Promotion (DHQP) </w:t>
            </w:r>
            <w:r w:rsidRPr="006556DB">
              <w:rPr>
                <w:sz w:val="22"/>
                <w:szCs w:val="22"/>
              </w:rPr>
              <w:t>priority to improve collection of data that will move this priority forward. These data will be collected across all resident level modules of the LTCF Component as well as all age groups for all facility types that report data to the NHSN LTCF Component.</w:t>
            </w:r>
          </w:p>
        </w:tc>
        <w:tc>
          <w:tcPr>
            <w:tcW w:w="4410" w:type="dxa"/>
          </w:tcPr>
          <w:p w:rsidR="00B65219" w:rsidRPr="006556DB" w:rsidP="00B65219" w14:paraId="76B86AD0" w14:textId="77777777">
            <w:pPr>
              <w:rPr>
                <w:color w:val="000000" w:themeColor="text1"/>
                <w:sz w:val="22"/>
                <w:szCs w:val="22"/>
              </w:rPr>
            </w:pPr>
            <w:r w:rsidRPr="006556DB">
              <w:rPr>
                <w:sz w:val="22"/>
                <w:szCs w:val="22"/>
              </w:rPr>
              <w:t>None</w:t>
            </w:r>
          </w:p>
        </w:tc>
      </w:tr>
      <w:tr w14:paraId="076273B4" w14:textId="77777777" w:rsidTr="00DF101F">
        <w:tblPrEx>
          <w:tblW w:w="15120" w:type="dxa"/>
          <w:tblInd w:w="-1085" w:type="dxa"/>
          <w:tblLayout w:type="fixed"/>
          <w:tblLook w:val="04A0"/>
        </w:tblPrEx>
        <w:trPr>
          <w:trHeight w:val="397"/>
        </w:trPr>
        <w:tc>
          <w:tcPr>
            <w:tcW w:w="15120" w:type="dxa"/>
            <w:gridSpan w:val="3"/>
            <w:shd w:val="clear" w:color="auto" w:fill="B4C6E7" w:themeFill="accent1" w:themeFillTint="66"/>
          </w:tcPr>
          <w:p w:rsidR="00B65219" w:rsidRPr="00DF101F" w:rsidP="00B65219" w14:paraId="7C0C854A" w14:textId="77777777">
            <w:pPr>
              <w:rPr>
                <w:color w:val="000000" w:themeColor="text1"/>
                <w:szCs w:val="24"/>
              </w:rPr>
            </w:pPr>
            <w:r w:rsidRPr="00DF101F">
              <w:rPr>
                <w:b/>
                <w:bCs/>
                <w:szCs w:val="24"/>
              </w:rPr>
              <w:t>57.</w:t>
            </w:r>
            <w:r w:rsidRPr="00DF101F">
              <w:rPr>
                <w:b/>
                <w:bCs/>
                <w:szCs w:val="24"/>
                <w:shd w:val="clear" w:color="auto" w:fill="B4C6E7" w:themeFill="accent1" w:themeFillTint="66"/>
              </w:rPr>
              <w:t>137 Long-Term Care Facility Component: Annual Facility Survey</w:t>
            </w:r>
          </w:p>
        </w:tc>
      </w:tr>
      <w:tr w14:paraId="67472942" w14:textId="77777777" w:rsidTr="00DF101F">
        <w:tblPrEx>
          <w:tblW w:w="15120" w:type="dxa"/>
          <w:tblInd w:w="-1085" w:type="dxa"/>
          <w:tblLayout w:type="fixed"/>
          <w:tblLook w:val="04A0"/>
        </w:tblPrEx>
        <w:trPr>
          <w:trHeight w:val="224"/>
        </w:trPr>
        <w:tc>
          <w:tcPr>
            <w:tcW w:w="2520" w:type="dxa"/>
          </w:tcPr>
          <w:p w:rsidR="00B65219" w:rsidRPr="006556DB" w:rsidP="00B65219" w14:paraId="66FD71C4" w14:textId="77777777">
            <w:pPr>
              <w:rPr>
                <w:b/>
                <w:sz w:val="22"/>
                <w:szCs w:val="22"/>
              </w:rPr>
            </w:pPr>
            <w:r w:rsidRPr="006556DB">
              <w:rPr>
                <w:b/>
                <w:sz w:val="22"/>
                <w:szCs w:val="22"/>
              </w:rPr>
              <w:t>Type of Change</w:t>
            </w:r>
          </w:p>
        </w:tc>
        <w:tc>
          <w:tcPr>
            <w:tcW w:w="8190" w:type="dxa"/>
          </w:tcPr>
          <w:p w:rsidR="00B65219" w:rsidRPr="006556DB" w:rsidP="00B65219" w14:paraId="240260F2" w14:textId="77777777">
            <w:pPr>
              <w:jc w:val="both"/>
              <w:rPr>
                <w:sz w:val="22"/>
                <w:szCs w:val="22"/>
              </w:rPr>
            </w:pPr>
            <w:r w:rsidRPr="006556DB">
              <w:rPr>
                <w:b/>
                <w:sz w:val="22"/>
                <w:szCs w:val="22"/>
              </w:rPr>
              <w:t>Change / Justification</w:t>
            </w:r>
          </w:p>
        </w:tc>
        <w:tc>
          <w:tcPr>
            <w:tcW w:w="4410" w:type="dxa"/>
          </w:tcPr>
          <w:p w:rsidR="00B65219" w:rsidRPr="006556DB" w:rsidP="00B65219" w14:paraId="0A4DD73E" w14:textId="77777777">
            <w:pPr>
              <w:jc w:val="both"/>
              <w:rPr>
                <w:color w:val="000000" w:themeColor="text1"/>
                <w:sz w:val="22"/>
                <w:szCs w:val="22"/>
              </w:rPr>
            </w:pPr>
            <w:r w:rsidRPr="006556DB">
              <w:rPr>
                <w:b/>
                <w:sz w:val="22"/>
                <w:szCs w:val="22"/>
              </w:rPr>
              <w:t>Impact to Burden</w:t>
            </w:r>
          </w:p>
        </w:tc>
      </w:tr>
      <w:tr w14:paraId="0D38D0B5" w14:textId="77777777" w:rsidTr="00DF101F">
        <w:tblPrEx>
          <w:tblW w:w="15120" w:type="dxa"/>
          <w:tblInd w:w="-1085" w:type="dxa"/>
          <w:tblLayout w:type="fixed"/>
          <w:tblLook w:val="04A0"/>
        </w:tblPrEx>
        <w:trPr>
          <w:trHeight w:val="694"/>
        </w:trPr>
        <w:tc>
          <w:tcPr>
            <w:tcW w:w="2520" w:type="dxa"/>
          </w:tcPr>
          <w:p w:rsidR="00B65219" w:rsidRPr="006556DB" w:rsidP="00B65219" w14:paraId="3006AA9C" w14:textId="77777777">
            <w:pPr>
              <w:rPr>
                <w:sz w:val="22"/>
                <w:szCs w:val="22"/>
              </w:rPr>
            </w:pPr>
            <w:r w:rsidRPr="006556DB">
              <w:rPr>
                <w:sz w:val="22"/>
                <w:szCs w:val="22"/>
              </w:rPr>
              <w:t>Addition</w:t>
            </w:r>
          </w:p>
        </w:tc>
        <w:tc>
          <w:tcPr>
            <w:tcW w:w="8190" w:type="dxa"/>
          </w:tcPr>
          <w:p w:rsidR="00B65219" w:rsidRPr="006556DB" w:rsidP="00B65219" w14:paraId="0ACBF027" w14:textId="77777777">
            <w:pPr>
              <w:rPr>
                <w:sz w:val="22"/>
                <w:szCs w:val="22"/>
              </w:rPr>
            </w:pPr>
            <w:r w:rsidRPr="006556DB">
              <w:rPr>
                <w:sz w:val="22"/>
                <w:szCs w:val="22"/>
              </w:rPr>
              <w:t>Question #2 added Candida Auris (</w:t>
            </w:r>
            <w:r w:rsidRPr="006556DB">
              <w:rPr>
                <w:sz w:val="22"/>
                <w:szCs w:val="22"/>
              </w:rPr>
              <w:t>C.Auris</w:t>
            </w:r>
            <w:r w:rsidRPr="006556DB">
              <w:rPr>
                <w:sz w:val="22"/>
                <w:szCs w:val="22"/>
              </w:rPr>
              <w:t>) as an option to the question as this organism is a pathogen that commonly occurs within the nursing home population.</w:t>
            </w:r>
          </w:p>
          <w:p w:rsidR="00B65219" w:rsidRPr="006556DB" w:rsidP="00B65219" w14:paraId="4CC8B49A" w14:textId="77777777">
            <w:pPr>
              <w:rPr>
                <w:sz w:val="22"/>
                <w:szCs w:val="22"/>
              </w:rPr>
            </w:pPr>
            <w:r w:rsidRPr="006556DB">
              <w:rPr>
                <w:sz w:val="22"/>
                <w:szCs w:val="22"/>
              </w:rPr>
              <w:t>Added to include pathogen that affect every nursing home.</w:t>
            </w:r>
          </w:p>
        </w:tc>
        <w:tc>
          <w:tcPr>
            <w:tcW w:w="4410" w:type="dxa"/>
          </w:tcPr>
          <w:p w:rsidR="00B65219" w:rsidRPr="006556DB" w:rsidP="00B65219" w14:paraId="4AC546C5" w14:textId="4DE3DF85">
            <w:pPr>
              <w:rPr>
                <w:color w:val="000000" w:themeColor="text1"/>
                <w:sz w:val="22"/>
                <w:szCs w:val="22"/>
              </w:rPr>
            </w:pPr>
            <w:r>
              <w:rPr>
                <w:sz w:val="22"/>
                <w:szCs w:val="22"/>
              </w:rPr>
              <w:t xml:space="preserve">No Change </w:t>
            </w:r>
          </w:p>
        </w:tc>
      </w:tr>
      <w:tr w14:paraId="480DFE2B" w14:textId="77777777" w:rsidTr="00DF101F">
        <w:tblPrEx>
          <w:tblW w:w="15120" w:type="dxa"/>
          <w:tblInd w:w="-1085" w:type="dxa"/>
          <w:tblLayout w:type="fixed"/>
          <w:tblLook w:val="04A0"/>
        </w:tblPrEx>
        <w:trPr>
          <w:trHeight w:val="694"/>
        </w:trPr>
        <w:tc>
          <w:tcPr>
            <w:tcW w:w="2520" w:type="dxa"/>
          </w:tcPr>
          <w:p w:rsidR="00B65219" w:rsidRPr="006556DB" w:rsidP="00B65219" w14:paraId="57AB5AC3" w14:textId="77777777">
            <w:pPr>
              <w:rPr>
                <w:sz w:val="22"/>
                <w:szCs w:val="22"/>
              </w:rPr>
            </w:pPr>
            <w:r>
              <w:rPr>
                <w:sz w:val="22"/>
                <w:szCs w:val="22"/>
              </w:rPr>
              <w:t>R</w:t>
            </w:r>
            <w:r w:rsidRPr="006556DB">
              <w:rPr>
                <w:sz w:val="22"/>
                <w:szCs w:val="22"/>
              </w:rPr>
              <w:t>evision</w:t>
            </w:r>
          </w:p>
        </w:tc>
        <w:tc>
          <w:tcPr>
            <w:tcW w:w="8190" w:type="dxa"/>
          </w:tcPr>
          <w:p w:rsidR="00B65219" w:rsidRPr="006556DB" w:rsidP="00B65219" w14:paraId="63C5CEB8" w14:textId="77777777">
            <w:pPr>
              <w:rPr>
                <w:sz w:val="22"/>
                <w:szCs w:val="22"/>
              </w:rPr>
            </w:pPr>
            <w:r w:rsidRPr="006556DB">
              <w:rPr>
                <w:noProof/>
                <w:sz w:val="22"/>
              </w:rPr>
              <w:drawing>
                <wp:anchor distT="0" distB="0" distL="114300" distR="114300" simplePos="0" relativeHeight="251658240" behindDoc="0" locked="0" layoutInCell="1" allowOverlap="1">
                  <wp:simplePos x="0" y="0"/>
                  <wp:positionH relativeFrom="column">
                    <wp:posOffset>-62230</wp:posOffset>
                  </wp:positionH>
                  <wp:positionV relativeFrom="paragraph">
                    <wp:posOffset>641985</wp:posOffset>
                  </wp:positionV>
                  <wp:extent cx="4317365" cy="438277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4317365" cy="4382770"/>
                          </a:xfrm>
                          <a:prstGeom prst="rect">
                            <a:avLst/>
                          </a:prstGeom>
                          <a:noFill/>
                        </pic:spPr>
                      </pic:pic>
                    </a:graphicData>
                  </a:graphic>
                  <wp14:sizeRelH relativeFrom="margin">
                    <wp14:pctWidth>0</wp14:pctWidth>
                  </wp14:sizeRelH>
                </wp:anchor>
              </w:drawing>
            </w:r>
            <w:r w:rsidRPr="006556DB">
              <w:rPr>
                <w:sz w:val="22"/>
                <w:szCs w:val="22"/>
              </w:rPr>
              <w:t>Simplified question #6 options to ensure clarity for NHSN users to respond accurately.  Modified how options are displayed separating common MDROs and novel and/or CDC targeted MDROs.</w:t>
            </w:r>
          </w:p>
          <w:p w:rsidR="00B65219" w:rsidRPr="006556DB" w:rsidP="00B65219" w14:paraId="3698478E" w14:textId="77777777">
            <w:pPr>
              <w:rPr>
                <w:sz w:val="22"/>
                <w:szCs w:val="22"/>
              </w:rPr>
            </w:pPr>
          </w:p>
        </w:tc>
        <w:tc>
          <w:tcPr>
            <w:tcW w:w="4410" w:type="dxa"/>
          </w:tcPr>
          <w:p w:rsidR="00B65219" w:rsidRPr="006556DB" w:rsidP="00B65219" w14:paraId="0AFDDCD8" w14:textId="77777777">
            <w:pPr>
              <w:rPr>
                <w:sz w:val="22"/>
                <w:szCs w:val="22"/>
              </w:rPr>
            </w:pPr>
            <w:r w:rsidRPr="006556DB">
              <w:rPr>
                <w:sz w:val="22"/>
                <w:szCs w:val="22"/>
              </w:rPr>
              <w:t xml:space="preserve">Decrease </w:t>
            </w:r>
          </w:p>
        </w:tc>
      </w:tr>
      <w:tr w14:paraId="100F8561" w14:textId="77777777" w:rsidTr="00DF101F">
        <w:tblPrEx>
          <w:tblW w:w="15120" w:type="dxa"/>
          <w:tblInd w:w="-1085" w:type="dxa"/>
          <w:tblLayout w:type="fixed"/>
          <w:tblLook w:val="04A0"/>
        </w:tblPrEx>
        <w:trPr>
          <w:trHeight w:val="323"/>
        </w:trPr>
        <w:tc>
          <w:tcPr>
            <w:tcW w:w="2520" w:type="dxa"/>
          </w:tcPr>
          <w:p w:rsidR="00B65219" w:rsidRPr="006556DB" w:rsidP="00B65219" w14:paraId="5BDC9E32" w14:textId="77777777">
            <w:pPr>
              <w:rPr>
                <w:sz w:val="22"/>
                <w:szCs w:val="22"/>
              </w:rPr>
            </w:pPr>
            <w:r w:rsidRPr="006556DB">
              <w:rPr>
                <w:sz w:val="22"/>
                <w:szCs w:val="22"/>
              </w:rPr>
              <w:t xml:space="preserve">Deletion </w:t>
            </w:r>
          </w:p>
        </w:tc>
        <w:tc>
          <w:tcPr>
            <w:tcW w:w="8190" w:type="dxa"/>
          </w:tcPr>
          <w:p w:rsidR="00B65219" w:rsidRPr="006556DB" w:rsidP="00B65219" w14:paraId="39ADD78E" w14:textId="77777777">
            <w:pPr>
              <w:rPr>
                <w:sz w:val="22"/>
                <w:szCs w:val="22"/>
              </w:rPr>
            </w:pPr>
            <w:r w:rsidRPr="006556DB">
              <w:rPr>
                <w:sz w:val="22"/>
                <w:szCs w:val="22"/>
              </w:rPr>
              <w:t xml:space="preserve">Deleted question #7 to simplify response options. </w:t>
            </w:r>
          </w:p>
        </w:tc>
        <w:tc>
          <w:tcPr>
            <w:tcW w:w="4410" w:type="dxa"/>
          </w:tcPr>
          <w:p w:rsidR="00B65219" w:rsidRPr="006556DB" w:rsidP="00B65219" w14:paraId="5D3331EF" w14:textId="77777777">
            <w:pPr>
              <w:rPr>
                <w:sz w:val="22"/>
                <w:szCs w:val="22"/>
              </w:rPr>
            </w:pPr>
            <w:r w:rsidRPr="006556DB">
              <w:rPr>
                <w:sz w:val="22"/>
                <w:szCs w:val="22"/>
              </w:rPr>
              <w:t xml:space="preserve">Decrease </w:t>
            </w:r>
          </w:p>
        </w:tc>
      </w:tr>
      <w:tr w14:paraId="6D545B03" w14:textId="77777777" w:rsidTr="00DF101F">
        <w:tblPrEx>
          <w:tblW w:w="15120" w:type="dxa"/>
          <w:tblInd w:w="-1085" w:type="dxa"/>
          <w:tblLayout w:type="fixed"/>
          <w:tblLook w:val="04A0"/>
        </w:tblPrEx>
        <w:trPr>
          <w:trHeight w:val="341"/>
        </w:trPr>
        <w:tc>
          <w:tcPr>
            <w:tcW w:w="2520" w:type="dxa"/>
          </w:tcPr>
          <w:p w:rsidR="00B65219" w:rsidRPr="006556DB" w:rsidP="00B65219" w14:paraId="3E7C8EC3" w14:textId="77777777">
            <w:pPr>
              <w:rPr>
                <w:sz w:val="22"/>
                <w:szCs w:val="22"/>
              </w:rPr>
            </w:pPr>
            <w:r w:rsidRPr="006556DB">
              <w:rPr>
                <w:sz w:val="22"/>
                <w:szCs w:val="22"/>
              </w:rPr>
              <w:t xml:space="preserve">Deletion </w:t>
            </w:r>
          </w:p>
        </w:tc>
        <w:tc>
          <w:tcPr>
            <w:tcW w:w="8190" w:type="dxa"/>
          </w:tcPr>
          <w:p w:rsidR="00B65219" w:rsidRPr="006556DB" w:rsidP="00B65219" w14:paraId="4B7DB557" w14:textId="77777777">
            <w:pPr>
              <w:rPr>
                <w:sz w:val="22"/>
                <w:szCs w:val="22"/>
              </w:rPr>
            </w:pPr>
            <w:r w:rsidRPr="006556DB">
              <w:rPr>
                <w:sz w:val="22"/>
                <w:szCs w:val="22"/>
              </w:rPr>
              <w:t xml:space="preserve">Deleted question #8 to simplify response options. </w:t>
            </w:r>
          </w:p>
        </w:tc>
        <w:tc>
          <w:tcPr>
            <w:tcW w:w="4410" w:type="dxa"/>
          </w:tcPr>
          <w:p w:rsidR="00B65219" w:rsidRPr="006556DB" w:rsidP="00B65219" w14:paraId="30A2B707" w14:textId="77777777">
            <w:pPr>
              <w:rPr>
                <w:sz w:val="22"/>
                <w:szCs w:val="22"/>
              </w:rPr>
            </w:pPr>
            <w:r w:rsidRPr="006556DB">
              <w:rPr>
                <w:sz w:val="22"/>
                <w:szCs w:val="22"/>
              </w:rPr>
              <w:t>Decrease</w:t>
            </w:r>
          </w:p>
        </w:tc>
      </w:tr>
      <w:tr w14:paraId="1D85253C" w14:textId="77777777" w:rsidTr="00DF101F">
        <w:tblPrEx>
          <w:tblW w:w="15120" w:type="dxa"/>
          <w:tblInd w:w="-1085" w:type="dxa"/>
          <w:tblLayout w:type="fixed"/>
          <w:tblLook w:val="04A0"/>
        </w:tblPrEx>
        <w:trPr>
          <w:trHeight w:val="260"/>
        </w:trPr>
        <w:tc>
          <w:tcPr>
            <w:tcW w:w="2520" w:type="dxa"/>
          </w:tcPr>
          <w:p w:rsidR="00B65219" w:rsidRPr="006556DB" w:rsidP="00B65219" w14:paraId="58346944" w14:textId="77777777">
            <w:pPr>
              <w:rPr>
                <w:sz w:val="22"/>
                <w:szCs w:val="22"/>
              </w:rPr>
            </w:pPr>
            <w:r w:rsidRPr="006556DB">
              <w:rPr>
                <w:sz w:val="22"/>
                <w:szCs w:val="22"/>
              </w:rPr>
              <w:t>Deletion</w:t>
            </w:r>
          </w:p>
        </w:tc>
        <w:tc>
          <w:tcPr>
            <w:tcW w:w="8190" w:type="dxa"/>
          </w:tcPr>
          <w:p w:rsidR="00B65219" w:rsidRPr="006556DB" w:rsidP="00B65219" w14:paraId="6DB7342F" w14:textId="77777777">
            <w:pPr>
              <w:rPr>
                <w:sz w:val="22"/>
                <w:szCs w:val="22"/>
              </w:rPr>
            </w:pPr>
            <w:r w:rsidRPr="006556DB">
              <w:rPr>
                <w:sz w:val="22"/>
                <w:szCs w:val="22"/>
              </w:rPr>
              <w:t>Deleted question #9 to simplify response options.</w:t>
            </w:r>
          </w:p>
        </w:tc>
        <w:tc>
          <w:tcPr>
            <w:tcW w:w="4410" w:type="dxa"/>
          </w:tcPr>
          <w:p w:rsidR="00B65219" w:rsidRPr="006556DB" w:rsidP="00B65219" w14:paraId="2859F127" w14:textId="77777777">
            <w:pPr>
              <w:rPr>
                <w:sz w:val="22"/>
                <w:szCs w:val="22"/>
              </w:rPr>
            </w:pPr>
            <w:r w:rsidRPr="006556DB">
              <w:rPr>
                <w:sz w:val="22"/>
                <w:szCs w:val="22"/>
              </w:rPr>
              <w:t>Decrease</w:t>
            </w:r>
          </w:p>
        </w:tc>
      </w:tr>
      <w:tr w14:paraId="7F952664" w14:textId="77777777" w:rsidTr="00DF101F">
        <w:tblPrEx>
          <w:tblW w:w="15120" w:type="dxa"/>
          <w:tblInd w:w="-1085" w:type="dxa"/>
          <w:tblLayout w:type="fixed"/>
          <w:tblLook w:val="04A0"/>
        </w:tblPrEx>
        <w:trPr>
          <w:trHeight w:val="694"/>
        </w:trPr>
        <w:tc>
          <w:tcPr>
            <w:tcW w:w="2520" w:type="dxa"/>
          </w:tcPr>
          <w:p w:rsidR="00B65219" w:rsidRPr="006556DB" w:rsidP="00B65219" w14:paraId="17F22DE4" w14:textId="77777777">
            <w:pPr>
              <w:rPr>
                <w:sz w:val="22"/>
                <w:szCs w:val="22"/>
              </w:rPr>
            </w:pPr>
            <w:r w:rsidRPr="006556DB">
              <w:rPr>
                <w:sz w:val="22"/>
                <w:szCs w:val="22"/>
              </w:rPr>
              <w:t>Addition</w:t>
            </w:r>
          </w:p>
        </w:tc>
        <w:tc>
          <w:tcPr>
            <w:tcW w:w="8190" w:type="dxa"/>
          </w:tcPr>
          <w:p w:rsidR="00B65219" w:rsidRPr="006556DB" w:rsidP="00B65219" w14:paraId="40D7350E" w14:textId="77777777">
            <w:pPr>
              <w:rPr>
                <w:sz w:val="22"/>
                <w:szCs w:val="22"/>
              </w:rPr>
            </w:pPr>
            <w:r w:rsidRPr="006556DB">
              <w:rPr>
                <w:sz w:val="22"/>
                <w:szCs w:val="22"/>
              </w:rPr>
              <w:t>Added question #7 to fully align with current CDC recommendation of enhanced barrier precautions for nursing homes. Is it a policy in your facility to use gowns/gloves for care of residents with certain characteristics that make them high-risk for transmission or acquisition of an MDRO (e.g., wounds, presence of an indwelling device) regardless of MDRO status?□Yes □ No</w:t>
            </w:r>
          </w:p>
        </w:tc>
        <w:tc>
          <w:tcPr>
            <w:tcW w:w="4410" w:type="dxa"/>
          </w:tcPr>
          <w:p w:rsidR="00B65219" w:rsidRPr="006556DB" w:rsidP="00B65219" w14:paraId="1B1B40E4" w14:textId="77777777">
            <w:pPr>
              <w:rPr>
                <w:sz w:val="22"/>
                <w:szCs w:val="22"/>
              </w:rPr>
            </w:pPr>
            <w:r w:rsidRPr="006556DB">
              <w:rPr>
                <w:sz w:val="22"/>
                <w:szCs w:val="22"/>
              </w:rPr>
              <w:t xml:space="preserve">Increase </w:t>
            </w:r>
          </w:p>
        </w:tc>
      </w:tr>
      <w:tr w14:paraId="4883DC8B" w14:textId="77777777" w:rsidTr="008A5230">
        <w:tblPrEx>
          <w:tblW w:w="15120" w:type="dxa"/>
          <w:tblInd w:w="-1085" w:type="dxa"/>
          <w:tblLayout w:type="fixed"/>
          <w:tblLook w:val="04A0"/>
        </w:tblPrEx>
        <w:trPr>
          <w:trHeight w:val="694"/>
        </w:trPr>
        <w:tc>
          <w:tcPr>
            <w:tcW w:w="15120" w:type="dxa"/>
            <w:gridSpan w:val="3"/>
            <w:shd w:val="clear" w:color="auto" w:fill="B4C6E7" w:themeFill="accent1" w:themeFillTint="66"/>
          </w:tcPr>
          <w:p w:rsidR="008A5230" w:rsidRPr="008A5230" w:rsidP="00B65219" w14:paraId="3A722861" w14:textId="40C7059F">
            <w:pPr>
              <w:rPr>
                <w:b/>
                <w:bCs/>
                <w:sz w:val="22"/>
              </w:rPr>
            </w:pPr>
            <w:r w:rsidRPr="008A5230">
              <w:rPr>
                <w:b/>
                <w:bCs/>
                <w:sz w:val="22"/>
              </w:rPr>
              <w:t>57.315 Hemovigilance Adverse Reaction - Transfusion Associated Dyspnea</w:t>
            </w:r>
          </w:p>
        </w:tc>
      </w:tr>
      <w:tr w14:paraId="61DF0F42" w14:textId="77777777" w:rsidTr="00DF101F">
        <w:tblPrEx>
          <w:tblW w:w="15120" w:type="dxa"/>
          <w:tblInd w:w="-1085" w:type="dxa"/>
          <w:tblLayout w:type="fixed"/>
          <w:tblLook w:val="04A0"/>
        </w:tblPrEx>
        <w:trPr>
          <w:trHeight w:val="694"/>
        </w:trPr>
        <w:tc>
          <w:tcPr>
            <w:tcW w:w="2520" w:type="dxa"/>
          </w:tcPr>
          <w:p w:rsidR="008A5230" w:rsidRPr="006556DB" w:rsidP="00B65219" w14:paraId="2E391071" w14:textId="749DE4C9">
            <w:pPr>
              <w:rPr>
                <w:sz w:val="22"/>
              </w:rPr>
            </w:pPr>
            <w:r>
              <w:rPr>
                <w:sz w:val="22"/>
              </w:rPr>
              <w:t xml:space="preserve">Burden Update </w:t>
            </w:r>
          </w:p>
        </w:tc>
        <w:tc>
          <w:tcPr>
            <w:tcW w:w="8190" w:type="dxa"/>
          </w:tcPr>
          <w:p w:rsidR="008A5230" w:rsidRPr="006556DB" w:rsidP="00B65219" w14:paraId="5E3892AC" w14:textId="06DF35DB">
            <w:pPr>
              <w:rPr>
                <w:sz w:val="22"/>
              </w:rPr>
            </w:pPr>
            <w:r>
              <w:rPr>
                <w:sz w:val="22"/>
              </w:rPr>
              <w:t xml:space="preserve">Total burden was calculated incorrectly with last submission, total burden number updated. </w:t>
            </w:r>
          </w:p>
        </w:tc>
        <w:tc>
          <w:tcPr>
            <w:tcW w:w="4410" w:type="dxa"/>
          </w:tcPr>
          <w:p w:rsidR="008A5230" w:rsidRPr="006556DB" w:rsidP="00B65219" w14:paraId="3B5FB63D" w14:textId="22C83FFB">
            <w:pPr>
              <w:rPr>
                <w:sz w:val="22"/>
              </w:rPr>
            </w:pPr>
            <w:r>
              <w:rPr>
                <w:sz w:val="22"/>
              </w:rPr>
              <w:t xml:space="preserve">Decrease </w:t>
            </w:r>
          </w:p>
        </w:tc>
      </w:tr>
      <w:tr w14:paraId="412F9A75" w14:textId="77777777" w:rsidTr="00DF101F">
        <w:tblPrEx>
          <w:tblW w:w="15120" w:type="dxa"/>
          <w:tblInd w:w="-1085" w:type="dxa"/>
          <w:tblLayout w:type="fixed"/>
          <w:tblLook w:val="04A0"/>
        </w:tblPrEx>
        <w:trPr>
          <w:trHeight w:val="694"/>
        </w:trPr>
        <w:tc>
          <w:tcPr>
            <w:tcW w:w="15120" w:type="dxa"/>
            <w:gridSpan w:val="3"/>
            <w:shd w:val="clear" w:color="auto" w:fill="B4C6E7" w:themeFill="accent1" w:themeFillTint="66"/>
          </w:tcPr>
          <w:p w:rsidR="00B65219" w:rsidP="00B65219" w14:paraId="012B0252" w14:textId="77777777">
            <w:pPr>
              <w:spacing w:after="0"/>
              <w:rPr>
                <w:b/>
                <w:bCs/>
                <w:szCs w:val="24"/>
              </w:rPr>
            </w:pPr>
            <w:r w:rsidRPr="00DF101F">
              <w:rPr>
                <w:b/>
                <w:bCs/>
                <w:szCs w:val="24"/>
              </w:rPr>
              <w:t>57.400 Outpatient Procedure Component—Annual Facility Survey</w:t>
            </w:r>
          </w:p>
          <w:p w:rsidR="00B65219" w:rsidP="00B65219" w14:paraId="07833686" w14:textId="77777777">
            <w:pPr>
              <w:spacing w:after="0"/>
              <w:rPr>
                <w:b/>
                <w:bCs/>
                <w:szCs w:val="24"/>
              </w:rPr>
            </w:pPr>
            <w:r w:rsidRPr="00DF101F">
              <w:rPr>
                <w:b/>
                <w:bCs/>
                <w:szCs w:val="24"/>
              </w:rPr>
              <w:t>57.401 Outpatient Procedure Component - Monthly Reporting Plan</w:t>
            </w:r>
          </w:p>
          <w:p w:rsidR="00B65219" w:rsidP="00B65219" w14:paraId="13CB5B9A" w14:textId="77777777">
            <w:pPr>
              <w:spacing w:after="0"/>
              <w:rPr>
                <w:b/>
                <w:bCs/>
                <w:szCs w:val="24"/>
              </w:rPr>
            </w:pPr>
            <w:r w:rsidRPr="00DF101F">
              <w:rPr>
                <w:b/>
                <w:bCs/>
                <w:szCs w:val="24"/>
              </w:rPr>
              <w:t>57.402 Outpatient Procedure Component Same Day Outcome Measures</w:t>
            </w:r>
          </w:p>
          <w:p w:rsidR="00B65219" w:rsidRPr="00DF101F" w:rsidP="00B65219" w14:paraId="17EEDA0B" w14:textId="3395C5A0">
            <w:pPr>
              <w:spacing w:after="0"/>
              <w:rPr>
                <w:szCs w:val="24"/>
              </w:rPr>
            </w:pPr>
            <w:r w:rsidRPr="00DF101F">
              <w:rPr>
                <w:b/>
                <w:bCs/>
                <w:szCs w:val="24"/>
              </w:rPr>
              <w:t>57.403 Outpatient Procedure Component - Monthly Denominators for Same Day Outcome Measures</w:t>
            </w:r>
          </w:p>
        </w:tc>
      </w:tr>
      <w:tr w14:paraId="2A8B1D49" w14:textId="77777777" w:rsidTr="00DF101F">
        <w:tblPrEx>
          <w:tblW w:w="15120" w:type="dxa"/>
          <w:tblInd w:w="-1085" w:type="dxa"/>
          <w:tblLayout w:type="fixed"/>
          <w:tblLook w:val="04A0"/>
        </w:tblPrEx>
        <w:trPr>
          <w:trHeight w:val="694"/>
        </w:trPr>
        <w:tc>
          <w:tcPr>
            <w:tcW w:w="2520" w:type="dxa"/>
          </w:tcPr>
          <w:p w:rsidR="00B65219" w:rsidRPr="006556DB" w:rsidP="00B65219" w14:paraId="5A4558C3" w14:textId="77777777">
            <w:pPr>
              <w:rPr>
                <w:sz w:val="22"/>
              </w:rPr>
            </w:pPr>
            <w:r>
              <w:rPr>
                <w:sz w:val="22"/>
              </w:rPr>
              <w:t xml:space="preserve">Burden Update </w:t>
            </w:r>
          </w:p>
        </w:tc>
        <w:tc>
          <w:tcPr>
            <w:tcW w:w="8190" w:type="dxa"/>
          </w:tcPr>
          <w:p w:rsidR="00B65219" w:rsidRPr="006556DB" w:rsidP="00B65219" w14:paraId="316B1E03" w14:textId="20B07738">
            <w:pPr>
              <w:rPr>
                <w:sz w:val="22"/>
              </w:rPr>
            </w:pPr>
            <w:r>
              <w:rPr>
                <w:sz w:val="22"/>
              </w:rPr>
              <w:t xml:space="preserve">Decrease </w:t>
            </w:r>
            <w:r w:rsidR="00E218A7">
              <w:rPr>
                <w:sz w:val="22"/>
              </w:rPr>
              <w:t xml:space="preserve">in the No. of Respondents, leading to an overall decrease </w:t>
            </w:r>
            <w:r>
              <w:rPr>
                <w:sz w:val="22"/>
              </w:rPr>
              <w:t>in</w:t>
            </w:r>
            <w:r w:rsidR="00E218A7">
              <w:rPr>
                <w:sz w:val="22"/>
              </w:rPr>
              <w:t xml:space="preserve"> total burden. </w:t>
            </w:r>
          </w:p>
        </w:tc>
        <w:tc>
          <w:tcPr>
            <w:tcW w:w="4410" w:type="dxa"/>
          </w:tcPr>
          <w:p w:rsidR="00B65219" w:rsidRPr="006556DB" w:rsidP="00B65219" w14:paraId="756B2584" w14:textId="77777777">
            <w:pPr>
              <w:rPr>
                <w:sz w:val="22"/>
              </w:rPr>
            </w:pPr>
            <w:r>
              <w:rPr>
                <w:sz w:val="22"/>
              </w:rPr>
              <w:t xml:space="preserve">Decrease </w:t>
            </w:r>
          </w:p>
        </w:tc>
      </w:tr>
      <w:tr w14:paraId="34DFF5D3" w14:textId="77777777" w:rsidTr="00DF101F">
        <w:tblPrEx>
          <w:tblW w:w="15120" w:type="dxa"/>
          <w:tblInd w:w="-1085" w:type="dxa"/>
          <w:tblLayout w:type="fixed"/>
          <w:tblLook w:val="04A0"/>
        </w:tblPrEx>
        <w:trPr>
          <w:trHeight w:val="422"/>
        </w:trPr>
        <w:tc>
          <w:tcPr>
            <w:tcW w:w="15120" w:type="dxa"/>
            <w:gridSpan w:val="3"/>
            <w:shd w:val="clear" w:color="auto" w:fill="B4C6E7" w:themeFill="accent1" w:themeFillTint="66"/>
          </w:tcPr>
          <w:p w:rsidR="00B65219" w:rsidP="00B65219" w14:paraId="78B3656C" w14:textId="77777777">
            <w:pPr>
              <w:spacing w:after="0"/>
              <w:rPr>
                <w:b/>
                <w:bCs/>
                <w:szCs w:val="24"/>
              </w:rPr>
            </w:pPr>
            <w:r w:rsidRPr="00DF101F">
              <w:rPr>
                <w:b/>
                <w:bCs/>
                <w:szCs w:val="24"/>
              </w:rPr>
              <w:t>57.404 Outpatient Procedure Component - SSI Denominator</w:t>
            </w:r>
          </w:p>
          <w:p w:rsidR="00B65219" w:rsidRPr="00DF101F" w:rsidP="00B65219" w14:paraId="35EF3563" w14:textId="321F6005">
            <w:pPr>
              <w:spacing w:after="0"/>
              <w:rPr>
                <w:szCs w:val="24"/>
              </w:rPr>
            </w:pPr>
            <w:r w:rsidRPr="00DF101F">
              <w:rPr>
                <w:b/>
                <w:bCs/>
                <w:szCs w:val="24"/>
              </w:rPr>
              <w:t>57.405 Outpatient Procedure Component - Surgical Site (SSI) Event</w:t>
            </w:r>
          </w:p>
        </w:tc>
      </w:tr>
      <w:tr w14:paraId="71E32699" w14:textId="77777777" w:rsidTr="00DF101F">
        <w:tblPrEx>
          <w:tblW w:w="15120" w:type="dxa"/>
          <w:tblInd w:w="-1085" w:type="dxa"/>
          <w:tblLayout w:type="fixed"/>
          <w:tblLook w:val="04A0"/>
        </w:tblPrEx>
        <w:trPr>
          <w:trHeight w:val="694"/>
        </w:trPr>
        <w:tc>
          <w:tcPr>
            <w:tcW w:w="2520" w:type="dxa"/>
          </w:tcPr>
          <w:p w:rsidR="00B65219" w:rsidRPr="006556DB" w:rsidP="00B65219" w14:paraId="0EE677D9" w14:textId="77777777">
            <w:pPr>
              <w:rPr>
                <w:sz w:val="22"/>
              </w:rPr>
            </w:pPr>
            <w:r>
              <w:rPr>
                <w:sz w:val="22"/>
              </w:rPr>
              <w:t xml:space="preserve">Burden Update </w:t>
            </w:r>
          </w:p>
        </w:tc>
        <w:tc>
          <w:tcPr>
            <w:tcW w:w="8190" w:type="dxa"/>
          </w:tcPr>
          <w:p w:rsidR="00B65219" w:rsidRPr="006556DB" w:rsidP="00B65219" w14:paraId="3A906B4B" w14:textId="0B582C13">
            <w:pPr>
              <w:rPr>
                <w:sz w:val="22"/>
              </w:rPr>
            </w:pPr>
            <w:r>
              <w:rPr>
                <w:sz w:val="22"/>
              </w:rPr>
              <w:t xml:space="preserve">Decrease in the </w:t>
            </w:r>
            <w:r w:rsidRPr="0021527B">
              <w:rPr>
                <w:sz w:val="22"/>
              </w:rPr>
              <w:t>No. of Respondents</w:t>
            </w:r>
            <w:r>
              <w:rPr>
                <w:sz w:val="22"/>
              </w:rPr>
              <w:t xml:space="preserve">, </w:t>
            </w:r>
            <w:r w:rsidR="00E218A7">
              <w:rPr>
                <w:sz w:val="22"/>
              </w:rPr>
              <w:t xml:space="preserve">No. of Responses per Respondent for form 57.405, only, and </w:t>
            </w:r>
            <w:r w:rsidRPr="0021527B">
              <w:rPr>
                <w:sz w:val="22"/>
              </w:rPr>
              <w:t>Avg. Burden per Response</w:t>
            </w:r>
            <w:r>
              <w:rPr>
                <w:sz w:val="22"/>
              </w:rPr>
              <w:t xml:space="preserve">, </w:t>
            </w:r>
            <w:r w:rsidR="00E218A7">
              <w:rPr>
                <w:sz w:val="22"/>
              </w:rPr>
              <w:t xml:space="preserve">for a decrease in </w:t>
            </w:r>
            <w:r>
              <w:rPr>
                <w:sz w:val="22"/>
              </w:rPr>
              <w:t xml:space="preserve">total burden. </w:t>
            </w:r>
          </w:p>
        </w:tc>
        <w:tc>
          <w:tcPr>
            <w:tcW w:w="4410" w:type="dxa"/>
          </w:tcPr>
          <w:p w:rsidR="00B65219" w:rsidRPr="006556DB" w:rsidP="00B65219" w14:paraId="5170DD35" w14:textId="0A44B6E8">
            <w:pPr>
              <w:rPr>
                <w:sz w:val="22"/>
              </w:rPr>
            </w:pPr>
            <w:r>
              <w:rPr>
                <w:sz w:val="22"/>
              </w:rPr>
              <w:t xml:space="preserve">Decrease </w:t>
            </w:r>
          </w:p>
        </w:tc>
      </w:tr>
      <w:tr w14:paraId="4B554221" w14:textId="77777777" w:rsidTr="00131BAD">
        <w:tblPrEx>
          <w:tblW w:w="15120" w:type="dxa"/>
          <w:tblInd w:w="-1085" w:type="dxa"/>
          <w:tblLayout w:type="fixed"/>
          <w:tblLook w:val="04A0"/>
        </w:tblPrEx>
        <w:trPr>
          <w:trHeight w:val="694"/>
        </w:trPr>
        <w:tc>
          <w:tcPr>
            <w:tcW w:w="15120" w:type="dxa"/>
            <w:gridSpan w:val="3"/>
            <w:shd w:val="clear" w:color="auto" w:fill="B4C6E7" w:themeFill="accent1" w:themeFillTint="66"/>
          </w:tcPr>
          <w:p w:rsidR="00B65219" w:rsidP="00B65219" w14:paraId="08A16384" w14:textId="77777777">
            <w:pPr>
              <w:spacing w:after="0"/>
              <w:rPr>
                <w:b/>
                <w:szCs w:val="24"/>
              </w:rPr>
            </w:pPr>
            <w:r w:rsidRPr="00131BAD">
              <w:rPr>
                <w:b/>
                <w:szCs w:val="24"/>
              </w:rPr>
              <w:t>57.500 Outpatient Dialysis Center Practices Survey</w:t>
            </w:r>
            <w:r>
              <w:rPr>
                <w:b/>
                <w:szCs w:val="24"/>
              </w:rPr>
              <w:t xml:space="preserve"> </w:t>
            </w:r>
          </w:p>
          <w:p w:rsidR="00B65219" w:rsidRPr="00131BAD" w:rsidP="00B65219" w14:paraId="68381A49" w14:textId="1905A541">
            <w:pPr>
              <w:spacing w:after="0"/>
              <w:rPr>
                <w:b/>
                <w:szCs w:val="24"/>
              </w:rPr>
            </w:pPr>
            <w:r w:rsidRPr="00131BAD">
              <w:rPr>
                <w:b/>
                <w:szCs w:val="24"/>
              </w:rPr>
              <w:t>57.501 Dialysis Monthly Reporting Plan</w:t>
            </w:r>
          </w:p>
        </w:tc>
      </w:tr>
      <w:tr w14:paraId="53458808" w14:textId="77777777" w:rsidTr="00DF101F">
        <w:tblPrEx>
          <w:tblW w:w="15120" w:type="dxa"/>
          <w:tblInd w:w="-1085" w:type="dxa"/>
          <w:tblLayout w:type="fixed"/>
          <w:tblLook w:val="04A0"/>
        </w:tblPrEx>
        <w:trPr>
          <w:trHeight w:val="694"/>
        </w:trPr>
        <w:tc>
          <w:tcPr>
            <w:tcW w:w="2520" w:type="dxa"/>
          </w:tcPr>
          <w:p w:rsidR="00B65219" w:rsidP="00B65219" w14:paraId="44146138" w14:textId="7B90609A">
            <w:pPr>
              <w:rPr>
                <w:sz w:val="22"/>
              </w:rPr>
            </w:pPr>
            <w:r>
              <w:rPr>
                <w:sz w:val="22"/>
              </w:rPr>
              <w:t xml:space="preserve">Increase in the number of respondents </w:t>
            </w:r>
          </w:p>
        </w:tc>
        <w:tc>
          <w:tcPr>
            <w:tcW w:w="8190" w:type="dxa"/>
          </w:tcPr>
          <w:p w:rsidR="00B65219" w:rsidP="00B65219" w14:paraId="5CE285F9" w14:textId="68A149B8">
            <w:pPr>
              <w:rPr>
                <w:sz w:val="22"/>
              </w:rPr>
            </w:pPr>
            <w:r>
              <w:rPr>
                <w:sz w:val="22"/>
              </w:rPr>
              <w:t>Increase in the number of respondents</w:t>
            </w:r>
            <w:r w:rsidR="0021527B">
              <w:rPr>
                <w:sz w:val="22"/>
              </w:rPr>
              <w:t xml:space="preserve">, </w:t>
            </w:r>
            <w:r w:rsidR="00E218A7">
              <w:rPr>
                <w:sz w:val="22"/>
              </w:rPr>
              <w:t xml:space="preserve">for an </w:t>
            </w:r>
            <w:r w:rsidR="0021527B">
              <w:rPr>
                <w:sz w:val="22"/>
              </w:rPr>
              <w:t xml:space="preserve">overall </w:t>
            </w:r>
            <w:r w:rsidR="00E218A7">
              <w:rPr>
                <w:sz w:val="22"/>
              </w:rPr>
              <w:t>increase</w:t>
            </w:r>
            <w:r w:rsidR="0021527B">
              <w:rPr>
                <w:sz w:val="22"/>
              </w:rPr>
              <w:t xml:space="preserve"> in burden</w:t>
            </w:r>
            <w:r w:rsidR="00681C54">
              <w:rPr>
                <w:sz w:val="22"/>
              </w:rPr>
              <w:t>.</w:t>
            </w:r>
          </w:p>
        </w:tc>
        <w:tc>
          <w:tcPr>
            <w:tcW w:w="4410" w:type="dxa"/>
          </w:tcPr>
          <w:p w:rsidR="00B65219" w:rsidP="00B65219" w14:paraId="793A791F" w14:textId="45DFABEB">
            <w:pPr>
              <w:rPr>
                <w:sz w:val="22"/>
              </w:rPr>
            </w:pPr>
            <w:r>
              <w:rPr>
                <w:sz w:val="22"/>
              </w:rPr>
              <w:t xml:space="preserve">Decrease </w:t>
            </w:r>
          </w:p>
        </w:tc>
      </w:tr>
      <w:tr w14:paraId="42CD36C9" w14:textId="77777777" w:rsidTr="00DF101F">
        <w:tblPrEx>
          <w:tblW w:w="15120" w:type="dxa"/>
          <w:tblInd w:w="-1085" w:type="dxa"/>
          <w:tblLayout w:type="fixed"/>
          <w:tblLook w:val="04A0"/>
        </w:tblPrEx>
        <w:trPr>
          <w:trHeight w:val="269"/>
        </w:trPr>
        <w:tc>
          <w:tcPr>
            <w:tcW w:w="15120" w:type="dxa"/>
            <w:gridSpan w:val="3"/>
            <w:shd w:val="clear" w:color="auto" w:fill="B4C6E7" w:themeFill="accent1" w:themeFillTint="66"/>
          </w:tcPr>
          <w:p w:rsidR="00B65219" w:rsidRPr="00DF101F" w:rsidP="00B65219" w14:paraId="324CAE73" w14:textId="77777777">
            <w:pPr>
              <w:rPr>
                <w:szCs w:val="24"/>
              </w:rPr>
            </w:pPr>
            <w:bookmarkStart w:id="3" w:name="_Hlk146716066"/>
            <w:r w:rsidRPr="00DF101F">
              <w:rPr>
                <w:b/>
                <w:szCs w:val="24"/>
              </w:rPr>
              <w:t xml:space="preserve">57.502 Dialysis Event Form </w:t>
            </w:r>
          </w:p>
        </w:tc>
      </w:tr>
      <w:bookmarkEnd w:id="3"/>
      <w:tr w14:paraId="5FDF507E" w14:textId="77777777" w:rsidTr="00DF101F">
        <w:tblPrEx>
          <w:tblW w:w="15120" w:type="dxa"/>
          <w:tblInd w:w="-1085" w:type="dxa"/>
          <w:tblLayout w:type="fixed"/>
          <w:tblLook w:val="04A0"/>
        </w:tblPrEx>
        <w:trPr>
          <w:trHeight w:val="694"/>
        </w:trPr>
        <w:tc>
          <w:tcPr>
            <w:tcW w:w="2520" w:type="dxa"/>
          </w:tcPr>
          <w:p w:rsidR="00B65219" w:rsidRPr="000A2CED" w:rsidP="00B65219" w14:paraId="5D66A7BE" w14:textId="4B77EB05">
            <w:pPr>
              <w:rPr>
                <w:b/>
                <w:sz w:val="22"/>
              </w:rPr>
            </w:pPr>
            <w:r w:rsidRPr="000A2CED">
              <w:rPr>
                <w:b/>
                <w:sz w:val="22"/>
                <w:szCs w:val="22"/>
              </w:rPr>
              <w:t xml:space="preserve">Type of Change </w:t>
            </w:r>
          </w:p>
        </w:tc>
        <w:tc>
          <w:tcPr>
            <w:tcW w:w="8190" w:type="dxa"/>
          </w:tcPr>
          <w:p w:rsidR="00B65219" w:rsidRPr="000A2CED" w:rsidP="00B65219" w14:paraId="463E0B80" w14:textId="527FEE3D">
            <w:pPr>
              <w:rPr>
                <w:b/>
                <w:sz w:val="22"/>
              </w:rPr>
            </w:pPr>
            <w:r w:rsidRPr="000A2CED">
              <w:rPr>
                <w:b/>
                <w:sz w:val="22"/>
                <w:szCs w:val="22"/>
              </w:rPr>
              <w:t>Change / Justification</w:t>
            </w:r>
          </w:p>
        </w:tc>
        <w:tc>
          <w:tcPr>
            <w:tcW w:w="4410" w:type="dxa"/>
          </w:tcPr>
          <w:p w:rsidR="00B65219" w:rsidRPr="006556DB" w:rsidP="00B65219" w14:paraId="554C016B" w14:textId="10E388AF">
            <w:pPr>
              <w:rPr>
                <w:b/>
                <w:sz w:val="22"/>
              </w:rPr>
            </w:pPr>
            <w:r w:rsidRPr="006556DB">
              <w:rPr>
                <w:b/>
                <w:sz w:val="22"/>
                <w:szCs w:val="22"/>
              </w:rPr>
              <w:t xml:space="preserve">Impact to Burden </w:t>
            </w:r>
          </w:p>
        </w:tc>
      </w:tr>
      <w:tr w14:paraId="200116FF" w14:textId="77777777" w:rsidTr="00DF101F">
        <w:tblPrEx>
          <w:tblW w:w="15120" w:type="dxa"/>
          <w:tblInd w:w="-1085" w:type="dxa"/>
          <w:tblLayout w:type="fixed"/>
          <w:tblLook w:val="04A0"/>
        </w:tblPrEx>
        <w:trPr>
          <w:trHeight w:val="694"/>
        </w:trPr>
        <w:tc>
          <w:tcPr>
            <w:tcW w:w="2520" w:type="dxa"/>
          </w:tcPr>
          <w:p w:rsidR="00B65219" w:rsidRPr="00131BAD" w:rsidP="00B65219" w14:paraId="5D4A5649" w14:textId="77777777">
            <w:pPr>
              <w:rPr>
                <w:bCs/>
                <w:sz w:val="22"/>
                <w:szCs w:val="22"/>
              </w:rPr>
            </w:pPr>
            <w:r w:rsidRPr="00131BAD">
              <w:rPr>
                <w:bCs/>
                <w:sz w:val="22"/>
                <w:szCs w:val="22"/>
              </w:rPr>
              <w:t xml:space="preserve">Addition </w:t>
            </w:r>
          </w:p>
        </w:tc>
        <w:tc>
          <w:tcPr>
            <w:tcW w:w="8190" w:type="dxa"/>
          </w:tcPr>
          <w:p w:rsidR="00B65219" w:rsidRPr="00131BAD" w:rsidP="00B65219" w14:paraId="07DD1FBD" w14:textId="7F010DCE">
            <w:pPr>
              <w:pStyle w:val="pf0"/>
              <w:rPr>
                <w:b/>
                <w:sz w:val="22"/>
                <w:szCs w:val="22"/>
              </w:rPr>
            </w:pPr>
            <w:r w:rsidRPr="00131BAD">
              <w:rPr>
                <w:rStyle w:val="cf01"/>
                <w:rFonts w:ascii="Times New Roman" w:hAnsi="Times New Roman" w:cs="Times New Roman"/>
                <w:sz w:val="22"/>
                <w:szCs w:val="22"/>
              </w:rPr>
              <w:t xml:space="preserve">Sex at Birth and Gender Identity (Male, Female, Female-to-Male Transgender, Male-to-Female Transgender, identifies as non-conforming, Other, and Asked but Unknown) fields are being added. </w:t>
            </w:r>
          </w:p>
        </w:tc>
        <w:tc>
          <w:tcPr>
            <w:tcW w:w="4410" w:type="dxa"/>
          </w:tcPr>
          <w:p w:rsidR="00B65219" w:rsidRPr="00AE24F7" w:rsidP="00B65219" w14:paraId="49175ABE" w14:textId="77777777">
            <w:pPr>
              <w:rPr>
                <w:bCs/>
                <w:sz w:val="22"/>
              </w:rPr>
            </w:pPr>
            <w:r w:rsidRPr="00AE24F7">
              <w:rPr>
                <w:bCs/>
                <w:sz w:val="22"/>
              </w:rPr>
              <w:t xml:space="preserve">Increased </w:t>
            </w:r>
          </w:p>
        </w:tc>
      </w:tr>
      <w:tr w14:paraId="19C100F7" w14:textId="77777777" w:rsidTr="00DF101F">
        <w:tblPrEx>
          <w:tblW w:w="15120" w:type="dxa"/>
          <w:tblInd w:w="-1085" w:type="dxa"/>
          <w:tblLayout w:type="fixed"/>
          <w:tblLook w:val="04A0"/>
        </w:tblPrEx>
        <w:trPr>
          <w:trHeight w:val="694"/>
        </w:trPr>
        <w:tc>
          <w:tcPr>
            <w:tcW w:w="2520" w:type="dxa"/>
          </w:tcPr>
          <w:p w:rsidR="00B65219" w:rsidRPr="000A2CED" w:rsidP="00B65219" w14:paraId="64DC04A9" w14:textId="77777777">
            <w:pPr>
              <w:rPr>
                <w:sz w:val="22"/>
                <w:szCs w:val="22"/>
              </w:rPr>
            </w:pPr>
            <w:r w:rsidRPr="000A2CED">
              <w:rPr>
                <w:sz w:val="22"/>
                <w:szCs w:val="22"/>
              </w:rPr>
              <w:t xml:space="preserve">Optional to required field </w:t>
            </w:r>
          </w:p>
        </w:tc>
        <w:tc>
          <w:tcPr>
            <w:tcW w:w="8190" w:type="dxa"/>
          </w:tcPr>
          <w:p w:rsidR="00B65219" w:rsidRPr="000A2CED" w:rsidP="00B65219" w14:paraId="67ABA0EF" w14:textId="77777777">
            <w:pPr>
              <w:rPr>
                <w:sz w:val="22"/>
                <w:szCs w:val="22"/>
              </w:rPr>
            </w:pPr>
            <w:r w:rsidRPr="000A2CED">
              <w:rPr>
                <w:sz w:val="22"/>
                <w:szCs w:val="22"/>
              </w:rPr>
              <w:t xml:space="preserve">Ethnicity and Race fields to become required, which will provide a more accurate capture of Identity data to further understand the true impact of each of these data elements (singly and in combination) on risk of HAIs and adverse events. </w:t>
            </w:r>
          </w:p>
          <w:p w:rsidR="00B65219" w:rsidRPr="000A2CED" w:rsidP="00B65219" w14:paraId="3E49CCFD" w14:textId="77777777">
            <w:pPr>
              <w:rPr>
                <w:sz w:val="22"/>
                <w:szCs w:val="22"/>
              </w:rPr>
            </w:pPr>
            <w:r w:rsidRPr="000A2CED">
              <w:rPr>
                <w:sz w:val="22"/>
                <w:szCs w:val="22"/>
              </w:rPr>
              <w:t xml:space="preserve">Ethnicity and Race fields were optional in 2023 and will become required in 2024 on the form and in CDA. </w:t>
            </w:r>
          </w:p>
        </w:tc>
        <w:tc>
          <w:tcPr>
            <w:tcW w:w="4410" w:type="dxa"/>
          </w:tcPr>
          <w:p w:rsidR="00B65219" w:rsidRPr="006556DB" w:rsidP="00B65219" w14:paraId="3049C96C" w14:textId="77777777">
            <w:pPr>
              <w:rPr>
                <w:sz w:val="22"/>
              </w:rPr>
            </w:pPr>
            <w:r>
              <w:rPr>
                <w:sz w:val="22"/>
                <w:szCs w:val="22"/>
              </w:rPr>
              <w:t>None</w:t>
            </w:r>
          </w:p>
        </w:tc>
      </w:tr>
      <w:tr w14:paraId="5F8737A2" w14:textId="77777777" w:rsidTr="00DF101F">
        <w:tblPrEx>
          <w:tblW w:w="15120" w:type="dxa"/>
          <w:tblInd w:w="-1085" w:type="dxa"/>
          <w:tblLayout w:type="fixed"/>
          <w:tblLook w:val="04A0"/>
        </w:tblPrEx>
        <w:trPr>
          <w:trHeight w:val="694"/>
        </w:trPr>
        <w:tc>
          <w:tcPr>
            <w:tcW w:w="2520" w:type="dxa"/>
          </w:tcPr>
          <w:p w:rsidR="00B65219" w:rsidRPr="006556DB" w:rsidP="00B65219" w14:paraId="1C4EB735" w14:textId="77777777">
            <w:pPr>
              <w:rPr>
                <w:sz w:val="22"/>
              </w:rPr>
            </w:pPr>
            <w:r w:rsidRPr="006556DB">
              <w:rPr>
                <w:sz w:val="22"/>
                <w:szCs w:val="22"/>
              </w:rPr>
              <w:t>Optional to required field</w:t>
            </w:r>
          </w:p>
        </w:tc>
        <w:tc>
          <w:tcPr>
            <w:tcW w:w="8190" w:type="dxa"/>
          </w:tcPr>
          <w:p w:rsidR="00B65219" w:rsidRPr="006556DB" w:rsidP="00B65219" w14:paraId="12D73DEE" w14:textId="77777777">
            <w:pPr>
              <w:rPr>
                <w:sz w:val="22"/>
              </w:rPr>
            </w:pPr>
            <w:r w:rsidRPr="006556DB">
              <w:rPr>
                <w:sz w:val="22"/>
                <w:szCs w:val="22"/>
              </w:rPr>
              <w:t>The access</w:t>
            </w:r>
            <w:r w:rsidRPr="006556DB">
              <w:rPr>
                <w:b/>
                <w:bCs/>
                <w:sz w:val="22"/>
                <w:szCs w:val="22"/>
              </w:rPr>
              <w:t xml:space="preserve"> </w:t>
            </w:r>
            <w:r w:rsidRPr="006556DB">
              <w:rPr>
                <w:sz w:val="22"/>
                <w:szCs w:val="22"/>
              </w:rPr>
              <w:t>used for dialysis at the time of the event question was optional in 2023 and will become required in 2024 on the form and in CDA.</w:t>
            </w:r>
          </w:p>
        </w:tc>
        <w:tc>
          <w:tcPr>
            <w:tcW w:w="4410" w:type="dxa"/>
          </w:tcPr>
          <w:p w:rsidR="00B65219" w:rsidRPr="006556DB" w:rsidP="00B65219" w14:paraId="666F867C" w14:textId="77777777">
            <w:pPr>
              <w:rPr>
                <w:sz w:val="22"/>
              </w:rPr>
            </w:pPr>
            <w:r>
              <w:rPr>
                <w:sz w:val="22"/>
                <w:szCs w:val="22"/>
              </w:rPr>
              <w:t xml:space="preserve">None </w:t>
            </w:r>
          </w:p>
        </w:tc>
      </w:tr>
      <w:tr w14:paraId="0E6E8FC2" w14:textId="77777777" w:rsidTr="00DF101F">
        <w:tblPrEx>
          <w:tblW w:w="15120" w:type="dxa"/>
          <w:tblInd w:w="-1085" w:type="dxa"/>
          <w:tblLayout w:type="fixed"/>
          <w:tblLook w:val="04A0"/>
        </w:tblPrEx>
        <w:trPr>
          <w:trHeight w:val="694"/>
        </w:trPr>
        <w:tc>
          <w:tcPr>
            <w:tcW w:w="2520" w:type="dxa"/>
          </w:tcPr>
          <w:p w:rsidR="00B65219" w:rsidRPr="006556DB" w:rsidP="00B65219" w14:paraId="616E33F7" w14:textId="77777777">
            <w:pPr>
              <w:rPr>
                <w:sz w:val="22"/>
              </w:rPr>
            </w:pPr>
            <w:r w:rsidRPr="006556DB">
              <w:rPr>
                <w:sz w:val="22"/>
                <w:szCs w:val="22"/>
              </w:rPr>
              <w:t>Deletion</w:t>
            </w:r>
          </w:p>
        </w:tc>
        <w:tc>
          <w:tcPr>
            <w:tcW w:w="8190" w:type="dxa"/>
          </w:tcPr>
          <w:p w:rsidR="00B65219" w:rsidRPr="006556DB" w:rsidP="00B65219" w14:paraId="5BCC7D12" w14:textId="77777777">
            <w:pPr>
              <w:rPr>
                <w:sz w:val="22"/>
              </w:rPr>
            </w:pPr>
            <w:r w:rsidRPr="006556DB">
              <w:rPr>
                <w:sz w:val="22"/>
                <w:szCs w:val="22"/>
              </w:rPr>
              <w:t>The patient’s dialyzer is reused question will be removed as it is longer a relevant question.</w:t>
            </w:r>
          </w:p>
        </w:tc>
        <w:tc>
          <w:tcPr>
            <w:tcW w:w="4410" w:type="dxa"/>
          </w:tcPr>
          <w:p w:rsidR="00B65219" w:rsidRPr="006556DB" w:rsidP="00B65219" w14:paraId="4EE6FC6C" w14:textId="77777777">
            <w:pPr>
              <w:rPr>
                <w:sz w:val="22"/>
              </w:rPr>
            </w:pPr>
            <w:r>
              <w:rPr>
                <w:sz w:val="22"/>
                <w:szCs w:val="22"/>
              </w:rPr>
              <w:t xml:space="preserve">Decreased </w:t>
            </w:r>
          </w:p>
        </w:tc>
      </w:tr>
      <w:tr w14:paraId="0AFD829F" w14:textId="77777777" w:rsidTr="00DF101F">
        <w:tblPrEx>
          <w:tblW w:w="15120" w:type="dxa"/>
          <w:tblInd w:w="-1085" w:type="dxa"/>
          <w:tblLayout w:type="fixed"/>
          <w:tblLook w:val="04A0"/>
        </w:tblPrEx>
        <w:trPr>
          <w:trHeight w:val="694"/>
        </w:trPr>
        <w:tc>
          <w:tcPr>
            <w:tcW w:w="2520" w:type="dxa"/>
          </w:tcPr>
          <w:p w:rsidR="00681C54" w:rsidRPr="006556DB" w:rsidP="00B65219" w14:paraId="5802D686" w14:textId="1E2B1C81">
            <w:pPr>
              <w:rPr>
                <w:sz w:val="22"/>
              </w:rPr>
            </w:pPr>
            <w:r>
              <w:rPr>
                <w:sz w:val="22"/>
              </w:rPr>
              <w:t xml:space="preserve">Burden change </w:t>
            </w:r>
          </w:p>
        </w:tc>
        <w:tc>
          <w:tcPr>
            <w:tcW w:w="8190" w:type="dxa"/>
          </w:tcPr>
          <w:p w:rsidR="00681C54" w:rsidRPr="006556DB" w:rsidP="00B65219" w14:paraId="7FECBB6D" w14:textId="351E9D92">
            <w:pPr>
              <w:rPr>
                <w:sz w:val="22"/>
              </w:rPr>
            </w:pPr>
            <w:r>
              <w:rPr>
                <w:sz w:val="22"/>
              </w:rPr>
              <w:t>Increase in number of respondents</w:t>
            </w:r>
            <w:r w:rsidR="0021527B">
              <w:rPr>
                <w:sz w:val="22"/>
              </w:rPr>
              <w:t>, decrease in number of responses per respondent and decrease in A</w:t>
            </w:r>
            <w:r w:rsidRPr="0021527B" w:rsidR="0021527B">
              <w:rPr>
                <w:sz w:val="22"/>
              </w:rPr>
              <w:t>vg. Burden per Response</w:t>
            </w:r>
            <w:r w:rsidR="0021527B">
              <w:rPr>
                <w:sz w:val="22"/>
              </w:rPr>
              <w:t>,</w:t>
            </w:r>
            <w:r w:rsidRPr="0021527B" w:rsidR="0021527B">
              <w:rPr>
                <w:sz w:val="22"/>
              </w:rPr>
              <w:t xml:space="preserve"> </w:t>
            </w:r>
            <w:r w:rsidR="0021527B">
              <w:rPr>
                <w:sz w:val="22"/>
              </w:rPr>
              <w:t xml:space="preserve">for an overall decrease in total </w:t>
            </w:r>
            <w:r>
              <w:rPr>
                <w:sz w:val="22"/>
              </w:rPr>
              <w:t>burden.</w:t>
            </w:r>
          </w:p>
        </w:tc>
        <w:tc>
          <w:tcPr>
            <w:tcW w:w="4410" w:type="dxa"/>
          </w:tcPr>
          <w:p w:rsidR="00681C54" w:rsidP="00B65219" w14:paraId="37DF4241" w14:textId="528CDAA4">
            <w:pPr>
              <w:rPr>
                <w:sz w:val="22"/>
              </w:rPr>
            </w:pPr>
            <w:r>
              <w:rPr>
                <w:sz w:val="22"/>
              </w:rPr>
              <w:t>Decreased</w:t>
            </w:r>
          </w:p>
        </w:tc>
      </w:tr>
      <w:tr w14:paraId="515C418E" w14:textId="77777777" w:rsidTr="00DF101F">
        <w:tblPrEx>
          <w:tblW w:w="15120" w:type="dxa"/>
          <w:tblInd w:w="-1085" w:type="dxa"/>
          <w:tblLayout w:type="fixed"/>
          <w:tblLook w:val="04A0"/>
        </w:tblPrEx>
        <w:trPr>
          <w:trHeight w:val="467"/>
        </w:trPr>
        <w:tc>
          <w:tcPr>
            <w:tcW w:w="15120" w:type="dxa"/>
            <w:gridSpan w:val="3"/>
            <w:shd w:val="clear" w:color="auto" w:fill="B4C6E7" w:themeFill="accent1" w:themeFillTint="66"/>
          </w:tcPr>
          <w:p w:rsidR="00B65219" w:rsidRPr="00DF101F" w:rsidP="00B65219" w14:paraId="428DB4C2" w14:textId="77777777">
            <w:pPr>
              <w:rPr>
                <w:szCs w:val="24"/>
              </w:rPr>
            </w:pPr>
            <w:r w:rsidRPr="00DF101F">
              <w:rPr>
                <w:b/>
                <w:szCs w:val="24"/>
              </w:rPr>
              <w:t>57.503 Denominator for Outpatient Dialysis</w:t>
            </w:r>
          </w:p>
        </w:tc>
      </w:tr>
      <w:tr w14:paraId="61DCBC22" w14:textId="77777777" w:rsidTr="00DF101F">
        <w:tblPrEx>
          <w:tblW w:w="15120" w:type="dxa"/>
          <w:tblInd w:w="-1085" w:type="dxa"/>
          <w:tblLayout w:type="fixed"/>
          <w:tblLook w:val="04A0"/>
        </w:tblPrEx>
        <w:trPr>
          <w:trHeight w:val="694"/>
        </w:trPr>
        <w:tc>
          <w:tcPr>
            <w:tcW w:w="2520" w:type="dxa"/>
          </w:tcPr>
          <w:p w:rsidR="00B65219" w:rsidRPr="006556DB" w:rsidP="00B65219" w14:paraId="5B4BBE93" w14:textId="77777777">
            <w:pPr>
              <w:rPr>
                <w:sz w:val="22"/>
              </w:rPr>
            </w:pPr>
            <w:r w:rsidRPr="006556DB">
              <w:rPr>
                <w:b/>
                <w:sz w:val="22"/>
                <w:szCs w:val="22"/>
              </w:rPr>
              <w:t>Type of Change</w:t>
            </w:r>
          </w:p>
        </w:tc>
        <w:tc>
          <w:tcPr>
            <w:tcW w:w="8190" w:type="dxa"/>
          </w:tcPr>
          <w:p w:rsidR="00B65219" w:rsidRPr="006556DB" w:rsidP="00B65219" w14:paraId="03DAED04" w14:textId="77777777">
            <w:pPr>
              <w:rPr>
                <w:sz w:val="22"/>
              </w:rPr>
            </w:pPr>
            <w:r w:rsidRPr="006556DB">
              <w:rPr>
                <w:b/>
                <w:sz w:val="22"/>
                <w:szCs w:val="22"/>
              </w:rPr>
              <w:t>Change / Justification</w:t>
            </w:r>
          </w:p>
        </w:tc>
        <w:tc>
          <w:tcPr>
            <w:tcW w:w="4410" w:type="dxa"/>
          </w:tcPr>
          <w:p w:rsidR="00B65219" w:rsidRPr="006556DB" w:rsidP="00B65219" w14:paraId="00C35D3E" w14:textId="77777777">
            <w:pPr>
              <w:rPr>
                <w:sz w:val="22"/>
              </w:rPr>
            </w:pPr>
            <w:r w:rsidRPr="006556DB">
              <w:rPr>
                <w:b/>
                <w:sz w:val="22"/>
                <w:szCs w:val="22"/>
              </w:rPr>
              <w:t>Impact to Burden</w:t>
            </w:r>
          </w:p>
        </w:tc>
      </w:tr>
      <w:tr w14:paraId="60A1F255" w14:textId="77777777" w:rsidTr="00DF101F">
        <w:tblPrEx>
          <w:tblW w:w="15120" w:type="dxa"/>
          <w:tblInd w:w="-1085" w:type="dxa"/>
          <w:tblLayout w:type="fixed"/>
          <w:tblLook w:val="04A0"/>
        </w:tblPrEx>
        <w:trPr>
          <w:trHeight w:val="694"/>
        </w:trPr>
        <w:tc>
          <w:tcPr>
            <w:tcW w:w="2520" w:type="dxa"/>
          </w:tcPr>
          <w:p w:rsidR="00B65219" w:rsidRPr="006556DB" w:rsidP="00B65219" w14:paraId="6C2A4F6C" w14:textId="77777777">
            <w:pPr>
              <w:rPr>
                <w:sz w:val="22"/>
              </w:rPr>
            </w:pPr>
            <w:r w:rsidRPr="006556DB">
              <w:rPr>
                <w:sz w:val="22"/>
                <w:szCs w:val="22"/>
              </w:rPr>
              <w:t>Deletion</w:t>
            </w:r>
          </w:p>
        </w:tc>
        <w:tc>
          <w:tcPr>
            <w:tcW w:w="8190" w:type="dxa"/>
          </w:tcPr>
          <w:p w:rsidR="00B65219" w:rsidRPr="006556DB" w:rsidP="00B65219" w14:paraId="2E35DD31" w14:textId="77777777">
            <w:pPr>
              <w:rPr>
                <w:sz w:val="22"/>
              </w:rPr>
            </w:pPr>
            <w:r w:rsidRPr="006556DB">
              <w:rPr>
                <w:sz w:val="22"/>
                <w:szCs w:val="22"/>
              </w:rPr>
              <w:t>The question number of patients for whom dialyzers are reused is being eliminated on the denominator form</w:t>
            </w:r>
            <w:r>
              <w:rPr>
                <w:sz w:val="22"/>
                <w:szCs w:val="22"/>
              </w:rPr>
              <w:t>.</w:t>
            </w:r>
          </w:p>
        </w:tc>
        <w:tc>
          <w:tcPr>
            <w:tcW w:w="4410" w:type="dxa"/>
          </w:tcPr>
          <w:p w:rsidR="00B65219" w:rsidRPr="006556DB" w:rsidP="00B65219" w14:paraId="63737D7C" w14:textId="77777777">
            <w:pPr>
              <w:rPr>
                <w:sz w:val="22"/>
              </w:rPr>
            </w:pPr>
            <w:r w:rsidRPr="006556DB">
              <w:rPr>
                <w:sz w:val="22"/>
                <w:szCs w:val="22"/>
              </w:rPr>
              <w:t>None</w:t>
            </w:r>
          </w:p>
        </w:tc>
      </w:tr>
      <w:tr w14:paraId="7BFADD46" w14:textId="77777777" w:rsidTr="00DF101F">
        <w:tblPrEx>
          <w:tblW w:w="15120" w:type="dxa"/>
          <w:tblInd w:w="-1085" w:type="dxa"/>
          <w:tblLayout w:type="fixed"/>
          <w:tblLook w:val="04A0"/>
        </w:tblPrEx>
        <w:trPr>
          <w:trHeight w:val="694"/>
        </w:trPr>
        <w:tc>
          <w:tcPr>
            <w:tcW w:w="2520" w:type="dxa"/>
          </w:tcPr>
          <w:p w:rsidR="00B65219" w:rsidRPr="006556DB" w:rsidP="00B65219" w14:paraId="3FDAA37C" w14:textId="77777777">
            <w:pPr>
              <w:rPr>
                <w:sz w:val="22"/>
              </w:rPr>
            </w:pPr>
            <w:r w:rsidRPr="006556DB">
              <w:rPr>
                <w:sz w:val="22"/>
                <w:szCs w:val="22"/>
              </w:rPr>
              <w:t xml:space="preserve">Deletion  </w:t>
            </w:r>
          </w:p>
        </w:tc>
        <w:tc>
          <w:tcPr>
            <w:tcW w:w="8190" w:type="dxa"/>
          </w:tcPr>
          <w:p w:rsidR="00B65219" w:rsidRPr="006556DB" w:rsidP="00B65219" w14:paraId="41BEA882" w14:textId="77777777">
            <w:pPr>
              <w:rPr>
                <w:sz w:val="22"/>
              </w:rPr>
            </w:pPr>
            <w:r w:rsidRPr="006556DB">
              <w:rPr>
                <w:sz w:val="22"/>
                <w:szCs w:val="22"/>
              </w:rPr>
              <w:t>The question does your center reuse dialyzers for any patients is being removed to remain in alignment with the dialysis event form and summary/denominator form.</w:t>
            </w:r>
          </w:p>
        </w:tc>
        <w:tc>
          <w:tcPr>
            <w:tcW w:w="4410" w:type="dxa"/>
          </w:tcPr>
          <w:p w:rsidR="00B65219" w:rsidRPr="006556DB" w:rsidP="00B65219" w14:paraId="4A53629C" w14:textId="77777777">
            <w:pPr>
              <w:rPr>
                <w:sz w:val="22"/>
              </w:rPr>
            </w:pPr>
            <w:r w:rsidRPr="006556DB">
              <w:rPr>
                <w:sz w:val="22"/>
                <w:szCs w:val="22"/>
              </w:rPr>
              <w:t>None</w:t>
            </w:r>
          </w:p>
        </w:tc>
      </w:tr>
      <w:tr w14:paraId="688DD33D" w14:textId="77777777" w:rsidTr="00DF101F">
        <w:tblPrEx>
          <w:tblW w:w="15120" w:type="dxa"/>
          <w:tblInd w:w="-1085" w:type="dxa"/>
          <w:tblLayout w:type="fixed"/>
          <w:tblLook w:val="04A0"/>
        </w:tblPrEx>
        <w:trPr>
          <w:trHeight w:val="694"/>
        </w:trPr>
        <w:tc>
          <w:tcPr>
            <w:tcW w:w="2520" w:type="dxa"/>
          </w:tcPr>
          <w:p w:rsidR="0021527B" w:rsidRPr="006556DB" w:rsidP="00B65219" w14:paraId="6C81D2B3" w14:textId="17A04ABE">
            <w:pPr>
              <w:rPr>
                <w:sz w:val="22"/>
              </w:rPr>
            </w:pPr>
            <w:r>
              <w:rPr>
                <w:sz w:val="22"/>
              </w:rPr>
              <w:t xml:space="preserve">Burden Change </w:t>
            </w:r>
          </w:p>
        </w:tc>
        <w:tc>
          <w:tcPr>
            <w:tcW w:w="8190" w:type="dxa"/>
          </w:tcPr>
          <w:p w:rsidR="0021527B" w:rsidRPr="006556DB" w:rsidP="00B65219" w14:paraId="4B7CFEF5" w14:textId="01B16AB6">
            <w:pPr>
              <w:rPr>
                <w:sz w:val="22"/>
              </w:rPr>
            </w:pPr>
            <w:r>
              <w:rPr>
                <w:sz w:val="22"/>
              </w:rPr>
              <w:t>Increase in number of respondents and decrease in number of responses per respondent, for an overall decrease in total burden.</w:t>
            </w:r>
          </w:p>
        </w:tc>
        <w:tc>
          <w:tcPr>
            <w:tcW w:w="4410" w:type="dxa"/>
          </w:tcPr>
          <w:p w:rsidR="0021527B" w:rsidRPr="006556DB" w:rsidP="00B65219" w14:paraId="154DE66E" w14:textId="034E2258">
            <w:pPr>
              <w:rPr>
                <w:sz w:val="22"/>
              </w:rPr>
            </w:pPr>
            <w:r>
              <w:rPr>
                <w:sz w:val="22"/>
              </w:rPr>
              <w:t xml:space="preserve">Decreased </w:t>
            </w:r>
          </w:p>
        </w:tc>
      </w:tr>
      <w:tr w14:paraId="5F958403" w14:textId="77777777" w:rsidTr="00DF101F">
        <w:tblPrEx>
          <w:tblW w:w="15120" w:type="dxa"/>
          <w:tblInd w:w="-1085" w:type="dxa"/>
          <w:tblLayout w:type="fixed"/>
          <w:tblLook w:val="04A0"/>
        </w:tblPrEx>
        <w:trPr>
          <w:trHeight w:val="368"/>
        </w:trPr>
        <w:tc>
          <w:tcPr>
            <w:tcW w:w="15120" w:type="dxa"/>
            <w:gridSpan w:val="3"/>
            <w:shd w:val="clear" w:color="auto" w:fill="B4C6E7" w:themeFill="accent1" w:themeFillTint="66"/>
          </w:tcPr>
          <w:p w:rsidR="00B65219" w:rsidRPr="00DF101F" w:rsidP="00B65219" w14:paraId="6207C821" w14:textId="77777777">
            <w:pPr>
              <w:rPr>
                <w:szCs w:val="24"/>
              </w:rPr>
            </w:pPr>
            <w:r w:rsidRPr="00DF101F">
              <w:rPr>
                <w:b/>
                <w:szCs w:val="24"/>
              </w:rPr>
              <w:t xml:space="preserve">57.507 Home Dialysis Center Practices Survey </w:t>
            </w:r>
          </w:p>
        </w:tc>
      </w:tr>
      <w:tr w14:paraId="2727E27B" w14:textId="77777777" w:rsidTr="00DF101F">
        <w:tblPrEx>
          <w:tblW w:w="15120" w:type="dxa"/>
          <w:tblInd w:w="-1085" w:type="dxa"/>
          <w:tblLayout w:type="fixed"/>
          <w:tblLook w:val="04A0"/>
        </w:tblPrEx>
        <w:trPr>
          <w:trHeight w:val="694"/>
        </w:trPr>
        <w:tc>
          <w:tcPr>
            <w:tcW w:w="2520" w:type="dxa"/>
          </w:tcPr>
          <w:p w:rsidR="00B65219" w:rsidRPr="006556DB" w:rsidP="00B65219" w14:paraId="05F641C2" w14:textId="77777777">
            <w:pPr>
              <w:rPr>
                <w:sz w:val="22"/>
              </w:rPr>
            </w:pPr>
            <w:r>
              <w:rPr>
                <w:sz w:val="22"/>
              </w:rPr>
              <w:t xml:space="preserve">Burden Update </w:t>
            </w:r>
          </w:p>
        </w:tc>
        <w:tc>
          <w:tcPr>
            <w:tcW w:w="8190" w:type="dxa"/>
          </w:tcPr>
          <w:p w:rsidR="00B65219" w:rsidRPr="006556DB" w:rsidP="00B65219" w14:paraId="53455AB6" w14:textId="5122E3FE">
            <w:pPr>
              <w:rPr>
                <w:sz w:val="22"/>
              </w:rPr>
            </w:pPr>
            <w:r>
              <w:rPr>
                <w:sz w:val="22"/>
              </w:rPr>
              <w:t>Increase in number of respondents, and increase in the A</w:t>
            </w:r>
            <w:r w:rsidRPr="0021527B">
              <w:rPr>
                <w:sz w:val="22"/>
              </w:rPr>
              <w:t>vg. Burden per Response</w:t>
            </w:r>
            <w:r>
              <w:rPr>
                <w:sz w:val="22"/>
              </w:rPr>
              <w:t>, for an overall increase in total burden.</w:t>
            </w:r>
          </w:p>
        </w:tc>
        <w:tc>
          <w:tcPr>
            <w:tcW w:w="4410" w:type="dxa"/>
          </w:tcPr>
          <w:p w:rsidR="00B65219" w:rsidRPr="006556DB" w:rsidP="00B65219" w14:paraId="26B5CA8A" w14:textId="77777777">
            <w:pPr>
              <w:rPr>
                <w:sz w:val="22"/>
              </w:rPr>
            </w:pPr>
            <w:r>
              <w:rPr>
                <w:sz w:val="22"/>
              </w:rPr>
              <w:t xml:space="preserve">Increase </w:t>
            </w:r>
          </w:p>
        </w:tc>
      </w:tr>
      <w:tr w14:paraId="662DB94F" w14:textId="77777777" w:rsidTr="00DF101F">
        <w:tblPrEx>
          <w:tblW w:w="15120" w:type="dxa"/>
          <w:tblInd w:w="-1085" w:type="dxa"/>
          <w:tblLayout w:type="fixed"/>
          <w:tblLook w:val="04A0"/>
        </w:tblPrEx>
        <w:trPr>
          <w:trHeight w:val="350"/>
        </w:trPr>
        <w:tc>
          <w:tcPr>
            <w:tcW w:w="15120" w:type="dxa"/>
            <w:gridSpan w:val="3"/>
            <w:shd w:val="clear" w:color="auto" w:fill="B4C6E7" w:themeFill="accent1" w:themeFillTint="66"/>
          </w:tcPr>
          <w:p w:rsidR="00B65219" w:rsidRPr="00DF101F" w:rsidP="00B65219" w14:paraId="40285410" w14:textId="77777777">
            <w:pPr>
              <w:jc w:val="both"/>
              <w:rPr>
                <w:szCs w:val="24"/>
              </w:rPr>
            </w:pPr>
            <w:r w:rsidRPr="00DF101F">
              <w:rPr>
                <w:b/>
                <w:szCs w:val="24"/>
              </w:rPr>
              <w:t>New Form 57.130 Patient Safety Component FHIR Measure-</w:t>
            </w:r>
            <w:r w:rsidRPr="00DF101F">
              <w:rPr>
                <w:b/>
                <w:bCs/>
                <w:color w:val="000000" w:themeColor="text1"/>
                <w:szCs w:val="24"/>
              </w:rPr>
              <w:t>Respiratory Pathogens Surveillance (RPS)</w:t>
            </w:r>
          </w:p>
        </w:tc>
      </w:tr>
      <w:tr w14:paraId="5315391E" w14:textId="77777777" w:rsidTr="00DF101F">
        <w:tblPrEx>
          <w:tblW w:w="15120" w:type="dxa"/>
          <w:tblInd w:w="-1085" w:type="dxa"/>
          <w:tblLayout w:type="fixed"/>
          <w:tblLook w:val="04A0"/>
        </w:tblPrEx>
        <w:trPr>
          <w:trHeight w:val="359"/>
        </w:trPr>
        <w:tc>
          <w:tcPr>
            <w:tcW w:w="2520" w:type="dxa"/>
            <w:shd w:val="clear" w:color="auto" w:fill="FFFFFF" w:themeFill="background1"/>
          </w:tcPr>
          <w:p w:rsidR="00B65219" w:rsidRPr="006556DB" w:rsidP="00B65219" w14:paraId="032B0131" w14:textId="77777777">
            <w:pPr>
              <w:jc w:val="both"/>
              <w:rPr>
                <w:b/>
                <w:sz w:val="22"/>
                <w:szCs w:val="22"/>
              </w:rPr>
            </w:pPr>
            <w:r w:rsidRPr="006556DB">
              <w:rPr>
                <w:b/>
                <w:sz w:val="22"/>
                <w:szCs w:val="22"/>
              </w:rPr>
              <w:t xml:space="preserve">Type of Change </w:t>
            </w:r>
          </w:p>
        </w:tc>
        <w:tc>
          <w:tcPr>
            <w:tcW w:w="8190" w:type="dxa"/>
            <w:shd w:val="clear" w:color="auto" w:fill="FFFFFF" w:themeFill="background1"/>
          </w:tcPr>
          <w:p w:rsidR="00B65219" w:rsidRPr="006556DB" w:rsidP="00B65219" w14:paraId="23D96116" w14:textId="77777777">
            <w:pPr>
              <w:spacing w:before="100" w:beforeAutospacing="1" w:after="100" w:afterAutospacing="1"/>
              <w:jc w:val="both"/>
              <w:textAlignment w:val="baseline"/>
              <w:rPr>
                <w:b/>
                <w:sz w:val="22"/>
                <w:szCs w:val="22"/>
              </w:rPr>
            </w:pPr>
            <w:r w:rsidRPr="006556DB">
              <w:rPr>
                <w:b/>
                <w:sz w:val="22"/>
                <w:szCs w:val="22"/>
              </w:rPr>
              <w:t xml:space="preserve">Change / Justification </w:t>
            </w:r>
          </w:p>
        </w:tc>
        <w:tc>
          <w:tcPr>
            <w:tcW w:w="4410" w:type="dxa"/>
            <w:shd w:val="clear" w:color="auto" w:fill="FFFFFF" w:themeFill="background1"/>
          </w:tcPr>
          <w:p w:rsidR="00B65219" w:rsidRPr="006556DB" w:rsidP="00B65219" w14:paraId="656E49E1" w14:textId="77777777">
            <w:pPr>
              <w:jc w:val="both"/>
              <w:rPr>
                <w:b/>
                <w:sz w:val="22"/>
                <w:szCs w:val="22"/>
              </w:rPr>
            </w:pPr>
            <w:r w:rsidRPr="006556DB">
              <w:rPr>
                <w:b/>
                <w:sz w:val="22"/>
                <w:szCs w:val="22"/>
              </w:rPr>
              <w:t>Impact to Burden</w:t>
            </w:r>
          </w:p>
        </w:tc>
      </w:tr>
      <w:tr w14:paraId="38D8156E" w14:textId="77777777" w:rsidTr="00DF101F">
        <w:tblPrEx>
          <w:tblW w:w="15120" w:type="dxa"/>
          <w:tblInd w:w="-1085" w:type="dxa"/>
          <w:tblLayout w:type="fixed"/>
          <w:tblLook w:val="04A0"/>
        </w:tblPrEx>
        <w:trPr>
          <w:trHeight w:val="694"/>
        </w:trPr>
        <w:tc>
          <w:tcPr>
            <w:tcW w:w="2520" w:type="dxa"/>
          </w:tcPr>
          <w:p w:rsidR="00B65219" w:rsidRPr="006556DB" w:rsidP="00B65219" w14:paraId="703D21D1" w14:textId="77777777">
            <w:pPr>
              <w:rPr>
                <w:bCs/>
                <w:sz w:val="22"/>
                <w:szCs w:val="22"/>
              </w:rPr>
            </w:pPr>
            <w:r w:rsidRPr="006556DB">
              <w:rPr>
                <w:bCs/>
                <w:sz w:val="22"/>
                <w:szCs w:val="22"/>
              </w:rPr>
              <w:t>New</w:t>
            </w:r>
            <w:r w:rsidRPr="00514A95">
              <w:rPr>
                <w:i/>
                <w:iCs/>
                <w:color w:val="000000"/>
              </w:rPr>
              <w:t xml:space="preserve"> </w:t>
            </w:r>
            <w:r w:rsidRPr="00183B97">
              <w:rPr>
                <w:color w:val="000000"/>
              </w:rPr>
              <w:t>See FHIR Measures Data Dictionary (RPS</w:t>
            </w:r>
            <w:r>
              <w:rPr>
                <w:color w:val="000000"/>
              </w:rPr>
              <w:t>) and RPS Event Form-CSV</w:t>
            </w:r>
          </w:p>
        </w:tc>
        <w:tc>
          <w:tcPr>
            <w:tcW w:w="8190" w:type="dxa"/>
          </w:tcPr>
          <w:p w:rsidR="00B65219" w:rsidRPr="00183B97" w:rsidP="00B65219" w14:paraId="74473AAB" w14:textId="77777777">
            <w:pPr>
              <w:rPr>
                <w:rStyle w:val="normaltextrun"/>
                <w:color w:val="000000"/>
                <w:sz w:val="22"/>
                <w:szCs w:val="22"/>
                <w:shd w:val="clear" w:color="auto" w:fill="FFFFFF"/>
              </w:rPr>
            </w:pPr>
            <w:r w:rsidRPr="00183B97">
              <w:rPr>
                <w:rStyle w:val="normaltextrun"/>
                <w:color w:val="000000"/>
                <w:sz w:val="22"/>
                <w:szCs w:val="22"/>
                <w:shd w:val="clear" w:color="auto" w:fill="FFFFFF"/>
              </w:rPr>
              <w:t>In alignment with CDC’s Data Modernization Initiative, NHSN is developing a new approach to the collection of surveillance data for healthcare safety with the goal to minimize reporting burden of facilities and providers. To that end, NHSN is designing and developing new fully electronic definitions for healthcare-acquired events that adopt new healthcare data exchange standards</w:t>
            </w:r>
            <w:r w:rsidRPr="00183B97">
              <w:rPr>
                <w:rStyle w:val="normaltextrun"/>
                <w:b/>
                <w:bCs/>
                <w:color w:val="000000"/>
                <w:sz w:val="22"/>
                <w:szCs w:val="22"/>
                <w:shd w:val="clear" w:color="auto" w:fill="FFFFFF"/>
              </w:rPr>
              <w:t xml:space="preserve"> (</w:t>
            </w:r>
            <w:r w:rsidRPr="00183B97">
              <w:rPr>
                <w:rStyle w:val="normaltextrun"/>
                <w:color w:val="000000"/>
                <w:sz w:val="22"/>
                <w:szCs w:val="22"/>
                <w:shd w:val="clear" w:color="auto" w:fill="FFFFFF"/>
              </w:rPr>
              <w:t xml:space="preserve">Fast Healthcare Interoperability Resources </w:t>
            </w:r>
            <w:r w:rsidRPr="00183B97">
              <w:rPr>
                <w:rStyle w:val="contextualspellingandgrammarerror"/>
                <w:color w:val="000000"/>
                <w:sz w:val="22"/>
                <w:szCs w:val="22"/>
                <w:shd w:val="clear" w:color="auto" w:fill="FFFFFF"/>
              </w:rPr>
              <w:t>[</w:t>
            </w:r>
            <w:r w:rsidRPr="00183B97">
              <w:rPr>
                <w:rStyle w:val="normaltextrun"/>
                <w:color w:val="000000"/>
                <w:sz w:val="22"/>
                <w:szCs w:val="22"/>
                <w:shd w:val="clear" w:color="auto" w:fill="FFFFFF"/>
              </w:rPr>
              <w:t>FHIR]) that will be collected via new collection methods (</w:t>
            </w:r>
            <w:r w:rsidRPr="00183B97">
              <w:rPr>
                <w:rStyle w:val="spellingerror"/>
                <w:color w:val="000000"/>
                <w:sz w:val="22"/>
                <w:szCs w:val="22"/>
                <w:shd w:val="clear" w:color="auto" w:fill="FFFFFF"/>
              </w:rPr>
              <w:t>NHSNLink</w:t>
            </w:r>
            <w:r w:rsidRPr="00183B97">
              <w:rPr>
                <w:rStyle w:val="normaltextrun"/>
                <w:color w:val="000000"/>
                <w:sz w:val="22"/>
                <w:szCs w:val="22"/>
                <w:shd w:val="clear" w:color="auto" w:fill="FFFFFF"/>
              </w:rPr>
              <w:t>). This new model is based on submission of FHIR bundles that contain up to 18 unique FHIR resources (such as Patient and Encounter) which contain specific FHIR data elements that can be used to calculate metrics and provide patient-level risk adjustment.</w:t>
            </w:r>
          </w:p>
          <w:p w:rsidR="00B65219" w:rsidRPr="00183B97" w:rsidP="00B65219" w14:paraId="6BA2BA1D" w14:textId="77777777">
            <w:pPr>
              <w:rPr>
                <w:rStyle w:val="eop"/>
                <w:color w:val="000000"/>
                <w:sz w:val="22"/>
                <w:szCs w:val="22"/>
                <w:shd w:val="clear" w:color="auto" w:fill="FFFFFF"/>
              </w:rPr>
            </w:pPr>
            <w:r w:rsidRPr="00183B97">
              <w:rPr>
                <w:rStyle w:val="normaltextrun"/>
                <w:color w:val="000000"/>
                <w:sz w:val="22"/>
                <w:szCs w:val="22"/>
                <w:shd w:val="clear" w:color="auto" w:fill="FFFFFF"/>
              </w:rPr>
              <w:t>For facilities that are not “FHIR ready,” data will be collected via 100% electronically automated data capture from the facility’s electronic health record (EHR) and exported to Comma Separated Values (CSV) files for submission to NHSN. CSV files will be submitted to the NHSN via NHSN DIRECT automation, or they can be manually imported into the NHSN. Manual data entry is not available for the NHSN Respiratory Pathogens Surveillance module.</w:t>
            </w:r>
            <w:r w:rsidRPr="00183B97">
              <w:rPr>
                <w:rStyle w:val="eop"/>
                <w:color w:val="000000"/>
                <w:sz w:val="22"/>
                <w:szCs w:val="22"/>
                <w:shd w:val="clear" w:color="auto" w:fill="FFFFFF"/>
              </w:rPr>
              <w:t> </w:t>
            </w:r>
          </w:p>
          <w:p w:rsidR="00B65219" w:rsidRPr="00183B97" w:rsidP="00B65219" w14:paraId="5CCADE73" w14:textId="77777777">
            <w:pPr>
              <w:pStyle w:val="paragraph"/>
              <w:spacing w:before="0" w:beforeAutospacing="0" w:after="0" w:afterAutospacing="0"/>
              <w:textAlignment w:val="baseline"/>
              <w:rPr>
                <w:sz w:val="22"/>
                <w:szCs w:val="22"/>
              </w:rPr>
            </w:pPr>
            <w:r w:rsidRPr="00183B97">
              <w:rPr>
                <w:rStyle w:val="normaltextrun"/>
                <w:sz w:val="22"/>
                <w:szCs w:val="22"/>
              </w:rPr>
              <w:t>Because of the shift to new healthcare data exchange standards and fully electronic definitions for metrics, this new measure will require very little human time to input answers to a traditional form.</w:t>
            </w:r>
          </w:p>
          <w:p w:rsidR="00B65219" w:rsidP="00B65219" w14:paraId="6DC4BB9D" w14:textId="77777777">
            <w:pPr>
              <w:pStyle w:val="paragraph"/>
              <w:spacing w:before="0" w:beforeAutospacing="0" w:after="0" w:afterAutospacing="0"/>
              <w:textAlignment w:val="baseline"/>
              <w:rPr>
                <w:sz w:val="22"/>
                <w:szCs w:val="22"/>
              </w:rPr>
            </w:pPr>
            <w:r w:rsidRPr="00183B97">
              <w:rPr>
                <w:rStyle w:val="advancedproofingissue"/>
                <w:sz w:val="22"/>
                <w:szCs w:val="22"/>
              </w:rPr>
              <w:t>The majority of</w:t>
            </w:r>
            <w:r w:rsidRPr="00183B97">
              <w:rPr>
                <w:rStyle w:val="advancedproofingissue"/>
                <w:sz w:val="22"/>
                <w:szCs w:val="22"/>
              </w:rPr>
              <w:t xml:space="preserve"> the</w:t>
            </w:r>
            <w:r w:rsidRPr="00183B97">
              <w:rPr>
                <w:rStyle w:val="normaltextrun"/>
                <w:sz w:val="22"/>
                <w:szCs w:val="22"/>
              </w:rPr>
              <w:t xml:space="preserve"> time burden estimated for this proposal is for the Information Technology/Clinical Informatics team at the facility. It will be their responsibility to read </w:t>
            </w:r>
            <w:r w:rsidRPr="00183B97">
              <w:rPr>
                <w:rStyle w:val="normaltextrun"/>
                <w:sz w:val="22"/>
                <w:szCs w:val="22"/>
              </w:rPr>
              <w:t xml:space="preserve">over the requirements documents and ensure that their systems meet the standardized terminology requirements, NHSN FHIR IG requirements, and that their facility’s data is mapped to the appropriate data elements. The data fields will not be filled by a person, but rather will be pulled from existing EHR data electronically. </w:t>
            </w:r>
            <w:r w:rsidRPr="00183B97">
              <w:rPr>
                <w:rStyle w:val="contextualspellingandgrammarerror"/>
                <w:sz w:val="22"/>
                <w:szCs w:val="22"/>
              </w:rPr>
              <w:t>Thus,</w:t>
            </w:r>
            <w:r w:rsidRPr="00183B97">
              <w:rPr>
                <w:rStyle w:val="normaltextrun"/>
                <w:sz w:val="22"/>
                <w:szCs w:val="22"/>
              </w:rPr>
              <w:t xml:space="preserve"> by shifting to fully electronic measures and expanding surveillance via FHIR, burden is being removed from clinicians and shifted to electronic reporting that is supported by Information Technologists. The time required per facility will vary based on their current FHIR readiness. This burden estimate is based on initial pilot studies. Once this data is collected, it can be used by NHSN to calculate patient-level risk adjusted metrics.</w:t>
            </w:r>
            <w:r w:rsidRPr="00183B97">
              <w:rPr>
                <w:rStyle w:val="eop"/>
                <w:sz w:val="22"/>
                <w:szCs w:val="22"/>
              </w:rPr>
              <w:t> </w:t>
            </w:r>
            <w:r w:rsidRPr="00183B97">
              <w:rPr>
                <w:sz w:val="22"/>
                <w:szCs w:val="22"/>
              </w:rPr>
              <w:t xml:space="preserve"> </w:t>
            </w:r>
          </w:p>
          <w:p w:rsidR="00B65219" w:rsidRPr="00183B97" w:rsidP="00B65219" w14:paraId="2F5E6E12" w14:textId="77777777">
            <w:pPr>
              <w:rPr>
                <w:sz w:val="22"/>
                <w:szCs w:val="22"/>
              </w:rPr>
            </w:pPr>
            <w:r w:rsidRPr="00183B97">
              <w:rPr>
                <w:sz w:val="22"/>
                <w:szCs w:val="22"/>
              </w:rPr>
              <w:t>The Centers for Disease Control and Prevention’s (CDC’s) National Healthcare Safety Network (NHSN) is the most comprehensive surveillance system for healthcare-associated infections in the U.S., yet aside from device-associated ventilator-associated pneumonias (VAPs) and ventilator-associated events (VAEs), the system does not cover the more commonly occurring respiratory conditions among hospital inpatients, including non-device associated infections. Although the CDC’s Influenza Hospitalization Surveillance Network (</w:t>
            </w:r>
            <w:r w:rsidRPr="00183B97">
              <w:rPr>
                <w:sz w:val="22"/>
                <w:szCs w:val="22"/>
              </w:rPr>
              <w:t>FluSurv</w:t>
            </w:r>
            <w:r w:rsidRPr="00183B97">
              <w:rPr>
                <w:sz w:val="22"/>
                <w:szCs w:val="22"/>
              </w:rPr>
              <w:t xml:space="preserve">-NET) provides national estimates of influenza hospitalizations, the projections are based on data from 14 states, and comparable surveillance coverage is unavailable for other states. The COVID-19 pandemic has underscored the public health threat of respiratory pathogens and highlighted the need for comprehensive, real-time data for prevention and response purposes. For these reasons, NHSN is expanding surveillance coverage to respiratory pathogens that are implicated in a large proportion of infections that frequently lead to hospitalizations, both seasonally and in public health emergency situations. To meet the national needs for more comprehensive and timely surveillance of hospitalizations due to respiratory pathogens, while </w:t>
            </w:r>
            <w:r w:rsidRPr="00183B97">
              <w:rPr>
                <w:sz w:val="22"/>
                <w:szCs w:val="22"/>
              </w:rPr>
              <w:t>avoiding increased reporting burden on hospitals to the fullest extent</w:t>
            </w:r>
            <w:r w:rsidRPr="00183B97">
              <w:rPr>
                <w:sz w:val="22"/>
                <w:szCs w:val="22"/>
              </w:rPr>
              <w:t>, NHSN plans to add a Respiratory Pathogens Surveillance (RPS) module to its surveillance system.</w:t>
            </w:r>
          </w:p>
        </w:tc>
        <w:tc>
          <w:tcPr>
            <w:tcW w:w="4410" w:type="dxa"/>
          </w:tcPr>
          <w:p w:rsidR="00B65219" w:rsidRPr="006556DB" w:rsidP="00B65219" w14:paraId="54B18214" w14:textId="77777777">
            <w:pPr>
              <w:rPr>
                <w:sz w:val="22"/>
                <w:szCs w:val="22"/>
              </w:rPr>
            </w:pPr>
            <w:r w:rsidRPr="006556DB">
              <w:rPr>
                <w:sz w:val="22"/>
                <w:szCs w:val="22"/>
              </w:rPr>
              <w:t xml:space="preserve">Increase  </w:t>
            </w:r>
          </w:p>
        </w:tc>
      </w:tr>
      <w:tr w14:paraId="20424EB0" w14:textId="77777777" w:rsidTr="00DF101F">
        <w:tblPrEx>
          <w:tblW w:w="15120" w:type="dxa"/>
          <w:tblInd w:w="-1085" w:type="dxa"/>
          <w:tblLayout w:type="fixed"/>
          <w:tblLook w:val="04A0"/>
        </w:tblPrEx>
        <w:trPr>
          <w:trHeight w:val="224"/>
        </w:trPr>
        <w:tc>
          <w:tcPr>
            <w:tcW w:w="15120" w:type="dxa"/>
            <w:gridSpan w:val="3"/>
            <w:shd w:val="clear" w:color="auto" w:fill="B4C6E7" w:themeFill="accent1" w:themeFillTint="66"/>
          </w:tcPr>
          <w:p w:rsidR="00B65219" w:rsidP="00B65219" w14:paraId="2B73CCC3" w14:textId="77777777">
            <w:pPr>
              <w:spacing w:after="0"/>
              <w:jc w:val="both"/>
              <w:rPr>
                <w:b/>
                <w:bCs/>
                <w:color w:val="000000" w:themeColor="text1"/>
                <w:szCs w:val="24"/>
              </w:rPr>
            </w:pPr>
            <w:r w:rsidRPr="00DF101F">
              <w:rPr>
                <w:b/>
                <w:bCs/>
                <w:color w:val="000000" w:themeColor="text1"/>
                <w:szCs w:val="24"/>
              </w:rPr>
              <w:t>New Forms Patient Safety Component, Neonatal Component, and Medication Component FHIR Measures-</w:t>
            </w:r>
          </w:p>
          <w:p w:rsidR="00B65219" w:rsidP="00B65219" w14:paraId="3A6F638B" w14:textId="26BB9695">
            <w:pPr>
              <w:spacing w:after="0"/>
              <w:jc w:val="both"/>
              <w:rPr>
                <w:b/>
                <w:bCs/>
                <w:color w:val="000000" w:themeColor="text1"/>
                <w:szCs w:val="24"/>
              </w:rPr>
            </w:pPr>
            <w:r w:rsidRPr="00DF101F">
              <w:rPr>
                <w:b/>
                <w:bCs/>
                <w:color w:val="000000" w:themeColor="text1"/>
                <w:szCs w:val="24"/>
              </w:rPr>
              <w:t>(57.132)</w:t>
            </w:r>
            <w:r>
              <w:rPr>
                <w:b/>
                <w:bCs/>
                <w:color w:val="000000" w:themeColor="text1"/>
                <w:szCs w:val="24"/>
              </w:rPr>
              <w:t xml:space="preserve"> </w:t>
            </w:r>
            <w:r w:rsidRPr="00DF101F">
              <w:rPr>
                <w:b/>
                <w:bCs/>
                <w:color w:val="000000" w:themeColor="text1"/>
                <w:szCs w:val="24"/>
              </w:rPr>
              <w:t xml:space="preserve">HOB </w:t>
            </w:r>
          </w:p>
          <w:p w:rsidR="00B65219" w:rsidP="00B65219" w14:paraId="5B4C8FA5" w14:textId="7257B163">
            <w:pPr>
              <w:spacing w:after="0"/>
              <w:jc w:val="both"/>
              <w:rPr>
                <w:b/>
                <w:bCs/>
                <w:color w:val="000000" w:themeColor="text1"/>
                <w:szCs w:val="24"/>
              </w:rPr>
            </w:pPr>
            <w:r w:rsidRPr="00DF101F">
              <w:rPr>
                <w:b/>
                <w:bCs/>
                <w:color w:val="000000" w:themeColor="text1"/>
                <w:szCs w:val="24"/>
              </w:rPr>
              <w:t>(57.132)</w:t>
            </w:r>
            <w:r>
              <w:rPr>
                <w:b/>
                <w:bCs/>
                <w:color w:val="000000" w:themeColor="text1"/>
                <w:szCs w:val="24"/>
              </w:rPr>
              <w:t xml:space="preserve"> </w:t>
            </w:r>
            <w:r w:rsidRPr="00DF101F">
              <w:rPr>
                <w:b/>
                <w:bCs/>
                <w:color w:val="000000" w:themeColor="text1"/>
                <w:szCs w:val="24"/>
              </w:rPr>
              <w:t xml:space="preserve">HT-CDI </w:t>
            </w:r>
          </w:p>
          <w:p w:rsidR="00B65219" w:rsidP="00B65219" w14:paraId="3FDA7798" w14:textId="463DA92B">
            <w:pPr>
              <w:spacing w:after="0"/>
              <w:jc w:val="both"/>
              <w:rPr>
                <w:b/>
                <w:bCs/>
                <w:color w:val="000000" w:themeColor="text1"/>
                <w:szCs w:val="24"/>
              </w:rPr>
            </w:pPr>
            <w:r w:rsidRPr="00DF101F">
              <w:rPr>
                <w:b/>
                <w:bCs/>
                <w:color w:val="000000" w:themeColor="text1"/>
                <w:szCs w:val="24"/>
              </w:rPr>
              <w:t>(57.133)</w:t>
            </w:r>
            <w:r>
              <w:rPr>
                <w:b/>
                <w:bCs/>
                <w:color w:val="000000" w:themeColor="text1"/>
                <w:szCs w:val="24"/>
              </w:rPr>
              <w:t xml:space="preserve"> </w:t>
            </w:r>
            <w:r w:rsidRPr="00DF101F">
              <w:rPr>
                <w:b/>
                <w:bCs/>
                <w:color w:val="000000" w:themeColor="text1"/>
                <w:szCs w:val="24"/>
              </w:rPr>
              <w:t xml:space="preserve">VTE </w:t>
            </w:r>
          </w:p>
          <w:p w:rsidR="00B65219" w:rsidP="00B65219" w14:paraId="5558C89B" w14:textId="77777777">
            <w:pPr>
              <w:spacing w:after="0"/>
              <w:jc w:val="both"/>
              <w:rPr>
                <w:b/>
                <w:szCs w:val="24"/>
              </w:rPr>
            </w:pPr>
            <w:r w:rsidRPr="00DF101F">
              <w:rPr>
                <w:b/>
                <w:szCs w:val="24"/>
              </w:rPr>
              <w:t xml:space="preserve">(57.600) Late Onset Sepsis Meningitis (LOSMEN) </w:t>
            </w:r>
          </w:p>
          <w:p w:rsidR="00B65219" w:rsidRPr="00DF101F" w:rsidP="00B65219" w14:paraId="54BAE078" w14:textId="0D977A02">
            <w:pPr>
              <w:spacing w:after="0"/>
              <w:jc w:val="both"/>
              <w:rPr>
                <w:b/>
                <w:bCs/>
                <w:color w:val="000000" w:themeColor="text1"/>
                <w:szCs w:val="24"/>
              </w:rPr>
            </w:pPr>
            <w:r w:rsidRPr="00DF101F">
              <w:rPr>
                <w:b/>
                <w:szCs w:val="24"/>
              </w:rPr>
              <w:t>(57.700)</w:t>
            </w:r>
            <w:r>
              <w:rPr>
                <w:b/>
                <w:szCs w:val="24"/>
              </w:rPr>
              <w:t xml:space="preserve"> </w:t>
            </w:r>
            <w:r w:rsidRPr="00DF101F">
              <w:rPr>
                <w:b/>
                <w:szCs w:val="24"/>
              </w:rPr>
              <w:t xml:space="preserve">Glycemic Control Module Hypoglycemia </w:t>
            </w:r>
          </w:p>
        </w:tc>
      </w:tr>
      <w:tr w14:paraId="20FD1AAC" w14:textId="77777777" w:rsidTr="00DF101F">
        <w:tblPrEx>
          <w:tblW w:w="15120" w:type="dxa"/>
          <w:tblInd w:w="-1085" w:type="dxa"/>
          <w:tblLayout w:type="fixed"/>
          <w:tblLook w:val="04A0"/>
        </w:tblPrEx>
        <w:trPr>
          <w:trHeight w:val="224"/>
        </w:trPr>
        <w:tc>
          <w:tcPr>
            <w:tcW w:w="2520" w:type="dxa"/>
          </w:tcPr>
          <w:p w:rsidR="00B65219" w:rsidRPr="006556DB" w:rsidP="00B65219" w14:paraId="2AD1696A" w14:textId="77777777">
            <w:pPr>
              <w:rPr>
                <w:b/>
                <w:sz w:val="22"/>
                <w:szCs w:val="22"/>
              </w:rPr>
            </w:pPr>
            <w:r w:rsidRPr="006556DB">
              <w:rPr>
                <w:b/>
                <w:bCs/>
                <w:sz w:val="22"/>
                <w:szCs w:val="22"/>
              </w:rPr>
              <w:t>Type of Change</w:t>
            </w:r>
          </w:p>
        </w:tc>
        <w:tc>
          <w:tcPr>
            <w:tcW w:w="8190" w:type="dxa"/>
          </w:tcPr>
          <w:p w:rsidR="00B65219" w:rsidRPr="006556DB" w:rsidP="00B65219" w14:paraId="3EC5D92E" w14:textId="77777777">
            <w:pPr>
              <w:jc w:val="both"/>
              <w:rPr>
                <w:b/>
                <w:sz w:val="22"/>
                <w:szCs w:val="22"/>
              </w:rPr>
            </w:pPr>
            <w:r w:rsidRPr="006556DB">
              <w:rPr>
                <w:b/>
                <w:bCs/>
                <w:sz w:val="22"/>
                <w:szCs w:val="22"/>
              </w:rPr>
              <w:t>Change / Justification</w:t>
            </w:r>
          </w:p>
        </w:tc>
        <w:tc>
          <w:tcPr>
            <w:tcW w:w="4410" w:type="dxa"/>
          </w:tcPr>
          <w:p w:rsidR="00B65219" w:rsidRPr="006556DB" w:rsidP="00B65219" w14:paraId="4729931A" w14:textId="77777777">
            <w:pPr>
              <w:jc w:val="both"/>
              <w:rPr>
                <w:b/>
                <w:sz w:val="22"/>
                <w:szCs w:val="22"/>
              </w:rPr>
            </w:pPr>
            <w:r w:rsidRPr="006556DB">
              <w:rPr>
                <w:b/>
                <w:sz w:val="22"/>
                <w:szCs w:val="22"/>
              </w:rPr>
              <w:t>Impact to Burden</w:t>
            </w:r>
          </w:p>
        </w:tc>
      </w:tr>
      <w:tr w14:paraId="1E03BD70" w14:textId="77777777" w:rsidTr="00DF101F">
        <w:tblPrEx>
          <w:tblW w:w="15120" w:type="dxa"/>
          <w:tblInd w:w="-1085" w:type="dxa"/>
          <w:tblLayout w:type="fixed"/>
          <w:tblLook w:val="04A0"/>
        </w:tblPrEx>
        <w:trPr>
          <w:trHeight w:val="224"/>
        </w:trPr>
        <w:tc>
          <w:tcPr>
            <w:tcW w:w="2520" w:type="dxa"/>
          </w:tcPr>
          <w:p w:rsidR="00B65219" w:rsidRPr="00B8154F" w:rsidP="00B65219" w14:paraId="28F5043D" w14:textId="6258B760">
            <w:pPr>
              <w:rPr>
                <w:bCs/>
                <w:sz w:val="22"/>
                <w:szCs w:val="22"/>
              </w:rPr>
            </w:pPr>
            <w:r w:rsidRPr="00B8154F">
              <w:rPr>
                <w:bCs/>
                <w:sz w:val="22"/>
                <w:szCs w:val="22"/>
              </w:rPr>
              <w:t>New</w:t>
            </w:r>
            <w:r w:rsidRPr="00B8154F">
              <w:rPr>
                <w:color w:val="000000"/>
              </w:rPr>
              <w:t xml:space="preserve">-See FHIR Measures Data Dictionary </w:t>
            </w:r>
          </w:p>
        </w:tc>
        <w:tc>
          <w:tcPr>
            <w:tcW w:w="8190" w:type="dxa"/>
          </w:tcPr>
          <w:p w:rsidR="00B65219" w:rsidRPr="006556DB" w:rsidP="00B65219" w14:paraId="5AB06423" w14:textId="52ACF92F">
            <w:pPr>
              <w:rPr>
                <w:rStyle w:val="eop"/>
                <w:sz w:val="22"/>
                <w:szCs w:val="22"/>
                <w:shd w:val="clear" w:color="auto" w:fill="FFFFFF"/>
              </w:rPr>
            </w:pPr>
            <w:r w:rsidRPr="006556DB">
              <w:rPr>
                <w:sz w:val="22"/>
                <w:szCs w:val="22"/>
              </w:rPr>
              <w:t>In alignment with CDC’s Data Modernization Initiative, NHSN is developing a new approach to the collection of surveillance data for healthcare safety with the goal to minimize reporting burden of facilities and providers. To that end, NHSN is designing and developing new fully electronic definitions for healthcare-acquired events that adopt new healthcare data exchange standards</w:t>
            </w:r>
            <w:r w:rsidRPr="006556DB">
              <w:rPr>
                <w:b/>
                <w:bCs/>
                <w:sz w:val="22"/>
                <w:szCs w:val="22"/>
              </w:rPr>
              <w:t xml:space="preserve"> (</w:t>
            </w:r>
            <w:r w:rsidRPr="006556DB">
              <w:rPr>
                <w:sz w:val="22"/>
                <w:szCs w:val="22"/>
              </w:rPr>
              <w:t>Fast Healthcare Interoperability Resources i.e., FHIR) that will be collected via new collection methods (</w:t>
            </w:r>
            <w:r w:rsidRPr="006556DB">
              <w:rPr>
                <w:sz w:val="22"/>
                <w:szCs w:val="22"/>
              </w:rPr>
              <w:t>NHSNLink</w:t>
            </w:r>
            <w:r w:rsidRPr="006556DB">
              <w:rPr>
                <w:sz w:val="22"/>
                <w:szCs w:val="22"/>
              </w:rPr>
              <w:t xml:space="preserve">). This new model is based on submission of FHIR bundles that contain up to 18 unique FHIR resources (such as Patient and Encounter) which contain specific FHIR data elements that can be used to calculate metrics and provide patient-level risk adjustment. With this single stream of data, metrics for multiple healthcare associated events can be calculated, including but not limited to </w:t>
            </w:r>
            <w:r w:rsidRPr="006556DB">
              <w:rPr>
                <w:rStyle w:val="normaltextrun"/>
                <w:sz w:val="22"/>
                <w:szCs w:val="22"/>
                <w:shd w:val="clear" w:color="auto" w:fill="FFFFFF"/>
              </w:rPr>
              <w:t xml:space="preserve">Hospital-Onset Bacteremia &amp; Fungemia (HOB), Healthcare facility-onset, antibiotic-Treated </w:t>
            </w:r>
            <w:r w:rsidRPr="006556DB">
              <w:rPr>
                <w:rStyle w:val="normaltextrun"/>
                <w:sz w:val="22"/>
                <w:szCs w:val="22"/>
                <w:shd w:val="clear" w:color="auto" w:fill="FFFFFF"/>
              </w:rPr>
              <w:t>Clostridiodes</w:t>
            </w:r>
            <w:r w:rsidRPr="006556DB">
              <w:rPr>
                <w:rStyle w:val="normaltextrun"/>
                <w:sz w:val="22"/>
                <w:szCs w:val="22"/>
                <w:shd w:val="clear" w:color="auto" w:fill="FFFFFF"/>
              </w:rPr>
              <w:t xml:space="preserve"> difficile Infection (HT-CDI),</w:t>
            </w:r>
            <w:r w:rsidRPr="006556DB">
              <w:rPr>
                <w:rStyle w:val="eop"/>
                <w:sz w:val="22"/>
                <w:szCs w:val="22"/>
                <w:shd w:val="clear" w:color="auto" w:fill="FFFFFF"/>
              </w:rPr>
              <w:t xml:space="preserve"> Venous Thromboembolism (VTE), Late Onset Sepsis Meningitis (LOSMEN), and Hypoglycemia (Hypo). Each of these new metrics are important to bring under national surveillance as the pose significant risk to patient safety. By providing standardized surveillance and national benchmarking for facilities to use for quality improvement to enhance patient safety. </w:t>
            </w:r>
          </w:p>
          <w:p w:rsidR="00B65219" w:rsidRPr="006556DB" w:rsidP="00B65219" w14:paraId="3BFE7399" w14:textId="77777777">
            <w:pPr>
              <w:rPr>
                <w:sz w:val="22"/>
                <w:szCs w:val="22"/>
              </w:rPr>
            </w:pPr>
            <w:r w:rsidRPr="006556DB">
              <w:rPr>
                <w:sz w:val="22"/>
                <w:szCs w:val="22"/>
              </w:rPr>
              <w:t xml:space="preserve">Because of the shift to new healthcare data exchange standards (FHIR) and fully electronic definitions for metrics, these new measures will require very little human time to input answers to a traditional form. An infection preventionist will be required to fill out the digital Measures Reporting plan once to enter the start date and year for each measure their facility wishes to participate in plus a single question about the testing type/algorithm used for CDI at their facility. If they choose, they can also enter an end month/year for each measure. </w:t>
            </w:r>
          </w:p>
          <w:p w:rsidR="00B65219" w:rsidRPr="006556DB" w:rsidP="00B65219" w14:paraId="2BA5891A" w14:textId="77777777">
            <w:pPr>
              <w:rPr>
                <w:sz w:val="22"/>
                <w:szCs w:val="22"/>
              </w:rPr>
            </w:pPr>
            <w:r w:rsidRPr="006556DB">
              <w:rPr>
                <w:sz w:val="22"/>
                <w:szCs w:val="22"/>
              </w:rPr>
              <w:t>The majority of</w:t>
            </w:r>
            <w:r w:rsidRPr="006556DB">
              <w:rPr>
                <w:sz w:val="22"/>
                <w:szCs w:val="22"/>
              </w:rPr>
              <w:t xml:space="preserve"> the time burden estimated for this proposal is for the Information Technology/Clinical Informatics team at the facility. It will be their responsibility to read over the requirements documents and ensure that their systems meet the standardized terminology requirements, NHSN FHIR IG requirements, and that their facility’s data is </w:t>
            </w:r>
            <w:r w:rsidRPr="006556DB">
              <w:rPr>
                <w:sz w:val="22"/>
                <w:szCs w:val="22"/>
              </w:rPr>
              <w:t xml:space="preserve">mapped to the appropriate FHIR data elements. The data fields will not be filled by a person, but rather will be pulled from existing EHR data electronically. </w:t>
            </w:r>
            <w:r w:rsidRPr="006556DB">
              <w:rPr>
                <w:sz w:val="22"/>
                <w:szCs w:val="22"/>
              </w:rPr>
              <w:t>Thus</w:t>
            </w:r>
            <w:r w:rsidRPr="006556DB">
              <w:rPr>
                <w:sz w:val="22"/>
                <w:szCs w:val="22"/>
              </w:rPr>
              <w:t xml:space="preserve"> by shifting to fully electronic measures and expanding surveillance via FHIR, burden is being removed from clinicians and shifted to electronic reporting that is supported by Information Technologists. The time required per facility will vary based on their current FHIR readiness. This burden estimate is based on initial pilot studies. Once this data is collected, it can be used by NHSN to calculate patient-level risk adjusted metrics.</w:t>
            </w:r>
          </w:p>
        </w:tc>
        <w:tc>
          <w:tcPr>
            <w:tcW w:w="4410" w:type="dxa"/>
          </w:tcPr>
          <w:p w:rsidR="00B65219" w:rsidRPr="006556DB" w:rsidP="00B65219" w14:paraId="08898018" w14:textId="77777777">
            <w:pPr>
              <w:jc w:val="both"/>
              <w:rPr>
                <w:bCs/>
                <w:sz w:val="22"/>
                <w:szCs w:val="22"/>
              </w:rPr>
            </w:pPr>
            <w:r w:rsidRPr="006556DB">
              <w:rPr>
                <w:bCs/>
                <w:sz w:val="22"/>
                <w:szCs w:val="22"/>
              </w:rPr>
              <w:t xml:space="preserve">Increase </w:t>
            </w:r>
          </w:p>
        </w:tc>
      </w:tr>
      <w:tr w14:paraId="0C306449" w14:textId="77777777" w:rsidTr="00D23EAC">
        <w:tblPrEx>
          <w:tblW w:w="15120" w:type="dxa"/>
          <w:tblInd w:w="-1085" w:type="dxa"/>
          <w:tblLayout w:type="fixed"/>
          <w:tblLook w:val="04A0"/>
        </w:tblPrEx>
        <w:trPr>
          <w:trHeight w:val="224"/>
        </w:trPr>
        <w:tc>
          <w:tcPr>
            <w:tcW w:w="15120" w:type="dxa"/>
            <w:gridSpan w:val="3"/>
            <w:shd w:val="clear" w:color="auto" w:fill="B4C6E7" w:themeFill="accent1" w:themeFillTint="66"/>
          </w:tcPr>
          <w:p w:rsidR="00B65219" w:rsidRPr="006556DB" w:rsidP="00B65219" w14:paraId="1B5AF9DD" w14:textId="3F3B745C">
            <w:pPr>
              <w:jc w:val="both"/>
              <w:rPr>
                <w:bCs/>
                <w:sz w:val="22"/>
              </w:rPr>
            </w:pPr>
            <w:r w:rsidRPr="00DF101F">
              <w:rPr>
                <w:b/>
                <w:bCs/>
                <w:color w:val="000000" w:themeColor="text1"/>
                <w:szCs w:val="24"/>
              </w:rPr>
              <w:t xml:space="preserve">New Forms </w:t>
            </w:r>
            <w:r>
              <w:rPr>
                <w:b/>
                <w:bCs/>
                <w:color w:val="000000" w:themeColor="text1"/>
                <w:szCs w:val="24"/>
              </w:rPr>
              <w:t xml:space="preserve">Medication </w:t>
            </w:r>
            <w:r w:rsidRPr="00DF101F">
              <w:rPr>
                <w:b/>
                <w:bCs/>
                <w:color w:val="000000" w:themeColor="text1"/>
                <w:szCs w:val="24"/>
              </w:rPr>
              <w:t xml:space="preserve">Safety Component, </w:t>
            </w:r>
            <w:r>
              <w:rPr>
                <w:b/>
                <w:bCs/>
                <w:color w:val="000000" w:themeColor="text1"/>
                <w:szCs w:val="24"/>
              </w:rPr>
              <w:t xml:space="preserve">57.600 </w:t>
            </w:r>
            <w:r w:rsidRPr="00DF101F">
              <w:rPr>
                <w:b/>
                <w:szCs w:val="24"/>
              </w:rPr>
              <w:t xml:space="preserve">Late Onset Sepsis Meningitis (LOSMEN) Module  </w:t>
            </w:r>
          </w:p>
        </w:tc>
      </w:tr>
      <w:tr w14:paraId="0641205A" w14:textId="77777777" w:rsidTr="008C1086">
        <w:tblPrEx>
          <w:tblW w:w="15120" w:type="dxa"/>
          <w:tblInd w:w="-1085" w:type="dxa"/>
          <w:tblLayout w:type="fixed"/>
          <w:tblLook w:val="04A0"/>
        </w:tblPrEx>
        <w:tc>
          <w:tcPr>
            <w:tcW w:w="2520" w:type="dxa"/>
          </w:tcPr>
          <w:p w:rsidR="00B65219" w:rsidRPr="00627328" w:rsidP="00B65219" w14:paraId="26FA29AC" w14:textId="77777777">
            <w:pPr>
              <w:rPr>
                <w:b/>
                <w:bCs/>
                <w:sz w:val="22"/>
                <w:szCs w:val="22"/>
              </w:rPr>
            </w:pPr>
            <w:r w:rsidRPr="00627328">
              <w:rPr>
                <w:b/>
                <w:bCs/>
                <w:sz w:val="22"/>
                <w:szCs w:val="22"/>
              </w:rPr>
              <w:t>Type of Change</w:t>
            </w:r>
          </w:p>
        </w:tc>
        <w:tc>
          <w:tcPr>
            <w:tcW w:w="8190" w:type="dxa"/>
          </w:tcPr>
          <w:p w:rsidR="00B65219" w:rsidRPr="00627328" w:rsidP="00B65219" w14:paraId="661D7609" w14:textId="77777777">
            <w:pPr>
              <w:pStyle w:val="Default"/>
              <w:rPr>
                <w:rFonts w:ascii="Times New Roman" w:hAnsi="Times New Roman" w:cs="Times New Roman"/>
                <w:b/>
                <w:bCs/>
                <w:sz w:val="22"/>
                <w:szCs w:val="22"/>
              </w:rPr>
            </w:pPr>
            <w:r w:rsidRPr="00627328">
              <w:rPr>
                <w:rFonts w:ascii="Times New Roman" w:hAnsi="Times New Roman" w:cs="Times New Roman"/>
                <w:b/>
                <w:bCs/>
                <w:sz w:val="22"/>
                <w:szCs w:val="22"/>
              </w:rPr>
              <w:t>Change / Justification</w:t>
            </w:r>
          </w:p>
        </w:tc>
        <w:tc>
          <w:tcPr>
            <w:tcW w:w="4410" w:type="dxa"/>
          </w:tcPr>
          <w:p w:rsidR="00B65219" w:rsidRPr="00627328" w:rsidP="00B65219" w14:paraId="13462D36" w14:textId="77777777">
            <w:pPr>
              <w:rPr>
                <w:b/>
                <w:bCs/>
                <w:sz w:val="22"/>
                <w:szCs w:val="22"/>
              </w:rPr>
            </w:pPr>
            <w:r w:rsidRPr="00627328">
              <w:rPr>
                <w:b/>
                <w:bCs/>
                <w:sz w:val="22"/>
                <w:szCs w:val="22"/>
              </w:rPr>
              <w:t xml:space="preserve">Impact to Burden </w:t>
            </w:r>
          </w:p>
        </w:tc>
      </w:tr>
      <w:tr w14:paraId="4207C68B" w14:textId="77777777" w:rsidTr="008C1086">
        <w:tblPrEx>
          <w:tblW w:w="15120" w:type="dxa"/>
          <w:tblInd w:w="-1085" w:type="dxa"/>
          <w:tblLayout w:type="fixed"/>
          <w:tblLook w:val="04A0"/>
        </w:tblPrEx>
        <w:trPr>
          <w:trHeight w:val="224"/>
        </w:trPr>
        <w:tc>
          <w:tcPr>
            <w:tcW w:w="2520" w:type="dxa"/>
          </w:tcPr>
          <w:p w:rsidR="00B65219" w:rsidRPr="00627328" w:rsidP="00B65219" w14:paraId="08E5623F" w14:textId="3B17A768">
            <w:pPr>
              <w:rPr>
                <w:sz w:val="22"/>
                <w:szCs w:val="22"/>
              </w:rPr>
            </w:pPr>
            <w:r w:rsidRPr="00930618">
              <w:rPr>
                <w:color w:val="000000"/>
                <w:sz w:val="22"/>
                <w:szCs w:val="22"/>
              </w:rPr>
              <w:t>CDA Data Collection</w:t>
            </w:r>
          </w:p>
        </w:tc>
        <w:tc>
          <w:tcPr>
            <w:tcW w:w="8190" w:type="dxa"/>
          </w:tcPr>
          <w:p w:rsidR="00B65219" w:rsidRPr="00627328" w:rsidP="00B65219" w14:paraId="62F6AF86" w14:textId="7A82EDE6">
            <w:pPr>
              <w:spacing w:after="0" w:line="240" w:lineRule="auto"/>
              <w:rPr>
                <w:color w:val="000000"/>
                <w:sz w:val="22"/>
                <w:szCs w:val="22"/>
                <w:shd w:val="clear" w:color="auto" w:fill="FFFFFF"/>
              </w:rPr>
            </w:pPr>
            <w:r w:rsidRPr="00D23EAC">
              <w:rPr>
                <w:color w:val="000000"/>
                <w:sz w:val="22"/>
                <w:szCs w:val="22"/>
                <w:shd w:val="clear" w:color="auto" w:fill="FFFFFF"/>
              </w:rPr>
              <w:t>For facilities that are not “FHIR ready,” data will be collected via 100% electronically automated data capture from the facility’s electronic health record (EHR) and exported to Clinical Document Architecture (CDA) files for submission to NHSN. CDA files will be submitted to the NHSN via manual CDA import and NHSN DIRECT automation. Manual data entry is not available for the NHSN Late-Onset Sepsis/Meningitis Events module. </w:t>
            </w:r>
          </w:p>
        </w:tc>
        <w:tc>
          <w:tcPr>
            <w:tcW w:w="4410" w:type="dxa"/>
          </w:tcPr>
          <w:p w:rsidR="00B65219" w:rsidRPr="00627328" w:rsidP="00B65219" w14:paraId="2CB8A111" w14:textId="6AE1ECE4">
            <w:pPr>
              <w:jc w:val="both"/>
              <w:rPr>
                <w:bCs/>
                <w:sz w:val="22"/>
                <w:szCs w:val="22"/>
              </w:rPr>
            </w:pPr>
            <w:r w:rsidRPr="00627328">
              <w:rPr>
                <w:bCs/>
                <w:sz w:val="22"/>
                <w:szCs w:val="22"/>
              </w:rPr>
              <w:t>Increase</w:t>
            </w:r>
          </w:p>
        </w:tc>
      </w:tr>
      <w:tr w14:paraId="2BAF4DAC" w14:textId="77777777" w:rsidTr="00DF101F">
        <w:tblPrEx>
          <w:tblW w:w="15120" w:type="dxa"/>
          <w:tblInd w:w="-1085" w:type="dxa"/>
          <w:tblLayout w:type="fixed"/>
          <w:tblLook w:val="04A0"/>
        </w:tblPrEx>
        <w:tc>
          <w:tcPr>
            <w:tcW w:w="15120" w:type="dxa"/>
            <w:gridSpan w:val="3"/>
            <w:shd w:val="clear" w:color="auto" w:fill="B4C6E7" w:themeFill="accent1" w:themeFillTint="66"/>
          </w:tcPr>
          <w:p w:rsidR="00B65219" w:rsidRPr="00DF101F" w:rsidP="00B65219" w14:paraId="10872551" w14:textId="77777777">
            <w:pPr>
              <w:rPr>
                <w:b/>
                <w:bCs/>
                <w:szCs w:val="24"/>
              </w:rPr>
            </w:pPr>
            <w:r w:rsidRPr="00DF101F">
              <w:rPr>
                <w:b/>
                <w:bCs/>
                <w:szCs w:val="24"/>
              </w:rPr>
              <w:t xml:space="preserve">New </w:t>
            </w:r>
            <w:r w:rsidRPr="00DF101F">
              <w:rPr>
                <w:b/>
                <w:bCs/>
                <w:szCs w:val="24"/>
                <w:shd w:val="clear" w:color="auto" w:fill="B4C6E7" w:themeFill="accent1" w:themeFillTint="66"/>
              </w:rPr>
              <w:t>Form 57.701 Glycemic Control Module HYPO-Annual Hospital Survey</w:t>
            </w:r>
            <w:r w:rsidRPr="00DF101F">
              <w:rPr>
                <w:b/>
                <w:bCs/>
                <w:szCs w:val="24"/>
              </w:rPr>
              <w:t xml:space="preserve"> </w:t>
            </w:r>
          </w:p>
        </w:tc>
      </w:tr>
      <w:tr w14:paraId="67227A71" w14:textId="77777777" w:rsidTr="00DF101F">
        <w:tblPrEx>
          <w:tblW w:w="15120" w:type="dxa"/>
          <w:tblInd w:w="-1085" w:type="dxa"/>
          <w:tblLayout w:type="fixed"/>
          <w:tblLook w:val="04A0"/>
        </w:tblPrEx>
        <w:tc>
          <w:tcPr>
            <w:tcW w:w="2520" w:type="dxa"/>
          </w:tcPr>
          <w:p w:rsidR="00B65219" w:rsidRPr="006556DB" w:rsidP="00B65219" w14:paraId="7F4390A1" w14:textId="77777777">
            <w:pPr>
              <w:rPr>
                <w:b/>
                <w:bCs/>
                <w:sz w:val="22"/>
                <w:szCs w:val="22"/>
              </w:rPr>
            </w:pPr>
            <w:bookmarkStart w:id="4" w:name="_Hlk148345138"/>
            <w:r w:rsidRPr="006556DB">
              <w:rPr>
                <w:b/>
                <w:bCs/>
                <w:sz w:val="22"/>
                <w:szCs w:val="22"/>
              </w:rPr>
              <w:t>Type of Change</w:t>
            </w:r>
          </w:p>
        </w:tc>
        <w:tc>
          <w:tcPr>
            <w:tcW w:w="8190" w:type="dxa"/>
          </w:tcPr>
          <w:p w:rsidR="00B65219" w:rsidRPr="006556DB" w:rsidP="00B65219" w14:paraId="5E1065D3" w14:textId="77777777">
            <w:pPr>
              <w:pStyle w:val="Default"/>
              <w:rPr>
                <w:rFonts w:ascii="Times New Roman" w:hAnsi="Times New Roman" w:cs="Times New Roman"/>
                <w:b/>
                <w:bCs/>
                <w:sz w:val="22"/>
                <w:szCs w:val="22"/>
              </w:rPr>
            </w:pPr>
            <w:r w:rsidRPr="006556DB">
              <w:rPr>
                <w:rFonts w:ascii="Times New Roman" w:hAnsi="Times New Roman" w:cs="Times New Roman"/>
                <w:b/>
                <w:bCs/>
                <w:sz w:val="22"/>
                <w:szCs w:val="22"/>
              </w:rPr>
              <w:t>Change / Justification</w:t>
            </w:r>
          </w:p>
        </w:tc>
        <w:tc>
          <w:tcPr>
            <w:tcW w:w="4410" w:type="dxa"/>
          </w:tcPr>
          <w:p w:rsidR="00B65219" w:rsidRPr="006556DB" w:rsidP="00B65219" w14:paraId="361F3AE0" w14:textId="77777777">
            <w:pPr>
              <w:rPr>
                <w:b/>
                <w:bCs/>
                <w:sz w:val="22"/>
                <w:szCs w:val="22"/>
              </w:rPr>
            </w:pPr>
            <w:r w:rsidRPr="006556DB">
              <w:rPr>
                <w:b/>
                <w:bCs/>
                <w:sz w:val="22"/>
                <w:szCs w:val="22"/>
              </w:rPr>
              <w:t xml:space="preserve">Impact to Burden </w:t>
            </w:r>
          </w:p>
        </w:tc>
      </w:tr>
      <w:bookmarkEnd w:id="4"/>
      <w:tr w14:paraId="28FE88F3" w14:textId="77777777" w:rsidTr="00DF101F">
        <w:tblPrEx>
          <w:tblW w:w="15120" w:type="dxa"/>
          <w:tblInd w:w="-1085" w:type="dxa"/>
          <w:tblLayout w:type="fixed"/>
          <w:tblLook w:val="04A0"/>
        </w:tblPrEx>
        <w:tc>
          <w:tcPr>
            <w:tcW w:w="2520" w:type="dxa"/>
          </w:tcPr>
          <w:p w:rsidR="00B65219" w:rsidRPr="006556DB" w:rsidP="00B65219" w14:paraId="30C01D70" w14:textId="77777777">
            <w:pPr>
              <w:rPr>
                <w:sz w:val="22"/>
                <w:szCs w:val="22"/>
              </w:rPr>
            </w:pPr>
            <w:r w:rsidRPr="006556DB">
              <w:rPr>
                <w:sz w:val="22"/>
                <w:szCs w:val="22"/>
              </w:rPr>
              <w:t>New</w:t>
            </w:r>
          </w:p>
        </w:tc>
        <w:tc>
          <w:tcPr>
            <w:tcW w:w="8190" w:type="dxa"/>
          </w:tcPr>
          <w:p w:rsidR="00B65219" w:rsidRPr="006556DB" w:rsidP="00B65219" w14:paraId="55362A1A" w14:textId="77777777">
            <w:pPr>
              <w:rPr>
                <w:sz w:val="22"/>
                <w:szCs w:val="22"/>
              </w:rPr>
            </w:pPr>
            <w:r w:rsidRPr="006556DB">
              <w:rPr>
                <w:sz w:val="22"/>
                <w:szCs w:val="22"/>
              </w:rPr>
              <w:t>The Glycemic Control Module-Annual Hospital Survey is a new survey that is being implemented to support the launch of public health surveillance via a new NHSN component and module—NHSN Medication Safety Component, Glycemic Control, Hypoglycemia module. The initial launch will involve a small number of selected U.S. hospitals, with plans to expand in CY 2023 to all U.S. hospitals that are eligible report to the module.</w:t>
            </w:r>
            <w:r w:rsidRPr="006556DB">
              <w:rPr>
                <w:color w:val="000000" w:themeColor="text1"/>
                <w:sz w:val="22"/>
                <w:szCs w:val="22"/>
              </w:rPr>
              <w:t xml:space="preserve"> The NHSN Glycemic Control, Hypoglycemia module will use an open-source Fast Healthcare Interoperability Resources® (FHIR) application (</w:t>
            </w:r>
            <w:r w:rsidRPr="006556DB">
              <w:rPr>
                <w:color w:val="000000" w:themeColor="text1"/>
                <w:sz w:val="22"/>
                <w:szCs w:val="22"/>
              </w:rPr>
              <w:t>NHSNLink</w:t>
            </w:r>
            <w:r w:rsidRPr="006556DB">
              <w:rPr>
                <w:color w:val="000000" w:themeColor="text1"/>
                <w:sz w:val="22"/>
                <w:szCs w:val="22"/>
              </w:rPr>
              <w:t xml:space="preserve">) and FHIR-based approach to using electronic health records (EHRs) as source systems for directly reporting EHR data via Health Level Seven® (HL7) industry-standard, vendor-neutral electronic messages. Aside from the annual and monthly forms described above, the process for reporting data is intended to be fully electronic with requirements for the information systems staff to enable authorization of the NHSN FHIR endpoint to connect </w:t>
            </w:r>
            <w:r w:rsidRPr="006556DB">
              <w:rPr>
                <w:color w:val="000000" w:themeColor="text1"/>
                <w:sz w:val="22"/>
                <w:szCs w:val="22"/>
              </w:rPr>
              <w:t>to the facility’s or EHR’s endpoint. Data from the EHR are then pulled by or pushed to NHSN directly. T</w:t>
            </w:r>
            <w:r w:rsidRPr="006556DB">
              <w:rPr>
                <w:sz w:val="22"/>
                <w:szCs w:val="22"/>
              </w:rPr>
              <w:t xml:space="preserve">o enable </w:t>
            </w:r>
            <w:r w:rsidRPr="006556DB">
              <w:rPr>
                <w:sz w:val="22"/>
                <w:szCs w:val="22"/>
              </w:rPr>
              <w:t>NHSNLink</w:t>
            </w:r>
            <w:r w:rsidRPr="006556DB">
              <w:rPr>
                <w:sz w:val="22"/>
                <w:szCs w:val="22"/>
              </w:rPr>
              <w:t xml:space="preserve">, each facility would be required to authenticate and configure their site to allow access to their EHR. The site would need to develop an internal process for generating a census of patient IDs to share with </w:t>
            </w:r>
            <w:r w:rsidRPr="006556DB">
              <w:rPr>
                <w:sz w:val="22"/>
                <w:szCs w:val="22"/>
              </w:rPr>
              <w:t>NHSNLink</w:t>
            </w:r>
            <w:r w:rsidRPr="006556DB">
              <w:rPr>
                <w:sz w:val="22"/>
                <w:szCs w:val="22"/>
              </w:rPr>
              <w:t xml:space="preserve"> and set up the automated schedule for reporting. The initial release of </w:t>
            </w:r>
            <w:r w:rsidRPr="006556DB">
              <w:rPr>
                <w:sz w:val="22"/>
                <w:szCs w:val="22"/>
              </w:rPr>
              <w:t>NHSNLink</w:t>
            </w:r>
            <w:r w:rsidRPr="006556DB">
              <w:rPr>
                <w:sz w:val="22"/>
                <w:szCs w:val="22"/>
              </w:rPr>
              <w:t xml:space="preserve"> requires manual provision of a list of patient IDs, a requirement intended to be eliminated in future releases as the process becomes fully automated. These processes represent technical communication between the facility and NHSN, but do not require the completion of any forms other than the forms represented above.  </w:t>
            </w:r>
            <w:r w:rsidRPr="006556DB">
              <w:rPr>
                <w:color w:val="000000" w:themeColor="text1"/>
                <w:sz w:val="22"/>
                <w:szCs w:val="22"/>
              </w:rPr>
              <w:t xml:space="preserve">The goal of the NHSN Glycemic Control, Hypoglycemia module is to enable collection of inpatient medication-related hypoglycemia metrics to improve patient safety, facilitate hospital quality improvement efforts, and inform national benchmarking. </w:t>
            </w:r>
          </w:p>
        </w:tc>
        <w:tc>
          <w:tcPr>
            <w:tcW w:w="4410" w:type="dxa"/>
          </w:tcPr>
          <w:p w:rsidR="00B65219" w:rsidRPr="006556DB" w:rsidP="00B65219" w14:paraId="19FA0E2D" w14:textId="77777777">
            <w:pPr>
              <w:rPr>
                <w:sz w:val="22"/>
                <w:szCs w:val="22"/>
              </w:rPr>
            </w:pPr>
            <w:r w:rsidRPr="006556DB">
              <w:rPr>
                <w:sz w:val="22"/>
                <w:szCs w:val="22"/>
              </w:rPr>
              <w:t>Increase</w:t>
            </w:r>
          </w:p>
        </w:tc>
      </w:tr>
      <w:tr w14:paraId="5B812CE6" w14:textId="77777777" w:rsidTr="00DF101F">
        <w:tblPrEx>
          <w:tblW w:w="15120" w:type="dxa"/>
          <w:tblInd w:w="-1085" w:type="dxa"/>
          <w:tblLayout w:type="fixed"/>
          <w:tblLook w:val="04A0"/>
        </w:tblPrEx>
        <w:trPr>
          <w:trHeight w:val="224"/>
        </w:trPr>
        <w:tc>
          <w:tcPr>
            <w:tcW w:w="15120" w:type="dxa"/>
            <w:gridSpan w:val="3"/>
            <w:shd w:val="clear" w:color="auto" w:fill="B4C6E7" w:themeFill="accent1" w:themeFillTint="66"/>
          </w:tcPr>
          <w:p w:rsidR="00B65219" w:rsidRPr="00DF101F" w:rsidP="00B65219" w14:paraId="47D89962" w14:textId="77777777">
            <w:pPr>
              <w:jc w:val="both"/>
              <w:rPr>
                <w:b/>
                <w:szCs w:val="24"/>
              </w:rPr>
            </w:pPr>
            <w:r w:rsidRPr="00DF101F">
              <w:rPr>
                <w:b/>
                <w:bCs/>
                <w:szCs w:val="24"/>
              </w:rPr>
              <w:t>New Form 57.144 Long-Term Care Facility Component: Respiratory Tract Infections (RTI) Module</w:t>
            </w:r>
          </w:p>
        </w:tc>
      </w:tr>
      <w:tr w14:paraId="65DFFE2A" w14:textId="77777777" w:rsidTr="00DF101F">
        <w:tblPrEx>
          <w:tblW w:w="15120" w:type="dxa"/>
          <w:tblInd w:w="-1085" w:type="dxa"/>
          <w:tblLayout w:type="fixed"/>
          <w:tblLook w:val="04A0"/>
        </w:tblPrEx>
        <w:tc>
          <w:tcPr>
            <w:tcW w:w="2520" w:type="dxa"/>
          </w:tcPr>
          <w:p w:rsidR="00B65219" w:rsidRPr="006556DB" w:rsidP="00B65219" w14:paraId="05A46DC4" w14:textId="77777777">
            <w:pPr>
              <w:rPr>
                <w:sz w:val="22"/>
                <w:szCs w:val="22"/>
              </w:rPr>
            </w:pPr>
            <w:r w:rsidRPr="006556DB">
              <w:rPr>
                <w:b/>
                <w:sz w:val="22"/>
                <w:szCs w:val="22"/>
              </w:rPr>
              <w:t>Type of Change</w:t>
            </w:r>
          </w:p>
        </w:tc>
        <w:tc>
          <w:tcPr>
            <w:tcW w:w="8190" w:type="dxa"/>
          </w:tcPr>
          <w:p w:rsidR="00B65219" w:rsidRPr="006556DB" w:rsidP="00B65219" w14:paraId="1013B57F" w14:textId="77777777">
            <w:pPr>
              <w:rPr>
                <w:sz w:val="22"/>
                <w:szCs w:val="22"/>
              </w:rPr>
            </w:pPr>
            <w:r w:rsidRPr="006556DB">
              <w:rPr>
                <w:b/>
                <w:sz w:val="22"/>
                <w:szCs w:val="22"/>
              </w:rPr>
              <w:t>Change / Justification</w:t>
            </w:r>
          </w:p>
        </w:tc>
        <w:tc>
          <w:tcPr>
            <w:tcW w:w="4410" w:type="dxa"/>
          </w:tcPr>
          <w:p w:rsidR="00B65219" w:rsidRPr="006556DB" w:rsidP="00B65219" w14:paraId="5F2692F1" w14:textId="77777777">
            <w:pPr>
              <w:rPr>
                <w:sz w:val="22"/>
                <w:szCs w:val="22"/>
              </w:rPr>
            </w:pPr>
            <w:r w:rsidRPr="006556DB">
              <w:rPr>
                <w:b/>
                <w:sz w:val="22"/>
                <w:szCs w:val="22"/>
              </w:rPr>
              <w:t>Impact to Burden</w:t>
            </w:r>
          </w:p>
        </w:tc>
      </w:tr>
      <w:tr w14:paraId="0E40807A" w14:textId="77777777" w:rsidTr="00DF101F">
        <w:tblPrEx>
          <w:tblW w:w="15120" w:type="dxa"/>
          <w:tblInd w:w="-1085" w:type="dxa"/>
          <w:tblLayout w:type="fixed"/>
          <w:tblLook w:val="04A0"/>
        </w:tblPrEx>
        <w:tc>
          <w:tcPr>
            <w:tcW w:w="2520" w:type="dxa"/>
          </w:tcPr>
          <w:p w:rsidR="00B65219" w:rsidRPr="006556DB" w:rsidP="00B65219" w14:paraId="5D26908F" w14:textId="77777777">
            <w:pPr>
              <w:rPr>
                <w:sz w:val="22"/>
                <w:szCs w:val="22"/>
              </w:rPr>
            </w:pPr>
            <w:r w:rsidRPr="006556DB">
              <w:rPr>
                <w:sz w:val="22"/>
                <w:szCs w:val="22"/>
              </w:rPr>
              <w:t>New</w:t>
            </w:r>
          </w:p>
        </w:tc>
        <w:tc>
          <w:tcPr>
            <w:tcW w:w="8190" w:type="dxa"/>
          </w:tcPr>
          <w:p w:rsidR="00B65219" w:rsidRPr="006556DB" w:rsidP="00B65219" w14:paraId="2B84AF18" w14:textId="77777777">
            <w:pPr>
              <w:rPr>
                <w:sz w:val="22"/>
                <w:szCs w:val="22"/>
              </w:rPr>
            </w:pPr>
            <w:r w:rsidRPr="006556DB">
              <w:rPr>
                <w:sz w:val="22"/>
                <w:szCs w:val="22"/>
              </w:rPr>
              <w:t xml:space="preserve">This will allow for tracking the occurrence and trends of three types of RTI events in LTCFs. </w:t>
            </w:r>
          </w:p>
        </w:tc>
        <w:tc>
          <w:tcPr>
            <w:tcW w:w="4410" w:type="dxa"/>
          </w:tcPr>
          <w:p w:rsidR="00B65219" w:rsidRPr="006556DB" w:rsidP="00B65219" w14:paraId="1C3DE9D6" w14:textId="77777777">
            <w:pPr>
              <w:rPr>
                <w:sz w:val="22"/>
                <w:szCs w:val="22"/>
              </w:rPr>
            </w:pPr>
            <w:r w:rsidRPr="006556DB">
              <w:rPr>
                <w:sz w:val="22"/>
                <w:szCs w:val="22"/>
              </w:rPr>
              <w:t>Increase</w:t>
            </w:r>
          </w:p>
        </w:tc>
      </w:tr>
      <w:tr w14:paraId="01416B03" w14:textId="77777777" w:rsidTr="00DF101F">
        <w:tblPrEx>
          <w:tblW w:w="15120" w:type="dxa"/>
          <w:tblInd w:w="-1085" w:type="dxa"/>
          <w:tblLayout w:type="fixed"/>
          <w:tblLook w:val="04A0"/>
        </w:tblPrEx>
        <w:tc>
          <w:tcPr>
            <w:tcW w:w="2520" w:type="dxa"/>
          </w:tcPr>
          <w:p w:rsidR="00B65219" w:rsidRPr="006556DB" w:rsidP="00B65219" w14:paraId="5B8D719B" w14:textId="77777777">
            <w:pPr>
              <w:rPr>
                <w:sz w:val="22"/>
                <w:szCs w:val="22"/>
              </w:rPr>
            </w:pPr>
            <w:r w:rsidRPr="006556DB">
              <w:rPr>
                <w:sz w:val="22"/>
                <w:szCs w:val="22"/>
              </w:rPr>
              <w:t>New</w:t>
            </w:r>
          </w:p>
        </w:tc>
        <w:tc>
          <w:tcPr>
            <w:tcW w:w="8190" w:type="dxa"/>
          </w:tcPr>
          <w:p w:rsidR="00B65219" w:rsidRPr="006556DB" w:rsidP="00B65219" w14:paraId="5C4C245E" w14:textId="77777777">
            <w:pPr>
              <w:rPr>
                <w:sz w:val="22"/>
                <w:szCs w:val="22"/>
              </w:rPr>
            </w:pPr>
            <w:r w:rsidRPr="006556DB">
              <w:rPr>
                <w:sz w:val="22"/>
                <w:szCs w:val="22"/>
              </w:rPr>
              <w:t xml:space="preserve">This will allow for the evaluation of trends regarding vaccination status and positive tests. </w:t>
            </w:r>
          </w:p>
        </w:tc>
        <w:tc>
          <w:tcPr>
            <w:tcW w:w="4410" w:type="dxa"/>
          </w:tcPr>
          <w:p w:rsidR="00B65219" w:rsidRPr="006556DB" w:rsidP="00B65219" w14:paraId="701C1AEA" w14:textId="77777777">
            <w:pPr>
              <w:rPr>
                <w:sz w:val="22"/>
                <w:szCs w:val="22"/>
              </w:rPr>
            </w:pPr>
            <w:r w:rsidRPr="006556DB">
              <w:rPr>
                <w:sz w:val="22"/>
                <w:szCs w:val="22"/>
              </w:rPr>
              <w:t>Increase</w:t>
            </w:r>
          </w:p>
        </w:tc>
      </w:tr>
      <w:tr w14:paraId="1720FFFE" w14:textId="77777777" w:rsidTr="00DF101F">
        <w:tblPrEx>
          <w:tblW w:w="15120" w:type="dxa"/>
          <w:tblInd w:w="-1085" w:type="dxa"/>
          <w:tblLayout w:type="fixed"/>
          <w:tblLook w:val="04A0"/>
        </w:tblPrEx>
        <w:tc>
          <w:tcPr>
            <w:tcW w:w="2520" w:type="dxa"/>
          </w:tcPr>
          <w:p w:rsidR="00B65219" w:rsidRPr="006556DB" w:rsidP="00B65219" w14:paraId="45B30A10" w14:textId="77777777">
            <w:pPr>
              <w:rPr>
                <w:sz w:val="22"/>
                <w:szCs w:val="22"/>
              </w:rPr>
            </w:pPr>
            <w:r w:rsidRPr="006556DB">
              <w:rPr>
                <w:sz w:val="22"/>
                <w:szCs w:val="22"/>
              </w:rPr>
              <w:t>New</w:t>
            </w:r>
          </w:p>
        </w:tc>
        <w:tc>
          <w:tcPr>
            <w:tcW w:w="8190" w:type="dxa"/>
          </w:tcPr>
          <w:p w:rsidR="00B65219" w:rsidRPr="006556DB" w:rsidP="00B65219" w14:paraId="0095D598" w14:textId="77777777">
            <w:pPr>
              <w:rPr>
                <w:sz w:val="22"/>
                <w:szCs w:val="22"/>
              </w:rPr>
            </w:pPr>
            <w:r w:rsidRPr="006556DB">
              <w:rPr>
                <w:sz w:val="22"/>
                <w:szCs w:val="22"/>
              </w:rPr>
              <w:t>This will allow for the evaluation of trends regarding antiviral treatment administration and positive tests at the resident level.</w:t>
            </w:r>
          </w:p>
        </w:tc>
        <w:tc>
          <w:tcPr>
            <w:tcW w:w="4410" w:type="dxa"/>
          </w:tcPr>
          <w:p w:rsidR="00B65219" w:rsidRPr="006556DB" w:rsidP="00B65219" w14:paraId="0F2FD5A1" w14:textId="77777777">
            <w:pPr>
              <w:rPr>
                <w:sz w:val="22"/>
                <w:szCs w:val="22"/>
              </w:rPr>
            </w:pPr>
            <w:r w:rsidRPr="006556DB">
              <w:rPr>
                <w:sz w:val="22"/>
                <w:szCs w:val="22"/>
              </w:rPr>
              <w:t>Increase</w:t>
            </w:r>
          </w:p>
          <w:p w:rsidR="00B65219" w:rsidRPr="006556DB" w:rsidP="00B65219" w14:paraId="392337D0" w14:textId="77777777">
            <w:pPr>
              <w:rPr>
                <w:sz w:val="22"/>
                <w:szCs w:val="22"/>
              </w:rPr>
            </w:pPr>
          </w:p>
        </w:tc>
      </w:tr>
      <w:tr w14:paraId="4BB44B28" w14:textId="77777777" w:rsidTr="00DF101F">
        <w:tblPrEx>
          <w:tblW w:w="15120" w:type="dxa"/>
          <w:tblInd w:w="-1085" w:type="dxa"/>
          <w:tblLayout w:type="fixed"/>
          <w:tblLook w:val="04A0"/>
        </w:tblPrEx>
        <w:tc>
          <w:tcPr>
            <w:tcW w:w="2520" w:type="dxa"/>
          </w:tcPr>
          <w:p w:rsidR="00B65219" w:rsidRPr="006556DB" w:rsidP="00B65219" w14:paraId="680971C3" w14:textId="77777777">
            <w:pPr>
              <w:rPr>
                <w:sz w:val="22"/>
                <w:szCs w:val="22"/>
              </w:rPr>
            </w:pPr>
            <w:r w:rsidRPr="006556DB">
              <w:rPr>
                <w:sz w:val="22"/>
                <w:szCs w:val="22"/>
              </w:rPr>
              <w:t>New</w:t>
            </w:r>
          </w:p>
        </w:tc>
        <w:tc>
          <w:tcPr>
            <w:tcW w:w="8190" w:type="dxa"/>
          </w:tcPr>
          <w:p w:rsidR="00B65219" w:rsidRPr="006556DB" w:rsidP="00B65219" w14:paraId="4D5E3269" w14:textId="77777777">
            <w:pPr>
              <w:rPr>
                <w:sz w:val="22"/>
                <w:szCs w:val="22"/>
              </w:rPr>
            </w:pPr>
            <w:r w:rsidRPr="006556DB">
              <w:rPr>
                <w:sz w:val="22"/>
                <w:szCs w:val="22"/>
              </w:rPr>
              <w:t xml:space="preserve">This will capture trends in positive tests and hospitalizations- hospitalizations that have occurred within 10 days of a newly positive viral test result. </w:t>
            </w:r>
          </w:p>
        </w:tc>
        <w:tc>
          <w:tcPr>
            <w:tcW w:w="4410" w:type="dxa"/>
          </w:tcPr>
          <w:p w:rsidR="00B65219" w:rsidRPr="006556DB" w:rsidP="00B65219" w14:paraId="31C0C78D" w14:textId="77777777">
            <w:pPr>
              <w:rPr>
                <w:sz w:val="22"/>
                <w:szCs w:val="22"/>
              </w:rPr>
            </w:pPr>
            <w:r w:rsidRPr="006556DB">
              <w:rPr>
                <w:sz w:val="22"/>
                <w:szCs w:val="22"/>
              </w:rPr>
              <w:t xml:space="preserve">Increase  </w:t>
            </w:r>
          </w:p>
        </w:tc>
      </w:tr>
      <w:tr w14:paraId="036B26DB" w14:textId="77777777" w:rsidTr="00DF101F">
        <w:tblPrEx>
          <w:tblW w:w="15120" w:type="dxa"/>
          <w:tblInd w:w="-1085" w:type="dxa"/>
          <w:tblLayout w:type="fixed"/>
          <w:tblLook w:val="04A0"/>
        </w:tblPrEx>
        <w:trPr>
          <w:trHeight w:val="791"/>
        </w:trPr>
        <w:tc>
          <w:tcPr>
            <w:tcW w:w="2520" w:type="dxa"/>
          </w:tcPr>
          <w:p w:rsidR="00B65219" w:rsidRPr="006556DB" w:rsidP="00B65219" w14:paraId="5EB41CB0" w14:textId="77777777">
            <w:pPr>
              <w:rPr>
                <w:sz w:val="22"/>
                <w:szCs w:val="22"/>
              </w:rPr>
            </w:pPr>
            <w:r w:rsidRPr="006556DB">
              <w:rPr>
                <w:sz w:val="22"/>
                <w:szCs w:val="22"/>
              </w:rPr>
              <w:t>New</w:t>
            </w:r>
          </w:p>
        </w:tc>
        <w:tc>
          <w:tcPr>
            <w:tcW w:w="8190" w:type="dxa"/>
          </w:tcPr>
          <w:p w:rsidR="00B65219" w:rsidRPr="006556DB" w:rsidP="00B65219" w14:paraId="3EBD8000" w14:textId="77777777">
            <w:pPr>
              <w:rPr>
                <w:sz w:val="22"/>
                <w:szCs w:val="22"/>
              </w:rPr>
            </w:pPr>
            <w:r w:rsidRPr="006556DB">
              <w:rPr>
                <w:sz w:val="22"/>
                <w:szCs w:val="22"/>
              </w:rPr>
              <w:t>This will capture trends in positive tests- deaths that have occurred within 30 days of a newly positive viral test result.</w:t>
            </w:r>
          </w:p>
        </w:tc>
        <w:tc>
          <w:tcPr>
            <w:tcW w:w="4410" w:type="dxa"/>
          </w:tcPr>
          <w:p w:rsidR="00B65219" w:rsidRPr="006556DB" w:rsidP="00B65219" w14:paraId="06E467B4" w14:textId="77777777">
            <w:pPr>
              <w:rPr>
                <w:sz w:val="22"/>
                <w:szCs w:val="22"/>
              </w:rPr>
            </w:pPr>
            <w:r w:rsidRPr="006556DB">
              <w:rPr>
                <w:sz w:val="22"/>
                <w:szCs w:val="22"/>
              </w:rPr>
              <w:t>Increase</w:t>
            </w:r>
          </w:p>
        </w:tc>
      </w:tr>
      <w:tr w14:paraId="612DEA4F" w14:textId="77777777" w:rsidTr="00DF101F">
        <w:tblPrEx>
          <w:tblW w:w="15120" w:type="dxa"/>
          <w:tblInd w:w="-1085" w:type="dxa"/>
          <w:tblLayout w:type="fixed"/>
          <w:tblLook w:val="04A0"/>
        </w:tblPrEx>
        <w:tc>
          <w:tcPr>
            <w:tcW w:w="15120" w:type="dxa"/>
            <w:gridSpan w:val="3"/>
            <w:shd w:val="clear" w:color="auto" w:fill="B4C6E7" w:themeFill="accent1" w:themeFillTint="66"/>
          </w:tcPr>
          <w:p w:rsidR="00B65219" w:rsidRPr="00DF101F" w:rsidP="00B65219" w14:paraId="40BE5775" w14:textId="77777777">
            <w:pPr>
              <w:textAlignment w:val="baseline"/>
              <w:rPr>
                <w:b/>
                <w:bCs/>
                <w:szCs w:val="24"/>
              </w:rPr>
            </w:pPr>
            <w:r w:rsidRPr="00DF101F">
              <w:rPr>
                <w:b/>
                <w:bCs/>
                <w:szCs w:val="24"/>
              </w:rPr>
              <w:t>New Form 57.145 Long Term Care Facility Component Antimicrobial Use (LTC-AU) Module</w:t>
            </w:r>
          </w:p>
        </w:tc>
      </w:tr>
      <w:tr w14:paraId="7B38DBD0" w14:textId="77777777" w:rsidTr="00DF101F">
        <w:tblPrEx>
          <w:tblW w:w="15120" w:type="dxa"/>
          <w:tblInd w:w="-1085" w:type="dxa"/>
          <w:tblLayout w:type="fixed"/>
          <w:tblLook w:val="04A0"/>
        </w:tblPrEx>
        <w:tc>
          <w:tcPr>
            <w:tcW w:w="2520" w:type="dxa"/>
          </w:tcPr>
          <w:p w:rsidR="00B65219" w:rsidRPr="006556DB" w:rsidP="00B65219" w14:paraId="3982CB7D" w14:textId="77777777">
            <w:pPr>
              <w:rPr>
                <w:b/>
                <w:bCs/>
                <w:sz w:val="22"/>
                <w:szCs w:val="22"/>
              </w:rPr>
            </w:pPr>
            <w:r w:rsidRPr="006556DB">
              <w:rPr>
                <w:b/>
                <w:bCs/>
                <w:sz w:val="22"/>
                <w:szCs w:val="22"/>
              </w:rPr>
              <w:t>Type of Change</w:t>
            </w:r>
          </w:p>
        </w:tc>
        <w:tc>
          <w:tcPr>
            <w:tcW w:w="8190" w:type="dxa"/>
          </w:tcPr>
          <w:p w:rsidR="00B65219" w:rsidRPr="006556DB" w:rsidP="00B65219" w14:paraId="69C55EBD" w14:textId="77777777">
            <w:pPr>
              <w:rPr>
                <w:b/>
                <w:bCs/>
                <w:sz w:val="22"/>
                <w:szCs w:val="22"/>
              </w:rPr>
            </w:pPr>
            <w:r w:rsidRPr="006556DB">
              <w:rPr>
                <w:b/>
                <w:bCs/>
                <w:sz w:val="22"/>
                <w:szCs w:val="22"/>
              </w:rPr>
              <w:t>Change / Justification</w:t>
            </w:r>
          </w:p>
        </w:tc>
        <w:tc>
          <w:tcPr>
            <w:tcW w:w="4410" w:type="dxa"/>
          </w:tcPr>
          <w:p w:rsidR="00B65219" w:rsidRPr="006556DB" w:rsidP="00B65219" w14:paraId="53D05AD1" w14:textId="77777777">
            <w:pPr>
              <w:rPr>
                <w:b/>
                <w:bCs/>
                <w:sz w:val="22"/>
                <w:szCs w:val="22"/>
              </w:rPr>
            </w:pPr>
            <w:r w:rsidRPr="006556DB">
              <w:rPr>
                <w:b/>
                <w:bCs/>
                <w:sz w:val="22"/>
                <w:szCs w:val="22"/>
              </w:rPr>
              <w:t>Impact to Burden</w:t>
            </w:r>
          </w:p>
        </w:tc>
      </w:tr>
      <w:tr w14:paraId="58B267E4" w14:textId="77777777" w:rsidTr="00DF101F">
        <w:tblPrEx>
          <w:tblW w:w="15120" w:type="dxa"/>
          <w:tblInd w:w="-1085" w:type="dxa"/>
          <w:tblLayout w:type="fixed"/>
          <w:tblLook w:val="04A0"/>
        </w:tblPrEx>
        <w:tc>
          <w:tcPr>
            <w:tcW w:w="2520" w:type="dxa"/>
          </w:tcPr>
          <w:p w:rsidR="00B65219" w:rsidRPr="006556DB" w:rsidP="00B65219" w14:paraId="4F55BD3D" w14:textId="77777777">
            <w:pPr>
              <w:rPr>
                <w:sz w:val="22"/>
                <w:szCs w:val="22"/>
              </w:rPr>
            </w:pPr>
            <w:r w:rsidRPr="006556DB">
              <w:rPr>
                <w:sz w:val="22"/>
                <w:szCs w:val="22"/>
              </w:rPr>
              <w:t>New</w:t>
            </w:r>
          </w:p>
        </w:tc>
        <w:tc>
          <w:tcPr>
            <w:tcW w:w="8190" w:type="dxa"/>
          </w:tcPr>
          <w:p w:rsidR="00B65219" w:rsidRPr="006556DB" w:rsidP="00B65219" w14:paraId="27499E9C" w14:textId="77777777">
            <w:pPr>
              <w:rPr>
                <w:sz w:val="22"/>
                <w:szCs w:val="22"/>
              </w:rPr>
            </w:pPr>
            <w:r w:rsidRPr="006556DB">
              <w:rPr>
                <w:sz w:val="22"/>
                <w:szCs w:val="22"/>
              </w:rPr>
              <w:t>Analyze data based on demographic variables and understand trends in the LTC setting for AU.</w:t>
            </w:r>
          </w:p>
          <w:p w:rsidR="00B65219" w:rsidRPr="006556DB" w:rsidP="00B65219" w14:paraId="4E568B28" w14:textId="77777777">
            <w:pPr>
              <w:rPr>
                <w:sz w:val="22"/>
                <w:szCs w:val="22"/>
              </w:rPr>
            </w:pPr>
            <w:r w:rsidRPr="006556DB">
              <w:rPr>
                <w:sz w:val="22"/>
                <w:szCs w:val="22"/>
              </w:rPr>
              <w:t>This will also allow for the vendors to submit CDA files on behalf of the facilities appropriately.</w:t>
            </w:r>
          </w:p>
        </w:tc>
        <w:tc>
          <w:tcPr>
            <w:tcW w:w="4410" w:type="dxa"/>
          </w:tcPr>
          <w:p w:rsidR="00B65219" w:rsidRPr="006556DB" w:rsidP="00B65219" w14:paraId="6925581E" w14:textId="77777777">
            <w:pPr>
              <w:rPr>
                <w:sz w:val="22"/>
                <w:szCs w:val="22"/>
              </w:rPr>
            </w:pPr>
            <w:r w:rsidRPr="006556DB">
              <w:rPr>
                <w:sz w:val="22"/>
                <w:szCs w:val="22"/>
              </w:rPr>
              <w:t>None: upload via CDA from vendor</w:t>
            </w:r>
          </w:p>
        </w:tc>
      </w:tr>
      <w:tr w14:paraId="76A83904" w14:textId="77777777" w:rsidTr="00DF101F">
        <w:tblPrEx>
          <w:tblW w:w="15120" w:type="dxa"/>
          <w:tblInd w:w="-1085" w:type="dxa"/>
          <w:tblLayout w:type="fixed"/>
          <w:tblLook w:val="04A0"/>
        </w:tblPrEx>
        <w:tc>
          <w:tcPr>
            <w:tcW w:w="2520" w:type="dxa"/>
          </w:tcPr>
          <w:p w:rsidR="00B65219" w:rsidRPr="006556DB" w:rsidP="00B65219" w14:paraId="4F486C5F" w14:textId="77777777">
            <w:pPr>
              <w:rPr>
                <w:sz w:val="22"/>
                <w:szCs w:val="22"/>
              </w:rPr>
            </w:pPr>
            <w:r w:rsidRPr="006556DB">
              <w:rPr>
                <w:sz w:val="22"/>
                <w:szCs w:val="22"/>
              </w:rPr>
              <w:t>New</w:t>
            </w:r>
          </w:p>
        </w:tc>
        <w:tc>
          <w:tcPr>
            <w:tcW w:w="8190" w:type="dxa"/>
          </w:tcPr>
          <w:p w:rsidR="00B65219" w:rsidRPr="006556DB" w:rsidP="00B65219" w14:paraId="28724A7C" w14:textId="77777777">
            <w:pPr>
              <w:rPr>
                <w:sz w:val="22"/>
                <w:szCs w:val="22"/>
              </w:rPr>
            </w:pPr>
            <w:r w:rsidRPr="006556DB">
              <w:rPr>
                <w:sz w:val="22"/>
                <w:szCs w:val="22"/>
              </w:rPr>
              <w:t xml:space="preserve">Allow for surveillance and analysis of event details, specifically antimicrobial use </w:t>
            </w:r>
          </w:p>
        </w:tc>
        <w:tc>
          <w:tcPr>
            <w:tcW w:w="4410" w:type="dxa"/>
          </w:tcPr>
          <w:p w:rsidR="00B65219" w:rsidRPr="006556DB" w:rsidP="00B65219" w14:paraId="43A045F2" w14:textId="77777777">
            <w:pPr>
              <w:rPr>
                <w:sz w:val="22"/>
                <w:szCs w:val="22"/>
              </w:rPr>
            </w:pPr>
            <w:r w:rsidRPr="006556DB">
              <w:rPr>
                <w:sz w:val="22"/>
                <w:szCs w:val="22"/>
              </w:rPr>
              <w:t>None: upload via CDA from vendor</w:t>
            </w:r>
          </w:p>
        </w:tc>
      </w:tr>
      <w:tr w14:paraId="55136A81" w14:textId="77777777" w:rsidTr="00DF101F">
        <w:tblPrEx>
          <w:tblW w:w="15120" w:type="dxa"/>
          <w:tblInd w:w="-1085" w:type="dxa"/>
          <w:tblLayout w:type="fixed"/>
          <w:tblLook w:val="04A0"/>
        </w:tblPrEx>
        <w:tc>
          <w:tcPr>
            <w:tcW w:w="15120" w:type="dxa"/>
            <w:gridSpan w:val="3"/>
            <w:shd w:val="clear" w:color="auto" w:fill="B4C6E7" w:themeFill="accent1" w:themeFillTint="66"/>
          </w:tcPr>
          <w:p w:rsidR="00B65219" w:rsidRPr="00DF101F" w:rsidP="00B65219" w14:paraId="2EA04212" w14:textId="77777777">
            <w:pPr>
              <w:rPr>
                <w:b/>
                <w:bCs/>
                <w:szCs w:val="24"/>
              </w:rPr>
            </w:pPr>
            <w:r w:rsidRPr="00DF101F">
              <w:rPr>
                <w:b/>
                <w:bCs/>
                <w:szCs w:val="24"/>
              </w:rPr>
              <w:t xml:space="preserve">New Form Billing Code Data 837I Upload </w:t>
            </w:r>
          </w:p>
        </w:tc>
      </w:tr>
      <w:tr w14:paraId="633D159F" w14:textId="77777777" w:rsidTr="00DF101F">
        <w:tblPrEx>
          <w:tblW w:w="15120" w:type="dxa"/>
          <w:tblInd w:w="-1085" w:type="dxa"/>
          <w:tblLayout w:type="fixed"/>
          <w:tblLook w:val="04A0"/>
        </w:tblPrEx>
        <w:tc>
          <w:tcPr>
            <w:tcW w:w="2520" w:type="dxa"/>
          </w:tcPr>
          <w:p w:rsidR="00B65219" w:rsidRPr="006556DB" w:rsidP="00B65219" w14:paraId="64E9B904" w14:textId="77777777">
            <w:pPr>
              <w:jc w:val="both"/>
              <w:rPr>
                <w:b/>
                <w:bCs/>
                <w:sz w:val="22"/>
                <w:szCs w:val="22"/>
              </w:rPr>
            </w:pPr>
            <w:r w:rsidRPr="006556DB">
              <w:rPr>
                <w:b/>
                <w:bCs/>
                <w:sz w:val="22"/>
                <w:szCs w:val="22"/>
              </w:rPr>
              <w:t xml:space="preserve">Type of Change </w:t>
            </w:r>
          </w:p>
        </w:tc>
        <w:tc>
          <w:tcPr>
            <w:tcW w:w="8190" w:type="dxa"/>
          </w:tcPr>
          <w:p w:rsidR="00B65219" w:rsidRPr="006556DB" w:rsidP="00B65219" w14:paraId="756BCCB4" w14:textId="77777777">
            <w:pPr>
              <w:jc w:val="both"/>
              <w:rPr>
                <w:b/>
                <w:bCs/>
                <w:sz w:val="22"/>
                <w:szCs w:val="22"/>
              </w:rPr>
            </w:pPr>
            <w:r w:rsidRPr="006556DB">
              <w:rPr>
                <w:b/>
                <w:bCs/>
                <w:sz w:val="22"/>
                <w:szCs w:val="22"/>
              </w:rPr>
              <w:t xml:space="preserve">Change / Justification </w:t>
            </w:r>
          </w:p>
        </w:tc>
        <w:tc>
          <w:tcPr>
            <w:tcW w:w="4410" w:type="dxa"/>
          </w:tcPr>
          <w:p w:rsidR="00B65219" w:rsidRPr="006556DB" w:rsidP="00B65219" w14:paraId="43991811" w14:textId="77777777">
            <w:pPr>
              <w:jc w:val="both"/>
              <w:rPr>
                <w:b/>
                <w:bCs/>
                <w:sz w:val="22"/>
                <w:szCs w:val="22"/>
              </w:rPr>
            </w:pPr>
            <w:r w:rsidRPr="006556DB">
              <w:rPr>
                <w:b/>
                <w:bCs/>
                <w:sz w:val="22"/>
                <w:szCs w:val="22"/>
              </w:rPr>
              <w:t xml:space="preserve">Impact to Burden </w:t>
            </w:r>
          </w:p>
        </w:tc>
      </w:tr>
      <w:tr w14:paraId="5CF66930" w14:textId="77777777" w:rsidTr="00DF101F">
        <w:tblPrEx>
          <w:tblW w:w="15120" w:type="dxa"/>
          <w:tblInd w:w="-1085" w:type="dxa"/>
          <w:tblLayout w:type="fixed"/>
          <w:tblLook w:val="04A0"/>
        </w:tblPrEx>
        <w:tc>
          <w:tcPr>
            <w:tcW w:w="2520" w:type="dxa"/>
          </w:tcPr>
          <w:p w:rsidR="00B65219" w:rsidRPr="006556DB" w:rsidP="00B65219" w14:paraId="39735F9C" w14:textId="77777777">
            <w:pPr>
              <w:rPr>
                <w:sz w:val="22"/>
                <w:szCs w:val="22"/>
              </w:rPr>
            </w:pPr>
            <w:r w:rsidRPr="006556DB">
              <w:rPr>
                <w:sz w:val="22"/>
                <w:szCs w:val="22"/>
              </w:rPr>
              <w:t xml:space="preserve">New </w:t>
            </w:r>
          </w:p>
        </w:tc>
        <w:tc>
          <w:tcPr>
            <w:tcW w:w="8190" w:type="dxa"/>
          </w:tcPr>
          <w:p w:rsidR="00B65219" w:rsidRPr="006556DB" w:rsidP="00B65219" w14:paraId="1A27BE43" w14:textId="77777777">
            <w:pPr>
              <w:pStyle w:val="Default"/>
              <w:rPr>
                <w:rFonts w:ascii="Times New Roman" w:hAnsi="Times New Roman" w:cs="Times New Roman"/>
                <w:sz w:val="22"/>
                <w:szCs w:val="22"/>
              </w:rPr>
            </w:pPr>
            <w:r w:rsidRPr="006556DB">
              <w:rPr>
                <w:rFonts w:ascii="Times New Roman" w:hAnsi="Times New Roman" w:cs="Times New Roman"/>
                <w:sz w:val="22"/>
                <w:szCs w:val="22"/>
              </w:rPr>
              <w:t xml:space="preserve">In alignment with CDC’s Data Modernization Initiative, NHSN is developing a new approach to the collection of surveillance data for healthcare safety with the goal to minimize reporting burden of facilities and providers. To that end, NHSN is designing and developing new fully electronic definitions for healthcare-acquired events with patient-level risk adjustment. To obtain the most accurate data for risk adjustment, NHSN will be collecting billing code data based on the electronic 837I form which is the standard format used by institutional providers to transmit health care claims electronically. </w:t>
            </w:r>
            <w:r w:rsidRPr="006556DB">
              <w:rPr>
                <w:rFonts w:ascii="Times New Roman" w:hAnsi="Times New Roman" w:cs="Times New Roman"/>
                <w:sz w:val="22"/>
                <w:szCs w:val="22"/>
              </w:rPr>
              <w:t xml:space="preserve">The data contained in this electronic form is equivalent to the UB-04 CMS-1450 form (OMB NO. 0938-0997). </w:t>
            </w:r>
          </w:p>
          <w:p w:rsidR="00B65219" w:rsidRPr="006556DB" w:rsidP="00B65219" w14:paraId="01BADAF9" w14:textId="77777777">
            <w:pPr>
              <w:rPr>
                <w:sz w:val="22"/>
                <w:szCs w:val="22"/>
              </w:rPr>
            </w:pPr>
            <w:r w:rsidRPr="006556DB">
              <w:rPr>
                <w:sz w:val="22"/>
                <w:szCs w:val="22"/>
              </w:rPr>
              <w:t xml:space="preserve">To allow for inter-facility comparison and national baseline of patient safety data, NHSN provides risk adjustment to the facility data. There has been a push in the field to improve risk adjustment and move from facility-level to patient-level risk adjustment. In order to best understand the </w:t>
            </w:r>
            <w:r w:rsidRPr="006556DB">
              <w:rPr>
                <w:sz w:val="22"/>
                <w:szCs w:val="22"/>
              </w:rPr>
              <w:t>patient</w:t>
            </w:r>
            <w:r w:rsidRPr="006556DB">
              <w:rPr>
                <w:sz w:val="22"/>
                <w:szCs w:val="22"/>
              </w:rPr>
              <w:t xml:space="preserve"> mix within each facility, NHSN needs to collect the data found within the electronic 837I form which contains the condition and procedure codes associated with the admission, which can be used to identify comorbidities and other risk factors. The data contained in the 837I are produced by each facility for billing purposes and already exists within their billing system. These forms are required to be sent to CMS for reimbursement for Medicare patients, so the additional burden on facilities will be </w:t>
            </w:r>
            <w:r w:rsidRPr="006556DB">
              <w:rPr>
                <w:sz w:val="22"/>
                <w:szCs w:val="22"/>
              </w:rPr>
              <w:t>relatively low to also submit them to NHSN. The data will be sent to NHSN on a quarterly basis, so files will need to be uploaded or transmitted four times per year.</w:t>
            </w:r>
          </w:p>
        </w:tc>
        <w:tc>
          <w:tcPr>
            <w:tcW w:w="4410" w:type="dxa"/>
          </w:tcPr>
          <w:p w:rsidR="00B65219" w:rsidRPr="006556DB" w:rsidP="00B65219" w14:paraId="786F32A2" w14:textId="77777777">
            <w:pPr>
              <w:rPr>
                <w:sz w:val="22"/>
                <w:szCs w:val="22"/>
              </w:rPr>
            </w:pPr>
            <w:r w:rsidRPr="006556DB">
              <w:rPr>
                <w:sz w:val="22"/>
                <w:szCs w:val="22"/>
              </w:rPr>
              <w:t>Increase</w:t>
            </w:r>
          </w:p>
        </w:tc>
      </w:tr>
      <w:bookmarkEnd w:id="1"/>
    </w:tbl>
    <w:p w:rsidR="00506699" w:rsidP="00DF101F" w14:paraId="5E1F9FB6" w14:textId="77777777"/>
    <w:sectPr w:rsidSect="00DF101F">
      <w:headerReference w:type="default" r:id="rI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0C2F5A" w:rsidP="000C2F5A" w14:paraId="371BD10D" w14:textId="77777777">
    <w:pPr>
      <w:pStyle w:val="Header"/>
      <w:jc w:val="right"/>
      <w:rPr>
        <w:sz w:val="16"/>
        <w:szCs w:val="16"/>
      </w:rPr>
    </w:pPr>
    <w:r>
      <w:rPr>
        <w:sz w:val="16"/>
        <w:szCs w:val="16"/>
      </w:rPr>
      <w:t>National Healthcare Safety Network (NHSN)</w:t>
    </w:r>
  </w:p>
  <w:p w:rsidR="000C2F5A" w:rsidP="000C2F5A" w14:paraId="412FC22E" w14:textId="77777777">
    <w:pPr>
      <w:pStyle w:val="Header"/>
      <w:jc w:val="right"/>
      <w:rPr>
        <w:sz w:val="16"/>
        <w:szCs w:val="16"/>
      </w:rPr>
    </w:pPr>
    <w:r>
      <w:rPr>
        <w:sz w:val="16"/>
        <w:szCs w:val="16"/>
      </w:rPr>
      <w:t>OMB Control No. 0920-0666</w:t>
    </w:r>
  </w:p>
  <w:p w:rsidR="000C2F5A" w:rsidP="000C2F5A" w14:paraId="60392C1C" w14:textId="50971804">
    <w:pPr>
      <w:pStyle w:val="Header"/>
      <w:jc w:val="right"/>
      <w:rPr>
        <w:sz w:val="16"/>
        <w:szCs w:val="16"/>
      </w:rPr>
    </w:pPr>
    <w:r>
      <w:rPr>
        <w:sz w:val="16"/>
        <w:szCs w:val="16"/>
      </w:rPr>
      <w:t>Revision Request October 2023</w:t>
    </w:r>
  </w:p>
  <w:p w:rsidR="000C2F5A" w14:paraId="5E1427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695B43"/>
    <w:multiLevelType w:val="hybridMultilevel"/>
    <w:tmpl w:val="BA6078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321493F"/>
    <w:multiLevelType w:val="hybridMultilevel"/>
    <w:tmpl w:val="8ABA863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6652774"/>
    <w:multiLevelType w:val="hybridMultilevel"/>
    <w:tmpl w:val="961410E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27C208CC"/>
    <w:multiLevelType w:val="hybridMultilevel"/>
    <w:tmpl w:val="4A3067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34AD0B8C"/>
    <w:multiLevelType w:val="hybridMultilevel"/>
    <w:tmpl w:val="0C9295C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394E30A4"/>
    <w:multiLevelType w:val="hybridMultilevel"/>
    <w:tmpl w:val="9EE8A8F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4A893776"/>
    <w:multiLevelType w:val="hybridMultilevel"/>
    <w:tmpl w:val="C5A6F1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ECA6AF0"/>
    <w:multiLevelType w:val="hybridMultilevel"/>
    <w:tmpl w:val="F35A57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5645549D"/>
    <w:multiLevelType w:val="hybridMultilevel"/>
    <w:tmpl w:val="C26ADD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79D623F"/>
    <w:multiLevelType w:val="hybridMultilevel"/>
    <w:tmpl w:val="B6AA0C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84466F1"/>
    <w:multiLevelType w:val="hybridMultilevel"/>
    <w:tmpl w:val="E720657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85328AC"/>
    <w:multiLevelType w:val="hybridMultilevel"/>
    <w:tmpl w:val="F1640AA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AB64D1"/>
    <w:multiLevelType w:val="hybridMultilevel"/>
    <w:tmpl w:val="FAB235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4CC214E"/>
    <w:multiLevelType w:val="hybridMultilevel"/>
    <w:tmpl w:val="AB52DC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64CE0A54"/>
    <w:multiLevelType w:val="hybridMultilevel"/>
    <w:tmpl w:val="B69043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66D12865"/>
    <w:multiLevelType w:val="hybridMultilevel"/>
    <w:tmpl w:val="454E58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6B3F1DA7"/>
    <w:multiLevelType w:val="hybridMultilevel"/>
    <w:tmpl w:val="683C462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6EA036E9"/>
    <w:multiLevelType w:val="hybridMultilevel"/>
    <w:tmpl w:val="AAAAAB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738573D5"/>
    <w:multiLevelType w:val="hybridMultilevel"/>
    <w:tmpl w:val="FC9691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74E37665"/>
    <w:multiLevelType w:val="hybridMultilevel"/>
    <w:tmpl w:val="96B2C13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7A277080"/>
    <w:multiLevelType w:val="hybridMultilevel"/>
    <w:tmpl w:val="6D6415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480877466">
    <w:abstractNumId w:val="9"/>
  </w:num>
  <w:num w:numId="2" w16cid:durableId="54083275">
    <w:abstractNumId w:val="4"/>
  </w:num>
  <w:num w:numId="3" w16cid:durableId="1213734796">
    <w:abstractNumId w:val="17"/>
  </w:num>
  <w:num w:numId="4" w16cid:durableId="1939558850">
    <w:abstractNumId w:val="11"/>
  </w:num>
  <w:num w:numId="5" w16cid:durableId="157111704">
    <w:abstractNumId w:val="16"/>
  </w:num>
  <w:num w:numId="6" w16cid:durableId="120734971">
    <w:abstractNumId w:val="2"/>
  </w:num>
  <w:num w:numId="7" w16cid:durableId="704252789">
    <w:abstractNumId w:val="3"/>
  </w:num>
  <w:num w:numId="8" w16cid:durableId="2064400731">
    <w:abstractNumId w:val="1"/>
  </w:num>
  <w:num w:numId="9" w16cid:durableId="1697150098">
    <w:abstractNumId w:val="8"/>
  </w:num>
  <w:num w:numId="10" w16cid:durableId="1567642969">
    <w:abstractNumId w:val="18"/>
  </w:num>
  <w:num w:numId="11" w16cid:durableId="593827607">
    <w:abstractNumId w:val="0"/>
  </w:num>
  <w:num w:numId="12" w16cid:durableId="1157114808">
    <w:abstractNumId w:val="14"/>
  </w:num>
  <w:num w:numId="13" w16cid:durableId="215434763">
    <w:abstractNumId w:val="13"/>
  </w:num>
  <w:num w:numId="14" w16cid:durableId="1307779727">
    <w:abstractNumId w:val="19"/>
  </w:num>
  <w:num w:numId="15" w16cid:durableId="1137845155">
    <w:abstractNumId w:val="15"/>
  </w:num>
  <w:num w:numId="16" w16cid:durableId="1935164770">
    <w:abstractNumId w:val="20"/>
  </w:num>
  <w:num w:numId="17" w16cid:durableId="374931511">
    <w:abstractNumId w:val="12"/>
  </w:num>
  <w:num w:numId="18" w16cid:durableId="1158771511">
    <w:abstractNumId w:val="6"/>
  </w:num>
  <w:num w:numId="19" w16cid:durableId="499540062">
    <w:abstractNumId w:val="5"/>
  </w:num>
  <w:num w:numId="20" w16cid:durableId="995107313">
    <w:abstractNumId w:val="10"/>
  </w:num>
  <w:num w:numId="21" w16cid:durableId="1193417077">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yce, Kevin J. (CDC/IOD/OS)">
    <w15:presenceInfo w15:providerId="AD" w15:userId="S::kdj7@cdc.gov::464fce83-4366-48c8-81c2-d5d18420932b"/>
  </w15:person>
  <w15:person w15:author="Vice, Rudith (CDC/NCEZID/OD)">
    <w15:presenceInfo w15:providerId="AD" w15:userId="S::nhr9@cdc.gov::274a3230-956f-49cc-8e6d-4ddcf5db8b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1F"/>
    <w:rsid w:val="000164B6"/>
    <w:rsid w:val="0002778D"/>
    <w:rsid w:val="000A126F"/>
    <w:rsid w:val="000A2CED"/>
    <w:rsid w:val="000C2F5A"/>
    <w:rsid w:val="00106381"/>
    <w:rsid w:val="00110B29"/>
    <w:rsid w:val="00131BAD"/>
    <w:rsid w:val="0014106F"/>
    <w:rsid w:val="00183B97"/>
    <w:rsid w:val="0021527B"/>
    <w:rsid w:val="002525B4"/>
    <w:rsid w:val="00255A5E"/>
    <w:rsid w:val="002B3A3D"/>
    <w:rsid w:val="002E12CB"/>
    <w:rsid w:val="0030053C"/>
    <w:rsid w:val="00314B68"/>
    <w:rsid w:val="00370778"/>
    <w:rsid w:val="003B4D63"/>
    <w:rsid w:val="004258E8"/>
    <w:rsid w:val="00470A73"/>
    <w:rsid w:val="004B0386"/>
    <w:rsid w:val="004B42A4"/>
    <w:rsid w:val="004B51E4"/>
    <w:rsid w:val="004E10F0"/>
    <w:rsid w:val="004F383B"/>
    <w:rsid w:val="00506699"/>
    <w:rsid w:val="00514A95"/>
    <w:rsid w:val="005261EC"/>
    <w:rsid w:val="005B0C02"/>
    <w:rsid w:val="005E688B"/>
    <w:rsid w:val="00612029"/>
    <w:rsid w:val="00627328"/>
    <w:rsid w:val="00634AC8"/>
    <w:rsid w:val="00641AFC"/>
    <w:rsid w:val="006556DB"/>
    <w:rsid w:val="00681C54"/>
    <w:rsid w:val="006B1E91"/>
    <w:rsid w:val="006B404D"/>
    <w:rsid w:val="006C3DD6"/>
    <w:rsid w:val="006D0FBF"/>
    <w:rsid w:val="006F004E"/>
    <w:rsid w:val="006F41A8"/>
    <w:rsid w:val="00733F0D"/>
    <w:rsid w:val="00757D3D"/>
    <w:rsid w:val="0077697D"/>
    <w:rsid w:val="007C6275"/>
    <w:rsid w:val="007E41CF"/>
    <w:rsid w:val="0085243F"/>
    <w:rsid w:val="00874753"/>
    <w:rsid w:val="008A5230"/>
    <w:rsid w:val="008C1086"/>
    <w:rsid w:val="00900E54"/>
    <w:rsid w:val="00930618"/>
    <w:rsid w:val="00931A85"/>
    <w:rsid w:val="00972CB1"/>
    <w:rsid w:val="009A6563"/>
    <w:rsid w:val="009B4032"/>
    <w:rsid w:val="00A13E4A"/>
    <w:rsid w:val="00A2174C"/>
    <w:rsid w:val="00A42D7A"/>
    <w:rsid w:val="00A95FC9"/>
    <w:rsid w:val="00AB1504"/>
    <w:rsid w:val="00AC6ABE"/>
    <w:rsid w:val="00AE24F7"/>
    <w:rsid w:val="00AF2359"/>
    <w:rsid w:val="00B0057B"/>
    <w:rsid w:val="00B33741"/>
    <w:rsid w:val="00B65219"/>
    <w:rsid w:val="00B8154F"/>
    <w:rsid w:val="00BA2790"/>
    <w:rsid w:val="00BA3459"/>
    <w:rsid w:val="00BA4EB8"/>
    <w:rsid w:val="00BF7B67"/>
    <w:rsid w:val="00C009B0"/>
    <w:rsid w:val="00C157AC"/>
    <w:rsid w:val="00C7517B"/>
    <w:rsid w:val="00CA1FE3"/>
    <w:rsid w:val="00CD5B55"/>
    <w:rsid w:val="00D1797B"/>
    <w:rsid w:val="00D23EAC"/>
    <w:rsid w:val="00D45760"/>
    <w:rsid w:val="00D97510"/>
    <w:rsid w:val="00DB140E"/>
    <w:rsid w:val="00DB3096"/>
    <w:rsid w:val="00DB5E22"/>
    <w:rsid w:val="00DF101F"/>
    <w:rsid w:val="00E0711C"/>
    <w:rsid w:val="00E218A7"/>
    <w:rsid w:val="00E7166E"/>
    <w:rsid w:val="00EA02D7"/>
    <w:rsid w:val="00F005D5"/>
    <w:rsid w:val="00F27281"/>
    <w:rsid w:val="00F44BBB"/>
    <w:rsid w:val="00FA32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7B15CD"/>
  <w15:chartTrackingRefBased/>
  <w15:docId w15:val="{AAA30031-7EC3-4A8E-9FE0-D581C08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101F"/>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F101F"/>
    <w:pPr>
      <w:ind w:left="720"/>
      <w:contextualSpacing/>
    </w:pPr>
  </w:style>
  <w:style w:type="character" w:customStyle="1" w:styleId="ListParagraphChar">
    <w:name w:val="List Paragraph Char"/>
    <w:basedOn w:val="DefaultParagraphFont"/>
    <w:link w:val="ListParagraph"/>
    <w:uiPriority w:val="34"/>
    <w:rsid w:val="00DF101F"/>
    <w:rPr>
      <w:rFonts w:ascii="Times New Roman" w:hAnsi="Times New Roman"/>
      <w:sz w:val="24"/>
    </w:rPr>
  </w:style>
  <w:style w:type="paragraph" w:customStyle="1" w:styleId="paragraph">
    <w:name w:val="paragraph"/>
    <w:basedOn w:val="Normal"/>
    <w:rsid w:val="00DF101F"/>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DF101F"/>
  </w:style>
  <w:style w:type="table" w:customStyle="1" w:styleId="TableGrid3">
    <w:name w:val="Table Grid3"/>
    <w:basedOn w:val="TableNormal"/>
    <w:next w:val="TableGrid"/>
    <w:uiPriority w:val="59"/>
    <w:rsid w:val="00DF10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DF101F"/>
  </w:style>
  <w:style w:type="paragraph" w:customStyle="1" w:styleId="Default">
    <w:name w:val="Default"/>
    <w:basedOn w:val="Normal"/>
    <w:rsid w:val="00DF101F"/>
    <w:pPr>
      <w:autoSpaceDE w:val="0"/>
      <w:autoSpaceDN w:val="0"/>
      <w:spacing w:after="0" w:line="240" w:lineRule="auto"/>
    </w:pPr>
    <w:rPr>
      <w:rFonts w:ascii="ITC Franklin Gothic Std Book" w:hAnsi="ITC Franklin Gothic Std Book" w:cs="Calibri"/>
      <w:color w:val="000000"/>
      <w:szCs w:val="24"/>
    </w:rPr>
  </w:style>
  <w:style w:type="paragraph" w:customStyle="1" w:styleId="pf0">
    <w:name w:val="pf0"/>
    <w:basedOn w:val="Normal"/>
    <w:rsid w:val="00DF101F"/>
    <w:pPr>
      <w:spacing w:before="100" w:beforeAutospacing="1" w:after="100" w:afterAutospacing="1" w:line="240" w:lineRule="auto"/>
    </w:pPr>
    <w:rPr>
      <w:rFonts w:eastAsia="Times New Roman" w:cs="Times New Roman"/>
      <w:szCs w:val="24"/>
    </w:rPr>
  </w:style>
  <w:style w:type="character" w:customStyle="1" w:styleId="cf01">
    <w:name w:val="cf01"/>
    <w:basedOn w:val="DefaultParagraphFont"/>
    <w:rsid w:val="00DF101F"/>
    <w:rPr>
      <w:rFonts w:ascii="Segoe UI" w:hAnsi="Segoe UI" w:cs="Segoe UI" w:hint="default"/>
      <w:sz w:val="18"/>
      <w:szCs w:val="18"/>
    </w:rPr>
  </w:style>
  <w:style w:type="character" w:customStyle="1" w:styleId="contextualspellingandgrammarerror">
    <w:name w:val="contextualspellingandgrammarerror"/>
    <w:basedOn w:val="DefaultParagraphFont"/>
    <w:rsid w:val="00DF101F"/>
  </w:style>
  <w:style w:type="character" w:customStyle="1" w:styleId="spellingerror">
    <w:name w:val="spellingerror"/>
    <w:basedOn w:val="DefaultParagraphFont"/>
    <w:rsid w:val="00DF101F"/>
  </w:style>
  <w:style w:type="character" w:customStyle="1" w:styleId="advancedproofingissue">
    <w:name w:val="advancedproofingissue"/>
    <w:basedOn w:val="DefaultParagraphFont"/>
    <w:rsid w:val="00DF101F"/>
  </w:style>
  <w:style w:type="table" w:styleId="TableGrid">
    <w:name w:val="Table Grid"/>
    <w:basedOn w:val="TableNormal"/>
    <w:uiPriority w:val="39"/>
    <w:rsid w:val="00DF1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7328"/>
    <w:pPr>
      <w:spacing w:after="0" w:line="240" w:lineRule="auto"/>
    </w:pPr>
    <w:rPr>
      <w:rFonts w:ascii="Times New Roman" w:hAnsi="Times New Roman"/>
      <w:sz w:val="24"/>
    </w:rPr>
  </w:style>
  <w:style w:type="paragraph" w:styleId="Header">
    <w:name w:val="header"/>
    <w:basedOn w:val="Normal"/>
    <w:link w:val="HeaderChar"/>
    <w:unhideWhenUsed/>
    <w:rsid w:val="000C2F5A"/>
    <w:pPr>
      <w:tabs>
        <w:tab w:val="center" w:pos="4680"/>
        <w:tab w:val="right" w:pos="9360"/>
      </w:tabs>
      <w:spacing w:after="0" w:line="240" w:lineRule="auto"/>
    </w:pPr>
  </w:style>
  <w:style w:type="character" w:customStyle="1" w:styleId="HeaderChar">
    <w:name w:val="Header Char"/>
    <w:basedOn w:val="DefaultParagraphFont"/>
    <w:link w:val="Header"/>
    <w:rsid w:val="000C2F5A"/>
    <w:rPr>
      <w:rFonts w:ascii="Times New Roman" w:hAnsi="Times New Roman"/>
      <w:sz w:val="24"/>
    </w:rPr>
  </w:style>
  <w:style w:type="paragraph" w:styleId="Footer">
    <w:name w:val="footer"/>
    <w:basedOn w:val="Normal"/>
    <w:link w:val="FooterChar"/>
    <w:uiPriority w:val="99"/>
    <w:unhideWhenUsed/>
    <w:rsid w:val="000C2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2F5A"/>
    <w:rPr>
      <w:rFonts w:ascii="Times New Roman" w:hAnsi="Times New Roman"/>
      <w:sz w:val="24"/>
    </w:rPr>
  </w:style>
  <w:style w:type="character" w:styleId="CommentReference">
    <w:name w:val="annotation reference"/>
    <w:basedOn w:val="DefaultParagraphFont"/>
    <w:uiPriority w:val="99"/>
    <w:semiHidden/>
    <w:unhideWhenUsed/>
    <w:rsid w:val="00972CB1"/>
    <w:rPr>
      <w:sz w:val="16"/>
      <w:szCs w:val="16"/>
    </w:rPr>
  </w:style>
  <w:style w:type="paragraph" w:styleId="CommentText">
    <w:name w:val="annotation text"/>
    <w:basedOn w:val="Normal"/>
    <w:link w:val="CommentTextChar"/>
    <w:uiPriority w:val="99"/>
    <w:unhideWhenUsed/>
    <w:rsid w:val="00972CB1"/>
    <w:pPr>
      <w:spacing w:line="240" w:lineRule="auto"/>
    </w:pPr>
    <w:rPr>
      <w:sz w:val="20"/>
      <w:szCs w:val="20"/>
    </w:rPr>
  </w:style>
  <w:style w:type="character" w:customStyle="1" w:styleId="CommentTextChar">
    <w:name w:val="Comment Text Char"/>
    <w:basedOn w:val="DefaultParagraphFont"/>
    <w:link w:val="CommentText"/>
    <w:uiPriority w:val="99"/>
    <w:rsid w:val="00972CB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72CB1"/>
    <w:rPr>
      <w:b/>
      <w:bCs/>
    </w:rPr>
  </w:style>
  <w:style w:type="character" w:customStyle="1" w:styleId="CommentSubjectChar">
    <w:name w:val="Comment Subject Char"/>
    <w:basedOn w:val="CommentTextChar"/>
    <w:link w:val="CommentSubject"/>
    <w:uiPriority w:val="99"/>
    <w:semiHidden/>
    <w:rsid w:val="00972CB1"/>
    <w:rPr>
      <w:rFonts w:ascii="Times New Roman" w:hAnsi="Times New Roman"/>
      <w:b/>
      <w:bCs/>
      <w:sz w:val="20"/>
      <w:szCs w:val="20"/>
    </w:rPr>
  </w:style>
  <w:style w:type="character" w:styleId="Hyperlink">
    <w:name w:val="Hyperlink"/>
    <w:basedOn w:val="DefaultParagraphFont"/>
    <w:uiPriority w:val="99"/>
    <w:unhideWhenUsed/>
    <w:rsid w:val="00F27281"/>
    <w:rPr>
      <w:color w:val="0563C1" w:themeColor="hyperlink"/>
      <w:u w:val="single"/>
    </w:rPr>
  </w:style>
  <w:style w:type="character" w:styleId="UnresolvedMention">
    <w:name w:val="Unresolved Mention"/>
    <w:basedOn w:val="DefaultParagraphFont"/>
    <w:uiPriority w:val="99"/>
    <w:semiHidden/>
    <w:unhideWhenUsed/>
    <w:rsid w:val="00F27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 Id="rId9"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8470</Words>
  <Characters>48285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Farrell</dc:creator>
  <cp:lastModifiedBy>Joyce, Kevin J. (CDC/IOD/OS)</cp:lastModifiedBy>
  <cp:revision>2</cp:revision>
  <dcterms:created xsi:type="dcterms:W3CDTF">2023-10-27T16:19:00Z</dcterms:created>
  <dcterms:modified xsi:type="dcterms:W3CDTF">2023-10-27T16:19:00Z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2fb39c99-241c-4ea6-a02f-58681748da17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2023-10-16T17:54:53Z</vt:lpwstr>
  </property>
  <property fmtid="{D5CDD505-2E9C-101B-9397-08002B2CF9AE}" pid="8" name="MSIP_Label_7b94a7b8-f06c-4dfe-bdcc-9b548fd58c31_SiteId">
    <vt:lpwstr>9ce70869-60db-44fd-abe8-d2767077fc8f</vt:lpwstr>
  </property>
</Properties>
</file>