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3BA2" w:rsidRPr="00453BA2" w:rsidP="00453BA2" w14:paraId="536C24A1" w14:textId="43A35CEE">
      <w:pPr>
        <w:jc w:val="center"/>
        <w:rPr>
          <w:szCs w:val="24"/>
        </w:rPr>
      </w:pPr>
      <w:r>
        <w:rPr>
          <w:szCs w:val="24"/>
        </w:rPr>
        <w:t>UNITED STATES FOOD &amp; DRUG ADMINISTRATION</w:t>
      </w:r>
    </w:p>
    <w:p w:rsidR="007A5D4D" w:rsidP="00453BA2" w14:paraId="7A108013" w14:textId="55F342BC">
      <w:pPr>
        <w:jc w:val="center"/>
        <w:rPr>
          <w:szCs w:val="24"/>
        </w:rPr>
      </w:pPr>
    </w:p>
    <w:p w:rsidR="0078408A" w:rsidP="00453BA2" w14:paraId="182CA000" w14:textId="77777777">
      <w:pPr>
        <w:jc w:val="center"/>
        <w:rPr>
          <w:szCs w:val="24"/>
        </w:rPr>
      </w:pPr>
      <w:r w:rsidRPr="007A5D4D">
        <w:rPr>
          <w:szCs w:val="24"/>
        </w:rPr>
        <w:t>Applications for FDA Approval to Market a New Drug</w:t>
      </w:r>
    </w:p>
    <w:p w:rsidR="001450C8" w:rsidP="00453BA2" w14:paraId="2FAD3A9C" w14:textId="542D3112">
      <w:pPr>
        <w:jc w:val="center"/>
        <w:rPr>
          <w:szCs w:val="24"/>
        </w:rPr>
      </w:pPr>
      <w:r>
        <w:rPr>
          <w:szCs w:val="24"/>
        </w:rPr>
        <w:t xml:space="preserve">21 U.S.C. 355; </w:t>
      </w:r>
      <w:r w:rsidR="004213BE">
        <w:rPr>
          <w:szCs w:val="24"/>
        </w:rPr>
        <w:t>21 CFR Part 314</w:t>
      </w:r>
    </w:p>
    <w:p w:rsidR="004213BE" w:rsidRPr="00453BA2" w:rsidP="00453BA2" w14:paraId="0AF25AF7" w14:textId="77777777">
      <w:pPr>
        <w:jc w:val="center"/>
        <w:rPr>
          <w:szCs w:val="24"/>
        </w:rPr>
      </w:pPr>
    </w:p>
    <w:p w:rsidR="00453BA2" w:rsidP="00453BA2" w14:paraId="2B173089" w14:textId="50D7F498">
      <w:pPr>
        <w:jc w:val="center"/>
        <w:rPr>
          <w:szCs w:val="24"/>
        </w:rPr>
      </w:pPr>
      <w:r w:rsidRPr="004213BE">
        <w:rPr>
          <w:szCs w:val="24"/>
          <w:u w:val="single"/>
        </w:rPr>
        <w:t>OMB Control No. 0910</w:t>
      </w:r>
      <w:r w:rsidRPr="004213BE" w:rsidR="004213BE">
        <w:rPr>
          <w:szCs w:val="24"/>
          <w:u w:val="single"/>
        </w:rPr>
        <w:t>-</w:t>
      </w:r>
      <w:r w:rsidRPr="004213BE">
        <w:rPr>
          <w:szCs w:val="24"/>
          <w:u w:val="single"/>
        </w:rPr>
        <w:t>0001</w:t>
      </w:r>
      <w:r w:rsidR="004213BE">
        <w:rPr>
          <w:szCs w:val="24"/>
        </w:rPr>
        <w:t xml:space="preserve"> – Revision</w:t>
      </w:r>
    </w:p>
    <w:p w:rsidR="00301251" w:rsidP="00453BA2" w14:paraId="07CF3B9F" w14:textId="77777777">
      <w:pPr>
        <w:jc w:val="center"/>
        <w:rPr>
          <w:szCs w:val="24"/>
        </w:rPr>
      </w:pPr>
    </w:p>
    <w:p w:rsidR="00DB58CD" w:rsidRPr="00453BA2" w:rsidP="00453BA2" w14:paraId="05DE37F7" w14:textId="4EA2D361">
      <w:pPr>
        <w:rPr>
          <w:szCs w:val="24"/>
        </w:rPr>
      </w:pPr>
      <w:r w:rsidRPr="00453BA2">
        <w:rPr>
          <w:szCs w:val="24"/>
        </w:rPr>
        <w:t xml:space="preserve">SUPPORTING STATEMENT </w:t>
      </w:r>
      <w:r w:rsidRPr="00453BA2">
        <w:rPr>
          <w:b/>
          <w:szCs w:val="24"/>
        </w:rPr>
        <w:t>Part A:  Justification</w:t>
      </w:r>
    </w:p>
    <w:p w:rsidR="00453BA2" w:rsidP="00453BA2" w14:paraId="3B5808AC" w14:textId="77777777">
      <w:pPr>
        <w:rPr>
          <w:szCs w:val="24"/>
        </w:rPr>
      </w:pPr>
    </w:p>
    <w:p w:rsidR="00DB58CD" w:rsidRPr="00453BA2" w:rsidP="00453BA2" w14:paraId="3915ABEA" w14:textId="443EE15A">
      <w:pPr>
        <w:rPr>
          <w:szCs w:val="24"/>
          <w:u w:val="single"/>
        </w:rPr>
      </w:pPr>
      <w:r w:rsidRPr="00453BA2">
        <w:rPr>
          <w:szCs w:val="24"/>
          <w:u w:val="single"/>
        </w:rPr>
        <w:t xml:space="preserve">1.  </w:t>
      </w:r>
      <w:r w:rsidRPr="00453BA2">
        <w:rPr>
          <w:szCs w:val="24"/>
          <w:u w:val="single"/>
        </w:rPr>
        <w:t xml:space="preserve">Circumstances </w:t>
      </w:r>
      <w:r w:rsidRPr="00453BA2" w:rsidR="00491C0B">
        <w:rPr>
          <w:szCs w:val="24"/>
          <w:u w:val="single"/>
        </w:rPr>
        <w:t>Making the Collection of Information Necessary</w:t>
      </w:r>
    </w:p>
    <w:p w:rsidR="00453BA2" w:rsidP="00453BA2" w14:paraId="3B517332" w14:textId="77777777">
      <w:pPr>
        <w:rPr>
          <w:szCs w:val="24"/>
        </w:rPr>
      </w:pPr>
    </w:p>
    <w:p w:rsidR="00593EBB" w:rsidP="00453BA2" w14:paraId="13483EB0" w14:textId="38A8C314">
      <w:pPr>
        <w:rPr>
          <w:szCs w:val="24"/>
        </w:rPr>
      </w:pPr>
      <w:r w:rsidRPr="003F5202">
        <w:rPr>
          <w:b/>
          <w:szCs w:val="24"/>
        </w:rPr>
        <w:t>STATUTORY AUTHORITY AND RELEVANT REGULATIONS</w:t>
      </w:r>
    </w:p>
    <w:p w:rsidR="00593EBB" w:rsidP="00453BA2" w14:paraId="0431600F" w14:textId="77777777">
      <w:pPr>
        <w:rPr>
          <w:szCs w:val="24"/>
        </w:rPr>
      </w:pPr>
    </w:p>
    <w:p w:rsidR="008C599E" w:rsidP="00453BA2" w14:paraId="4B447072" w14:textId="77777777">
      <w:pPr>
        <w:rPr>
          <w:szCs w:val="24"/>
        </w:rPr>
      </w:pPr>
      <w:r>
        <w:rPr>
          <w:szCs w:val="24"/>
        </w:rPr>
        <w:t xml:space="preserve">This information </w:t>
      </w:r>
      <w:r w:rsidR="000F75E9">
        <w:rPr>
          <w:szCs w:val="24"/>
        </w:rPr>
        <w:t>collection</w:t>
      </w:r>
      <w:r>
        <w:rPr>
          <w:szCs w:val="24"/>
        </w:rPr>
        <w:t xml:space="preserve"> supports </w:t>
      </w:r>
      <w:r w:rsidR="00DD3DA7">
        <w:rPr>
          <w:szCs w:val="24"/>
        </w:rPr>
        <w:t xml:space="preserve">implementation of section 505 </w:t>
      </w:r>
      <w:r w:rsidR="004213BE">
        <w:rPr>
          <w:szCs w:val="24"/>
        </w:rPr>
        <w:t xml:space="preserve">of the Federal </w:t>
      </w:r>
      <w:r w:rsidRPr="00453BA2" w:rsidR="00BB573F">
        <w:rPr>
          <w:szCs w:val="24"/>
        </w:rPr>
        <w:t>Food, Drug, and Cosmet</w:t>
      </w:r>
      <w:r>
        <w:rPr>
          <w:szCs w:val="24"/>
        </w:rPr>
        <w:t>ic Act (FFDCA</w:t>
      </w:r>
      <w:r w:rsidRPr="00453BA2" w:rsidR="00BB573F">
        <w:rPr>
          <w:szCs w:val="24"/>
        </w:rPr>
        <w:t>)</w:t>
      </w:r>
      <w:r w:rsidR="003461FD">
        <w:rPr>
          <w:szCs w:val="24"/>
        </w:rPr>
        <w:t>;</w:t>
      </w:r>
      <w:r w:rsidR="00015C00">
        <w:rPr>
          <w:szCs w:val="24"/>
        </w:rPr>
        <w:t xml:space="preserve"> </w:t>
      </w:r>
      <w:r w:rsidRPr="004B0325" w:rsidR="004B0325">
        <w:rPr>
          <w:szCs w:val="24"/>
        </w:rPr>
        <w:t xml:space="preserve">Food and Drug Administration (FDA, the agency, us or we) </w:t>
      </w:r>
      <w:r w:rsidR="004B0325">
        <w:rPr>
          <w:szCs w:val="24"/>
        </w:rPr>
        <w:t>regulations</w:t>
      </w:r>
      <w:r w:rsidR="003461FD">
        <w:rPr>
          <w:szCs w:val="24"/>
        </w:rPr>
        <w:t>;</w:t>
      </w:r>
      <w:r w:rsidR="004E66C9">
        <w:rPr>
          <w:szCs w:val="24"/>
        </w:rPr>
        <w:t xml:space="preserve"> </w:t>
      </w:r>
      <w:r w:rsidR="009F696E">
        <w:rPr>
          <w:szCs w:val="24"/>
        </w:rPr>
        <w:t xml:space="preserve">agency and industry </w:t>
      </w:r>
      <w:r w:rsidR="007C13DF">
        <w:rPr>
          <w:szCs w:val="24"/>
        </w:rPr>
        <w:t xml:space="preserve">program </w:t>
      </w:r>
      <w:r w:rsidR="00041A7D">
        <w:rPr>
          <w:szCs w:val="24"/>
        </w:rPr>
        <w:t xml:space="preserve">performance goals </w:t>
      </w:r>
      <w:r w:rsidR="00C515C8">
        <w:rPr>
          <w:szCs w:val="24"/>
        </w:rPr>
        <w:t xml:space="preserve">established </w:t>
      </w:r>
      <w:r w:rsidR="00041A7D">
        <w:rPr>
          <w:szCs w:val="24"/>
        </w:rPr>
        <w:t xml:space="preserve">in accordance with </w:t>
      </w:r>
      <w:r w:rsidR="00675087">
        <w:rPr>
          <w:szCs w:val="24"/>
        </w:rPr>
        <w:t>user fee authority</w:t>
      </w:r>
      <w:r w:rsidR="00A94913">
        <w:rPr>
          <w:szCs w:val="24"/>
        </w:rPr>
        <w:t>; and associated guidance</w:t>
      </w:r>
      <w:r w:rsidR="00B76E43">
        <w:rPr>
          <w:szCs w:val="24"/>
        </w:rPr>
        <w:t xml:space="preserve">.  </w:t>
      </w:r>
      <w:r w:rsidR="00015C00">
        <w:rPr>
          <w:szCs w:val="24"/>
        </w:rPr>
        <w:t>Section 505 of the FFDCA (21 U.S.C. 355)</w:t>
      </w:r>
      <w:r w:rsidR="004213BE">
        <w:rPr>
          <w:szCs w:val="24"/>
        </w:rPr>
        <w:t xml:space="preserve"> govern</w:t>
      </w:r>
      <w:r w:rsidR="00015C00">
        <w:rPr>
          <w:szCs w:val="24"/>
        </w:rPr>
        <w:t>s</w:t>
      </w:r>
      <w:r w:rsidR="004213BE">
        <w:rPr>
          <w:szCs w:val="24"/>
        </w:rPr>
        <w:t xml:space="preserve"> </w:t>
      </w:r>
      <w:r w:rsidRPr="004213BE" w:rsidR="004213BE">
        <w:rPr>
          <w:szCs w:val="24"/>
        </w:rPr>
        <w:t>procedures and requirements for the submission</w:t>
      </w:r>
      <w:r w:rsidR="004213BE">
        <w:rPr>
          <w:szCs w:val="24"/>
        </w:rPr>
        <w:t xml:space="preserve"> and review of </w:t>
      </w:r>
      <w:r w:rsidRPr="004213BE" w:rsidR="004213BE">
        <w:rPr>
          <w:szCs w:val="24"/>
        </w:rPr>
        <w:t>applications and abbreviated applications to market a new drug</w:t>
      </w:r>
      <w:r w:rsidR="004213BE">
        <w:rPr>
          <w:szCs w:val="24"/>
        </w:rPr>
        <w:t>, including amendments</w:t>
      </w:r>
      <w:r w:rsidRPr="004213BE" w:rsidR="004213BE">
        <w:rPr>
          <w:szCs w:val="24"/>
        </w:rPr>
        <w:t xml:space="preserve">, supplements, and postmarketing reports to </w:t>
      </w:r>
      <w:r w:rsidR="00901737">
        <w:rPr>
          <w:szCs w:val="24"/>
        </w:rPr>
        <w:t xml:space="preserve">and for </w:t>
      </w:r>
      <w:r w:rsidRPr="004213BE" w:rsidR="004213BE">
        <w:rPr>
          <w:szCs w:val="24"/>
        </w:rPr>
        <w:t>th</w:t>
      </w:r>
      <w:r w:rsidR="004213BE">
        <w:rPr>
          <w:szCs w:val="24"/>
        </w:rPr>
        <w:t>ose applications.</w:t>
      </w:r>
      <w:r w:rsidR="00015C00">
        <w:rPr>
          <w:szCs w:val="24"/>
        </w:rPr>
        <w:t xml:space="preserve">  We have promulgated regulations in 21 CFR part 314 setting forth content and format requirements for new drug application</w:t>
      </w:r>
      <w:r w:rsidR="00961F90">
        <w:rPr>
          <w:szCs w:val="24"/>
        </w:rPr>
        <w:t>s</w:t>
      </w:r>
      <w:r w:rsidR="003D198B">
        <w:rPr>
          <w:szCs w:val="24"/>
        </w:rPr>
        <w:t xml:space="preserve"> (NDAs) and abbreviated new drug applications (ANDAs)</w:t>
      </w:r>
      <w:r w:rsidR="00015C00">
        <w:rPr>
          <w:szCs w:val="24"/>
        </w:rPr>
        <w:t xml:space="preserve">, </w:t>
      </w:r>
      <w:r w:rsidR="00D93281">
        <w:rPr>
          <w:szCs w:val="24"/>
        </w:rPr>
        <w:t xml:space="preserve">that include </w:t>
      </w:r>
      <w:r w:rsidR="00015C00">
        <w:rPr>
          <w:szCs w:val="24"/>
        </w:rPr>
        <w:t>associated recordkeeping</w:t>
      </w:r>
      <w:r w:rsidR="00E810F8">
        <w:rPr>
          <w:szCs w:val="24"/>
        </w:rPr>
        <w:t xml:space="preserve"> and disclosure</w:t>
      </w:r>
      <w:r w:rsidR="00901737">
        <w:rPr>
          <w:szCs w:val="24"/>
        </w:rPr>
        <w:t xml:space="preserve"> requirements</w:t>
      </w:r>
      <w:r w:rsidR="00015C00">
        <w:rPr>
          <w:szCs w:val="24"/>
        </w:rPr>
        <w:t xml:space="preserve">.  Both the FFDCA and our implementing regulations explain a </w:t>
      </w:r>
      <w:r w:rsidRPr="00453BA2" w:rsidR="00BB573F">
        <w:rPr>
          <w:szCs w:val="24"/>
        </w:rPr>
        <w:t xml:space="preserve">sponsor's responsibility to provide </w:t>
      </w:r>
      <w:r w:rsidR="00B76E43">
        <w:rPr>
          <w:szCs w:val="24"/>
        </w:rPr>
        <w:t xml:space="preserve">us </w:t>
      </w:r>
      <w:r w:rsidR="003D198B">
        <w:rPr>
          <w:szCs w:val="24"/>
        </w:rPr>
        <w:t xml:space="preserve">with </w:t>
      </w:r>
      <w:r w:rsidRPr="00453BA2" w:rsidR="00BB573F">
        <w:rPr>
          <w:szCs w:val="24"/>
        </w:rPr>
        <w:t xml:space="preserve">information needed to make a scientific and technical determination </w:t>
      </w:r>
      <w:r>
        <w:rPr>
          <w:szCs w:val="24"/>
        </w:rPr>
        <w:t xml:space="preserve">as to </w:t>
      </w:r>
      <w:r w:rsidRPr="00453BA2" w:rsidR="00BB573F">
        <w:rPr>
          <w:szCs w:val="24"/>
        </w:rPr>
        <w:t xml:space="preserve">whether </w:t>
      </w:r>
      <w:r w:rsidR="00015C00">
        <w:rPr>
          <w:szCs w:val="24"/>
        </w:rPr>
        <w:t xml:space="preserve">a </w:t>
      </w:r>
      <w:r w:rsidRPr="00453BA2" w:rsidR="00BB573F">
        <w:rPr>
          <w:szCs w:val="24"/>
        </w:rPr>
        <w:t>product is safe and effective for use.</w:t>
      </w:r>
      <w:r w:rsidR="00034C8E">
        <w:t xml:space="preserve">  </w:t>
      </w:r>
      <w:r w:rsidR="00E358DF">
        <w:t xml:space="preserve">For </w:t>
      </w:r>
      <w:r w:rsidR="00E358DF">
        <w:rPr>
          <w:szCs w:val="24"/>
        </w:rPr>
        <w:t>m</w:t>
      </w:r>
      <w:r w:rsidRPr="00034C8E" w:rsidR="00034C8E">
        <w:rPr>
          <w:szCs w:val="24"/>
        </w:rPr>
        <w:t xml:space="preserve">ore information </w:t>
      </w:r>
      <w:r w:rsidR="00034C8E">
        <w:rPr>
          <w:szCs w:val="24"/>
        </w:rPr>
        <w:t xml:space="preserve">regarding </w:t>
      </w:r>
      <w:r w:rsidR="00E358DF">
        <w:rPr>
          <w:szCs w:val="24"/>
        </w:rPr>
        <w:t>new drug applications generally visit</w:t>
      </w:r>
      <w:r w:rsidR="00B76E43">
        <w:rPr>
          <w:szCs w:val="24"/>
        </w:rPr>
        <w:t xml:space="preserve"> our website at: </w:t>
      </w:r>
      <w:r w:rsidR="00E358DF">
        <w:rPr>
          <w:szCs w:val="24"/>
        </w:rPr>
        <w:t xml:space="preserve"> </w:t>
      </w:r>
      <w:hyperlink r:id="rId5" w:history="1">
        <w:r w:rsidRPr="00372AFC" w:rsidR="00E358DF">
          <w:rPr>
            <w:rStyle w:val="Hyperlink"/>
            <w:szCs w:val="24"/>
          </w:rPr>
          <w:t>www.fda.gov/drugs/types-applications/new-drug-application-nda</w:t>
        </w:r>
      </w:hyperlink>
      <w:r w:rsidR="00E358DF">
        <w:rPr>
          <w:szCs w:val="24"/>
        </w:rPr>
        <w:t>.</w:t>
      </w:r>
      <w:r w:rsidR="00041A7D">
        <w:rPr>
          <w:szCs w:val="24"/>
        </w:rPr>
        <w:t xml:space="preserve">  </w:t>
      </w:r>
    </w:p>
    <w:p w:rsidR="008C599E" w:rsidP="00453BA2" w14:paraId="1712C452" w14:textId="77777777">
      <w:pPr>
        <w:rPr>
          <w:szCs w:val="24"/>
        </w:rPr>
      </w:pPr>
    </w:p>
    <w:p w:rsidR="00015C00" w:rsidP="00453BA2" w14:paraId="02F14CBC" w14:textId="1B9AA759">
      <w:pPr>
        <w:rPr>
          <w:szCs w:val="24"/>
        </w:rPr>
      </w:pPr>
      <w:r>
        <w:rPr>
          <w:szCs w:val="24"/>
        </w:rPr>
        <w:t>We are revising the information collection to consolidate related activity</w:t>
      </w:r>
      <w:r w:rsidR="00BD6C5C">
        <w:rPr>
          <w:szCs w:val="24"/>
        </w:rPr>
        <w:t xml:space="preserve"> from approved collections,</w:t>
      </w:r>
      <w:r w:rsidR="005724BF">
        <w:rPr>
          <w:szCs w:val="24"/>
        </w:rPr>
        <w:t xml:space="preserve"> </w:t>
      </w:r>
      <w:r>
        <w:rPr>
          <w:szCs w:val="24"/>
        </w:rPr>
        <w:t>finding this better utilize</w:t>
      </w:r>
      <w:r w:rsidR="00800813">
        <w:rPr>
          <w:szCs w:val="24"/>
        </w:rPr>
        <w:t>s</w:t>
      </w:r>
      <w:r>
        <w:rPr>
          <w:szCs w:val="24"/>
        </w:rPr>
        <w:t xml:space="preserve"> our limited resources</w:t>
      </w:r>
      <w:r w:rsidR="001173B4">
        <w:rPr>
          <w:szCs w:val="24"/>
        </w:rPr>
        <w:t xml:space="preserve"> and </w:t>
      </w:r>
      <w:r>
        <w:rPr>
          <w:szCs w:val="24"/>
        </w:rPr>
        <w:t>provide</w:t>
      </w:r>
      <w:r w:rsidR="001173B4">
        <w:rPr>
          <w:szCs w:val="24"/>
        </w:rPr>
        <w:t>s</w:t>
      </w:r>
      <w:r>
        <w:rPr>
          <w:szCs w:val="24"/>
        </w:rPr>
        <w:t xml:space="preserve"> a more cohesive view of agency operations.</w:t>
      </w:r>
      <w:r w:rsidR="00BD6C5C">
        <w:rPr>
          <w:szCs w:val="24"/>
        </w:rPr>
        <w:t xml:space="preserve">  We are also revising the collection to include additional legal authorities</w:t>
      </w:r>
      <w:r w:rsidR="002778BA">
        <w:rPr>
          <w:szCs w:val="24"/>
        </w:rPr>
        <w:t xml:space="preserve"> and updated forms.</w:t>
      </w:r>
    </w:p>
    <w:p w:rsidR="00132388" w:rsidP="00453BA2" w14:paraId="0A0C6C18" w14:textId="199B8832">
      <w:pPr>
        <w:rPr>
          <w:szCs w:val="24"/>
        </w:rPr>
      </w:pPr>
    </w:p>
    <w:p w:rsidR="00132388" w:rsidRPr="00842881" w:rsidP="00453BA2" w14:paraId="7EC4B7D5" w14:textId="470C5D71">
      <w:pPr>
        <w:rPr>
          <w:i/>
          <w:szCs w:val="24"/>
        </w:rPr>
      </w:pPr>
      <w:r>
        <w:rPr>
          <w:szCs w:val="24"/>
        </w:rPr>
        <w:tab/>
      </w:r>
      <w:r w:rsidR="003D3C79">
        <w:rPr>
          <w:i/>
          <w:szCs w:val="24"/>
        </w:rPr>
        <w:t>Section 505</w:t>
      </w:r>
      <w:r w:rsidR="00780208">
        <w:rPr>
          <w:i/>
          <w:szCs w:val="24"/>
        </w:rPr>
        <w:t xml:space="preserve"> and </w:t>
      </w:r>
      <w:r w:rsidR="003D3C79">
        <w:rPr>
          <w:i/>
          <w:szCs w:val="24"/>
        </w:rPr>
        <w:t xml:space="preserve">implementing </w:t>
      </w:r>
      <w:r w:rsidR="00390645">
        <w:rPr>
          <w:i/>
          <w:szCs w:val="24"/>
        </w:rPr>
        <w:t>r</w:t>
      </w:r>
      <w:r w:rsidRPr="00842881" w:rsidR="00390645">
        <w:rPr>
          <w:i/>
          <w:szCs w:val="24"/>
        </w:rPr>
        <w:t>egulations.</w:t>
      </w:r>
    </w:p>
    <w:p w:rsidR="00132388" w:rsidP="00453BA2" w14:paraId="543C9579" w14:textId="333F3646">
      <w:pPr>
        <w:rPr>
          <w:szCs w:val="24"/>
        </w:rPr>
      </w:pPr>
    </w:p>
    <w:p w:rsidR="00E830D1" w:rsidP="00453BA2" w14:paraId="143F3040" w14:textId="5AB8AFE8">
      <w:pPr>
        <w:rPr>
          <w:szCs w:val="24"/>
        </w:rPr>
      </w:pPr>
      <w:r>
        <w:rPr>
          <w:szCs w:val="24"/>
        </w:rPr>
        <w:t>In accordance with section 505 of the FFDCA, “</w:t>
      </w:r>
      <w:r w:rsidRPr="00780208">
        <w:rPr>
          <w:i/>
          <w:szCs w:val="24"/>
        </w:rPr>
        <w:t>[n]o person shall introduce into interstate commerce any new drug, unless and approval an application filed pursuant to this [provision] is effective with respect to such drug</w:t>
      </w:r>
      <w:r>
        <w:rPr>
          <w:szCs w:val="24"/>
        </w:rPr>
        <w:t xml:space="preserve">.”  As stated previously, </w:t>
      </w:r>
      <w:r w:rsidR="004E72EC">
        <w:rPr>
          <w:szCs w:val="24"/>
        </w:rPr>
        <w:t xml:space="preserve">our </w:t>
      </w:r>
      <w:r>
        <w:rPr>
          <w:szCs w:val="24"/>
        </w:rPr>
        <w:t>regulations in 21 CFR part 314 establish NDA and ANDA submission requirements</w:t>
      </w:r>
      <w:r w:rsidR="00737C37">
        <w:rPr>
          <w:szCs w:val="24"/>
        </w:rPr>
        <w:t xml:space="preserve"> and associated information collection.  </w:t>
      </w:r>
      <w:r w:rsidR="00350C41">
        <w:rPr>
          <w:szCs w:val="24"/>
        </w:rPr>
        <w:t xml:space="preserve">The </w:t>
      </w:r>
      <w:r w:rsidR="006B67ED">
        <w:rPr>
          <w:szCs w:val="24"/>
        </w:rPr>
        <w:t xml:space="preserve">estimate of </w:t>
      </w:r>
      <w:r w:rsidR="00350C41">
        <w:rPr>
          <w:szCs w:val="24"/>
        </w:rPr>
        <w:t xml:space="preserve">the average industry </w:t>
      </w:r>
      <w:r w:rsidR="000D4128">
        <w:rPr>
          <w:szCs w:val="24"/>
        </w:rPr>
        <w:t xml:space="preserve">burden we </w:t>
      </w:r>
      <w:r w:rsidR="00350C41">
        <w:rPr>
          <w:szCs w:val="24"/>
        </w:rPr>
        <w:t xml:space="preserve">provide to account for </w:t>
      </w:r>
      <w:r w:rsidR="000D4128">
        <w:rPr>
          <w:szCs w:val="24"/>
        </w:rPr>
        <w:t xml:space="preserve">information collection activity </w:t>
      </w:r>
      <w:r w:rsidR="00673414">
        <w:rPr>
          <w:szCs w:val="24"/>
        </w:rPr>
        <w:t xml:space="preserve">associated with satisfying </w:t>
      </w:r>
      <w:r w:rsidR="004E72EC">
        <w:rPr>
          <w:szCs w:val="24"/>
        </w:rPr>
        <w:t xml:space="preserve">the </w:t>
      </w:r>
      <w:r w:rsidR="00673414">
        <w:rPr>
          <w:szCs w:val="24"/>
        </w:rPr>
        <w:t xml:space="preserve">requirements in section 505 of the FFDCA and 21 </w:t>
      </w:r>
      <w:r w:rsidR="006F1FDB">
        <w:rPr>
          <w:szCs w:val="24"/>
        </w:rPr>
        <w:t>CFR part 314</w:t>
      </w:r>
      <w:r w:rsidR="006B67ED">
        <w:rPr>
          <w:szCs w:val="24"/>
        </w:rPr>
        <w:t xml:space="preserve"> is cumulative, although </w:t>
      </w:r>
      <w:r w:rsidR="00957E9A">
        <w:rPr>
          <w:szCs w:val="24"/>
        </w:rPr>
        <w:t>in determin</w:t>
      </w:r>
      <w:r w:rsidR="009423E5">
        <w:rPr>
          <w:szCs w:val="24"/>
        </w:rPr>
        <w:t xml:space="preserve">ing </w:t>
      </w:r>
      <w:r w:rsidR="00350C41">
        <w:rPr>
          <w:szCs w:val="24"/>
        </w:rPr>
        <w:t xml:space="preserve">our estimate we </w:t>
      </w:r>
      <w:r w:rsidR="007D0A0C">
        <w:rPr>
          <w:szCs w:val="24"/>
        </w:rPr>
        <w:t xml:space="preserve">list specific </w:t>
      </w:r>
      <w:r w:rsidR="009423E5">
        <w:rPr>
          <w:szCs w:val="24"/>
        </w:rPr>
        <w:t>provisions</w:t>
      </w:r>
      <w:r w:rsidR="00932F7B">
        <w:rPr>
          <w:szCs w:val="24"/>
        </w:rPr>
        <w:t xml:space="preserve"> </w:t>
      </w:r>
      <w:r w:rsidR="00350C41">
        <w:rPr>
          <w:szCs w:val="24"/>
        </w:rPr>
        <w:t xml:space="preserve">in our burden table </w:t>
      </w:r>
      <w:r w:rsidR="00FF5D4F">
        <w:rPr>
          <w:szCs w:val="24"/>
        </w:rPr>
        <w:t xml:space="preserve">at </w:t>
      </w:r>
      <w:r w:rsidRPr="00FF5D4F" w:rsidR="00FF5D4F">
        <w:rPr>
          <w:szCs w:val="24"/>
          <w:u w:val="single"/>
        </w:rPr>
        <w:t>Question 12</w:t>
      </w:r>
      <w:r w:rsidR="00FF5D4F">
        <w:rPr>
          <w:szCs w:val="24"/>
        </w:rPr>
        <w:t xml:space="preserve"> of this supporting statement</w:t>
      </w:r>
      <w:r w:rsidR="00350C41">
        <w:rPr>
          <w:szCs w:val="24"/>
        </w:rPr>
        <w:t xml:space="preserve"> </w:t>
      </w:r>
      <w:r w:rsidR="004E72EC">
        <w:rPr>
          <w:szCs w:val="24"/>
        </w:rPr>
        <w:t xml:space="preserve">to show the </w:t>
      </w:r>
      <w:r w:rsidR="00350C41">
        <w:rPr>
          <w:szCs w:val="24"/>
        </w:rPr>
        <w:t>basis for our calculations</w:t>
      </w:r>
      <w:r w:rsidR="00D850AB">
        <w:rPr>
          <w:szCs w:val="24"/>
        </w:rPr>
        <w:t xml:space="preserve">.  These provisions </w:t>
      </w:r>
      <w:r w:rsidR="007D0A0C">
        <w:rPr>
          <w:szCs w:val="24"/>
        </w:rPr>
        <w:t xml:space="preserve">identify </w:t>
      </w:r>
      <w:r w:rsidR="00932F7B">
        <w:rPr>
          <w:szCs w:val="24"/>
        </w:rPr>
        <w:t>tasks</w:t>
      </w:r>
      <w:r w:rsidR="00EE07D5">
        <w:rPr>
          <w:szCs w:val="24"/>
        </w:rPr>
        <w:t xml:space="preserve"> such as</w:t>
      </w:r>
      <w:r w:rsidR="00932F7B">
        <w:rPr>
          <w:szCs w:val="24"/>
        </w:rPr>
        <w:t xml:space="preserve"> reporting, documenting, recording, </w:t>
      </w:r>
      <w:r w:rsidR="00EE07D5">
        <w:rPr>
          <w:szCs w:val="24"/>
        </w:rPr>
        <w:t xml:space="preserve">and </w:t>
      </w:r>
      <w:r w:rsidR="00932F7B">
        <w:rPr>
          <w:szCs w:val="24"/>
        </w:rPr>
        <w:t>disclosing</w:t>
      </w:r>
      <w:r w:rsidR="00737C37">
        <w:rPr>
          <w:szCs w:val="24"/>
        </w:rPr>
        <w:t xml:space="preserve"> </w:t>
      </w:r>
      <w:r w:rsidR="00350C41">
        <w:rPr>
          <w:szCs w:val="24"/>
        </w:rPr>
        <w:t>information</w:t>
      </w:r>
      <w:r w:rsidR="004E72EC">
        <w:rPr>
          <w:szCs w:val="24"/>
        </w:rPr>
        <w:t xml:space="preserve">.  </w:t>
      </w:r>
    </w:p>
    <w:p w:rsidR="00E830D1" w:rsidP="00453BA2" w14:paraId="206F1F08" w14:textId="77777777">
      <w:pPr>
        <w:rPr>
          <w:szCs w:val="24"/>
        </w:rPr>
      </w:pPr>
    </w:p>
    <w:p w:rsidR="00132388" w:rsidP="00453BA2" w14:paraId="1B11E3D0" w14:textId="1D9CB185">
      <w:pPr>
        <w:rPr>
          <w:szCs w:val="24"/>
        </w:rPr>
      </w:pPr>
      <w:r>
        <w:rPr>
          <w:szCs w:val="24"/>
        </w:rPr>
        <w:t xml:space="preserve">Unless otherwise discussed, the scope of this information collection, therefore, is intended to cover </w:t>
      </w:r>
      <w:r w:rsidR="00B76E43">
        <w:rPr>
          <w:szCs w:val="24"/>
        </w:rPr>
        <w:t xml:space="preserve">all </w:t>
      </w:r>
      <w:r>
        <w:rPr>
          <w:szCs w:val="24"/>
        </w:rPr>
        <w:t xml:space="preserve">requirements found in section 505 of the FFDCA and regulations in 21 CFR part 314.  Where the applicability of a regulation in this part triggers information collection found in other agency statutes or regulations, we have </w:t>
      </w:r>
      <w:r w:rsidR="00907232">
        <w:rPr>
          <w:szCs w:val="24"/>
        </w:rPr>
        <w:t>included relevant discussion</w:t>
      </w:r>
      <w:r w:rsidR="00871B6C">
        <w:rPr>
          <w:szCs w:val="24"/>
        </w:rPr>
        <w:t xml:space="preserve"> of</w:t>
      </w:r>
      <w:r w:rsidR="00907232">
        <w:rPr>
          <w:szCs w:val="24"/>
        </w:rPr>
        <w:t xml:space="preserve"> </w:t>
      </w:r>
      <w:r w:rsidR="00B76E43">
        <w:rPr>
          <w:szCs w:val="24"/>
        </w:rPr>
        <w:t>and reference</w:t>
      </w:r>
      <w:r w:rsidR="00E830D1">
        <w:rPr>
          <w:szCs w:val="24"/>
        </w:rPr>
        <w:t xml:space="preserve"> </w:t>
      </w:r>
      <w:r w:rsidR="00871B6C">
        <w:rPr>
          <w:szCs w:val="24"/>
        </w:rPr>
        <w:t xml:space="preserve">to </w:t>
      </w:r>
      <w:r w:rsidR="00C27E5D">
        <w:rPr>
          <w:szCs w:val="24"/>
        </w:rPr>
        <w:t xml:space="preserve">those </w:t>
      </w:r>
      <w:r w:rsidR="00B76E43">
        <w:rPr>
          <w:szCs w:val="24"/>
        </w:rPr>
        <w:t>associated, approved information collections.</w:t>
      </w:r>
      <w:r w:rsidR="00E830D1">
        <w:rPr>
          <w:szCs w:val="24"/>
        </w:rPr>
        <w:t xml:space="preserve">  </w:t>
      </w:r>
      <w:r>
        <w:rPr>
          <w:szCs w:val="24"/>
        </w:rPr>
        <w:t xml:space="preserve">For example, </w:t>
      </w:r>
      <w:r w:rsidR="00737C37">
        <w:rPr>
          <w:szCs w:val="24"/>
        </w:rPr>
        <w:t>21 CFR 314.50(c)</w:t>
      </w:r>
      <w:r w:rsidR="003D3C79">
        <w:rPr>
          <w:szCs w:val="24"/>
        </w:rPr>
        <w:t>(2)(i)</w:t>
      </w:r>
      <w:r w:rsidR="00737C37">
        <w:rPr>
          <w:szCs w:val="24"/>
        </w:rPr>
        <w:t xml:space="preserve"> provides that</w:t>
      </w:r>
      <w:r>
        <w:rPr>
          <w:szCs w:val="24"/>
        </w:rPr>
        <w:t>, “</w:t>
      </w:r>
      <w:r w:rsidRPr="00244233">
        <w:rPr>
          <w:i/>
          <w:szCs w:val="24"/>
        </w:rPr>
        <w:t xml:space="preserve">[t]he </w:t>
      </w:r>
      <w:r w:rsidRPr="00244233" w:rsidR="003D3C79">
        <w:rPr>
          <w:i/>
          <w:szCs w:val="24"/>
        </w:rPr>
        <w:t>proposed text of the labeling, including, if applicable, any Medication Guide required under part 208 of this chapter, for the drug, with annotations to the information in the summary and technical sections of the NDA that support the inclusion of each statement in the labeling, and, if the NDA is for a prescription drug, statements describing the reasons for omitting a section or subsection of the labeling format in §201.57 of this chapter</w:t>
      </w:r>
      <w:r w:rsidRPr="003D3C79" w:rsidR="003D3C79">
        <w:rPr>
          <w:szCs w:val="24"/>
        </w:rPr>
        <w:t>.</w:t>
      </w:r>
      <w:r>
        <w:rPr>
          <w:szCs w:val="24"/>
        </w:rPr>
        <w:t xml:space="preserve">”  </w:t>
      </w:r>
      <w:r w:rsidR="00244233">
        <w:rPr>
          <w:szCs w:val="24"/>
        </w:rPr>
        <w:t xml:space="preserve">Upon referring to 21 CFR § 201.57 (specific </w:t>
      </w:r>
      <w:r w:rsidRPr="00244233" w:rsidR="00244233">
        <w:rPr>
          <w:szCs w:val="24"/>
        </w:rPr>
        <w:t>requirements on content and format of labeling for human prescription drug and biological products</w:t>
      </w:r>
      <w:r w:rsidR="00244233">
        <w:rPr>
          <w:szCs w:val="24"/>
        </w:rPr>
        <w:t xml:space="preserve">) we note </w:t>
      </w:r>
      <w:r w:rsidR="00B76E43">
        <w:rPr>
          <w:szCs w:val="24"/>
        </w:rPr>
        <w:t xml:space="preserve">the approved </w:t>
      </w:r>
      <w:r w:rsidR="00244233">
        <w:rPr>
          <w:szCs w:val="24"/>
        </w:rPr>
        <w:t>information collection request under OMB control no. 0910-0</w:t>
      </w:r>
      <w:r w:rsidR="00B76E43">
        <w:rPr>
          <w:szCs w:val="24"/>
        </w:rPr>
        <w:t>572 has been established to account for burden associated with these requirements.  Similarly, burden associated with patient medication guides required under 21 CFR § 208 is accounted for under OMB control no. 0910-0393.</w:t>
      </w:r>
      <w:r w:rsidR="00E830D1">
        <w:rPr>
          <w:szCs w:val="24"/>
        </w:rPr>
        <w:t xml:space="preserve">  We also try to explain the functional and operational relationship am</w:t>
      </w:r>
      <w:r w:rsidR="00907232">
        <w:rPr>
          <w:szCs w:val="24"/>
        </w:rPr>
        <w:t>ong the statutory and regulatory requirements pertaining to the governance of new drugs and drugs approved for human use as set forth in the FFDCA.</w:t>
      </w:r>
    </w:p>
    <w:p w:rsidR="00907232" w:rsidP="00453BA2" w14:paraId="267C8E90" w14:textId="1375E25D">
      <w:pPr>
        <w:rPr>
          <w:szCs w:val="24"/>
        </w:rPr>
      </w:pPr>
    </w:p>
    <w:p w:rsidR="00907232" w:rsidRPr="00041A7D" w:rsidP="00907232" w14:paraId="497A0683" w14:textId="4803D808">
      <w:pPr>
        <w:rPr>
          <w:i/>
          <w:szCs w:val="24"/>
        </w:rPr>
      </w:pPr>
      <w:r>
        <w:rPr>
          <w:szCs w:val="24"/>
        </w:rPr>
        <w:tab/>
      </w:r>
      <w:r w:rsidRPr="00041A7D" w:rsidR="00041A7D">
        <w:rPr>
          <w:i/>
          <w:szCs w:val="24"/>
        </w:rPr>
        <w:t>“User Fee” Legislation and Agency Commitment Goals</w:t>
      </w:r>
    </w:p>
    <w:p w:rsidR="00907232" w:rsidRPr="00907232" w:rsidP="00907232" w14:paraId="6958B3C4" w14:textId="77777777">
      <w:pPr>
        <w:rPr>
          <w:szCs w:val="24"/>
        </w:rPr>
      </w:pPr>
    </w:p>
    <w:p w:rsidR="00823306" w:rsidP="00907232" w14:paraId="0D1BF70A" w14:textId="673EA4B5">
      <w:pPr>
        <w:rPr>
          <w:szCs w:val="24"/>
        </w:rPr>
      </w:pPr>
      <w:r w:rsidRPr="00907232">
        <w:rPr>
          <w:szCs w:val="24"/>
        </w:rPr>
        <w:tab/>
        <w:t>Provisions in the FFDCA, as amended by the Prescription Drug User Fee Act (PDUFA) and Generic Drug User Fee Act (GDUFA)</w:t>
      </w:r>
      <w:r w:rsidR="00041A7D">
        <w:rPr>
          <w:szCs w:val="24"/>
        </w:rPr>
        <w:t>,</w:t>
      </w:r>
      <w:r w:rsidRPr="00907232">
        <w:rPr>
          <w:szCs w:val="24"/>
        </w:rPr>
        <w:t xml:space="preserve"> authorize us to </w:t>
      </w:r>
      <w:r w:rsidRPr="00907232" w:rsidR="00390645">
        <w:rPr>
          <w:szCs w:val="24"/>
        </w:rPr>
        <w:t>assess</w:t>
      </w:r>
      <w:r w:rsidRPr="00907232">
        <w:rPr>
          <w:szCs w:val="24"/>
        </w:rPr>
        <w:t xml:space="preserve"> </w:t>
      </w:r>
      <w:r w:rsidR="00EA353B">
        <w:rPr>
          <w:szCs w:val="24"/>
        </w:rPr>
        <w:t xml:space="preserve">and collect </w:t>
      </w:r>
      <w:r w:rsidRPr="00907232">
        <w:rPr>
          <w:szCs w:val="24"/>
        </w:rPr>
        <w:t>fees in conjunction with the submission of NDAs and ANDAs.  User fees facilitate agency review of applications and engage stakeholders in establishing review priorities and dedicating limited agency resources.</w:t>
      </w:r>
      <w:r w:rsidR="00004E89">
        <w:rPr>
          <w:szCs w:val="24"/>
        </w:rPr>
        <w:t xml:space="preserve">  The </w:t>
      </w:r>
      <w:r w:rsidRPr="00004E89" w:rsidR="00004E89">
        <w:rPr>
          <w:szCs w:val="24"/>
        </w:rPr>
        <w:t>FDA User Fee Reauthorization Act of 2022 includes the reauthorization of PDUFA VII</w:t>
      </w:r>
      <w:r w:rsidR="00CC47B4">
        <w:rPr>
          <w:szCs w:val="24"/>
        </w:rPr>
        <w:t xml:space="preserve"> and GDUFA III, respectively,</w:t>
      </w:r>
      <w:r w:rsidRPr="00004E89" w:rsidR="00004E89">
        <w:rPr>
          <w:szCs w:val="24"/>
        </w:rPr>
        <w:t xml:space="preserve"> from fiscal year</w:t>
      </w:r>
      <w:r w:rsidR="00860C9B">
        <w:rPr>
          <w:szCs w:val="24"/>
        </w:rPr>
        <w:t>s</w:t>
      </w:r>
      <w:r w:rsidRPr="00004E89" w:rsidR="00004E89">
        <w:rPr>
          <w:szCs w:val="24"/>
        </w:rPr>
        <w:t xml:space="preserve"> (FY) 2023 through 2027</w:t>
      </w:r>
      <w:r w:rsidR="0042712D">
        <w:rPr>
          <w:szCs w:val="24"/>
        </w:rPr>
        <w:t xml:space="preserve">.  The agency’s commitment goals developed </w:t>
      </w:r>
      <w:r w:rsidR="00860C9B">
        <w:rPr>
          <w:szCs w:val="24"/>
        </w:rPr>
        <w:t xml:space="preserve">together </w:t>
      </w:r>
      <w:r w:rsidR="0042712D">
        <w:rPr>
          <w:szCs w:val="24"/>
        </w:rPr>
        <w:t>with</w:t>
      </w:r>
      <w:r w:rsidR="005B12C6">
        <w:rPr>
          <w:szCs w:val="24"/>
        </w:rPr>
        <w:t xml:space="preserve"> stakeholders outline implementation of </w:t>
      </w:r>
      <w:r w:rsidR="00963E17">
        <w:rPr>
          <w:szCs w:val="24"/>
        </w:rPr>
        <w:t xml:space="preserve">individual activities.  </w:t>
      </w:r>
      <w:r w:rsidRPr="00004E89" w:rsidR="00004E89">
        <w:rPr>
          <w:szCs w:val="24"/>
        </w:rPr>
        <w:t xml:space="preserve">Additional information </w:t>
      </w:r>
      <w:r w:rsidR="00963E17">
        <w:rPr>
          <w:szCs w:val="24"/>
        </w:rPr>
        <w:t xml:space="preserve">regarding user fee authorization </w:t>
      </w:r>
      <w:r>
        <w:rPr>
          <w:szCs w:val="24"/>
        </w:rPr>
        <w:t xml:space="preserve">is available from our website at </w:t>
      </w:r>
      <w:hyperlink r:id="rId6" w:history="1">
        <w:r w:rsidRPr="00CF4EAB" w:rsidR="006520B3">
          <w:rPr>
            <w:rStyle w:val="Hyperlink"/>
            <w:szCs w:val="24"/>
          </w:rPr>
          <w:t>https://www.fda.gov/industry/fda-user-fee-programs</w:t>
        </w:r>
      </w:hyperlink>
      <w:r w:rsidR="006520B3">
        <w:rPr>
          <w:szCs w:val="24"/>
        </w:rPr>
        <w:t xml:space="preserve">. </w:t>
      </w:r>
    </w:p>
    <w:p w:rsidR="00B31A58" w:rsidP="00907232" w14:paraId="5797058A" w14:textId="77777777">
      <w:pPr>
        <w:rPr>
          <w:szCs w:val="24"/>
        </w:rPr>
      </w:pPr>
    </w:p>
    <w:p w:rsidR="00907232" w:rsidP="00907232" w14:paraId="2C79B82B" w14:textId="7B552136">
      <w:pPr>
        <w:rPr>
          <w:szCs w:val="24"/>
        </w:rPr>
      </w:pPr>
      <w:r>
        <w:rPr>
          <w:szCs w:val="24"/>
        </w:rPr>
        <w:tab/>
      </w:r>
      <w:r w:rsidR="007B5EC4">
        <w:rPr>
          <w:szCs w:val="24"/>
        </w:rPr>
        <w:t xml:space="preserve">Our </w:t>
      </w:r>
      <w:r w:rsidRPr="007B5EC4" w:rsidR="007B5EC4">
        <w:rPr>
          <w:szCs w:val="24"/>
        </w:rPr>
        <w:t xml:space="preserve">Office of Financial Management (OFM) is responsible for </w:t>
      </w:r>
      <w:r>
        <w:rPr>
          <w:szCs w:val="24"/>
        </w:rPr>
        <w:t xml:space="preserve">managing </w:t>
      </w:r>
      <w:r w:rsidRPr="007B5EC4" w:rsidR="007B5EC4">
        <w:rPr>
          <w:szCs w:val="24"/>
        </w:rPr>
        <w:t xml:space="preserve">the </w:t>
      </w:r>
      <w:r>
        <w:rPr>
          <w:szCs w:val="24"/>
        </w:rPr>
        <w:t xml:space="preserve">financial aspects of our </w:t>
      </w:r>
      <w:r w:rsidRPr="007B5EC4" w:rsidR="007B5EC4">
        <w:rPr>
          <w:szCs w:val="24"/>
        </w:rPr>
        <w:t>user fee programs</w:t>
      </w:r>
      <w:r w:rsidR="007B5EC4">
        <w:rPr>
          <w:szCs w:val="24"/>
        </w:rPr>
        <w:t xml:space="preserve"> and </w:t>
      </w:r>
      <w:r w:rsidRPr="007B5EC4" w:rsidR="007B5EC4">
        <w:rPr>
          <w:szCs w:val="24"/>
        </w:rPr>
        <w:t>maintains an accounts receivable system used for invoicing, collections, reporting, and data maintenance.</w:t>
      </w:r>
      <w:r w:rsidR="007B5EC4">
        <w:rPr>
          <w:szCs w:val="24"/>
        </w:rPr>
        <w:t xml:space="preserve">  We have established and maintain the following information collections in support of the </w:t>
      </w:r>
      <w:r>
        <w:rPr>
          <w:szCs w:val="24"/>
        </w:rPr>
        <w:t xml:space="preserve">corresponding </w:t>
      </w:r>
      <w:r w:rsidR="007B5EC4">
        <w:rPr>
          <w:szCs w:val="24"/>
        </w:rPr>
        <w:t>user fee programs:</w:t>
      </w:r>
    </w:p>
    <w:p w:rsidR="007B5EC4" w:rsidP="00907232" w14:paraId="6059F1DF" w14:textId="75A0DEC6">
      <w:pPr>
        <w:rPr>
          <w:szCs w:val="24"/>
        </w:rPr>
      </w:pPr>
    </w:p>
    <w:p w:rsidR="007B5EC4" w:rsidRPr="008F5E30" w:rsidP="008F5E30" w14:paraId="378F4386" w14:textId="062129F8">
      <w:pPr>
        <w:pStyle w:val="ListParagraph"/>
        <w:numPr>
          <w:ilvl w:val="1"/>
          <w:numId w:val="13"/>
        </w:numPr>
        <w:rPr>
          <w:szCs w:val="24"/>
        </w:rPr>
      </w:pPr>
      <w:r w:rsidRPr="008F5E30">
        <w:rPr>
          <w:szCs w:val="24"/>
        </w:rPr>
        <w:t>Prescription Drug User Fee Program – OMB control no. 0910-0297;</w:t>
      </w:r>
    </w:p>
    <w:p w:rsidR="00A4516C" w:rsidRPr="008F5E30" w:rsidP="008F5E30" w14:paraId="048C5C1F" w14:textId="2E109083">
      <w:pPr>
        <w:pStyle w:val="ListParagraph"/>
        <w:numPr>
          <w:ilvl w:val="1"/>
          <w:numId w:val="13"/>
        </w:numPr>
        <w:rPr>
          <w:szCs w:val="24"/>
        </w:rPr>
      </w:pPr>
      <w:r w:rsidRPr="008F5E30">
        <w:rPr>
          <w:szCs w:val="24"/>
        </w:rPr>
        <w:t xml:space="preserve">Generic Drug User Fee Program – OMB control no. 0910-0727; </w:t>
      </w:r>
    </w:p>
    <w:p w:rsidR="00A4516C" w:rsidP="008F5E30" w14:paraId="07E94F43" w14:textId="5574AF6E">
      <w:pPr>
        <w:pStyle w:val="ListParagraph"/>
        <w:numPr>
          <w:ilvl w:val="1"/>
          <w:numId w:val="13"/>
        </w:numPr>
        <w:rPr>
          <w:szCs w:val="24"/>
        </w:rPr>
      </w:pPr>
      <w:r w:rsidRPr="008F5E30">
        <w:rPr>
          <w:szCs w:val="24"/>
        </w:rPr>
        <w:t>Biosimilars User Fee Program – OMB control no. 0910-0718</w:t>
      </w:r>
      <w:r w:rsidR="00BC563E">
        <w:rPr>
          <w:szCs w:val="24"/>
        </w:rPr>
        <w:t>;</w:t>
      </w:r>
    </w:p>
    <w:p w:rsidR="00BC563E" w:rsidRPr="008F5E30" w:rsidP="008F5E30" w14:paraId="787AEDAB" w14:textId="2EA902FF">
      <w:pPr>
        <w:pStyle w:val="ListParagraph"/>
        <w:numPr>
          <w:ilvl w:val="1"/>
          <w:numId w:val="13"/>
        </w:numPr>
        <w:rPr>
          <w:szCs w:val="24"/>
        </w:rPr>
      </w:pPr>
      <w:r>
        <w:rPr>
          <w:szCs w:val="24"/>
        </w:rPr>
        <w:t>Electronic</w:t>
      </w:r>
      <w:r w:rsidR="00A512ED">
        <w:rPr>
          <w:szCs w:val="24"/>
        </w:rPr>
        <w:t xml:space="preserve"> User Fee Refund Requests – OMB control no. 0910-0805.</w:t>
      </w:r>
    </w:p>
    <w:p w:rsidR="00A4516C" w:rsidP="00907232" w14:paraId="774CECB2" w14:textId="5D215C47">
      <w:pPr>
        <w:rPr>
          <w:szCs w:val="24"/>
        </w:rPr>
      </w:pPr>
    </w:p>
    <w:p w:rsidR="000330F0" w14:paraId="75D1CB40" w14:textId="77777777">
      <w:pPr>
        <w:widowControl/>
        <w:rPr>
          <w:szCs w:val="24"/>
        </w:rPr>
      </w:pPr>
      <w:r>
        <w:rPr>
          <w:szCs w:val="24"/>
        </w:rPr>
        <w:br w:type="page"/>
      </w:r>
    </w:p>
    <w:p w:rsidR="00A4516C" w:rsidP="00907232" w14:paraId="63DDF41F" w14:textId="3ACD6CC0">
      <w:pPr>
        <w:rPr>
          <w:szCs w:val="24"/>
        </w:rPr>
      </w:pPr>
      <w:r>
        <w:rPr>
          <w:szCs w:val="24"/>
        </w:rPr>
        <w:t xml:space="preserve">In </w:t>
      </w:r>
      <w:r w:rsidR="00B31A58">
        <w:rPr>
          <w:szCs w:val="24"/>
        </w:rPr>
        <w:t>administering the program</w:t>
      </w:r>
      <w:r w:rsidR="009B770B">
        <w:rPr>
          <w:szCs w:val="24"/>
        </w:rPr>
        <w:t>s</w:t>
      </w:r>
      <w:r w:rsidR="00B31A58">
        <w:rPr>
          <w:szCs w:val="24"/>
        </w:rPr>
        <w:t xml:space="preserve"> we utilize “</w:t>
      </w:r>
      <w:r w:rsidRPr="008F5E30">
        <w:rPr>
          <w:i/>
          <w:szCs w:val="24"/>
        </w:rPr>
        <w:t>cover sheets</w:t>
      </w:r>
      <w:r w:rsidR="00B31A58">
        <w:rPr>
          <w:szCs w:val="24"/>
        </w:rPr>
        <w:t>”</w:t>
      </w:r>
      <w:r>
        <w:rPr>
          <w:szCs w:val="24"/>
        </w:rPr>
        <w:t xml:space="preserve"> for invoicing and agency tracking purposes, </w:t>
      </w:r>
      <w:r w:rsidR="00B31A58">
        <w:rPr>
          <w:szCs w:val="24"/>
        </w:rPr>
        <w:t xml:space="preserve">and have developed </w:t>
      </w:r>
      <w:r>
        <w:rPr>
          <w:szCs w:val="24"/>
        </w:rPr>
        <w:t xml:space="preserve">agency guidance </w:t>
      </w:r>
      <w:r w:rsidR="00B31A58">
        <w:rPr>
          <w:szCs w:val="24"/>
        </w:rPr>
        <w:t xml:space="preserve">to provide respondents with instructions on topics such as payment of fees, </w:t>
      </w:r>
      <w:r>
        <w:rPr>
          <w:szCs w:val="24"/>
        </w:rPr>
        <w:t xml:space="preserve">waivers, reductions, refunds, and reconsiderations.  In this </w:t>
      </w:r>
      <w:r w:rsidR="008F5E30">
        <w:rPr>
          <w:szCs w:val="24"/>
        </w:rPr>
        <w:t xml:space="preserve">request, </w:t>
      </w:r>
      <w:r>
        <w:rPr>
          <w:szCs w:val="24"/>
        </w:rPr>
        <w:t xml:space="preserve">we account for </w:t>
      </w:r>
      <w:r w:rsidR="008F5E30">
        <w:rPr>
          <w:szCs w:val="24"/>
        </w:rPr>
        <w:t>information collection burden attendant to</w:t>
      </w:r>
      <w:r w:rsidRPr="008F5E30" w:rsidR="008F5E30">
        <w:rPr>
          <w:szCs w:val="24"/>
        </w:rPr>
        <w:t xml:space="preserve"> </w:t>
      </w:r>
      <w:r w:rsidR="0076006B">
        <w:rPr>
          <w:szCs w:val="24"/>
        </w:rPr>
        <w:t>marke</w:t>
      </w:r>
      <w:r w:rsidR="00657B4D">
        <w:rPr>
          <w:szCs w:val="24"/>
        </w:rPr>
        <w:t xml:space="preserve">ting submissions and </w:t>
      </w:r>
      <w:r w:rsidR="008F5E30">
        <w:rPr>
          <w:szCs w:val="24"/>
        </w:rPr>
        <w:t xml:space="preserve">activities necessary for the </w:t>
      </w:r>
      <w:r w:rsidRPr="008F5E30" w:rsidR="008F5E30">
        <w:rPr>
          <w:szCs w:val="24"/>
        </w:rPr>
        <w:t xml:space="preserve">efficient and thorough review </w:t>
      </w:r>
      <w:r w:rsidR="008F5E30">
        <w:rPr>
          <w:szCs w:val="24"/>
        </w:rPr>
        <w:t xml:space="preserve">of drug safety and effectiveness, as well as appropriate systems of surveillance for marketed drugs.  The information collection determined necessary for each application </w:t>
      </w:r>
      <w:r w:rsidRPr="008F5E30" w:rsidR="008F5E30">
        <w:rPr>
          <w:szCs w:val="24"/>
        </w:rPr>
        <w:t>shall be construed in light of these objectives.</w:t>
      </w:r>
      <w:r w:rsidR="008F5E30">
        <w:rPr>
          <w:szCs w:val="24"/>
        </w:rPr>
        <w:t xml:space="preserve">  </w:t>
      </w:r>
      <w:r w:rsidRPr="00B31A58" w:rsidR="00B31A58">
        <w:rPr>
          <w:szCs w:val="24"/>
        </w:rPr>
        <w:t>The various user fee acts require the HHS Secretary to submit annual performance reports to Congress for each fiscal year during which fees are collected.</w:t>
      </w:r>
      <w:r w:rsidR="008F5E30">
        <w:rPr>
          <w:szCs w:val="24"/>
        </w:rPr>
        <w:t xml:space="preserve">  These a</w:t>
      </w:r>
      <w:r w:rsidRPr="00B31A58" w:rsidR="00B31A58">
        <w:rPr>
          <w:szCs w:val="24"/>
        </w:rPr>
        <w:t xml:space="preserve">nnual performance reports document </w:t>
      </w:r>
      <w:r w:rsidR="008F5E30">
        <w:rPr>
          <w:szCs w:val="24"/>
        </w:rPr>
        <w:t xml:space="preserve">our success </w:t>
      </w:r>
      <w:r w:rsidRPr="00B31A58" w:rsidR="00B31A58">
        <w:rPr>
          <w:szCs w:val="24"/>
        </w:rPr>
        <w:t xml:space="preserve">in meeting </w:t>
      </w:r>
      <w:r w:rsidR="008F5E30">
        <w:rPr>
          <w:szCs w:val="24"/>
        </w:rPr>
        <w:t xml:space="preserve">these </w:t>
      </w:r>
      <w:r w:rsidRPr="00B31A58" w:rsidR="00B31A58">
        <w:rPr>
          <w:szCs w:val="24"/>
        </w:rPr>
        <w:t xml:space="preserve">goals </w:t>
      </w:r>
      <w:r w:rsidR="008F5E30">
        <w:rPr>
          <w:szCs w:val="24"/>
        </w:rPr>
        <w:t xml:space="preserve">and are made </w:t>
      </w:r>
      <w:r w:rsidR="004D21F7">
        <w:rPr>
          <w:szCs w:val="24"/>
        </w:rPr>
        <w:t>publicly</w:t>
      </w:r>
      <w:r w:rsidR="008F5E30">
        <w:rPr>
          <w:szCs w:val="24"/>
        </w:rPr>
        <w:t xml:space="preserve"> available on our website.</w:t>
      </w:r>
    </w:p>
    <w:p w:rsidR="007A3FD9" w:rsidP="00907232" w14:paraId="13B337F9" w14:textId="5D770CA5">
      <w:pPr>
        <w:rPr>
          <w:szCs w:val="24"/>
        </w:rPr>
      </w:pPr>
    </w:p>
    <w:p w:rsidR="001A603C" w:rsidRPr="00FC7E77" w:rsidP="001A603C" w14:paraId="004369F7" w14:textId="77777777">
      <w:pPr>
        <w:rPr>
          <w:i/>
          <w:iCs/>
          <w:color w:val="000000" w:themeColor="text1"/>
          <w:szCs w:val="24"/>
        </w:rPr>
      </w:pPr>
      <w:r w:rsidRPr="00FC7E77">
        <w:rPr>
          <w:i/>
          <w:iCs/>
          <w:color w:val="000000" w:themeColor="text1"/>
          <w:szCs w:val="24"/>
        </w:rPr>
        <w:t>Covered Product Authorizations</w:t>
      </w:r>
    </w:p>
    <w:p w:rsidR="001A603C" w:rsidP="001A603C" w14:paraId="3544CBF3" w14:textId="77777777">
      <w:pPr>
        <w:rPr>
          <w:color w:val="000000" w:themeColor="text1"/>
          <w:szCs w:val="24"/>
        </w:rPr>
      </w:pPr>
    </w:p>
    <w:p w:rsidR="008B6C86" w:rsidP="00BB57AE" w14:paraId="56256336" w14:textId="4FB042EE">
      <w:pPr>
        <w:rPr>
          <w:color w:val="000000" w:themeColor="text1"/>
          <w:szCs w:val="24"/>
        </w:rPr>
      </w:pPr>
      <w:bookmarkStart w:id="0" w:name="_Hlk138411409"/>
      <w:r>
        <w:rPr>
          <w:color w:val="000000" w:themeColor="text1"/>
          <w:szCs w:val="24"/>
        </w:rPr>
        <w:t xml:space="preserve">Under the CREATES Act </w:t>
      </w:r>
      <w:r w:rsidR="00295DDE">
        <w:rPr>
          <w:color w:val="000000" w:themeColor="text1"/>
          <w:szCs w:val="24"/>
        </w:rPr>
        <w:t xml:space="preserve">of 2019 </w:t>
      </w:r>
      <w:r>
        <w:rPr>
          <w:color w:val="000000" w:themeColor="text1"/>
          <w:szCs w:val="24"/>
        </w:rPr>
        <w:t>(enacted as part of the Further Consolidated Appropriations Act of 2020</w:t>
      </w:r>
      <w:r w:rsidR="00A3212A">
        <w:rPr>
          <w:color w:val="000000" w:themeColor="text1"/>
          <w:szCs w:val="24"/>
        </w:rPr>
        <w:t xml:space="preserve"> </w:t>
      </w:r>
      <w:r>
        <w:rPr>
          <w:color w:val="000000" w:themeColor="text1"/>
          <w:szCs w:val="24"/>
        </w:rPr>
        <w:t xml:space="preserve">(21 U.S.C. 355-1(1) and 355-2)), developers of potential drug and biological products </w:t>
      </w:r>
      <w:r w:rsidR="00BB57AE">
        <w:rPr>
          <w:color w:val="000000" w:themeColor="text1"/>
          <w:szCs w:val="24"/>
        </w:rPr>
        <w:t xml:space="preserve">may </w:t>
      </w:r>
      <w:r>
        <w:rPr>
          <w:color w:val="000000" w:themeColor="text1"/>
          <w:szCs w:val="24"/>
        </w:rPr>
        <w:t xml:space="preserve">use the CREATES pathway to obtain samples of brand products needed to support </w:t>
      </w:r>
      <w:r w:rsidR="00302FD4">
        <w:rPr>
          <w:color w:val="000000" w:themeColor="text1"/>
          <w:szCs w:val="24"/>
        </w:rPr>
        <w:t xml:space="preserve">product </w:t>
      </w:r>
      <w:r>
        <w:rPr>
          <w:color w:val="000000" w:themeColor="text1"/>
          <w:szCs w:val="24"/>
        </w:rPr>
        <w:t>applications</w:t>
      </w:r>
      <w:r w:rsidR="00834D5C">
        <w:rPr>
          <w:color w:val="000000" w:themeColor="text1"/>
          <w:szCs w:val="24"/>
        </w:rPr>
        <w:t>, otherwise referred to as Covered Product Authorizations (CPAs)</w:t>
      </w:r>
      <w:r w:rsidR="00E577A8">
        <w:rPr>
          <w:color w:val="000000" w:themeColor="text1"/>
          <w:szCs w:val="24"/>
        </w:rPr>
        <w:t>.</w:t>
      </w:r>
      <w:r w:rsidR="005D2FB3">
        <w:rPr>
          <w:color w:val="000000" w:themeColor="text1"/>
          <w:szCs w:val="24"/>
        </w:rPr>
        <w:t xml:space="preserve">  Instructions on obtaining </w:t>
      </w:r>
      <w:r>
        <w:rPr>
          <w:color w:val="000000" w:themeColor="text1"/>
          <w:szCs w:val="24"/>
        </w:rPr>
        <w:t xml:space="preserve">a </w:t>
      </w:r>
      <w:r w:rsidR="00834D5C">
        <w:rPr>
          <w:color w:val="000000" w:themeColor="text1"/>
          <w:szCs w:val="24"/>
        </w:rPr>
        <w:t>CPA is available</w:t>
      </w:r>
      <w:r w:rsidR="003E758B">
        <w:rPr>
          <w:color w:val="000000" w:themeColor="text1"/>
          <w:szCs w:val="24"/>
        </w:rPr>
        <w:t xml:space="preserve"> from</w:t>
      </w:r>
      <w:r w:rsidR="00834D5C">
        <w:rPr>
          <w:color w:val="000000" w:themeColor="text1"/>
          <w:szCs w:val="24"/>
        </w:rPr>
        <w:t xml:space="preserve"> our website at</w:t>
      </w:r>
      <w:r w:rsidR="007E66E2">
        <w:rPr>
          <w:color w:val="000000" w:themeColor="text1"/>
          <w:szCs w:val="24"/>
        </w:rPr>
        <w:t xml:space="preserve"> </w:t>
      </w:r>
      <w:hyperlink r:id="rId7" w:history="1">
        <w:r w:rsidRPr="00CF4EAB" w:rsidR="005D2FB3">
          <w:rPr>
            <w:rStyle w:val="Hyperlink"/>
            <w:szCs w:val="24"/>
          </w:rPr>
          <w:t>https://www.fda.gov/regulatory-information/search-fda-guidance-documents/how-obtain-covered-product-authorization</w:t>
        </w:r>
      </w:hyperlink>
      <w:r w:rsidR="003F23E5">
        <w:rPr>
          <w:color w:val="000000" w:themeColor="text1"/>
          <w:szCs w:val="24"/>
        </w:rPr>
        <w:t>, respective to th</w:t>
      </w:r>
      <w:r>
        <w:rPr>
          <w:color w:val="000000" w:themeColor="text1"/>
          <w:szCs w:val="24"/>
        </w:rPr>
        <w:t>e following submission types:</w:t>
      </w:r>
    </w:p>
    <w:p w:rsidR="008B6C86" w:rsidP="00BB57AE" w14:paraId="2AAF029F" w14:textId="77777777">
      <w:pPr>
        <w:rPr>
          <w:color w:val="000000" w:themeColor="text1"/>
          <w:szCs w:val="24"/>
        </w:rPr>
      </w:pPr>
    </w:p>
    <w:p w:rsidR="008B6C86" w:rsidRPr="008B6C86" w:rsidP="003E758B" w14:paraId="6B849FBA" w14:textId="4AB98F7A">
      <w:pPr>
        <w:pStyle w:val="ListParagraph"/>
        <w:numPr>
          <w:ilvl w:val="0"/>
          <w:numId w:val="16"/>
        </w:numPr>
        <w:rPr>
          <w:color w:val="000000" w:themeColor="text1"/>
          <w:szCs w:val="24"/>
        </w:rPr>
      </w:pPr>
      <w:r>
        <w:rPr>
          <w:color w:val="000000" w:themeColor="text1"/>
          <w:szCs w:val="24"/>
        </w:rPr>
        <w:t>N</w:t>
      </w:r>
      <w:r w:rsidRPr="008B6C86" w:rsidR="00FE07C5">
        <w:rPr>
          <w:color w:val="000000" w:themeColor="text1"/>
          <w:szCs w:val="24"/>
        </w:rPr>
        <w:t>ew drug applications submitted under section 505(b)(2) of the FFDCA</w:t>
      </w:r>
      <w:r w:rsidRPr="008B6C86">
        <w:rPr>
          <w:color w:val="000000" w:themeColor="text1"/>
          <w:szCs w:val="24"/>
        </w:rPr>
        <w:t>;</w:t>
      </w:r>
    </w:p>
    <w:p w:rsidR="008B6C86" w:rsidRPr="008B6C86" w:rsidP="003E758B" w14:paraId="002591BB" w14:textId="72B7D4C6">
      <w:pPr>
        <w:pStyle w:val="ListParagraph"/>
        <w:numPr>
          <w:ilvl w:val="0"/>
          <w:numId w:val="16"/>
        </w:numPr>
        <w:rPr>
          <w:color w:val="000000" w:themeColor="text1"/>
          <w:szCs w:val="24"/>
        </w:rPr>
      </w:pPr>
      <w:r>
        <w:rPr>
          <w:color w:val="000000" w:themeColor="text1"/>
          <w:szCs w:val="24"/>
        </w:rPr>
        <w:t>A</w:t>
      </w:r>
      <w:r w:rsidRPr="008B6C86" w:rsidR="00FE07C5">
        <w:rPr>
          <w:color w:val="000000" w:themeColor="text1"/>
          <w:szCs w:val="24"/>
        </w:rPr>
        <w:t xml:space="preserve">bbreviated </w:t>
      </w:r>
      <w:r w:rsidRPr="008B6C86" w:rsidR="001A603C">
        <w:rPr>
          <w:color w:val="000000" w:themeColor="text1"/>
          <w:szCs w:val="24"/>
        </w:rPr>
        <w:t xml:space="preserve">drug applications </w:t>
      </w:r>
      <w:r w:rsidRPr="008B6C86" w:rsidR="00BB4D26">
        <w:rPr>
          <w:color w:val="000000" w:themeColor="text1"/>
          <w:szCs w:val="24"/>
        </w:rPr>
        <w:t xml:space="preserve">submitted </w:t>
      </w:r>
      <w:r w:rsidRPr="008B6C86" w:rsidR="001A603C">
        <w:rPr>
          <w:color w:val="000000" w:themeColor="text1"/>
          <w:szCs w:val="24"/>
        </w:rPr>
        <w:t xml:space="preserve">under section 505(j) </w:t>
      </w:r>
      <w:r w:rsidRPr="008B6C86" w:rsidR="00026A4B">
        <w:rPr>
          <w:color w:val="000000" w:themeColor="text1"/>
          <w:szCs w:val="24"/>
        </w:rPr>
        <w:t xml:space="preserve">(information collection approved in control no. 0910-0727), </w:t>
      </w:r>
      <w:r w:rsidRPr="008B6C86" w:rsidR="001A603C">
        <w:rPr>
          <w:color w:val="000000" w:themeColor="text1"/>
          <w:szCs w:val="24"/>
        </w:rPr>
        <w:t xml:space="preserve">and </w:t>
      </w:r>
    </w:p>
    <w:p w:rsidR="007A3FD9" w:rsidRPr="008B6C86" w:rsidP="003E758B" w14:paraId="3B2CF0D4" w14:textId="457AF418">
      <w:pPr>
        <w:pStyle w:val="ListParagraph"/>
        <w:numPr>
          <w:ilvl w:val="0"/>
          <w:numId w:val="16"/>
        </w:numPr>
        <w:rPr>
          <w:szCs w:val="24"/>
        </w:rPr>
      </w:pPr>
      <w:r>
        <w:rPr>
          <w:color w:val="000000" w:themeColor="text1"/>
          <w:szCs w:val="24"/>
        </w:rPr>
        <w:t>B</w:t>
      </w:r>
      <w:r w:rsidRPr="008B6C86" w:rsidR="001A603C">
        <w:rPr>
          <w:color w:val="000000" w:themeColor="text1"/>
          <w:szCs w:val="24"/>
        </w:rPr>
        <w:t>iosimilar products submitted under section 351(k) of the Public Health Service Act</w:t>
      </w:r>
      <w:r w:rsidRPr="008B6C86" w:rsidR="00381848">
        <w:rPr>
          <w:color w:val="000000" w:themeColor="text1"/>
          <w:szCs w:val="24"/>
        </w:rPr>
        <w:t xml:space="preserve"> (</w:t>
      </w:r>
      <w:r w:rsidRPr="008B6C86" w:rsidR="0086747A">
        <w:rPr>
          <w:color w:val="000000" w:themeColor="text1"/>
          <w:szCs w:val="24"/>
        </w:rPr>
        <w:t xml:space="preserve">42 U.S.C. 262 et seq.) </w:t>
      </w:r>
      <w:r w:rsidRPr="008B6C86" w:rsidR="00026B5D">
        <w:rPr>
          <w:color w:val="000000" w:themeColor="text1"/>
          <w:szCs w:val="24"/>
        </w:rPr>
        <w:t>(</w:t>
      </w:r>
      <w:r w:rsidRPr="008B6C86" w:rsidR="00381848">
        <w:rPr>
          <w:color w:val="000000" w:themeColor="text1"/>
          <w:szCs w:val="24"/>
        </w:rPr>
        <w:t>information collection approved in control no. 0910-0718</w:t>
      </w:r>
      <w:r w:rsidRPr="008B6C86" w:rsidR="007E66E2">
        <w:rPr>
          <w:color w:val="000000" w:themeColor="text1"/>
          <w:szCs w:val="24"/>
        </w:rPr>
        <w:t>)</w:t>
      </w:r>
      <w:r w:rsidRPr="008B6C86" w:rsidR="001A603C">
        <w:rPr>
          <w:color w:val="000000" w:themeColor="text1"/>
          <w:szCs w:val="24"/>
        </w:rPr>
        <w:t>.</w:t>
      </w:r>
      <w:r w:rsidRPr="008B6C86" w:rsidR="004A352F">
        <w:rPr>
          <w:color w:val="000000" w:themeColor="text1"/>
          <w:szCs w:val="24"/>
        </w:rPr>
        <w:t xml:space="preserve">  </w:t>
      </w:r>
      <w:bookmarkEnd w:id="0"/>
    </w:p>
    <w:p w:rsidR="00D20A7F" w:rsidP="00453BA2" w14:paraId="2643D72A" w14:textId="620381D2">
      <w:pPr>
        <w:rPr>
          <w:szCs w:val="24"/>
        </w:rPr>
      </w:pPr>
    </w:p>
    <w:p w:rsidR="00593EBB" w:rsidRPr="005E316A" w:rsidP="00453BA2" w14:paraId="3B984AA1" w14:textId="3C870BAC">
      <w:pPr>
        <w:rPr>
          <w:b/>
          <w:szCs w:val="24"/>
        </w:rPr>
      </w:pPr>
      <w:r w:rsidRPr="005E316A">
        <w:rPr>
          <w:b/>
          <w:szCs w:val="24"/>
        </w:rPr>
        <w:t>EFFORTS AT OUTREACH AND AVAILABILITY OF RESOURCE MATERIAL</w:t>
      </w:r>
    </w:p>
    <w:p w:rsidR="003F5202" w:rsidP="00453BA2" w14:paraId="7E7A935A" w14:textId="77777777">
      <w:pPr>
        <w:rPr>
          <w:szCs w:val="24"/>
        </w:rPr>
      </w:pPr>
    </w:p>
    <w:p w:rsidR="00D20A7F" w:rsidRPr="00D20A7F" w:rsidP="00453BA2" w14:paraId="5B0F8BE9" w14:textId="77777777">
      <w:pPr>
        <w:rPr>
          <w:i/>
          <w:szCs w:val="24"/>
        </w:rPr>
      </w:pPr>
      <w:r>
        <w:rPr>
          <w:szCs w:val="24"/>
        </w:rPr>
        <w:tab/>
      </w:r>
      <w:r w:rsidRPr="00D20A7F">
        <w:rPr>
          <w:i/>
          <w:szCs w:val="24"/>
        </w:rPr>
        <w:t>Forms</w:t>
      </w:r>
    </w:p>
    <w:p w:rsidR="00D20A7F" w:rsidP="00453BA2" w14:paraId="4386B9A3" w14:textId="77777777">
      <w:pPr>
        <w:rPr>
          <w:szCs w:val="24"/>
        </w:rPr>
      </w:pPr>
    </w:p>
    <w:p w:rsidR="00E810F8" w:rsidP="00453BA2" w14:paraId="6DBD215D" w14:textId="279629E3">
      <w:pPr>
        <w:rPr>
          <w:szCs w:val="24"/>
        </w:rPr>
      </w:pPr>
      <w:r>
        <w:rPr>
          <w:szCs w:val="24"/>
        </w:rPr>
        <w:tab/>
      </w:r>
      <w:r w:rsidR="009B770B">
        <w:rPr>
          <w:szCs w:val="24"/>
        </w:rPr>
        <w:t xml:space="preserve">We have developed the following forms, </w:t>
      </w:r>
      <w:r>
        <w:rPr>
          <w:szCs w:val="24"/>
        </w:rPr>
        <w:t xml:space="preserve">noting statutory and regulatory requirements mandate </w:t>
      </w:r>
      <w:r w:rsidR="009B770B">
        <w:rPr>
          <w:szCs w:val="24"/>
        </w:rPr>
        <w:t xml:space="preserve">the </w:t>
      </w:r>
      <w:r>
        <w:rPr>
          <w:szCs w:val="24"/>
        </w:rPr>
        <w:t>electronic submission of applications</w:t>
      </w:r>
      <w:r w:rsidR="00301251">
        <w:rPr>
          <w:szCs w:val="24"/>
        </w:rPr>
        <w:t xml:space="preserve"> unless a waiver has been granted</w:t>
      </w:r>
      <w:r>
        <w:rPr>
          <w:szCs w:val="24"/>
        </w:rPr>
        <w:t>.</w:t>
      </w:r>
    </w:p>
    <w:p w:rsidR="0007744C" w:rsidP="00453BA2" w14:paraId="1B3B6771" w14:textId="77777777">
      <w:pPr>
        <w:rPr>
          <w:szCs w:val="24"/>
        </w:rPr>
      </w:pPr>
    </w:p>
    <w:p w:rsidR="0007744C" w:rsidRPr="00847B51" w:rsidP="00847B51" w14:paraId="50FC2979" w14:textId="08ED5F51">
      <w:pPr>
        <w:pStyle w:val="ListParagraph"/>
        <w:numPr>
          <w:ilvl w:val="0"/>
          <w:numId w:val="11"/>
        </w:numPr>
        <w:rPr>
          <w:szCs w:val="24"/>
        </w:rPr>
      </w:pPr>
      <w:r w:rsidRPr="00847B51">
        <w:rPr>
          <w:szCs w:val="24"/>
        </w:rPr>
        <w:t xml:space="preserve">Form FDA </w:t>
      </w:r>
      <w:r w:rsidRPr="00847B51" w:rsidR="00FC224C">
        <w:rPr>
          <w:szCs w:val="24"/>
        </w:rPr>
        <w:t>0356h</w:t>
      </w:r>
      <w:r w:rsidRPr="00851028">
        <w:rPr>
          <w:szCs w:val="24"/>
          <w:vertAlign w:val="superscript"/>
        </w:rPr>
        <w:t xml:space="preserve"> </w:t>
      </w:r>
      <w:r w:rsidRPr="00847B51">
        <w:rPr>
          <w:szCs w:val="24"/>
        </w:rPr>
        <w:t>(and instructions)</w:t>
      </w:r>
      <w:r w:rsidRPr="00847B51" w:rsidR="00FC224C">
        <w:rPr>
          <w:szCs w:val="24"/>
        </w:rPr>
        <w:t xml:space="preserve">:  </w:t>
      </w:r>
      <w:r w:rsidRPr="00847B51" w:rsidR="00FC224C">
        <w:rPr>
          <w:i/>
          <w:szCs w:val="24"/>
        </w:rPr>
        <w:t>Application to Market a New or Abbreviated New Drug or Biologic for Human Us</w:t>
      </w:r>
      <w:r w:rsidRPr="00847B51" w:rsidR="00FC224C">
        <w:rPr>
          <w:szCs w:val="24"/>
        </w:rPr>
        <w:t>e;</w:t>
      </w:r>
    </w:p>
    <w:p w:rsidR="00FC224C" w:rsidRPr="00847B51" w:rsidP="00847B51" w14:paraId="232CC648" w14:textId="0D89D221">
      <w:pPr>
        <w:pStyle w:val="ListParagraph"/>
        <w:numPr>
          <w:ilvl w:val="0"/>
          <w:numId w:val="11"/>
        </w:numPr>
        <w:rPr>
          <w:szCs w:val="24"/>
        </w:rPr>
      </w:pPr>
      <w:r w:rsidRPr="00847B51">
        <w:rPr>
          <w:szCs w:val="24"/>
        </w:rPr>
        <w:t xml:space="preserve">Form FDA 2252 (and instructions):  </w:t>
      </w:r>
      <w:r w:rsidRPr="00847B51">
        <w:rPr>
          <w:i/>
          <w:szCs w:val="24"/>
        </w:rPr>
        <w:t xml:space="preserve">Transmittal </w:t>
      </w:r>
      <w:r w:rsidRPr="00847B51">
        <w:rPr>
          <w:i/>
          <w:szCs w:val="24"/>
        </w:rPr>
        <w:t xml:space="preserve">of </w:t>
      </w:r>
      <w:r w:rsidRPr="00847B51">
        <w:rPr>
          <w:i/>
          <w:szCs w:val="24"/>
        </w:rPr>
        <w:t xml:space="preserve">Annual Reports </w:t>
      </w:r>
      <w:r w:rsidRPr="00847B51">
        <w:rPr>
          <w:i/>
          <w:szCs w:val="24"/>
        </w:rPr>
        <w:t xml:space="preserve">for </w:t>
      </w:r>
      <w:r w:rsidRPr="00847B51">
        <w:rPr>
          <w:i/>
          <w:szCs w:val="24"/>
        </w:rPr>
        <w:t xml:space="preserve">Drugs </w:t>
      </w:r>
      <w:r w:rsidRPr="00847B51">
        <w:rPr>
          <w:i/>
          <w:szCs w:val="24"/>
        </w:rPr>
        <w:t xml:space="preserve">and Biologics </w:t>
      </w:r>
      <w:r w:rsidR="00A3392E">
        <w:rPr>
          <w:i/>
          <w:szCs w:val="24"/>
        </w:rPr>
        <w:t>f</w:t>
      </w:r>
      <w:r w:rsidRPr="00847B51">
        <w:rPr>
          <w:i/>
          <w:szCs w:val="24"/>
        </w:rPr>
        <w:t>or Human Use</w:t>
      </w:r>
      <w:r w:rsidRPr="00847B51">
        <w:rPr>
          <w:szCs w:val="24"/>
        </w:rPr>
        <w:t xml:space="preserve"> (21 CFR 314.81);</w:t>
      </w:r>
    </w:p>
    <w:p w:rsidR="00847B51" w:rsidRPr="00847B51" w:rsidP="00847B51" w14:paraId="3D5AF419" w14:textId="07E00E38">
      <w:pPr>
        <w:pStyle w:val="ListParagraph"/>
        <w:numPr>
          <w:ilvl w:val="0"/>
          <w:numId w:val="11"/>
        </w:numPr>
        <w:rPr>
          <w:szCs w:val="24"/>
        </w:rPr>
      </w:pPr>
      <w:r w:rsidRPr="00847B51">
        <w:rPr>
          <w:szCs w:val="24"/>
        </w:rPr>
        <w:t xml:space="preserve">Form FDA 2253 (and instructions):  </w:t>
      </w:r>
      <w:r w:rsidRPr="00847B51">
        <w:rPr>
          <w:i/>
          <w:szCs w:val="24"/>
        </w:rPr>
        <w:t xml:space="preserve">Transmittal of Advertisements and Promotional Labeling </w:t>
      </w:r>
      <w:r w:rsidR="00067D3A">
        <w:rPr>
          <w:i/>
          <w:szCs w:val="24"/>
        </w:rPr>
        <w:t>f</w:t>
      </w:r>
      <w:r w:rsidRPr="00847B51">
        <w:rPr>
          <w:i/>
          <w:szCs w:val="24"/>
        </w:rPr>
        <w:t>or Drugs and Biologics For Human Use</w:t>
      </w:r>
      <w:r w:rsidRPr="00847B51">
        <w:rPr>
          <w:szCs w:val="24"/>
        </w:rPr>
        <w:t>; and</w:t>
      </w:r>
    </w:p>
    <w:p w:rsidR="00E830D1" w:rsidP="00E830D1" w14:paraId="0E0DAD70" w14:textId="1FBE81B5">
      <w:pPr>
        <w:pStyle w:val="ListParagraph"/>
        <w:numPr>
          <w:ilvl w:val="0"/>
          <w:numId w:val="11"/>
        </w:numPr>
        <w:rPr>
          <w:szCs w:val="24"/>
        </w:rPr>
      </w:pPr>
      <w:r w:rsidRPr="00847B51">
        <w:rPr>
          <w:szCs w:val="24"/>
        </w:rPr>
        <w:t xml:space="preserve">Forms FDA </w:t>
      </w:r>
      <w:r w:rsidRPr="00847B51" w:rsidR="00FC224C">
        <w:rPr>
          <w:szCs w:val="24"/>
        </w:rPr>
        <w:t>3331/3331a</w:t>
      </w:r>
      <w:r w:rsidR="00067D3A">
        <w:rPr>
          <w:szCs w:val="24"/>
        </w:rPr>
        <w:t xml:space="preserve"> (and instructions)</w:t>
      </w:r>
      <w:r w:rsidRPr="00847B51" w:rsidR="00FC224C">
        <w:rPr>
          <w:szCs w:val="24"/>
        </w:rPr>
        <w:t xml:space="preserve">:  </w:t>
      </w:r>
      <w:r w:rsidRPr="00B6727E" w:rsidR="00B6727E">
        <w:rPr>
          <w:i/>
          <w:iCs/>
          <w:szCs w:val="24"/>
        </w:rPr>
        <w:t xml:space="preserve">NDA/ANDA </w:t>
      </w:r>
      <w:r w:rsidRPr="00B6727E" w:rsidR="00FC224C">
        <w:rPr>
          <w:i/>
          <w:iCs/>
          <w:szCs w:val="24"/>
        </w:rPr>
        <w:t>Field</w:t>
      </w:r>
      <w:r w:rsidRPr="00847B51" w:rsidR="00FC224C">
        <w:rPr>
          <w:i/>
          <w:szCs w:val="24"/>
        </w:rPr>
        <w:t xml:space="preserve"> Alert Report</w:t>
      </w:r>
      <w:r w:rsidRPr="00847B51">
        <w:rPr>
          <w:szCs w:val="24"/>
        </w:rPr>
        <w:t xml:space="preserve"> and Instruction</w:t>
      </w:r>
    </w:p>
    <w:p w:rsidR="0088504E" w:rsidRPr="0088504E" w:rsidP="0088504E" w14:paraId="7E095EE1" w14:textId="12C34A62">
      <w:pPr>
        <w:pStyle w:val="ListParagraph"/>
        <w:numPr>
          <w:ilvl w:val="0"/>
          <w:numId w:val="11"/>
        </w:numPr>
        <w:rPr>
          <w:szCs w:val="24"/>
        </w:rPr>
      </w:pPr>
      <w:r w:rsidRPr="00536447">
        <w:rPr>
          <w:color w:val="FF0000"/>
          <w:szCs w:val="24"/>
        </w:rPr>
        <w:t>Revised</w:t>
      </w:r>
      <w:r>
        <w:rPr>
          <w:szCs w:val="24"/>
        </w:rPr>
        <w:t xml:space="preserve"> </w:t>
      </w:r>
      <w:r w:rsidR="00E830D1">
        <w:rPr>
          <w:szCs w:val="24"/>
        </w:rPr>
        <w:t xml:space="preserve">Form FDA </w:t>
      </w:r>
      <w:r w:rsidRPr="00E830D1" w:rsidR="00E830D1">
        <w:rPr>
          <w:szCs w:val="24"/>
        </w:rPr>
        <w:t xml:space="preserve">3542 </w:t>
      </w:r>
      <w:r w:rsidR="00536447">
        <w:rPr>
          <w:szCs w:val="24"/>
        </w:rPr>
        <w:t>(</w:t>
      </w:r>
      <w:r w:rsidRPr="00BF0EB5" w:rsidR="00E830D1">
        <w:rPr>
          <w:color w:val="FF0000"/>
          <w:szCs w:val="24"/>
        </w:rPr>
        <w:t xml:space="preserve">and </w:t>
      </w:r>
      <w:r w:rsidRPr="00BF0EB5" w:rsidR="00536447">
        <w:rPr>
          <w:color w:val="FF0000"/>
          <w:szCs w:val="24"/>
        </w:rPr>
        <w:t>instructions</w:t>
      </w:r>
      <w:r w:rsidR="00536447">
        <w:rPr>
          <w:szCs w:val="24"/>
        </w:rPr>
        <w:t>)</w:t>
      </w:r>
      <w:r w:rsidR="008F359E">
        <w:rPr>
          <w:szCs w:val="24"/>
        </w:rPr>
        <w:t xml:space="preserve">:  </w:t>
      </w:r>
      <w:r w:rsidRPr="0088504E">
        <w:rPr>
          <w:i/>
          <w:iCs/>
          <w:szCs w:val="24"/>
        </w:rPr>
        <w:t xml:space="preserve">Patent Information Submitted Upon and </w:t>
      </w:r>
      <w:r w:rsidRPr="0088504E">
        <w:rPr>
          <w:i/>
          <w:iCs/>
          <w:szCs w:val="24"/>
        </w:rPr>
        <w:t>After Approval of an NDA or Supplement</w:t>
      </w:r>
      <w:r w:rsidR="00E61EE7">
        <w:rPr>
          <w:i/>
          <w:iCs/>
          <w:szCs w:val="24"/>
        </w:rPr>
        <w:t xml:space="preserve"> </w:t>
      </w:r>
      <w:r w:rsidR="00271F85">
        <w:rPr>
          <w:szCs w:val="24"/>
        </w:rPr>
        <w:t>(title change</w:t>
      </w:r>
      <w:r w:rsidR="00D33610">
        <w:rPr>
          <w:szCs w:val="24"/>
        </w:rPr>
        <w:t xml:space="preserve">; </w:t>
      </w:r>
      <w:r w:rsidR="00D84966">
        <w:rPr>
          <w:szCs w:val="24"/>
        </w:rPr>
        <w:t>editorial change</w:t>
      </w:r>
      <w:r w:rsidR="00D33610">
        <w:rPr>
          <w:szCs w:val="24"/>
        </w:rPr>
        <w:t>s</w:t>
      </w:r>
      <w:r w:rsidR="00D84966">
        <w:rPr>
          <w:szCs w:val="24"/>
        </w:rPr>
        <w:t xml:space="preserve"> </w:t>
      </w:r>
      <w:r w:rsidR="00D33610">
        <w:rPr>
          <w:szCs w:val="24"/>
        </w:rPr>
        <w:t xml:space="preserve">to </w:t>
      </w:r>
      <w:r w:rsidR="00D84966">
        <w:rPr>
          <w:szCs w:val="24"/>
        </w:rPr>
        <w:t>selection box</w:t>
      </w:r>
      <w:r w:rsidR="00D33610">
        <w:rPr>
          <w:szCs w:val="24"/>
        </w:rPr>
        <w:t xml:space="preserve"> instructions)</w:t>
      </w:r>
      <w:r w:rsidRPr="0088504E">
        <w:rPr>
          <w:i/>
          <w:iCs/>
          <w:szCs w:val="24"/>
        </w:rPr>
        <w:t>;</w:t>
      </w:r>
      <w:r w:rsidRPr="0088504E">
        <w:rPr>
          <w:szCs w:val="24"/>
        </w:rPr>
        <w:t xml:space="preserve"> </w:t>
      </w:r>
    </w:p>
    <w:p w:rsidR="00581FB9" w:rsidRPr="00394FEE" w:rsidP="00394FEE" w14:paraId="317078E6" w14:textId="7A99599C">
      <w:pPr>
        <w:pStyle w:val="ListParagraph"/>
        <w:numPr>
          <w:ilvl w:val="0"/>
          <w:numId w:val="11"/>
        </w:numPr>
        <w:rPr>
          <w:szCs w:val="24"/>
        </w:rPr>
      </w:pPr>
      <w:r w:rsidRPr="00155266">
        <w:rPr>
          <w:color w:val="FF0000"/>
          <w:szCs w:val="24"/>
        </w:rPr>
        <w:t>Revised</w:t>
      </w:r>
      <w:r>
        <w:rPr>
          <w:szCs w:val="24"/>
        </w:rPr>
        <w:t xml:space="preserve"> </w:t>
      </w:r>
      <w:r w:rsidRPr="0088504E" w:rsidR="0088504E">
        <w:rPr>
          <w:szCs w:val="24"/>
        </w:rPr>
        <w:t>Form FDA 3542a (</w:t>
      </w:r>
      <w:r w:rsidRPr="0088504E" w:rsidR="0088504E">
        <w:rPr>
          <w:color w:val="FF0000"/>
          <w:szCs w:val="24"/>
        </w:rPr>
        <w:t>and instructions</w:t>
      </w:r>
      <w:r w:rsidRPr="0088504E" w:rsidR="0088504E">
        <w:rPr>
          <w:i/>
          <w:iCs/>
          <w:szCs w:val="24"/>
        </w:rPr>
        <w:t xml:space="preserve">): </w:t>
      </w:r>
      <w:r w:rsidRPr="00155266">
        <w:rPr>
          <w:i/>
          <w:iCs/>
          <w:szCs w:val="24"/>
        </w:rPr>
        <w:t>Patent Information Submitted with an NDA, Amendment, or Supplement</w:t>
      </w:r>
      <w:r w:rsidR="00EF7C2E">
        <w:rPr>
          <w:szCs w:val="24"/>
        </w:rPr>
        <w:t xml:space="preserve"> (</w:t>
      </w:r>
      <w:r w:rsidRPr="00581FB9">
        <w:rPr>
          <w:szCs w:val="24"/>
        </w:rPr>
        <w:t>revised to allow multiple selections of submission types (e.g., annual report and withdrawal of letter of authorization) and updates to the electronic logic to format the numbers requested in the form (e.g., Holder DUNS Number – limited to 9 digits, Establishment DUNS Number – limited to 9 digits, Registration (FEI) Number – limited to 10 digits)</w:t>
      </w:r>
      <w:r w:rsidRPr="00155266">
        <w:rPr>
          <w:i/>
          <w:iCs/>
          <w:szCs w:val="24"/>
        </w:rPr>
        <w:t>;</w:t>
      </w:r>
    </w:p>
    <w:p w:rsidR="006B1824" w:rsidP="00453BA2" w14:paraId="7303E3D4" w14:textId="6FB36DD8">
      <w:pPr>
        <w:pStyle w:val="ListParagraph"/>
        <w:numPr>
          <w:ilvl w:val="0"/>
          <w:numId w:val="11"/>
        </w:numPr>
        <w:rPr>
          <w:szCs w:val="24"/>
        </w:rPr>
      </w:pPr>
      <w:r>
        <w:rPr>
          <w:color w:val="FF0000"/>
          <w:szCs w:val="24"/>
        </w:rPr>
        <w:t>Revised</w:t>
      </w:r>
      <w:r w:rsidR="005D7A58">
        <w:rPr>
          <w:szCs w:val="24"/>
        </w:rPr>
        <w:t xml:space="preserve"> </w:t>
      </w:r>
      <w:r w:rsidR="00261E11">
        <w:rPr>
          <w:szCs w:val="24"/>
        </w:rPr>
        <w:t xml:space="preserve">Form FDA </w:t>
      </w:r>
      <w:r w:rsidR="00871C30">
        <w:rPr>
          <w:szCs w:val="24"/>
        </w:rPr>
        <w:t>3938</w:t>
      </w:r>
      <w:r>
        <w:rPr>
          <w:szCs w:val="24"/>
        </w:rPr>
        <w:t xml:space="preserve"> (and instructions)</w:t>
      </w:r>
      <w:r w:rsidR="00871C30">
        <w:rPr>
          <w:szCs w:val="24"/>
        </w:rPr>
        <w:t xml:space="preserve">:  </w:t>
      </w:r>
      <w:r w:rsidRPr="00871C30" w:rsidR="00871C30">
        <w:rPr>
          <w:i/>
          <w:szCs w:val="24"/>
        </w:rPr>
        <w:t>Drug Master File</w:t>
      </w:r>
      <w:r w:rsidR="004E3B24">
        <w:rPr>
          <w:szCs w:val="24"/>
        </w:rPr>
        <w:t xml:space="preserve"> (21 CFR</w:t>
      </w:r>
      <w:r w:rsidR="005365BD">
        <w:rPr>
          <w:szCs w:val="24"/>
        </w:rPr>
        <w:t xml:space="preserve"> 314.420).</w:t>
      </w:r>
    </w:p>
    <w:p w:rsidR="00F96B3A" w:rsidRPr="00DD7D44" w:rsidP="00453BA2" w14:paraId="5189EC95" w14:textId="0EB6D2D4">
      <w:pPr>
        <w:pStyle w:val="ListParagraph"/>
        <w:numPr>
          <w:ilvl w:val="0"/>
          <w:numId w:val="11"/>
        </w:numPr>
        <w:rPr>
          <w:szCs w:val="24"/>
        </w:rPr>
      </w:pPr>
      <w:r>
        <w:rPr>
          <w:szCs w:val="24"/>
        </w:rPr>
        <w:t>Forms FDA 3988 and 3989 (and instructions)</w:t>
      </w:r>
      <w:r w:rsidR="00C873D9">
        <w:rPr>
          <w:szCs w:val="24"/>
        </w:rPr>
        <w:t xml:space="preserve">:  </w:t>
      </w:r>
      <w:r w:rsidRPr="00C873D9" w:rsidR="00C873D9">
        <w:rPr>
          <w:i/>
          <w:iCs/>
          <w:szCs w:val="24"/>
        </w:rPr>
        <w:t>Transmittal of Postmarketing Requirements (PMR)/Postmarketing Commitments (PMC)/Annual Status Report Information (PMR/PMC)</w:t>
      </w:r>
    </w:p>
    <w:p w:rsidR="00DD7D44" w:rsidP="00453BA2" w14:paraId="340690C9" w14:textId="7AED4CC0">
      <w:pPr>
        <w:rPr>
          <w:szCs w:val="24"/>
        </w:rPr>
      </w:pPr>
    </w:p>
    <w:p w:rsidR="00646C9E" w:rsidP="00453BA2" w14:paraId="678B8A2F" w14:textId="5652D38B">
      <w:pPr>
        <w:rPr>
          <w:szCs w:val="24"/>
        </w:rPr>
      </w:pPr>
      <w:r w:rsidRPr="00646C9E">
        <w:rPr>
          <w:szCs w:val="24"/>
        </w:rPr>
        <w:t xml:space="preserve">Individuals </w:t>
      </w:r>
      <w:r w:rsidR="00835A8F">
        <w:rPr>
          <w:szCs w:val="24"/>
        </w:rPr>
        <w:t xml:space="preserve">requesting </w:t>
      </w:r>
      <w:r w:rsidR="003D53E5">
        <w:rPr>
          <w:szCs w:val="24"/>
        </w:rPr>
        <w:t xml:space="preserve">printed forms are instructed to </w:t>
      </w:r>
      <w:r w:rsidRPr="00646C9E">
        <w:rPr>
          <w:szCs w:val="24"/>
        </w:rPr>
        <w:t xml:space="preserve">contact the FDA Forms Manager by email at </w:t>
      </w:r>
      <w:hyperlink r:id="rId8" w:history="1">
        <w:r w:rsidRPr="00372AFC" w:rsidR="0008657E">
          <w:rPr>
            <w:rStyle w:val="Hyperlink"/>
            <w:szCs w:val="24"/>
          </w:rPr>
          <w:t>formsmanager@OC.FDA.GOV</w:t>
        </w:r>
      </w:hyperlink>
      <w:r w:rsidR="00711BA4">
        <w:rPr>
          <w:szCs w:val="24"/>
        </w:rPr>
        <w:t>.</w:t>
      </w:r>
      <w:r w:rsidR="00AD7930">
        <w:rPr>
          <w:szCs w:val="24"/>
        </w:rPr>
        <w:t xml:space="preserve">  Certain fees may be applicable.</w:t>
      </w:r>
    </w:p>
    <w:p w:rsidR="009B770B" w:rsidP="00453BA2" w14:paraId="36C730CD" w14:textId="77777777">
      <w:pPr>
        <w:rPr>
          <w:szCs w:val="24"/>
        </w:rPr>
      </w:pPr>
    </w:p>
    <w:p w:rsidR="001337E7" w:rsidRPr="001337E7" w:rsidP="00453BA2" w14:paraId="79DDA1B4" w14:textId="2C4797E6">
      <w:pPr>
        <w:rPr>
          <w:i/>
          <w:szCs w:val="24"/>
        </w:rPr>
      </w:pPr>
      <w:r>
        <w:rPr>
          <w:szCs w:val="24"/>
        </w:rPr>
        <w:tab/>
      </w:r>
      <w:r w:rsidRPr="001337E7">
        <w:rPr>
          <w:i/>
          <w:szCs w:val="24"/>
        </w:rPr>
        <w:t>Guidance Documents</w:t>
      </w:r>
    </w:p>
    <w:p w:rsidR="00646C9E" w:rsidP="00453BA2" w14:paraId="32646F1D" w14:textId="77777777">
      <w:pPr>
        <w:rPr>
          <w:szCs w:val="24"/>
        </w:rPr>
      </w:pPr>
    </w:p>
    <w:p w:rsidR="00924782" w:rsidP="00453BA2" w14:paraId="5231AAAF" w14:textId="2FC040E0">
      <w:pPr>
        <w:rPr>
          <w:szCs w:val="24"/>
        </w:rPr>
      </w:pPr>
      <w:r>
        <w:rPr>
          <w:szCs w:val="24"/>
        </w:rPr>
        <w:tab/>
      </w:r>
      <w:r w:rsidRPr="00DD7D44" w:rsidR="00DD7D44">
        <w:rPr>
          <w:szCs w:val="24"/>
        </w:rPr>
        <w:t xml:space="preserve">Consistent with </w:t>
      </w:r>
      <w:r w:rsidR="00DD7D44">
        <w:rPr>
          <w:szCs w:val="24"/>
        </w:rPr>
        <w:t xml:space="preserve">regulations </w:t>
      </w:r>
      <w:r w:rsidR="003D198B">
        <w:rPr>
          <w:szCs w:val="24"/>
        </w:rPr>
        <w:t xml:space="preserve">in </w:t>
      </w:r>
      <w:r w:rsidRPr="00DD7D44" w:rsidR="00DD7D44">
        <w:rPr>
          <w:szCs w:val="24"/>
        </w:rPr>
        <w:t>21 CFR part</w:t>
      </w:r>
      <w:r w:rsidR="003D198B">
        <w:rPr>
          <w:szCs w:val="24"/>
        </w:rPr>
        <w:t>s</w:t>
      </w:r>
      <w:r w:rsidRPr="00DD7D44" w:rsidR="00DD7D44">
        <w:rPr>
          <w:szCs w:val="24"/>
        </w:rPr>
        <w:t xml:space="preserve"> 31</w:t>
      </w:r>
      <w:r w:rsidR="00DD7D44">
        <w:rPr>
          <w:szCs w:val="24"/>
        </w:rPr>
        <w:t>4</w:t>
      </w:r>
      <w:r w:rsidRPr="00DD7D44" w:rsidR="00DD7D44">
        <w:rPr>
          <w:szCs w:val="24"/>
        </w:rPr>
        <w:t>.50</w:t>
      </w:r>
      <w:r w:rsidR="003D198B">
        <w:rPr>
          <w:szCs w:val="24"/>
        </w:rPr>
        <w:t xml:space="preserve"> (</w:t>
      </w:r>
      <w:r w:rsidR="00092B32">
        <w:rPr>
          <w:szCs w:val="24"/>
        </w:rPr>
        <w:t xml:space="preserve">content and format of </w:t>
      </w:r>
      <w:r w:rsidR="003D198B">
        <w:rPr>
          <w:szCs w:val="24"/>
        </w:rPr>
        <w:t>NDAs)</w:t>
      </w:r>
      <w:r w:rsidRPr="00DD7D44" w:rsidR="00DD7D44">
        <w:rPr>
          <w:szCs w:val="24"/>
        </w:rPr>
        <w:t>,</w:t>
      </w:r>
      <w:r w:rsidR="003D198B">
        <w:rPr>
          <w:szCs w:val="24"/>
        </w:rPr>
        <w:t xml:space="preserve"> 314.94 (</w:t>
      </w:r>
      <w:r w:rsidR="00092B32">
        <w:rPr>
          <w:szCs w:val="24"/>
        </w:rPr>
        <w:t xml:space="preserve">content and format of </w:t>
      </w:r>
      <w:r w:rsidR="003D198B">
        <w:rPr>
          <w:szCs w:val="24"/>
        </w:rPr>
        <w:t>ANDAs), and 314.445</w:t>
      </w:r>
      <w:r w:rsidR="007664B5">
        <w:rPr>
          <w:szCs w:val="24"/>
        </w:rPr>
        <w:t xml:space="preserve"> (</w:t>
      </w:r>
      <w:r w:rsidR="00092B32">
        <w:rPr>
          <w:szCs w:val="24"/>
        </w:rPr>
        <w:t>g</w:t>
      </w:r>
      <w:r w:rsidR="007664B5">
        <w:rPr>
          <w:szCs w:val="24"/>
        </w:rPr>
        <w:t>uidance documents)</w:t>
      </w:r>
      <w:r w:rsidR="00EE1DF8">
        <w:rPr>
          <w:szCs w:val="24"/>
        </w:rPr>
        <w:t xml:space="preserve">, </w:t>
      </w:r>
      <w:r w:rsidR="003D198B">
        <w:rPr>
          <w:szCs w:val="24"/>
        </w:rPr>
        <w:t xml:space="preserve">we </w:t>
      </w:r>
      <w:r w:rsidRPr="00DD7D44" w:rsidR="00DD7D44">
        <w:rPr>
          <w:szCs w:val="24"/>
        </w:rPr>
        <w:t>maintain and make publicly available</w:t>
      </w:r>
      <w:r w:rsidR="003D198B">
        <w:rPr>
          <w:szCs w:val="24"/>
        </w:rPr>
        <w:t xml:space="preserve"> </w:t>
      </w:r>
      <w:r w:rsidRPr="00DD7D44" w:rsidR="00DD7D44">
        <w:rPr>
          <w:szCs w:val="24"/>
        </w:rPr>
        <w:t>guidance documents that apply to 21 CFR part 31</w:t>
      </w:r>
      <w:r w:rsidR="00F0527F">
        <w:rPr>
          <w:szCs w:val="24"/>
        </w:rPr>
        <w:t>4</w:t>
      </w:r>
      <w:r w:rsidRPr="00DD7D44" w:rsidR="00DD7D44">
        <w:rPr>
          <w:szCs w:val="24"/>
        </w:rPr>
        <w:t>.  The guidance documents are issued in accordance with our Good Guidance Practice regulations in 21 CFR part 10.115</w:t>
      </w:r>
      <w:r w:rsidR="003D198B">
        <w:rPr>
          <w:szCs w:val="24"/>
        </w:rPr>
        <w:t>,</w:t>
      </w:r>
      <w:r w:rsidRPr="00DD7D44" w:rsidR="00DD7D44">
        <w:rPr>
          <w:szCs w:val="24"/>
        </w:rPr>
        <w:t xml:space="preserve"> which provide for public comment at any time</w:t>
      </w:r>
      <w:r w:rsidR="006B5291">
        <w:rPr>
          <w:szCs w:val="24"/>
        </w:rPr>
        <w:t xml:space="preserve">, invite </w:t>
      </w:r>
      <w:r w:rsidR="00A4395C">
        <w:rPr>
          <w:szCs w:val="24"/>
        </w:rPr>
        <w:t>respondent participation in their development</w:t>
      </w:r>
      <w:r w:rsidR="008C4C2A">
        <w:rPr>
          <w:szCs w:val="24"/>
        </w:rPr>
        <w:t>, and</w:t>
      </w:r>
      <w:r w:rsidR="0058657F">
        <w:rPr>
          <w:szCs w:val="24"/>
        </w:rPr>
        <w:t xml:space="preserve"> inform respondents</w:t>
      </w:r>
      <w:r w:rsidRPr="00FA5D43" w:rsidR="00FA5D43">
        <w:rPr>
          <w:szCs w:val="24"/>
        </w:rPr>
        <w:t xml:space="preserve"> to the collection </w:t>
      </w:r>
      <w:r w:rsidR="00B06003">
        <w:rPr>
          <w:szCs w:val="24"/>
        </w:rPr>
        <w:t xml:space="preserve">that </w:t>
      </w:r>
      <w:r w:rsidR="00AF1B67">
        <w:rPr>
          <w:szCs w:val="24"/>
        </w:rPr>
        <w:t xml:space="preserve">a </w:t>
      </w:r>
      <w:r w:rsidRPr="00FA5D43" w:rsidR="00FA5D43">
        <w:rPr>
          <w:szCs w:val="24"/>
        </w:rPr>
        <w:t xml:space="preserve">person is not required to respond to </w:t>
      </w:r>
      <w:r w:rsidR="00C9752B">
        <w:rPr>
          <w:szCs w:val="24"/>
        </w:rPr>
        <w:t>a</w:t>
      </w:r>
      <w:r w:rsidRPr="00FA5D43" w:rsidR="00FA5D43">
        <w:rPr>
          <w:szCs w:val="24"/>
        </w:rPr>
        <w:t xml:space="preserve"> collection of information unless it displays a valid control number</w:t>
      </w:r>
      <w:r w:rsidR="00AF1B67">
        <w:rPr>
          <w:szCs w:val="24"/>
        </w:rPr>
        <w:t xml:space="preserve">.  </w:t>
      </w:r>
      <w:r w:rsidR="000F28A6">
        <w:rPr>
          <w:szCs w:val="24"/>
        </w:rPr>
        <w:t>G</w:t>
      </w:r>
      <w:r w:rsidR="003D198B">
        <w:rPr>
          <w:szCs w:val="24"/>
        </w:rPr>
        <w:t xml:space="preserve">uidance documents </w:t>
      </w:r>
      <w:r w:rsidR="000F28A6">
        <w:rPr>
          <w:szCs w:val="24"/>
        </w:rPr>
        <w:t>issued consistent with these regulations a</w:t>
      </w:r>
      <w:r w:rsidR="003D198B">
        <w:rPr>
          <w:szCs w:val="24"/>
        </w:rPr>
        <w:t xml:space="preserve">re intended to </w:t>
      </w:r>
      <w:r w:rsidRPr="00C44B50" w:rsidR="00C44B50">
        <w:rPr>
          <w:szCs w:val="24"/>
        </w:rPr>
        <w:t xml:space="preserve">help </w:t>
      </w:r>
      <w:r w:rsidR="00C44B50">
        <w:rPr>
          <w:szCs w:val="24"/>
        </w:rPr>
        <w:t xml:space="preserve">respondents </w:t>
      </w:r>
      <w:r w:rsidRPr="00C44B50" w:rsidR="00C44B50">
        <w:rPr>
          <w:szCs w:val="24"/>
        </w:rPr>
        <w:t xml:space="preserve">comply with </w:t>
      </w:r>
      <w:r w:rsidR="00C44B50">
        <w:rPr>
          <w:szCs w:val="24"/>
        </w:rPr>
        <w:t xml:space="preserve">the </w:t>
      </w:r>
      <w:r w:rsidRPr="00C44B50" w:rsidR="00C44B50">
        <w:rPr>
          <w:szCs w:val="24"/>
        </w:rPr>
        <w:t>requirements</w:t>
      </w:r>
      <w:r w:rsidR="00C44B50">
        <w:rPr>
          <w:szCs w:val="24"/>
        </w:rPr>
        <w:t xml:space="preserve"> of section 505 of the FFDCA and implementing regulations in 21 CFR 314.</w:t>
      </w:r>
      <w:r w:rsidR="00E749D8">
        <w:rPr>
          <w:szCs w:val="24"/>
        </w:rPr>
        <w:t xml:space="preserve">  </w:t>
      </w:r>
      <w:r w:rsidR="00DD2BBD">
        <w:rPr>
          <w:szCs w:val="24"/>
        </w:rPr>
        <w:t xml:space="preserve">FDA </w:t>
      </w:r>
      <w:r w:rsidR="00B02856">
        <w:rPr>
          <w:szCs w:val="24"/>
        </w:rPr>
        <w:t xml:space="preserve">maintains a searchable </w:t>
      </w:r>
      <w:r w:rsidR="00DD2BBD">
        <w:rPr>
          <w:szCs w:val="24"/>
        </w:rPr>
        <w:t>guidance</w:t>
      </w:r>
      <w:r w:rsidR="00B02856">
        <w:rPr>
          <w:szCs w:val="24"/>
        </w:rPr>
        <w:t xml:space="preserve"> databas</w:t>
      </w:r>
      <w:r w:rsidR="0019746C">
        <w:rPr>
          <w:szCs w:val="24"/>
        </w:rPr>
        <w:t>e at</w:t>
      </w:r>
      <w:r w:rsidR="00DD2BBD">
        <w:rPr>
          <w:szCs w:val="24"/>
        </w:rPr>
        <w:t xml:space="preserve">  </w:t>
      </w:r>
      <w:hyperlink r:id="rId9" w:history="1">
        <w:r w:rsidRPr="00372AFC" w:rsidR="00FF5D4F">
          <w:rPr>
            <w:rStyle w:val="Hyperlink"/>
            <w:szCs w:val="24"/>
          </w:rPr>
          <w:t>www.fda.gov/regulatory-information/search-fda-guidance-documents</w:t>
        </w:r>
      </w:hyperlink>
      <w:r w:rsidR="00DD2BBD">
        <w:rPr>
          <w:szCs w:val="24"/>
        </w:rPr>
        <w:t>.</w:t>
      </w:r>
      <w:r w:rsidR="001D7B1D">
        <w:rPr>
          <w:szCs w:val="24"/>
        </w:rPr>
        <w:t xml:space="preserve">  </w:t>
      </w:r>
      <w:r w:rsidR="00F45FC7">
        <w:rPr>
          <w:szCs w:val="24"/>
        </w:rPr>
        <w:t xml:space="preserve">We also issue </w:t>
      </w:r>
      <w:r w:rsidR="004D0980">
        <w:rPr>
          <w:szCs w:val="24"/>
        </w:rPr>
        <w:t xml:space="preserve">topic-specific </w:t>
      </w:r>
      <w:r w:rsidR="00F45FC7">
        <w:rPr>
          <w:szCs w:val="24"/>
        </w:rPr>
        <w:t xml:space="preserve">guidance documents as </w:t>
      </w:r>
      <w:r w:rsidR="00DF349F">
        <w:rPr>
          <w:szCs w:val="24"/>
        </w:rPr>
        <w:t>identified</w:t>
      </w:r>
      <w:r w:rsidR="00F45FC7">
        <w:rPr>
          <w:szCs w:val="24"/>
        </w:rPr>
        <w:t xml:space="preserve"> in our</w:t>
      </w:r>
      <w:r w:rsidR="003F7699">
        <w:rPr>
          <w:szCs w:val="24"/>
        </w:rPr>
        <w:t xml:space="preserve"> Performance Goals Commitment Letter</w:t>
      </w:r>
      <w:r w:rsidR="00571F9B">
        <w:rPr>
          <w:szCs w:val="24"/>
        </w:rPr>
        <w:t>s</w:t>
      </w:r>
      <w:r w:rsidR="008C5DDD">
        <w:rPr>
          <w:szCs w:val="24"/>
        </w:rPr>
        <w:t xml:space="preserve">, </w:t>
      </w:r>
      <w:r w:rsidR="00AA6AFB">
        <w:rPr>
          <w:szCs w:val="24"/>
        </w:rPr>
        <w:t xml:space="preserve">and </w:t>
      </w:r>
      <w:r w:rsidR="008C5DDD">
        <w:rPr>
          <w:szCs w:val="24"/>
        </w:rPr>
        <w:t>consistent with our GGP regulations</w:t>
      </w:r>
      <w:r w:rsidR="009F6C1E">
        <w:rPr>
          <w:szCs w:val="24"/>
        </w:rPr>
        <w:t>,</w:t>
      </w:r>
      <w:r w:rsidR="008C5DDD">
        <w:rPr>
          <w:szCs w:val="24"/>
        </w:rPr>
        <w:t xml:space="preserve"> that provide for public comment and respondent participation</w:t>
      </w:r>
      <w:r w:rsidR="001976A2">
        <w:rPr>
          <w:szCs w:val="24"/>
        </w:rPr>
        <w:t xml:space="preserve"> in their development.</w:t>
      </w:r>
      <w:r w:rsidR="00BF7C6A">
        <w:rPr>
          <w:szCs w:val="24"/>
        </w:rPr>
        <w:t xml:space="preserve">  Finally, our Center for Drug Evaluation and Research publishes an annual guidance agenda announcing both draft and final guidance documents in development.</w:t>
      </w:r>
    </w:p>
    <w:p w:rsidR="00DD7D44" w:rsidP="00907232" w14:paraId="7CA66ADE" w14:textId="045FBFC6">
      <w:pPr>
        <w:rPr>
          <w:szCs w:val="24"/>
        </w:rPr>
      </w:pPr>
      <w:r>
        <w:rPr>
          <w:szCs w:val="24"/>
        </w:rPr>
        <w:tab/>
      </w:r>
    </w:p>
    <w:p w:rsidR="007F0449" w:rsidRPr="009A7E3D" w:rsidP="009A7E3D" w14:paraId="750DC8E3" w14:textId="400C999B">
      <w:pPr>
        <w:widowControl/>
        <w:rPr>
          <w:szCs w:val="24"/>
        </w:rPr>
      </w:pPr>
      <w:r>
        <w:rPr>
          <w:szCs w:val="24"/>
        </w:rPr>
        <w:tab/>
      </w:r>
      <w:r w:rsidRPr="004F750E">
        <w:rPr>
          <w:i/>
          <w:szCs w:val="24"/>
        </w:rPr>
        <w:t>Templates</w:t>
      </w:r>
    </w:p>
    <w:p w:rsidR="007F0449" w:rsidP="00D93299" w14:paraId="41B77498" w14:textId="77777777">
      <w:pPr>
        <w:rPr>
          <w:szCs w:val="24"/>
        </w:rPr>
      </w:pPr>
    </w:p>
    <w:p w:rsidR="00E810F8" w:rsidP="00D93299" w14:paraId="080ED262" w14:textId="5C71051C">
      <w:pPr>
        <w:rPr>
          <w:szCs w:val="24"/>
        </w:rPr>
      </w:pPr>
      <w:r>
        <w:tab/>
      </w:r>
      <w:r w:rsidR="00503CFA">
        <w:t>We have created templates to sup</w:t>
      </w:r>
      <w:r w:rsidR="00DF032A">
        <w:t xml:space="preserve">port information collection associated with drug master files </w:t>
      </w:r>
      <w:r w:rsidR="00B1752A">
        <w:t xml:space="preserve">covered </w:t>
      </w:r>
      <w:r w:rsidR="00DF032A">
        <w:t xml:space="preserve">in part 314.420 at </w:t>
      </w:r>
      <w:hyperlink r:id="rId10" w:history="1">
        <w:r w:rsidRPr="007F0449" w:rsidR="007F0449">
          <w:rPr>
            <w:color w:val="0000FF"/>
            <w:u w:val="single"/>
          </w:rPr>
          <w:t>Drug Master File (DMF) Templates | FDA</w:t>
        </w:r>
      </w:hyperlink>
      <w:r w:rsidR="00DF032A">
        <w:rPr>
          <w:szCs w:val="24"/>
        </w:rPr>
        <w:t xml:space="preserve">.  </w:t>
      </w:r>
      <w:r w:rsidRPr="00D93299" w:rsidR="00D93299">
        <w:rPr>
          <w:szCs w:val="24"/>
        </w:rPr>
        <w:t>Drug master files (DMFs) are submissions to FDA used to provide confidential, detailed information about facilities, processes, or articles used in the manufacturing, processing, packaging, and storing of human drug products</w:t>
      </w:r>
      <w:r w:rsidR="000A4DEA">
        <w:rPr>
          <w:szCs w:val="24"/>
        </w:rPr>
        <w:t xml:space="preserve"> allowing</w:t>
      </w:r>
      <w:r w:rsidR="00A672F6">
        <w:rPr>
          <w:szCs w:val="24"/>
        </w:rPr>
        <w:t xml:space="preserve"> marketing applicants</w:t>
      </w:r>
      <w:r w:rsidR="000A4DEA">
        <w:rPr>
          <w:szCs w:val="24"/>
        </w:rPr>
        <w:t xml:space="preserve"> to </w:t>
      </w:r>
      <w:r w:rsidRPr="00D93299" w:rsidR="00D93299">
        <w:rPr>
          <w:szCs w:val="24"/>
        </w:rPr>
        <w:t xml:space="preserve">reference material </w:t>
      </w:r>
      <w:r w:rsidR="0013076D">
        <w:rPr>
          <w:szCs w:val="24"/>
        </w:rPr>
        <w:t xml:space="preserve">in their applications </w:t>
      </w:r>
      <w:r w:rsidRPr="00D93299" w:rsidR="00D93299">
        <w:rPr>
          <w:szCs w:val="24"/>
        </w:rPr>
        <w:t xml:space="preserve">without disclosing </w:t>
      </w:r>
      <w:r w:rsidR="0013076D">
        <w:rPr>
          <w:szCs w:val="24"/>
        </w:rPr>
        <w:t xml:space="preserve">the </w:t>
      </w:r>
      <w:r w:rsidRPr="00D93299" w:rsidR="00D93299">
        <w:rPr>
          <w:szCs w:val="24"/>
        </w:rPr>
        <w:t xml:space="preserve">DMF contents to those </w:t>
      </w:r>
      <w:r w:rsidR="000A24B9">
        <w:rPr>
          <w:szCs w:val="24"/>
        </w:rPr>
        <w:t xml:space="preserve">marketing applicants.  </w:t>
      </w:r>
      <w:r w:rsidR="000A4DEA">
        <w:rPr>
          <w:szCs w:val="24"/>
        </w:rPr>
        <w:t xml:space="preserve">DMFs are </w:t>
      </w:r>
      <w:r w:rsidRPr="00D93299" w:rsidR="00D93299">
        <w:rPr>
          <w:szCs w:val="24"/>
        </w:rPr>
        <w:t>not required by statute or regulation</w:t>
      </w:r>
      <w:r w:rsidR="004621D3">
        <w:rPr>
          <w:szCs w:val="24"/>
        </w:rPr>
        <w:t xml:space="preserve">, nor are they </w:t>
      </w:r>
      <w:r w:rsidRPr="00D93299" w:rsidR="00D93299">
        <w:rPr>
          <w:szCs w:val="24"/>
        </w:rPr>
        <w:t>approved nor disapproved.</w:t>
      </w:r>
      <w:r w:rsidR="004621D3">
        <w:rPr>
          <w:szCs w:val="24"/>
        </w:rPr>
        <w:t xml:space="preserve">  Rather, </w:t>
      </w:r>
      <w:r w:rsidRPr="00D93299" w:rsidR="00D93299">
        <w:rPr>
          <w:szCs w:val="24"/>
        </w:rPr>
        <w:t xml:space="preserve">FDA reviews the technical contents of DMFs in connection with the review of applications that reference </w:t>
      </w:r>
      <w:r w:rsidRPr="00D93299" w:rsidR="00D93299">
        <w:rPr>
          <w:szCs w:val="24"/>
        </w:rPr>
        <w:t>them (e.g., NDAs, ANDAs, INDs, BLAs).</w:t>
      </w:r>
      <w:r w:rsidR="00ED52FE">
        <w:t xml:space="preserve">  </w:t>
      </w:r>
      <w:r w:rsidR="003222E2">
        <w:t>O</w:t>
      </w:r>
      <w:r w:rsidR="00BF56F4">
        <w:t xml:space="preserve">riginal DMFs, amendments, and DMF correspondence </w:t>
      </w:r>
      <w:r w:rsidR="003222E2">
        <w:t xml:space="preserve">must be submitted electronically in accordance with </w:t>
      </w:r>
      <w:r w:rsidR="009301A4">
        <w:t>eCTD specification</w:t>
      </w:r>
      <w:r w:rsidR="006D4605">
        <w:t xml:space="preserve">s.  </w:t>
      </w:r>
      <w:r w:rsidR="003222E2">
        <w:t xml:space="preserve"> </w:t>
      </w:r>
      <w:r w:rsidR="000C784C">
        <w:t xml:space="preserve">The purpose of the DMF is to </w:t>
      </w:r>
      <w:r w:rsidRPr="00ED52FE" w:rsidR="00ED52FE">
        <w:rPr>
          <w:szCs w:val="24"/>
        </w:rPr>
        <w:t xml:space="preserve">clearly identify DMF </w:t>
      </w:r>
      <w:r w:rsidRPr="000C784C" w:rsidR="00ED52FE">
        <w:rPr>
          <w:i/>
          <w:szCs w:val="24"/>
        </w:rPr>
        <w:t>Holder</w:t>
      </w:r>
      <w:r w:rsidRPr="00ED52FE" w:rsidR="00ED52FE">
        <w:rPr>
          <w:szCs w:val="24"/>
        </w:rPr>
        <w:t xml:space="preserve"> and </w:t>
      </w:r>
      <w:r w:rsidRPr="000C784C" w:rsidR="00ED52FE">
        <w:rPr>
          <w:i/>
          <w:szCs w:val="24"/>
        </w:rPr>
        <w:t>Agent</w:t>
      </w:r>
      <w:r w:rsidRPr="00ED52FE" w:rsidR="00ED52FE">
        <w:rPr>
          <w:szCs w:val="24"/>
        </w:rPr>
        <w:t xml:space="preserve"> information, and to facilitate submission and archive of DMF correspondence in electronic format</w:t>
      </w:r>
      <w:r w:rsidR="008C2BAC">
        <w:rPr>
          <w:szCs w:val="24"/>
        </w:rPr>
        <w:t xml:space="preserve"> </w:t>
      </w:r>
      <w:r w:rsidRPr="008C2BAC" w:rsidR="008C2BAC">
        <w:rPr>
          <w:szCs w:val="24"/>
        </w:rPr>
        <w:t xml:space="preserve">(see </w:t>
      </w:r>
      <w:r w:rsidR="008C2BAC">
        <w:rPr>
          <w:szCs w:val="24"/>
        </w:rPr>
        <w:t>FDA “</w:t>
      </w:r>
      <w:r w:rsidRPr="00181A50" w:rsidR="008C2BAC">
        <w:rPr>
          <w:i/>
          <w:iCs/>
          <w:szCs w:val="24"/>
        </w:rPr>
        <w:t>Guidance for Industry: Providing Regulatory Submissions in Electronic Format — Certain Human Pharmaceutical Product Applications and Related Submissions Using the eCTD Specifications</w:t>
      </w:r>
      <w:r w:rsidR="00181A50">
        <w:rPr>
          <w:i/>
          <w:iCs/>
          <w:szCs w:val="24"/>
        </w:rPr>
        <w:t>”</w:t>
      </w:r>
      <w:r w:rsidR="005C55D4">
        <w:rPr>
          <w:szCs w:val="24"/>
        </w:rPr>
        <w:t xml:space="preserve"> (February 2020)</w:t>
      </w:r>
      <w:r w:rsidRPr="008C2BAC" w:rsidR="008C2BAC">
        <w:rPr>
          <w:szCs w:val="24"/>
        </w:rPr>
        <w:t>).</w:t>
      </w:r>
      <w:r w:rsidR="005C55D4">
        <w:rPr>
          <w:szCs w:val="24"/>
        </w:rPr>
        <w:t xml:space="preserve"> </w:t>
      </w:r>
    </w:p>
    <w:p w:rsidR="00114544" w:rsidP="00D93299" w14:paraId="7A036885" w14:textId="24CDC564">
      <w:pPr>
        <w:rPr>
          <w:szCs w:val="24"/>
        </w:rPr>
      </w:pPr>
    </w:p>
    <w:p w:rsidR="00114544" w:rsidRPr="000C784C" w:rsidP="00D93299" w14:paraId="051A65E6" w14:textId="27E31A23">
      <w:r>
        <w:rPr>
          <w:szCs w:val="24"/>
        </w:rPr>
        <w:t>We are therefore requesting OMB approval of the information collection</w:t>
      </w:r>
      <w:r w:rsidR="00D72DBA">
        <w:rPr>
          <w:szCs w:val="24"/>
        </w:rPr>
        <w:t>s</w:t>
      </w:r>
      <w:r>
        <w:rPr>
          <w:szCs w:val="24"/>
        </w:rPr>
        <w:t xml:space="preserve"> </w:t>
      </w:r>
      <w:r w:rsidR="00B03555">
        <w:rPr>
          <w:szCs w:val="24"/>
        </w:rPr>
        <w:t xml:space="preserve">authorized </w:t>
      </w:r>
      <w:r w:rsidR="00184C09">
        <w:rPr>
          <w:szCs w:val="24"/>
        </w:rPr>
        <w:t xml:space="preserve">by </w:t>
      </w:r>
      <w:r w:rsidRPr="00B03555" w:rsidR="00B03555">
        <w:rPr>
          <w:szCs w:val="24"/>
        </w:rPr>
        <w:t>section 505 of the FFDCA (21 U.S.C. 355)</w:t>
      </w:r>
      <w:r w:rsidR="00C65237">
        <w:rPr>
          <w:szCs w:val="24"/>
        </w:rPr>
        <w:t xml:space="preserve"> and </w:t>
      </w:r>
      <w:r w:rsidRPr="00B03555" w:rsidR="00B03555">
        <w:rPr>
          <w:szCs w:val="24"/>
        </w:rPr>
        <w:t>21 CFR 314</w:t>
      </w:r>
      <w:r w:rsidR="009F76CE">
        <w:rPr>
          <w:szCs w:val="24"/>
        </w:rPr>
        <w:t xml:space="preserve"> </w:t>
      </w:r>
      <w:r w:rsidR="00E26EEE">
        <w:rPr>
          <w:szCs w:val="24"/>
        </w:rPr>
        <w:t>for FDA approval to market a new drug</w:t>
      </w:r>
      <w:r w:rsidR="00C65237">
        <w:rPr>
          <w:szCs w:val="24"/>
        </w:rPr>
        <w:t xml:space="preserve">, as implemented in the </w:t>
      </w:r>
      <w:r w:rsidRPr="009F76CE" w:rsidR="009F76CE">
        <w:rPr>
          <w:szCs w:val="24"/>
        </w:rPr>
        <w:t>applicable forms, guidance, and commitment goals</w:t>
      </w:r>
      <w:r w:rsidR="00C65237">
        <w:rPr>
          <w:szCs w:val="24"/>
        </w:rPr>
        <w:t xml:space="preserve"> </w:t>
      </w:r>
      <w:r w:rsidR="00494E0B">
        <w:rPr>
          <w:szCs w:val="24"/>
        </w:rPr>
        <w:t>discussed in this supporting statement.</w:t>
      </w:r>
    </w:p>
    <w:p w:rsidR="00453BA2" w:rsidP="00453BA2" w14:paraId="5C28ADA6" w14:textId="77777777">
      <w:pPr>
        <w:rPr>
          <w:szCs w:val="24"/>
        </w:rPr>
      </w:pPr>
    </w:p>
    <w:p w:rsidR="00DB58CD" w:rsidRPr="0007744C" w:rsidP="00453BA2" w14:paraId="4C89551A" w14:textId="7B2B9413">
      <w:pPr>
        <w:rPr>
          <w:szCs w:val="24"/>
          <w:u w:val="single"/>
        </w:rPr>
      </w:pPr>
      <w:r w:rsidRPr="0007744C">
        <w:rPr>
          <w:szCs w:val="24"/>
          <w:u w:val="single"/>
        </w:rPr>
        <w:t xml:space="preserve">2. Purpose and Use of </w:t>
      </w:r>
      <w:r w:rsidRPr="0007744C" w:rsidR="00491C0B">
        <w:rPr>
          <w:szCs w:val="24"/>
          <w:u w:val="single"/>
        </w:rPr>
        <w:t>the Information Collection</w:t>
      </w:r>
    </w:p>
    <w:p w:rsidR="0007744C" w:rsidP="00453BA2" w14:paraId="51DC9E14" w14:textId="77777777">
      <w:pPr>
        <w:rPr>
          <w:szCs w:val="24"/>
        </w:rPr>
      </w:pPr>
    </w:p>
    <w:p w:rsidR="0007744C" w:rsidP="00453BA2" w14:paraId="2E7305C7" w14:textId="3D823478">
      <w:pPr>
        <w:rPr>
          <w:szCs w:val="24"/>
        </w:rPr>
      </w:pPr>
      <w:r w:rsidRPr="00453BA2">
        <w:rPr>
          <w:szCs w:val="24"/>
        </w:rPr>
        <w:t xml:space="preserve">Section 505 of the </w:t>
      </w:r>
      <w:r>
        <w:rPr>
          <w:szCs w:val="24"/>
        </w:rPr>
        <w:t xml:space="preserve">FFDCA </w:t>
      </w:r>
      <w:r w:rsidRPr="00453BA2">
        <w:rPr>
          <w:szCs w:val="24"/>
        </w:rPr>
        <w:t>requires that a new drug may not be marketed unless the manufacturer provides FDA with scientific evidence that the drug is both safe and effecti</w:t>
      </w:r>
      <w:r w:rsidRPr="00453BA2" w:rsidR="00F253CD">
        <w:rPr>
          <w:szCs w:val="24"/>
        </w:rPr>
        <w:t>ve</w:t>
      </w:r>
      <w:r w:rsidR="00FD7FC2">
        <w:rPr>
          <w:szCs w:val="24"/>
        </w:rPr>
        <w:t xml:space="preserve"> for human use</w:t>
      </w:r>
      <w:r w:rsidRPr="00453BA2" w:rsidR="00F253CD">
        <w:rPr>
          <w:szCs w:val="24"/>
        </w:rPr>
        <w:t xml:space="preserve">.  </w:t>
      </w:r>
      <w:r w:rsidR="00C970FA">
        <w:rPr>
          <w:szCs w:val="24"/>
        </w:rPr>
        <w:t xml:space="preserve">We intend to use the information </w:t>
      </w:r>
      <w:r w:rsidR="00CF4F15">
        <w:rPr>
          <w:szCs w:val="24"/>
        </w:rPr>
        <w:t xml:space="preserve">as </w:t>
      </w:r>
      <w:r w:rsidR="00FD7FC2">
        <w:rPr>
          <w:szCs w:val="24"/>
        </w:rPr>
        <w:t xml:space="preserve">set forth </w:t>
      </w:r>
      <w:r w:rsidR="00C970FA">
        <w:rPr>
          <w:szCs w:val="24"/>
        </w:rPr>
        <w:t xml:space="preserve">in </w:t>
      </w:r>
      <w:r w:rsidRPr="00453BA2" w:rsidR="00F253CD">
        <w:rPr>
          <w:szCs w:val="24"/>
        </w:rPr>
        <w:t>21 CFR p</w:t>
      </w:r>
      <w:r w:rsidR="009A3F6D">
        <w:rPr>
          <w:szCs w:val="24"/>
        </w:rPr>
        <w:t xml:space="preserve">art 314:  </w:t>
      </w:r>
      <w:r w:rsidRPr="009A3F6D" w:rsidR="009A3F6D">
        <w:rPr>
          <w:i/>
          <w:szCs w:val="24"/>
        </w:rPr>
        <w:t>[t]he purpose of this part is to establish an efficient and thorough drug review process in order to: (a) Facilitate the approval of drugs shown to be safe and effective; and (b) ensure the disapproval of drugs not shown to be safe and effective. These regulations are also intended to establish an effective system for FDA's surveillance of marketed drugs.</w:t>
      </w:r>
      <w:r w:rsidR="009A3F6D">
        <w:rPr>
          <w:szCs w:val="24"/>
        </w:rPr>
        <w:t xml:space="preserve">  </w:t>
      </w:r>
      <w:r w:rsidR="00D85DD6">
        <w:rPr>
          <w:szCs w:val="24"/>
        </w:rPr>
        <w:t>W</w:t>
      </w:r>
      <w:r w:rsidRPr="00453BA2">
        <w:rPr>
          <w:szCs w:val="24"/>
        </w:rPr>
        <w:t>ithout the information</w:t>
      </w:r>
      <w:r w:rsidR="00D85DD6">
        <w:rPr>
          <w:szCs w:val="24"/>
        </w:rPr>
        <w:t xml:space="preserve">, FDA is unable to </w:t>
      </w:r>
      <w:r w:rsidR="001509A9">
        <w:rPr>
          <w:szCs w:val="24"/>
        </w:rPr>
        <w:t xml:space="preserve">assure the </w:t>
      </w:r>
      <w:r w:rsidR="009A3F6D">
        <w:rPr>
          <w:szCs w:val="24"/>
        </w:rPr>
        <w:t>safety and efficacy</w:t>
      </w:r>
      <w:r w:rsidR="001509A9">
        <w:rPr>
          <w:szCs w:val="24"/>
        </w:rPr>
        <w:t xml:space="preserve"> of drug products</w:t>
      </w:r>
      <w:r w:rsidRPr="00453BA2">
        <w:rPr>
          <w:szCs w:val="24"/>
        </w:rPr>
        <w:t>.</w:t>
      </w:r>
    </w:p>
    <w:p w:rsidR="001519F2" w:rsidP="00453BA2" w14:paraId="374BA1D6" w14:textId="6B8C63A2">
      <w:pPr>
        <w:rPr>
          <w:szCs w:val="24"/>
        </w:rPr>
      </w:pPr>
    </w:p>
    <w:p w:rsidR="001519F2" w:rsidP="00453BA2" w14:paraId="03D73657" w14:textId="1A4B03D9">
      <w:pPr>
        <w:rPr>
          <w:szCs w:val="24"/>
        </w:rPr>
      </w:pPr>
      <w:r w:rsidRPr="001519F2">
        <w:rPr>
          <w:szCs w:val="24"/>
        </w:rPr>
        <w:t>We also use product approval and related patent and exclusivity information to publish the "</w:t>
      </w:r>
      <w:r w:rsidRPr="00A425D1">
        <w:rPr>
          <w:i/>
          <w:szCs w:val="24"/>
        </w:rPr>
        <w:t>Approved Drug Products with Therapeutic Equivalence Evaluations"</w:t>
      </w:r>
      <w:r w:rsidRPr="001519F2">
        <w:rPr>
          <w:szCs w:val="24"/>
        </w:rPr>
        <w:t xml:space="preserve"> list (the Orange Book).  More information regarding the Orange book is available from our website at </w:t>
      </w:r>
      <w:hyperlink r:id="rId11" w:history="1">
        <w:r w:rsidRPr="00DF475A" w:rsidR="00A425D1">
          <w:rPr>
            <w:rStyle w:val="Hyperlink"/>
            <w:szCs w:val="24"/>
          </w:rPr>
          <w:t>www.fda.gov/drugs/drug-approvals-and-databases/approved-drug-products-therapeutic-equivalence-evaluations-orange-book</w:t>
        </w:r>
      </w:hyperlink>
      <w:r w:rsidRPr="001519F2">
        <w:rPr>
          <w:szCs w:val="24"/>
        </w:rPr>
        <w:t>.</w:t>
      </w:r>
      <w:r w:rsidR="00A425D1">
        <w:rPr>
          <w:szCs w:val="24"/>
        </w:rPr>
        <w:t xml:space="preserve"> </w:t>
      </w:r>
    </w:p>
    <w:p w:rsidR="00BB573F" w:rsidRPr="00453BA2" w:rsidP="00453BA2" w14:paraId="4B92A1C8" w14:textId="0DB1750B">
      <w:pPr>
        <w:rPr>
          <w:szCs w:val="24"/>
        </w:rPr>
      </w:pPr>
      <w:r w:rsidRPr="00453BA2">
        <w:rPr>
          <w:szCs w:val="24"/>
        </w:rPr>
        <w:t xml:space="preserve"> </w:t>
      </w:r>
    </w:p>
    <w:p w:rsidR="00DB58CD" w:rsidRPr="000B3A48" w:rsidP="000B3A48" w14:paraId="53555F9B" w14:textId="63D9A157">
      <w:pPr>
        <w:widowControl/>
        <w:rPr>
          <w:szCs w:val="24"/>
        </w:rPr>
      </w:pPr>
      <w:r w:rsidRPr="0007744C">
        <w:rPr>
          <w:szCs w:val="24"/>
          <w:u w:val="single"/>
        </w:rPr>
        <w:t>3.  Use of Improved Information Technolog</w:t>
      </w:r>
      <w:r w:rsidRPr="0007744C" w:rsidR="00491C0B">
        <w:rPr>
          <w:szCs w:val="24"/>
          <w:u w:val="single"/>
        </w:rPr>
        <w:t>y and Burden Reduction</w:t>
      </w:r>
    </w:p>
    <w:p w:rsidR="0007744C" w:rsidRPr="00453BA2" w:rsidP="00453BA2" w14:paraId="3BBCDD8E" w14:textId="77777777">
      <w:pPr>
        <w:rPr>
          <w:szCs w:val="24"/>
        </w:rPr>
      </w:pPr>
    </w:p>
    <w:p w:rsidR="004A75B7" w:rsidRPr="00453BA2" w:rsidP="00453BA2" w14:paraId="2764A915" w14:textId="3E4212D7">
      <w:pPr>
        <w:rPr>
          <w:szCs w:val="24"/>
        </w:rPr>
      </w:pPr>
      <w:r>
        <w:rPr>
          <w:szCs w:val="24"/>
        </w:rPr>
        <w:t>We encourage</w:t>
      </w:r>
      <w:r w:rsidRPr="00453BA2" w:rsidR="00BB573F">
        <w:rPr>
          <w:szCs w:val="24"/>
        </w:rPr>
        <w:t xml:space="preserve"> the electronic submission of information </w:t>
      </w:r>
      <w:r w:rsidR="007733AB">
        <w:rPr>
          <w:szCs w:val="24"/>
        </w:rPr>
        <w:t xml:space="preserve">as </w:t>
      </w:r>
      <w:r w:rsidRPr="00453BA2" w:rsidR="00BB573F">
        <w:rPr>
          <w:szCs w:val="24"/>
        </w:rPr>
        <w:t xml:space="preserve">required under </w:t>
      </w:r>
      <w:r w:rsidR="00DC1708">
        <w:rPr>
          <w:szCs w:val="24"/>
        </w:rPr>
        <w:t>21 CFR part</w:t>
      </w:r>
      <w:r w:rsidRPr="00453BA2" w:rsidR="00BB573F">
        <w:rPr>
          <w:szCs w:val="24"/>
        </w:rPr>
        <w:t xml:space="preserve"> 314, and </w:t>
      </w:r>
      <w:r>
        <w:rPr>
          <w:szCs w:val="24"/>
        </w:rPr>
        <w:t xml:space="preserve">have </w:t>
      </w:r>
      <w:r w:rsidRPr="00453BA2" w:rsidR="00BB573F">
        <w:rPr>
          <w:szCs w:val="24"/>
        </w:rPr>
        <w:t xml:space="preserve">issued several </w:t>
      </w:r>
      <w:r w:rsidRPr="00453BA2">
        <w:rPr>
          <w:szCs w:val="24"/>
        </w:rPr>
        <w:t>guidance documents</w:t>
      </w:r>
      <w:r w:rsidRPr="00453BA2" w:rsidR="00BB573F">
        <w:rPr>
          <w:szCs w:val="24"/>
        </w:rPr>
        <w:t xml:space="preserve"> describing t</w:t>
      </w:r>
      <w:r w:rsidRPr="00453BA2">
        <w:rPr>
          <w:szCs w:val="24"/>
        </w:rPr>
        <w:t>he process for</w:t>
      </w:r>
      <w:r w:rsidRPr="00453BA2" w:rsidR="00F253CD">
        <w:rPr>
          <w:szCs w:val="24"/>
        </w:rPr>
        <w:t xml:space="preserve"> submitting information</w:t>
      </w:r>
      <w:r w:rsidRPr="00453BA2" w:rsidR="00BB573F">
        <w:rPr>
          <w:szCs w:val="24"/>
        </w:rPr>
        <w:t xml:space="preserve"> in electronic format.  </w:t>
      </w:r>
      <w:r w:rsidRPr="00453BA2">
        <w:rPr>
          <w:szCs w:val="24"/>
        </w:rPr>
        <w:t>These guidance documents</w:t>
      </w:r>
      <w:r w:rsidRPr="00453BA2" w:rsidR="00BA1D6F">
        <w:rPr>
          <w:szCs w:val="24"/>
        </w:rPr>
        <w:t xml:space="preserve"> and others</w:t>
      </w:r>
      <w:r w:rsidRPr="00453BA2">
        <w:rPr>
          <w:szCs w:val="24"/>
        </w:rPr>
        <w:t xml:space="preserve"> are available at FDA's web site </w:t>
      </w:r>
      <w:hyperlink r:id="rId12" w:history="1">
        <w:r w:rsidRPr="00453BA2" w:rsidR="00C500FF">
          <w:rPr>
            <w:rStyle w:val="Hyperlink"/>
            <w:szCs w:val="24"/>
          </w:rPr>
          <w:t>http://www.fda.gov/Drugs/GuidanceComplianceRegulatoryInformation/Guidances/default.htm</w:t>
        </w:r>
      </w:hyperlink>
      <w:r w:rsidRPr="00453BA2" w:rsidR="00C500FF">
        <w:rPr>
          <w:szCs w:val="24"/>
        </w:rPr>
        <w:t xml:space="preserve">. </w:t>
      </w:r>
    </w:p>
    <w:p w:rsidR="0007744C" w:rsidP="00453BA2" w14:paraId="0FC66031" w14:textId="77777777">
      <w:pPr>
        <w:rPr>
          <w:szCs w:val="24"/>
        </w:rPr>
      </w:pPr>
    </w:p>
    <w:p w:rsidR="00DB58CD" w:rsidRPr="0007744C" w:rsidP="00453BA2" w14:paraId="5BB75CAD" w14:textId="3BDD79E2">
      <w:pPr>
        <w:rPr>
          <w:szCs w:val="24"/>
          <w:u w:val="single"/>
        </w:rPr>
      </w:pPr>
      <w:r w:rsidRPr="0007744C">
        <w:rPr>
          <w:szCs w:val="24"/>
          <w:u w:val="single"/>
        </w:rPr>
        <w:t>4.  Efforts to Identify Duplicatio</w:t>
      </w:r>
      <w:r w:rsidRPr="0007744C" w:rsidR="00491C0B">
        <w:rPr>
          <w:szCs w:val="24"/>
          <w:u w:val="single"/>
        </w:rPr>
        <w:t>n and Use of Similar Information</w:t>
      </w:r>
    </w:p>
    <w:p w:rsidR="003E2C1A" w:rsidP="00453BA2" w14:paraId="131B7FBF" w14:textId="77777777">
      <w:pPr>
        <w:rPr>
          <w:szCs w:val="24"/>
        </w:rPr>
      </w:pPr>
    </w:p>
    <w:p w:rsidR="00DB58CD" w:rsidP="00453BA2" w14:paraId="246B2EB8" w14:textId="7F038DB8">
      <w:pPr>
        <w:rPr>
          <w:szCs w:val="24"/>
        </w:rPr>
      </w:pPr>
      <w:r>
        <w:rPr>
          <w:szCs w:val="24"/>
        </w:rPr>
        <w:t>We are unaware of duplicative information collection</w:t>
      </w:r>
      <w:r w:rsidR="007A5762">
        <w:rPr>
          <w:szCs w:val="24"/>
        </w:rPr>
        <w:t>.</w:t>
      </w:r>
      <w:r w:rsidR="004367F2">
        <w:rPr>
          <w:szCs w:val="24"/>
        </w:rPr>
        <w:t xml:space="preserve">  We reference relevant information collections approved in our current inventory as appropriate throughout this document.</w:t>
      </w:r>
    </w:p>
    <w:p w:rsidR="0007744C" w:rsidRPr="00453BA2" w:rsidP="00453BA2" w14:paraId="25E14332" w14:textId="77777777">
      <w:pPr>
        <w:rPr>
          <w:szCs w:val="24"/>
        </w:rPr>
      </w:pPr>
    </w:p>
    <w:p w:rsidR="00DB58CD" w:rsidRPr="003E2C1A" w:rsidP="00453BA2" w14:paraId="3EEC0277" w14:textId="77777777">
      <w:pPr>
        <w:rPr>
          <w:szCs w:val="24"/>
          <w:u w:val="single"/>
        </w:rPr>
      </w:pPr>
      <w:r w:rsidRPr="003E2C1A">
        <w:rPr>
          <w:szCs w:val="24"/>
          <w:u w:val="single"/>
        </w:rPr>
        <w:t xml:space="preserve">5.  </w:t>
      </w:r>
      <w:r w:rsidRPr="003E2C1A" w:rsidR="00491C0B">
        <w:rPr>
          <w:szCs w:val="24"/>
          <w:u w:val="single"/>
        </w:rPr>
        <w:t>Impact on Small Businesses or Other Small Entities</w:t>
      </w:r>
    </w:p>
    <w:p w:rsidR="0007744C" w:rsidRPr="00453BA2" w:rsidP="00453BA2" w14:paraId="4DDB9C58" w14:textId="77777777">
      <w:pPr>
        <w:rPr>
          <w:szCs w:val="24"/>
        </w:rPr>
      </w:pPr>
    </w:p>
    <w:p w:rsidR="0007744C" w:rsidP="00453BA2" w14:paraId="7D09CB3C" w14:textId="01870461">
      <w:pPr>
        <w:rPr>
          <w:szCs w:val="24"/>
        </w:rPr>
      </w:pPr>
      <w:r>
        <w:rPr>
          <w:szCs w:val="24"/>
        </w:rPr>
        <w:t xml:space="preserve">The regulations </w:t>
      </w:r>
      <w:r w:rsidR="003030E8">
        <w:rPr>
          <w:szCs w:val="24"/>
        </w:rPr>
        <w:t xml:space="preserve">at 21 CFR Part 314 do not provide </w:t>
      </w:r>
      <w:r>
        <w:rPr>
          <w:szCs w:val="24"/>
        </w:rPr>
        <w:t>exemptions</w:t>
      </w:r>
      <w:r w:rsidR="003030E8">
        <w:rPr>
          <w:szCs w:val="24"/>
        </w:rPr>
        <w:t xml:space="preserve"> for small businesses</w:t>
      </w:r>
      <w:r w:rsidR="0043758E">
        <w:rPr>
          <w:szCs w:val="24"/>
        </w:rPr>
        <w:t xml:space="preserve">.  However, </w:t>
      </w:r>
      <w:r w:rsidR="0043758E">
        <w:rPr>
          <w:szCs w:val="24"/>
        </w:rPr>
        <w:t xml:space="preserve">FDA </w:t>
      </w:r>
      <w:r w:rsidR="003030E8">
        <w:rPr>
          <w:szCs w:val="24"/>
        </w:rPr>
        <w:t>has established</w:t>
      </w:r>
      <w:r w:rsidR="0043758E">
        <w:rPr>
          <w:szCs w:val="24"/>
        </w:rPr>
        <w:t xml:space="preserve"> </w:t>
      </w:r>
      <w:r w:rsidR="003030E8">
        <w:rPr>
          <w:szCs w:val="24"/>
        </w:rPr>
        <w:t xml:space="preserve">various agency components to assist small businesses in complying with our regulations.  </w:t>
      </w:r>
      <w:r w:rsidR="00CD0C39">
        <w:rPr>
          <w:szCs w:val="24"/>
        </w:rPr>
        <w:t xml:space="preserve">Contact information </w:t>
      </w:r>
      <w:r w:rsidR="003030E8">
        <w:rPr>
          <w:szCs w:val="24"/>
        </w:rPr>
        <w:t xml:space="preserve">may be found on our website at </w:t>
      </w:r>
      <w:hyperlink r:id="rId13" w:history="1">
        <w:r w:rsidR="003030E8">
          <w:rPr>
            <w:rStyle w:val="Hyperlink"/>
            <w:szCs w:val="24"/>
          </w:rPr>
          <w:t>https://</w:t>
        </w:r>
        <w:r w:rsidRPr="003030E8" w:rsidR="003030E8">
          <w:rPr>
            <w:rStyle w:val="Hyperlink"/>
            <w:szCs w:val="24"/>
          </w:rPr>
          <w:t>www.fda.gov</w:t>
        </w:r>
      </w:hyperlink>
      <w:r w:rsidR="003030E8">
        <w:rPr>
          <w:szCs w:val="24"/>
        </w:rPr>
        <w:t>.   Additionally, and as</w:t>
      </w:r>
      <w:r w:rsidR="00CD0C39">
        <w:rPr>
          <w:szCs w:val="24"/>
        </w:rPr>
        <w:t xml:space="preserve"> mentioned</w:t>
      </w:r>
      <w:r w:rsidR="003030E8">
        <w:rPr>
          <w:szCs w:val="24"/>
        </w:rPr>
        <w:t xml:space="preserve"> above, FDA’s Center for Drug Evaluation and Research (CDER) has issued guidance </w:t>
      </w:r>
      <w:r w:rsidR="00CD0C39">
        <w:rPr>
          <w:szCs w:val="24"/>
        </w:rPr>
        <w:t>on a variety of topics associated with new and abbreviated drug applications.</w:t>
      </w:r>
      <w:r w:rsidR="00AB5456">
        <w:rPr>
          <w:szCs w:val="24"/>
        </w:rPr>
        <w:t xml:space="preserve">  </w:t>
      </w:r>
      <w:r w:rsidR="00CD0C39">
        <w:rPr>
          <w:szCs w:val="24"/>
        </w:rPr>
        <w:t xml:space="preserve">These documents are developed </w:t>
      </w:r>
      <w:r w:rsidR="003030E8">
        <w:rPr>
          <w:szCs w:val="24"/>
        </w:rPr>
        <w:t xml:space="preserve">to assist respondents </w:t>
      </w:r>
      <w:r w:rsidR="00CD0C39">
        <w:rPr>
          <w:szCs w:val="24"/>
        </w:rPr>
        <w:t xml:space="preserve">with the regulatory requirements and </w:t>
      </w:r>
      <w:r w:rsidR="003030E8">
        <w:rPr>
          <w:szCs w:val="24"/>
        </w:rPr>
        <w:t>are available online</w:t>
      </w:r>
      <w:r w:rsidR="00AB5456">
        <w:rPr>
          <w:szCs w:val="24"/>
        </w:rPr>
        <w:t>.</w:t>
      </w:r>
    </w:p>
    <w:p w:rsidR="00DB58CD" w:rsidRPr="00453BA2" w:rsidP="00453BA2" w14:paraId="7F275CDA" w14:textId="7BC6B2E1">
      <w:pPr>
        <w:rPr>
          <w:szCs w:val="24"/>
        </w:rPr>
      </w:pPr>
      <w:r w:rsidRPr="00453BA2">
        <w:rPr>
          <w:szCs w:val="24"/>
        </w:rPr>
        <w:t xml:space="preserve"> </w:t>
      </w:r>
    </w:p>
    <w:p w:rsidR="0007744C" w:rsidRPr="0007744C" w:rsidP="00453BA2" w14:paraId="10C96C22" w14:textId="77777777">
      <w:pPr>
        <w:rPr>
          <w:szCs w:val="24"/>
          <w:u w:val="single"/>
        </w:rPr>
      </w:pPr>
      <w:r w:rsidRPr="0007744C">
        <w:rPr>
          <w:szCs w:val="24"/>
          <w:u w:val="single"/>
        </w:rPr>
        <w:t xml:space="preserve">6.  Consequences </w:t>
      </w:r>
      <w:r w:rsidRPr="0007744C" w:rsidR="00491C0B">
        <w:rPr>
          <w:szCs w:val="24"/>
          <w:u w:val="single"/>
        </w:rPr>
        <w:t>of Collecting the Information</w:t>
      </w:r>
      <w:r w:rsidRPr="0007744C">
        <w:rPr>
          <w:szCs w:val="24"/>
          <w:u w:val="single"/>
        </w:rPr>
        <w:t xml:space="preserve"> Less Frequently</w:t>
      </w:r>
    </w:p>
    <w:p w:rsidR="00DB58CD" w:rsidRPr="00453BA2" w:rsidP="00453BA2" w14:paraId="24221E4B" w14:textId="1A461AB6">
      <w:pPr>
        <w:rPr>
          <w:szCs w:val="24"/>
        </w:rPr>
      </w:pPr>
      <w:r w:rsidRPr="00453BA2">
        <w:rPr>
          <w:szCs w:val="24"/>
        </w:rPr>
        <w:t xml:space="preserve"> </w:t>
      </w:r>
    </w:p>
    <w:p w:rsidR="0007744C" w:rsidP="00453BA2" w14:paraId="3283F5D7" w14:textId="267C098D">
      <w:pPr>
        <w:rPr>
          <w:szCs w:val="24"/>
        </w:rPr>
      </w:pPr>
      <w:r>
        <w:rPr>
          <w:szCs w:val="24"/>
        </w:rPr>
        <w:t>The i</w:t>
      </w:r>
      <w:r>
        <w:rPr>
          <w:szCs w:val="24"/>
        </w:rPr>
        <w:t>nformation collection schedule is consistent with statutory requirements</w:t>
      </w:r>
      <w:r w:rsidR="00EB4F04">
        <w:rPr>
          <w:szCs w:val="24"/>
        </w:rPr>
        <w:t xml:space="preserve"> </w:t>
      </w:r>
      <w:r w:rsidR="00610338">
        <w:rPr>
          <w:szCs w:val="24"/>
        </w:rPr>
        <w:t xml:space="preserve">set forth in the </w:t>
      </w:r>
      <w:r>
        <w:rPr>
          <w:szCs w:val="24"/>
        </w:rPr>
        <w:t>FFDC</w:t>
      </w:r>
      <w:r w:rsidR="005336D2">
        <w:rPr>
          <w:szCs w:val="24"/>
        </w:rPr>
        <w:t>A,</w:t>
      </w:r>
      <w:r w:rsidR="00610338">
        <w:rPr>
          <w:szCs w:val="24"/>
        </w:rPr>
        <w:t xml:space="preserve"> applicable agency regulations</w:t>
      </w:r>
      <w:r w:rsidR="005336D2">
        <w:rPr>
          <w:szCs w:val="24"/>
        </w:rPr>
        <w:t>, and FDA and Industry user fee performance goals</w:t>
      </w:r>
      <w:r>
        <w:rPr>
          <w:szCs w:val="24"/>
        </w:rPr>
        <w:t>.</w:t>
      </w:r>
    </w:p>
    <w:p w:rsidR="00DB58CD" w:rsidRPr="00453BA2" w:rsidP="00453BA2" w14:paraId="4BF0E9E7" w14:textId="236981D4">
      <w:pPr>
        <w:rPr>
          <w:szCs w:val="24"/>
        </w:rPr>
      </w:pPr>
    </w:p>
    <w:p w:rsidR="00DB58CD" w:rsidRPr="00CD0C39" w:rsidP="00453BA2" w14:paraId="744A27C5" w14:textId="77777777">
      <w:pPr>
        <w:rPr>
          <w:szCs w:val="24"/>
          <w:u w:val="single"/>
        </w:rPr>
      </w:pPr>
      <w:r w:rsidRPr="00CD0C39">
        <w:rPr>
          <w:szCs w:val="24"/>
          <w:u w:val="single"/>
        </w:rPr>
        <w:t xml:space="preserve">7.  </w:t>
      </w:r>
      <w:r w:rsidRPr="00CD0C39" w:rsidR="00491C0B">
        <w:rPr>
          <w:szCs w:val="24"/>
          <w:u w:val="single"/>
        </w:rPr>
        <w:t>Special Circumstances Relating to</w:t>
      </w:r>
      <w:r w:rsidRPr="00CD0C39">
        <w:rPr>
          <w:szCs w:val="24"/>
          <w:u w:val="single"/>
        </w:rPr>
        <w:t xml:space="preserve"> the Guidelines in 5 CFR 1320.5(d)(2)</w:t>
      </w:r>
    </w:p>
    <w:p w:rsidR="00CD0C39" w:rsidRPr="00453BA2" w:rsidP="00453BA2" w14:paraId="75B73555" w14:textId="77777777">
      <w:pPr>
        <w:rPr>
          <w:szCs w:val="24"/>
        </w:rPr>
      </w:pPr>
    </w:p>
    <w:p w:rsidR="00DB58CD" w:rsidRPr="00453BA2" w:rsidP="00453BA2" w14:paraId="5BE49D23" w14:textId="77777777">
      <w:pPr>
        <w:rPr>
          <w:szCs w:val="24"/>
        </w:rPr>
        <w:sectPr w:rsidSect="004C2554">
          <w:footerReference w:type="default" r:id="rId14"/>
          <w:endnotePr>
            <w:numFmt w:val="decimal"/>
          </w:endnotePr>
          <w:type w:val="continuous"/>
          <w:pgSz w:w="12240" w:h="15840"/>
          <w:pgMar w:top="1440" w:right="1440" w:bottom="1440" w:left="1584" w:header="1440" w:footer="1440" w:gutter="0"/>
          <w:cols w:space="720"/>
          <w:noEndnote/>
          <w:titlePg/>
          <w:docGrid w:linePitch="326"/>
        </w:sectPr>
      </w:pPr>
    </w:p>
    <w:p w:rsidR="00A1460C" w:rsidRPr="00453BA2" w:rsidP="009C7AE3" w14:paraId="56F7C80E" w14:textId="5C9DB63B">
      <w:pPr>
        <w:ind w:left="90"/>
        <w:rPr>
          <w:szCs w:val="24"/>
        </w:rPr>
      </w:pPr>
      <w:r>
        <w:rPr>
          <w:szCs w:val="24"/>
        </w:rPr>
        <w:t>There are the following special circumstances relating to the information collection:</w:t>
      </w:r>
      <w:r w:rsidR="003B4ED7">
        <w:rPr>
          <w:szCs w:val="24"/>
        </w:rPr>
        <w:t xml:space="preserve">  (1) </w:t>
      </w:r>
      <w:r>
        <w:rPr>
          <w:szCs w:val="24"/>
        </w:rPr>
        <w:t>s</w:t>
      </w:r>
      <w:r w:rsidRPr="00453BA2" w:rsidR="00DB58CD">
        <w:rPr>
          <w:szCs w:val="24"/>
        </w:rPr>
        <w:t>ections of 21 CFR 314 require reporting in less than 30 days</w:t>
      </w:r>
      <w:r>
        <w:rPr>
          <w:szCs w:val="24"/>
        </w:rPr>
        <w:t xml:space="preserve"> – these </w:t>
      </w:r>
      <w:r w:rsidRPr="00453BA2" w:rsidR="00DB58CD">
        <w:rPr>
          <w:szCs w:val="24"/>
        </w:rPr>
        <w:t xml:space="preserve">are postmarketing reports and expedited notification to FDA </w:t>
      </w:r>
      <w:r w:rsidRPr="00453BA2" w:rsidR="004A75B7">
        <w:rPr>
          <w:szCs w:val="24"/>
        </w:rPr>
        <w:t xml:space="preserve">and are </w:t>
      </w:r>
      <w:r w:rsidRPr="00453BA2" w:rsidR="00F253CD">
        <w:rPr>
          <w:szCs w:val="24"/>
        </w:rPr>
        <w:t xml:space="preserve">necessary </w:t>
      </w:r>
      <w:r w:rsidRPr="00453BA2" w:rsidR="00DB58CD">
        <w:rPr>
          <w:szCs w:val="24"/>
        </w:rPr>
        <w:t>to determine as soon as possible whether a threat to the public health exists that warra</w:t>
      </w:r>
      <w:r>
        <w:rPr>
          <w:szCs w:val="24"/>
        </w:rPr>
        <w:t>nts immediate regulatory action;</w:t>
      </w:r>
      <w:r w:rsidR="003B4ED7">
        <w:rPr>
          <w:szCs w:val="24"/>
        </w:rPr>
        <w:t xml:space="preserve"> (2) </w:t>
      </w:r>
      <w:r>
        <w:rPr>
          <w:szCs w:val="24"/>
        </w:rPr>
        <w:t>m</w:t>
      </w:r>
      <w:r w:rsidRPr="00453BA2" w:rsidR="00DB58CD">
        <w:rPr>
          <w:szCs w:val="24"/>
        </w:rPr>
        <w:t>ore than an original and 2 copies of a submission is required (e.g., four copies of draft labeling or 12 copies of final printed labeling) in order to permit concurrent (and, consequently, quicker) review of t</w:t>
      </w:r>
      <w:r>
        <w:rPr>
          <w:szCs w:val="24"/>
        </w:rPr>
        <w:t>he application</w:t>
      </w:r>
      <w:r w:rsidR="00B93405">
        <w:rPr>
          <w:szCs w:val="24"/>
        </w:rPr>
        <w:t>s by multiple reviews</w:t>
      </w:r>
      <w:r>
        <w:rPr>
          <w:szCs w:val="24"/>
        </w:rPr>
        <w:t>;</w:t>
      </w:r>
      <w:r w:rsidR="003B4ED7">
        <w:rPr>
          <w:szCs w:val="24"/>
        </w:rPr>
        <w:t xml:space="preserve"> (3) </w:t>
      </w:r>
      <w:r>
        <w:rPr>
          <w:szCs w:val="24"/>
        </w:rPr>
        <w:t>a</w:t>
      </w:r>
      <w:r w:rsidRPr="00453BA2" w:rsidR="00DB58CD">
        <w:rPr>
          <w:szCs w:val="24"/>
        </w:rPr>
        <w:t xml:space="preserve">lthough applicants are required to submit proprietary, trade secret, and other confidential information, this information is protected under FDA regulations and the </w:t>
      </w:r>
      <w:r w:rsidR="000B3A48">
        <w:rPr>
          <w:szCs w:val="24"/>
        </w:rPr>
        <w:t xml:space="preserve">FFDCA </w:t>
      </w:r>
      <w:r>
        <w:rPr>
          <w:szCs w:val="24"/>
        </w:rPr>
        <w:t xml:space="preserve">(see </w:t>
      </w:r>
      <w:r w:rsidR="00503F16">
        <w:rPr>
          <w:szCs w:val="24"/>
        </w:rPr>
        <w:t>Q-</w:t>
      </w:r>
      <w:r>
        <w:rPr>
          <w:szCs w:val="24"/>
        </w:rPr>
        <w:t>10 below); and</w:t>
      </w:r>
      <w:r w:rsidR="003B4ED7">
        <w:rPr>
          <w:szCs w:val="24"/>
        </w:rPr>
        <w:t xml:space="preserve"> (4) </w:t>
      </w:r>
      <w:r>
        <w:rPr>
          <w:szCs w:val="24"/>
        </w:rPr>
        <w:t>t</w:t>
      </w:r>
      <w:r w:rsidRPr="00453BA2" w:rsidR="00DB58CD">
        <w:rPr>
          <w:szCs w:val="24"/>
        </w:rPr>
        <w:t xml:space="preserve">he specific format and content requirements for application submissions </w:t>
      </w:r>
      <w:r w:rsidR="004C6F4C">
        <w:rPr>
          <w:szCs w:val="24"/>
        </w:rPr>
        <w:t xml:space="preserve">are </w:t>
      </w:r>
      <w:r w:rsidRPr="00453BA2" w:rsidR="00DB58CD">
        <w:rPr>
          <w:szCs w:val="24"/>
        </w:rPr>
        <w:t xml:space="preserve">necessary to ensure complete submissions (and reduce the need for time-consuming resubmissions) and to assist FDA in efficient reviews. </w:t>
      </w:r>
    </w:p>
    <w:p w:rsidR="00CD0C39" w:rsidP="00453BA2" w14:paraId="1085FEAF" w14:textId="77777777">
      <w:pPr>
        <w:rPr>
          <w:szCs w:val="24"/>
        </w:rPr>
      </w:pPr>
    </w:p>
    <w:p w:rsidR="00DB58CD" w:rsidRPr="000B3A48" w:rsidP="000B3A48" w14:paraId="7AC2A543" w14:textId="6B798E1C">
      <w:pPr>
        <w:widowControl/>
        <w:rPr>
          <w:szCs w:val="24"/>
        </w:rPr>
      </w:pPr>
      <w:r w:rsidRPr="00CD0C39">
        <w:rPr>
          <w:szCs w:val="24"/>
          <w:u w:val="single"/>
        </w:rPr>
        <w:t xml:space="preserve">8.  </w:t>
      </w:r>
      <w:r w:rsidRPr="00CD0C39" w:rsidR="00491C0B">
        <w:rPr>
          <w:szCs w:val="24"/>
          <w:u w:val="single"/>
        </w:rPr>
        <w:t>Comments in Response to the Federal Register Notice and Efforts to Consult Outside the Agency</w:t>
      </w:r>
    </w:p>
    <w:p w:rsidR="00CD0C39" w:rsidRPr="00453BA2" w:rsidP="00453BA2" w14:paraId="7F883C56" w14:textId="77777777">
      <w:pPr>
        <w:rPr>
          <w:szCs w:val="24"/>
        </w:rPr>
      </w:pPr>
    </w:p>
    <w:p w:rsidR="00D94CA1" w:rsidRPr="00453BA2" w:rsidP="00453BA2" w14:paraId="184AF5ED" w14:textId="3DF8C73E">
      <w:pPr>
        <w:rPr>
          <w:szCs w:val="24"/>
        </w:rPr>
      </w:pPr>
      <w:r>
        <w:rPr>
          <w:szCs w:val="24"/>
        </w:rPr>
        <w:t xml:space="preserve">In the </w:t>
      </w:r>
      <w:r w:rsidRPr="00BB13FE">
        <w:rPr>
          <w:szCs w:val="24"/>
          <w:u w:val="single"/>
        </w:rPr>
        <w:t>Federal Register</w:t>
      </w:r>
      <w:r>
        <w:rPr>
          <w:szCs w:val="24"/>
        </w:rPr>
        <w:t xml:space="preserve"> of </w:t>
      </w:r>
      <w:r w:rsidR="00546688">
        <w:rPr>
          <w:szCs w:val="24"/>
        </w:rPr>
        <w:t>September 28, 2023 (88 FR 66853)</w:t>
      </w:r>
      <w:r w:rsidR="00503F16">
        <w:rPr>
          <w:szCs w:val="24"/>
        </w:rPr>
        <w:t>,</w:t>
      </w:r>
      <w:r w:rsidR="00FE045F">
        <w:rPr>
          <w:szCs w:val="24"/>
        </w:rPr>
        <w:t xml:space="preserve"> we published a </w:t>
      </w:r>
      <w:r w:rsidR="00E17738">
        <w:rPr>
          <w:szCs w:val="24"/>
        </w:rPr>
        <w:t>notice i</w:t>
      </w:r>
      <w:r w:rsidR="00AD3AF2">
        <w:rPr>
          <w:szCs w:val="24"/>
        </w:rPr>
        <w:t xml:space="preserve">nviting </w:t>
      </w:r>
      <w:r w:rsidR="001861F7">
        <w:rPr>
          <w:szCs w:val="24"/>
        </w:rPr>
        <w:t xml:space="preserve">public </w:t>
      </w:r>
      <w:r w:rsidR="00AD3AF2">
        <w:rPr>
          <w:szCs w:val="24"/>
        </w:rPr>
        <w:t xml:space="preserve">comment </w:t>
      </w:r>
      <w:r w:rsidR="001861F7">
        <w:rPr>
          <w:szCs w:val="24"/>
        </w:rPr>
        <w:t xml:space="preserve">on the </w:t>
      </w:r>
      <w:r w:rsidR="00AD3AF2">
        <w:rPr>
          <w:szCs w:val="24"/>
        </w:rPr>
        <w:t xml:space="preserve">proposed collection of information.  </w:t>
      </w:r>
      <w:r w:rsidR="001861F7">
        <w:rPr>
          <w:szCs w:val="24"/>
        </w:rPr>
        <w:t>No comments were received.</w:t>
      </w:r>
    </w:p>
    <w:p w:rsidR="00C3239F" w:rsidRPr="00453BA2" w:rsidP="00453BA2" w14:paraId="6E817F80" w14:textId="2493E418">
      <w:pPr>
        <w:rPr>
          <w:szCs w:val="24"/>
        </w:rPr>
      </w:pPr>
    </w:p>
    <w:p w:rsidR="00DB58CD" w:rsidRPr="00184BD4" w:rsidP="00453BA2" w14:paraId="79054EB4" w14:textId="77777777">
      <w:pPr>
        <w:rPr>
          <w:szCs w:val="24"/>
          <w:u w:val="single"/>
        </w:rPr>
      </w:pPr>
      <w:r w:rsidRPr="00184BD4">
        <w:rPr>
          <w:szCs w:val="24"/>
          <w:u w:val="single"/>
        </w:rPr>
        <w:t xml:space="preserve">9.  </w:t>
      </w:r>
      <w:r w:rsidRPr="00184BD4" w:rsidR="00491C0B">
        <w:rPr>
          <w:szCs w:val="24"/>
          <w:u w:val="single"/>
        </w:rPr>
        <w:t>Explanation of Any Payment or Gift to Respondents</w:t>
      </w:r>
    </w:p>
    <w:p w:rsidR="00184BD4" w:rsidP="00453BA2" w14:paraId="286EFE35" w14:textId="77777777">
      <w:pPr>
        <w:rPr>
          <w:szCs w:val="24"/>
        </w:rPr>
      </w:pPr>
    </w:p>
    <w:p w:rsidR="00184BD4" w:rsidP="00453BA2" w14:paraId="7648C407" w14:textId="77777777">
      <w:pPr>
        <w:rPr>
          <w:szCs w:val="24"/>
        </w:rPr>
      </w:pPr>
      <w:r>
        <w:rPr>
          <w:szCs w:val="24"/>
        </w:rPr>
        <w:t>No payment or gift is provided to respondents.</w:t>
      </w:r>
    </w:p>
    <w:p w:rsidR="00184BD4" w:rsidP="00453BA2" w14:paraId="55FC1280" w14:textId="77777777">
      <w:pPr>
        <w:rPr>
          <w:szCs w:val="24"/>
        </w:rPr>
      </w:pPr>
    </w:p>
    <w:p w:rsidR="00DB58CD" w:rsidRPr="00184BD4" w:rsidP="00453BA2" w14:paraId="0CD535C5" w14:textId="60952D6A">
      <w:pPr>
        <w:rPr>
          <w:szCs w:val="24"/>
          <w:u w:val="single"/>
        </w:rPr>
      </w:pPr>
      <w:r w:rsidRPr="00184BD4">
        <w:rPr>
          <w:szCs w:val="24"/>
          <w:u w:val="single"/>
        </w:rPr>
        <w:t xml:space="preserve">10.  </w:t>
      </w:r>
      <w:r w:rsidRPr="00184BD4" w:rsidR="00491C0B">
        <w:rPr>
          <w:szCs w:val="24"/>
          <w:u w:val="single"/>
        </w:rPr>
        <w:t>Assurance of Confidentiality Provided to Respondents</w:t>
      </w:r>
    </w:p>
    <w:p w:rsidR="00184BD4" w:rsidRPr="00453BA2" w:rsidP="00453BA2" w14:paraId="425E8DEB" w14:textId="77777777">
      <w:pPr>
        <w:rPr>
          <w:szCs w:val="24"/>
        </w:rPr>
      </w:pPr>
    </w:p>
    <w:p w:rsidR="00082A23" w:rsidRPr="00C3048C" w:rsidP="00082A23" w14:paraId="6011449D" w14:textId="5F7BEA06">
      <w:pPr>
        <w:rPr>
          <w:i/>
          <w:iCs/>
          <w:szCs w:val="24"/>
        </w:rPr>
      </w:pPr>
      <w:r w:rsidRPr="00C3048C">
        <w:rPr>
          <w:i/>
          <w:iCs/>
          <w:szCs w:val="24"/>
        </w:rPr>
        <w:t>The Privacy Act of 1974</w:t>
      </w:r>
    </w:p>
    <w:p w:rsidR="00082A23" w:rsidRPr="00082A23" w:rsidP="00082A23" w14:paraId="11821314" w14:textId="77777777">
      <w:pPr>
        <w:rPr>
          <w:szCs w:val="24"/>
        </w:rPr>
      </w:pPr>
    </w:p>
    <w:p w:rsidR="00082A23" w:rsidRPr="00082A23" w:rsidP="00082A23" w14:paraId="337F1F1C" w14:textId="63497C54">
      <w:pPr>
        <w:rPr>
          <w:szCs w:val="24"/>
        </w:rPr>
      </w:pPr>
      <w:r w:rsidRPr="00082A23">
        <w:rPr>
          <w:szCs w:val="24"/>
        </w:rPr>
        <w:t>In preparing this supporting statement, we consulted our Privacy Office to ensure appropriate identification and handling of information collected.</w:t>
      </w:r>
      <w:r w:rsidR="000F5C83">
        <w:rPr>
          <w:szCs w:val="24"/>
        </w:rPr>
        <w:t xml:space="preserve">  </w:t>
      </w:r>
      <w:r w:rsidRPr="00082A23">
        <w:rPr>
          <w:szCs w:val="24"/>
        </w:rPr>
        <w:t>This ICR collects personally identifiable information (PII).</w:t>
      </w:r>
      <w:r w:rsidR="000F5C83">
        <w:rPr>
          <w:szCs w:val="24"/>
        </w:rPr>
        <w:t xml:space="preserve">  </w:t>
      </w:r>
      <w:r w:rsidRPr="00082A23">
        <w:rPr>
          <w:szCs w:val="24"/>
        </w:rPr>
        <w:t xml:space="preserve">PII is collected in the context of the subject individuals’ professional capacity and the FDA-related work performed for their employer (e.g., point of contact at a regulated entity).  The PII is collected using the Electronic Submission Gateway and includes a username </w:t>
      </w:r>
      <w:r w:rsidRPr="00082A23">
        <w:rPr>
          <w:szCs w:val="24"/>
        </w:rPr>
        <w:t>and password.  FDA determined that although PII is collected, the collection is not subject to the Privacy Act of 1974 and the particular notice and other requirements of the Act do not apply. Specifically, the contractor or FDA does not use name or any other personal identifier to retrieve records from the information collected. Through appropriate form and webpage design, FDA limited submission fields and minimized the PII collected to protect the privacy of the individuals.</w:t>
      </w:r>
    </w:p>
    <w:p w:rsidR="00082A23" w:rsidP="00082A23" w14:paraId="2ED948B8" w14:textId="304AD717">
      <w:pPr>
        <w:rPr>
          <w:szCs w:val="24"/>
        </w:rPr>
      </w:pPr>
    </w:p>
    <w:p w:rsidR="0002375A" w:rsidRPr="0002375A" w:rsidP="00082A23" w14:paraId="422A5942" w14:textId="7D42813B">
      <w:pPr>
        <w:rPr>
          <w:i/>
          <w:iCs/>
          <w:szCs w:val="24"/>
        </w:rPr>
      </w:pPr>
      <w:r w:rsidRPr="0002375A">
        <w:rPr>
          <w:i/>
          <w:iCs/>
          <w:szCs w:val="24"/>
        </w:rPr>
        <w:t>The Freedom of Information Act (FOIA)</w:t>
      </w:r>
    </w:p>
    <w:p w:rsidR="0002375A" w:rsidRPr="00082A23" w:rsidP="00082A23" w14:paraId="1996265F" w14:textId="77777777">
      <w:pPr>
        <w:rPr>
          <w:szCs w:val="24"/>
        </w:rPr>
      </w:pPr>
    </w:p>
    <w:p w:rsidR="00DB58CD" w:rsidP="00082A23" w14:paraId="6A7C81FB" w14:textId="46BBA262">
      <w:pPr>
        <w:rPr>
          <w:szCs w:val="24"/>
        </w:rPr>
      </w:pPr>
      <w:r w:rsidRPr="00082A23">
        <w:rPr>
          <w:szCs w:val="24"/>
        </w:rPr>
        <w:t>Under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r w:rsidR="00E508A3">
        <w:rPr>
          <w:szCs w:val="24"/>
        </w:rPr>
        <w:t xml:space="preserve">  </w:t>
      </w:r>
      <w:r w:rsidRPr="00453BA2">
        <w:rPr>
          <w:szCs w:val="24"/>
        </w:rPr>
        <w:t>Confidentiality of the information submitted under these reporting requirements is protected under 21 CFR 314.430 and under 21 CFR part 20.  The unauthorized use or disclosure of trade secrets required in applications is</w:t>
      </w:r>
      <w:r w:rsidRPr="00453BA2" w:rsidR="00AC4CF3">
        <w:rPr>
          <w:szCs w:val="24"/>
        </w:rPr>
        <w:t xml:space="preserve"> specifically prohibited under s</w:t>
      </w:r>
      <w:r w:rsidRPr="00453BA2">
        <w:rPr>
          <w:szCs w:val="24"/>
        </w:rPr>
        <w:t>ection 310(j) of</w:t>
      </w:r>
      <w:r w:rsidR="00184BD4">
        <w:rPr>
          <w:szCs w:val="24"/>
        </w:rPr>
        <w:t xml:space="preserve"> the FFDCA</w:t>
      </w:r>
      <w:r w:rsidRPr="00453BA2" w:rsidR="00AC4CF3">
        <w:rPr>
          <w:szCs w:val="24"/>
        </w:rPr>
        <w:t>.</w:t>
      </w:r>
    </w:p>
    <w:p w:rsidR="00184BD4" w:rsidRPr="00453BA2" w:rsidP="00453BA2" w14:paraId="40774CE8" w14:textId="77777777">
      <w:pPr>
        <w:rPr>
          <w:szCs w:val="24"/>
        </w:rPr>
      </w:pPr>
    </w:p>
    <w:p w:rsidR="00DB58CD" w:rsidRPr="00184BD4" w:rsidP="00453BA2" w14:paraId="45937BF6" w14:textId="77777777">
      <w:pPr>
        <w:rPr>
          <w:szCs w:val="24"/>
          <w:u w:val="single"/>
        </w:rPr>
      </w:pPr>
      <w:r w:rsidRPr="00184BD4">
        <w:rPr>
          <w:szCs w:val="24"/>
          <w:u w:val="single"/>
        </w:rPr>
        <w:t xml:space="preserve">11.  </w:t>
      </w:r>
      <w:r w:rsidRPr="00184BD4" w:rsidR="00491C0B">
        <w:rPr>
          <w:szCs w:val="24"/>
          <w:u w:val="single"/>
        </w:rPr>
        <w:t>Justification for Sensitive Questions</w:t>
      </w:r>
    </w:p>
    <w:p w:rsidR="00184BD4" w:rsidP="00453BA2" w14:paraId="105470DB" w14:textId="77777777">
      <w:pPr>
        <w:rPr>
          <w:szCs w:val="24"/>
        </w:rPr>
      </w:pPr>
    </w:p>
    <w:p w:rsidR="00DB58CD" w:rsidP="00453BA2" w14:paraId="460756EC" w14:textId="77777777">
      <w:pPr>
        <w:rPr>
          <w:szCs w:val="24"/>
        </w:rPr>
      </w:pPr>
      <w:r w:rsidRPr="00453BA2">
        <w:rPr>
          <w:szCs w:val="24"/>
        </w:rPr>
        <w:t>There are no questions of a sensitive nature.</w:t>
      </w:r>
    </w:p>
    <w:p w:rsidR="00184BD4" w:rsidRPr="00453BA2" w:rsidP="00453BA2" w14:paraId="6BD8C75F" w14:textId="77777777">
      <w:pPr>
        <w:rPr>
          <w:szCs w:val="24"/>
        </w:rPr>
      </w:pPr>
    </w:p>
    <w:p w:rsidR="00834B94" w:rsidP="00834B94" w14:paraId="1EA2F227" w14:textId="77777777">
      <w:pPr>
        <w:rPr>
          <w:szCs w:val="24"/>
        </w:rPr>
      </w:pPr>
      <w:r w:rsidRPr="00E84DC4">
        <w:rPr>
          <w:szCs w:val="24"/>
          <w:u w:val="single"/>
        </w:rPr>
        <w:t xml:space="preserve">12.  </w:t>
      </w:r>
      <w:r w:rsidRPr="00E84DC4" w:rsidR="00491C0B">
        <w:rPr>
          <w:szCs w:val="24"/>
          <w:u w:val="single"/>
        </w:rPr>
        <w:t xml:space="preserve">Estimates of Annualized </w:t>
      </w:r>
      <w:r w:rsidRPr="00E84DC4" w:rsidR="00DB58CD">
        <w:rPr>
          <w:szCs w:val="24"/>
          <w:u w:val="single"/>
        </w:rPr>
        <w:t>Burde</w:t>
      </w:r>
      <w:r w:rsidRPr="00E84DC4" w:rsidR="00491C0B">
        <w:rPr>
          <w:szCs w:val="24"/>
          <w:u w:val="single"/>
        </w:rPr>
        <w:t xml:space="preserve">n Hours and </w:t>
      </w:r>
      <w:r w:rsidRPr="00834B94" w:rsidR="00491C0B">
        <w:rPr>
          <w:szCs w:val="24"/>
        </w:rPr>
        <w:t>Costs</w:t>
      </w:r>
    </w:p>
    <w:p w:rsidR="00834B94" w:rsidP="00834B94" w14:paraId="1D5427A1" w14:textId="77777777">
      <w:pPr>
        <w:rPr>
          <w:szCs w:val="24"/>
        </w:rPr>
      </w:pPr>
    </w:p>
    <w:p w:rsidR="005356E7" w:rsidP="005356E7" w14:paraId="02D29C5C" w14:textId="075D006A">
      <w:pPr>
        <w:rPr>
          <w:snapToGrid/>
          <w:color w:val="000000" w:themeColor="text1"/>
          <w:szCs w:val="24"/>
        </w:rPr>
      </w:pPr>
      <w:r w:rsidRPr="00A403F1">
        <w:rPr>
          <w:szCs w:val="24"/>
        </w:rPr>
        <w:t>The regulations include specific data elements.</w:t>
      </w:r>
      <w:r w:rsidR="00724E1B">
        <w:rPr>
          <w:szCs w:val="24"/>
        </w:rPr>
        <w:t xml:space="preserve">  </w:t>
      </w:r>
      <w:r w:rsidRPr="00834B94" w:rsidR="00834B94">
        <w:rPr>
          <w:snapToGrid/>
          <w:color w:val="000000" w:themeColor="text1"/>
          <w:szCs w:val="24"/>
        </w:rPr>
        <w:t>The regulations in subpart A (§§ 314.1 through 314.3) set forth general provisions, while regulations in subparts B and C (§§ 314.50 through 314.99) set forth content and format requirements for new drug applications (NDAs) and abbreviated new drug applications (ANDAs) respectively.  The regulations include requirements for the submission of specific data elements along with patent information, pediatric use information, supplements and amendments, proposed labeling, and specific postmarketing reports (PMRs).</w:t>
      </w:r>
      <w:r>
        <w:rPr>
          <w:snapToGrid/>
          <w:color w:val="000000" w:themeColor="text1"/>
          <w:szCs w:val="24"/>
        </w:rPr>
        <w:t xml:space="preserve">  </w:t>
      </w:r>
      <w:r w:rsidRPr="00834B94" w:rsidR="00834B94">
        <w:rPr>
          <w:snapToGrid/>
          <w:color w:val="000000" w:themeColor="text1"/>
          <w:szCs w:val="24"/>
        </w:rPr>
        <w:t>Respondents to the information collection are sponsors of these applications.</w:t>
      </w:r>
    </w:p>
    <w:p w:rsidR="005356E7" w:rsidP="005356E7" w14:paraId="78210F5C" w14:textId="77777777">
      <w:pPr>
        <w:rPr>
          <w:snapToGrid/>
          <w:color w:val="000000" w:themeColor="text1"/>
          <w:szCs w:val="24"/>
        </w:rPr>
      </w:pPr>
    </w:p>
    <w:p w:rsidR="005356E7" w:rsidP="005356E7" w14:paraId="5E9EA1AC" w14:textId="43BAE563">
      <w:pPr>
        <w:rPr>
          <w:snapToGrid/>
          <w:color w:val="000000" w:themeColor="text1"/>
          <w:szCs w:val="24"/>
        </w:rPr>
      </w:pPr>
      <w:r w:rsidRPr="00834B94">
        <w:rPr>
          <w:snapToGrid/>
          <w:color w:val="000000" w:themeColor="text1"/>
          <w:szCs w:val="24"/>
        </w:rPr>
        <w:t xml:space="preserve">Regulations in subpart D (§§ 314.100 through 314.170) explain </w:t>
      </w:r>
      <w:r w:rsidR="0066292F">
        <w:rPr>
          <w:snapToGrid/>
          <w:color w:val="000000" w:themeColor="text1"/>
          <w:szCs w:val="24"/>
        </w:rPr>
        <w:t xml:space="preserve">FDA </w:t>
      </w:r>
      <w:r w:rsidRPr="00834B94">
        <w:rPr>
          <w:snapToGrid/>
          <w:color w:val="000000" w:themeColor="text1"/>
          <w:szCs w:val="24"/>
        </w:rPr>
        <w:t xml:space="preserve">actions on applications and set forth timeframes for FDA review.  The information collection includes provisions established through our Agency user fee programs, most recently authorized under the FDA User Fee Reauthorization Act of 2022.  These provisions pertain to performance goals, expedited programs, review transparency, communications with FDA, dispute resolution, drug safety enhancements, and the allocation of Agency resources to align with these program objectives as agreed to with our stakeholders and set forth in our </w:t>
      </w:r>
      <w:r w:rsidRPr="00834B94">
        <w:rPr>
          <w:snapToGrid/>
          <w:color w:val="000000" w:themeColor="text1"/>
          <w:sz w:val="20"/>
          <w:szCs w:val="24"/>
        </w:rPr>
        <w:t>"</w:t>
      </w:r>
      <w:r w:rsidRPr="00834B94">
        <w:rPr>
          <w:snapToGrid/>
          <w:color w:val="000000" w:themeColor="text1"/>
          <w:szCs w:val="24"/>
        </w:rPr>
        <w:t>User Fee Performance Goals for Fiscal Years 2023-2027</w:t>
      </w:r>
      <w:r w:rsidRPr="00834B94">
        <w:rPr>
          <w:snapToGrid/>
          <w:color w:val="000000" w:themeColor="text1"/>
          <w:sz w:val="20"/>
          <w:szCs w:val="24"/>
        </w:rPr>
        <w:t>"</w:t>
      </w:r>
      <w:r w:rsidRPr="00834B94">
        <w:rPr>
          <w:snapToGrid/>
          <w:color w:val="000000" w:themeColor="text1"/>
          <w:szCs w:val="24"/>
        </w:rPr>
        <w:t xml:space="preserve"> Commitment Letters, which are available from our website at </w:t>
      </w:r>
      <w:hyperlink r:id="rId15" w:tgtFrame="_blank" w:history="1">
        <w:r w:rsidRPr="00834B94">
          <w:rPr>
            <w:snapToGrid/>
            <w:color w:val="000000" w:themeColor="text1"/>
            <w:szCs w:val="24"/>
            <w:u w:val="single"/>
          </w:rPr>
          <w:t>https://www.fda.gov</w:t>
        </w:r>
      </w:hyperlink>
      <w:r w:rsidRPr="00834B94">
        <w:rPr>
          <w:snapToGrid/>
          <w:color w:val="000000" w:themeColor="text1"/>
          <w:szCs w:val="24"/>
        </w:rPr>
        <w:t xml:space="preserve"> along with more information about specific FDA user fee programs</w:t>
      </w:r>
      <w:r>
        <w:rPr>
          <w:snapToGrid/>
          <w:color w:val="000000" w:themeColor="text1"/>
          <w:szCs w:val="24"/>
        </w:rPr>
        <w:t>/</w:t>
      </w:r>
    </w:p>
    <w:p w:rsidR="005356E7" w:rsidP="005356E7" w14:paraId="3BCBF97F" w14:textId="77777777">
      <w:pPr>
        <w:rPr>
          <w:snapToGrid/>
          <w:color w:val="000000" w:themeColor="text1"/>
          <w:szCs w:val="24"/>
        </w:rPr>
      </w:pPr>
    </w:p>
    <w:p w:rsidR="005356E7" w:rsidP="005356E7" w14:paraId="478CC9EB" w14:textId="77777777">
      <w:pPr>
        <w:rPr>
          <w:snapToGrid/>
          <w:color w:val="000000" w:themeColor="text1"/>
          <w:szCs w:val="24"/>
        </w:rPr>
      </w:pPr>
      <w:r w:rsidRPr="00834B94">
        <w:rPr>
          <w:snapToGrid/>
          <w:color w:val="000000" w:themeColor="text1"/>
          <w:szCs w:val="24"/>
        </w:rPr>
        <w:t xml:space="preserve">Included among the provisions in subpart G (§§ 314.410 through 314.445), § 314.420 covers information to include in drug master files (DMFs).  To assist respondents to this information collection we have prepared templates, guidance, forms, and resources available from our </w:t>
      </w:r>
      <w:r w:rsidRPr="00834B94">
        <w:rPr>
          <w:snapToGrid/>
          <w:color w:val="000000" w:themeColor="text1"/>
          <w:szCs w:val="24"/>
        </w:rPr>
        <w:t xml:space="preserve">website at </w:t>
      </w:r>
      <w:hyperlink r:id="rId16" w:tgtFrame="_blank" w:history="1">
        <w:r w:rsidRPr="00834B94">
          <w:rPr>
            <w:snapToGrid/>
            <w:color w:val="000000" w:themeColor="text1"/>
            <w:szCs w:val="24"/>
            <w:u w:val="single"/>
          </w:rPr>
          <w:t>www.fda.gov/​drugs/​forms-submission-requirements/​drug-master-files-dmfs</w:t>
        </w:r>
      </w:hyperlink>
      <w:r w:rsidRPr="00834B94">
        <w:rPr>
          <w:snapToGrid/>
          <w:color w:val="000000" w:themeColor="text1"/>
          <w:szCs w:val="24"/>
        </w:rPr>
        <w:t xml:space="preserve">.  We have developed Form FDA 3938 and accompanying instructions on submitting DMFs in accordance with the applicable regulations.  We are revising Form FDA 3898 </w:t>
      </w:r>
      <w:r w:rsidRPr="00834B94">
        <w:rPr>
          <w:snapToGrid/>
          <w:szCs w:val="24"/>
        </w:rPr>
        <w:t>and the accompanying instructions to allow for multiple selections of submission types and to clarify the number of digits to be entered for the holder and establishment registration numbers.</w:t>
      </w:r>
    </w:p>
    <w:p w:rsidR="005356E7" w:rsidP="005356E7" w14:paraId="346FD6BD" w14:textId="77777777">
      <w:pPr>
        <w:rPr>
          <w:snapToGrid/>
          <w:color w:val="000000" w:themeColor="text1"/>
          <w:szCs w:val="24"/>
        </w:rPr>
      </w:pPr>
    </w:p>
    <w:p w:rsidR="005356E7" w:rsidP="005356E7" w14:paraId="620B5FC6" w14:textId="77777777">
      <w:pPr>
        <w:rPr>
          <w:snapToGrid/>
          <w:color w:val="000000" w:themeColor="text1"/>
          <w:szCs w:val="24"/>
        </w:rPr>
      </w:pPr>
      <w:r w:rsidRPr="00834B94">
        <w:rPr>
          <w:snapToGrid/>
          <w:color w:val="000000" w:themeColor="text1"/>
          <w:szCs w:val="24"/>
        </w:rPr>
        <w:t xml:space="preserve">In accordance with § 314.445, we also develop Agency guidance documents to assist respondents in complying with provisions in part 314.  These guidance documents are issued consistent with our good guidance practice regulations at 21 CFR 10.115.  To search available FDA guidance documents, visit our website at </w:t>
      </w:r>
      <w:hyperlink r:id="rId17" w:tgtFrame="_blank" w:history="1">
        <w:r w:rsidRPr="00834B94">
          <w:rPr>
            <w:snapToGrid/>
            <w:color w:val="000000" w:themeColor="text1"/>
            <w:szCs w:val="24"/>
            <w:u w:val="single"/>
          </w:rPr>
          <w:t>https://www.fda.gov/​regulatory-information/​search-fda-guidance-documents</w:t>
        </w:r>
      </w:hyperlink>
      <w:r w:rsidRPr="00834B94">
        <w:rPr>
          <w:snapToGrid/>
          <w:color w:val="000000" w:themeColor="text1"/>
          <w:szCs w:val="24"/>
        </w:rPr>
        <w:t>.</w:t>
      </w:r>
    </w:p>
    <w:p w:rsidR="005356E7" w:rsidP="005356E7" w14:paraId="0F872466" w14:textId="77777777">
      <w:pPr>
        <w:rPr>
          <w:snapToGrid/>
          <w:color w:val="000000" w:themeColor="text1"/>
          <w:szCs w:val="24"/>
        </w:rPr>
      </w:pPr>
    </w:p>
    <w:p w:rsidR="005356E7" w:rsidP="005356E7" w14:paraId="2A2A3994" w14:textId="77777777">
      <w:pPr>
        <w:rPr>
          <w:snapToGrid/>
          <w:color w:val="000000" w:themeColor="text1"/>
          <w:szCs w:val="24"/>
        </w:rPr>
      </w:pPr>
      <w:r w:rsidRPr="00834B94">
        <w:rPr>
          <w:snapToGrid/>
          <w:color w:val="000000" w:themeColor="text1"/>
          <w:szCs w:val="24"/>
        </w:rPr>
        <w:t>Applications submitted in accordance with subpart H (§§ 314.500 through 314.560) pertain to accelerated approval of new drugs for serious or life-threatening illnesses.</w:t>
      </w:r>
    </w:p>
    <w:p w:rsidR="005356E7" w:rsidP="005356E7" w14:paraId="7814F8A0" w14:textId="77777777">
      <w:pPr>
        <w:rPr>
          <w:snapToGrid/>
          <w:color w:val="000000" w:themeColor="text1"/>
          <w:szCs w:val="24"/>
        </w:rPr>
      </w:pPr>
    </w:p>
    <w:p w:rsidR="005356E7" w:rsidP="005356E7" w14:paraId="25357F46" w14:textId="77777777">
      <w:pPr>
        <w:rPr>
          <w:snapToGrid/>
          <w:color w:val="000000" w:themeColor="text1"/>
          <w:szCs w:val="24"/>
        </w:rPr>
      </w:pPr>
      <w:r w:rsidRPr="00834B94">
        <w:rPr>
          <w:snapToGrid/>
          <w:color w:val="000000" w:themeColor="text1"/>
          <w:szCs w:val="24"/>
        </w:rPr>
        <w:t>Information collection and associated burden for the submissions in subpart I (§§ 314.600 through 314.650) pertain to approval of certain new drugs when human efficacy studies are not ethical or feasible.  The regulations provide for the submission of specific data elements, animal studies of safety and efficacy to establish likely clinical benefit in humans and upon approval of the drug product, additional requirements and/or restrictions to ensure safe use of the product.  Additional PMRs, safety reporting, and promotional material as well as requirements for withdrawal of these human drug applications, and FDA termination of requirements for these human drug applications are included in §§ 314.620 through 314.650.  The estimated burden for these human drug applications is included in the reported submissions and burden under general human drug applications, § 314.50, and other specific regulations in the table for human drug application requirements in general.</w:t>
      </w:r>
    </w:p>
    <w:p w:rsidR="005356E7" w:rsidP="005356E7" w14:paraId="5F42861E" w14:textId="77777777">
      <w:pPr>
        <w:rPr>
          <w:snapToGrid/>
          <w:color w:val="000000" w:themeColor="text1"/>
          <w:szCs w:val="24"/>
        </w:rPr>
      </w:pPr>
    </w:p>
    <w:p w:rsidR="00834B94" w:rsidRPr="00834B94" w:rsidP="005356E7" w14:paraId="17918AD4" w14:textId="71353F2D">
      <w:pPr>
        <w:rPr>
          <w:snapToGrid/>
          <w:color w:val="000000" w:themeColor="text1"/>
          <w:szCs w:val="24"/>
        </w:rPr>
      </w:pPr>
      <w:r w:rsidRPr="00834B94">
        <w:rPr>
          <w:snapToGrid/>
          <w:color w:val="000000" w:themeColor="text1"/>
          <w:szCs w:val="24"/>
        </w:rPr>
        <w:t xml:space="preserve">Finally, </w:t>
      </w:r>
      <w:r w:rsidR="002164C7">
        <w:rPr>
          <w:snapToGrid/>
          <w:color w:val="000000" w:themeColor="text1"/>
          <w:szCs w:val="24"/>
        </w:rPr>
        <w:t>i</w:t>
      </w:r>
      <w:r w:rsidRPr="00834B94">
        <w:rPr>
          <w:snapToGrid/>
          <w:color w:val="000000" w:themeColor="text1"/>
          <w:szCs w:val="24"/>
        </w:rPr>
        <w:t>ncluded in our estimated burden is effort we attribute to information collection activities associated with CPAs</w:t>
      </w:r>
      <w:r w:rsidR="002164C7">
        <w:rPr>
          <w:snapToGrid/>
          <w:color w:val="000000" w:themeColor="text1"/>
          <w:szCs w:val="24"/>
        </w:rPr>
        <w:t>, as discussed above in Q-1</w:t>
      </w:r>
      <w:r w:rsidRPr="00834B94">
        <w:rPr>
          <w:snapToGrid/>
          <w:color w:val="000000" w:themeColor="text1"/>
          <w:szCs w:val="24"/>
        </w:rPr>
        <w:t>.</w:t>
      </w:r>
    </w:p>
    <w:p w:rsidR="00E47728" w:rsidP="00453BA2" w14:paraId="7515D1DE" w14:textId="61212A5B">
      <w:pPr>
        <w:rPr>
          <w:szCs w:val="24"/>
        </w:rPr>
      </w:pPr>
    </w:p>
    <w:p w:rsidR="00E47728" w:rsidRPr="00453BA2" w:rsidP="00453BA2" w14:paraId="134D0E57" w14:textId="77777777">
      <w:pPr>
        <w:rPr>
          <w:szCs w:val="24"/>
        </w:rPr>
      </w:pPr>
    </w:p>
    <w:p w:rsidR="003C3C46" w:rsidRPr="00184BD4" w:rsidP="00453BA2" w14:paraId="32878BCB" w14:textId="206F7ED2">
      <w:pPr>
        <w:rPr>
          <w:i/>
          <w:szCs w:val="24"/>
        </w:rPr>
      </w:pPr>
      <w:r>
        <w:rPr>
          <w:szCs w:val="24"/>
        </w:rPr>
        <w:tab/>
      </w:r>
      <w:r w:rsidRPr="00184BD4">
        <w:rPr>
          <w:i/>
          <w:szCs w:val="24"/>
        </w:rPr>
        <w:t>12a.  Annualized Hour Burden Estimate</w:t>
      </w:r>
    </w:p>
    <w:p w:rsidR="00011CCE" w14:paraId="32E82492" w14:textId="3F47E5AB">
      <w:pPr>
        <w:widowControl/>
        <w:rPr>
          <w:szCs w:val="24"/>
        </w:rPr>
      </w:pPr>
    </w:p>
    <w:p w:rsidR="00F37CDF" w:rsidRPr="00F37CDF" w:rsidP="00F37CDF" w14:paraId="0191DB0D" w14:textId="77777777">
      <w:pPr>
        <w:widowControl/>
        <w:ind w:firstLine="720"/>
        <w:contextualSpacing/>
        <w:jc w:val="center"/>
        <w:rPr>
          <w:snapToGrid/>
          <w:sz w:val="20"/>
          <w:vertAlign w:val="superscript"/>
        </w:rPr>
      </w:pPr>
      <w:r w:rsidRPr="00F37CDF">
        <w:rPr>
          <w:snapToGrid/>
          <w:color w:val="000000" w:themeColor="text1"/>
          <w:sz w:val="20"/>
        </w:rPr>
        <w:t>Table 1--Estimated Annual Reporting Burden</w:t>
      </w:r>
      <w:r w:rsidRPr="00F37CDF">
        <w:rPr>
          <w:snapToGrid/>
          <w:color w:val="000000" w:themeColor="text1"/>
          <w:sz w:val="20"/>
          <w:vertAlign w:val="superscript"/>
        </w:rPr>
        <w:t>1</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440"/>
        <w:gridCol w:w="1440"/>
        <w:gridCol w:w="1080"/>
        <w:gridCol w:w="1170"/>
        <w:gridCol w:w="1350"/>
      </w:tblGrid>
      <w:tr w14:paraId="7E6FD82D" w14:textId="77777777" w:rsidTr="00AF5396">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827"/>
        </w:trPr>
        <w:tc>
          <w:tcPr>
            <w:tcW w:w="3235" w:type="dxa"/>
            <w:shd w:val="clear" w:color="auto" w:fill="auto"/>
          </w:tcPr>
          <w:p w:rsidR="00F37CDF" w:rsidRPr="00F37CDF" w:rsidP="00F37CDF" w14:paraId="538D308D" w14:textId="19F64337">
            <w:pPr>
              <w:widowControl/>
              <w:contextualSpacing/>
              <w:jc w:val="center"/>
              <w:rPr>
                <w:snapToGrid/>
                <w:sz w:val="20"/>
              </w:rPr>
            </w:pPr>
            <w:r>
              <w:rPr>
                <w:snapToGrid/>
                <w:color w:val="000000" w:themeColor="text1"/>
                <w:sz w:val="20"/>
              </w:rPr>
              <w:t>21 CFR Part 314 – Information Collection (IC) Activity</w:t>
            </w:r>
          </w:p>
        </w:tc>
        <w:tc>
          <w:tcPr>
            <w:tcW w:w="1440" w:type="dxa"/>
            <w:tcBorders>
              <w:bottom w:val="single" w:sz="4" w:space="0" w:color="auto"/>
            </w:tcBorders>
            <w:shd w:val="clear" w:color="auto" w:fill="auto"/>
          </w:tcPr>
          <w:p w:rsidR="00F37CDF" w:rsidRPr="00F37CDF" w:rsidP="00F37CDF" w14:paraId="6A8C7F37" w14:textId="521017CC">
            <w:pPr>
              <w:widowControl/>
              <w:contextualSpacing/>
              <w:jc w:val="center"/>
              <w:rPr>
                <w:snapToGrid/>
                <w:sz w:val="20"/>
              </w:rPr>
            </w:pPr>
            <w:r>
              <w:rPr>
                <w:snapToGrid/>
                <w:color w:val="000000" w:themeColor="text1"/>
                <w:sz w:val="20"/>
              </w:rPr>
              <w:t xml:space="preserve">No. </w:t>
            </w:r>
            <w:r w:rsidRPr="00F37CDF">
              <w:rPr>
                <w:snapToGrid/>
                <w:color w:val="000000" w:themeColor="text1"/>
                <w:sz w:val="20"/>
              </w:rPr>
              <w:t>of Respondents</w:t>
            </w:r>
          </w:p>
        </w:tc>
        <w:tc>
          <w:tcPr>
            <w:tcW w:w="1440" w:type="dxa"/>
            <w:tcBorders>
              <w:bottom w:val="single" w:sz="4" w:space="0" w:color="auto"/>
            </w:tcBorders>
            <w:shd w:val="clear" w:color="auto" w:fill="auto"/>
          </w:tcPr>
          <w:p w:rsidR="00F37CDF" w:rsidRPr="00F37CDF" w:rsidP="00F37CDF" w14:paraId="2AF95F29" w14:textId="6A3DAF91">
            <w:pPr>
              <w:widowControl/>
              <w:contextualSpacing/>
              <w:jc w:val="center"/>
              <w:rPr>
                <w:snapToGrid/>
                <w:sz w:val="20"/>
              </w:rPr>
            </w:pPr>
            <w:r>
              <w:rPr>
                <w:snapToGrid/>
                <w:color w:val="000000" w:themeColor="text1"/>
                <w:sz w:val="20"/>
              </w:rPr>
              <w:t xml:space="preserve">No. </w:t>
            </w:r>
            <w:r w:rsidRPr="00F37CDF">
              <w:rPr>
                <w:snapToGrid/>
                <w:color w:val="000000" w:themeColor="text1"/>
                <w:sz w:val="20"/>
              </w:rPr>
              <w:t>of Responses per Respondent</w:t>
            </w:r>
          </w:p>
        </w:tc>
        <w:tc>
          <w:tcPr>
            <w:tcW w:w="1080" w:type="dxa"/>
            <w:tcBorders>
              <w:bottom w:val="single" w:sz="4" w:space="0" w:color="auto"/>
            </w:tcBorders>
            <w:shd w:val="clear" w:color="auto" w:fill="auto"/>
          </w:tcPr>
          <w:p w:rsidR="00F37CDF" w:rsidRPr="00F37CDF" w:rsidP="00F37CDF" w14:paraId="3BC47D3D" w14:textId="77777777">
            <w:pPr>
              <w:widowControl/>
              <w:contextualSpacing/>
              <w:jc w:val="center"/>
              <w:rPr>
                <w:snapToGrid/>
                <w:sz w:val="20"/>
              </w:rPr>
            </w:pPr>
            <w:r w:rsidRPr="00F37CDF">
              <w:rPr>
                <w:snapToGrid/>
                <w:sz w:val="20"/>
              </w:rPr>
              <w:t>Total Annual Responses</w:t>
            </w:r>
          </w:p>
        </w:tc>
        <w:tc>
          <w:tcPr>
            <w:tcW w:w="1170" w:type="dxa"/>
            <w:tcBorders>
              <w:bottom w:val="single" w:sz="4" w:space="0" w:color="auto"/>
            </w:tcBorders>
            <w:shd w:val="clear" w:color="auto" w:fill="auto"/>
          </w:tcPr>
          <w:p w:rsidR="00F37CDF" w:rsidRPr="00F37CDF" w:rsidP="00F37CDF" w14:paraId="7C0562BA" w14:textId="450BCE8C">
            <w:pPr>
              <w:widowControl/>
              <w:contextualSpacing/>
              <w:jc w:val="center"/>
              <w:rPr>
                <w:snapToGrid/>
                <w:sz w:val="20"/>
              </w:rPr>
            </w:pPr>
            <w:r w:rsidRPr="00F37CDF">
              <w:rPr>
                <w:bCs/>
                <w:snapToGrid/>
                <w:sz w:val="20"/>
              </w:rPr>
              <w:t>Average Burden per Response</w:t>
            </w:r>
          </w:p>
        </w:tc>
        <w:tc>
          <w:tcPr>
            <w:tcW w:w="1350" w:type="dxa"/>
            <w:tcBorders>
              <w:bottom w:val="single" w:sz="4" w:space="0" w:color="auto"/>
            </w:tcBorders>
            <w:shd w:val="clear" w:color="auto" w:fill="auto"/>
          </w:tcPr>
          <w:p w:rsidR="00F37CDF" w:rsidRPr="00F37CDF" w:rsidP="00F37CDF" w14:paraId="75A9640A" w14:textId="77777777">
            <w:pPr>
              <w:widowControl/>
              <w:contextualSpacing/>
              <w:jc w:val="center"/>
              <w:rPr>
                <w:snapToGrid/>
                <w:sz w:val="20"/>
              </w:rPr>
            </w:pPr>
            <w:r w:rsidRPr="00F37CDF">
              <w:rPr>
                <w:snapToGrid/>
                <w:sz w:val="20"/>
              </w:rPr>
              <w:t>Total Hours</w:t>
            </w:r>
          </w:p>
        </w:tc>
      </w:tr>
      <w:tr w14:paraId="1FCA3274" w14:textId="77777777" w:rsidTr="00AF5396">
        <w:tblPrEx>
          <w:tblW w:w="9715" w:type="dxa"/>
          <w:tblLayout w:type="fixed"/>
          <w:tblLook w:val="01E0"/>
        </w:tblPrEx>
        <w:trPr>
          <w:cantSplit/>
          <w:trHeight w:val="20"/>
        </w:trPr>
        <w:tc>
          <w:tcPr>
            <w:tcW w:w="9715" w:type="dxa"/>
            <w:gridSpan w:val="6"/>
            <w:tcBorders>
              <w:right w:val="nil"/>
            </w:tcBorders>
            <w:shd w:val="clear" w:color="auto" w:fill="auto"/>
          </w:tcPr>
          <w:p w:rsidR="004D0E22" w:rsidRPr="00F37CDF" w:rsidP="00F37CDF" w14:paraId="28C81B40" w14:textId="30A1D98D">
            <w:pPr>
              <w:widowControl/>
              <w:contextualSpacing/>
              <w:jc w:val="center"/>
              <w:rPr>
                <w:snapToGrid/>
                <w:sz w:val="20"/>
              </w:rPr>
            </w:pPr>
            <w:r w:rsidRPr="00F37CDF">
              <w:rPr>
                <w:snapToGrid/>
                <w:sz w:val="20"/>
              </w:rPr>
              <w:t>Subpart B</w:t>
            </w:r>
            <w:r>
              <w:rPr>
                <w:snapToGrid/>
                <w:sz w:val="20"/>
              </w:rPr>
              <w:t xml:space="preserve"> - Applications</w:t>
            </w:r>
          </w:p>
        </w:tc>
      </w:tr>
      <w:tr w14:paraId="4347F86F" w14:textId="77777777" w:rsidTr="00AF5396">
        <w:tblPrEx>
          <w:tblW w:w="9715" w:type="dxa"/>
          <w:tblLayout w:type="fixed"/>
          <w:tblLook w:val="01E0"/>
        </w:tblPrEx>
        <w:trPr>
          <w:trHeight w:val="521"/>
        </w:trPr>
        <w:tc>
          <w:tcPr>
            <w:tcW w:w="3235" w:type="dxa"/>
            <w:tcBorders>
              <w:right w:val="single" w:sz="4" w:space="0" w:color="auto"/>
            </w:tcBorders>
            <w:shd w:val="clear" w:color="auto" w:fill="auto"/>
          </w:tcPr>
          <w:p w:rsidR="00F37CDF" w:rsidRPr="00F37CDF" w:rsidP="00F37CDF" w14:paraId="2AFE5B91" w14:textId="77777777">
            <w:pPr>
              <w:keepNext/>
              <w:widowControl/>
              <w:contextualSpacing/>
              <w:rPr>
                <w:snapToGrid/>
                <w:sz w:val="20"/>
              </w:rPr>
            </w:pPr>
            <w:r w:rsidRPr="00F37CDF">
              <w:rPr>
                <w:snapToGrid/>
                <w:color w:val="000000" w:themeColor="text1"/>
                <w:sz w:val="20"/>
              </w:rPr>
              <w:t>314.50(a)-(l)--Content and format of a 505(b)(1) or 505(b)(2) application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F37CDF" w:rsidRPr="00F37CDF" w:rsidP="00F37CDF" w14:paraId="7B0B91D4" w14:textId="77777777">
            <w:pPr>
              <w:keepNext/>
              <w:widowControl/>
              <w:contextualSpacing/>
              <w:jc w:val="right"/>
              <w:rPr>
                <w:snapToGrid/>
                <w:sz w:val="20"/>
              </w:rPr>
            </w:pPr>
            <w:r w:rsidRPr="00F37CDF">
              <w:rPr>
                <w:snapToGrid/>
                <w:sz w:val="20"/>
              </w:rPr>
              <w:t>85</w:t>
            </w:r>
          </w:p>
        </w:tc>
        <w:tc>
          <w:tcPr>
            <w:tcW w:w="1440" w:type="dxa"/>
            <w:tcBorders>
              <w:top w:val="single" w:sz="4" w:space="0" w:color="auto"/>
              <w:left w:val="single" w:sz="4" w:space="0" w:color="auto"/>
            </w:tcBorders>
            <w:shd w:val="clear" w:color="auto" w:fill="auto"/>
          </w:tcPr>
          <w:p w:rsidR="00F37CDF" w:rsidRPr="00F37CDF" w:rsidP="00F37CDF" w14:paraId="05E66F26" w14:textId="77777777">
            <w:pPr>
              <w:keepNext/>
              <w:widowControl/>
              <w:contextualSpacing/>
              <w:jc w:val="right"/>
              <w:rPr>
                <w:snapToGrid/>
                <w:sz w:val="20"/>
              </w:rPr>
            </w:pPr>
            <w:r w:rsidRPr="00F37CDF">
              <w:rPr>
                <w:snapToGrid/>
                <w:sz w:val="20"/>
              </w:rPr>
              <w:t>1.42</w:t>
            </w:r>
          </w:p>
        </w:tc>
        <w:tc>
          <w:tcPr>
            <w:tcW w:w="1080" w:type="dxa"/>
            <w:tcBorders>
              <w:top w:val="single" w:sz="4" w:space="0" w:color="auto"/>
            </w:tcBorders>
            <w:shd w:val="clear" w:color="auto" w:fill="auto"/>
          </w:tcPr>
          <w:p w:rsidR="00F37CDF" w:rsidRPr="00F37CDF" w:rsidP="00F37CDF" w14:paraId="7442C577" w14:textId="77777777">
            <w:pPr>
              <w:keepNext/>
              <w:widowControl/>
              <w:contextualSpacing/>
              <w:jc w:val="right"/>
              <w:rPr>
                <w:snapToGrid/>
                <w:sz w:val="20"/>
              </w:rPr>
            </w:pPr>
            <w:r w:rsidRPr="00F37CDF">
              <w:rPr>
                <w:snapToGrid/>
                <w:sz w:val="20"/>
              </w:rPr>
              <w:t>121</w:t>
            </w:r>
          </w:p>
        </w:tc>
        <w:tc>
          <w:tcPr>
            <w:tcW w:w="1170" w:type="dxa"/>
            <w:tcBorders>
              <w:top w:val="single" w:sz="4" w:space="0" w:color="auto"/>
            </w:tcBorders>
            <w:shd w:val="clear" w:color="auto" w:fill="auto"/>
          </w:tcPr>
          <w:p w:rsidR="00F37CDF" w:rsidRPr="00F37CDF" w:rsidP="00F37CDF" w14:paraId="409E5D11" w14:textId="77777777">
            <w:pPr>
              <w:keepNext/>
              <w:widowControl/>
              <w:contextualSpacing/>
              <w:jc w:val="right"/>
              <w:rPr>
                <w:snapToGrid/>
                <w:sz w:val="20"/>
              </w:rPr>
            </w:pPr>
            <w:r w:rsidRPr="00F37CDF">
              <w:rPr>
                <w:snapToGrid/>
                <w:sz w:val="20"/>
              </w:rPr>
              <w:t>1,921</w:t>
            </w:r>
          </w:p>
        </w:tc>
        <w:tc>
          <w:tcPr>
            <w:tcW w:w="1350" w:type="dxa"/>
            <w:tcBorders>
              <w:top w:val="single" w:sz="4" w:space="0" w:color="auto"/>
            </w:tcBorders>
            <w:shd w:val="clear" w:color="auto" w:fill="auto"/>
          </w:tcPr>
          <w:p w:rsidR="00F37CDF" w:rsidRPr="00F37CDF" w:rsidP="00F37CDF" w14:paraId="16653251" w14:textId="77777777">
            <w:pPr>
              <w:keepNext/>
              <w:widowControl/>
              <w:contextualSpacing/>
              <w:jc w:val="right"/>
              <w:rPr>
                <w:snapToGrid/>
                <w:sz w:val="20"/>
              </w:rPr>
            </w:pPr>
            <w:r w:rsidRPr="00F37CDF">
              <w:rPr>
                <w:snapToGrid/>
                <w:color w:val="000000" w:themeColor="text1"/>
                <w:sz w:val="20"/>
              </w:rPr>
              <w:t>232,441</w:t>
            </w:r>
          </w:p>
        </w:tc>
      </w:tr>
      <w:tr w14:paraId="61E552CF" w14:textId="77777777" w:rsidTr="00AF5396">
        <w:tblPrEx>
          <w:tblW w:w="9715" w:type="dxa"/>
          <w:tblLayout w:type="fixed"/>
          <w:tblLook w:val="01E0"/>
        </w:tblPrEx>
        <w:trPr>
          <w:trHeight w:val="512"/>
        </w:trPr>
        <w:tc>
          <w:tcPr>
            <w:tcW w:w="3235" w:type="dxa"/>
            <w:shd w:val="clear" w:color="auto" w:fill="auto"/>
          </w:tcPr>
          <w:p w:rsidR="00F37CDF" w:rsidRPr="00F37CDF" w:rsidP="00F37CDF" w14:paraId="3B129E34" w14:textId="77777777">
            <w:pPr>
              <w:widowControl/>
              <w:contextualSpacing/>
              <w:rPr>
                <w:b/>
                <w:bCs/>
                <w:snapToGrid/>
                <w:color w:val="000000" w:themeColor="text1"/>
                <w:sz w:val="20"/>
              </w:rPr>
            </w:pPr>
            <w:r w:rsidRPr="00F37CDF">
              <w:rPr>
                <w:snapToGrid/>
                <w:color w:val="000000" w:themeColor="text1"/>
                <w:sz w:val="20"/>
              </w:rPr>
              <w:t>314.50(i)(1)--Patent certifications:</w:t>
            </w:r>
          </w:p>
          <w:p w:rsidR="00F37CDF" w:rsidRPr="00F37CDF" w:rsidP="00AF5396" w14:paraId="04FF5134" w14:textId="4031C865">
            <w:pPr>
              <w:widowControl/>
              <w:contextualSpacing/>
              <w:rPr>
                <w:b/>
                <w:bCs/>
                <w:snapToGrid/>
                <w:color w:val="000000" w:themeColor="text1"/>
                <w:sz w:val="20"/>
              </w:rPr>
            </w:pPr>
            <w:r w:rsidRPr="00F37CDF">
              <w:rPr>
                <w:snapToGrid/>
                <w:color w:val="000000" w:themeColor="text1"/>
                <w:sz w:val="20"/>
              </w:rPr>
              <w:t>Form FDA 3542</w:t>
            </w:r>
          </w:p>
        </w:tc>
        <w:tc>
          <w:tcPr>
            <w:tcW w:w="1440" w:type="dxa"/>
            <w:tcBorders>
              <w:top w:val="single" w:sz="4" w:space="0" w:color="auto"/>
            </w:tcBorders>
            <w:shd w:val="clear" w:color="auto" w:fill="auto"/>
          </w:tcPr>
          <w:p w:rsidR="00F37CDF" w:rsidRPr="00F37CDF" w:rsidP="00AF5396" w14:paraId="568CE66E" w14:textId="16C31D5C">
            <w:pPr>
              <w:widowControl/>
              <w:contextualSpacing/>
              <w:jc w:val="right"/>
              <w:rPr>
                <w:snapToGrid/>
                <w:color w:val="000000" w:themeColor="text1"/>
                <w:sz w:val="20"/>
              </w:rPr>
            </w:pPr>
            <w:r w:rsidRPr="00F37CDF">
              <w:rPr>
                <w:snapToGrid/>
                <w:color w:val="000000" w:themeColor="text1"/>
                <w:sz w:val="20"/>
              </w:rPr>
              <w:t>170</w:t>
            </w:r>
          </w:p>
        </w:tc>
        <w:tc>
          <w:tcPr>
            <w:tcW w:w="1440" w:type="dxa"/>
            <w:shd w:val="clear" w:color="auto" w:fill="auto"/>
          </w:tcPr>
          <w:p w:rsidR="00F37CDF" w:rsidRPr="00F37CDF" w:rsidP="00AF5396" w14:paraId="67B4350B" w14:textId="45C59851">
            <w:pPr>
              <w:widowControl/>
              <w:contextualSpacing/>
              <w:jc w:val="right"/>
              <w:rPr>
                <w:snapToGrid/>
                <w:color w:val="000000" w:themeColor="text1"/>
                <w:sz w:val="20"/>
              </w:rPr>
            </w:pPr>
            <w:r w:rsidRPr="00F37CDF">
              <w:rPr>
                <w:snapToGrid/>
                <w:color w:val="000000" w:themeColor="text1"/>
                <w:sz w:val="20"/>
              </w:rPr>
              <w:t>6.55</w:t>
            </w:r>
          </w:p>
        </w:tc>
        <w:tc>
          <w:tcPr>
            <w:tcW w:w="1080" w:type="dxa"/>
            <w:shd w:val="clear" w:color="auto" w:fill="auto"/>
          </w:tcPr>
          <w:p w:rsidR="00F37CDF" w:rsidRPr="00F37CDF" w:rsidP="00AF5396" w14:paraId="1AFA8B9F" w14:textId="18439352">
            <w:pPr>
              <w:widowControl/>
              <w:contextualSpacing/>
              <w:jc w:val="right"/>
              <w:rPr>
                <w:snapToGrid/>
                <w:color w:val="000000" w:themeColor="text1"/>
                <w:sz w:val="20"/>
              </w:rPr>
            </w:pPr>
            <w:r w:rsidRPr="00F37CDF">
              <w:rPr>
                <w:snapToGrid/>
                <w:color w:val="000000" w:themeColor="text1"/>
                <w:sz w:val="20"/>
              </w:rPr>
              <w:t>1,113</w:t>
            </w:r>
          </w:p>
        </w:tc>
        <w:tc>
          <w:tcPr>
            <w:tcW w:w="1170" w:type="dxa"/>
            <w:shd w:val="clear" w:color="auto" w:fill="auto"/>
          </w:tcPr>
          <w:p w:rsidR="00F37CDF" w:rsidRPr="00F37CDF" w:rsidP="00AF5396" w14:paraId="4102D517" w14:textId="519EB59D">
            <w:pPr>
              <w:widowControl/>
              <w:contextualSpacing/>
              <w:jc w:val="right"/>
              <w:rPr>
                <w:snapToGrid/>
                <w:color w:val="000000" w:themeColor="text1"/>
                <w:sz w:val="20"/>
              </w:rPr>
            </w:pPr>
            <w:r w:rsidRPr="00F37CDF">
              <w:rPr>
                <w:snapToGrid/>
                <w:color w:val="000000" w:themeColor="text1"/>
                <w:sz w:val="20"/>
              </w:rPr>
              <w:t>10</w:t>
            </w:r>
          </w:p>
        </w:tc>
        <w:tc>
          <w:tcPr>
            <w:tcW w:w="1350" w:type="dxa"/>
            <w:shd w:val="clear" w:color="auto" w:fill="auto"/>
          </w:tcPr>
          <w:p w:rsidR="00F37CDF" w:rsidRPr="00F37CDF" w:rsidP="00AF5396" w14:paraId="6746B9E8" w14:textId="564978DF">
            <w:pPr>
              <w:widowControl/>
              <w:contextualSpacing/>
              <w:jc w:val="right"/>
              <w:rPr>
                <w:b/>
                <w:bCs/>
                <w:snapToGrid/>
                <w:color w:val="000000" w:themeColor="text1"/>
                <w:sz w:val="20"/>
              </w:rPr>
            </w:pPr>
            <w:r w:rsidRPr="00F37CDF">
              <w:rPr>
                <w:snapToGrid/>
                <w:color w:val="000000" w:themeColor="text1"/>
                <w:sz w:val="20"/>
              </w:rPr>
              <w:t>11,130</w:t>
            </w:r>
          </w:p>
          <w:p w:rsidR="00F37CDF" w:rsidRPr="00F37CDF" w:rsidP="00F37CDF" w14:paraId="1F56D991" w14:textId="77777777">
            <w:pPr>
              <w:widowControl/>
              <w:contextualSpacing/>
              <w:jc w:val="right"/>
              <w:rPr>
                <w:snapToGrid/>
                <w:sz w:val="20"/>
              </w:rPr>
            </w:pPr>
          </w:p>
        </w:tc>
      </w:tr>
      <w:tr w14:paraId="65499AB3" w14:textId="77777777" w:rsidTr="00AF5396">
        <w:tblPrEx>
          <w:tblW w:w="9715" w:type="dxa"/>
          <w:tblLayout w:type="fixed"/>
          <w:tblLook w:val="01E0"/>
        </w:tblPrEx>
        <w:trPr>
          <w:trHeight w:val="440"/>
        </w:trPr>
        <w:tc>
          <w:tcPr>
            <w:tcW w:w="3235" w:type="dxa"/>
            <w:shd w:val="clear" w:color="auto" w:fill="auto"/>
          </w:tcPr>
          <w:p w:rsidR="00F37CDF" w:rsidRPr="00F37CDF" w:rsidP="00F37CDF" w14:paraId="35A6C5D0" w14:textId="77777777">
            <w:pPr>
              <w:widowControl/>
              <w:contextualSpacing/>
              <w:rPr>
                <w:snapToGrid/>
                <w:color w:val="000000" w:themeColor="text1"/>
                <w:sz w:val="20"/>
              </w:rPr>
            </w:pPr>
            <w:r w:rsidRPr="00F37CDF">
              <w:rPr>
                <w:snapToGrid/>
                <w:color w:val="000000" w:themeColor="text1"/>
                <w:sz w:val="20"/>
              </w:rPr>
              <w:t xml:space="preserve">314.50(i)(1)--Patent certifications: </w:t>
            </w:r>
          </w:p>
          <w:p w:rsidR="00F37CDF" w:rsidRPr="00F37CDF" w:rsidP="00F37CDF" w14:paraId="59FF84A4" w14:textId="77777777">
            <w:pPr>
              <w:widowControl/>
              <w:contextualSpacing/>
              <w:rPr>
                <w:snapToGrid/>
                <w:color w:val="000000" w:themeColor="text1"/>
                <w:sz w:val="20"/>
              </w:rPr>
            </w:pPr>
            <w:r w:rsidRPr="00F37CDF">
              <w:rPr>
                <w:snapToGrid/>
                <w:color w:val="000000" w:themeColor="text1"/>
                <w:sz w:val="20"/>
              </w:rPr>
              <w:t>Form FDA 3542a</w:t>
            </w:r>
          </w:p>
        </w:tc>
        <w:tc>
          <w:tcPr>
            <w:tcW w:w="1440" w:type="dxa"/>
            <w:tcBorders>
              <w:top w:val="single" w:sz="4" w:space="0" w:color="auto"/>
            </w:tcBorders>
            <w:shd w:val="clear" w:color="auto" w:fill="auto"/>
          </w:tcPr>
          <w:p w:rsidR="00F37CDF" w:rsidRPr="00F37CDF" w:rsidP="00F37CDF" w14:paraId="3A907DBE" w14:textId="77777777">
            <w:pPr>
              <w:widowControl/>
              <w:contextualSpacing/>
              <w:jc w:val="right"/>
              <w:rPr>
                <w:snapToGrid/>
                <w:color w:val="000000" w:themeColor="text1"/>
                <w:sz w:val="20"/>
              </w:rPr>
            </w:pPr>
            <w:r w:rsidRPr="00F37CDF">
              <w:rPr>
                <w:snapToGrid/>
                <w:color w:val="000000" w:themeColor="text1"/>
                <w:sz w:val="20"/>
              </w:rPr>
              <w:t>1</w:t>
            </w:r>
          </w:p>
        </w:tc>
        <w:tc>
          <w:tcPr>
            <w:tcW w:w="1440" w:type="dxa"/>
            <w:shd w:val="clear" w:color="auto" w:fill="auto"/>
          </w:tcPr>
          <w:p w:rsidR="00F37CDF" w:rsidRPr="00F37CDF" w:rsidP="00F37CDF" w14:paraId="5434A6A8" w14:textId="77777777">
            <w:pPr>
              <w:widowControl/>
              <w:contextualSpacing/>
              <w:jc w:val="right"/>
              <w:rPr>
                <w:snapToGrid/>
                <w:color w:val="000000" w:themeColor="text1"/>
                <w:sz w:val="20"/>
              </w:rPr>
            </w:pPr>
            <w:r w:rsidRPr="00F37CDF">
              <w:rPr>
                <w:snapToGrid/>
                <w:color w:val="000000" w:themeColor="text1"/>
                <w:sz w:val="20"/>
              </w:rPr>
              <w:t>1</w:t>
            </w:r>
          </w:p>
        </w:tc>
        <w:tc>
          <w:tcPr>
            <w:tcW w:w="1080" w:type="dxa"/>
            <w:shd w:val="clear" w:color="auto" w:fill="auto"/>
          </w:tcPr>
          <w:p w:rsidR="00F37CDF" w:rsidRPr="00F37CDF" w:rsidP="00F37CDF" w14:paraId="02EA638F" w14:textId="77777777">
            <w:pPr>
              <w:widowControl/>
              <w:contextualSpacing/>
              <w:jc w:val="right"/>
              <w:rPr>
                <w:snapToGrid/>
                <w:color w:val="000000" w:themeColor="text1"/>
                <w:sz w:val="20"/>
              </w:rPr>
            </w:pPr>
            <w:r w:rsidRPr="00F37CDF">
              <w:rPr>
                <w:snapToGrid/>
                <w:color w:val="000000" w:themeColor="text1"/>
                <w:sz w:val="20"/>
              </w:rPr>
              <w:t>1</w:t>
            </w:r>
          </w:p>
        </w:tc>
        <w:tc>
          <w:tcPr>
            <w:tcW w:w="1170" w:type="dxa"/>
            <w:shd w:val="clear" w:color="auto" w:fill="auto"/>
          </w:tcPr>
          <w:p w:rsidR="00F37CDF" w:rsidRPr="00F37CDF" w:rsidP="00F37CDF" w14:paraId="74FA2755" w14:textId="77777777">
            <w:pPr>
              <w:widowControl/>
              <w:contextualSpacing/>
              <w:jc w:val="right"/>
              <w:rPr>
                <w:snapToGrid/>
                <w:color w:val="000000" w:themeColor="text1"/>
                <w:sz w:val="20"/>
              </w:rPr>
            </w:pPr>
            <w:r w:rsidRPr="00F37CDF">
              <w:rPr>
                <w:snapToGrid/>
                <w:color w:val="000000" w:themeColor="text1"/>
                <w:sz w:val="20"/>
              </w:rPr>
              <w:t>15</w:t>
            </w:r>
          </w:p>
        </w:tc>
        <w:tc>
          <w:tcPr>
            <w:tcW w:w="1350" w:type="dxa"/>
            <w:shd w:val="clear" w:color="auto" w:fill="auto"/>
          </w:tcPr>
          <w:p w:rsidR="00F37CDF" w:rsidRPr="00F37CDF" w:rsidP="00F37CDF" w14:paraId="3BC3E589" w14:textId="77777777">
            <w:pPr>
              <w:widowControl/>
              <w:contextualSpacing/>
              <w:jc w:val="right"/>
              <w:rPr>
                <w:snapToGrid/>
                <w:color w:val="000000" w:themeColor="text1"/>
                <w:sz w:val="20"/>
              </w:rPr>
            </w:pPr>
            <w:r w:rsidRPr="00F37CDF">
              <w:rPr>
                <w:snapToGrid/>
                <w:color w:val="000000" w:themeColor="text1"/>
                <w:sz w:val="20"/>
              </w:rPr>
              <w:t>15</w:t>
            </w:r>
          </w:p>
        </w:tc>
      </w:tr>
      <w:tr w14:paraId="35003E5A" w14:textId="77777777" w:rsidTr="00AF5396">
        <w:tblPrEx>
          <w:tblW w:w="9715" w:type="dxa"/>
          <w:tblLayout w:type="fixed"/>
          <w:tblLook w:val="01E0"/>
        </w:tblPrEx>
        <w:trPr>
          <w:cantSplit/>
          <w:trHeight w:val="287"/>
          <w:tblHeader/>
        </w:trPr>
        <w:tc>
          <w:tcPr>
            <w:tcW w:w="3235" w:type="dxa"/>
          </w:tcPr>
          <w:p w:rsidR="00F37CDF" w:rsidRPr="00F37CDF" w:rsidP="00F37CDF" w14:paraId="53C0AE60" w14:textId="77777777">
            <w:pPr>
              <w:widowControl/>
              <w:contextualSpacing/>
              <w:rPr>
                <w:snapToGrid/>
                <w:sz w:val="20"/>
              </w:rPr>
            </w:pPr>
            <w:r w:rsidRPr="00F37CDF">
              <w:rPr>
                <w:snapToGrid/>
                <w:color w:val="000000" w:themeColor="text1"/>
                <w:sz w:val="20"/>
              </w:rPr>
              <w:t>314.50(i)(6) Amended patent certifications</w:t>
            </w:r>
          </w:p>
        </w:tc>
        <w:tc>
          <w:tcPr>
            <w:tcW w:w="1440" w:type="dxa"/>
          </w:tcPr>
          <w:p w:rsidR="00F37CDF" w:rsidRPr="00F37CDF" w:rsidP="00F37CDF" w14:paraId="21EE818D" w14:textId="77777777">
            <w:pPr>
              <w:widowControl/>
              <w:contextualSpacing/>
              <w:jc w:val="right"/>
              <w:rPr>
                <w:snapToGrid/>
                <w:sz w:val="20"/>
              </w:rPr>
            </w:pPr>
            <w:r w:rsidRPr="00F37CDF">
              <w:rPr>
                <w:snapToGrid/>
                <w:color w:val="000000" w:themeColor="text1"/>
                <w:sz w:val="20"/>
              </w:rPr>
              <w:t>73</w:t>
            </w:r>
          </w:p>
        </w:tc>
        <w:tc>
          <w:tcPr>
            <w:tcW w:w="1440" w:type="dxa"/>
          </w:tcPr>
          <w:p w:rsidR="00F37CDF" w:rsidRPr="00F37CDF" w:rsidP="00F37CDF" w14:paraId="55ECCE8B" w14:textId="77777777">
            <w:pPr>
              <w:widowControl/>
              <w:contextualSpacing/>
              <w:jc w:val="right"/>
              <w:rPr>
                <w:bCs/>
                <w:snapToGrid/>
                <w:sz w:val="20"/>
              </w:rPr>
            </w:pPr>
            <w:r w:rsidRPr="00F37CDF">
              <w:rPr>
                <w:snapToGrid/>
                <w:color w:val="000000" w:themeColor="text1"/>
                <w:sz w:val="20"/>
              </w:rPr>
              <w:t>4.33</w:t>
            </w:r>
          </w:p>
        </w:tc>
        <w:tc>
          <w:tcPr>
            <w:tcW w:w="1080" w:type="dxa"/>
          </w:tcPr>
          <w:p w:rsidR="00F37CDF" w:rsidRPr="00F37CDF" w:rsidP="00F37CDF" w14:paraId="78BC9FE8" w14:textId="77777777">
            <w:pPr>
              <w:widowControl/>
              <w:contextualSpacing/>
              <w:jc w:val="right"/>
              <w:rPr>
                <w:snapToGrid/>
                <w:sz w:val="20"/>
              </w:rPr>
            </w:pPr>
            <w:r w:rsidRPr="00F37CDF">
              <w:rPr>
                <w:snapToGrid/>
                <w:color w:val="000000" w:themeColor="text1"/>
                <w:sz w:val="20"/>
              </w:rPr>
              <w:t>316</w:t>
            </w:r>
          </w:p>
        </w:tc>
        <w:tc>
          <w:tcPr>
            <w:tcW w:w="1170" w:type="dxa"/>
          </w:tcPr>
          <w:p w:rsidR="00F37CDF" w:rsidRPr="00F37CDF" w:rsidP="00F37CDF" w14:paraId="774F7952" w14:textId="77777777">
            <w:pPr>
              <w:widowControl/>
              <w:contextualSpacing/>
              <w:jc w:val="right"/>
              <w:rPr>
                <w:bCs/>
                <w:snapToGrid/>
                <w:sz w:val="20"/>
              </w:rPr>
            </w:pPr>
            <w:r w:rsidRPr="00F37CDF">
              <w:rPr>
                <w:snapToGrid/>
                <w:color w:val="000000" w:themeColor="text1"/>
                <w:sz w:val="20"/>
              </w:rPr>
              <w:t>2</w:t>
            </w:r>
          </w:p>
          <w:p w:rsidR="00F37CDF" w:rsidRPr="00F37CDF" w:rsidP="00F37CDF" w14:paraId="3EEE2A50" w14:textId="77777777">
            <w:pPr>
              <w:widowControl/>
              <w:contextualSpacing/>
              <w:jc w:val="right"/>
              <w:rPr>
                <w:snapToGrid/>
                <w:sz w:val="20"/>
              </w:rPr>
            </w:pPr>
          </w:p>
        </w:tc>
        <w:tc>
          <w:tcPr>
            <w:tcW w:w="1350" w:type="dxa"/>
          </w:tcPr>
          <w:p w:rsidR="00F37CDF" w:rsidRPr="00F37CDF" w:rsidP="00F37CDF" w14:paraId="51DA0BB7" w14:textId="77777777">
            <w:pPr>
              <w:widowControl/>
              <w:contextualSpacing/>
              <w:jc w:val="right"/>
              <w:rPr>
                <w:snapToGrid/>
                <w:sz w:val="20"/>
              </w:rPr>
            </w:pPr>
            <w:r w:rsidRPr="00F37CDF">
              <w:rPr>
                <w:snapToGrid/>
                <w:color w:val="000000" w:themeColor="text1"/>
                <w:sz w:val="20"/>
              </w:rPr>
              <w:t>632</w:t>
            </w:r>
          </w:p>
        </w:tc>
      </w:tr>
      <w:tr w14:paraId="2C29A705" w14:textId="77777777" w:rsidTr="00AF5396">
        <w:tblPrEx>
          <w:tblW w:w="9715" w:type="dxa"/>
          <w:tblLayout w:type="fixed"/>
          <w:tblLook w:val="01E0"/>
        </w:tblPrEx>
        <w:trPr>
          <w:cantSplit/>
          <w:trHeight w:val="287"/>
          <w:tblHeader/>
        </w:trPr>
        <w:tc>
          <w:tcPr>
            <w:tcW w:w="3235" w:type="dxa"/>
          </w:tcPr>
          <w:p w:rsidR="00F37CDF" w:rsidRPr="00F37CDF" w:rsidP="00F37CDF" w14:paraId="6564D87C" w14:textId="77777777">
            <w:pPr>
              <w:widowControl/>
              <w:contextualSpacing/>
              <w:rPr>
                <w:snapToGrid/>
                <w:sz w:val="20"/>
              </w:rPr>
            </w:pPr>
            <w:r w:rsidRPr="00F37CDF">
              <w:rPr>
                <w:snapToGrid/>
                <w:color w:val="000000" w:themeColor="text1"/>
                <w:sz w:val="20"/>
              </w:rPr>
              <w:t>314.52(a), (b), and (e) – NDAs--Notice of noninfringement of patent certification</w:t>
            </w:r>
          </w:p>
        </w:tc>
        <w:tc>
          <w:tcPr>
            <w:tcW w:w="1440" w:type="dxa"/>
          </w:tcPr>
          <w:p w:rsidR="00F37CDF" w:rsidRPr="00F37CDF" w:rsidP="00F37CDF" w14:paraId="68D20C6C" w14:textId="77777777">
            <w:pPr>
              <w:widowControl/>
              <w:contextualSpacing/>
              <w:jc w:val="right"/>
              <w:rPr>
                <w:snapToGrid/>
                <w:sz w:val="20"/>
              </w:rPr>
            </w:pPr>
            <w:r w:rsidRPr="00F37CDF">
              <w:rPr>
                <w:snapToGrid/>
                <w:color w:val="000000" w:themeColor="text1"/>
                <w:sz w:val="20"/>
              </w:rPr>
              <w:t>15</w:t>
            </w:r>
          </w:p>
          <w:p w:rsidR="00F37CDF" w:rsidRPr="00F37CDF" w:rsidP="00F37CDF" w14:paraId="5D338358" w14:textId="77777777">
            <w:pPr>
              <w:widowControl/>
              <w:contextualSpacing/>
              <w:jc w:val="right"/>
              <w:rPr>
                <w:snapToGrid/>
                <w:sz w:val="20"/>
              </w:rPr>
            </w:pPr>
          </w:p>
          <w:p w:rsidR="00F37CDF" w:rsidRPr="00F37CDF" w:rsidP="00F37CDF" w14:paraId="1C42A754" w14:textId="77777777">
            <w:pPr>
              <w:widowControl/>
              <w:contextualSpacing/>
              <w:jc w:val="right"/>
              <w:rPr>
                <w:snapToGrid/>
                <w:sz w:val="20"/>
              </w:rPr>
            </w:pPr>
          </w:p>
        </w:tc>
        <w:tc>
          <w:tcPr>
            <w:tcW w:w="1440" w:type="dxa"/>
          </w:tcPr>
          <w:p w:rsidR="00F37CDF" w:rsidRPr="00F37CDF" w:rsidP="00F37CDF" w14:paraId="441A0B9F" w14:textId="77777777">
            <w:pPr>
              <w:widowControl/>
              <w:contextualSpacing/>
              <w:jc w:val="right"/>
              <w:rPr>
                <w:bCs/>
                <w:snapToGrid/>
                <w:sz w:val="20"/>
              </w:rPr>
            </w:pPr>
            <w:r w:rsidRPr="00F37CDF">
              <w:rPr>
                <w:snapToGrid/>
                <w:color w:val="000000" w:themeColor="text1"/>
                <w:sz w:val="20"/>
              </w:rPr>
              <w:t>3</w:t>
            </w:r>
          </w:p>
          <w:p w:rsidR="00F37CDF" w:rsidRPr="00F37CDF" w:rsidP="00F37CDF" w14:paraId="363C9EE4" w14:textId="77777777">
            <w:pPr>
              <w:widowControl/>
              <w:contextualSpacing/>
              <w:jc w:val="right"/>
              <w:rPr>
                <w:bCs/>
                <w:snapToGrid/>
                <w:sz w:val="20"/>
              </w:rPr>
            </w:pPr>
          </w:p>
          <w:p w:rsidR="00F37CDF" w:rsidRPr="00F37CDF" w:rsidP="00F37CDF" w14:paraId="4EA85949" w14:textId="77777777">
            <w:pPr>
              <w:widowControl/>
              <w:contextualSpacing/>
              <w:jc w:val="right"/>
              <w:rPr>
                <w:snapToGrid/>
                <w:sz w:val="20"/>
              </w:rPr>
            </w:pPr>
          </w:p>
        </w:tc>
        <w:tc>
          <w:tcPr>
            <w:tcW w:w="1080" w:type="dxa"/>
          </w:tcPr>
          <w:p w:rsidR="00F37CDF" w:rsidRPr="00F37CDF" w:rsidP="00F37CDF" w14:paraId="2B7611CC" w14:textId="77777777">
            <w:pPr>
              <w:widowControl/>
              <w:contextualSpacing/>
              <w:jc w:val="right"/>
              <w:rPr>
                <w:snapToGrid/>
                <w:sz w:val="20"/>
              </w:rPr>
            </w:pPr>
            <w:r w:rsidRPr="00F37CDF">
              <w:rPr>
                <w:snapToGrid/>
                <w:color w:val="000000" w:themeColor="text1"/>
                <w:sz w:val="20"/>
              </w:rPr>
              <w:t>45</w:t>
            </w:r>
          </w:p>
        </w:tc>
        <w:tc>
          <w:tcPr>
            <w:tcW w:w="1170" w:type="dxa"/>
          </w:tcPr>
          <w:p w:rsidR="00F37CDF" w:rsidRPr="00F37CDF" w:rsidP="00F37CDF" w14:paraId="6B959580" w14:textId="77777777">
            <w:pPr>
              <w:widowControl/>
              <w:contextualSpacing/>
              <w:jc w:val="right"/>
              <w:rPr>
                <w:bCs/>
                <w:snapToGrid/>
                <w:sz w:val="20"/>
              </w:rPr>
            </w:pPr>
            <w:r w:rsidRPr="00F37CDF">
              <w:rPr>
                <w:snapToGrid/>
                <w:color w:val="000000" w:themeColor="text1"/>
                <w:sz w:val="20"/>
              </w:rPr>
              <w:t>15</w:t>
            </w:r>
          </w:p>
        </w:tc>
        <w:tc>
          <w:tcPr>
            <w:tcW w:w="1350" w:type="dxa"/>
          </w:tcPr>
          <w:p w:rsidR="00F37CDF" w:rsidRPr="00F37CDF" w:rsidP="00F37CDF" w14:paraId="649539E5" w14:textId="77777777">
            <w:pPr>
              <w:widowControl/>
              <w:contextualSpacing/>
              <w:jc w:val="right"/>
              <w:rPr>
                <w:snapToGrid/>
                <w:sz w:val="20"/>
              </w:rPr>
            </w:pPr>
            <w:r w:rsidRPr="00F37CDF">
              <w:rPr>
                <w:snapToGrid/>
                <w:color w:val="000000" w:themeColor="text1"/>
                <w:sz w:val="20"/>
              </w:rPr>
              <w:t>675</w:t>
            </w:r>
          </w:p>
          <w:p w:rsidR="00F37CDF" w:rsidRPr="00F37CDF" w:rsidP="00F37CDF" w14:paraId="4BDB03B2" w14:textId="77777777">
            <w:pPr>
              <w:widowControl/>
              <w:contextualSpacing/>
              <w:jc w:val="right"/>
              <w:rPr>
                <w:snapToGrid/>
                <w:sz w:val="20"/>
              </w:rPr>
            </w:pPr>
          </w:p>
        </w:tc>
      </w:tr>
      <w:tr w14:paraId="24B08806" w14:textId="77777777" w:rsidTr="00AF5396">
        <w:tblPrEx>
          <w:tblW w:w="9715" w:type="dxa"/>
          <w:tblLayout w:type="fixed"/>
          <w:tblLook w:val="01E0"/>
        </w:tblPrEx>
        <w:trPr>
          <w:cantSplit/>
          <w:trHeight w:val="287"/>
          <w:tblHeader/>
        </w:trPr>
        <w:tc>
          <w:tcPr>
            <w:tcW w:w="3235" w:type="dxa"/>
          </w:tcPr>
          <w:p w:rsidR="00F37CDF" w:rsidRPr="00F37CDF" w:rsidP="00F37CDF" w14:paraId="54F93F1C" w14:textId="77777777">
            <w:pPr>
              <w:widowControl/>
              <w:contextualSpacing/>
              <w:rPr>
                <w:snapToGrid/>
                <w:sz w:val="20"/>
              </w:rPr>
            </w:pPr>
            <w:r w:rsidRPr="00F37CDF">
              <w:rPr>
                <w:snapToGrid/>
                <w:color w:val="000000" w:themeColor="text1"/>
                <w:sz w:val="20"/>
              </w:rPr>
              <w:t>314.52(c)--Noninfringement of patent certification notice content</w:t>
            </w:r>
          </w:p>
        </w:tc>
        <w:tc>
          <w:tcPr>
            <w:tcW w:w="1440" w:type="dxa"/>
          </w:tcPr>
          <w:p w:rsidR="00F37CDF" w:rsidRPr="00F37CDF" w:rsidP="00F37CDF" w14:paraId="78F6FC45" w14:textId="77777777">
            <w:pPr>
              <w:widowControl/>
              <w:contextualSpacing/>
              <w:jc w:val="right"/>
              <w:rPr>
                <w:snapToGrid/>
                <w:sz w:val="20"/>
              </w:rPr>
            </w:pPr>
            <w:r w:rsidRPr="00F37CDF">
              <w:rPr>
                <w:snapToGrid/>
                <w:color w:val="000000" w:themeColor="text1"/>
                <w:sz w:val="20"/>
              </w:rPr>
              <w:t>22</w:t>
            </w:r>
          </w:p>
          <w:p w:rsidR="00F37CDF" w:rsidRPr="00F37CDF" w:rsidP="00F37CDF" w14:paraId="3638E0DF" w14:textId="77777777">
            <w:pPr>
              <w:widowControl/>
              <w:contextualSpacing/>
              <w:jc w:val="right"/>
              <w:rPr>
                <w:snapToGrid/>
                <w:sz w:val="20"/>
              </w:rPr>
            </w:pPr>
          </w:p>
        </w:tc>
        <w:tc>
          <w:tcPr>
            <w:tcW w:w="1440" w:type="dxa"/>
          </w:tcPr>
          <w:p w:rsidR="00F37CDF" w:rsidRPr="00F37CDF" w:rsidP="00F37CDF" w14:paraId="3F17A3F4" w14:textId="77777777">
            <w:pPr>
              <w:widowControl/>
              <w:contextualSpacing/>
              <w:jc w:val="right"/>
              <w:rPr>
                <w:bCs/>
                <w:snapToGrid/>
                <w:sz w:val="20"/>
              </w:rPr>
            </w:pPr>
            <w:r w:rsidRPr="00F37CDF">
              <w:rPr>
                <w:snapToGrid/>
                <w:color w:val="000000" w:themeColor="text1"/>
                <w:sz w:val="20"/>
              </w:rPr>
              <w:t>3</w:t>
            </w:r>
          </w:p>
        </w:tc>
        <w:tc>
          <w:tcPr>
            <w:tcW w:w="1080" w:type="dxa"/>
          </w:tcPr>
          <w:p w:rsidR="00F37CDF" w:rsidRPr="00F37CDF" w:rsidP="00F37CDF" w14:paraId="08F9926C" w14:textId="77777777">
            <w:pPr>
              <w:widowControl/>
              <w:contextualSpacing/>
              <w:jc w:val="right"/>
              <w:rPr>
                <w:snapToGrid/>
                <w:sz w:val="20"/>
              </w:rPr>
            </w:pPr>
            <w:r w:rsidRPr="00F37CDF">
              <w:rPr>
                <w:snapToGrid/>
                <w:color w:val="000000" w:themeColor="text1"/>
                <w:sz w:val="20"/>
              </w:rPr>
              <w:t>66</w:t>
            </w:r>
          </w:p>
        </w:tc>
        <w:tc>
          <w:tcPr>
            <w:tcW w:w="1170" w:type="dxa"/>
          </w:tcPr>
          <w:p w:rsidR="00F37CDF" w:rsidRPr="00F37CDF" w:rsidP="00F37CDF" w14:paraId="6972F759" w14:textId="77777777">
            <w:pPr>
              <w:widowControl/>
              <w:contextualSpacing/>
              <w:jc w:val="right"/>
              <w:rPr>
                <w:bCs/>
                <w:snapToGrid/>
                <w:sz w:val="20"/>
              </w:rPr>
            </w:pPr>
            <w:r w:rsidRPr="00F37CDF">
              <w:rPr>
                <w:snapToGrid/>
                <w:color w:val="000000" w:themeColor="text1"/>
                <w:sz w:val="20"/>
              </w:rPr>
              <w:t>0.33 (20 minutes)</w:t>
            </w:r>
          </w:p>
        </w:tc>
        <w:tc>
          <w:tcPr>
            <w:tcW w:w="1350" w:type="dxa"/>
          </w:tcPr>
          <w:p w:rsidR="00F37CDF" w:rsidRPr="00F37CDF" w:rsidP="00F37CDF" w14:paraId="7A88016C" w14:textId="77777777">
            <w:pPr>
              <w:widowControl/>
              <w:contextualSpacing/>
              <w:jc w:val="right"/>
              <w:rPr>
                <w:snapToGrid/>
                <w:sz w:val="20"/>
              </w:rPr>
            </w:pPr>
            <w:r w:rsidRPr="00F37CDF">
              <w:rPr>
                <w:snapToGrid/>
                <w:color w:val="000000" w:themeColor="text1"/>
                <w:sz w:val="20"/>
              </w:rPr>
              <w:t>22</w:t>
            </w:r>
          </w:p>
          <w:p w:rsidR="00F37CDF" w:rsidRPr="00F37CDF" w:rsidP="00F37CDF" w14:paraId="4EAB823F" w14:textId="77777777">
            <w:pPr>
              <w:widowControl/>
              <w:contextualSpacing/>
              <w:jc w:val="right"/>
              <w:rPr>
                <w:snapToGrid/>
                <w:sz w:val="20"/>
              </w:rPr>
            </w:pPr>
          </w:p>
        </w:tc>
      </w:tr>
      <w:tr w14:paraId="3A62C3E1" w14:textId="77777777" w:rsidTr="00AF5396">
        <w:tblPrEx>
          <w:tblW w:w="9715" w:type="dxa"/>
          <w:tblLayout w:type="fixed"/>
          <w:tblLook w:val="01E0"/>
        </w:tblPrEx>
        <w:trPr>
          <w:cantSplit/>
          <w:trHeight w:val="287"/>
          <w:tblHeader/>
        </w:trPr>
        <w:tc>
          <w:tcPr>
            <w:tcW w:w="3235" w:type="dxa"/>
          </w:tcPr>
          <w:p w:rsidR="00F37CDF" w:rsidRPr="00F37CDF" w:rsidP="00F37CDF" w14:paraId="235F1F8E" w14:textId="77777777">
            <w:pPr>
              <w:widowControl/>
              <w:contextualSpacing/>
              <w:rPr>
                <w:snapToGrid/>
                <w:sz w:val="20"/>
              </w:rPr>
            </w:pPr>
            <w:r w:rsidRPr="00F37CDF">
              <w:rPr>
                <w:snapToGrid/>
                <w:color w:val="000000" w:themeColor="text1"/>
                <w:sz w:val="20"/>
              </w:rPr>
              <w:t>314.53(f)(1)--Correction of patent information errors by persons other than the NDA holder</w:t>
            </w:r>
          </w:p>
        </w:tc>
        <w:tc>
          <w:tcPr>
            <w:tcW w:w="1440" w:type="dxa"/>
          </w:tcPr>
          <w:p w:rsidR="00F37CDF" w:rsidRPr="00F37CDF" w:rsidP="00F37CDF" w14:paraId="134A481B" w14:textId="77777777">
            <w:pPr>
              <w:widowControl/>
              <w:contextualSpacing/>
              <w:jc w:val="right"/>
              <w:rPr>
                <w:snapToGrid/>
                <w:sz w:val="20"/>
              </w:rPr>
            </w:pPr>
            <w:r w:rsidRPr="00F37CDF">
              <w:rPr>
                <w:snapToGrid/>
                <w:color w:val="000000" w:themeColor="text1"/>
                <w:sz w:val="20"/>
              </w:rPr>
              <w:t>7</w:t>
            </w:r>
          </w:p>
        </w:tc>
        <w:tc>
          <w:tcPr>
            <w:tcW w:w="1440" w:type="dxa"/>
          </w:tcPr>
          <w:p w:rsidR="00F37CDF" w:rsidRPr="00F37CDF" w:rsidP="00F37CDF" w14:paraId="23BCEC28" w14:textId="77777777">
            <w:pPr>
              <w:widowControl/>
              <w:contextualSpacing/>
              <w:jc w:val="right"/>
              <w:rPr>
                <w:bCs/>
                <w:snapToGrid/>
                <w:sz w:val="20"/>
              </w:rPr>
            </w:pPr>
            <w:r w:rsidRPr="00F37CDF">
              <w:rPr>
                <w:snapToGrid/>
                <w:color w:val="000000" w:themeColor="text1"/>
                <w:sz w:val="20"/>
              </w:rPr>
              <w:t>1.14</w:t>
            </w:r>
          </w:p>
          <w:p w:rsidR="00F37CDF" w:rsidRPr="00F37CDF" w:rsidP="00F37CDF" w14:paraId="21BC84CA" w14:textId="77777777">
            <w:pPr>
              <w:widowControl/>
              <w:contextualSpacing/>
              <w:jc w:val="right"/>
              <w:rPr>
                <w:bCs/>
                <w:snapToGrid/>
                <w:sz w:val="20"/>
              </w:rPr>
            </w:pPr>
          </w:p>
          <w:p w:rsidR="00F37CDF" w:rsidRPr="00F37CDF" w:rsidP="00F37CDF" w14:paraId="583EED15" w14:textId="77777777">
            <w:pPr>
              <w:widowControl/>
              <w:contextualSpacing/>
              <w:jc w:val="right"/>
              <w:rPr>
                <w:snapToGrid/>
                <w:sz w:val="20"/>
              </w:rPr>
            </w:pPr>
          </w:p>
        </w:tc>
        <w:tc>
          <w:tcPr>
            <w:tcW w:w="1080" w:type="dxa"/>
          </w:tcPr>
          <w:p w:rsidR="00F37CDF" w:rsidRPr="00F37CDF" w:rsidP="00F37CDF" w14:paraId="011A2536" w14:textId="77777777">
            <w:pPr>
              <w:widowControl/>
              <w:contextualSpacing/>
              <w:jc w:val="right"/>
              <w:rPr>
                <w:snapToGrid/>
                <w:sz w:val="20"/>
              </w:rPr>
            </w:pPr>
            <w:r w:rsidRPr="00F37CDF">
              <w:rPr>
                <w:snapToGrid/>
                <w:color w:val="000000" w:themeColor="text1"/>
                <w:sz w:val="20"/>
              </w:rPr>
              <w:t>8</w:t>
            </w:r>
          </w:p>
        </w:tc>
        <w:tc>
          <w:tcPr>
            <w:tcW w:w="1170" w:type="dxa"/>
          </w:tcPr>
          <w:p w:rsidR="00F37CDF" w:rsidRPr="00F37CDF" w:rsidP="00F37CDF" w14:paraId="63122F47" w14:textId="77777777">
            <w:pPr>
              <w:widowControl/>
              <w:contextualSpacing/>
              <w:jc w:val="right"/>
              <w:rPr>
                <w:bCs/>
                <w:snapToGrid/>
                <w:sz w:val="20"/>
              </w:rPr>
            </w:pPr>
            <w:r w:rsidRPr="00F37CDF">
              <w:rPr>
                <w:snapToGrid/>
                <w:color w:val="000000" w:themeColor="text1"/>
                <w:sz w:val="20"/>
              </w:rPr>
              <w:t>10</w:t>
            </w:r>
          </w:p>
        </w:tc>
        <w:tc>
          <w:tcPr>
            <w:tcW w:w="1350" w:type="dxa"/>
          </w:tcPr>
          <w:p w:rsidR="00F37CDF" w:rsidRPr="00F37CDF" w:rsidP="00F37CDF" w14:paraId="4BACAC82" w14:textId="77777777">
            <w:pPr>
              <w:widowControl/>
              <w:contextualSpacing/>
              <w:jc w:val="right"/>
              <w:rPr>
                <w:snapToGrid/>
                <w:sz w:val="20"/>
              </w:rPr>
            </w:pPr>
            <w:r w:rsidRPr="00F37CDF">
              <w:rPr>
                <w:snapToGrid/>
                <w:color w:val="000000" w:themeColor="text1"/>
                <w:sz w:val="20"/>
              </w:rPr>
              <w:t>80</w:t>
            </w:r>
          </w:p>
        </w:tc>
      </w:tr>
      <w:tr w14:paraId="4FE987B4" w14:textId="77777777" w:rsidTr="00AF5396">
        <w:tblPrEx>
          <w:tblW w:w="9715" w:type="dxa"/>
          <w:tblLayout w:type="fixed"/>
          <w:tblLook w:val="01E0"/>
        </w:tblPrEx>
        <w:trPr>
          <w:cantSplit/>
          <w:trHeight w:val="287"/>
          <w:tblHeader/>
        </w:trPr>
        <w:tc>
          <w:tcPr>
            <w:tcW w:w="3235" w:type="dxa"/>
          </w:tcPr>
          <w:p w:rsidR="00F37CDF" w:rsidRPr="00F37CDF" w:rsidP="00F37CDF" w14:paraId="7A01619B" w14:textId="77777777">
            <w:pPr>
              <w:widowControl/>
              <w:contextualSpacing/>
              <w:rPr>
                <w:snapToGrid/>
                <w:sz w:val="20"/>
              </w:rPr>
            </w:pPr>
            <w:r w:rsidRPr="00F37CDF">
              <w:rPr>
                <w:snapToGrid/>
                <w:color w:val="000000" w:themeColor="text1"/>
                <w:sz w:val="20"/>
              </w:rPr>
              <w:t>314.53(f)(2)--Correction of patent information errors by the NDA holder</w:t>
            </w:r>
          </w:p>
        </w:tc>
        <w:tc>
          <w:tcPr>
            <w:tcW w:w="1440" w:type="dxa"/>
          </w:tcPr>
          <w:p w:rsidR="00F37CDF" w:rsidRPr="00F37CDF" w:rsidP="00F37CDF" w14:paraId="220A7378" w14:textId="77777777">
            <w:pPr>
              <w:widowControl/>
              <w:contextualSpacing/>
              <w:jc w:val="right"/>
              <w:rPr>
                <w:snapToGrid/>
                <w:sz w:val="20"/>
              </w:rPr>
            </w:pPr>
            <w:r w:rsidRPr="00F37CDF">
              <w:rPr>
                <w:snapToGrid/>
                <w:color w:val="000000" w:themeColor="text1"/>
                <w:sz w:val="20"/>
              </w:rPr>
              <w:t>8</w:t>
            </w:r>
          </w:p>
        </w:tc>
        <w:tc>
          <w:tcPr>
            <w:tcW w:w="1440" w:type="dxa"/>
          </w:tcPr>
          <w:p w:rsidR="00F37CDF" w:rsidRPr="00F37CDF" w:rsidP="00F37CDF" w14:paraId="05FC7553" w14:textId="77777777">
            <w:pPr>
              <w:widowControl/>
              <w:contextualSpacing/>
              <w:jc w:val="right"/>
              <w:rPr>
                <w:bCs/>
                <w:snapToGrid/>
                <w:sz w:val="20"/>
              </w:rPr>
            </w:pPr>
            <w:r w:rsidRPr="00F37CDF">
              <w:rPr>
                <w:snapToGrid/>
                <w:color w:val="000000" w:themeColor="text1"/>
                <w:sz w:val="20"/>
              </w:rPr>
              <w:t>1.13</w:t>
            </w:r>
          </w:p>
        </w:tc>
        <w:tc>
          <w:tcPr>
            <w:tcW w:w="1080" w:type="dxa"/>
          </w:tcPr>
          <w:p w:rsidR="00F37CDF" w:rsidRPr="00F37CDF" w:rsidP="00F37CDF" w14:paraId="412DA381" w14:textId="77777777">
            <w:pPr>
              <w:widowControl/>
              <w:contextualSpacing/>
              <w:jc w:val="right"/>
              <w:rPr>
                <w:snapToGrid/>
                <w:sz w:val="20"/>
              </w:rPr>
            </w:pPr>
            <w:r w:rsidRPr="00F37CDF">
              <w:rPr>
                <w:snapToGrid/>
                <w:color w:val="000000" w:themeColor="text1"/>
                <w:sz w:val="20"/>
              </w:rPr>
              <w:t>9</w:t>
            </w:r>
          </w:p>
        </w:tc>
        <w:tc>
          <w:tcPr>
            <w:tcW w:w="1170" w:type="dxa"/>
          </w:tcPr>
          <w:p w:rsidR="00F37CDF" w:rsidRPr="00F37CDF" w:rsidP="00F37CDF" w14:paraId="0EE6681A" w14:textId="77777777">
            <w:pPr>
              <w:widowControl/>
              <w:contextualSpacing/>
              <w:jc w:val="right"/>
              <w:rPr>
                <w:bCs/>
                <w:snapToGrid/>
                <w:sz w:val="20"/>
              </w:rPr>
            </w:pPr>
            <w:r w:rsidRPr="00F37CDF">
              <w:rPr>
                <w:snapToGrid/>
                <w:color w:val="000000" w:themeColor="text1"/>
                <w:sz w:val="20"/>
              </w:rPr>
              <w:t>1</w:t>
            </w:r>
          </w:p>
        </w:tc>
        <w:tc>
          <w:tcPr>
            <w:tcW w:w="1350" w:type="dxa"/>
          </w:tcPr>
          <w:p w:rsidR="00F37CDF" w:rsidRPr="00F37CDF" w:rsidP="00F37CDF" w14:paraId="383477ED" w14:textId="77777777">
            <w:pPr>
              <w:widowControl/>
              <w:contextualSpacing/>
              <w:jc w:val="right"/>
              <w:rPr>
                <w:snapToGrid/>
                <w:sz w:val="20"/>
              </w:rPr>
            </w:pPr>
            <w:r w:rsidRPr="00F37CDF">
              <w:rPr>
                <w:snapToGrid/>
                <w:color w:val="000000" w:themeColor="text1"/>
                <w:sz w:val="20"/>
              </w:rPr>
              <w:t>9</w:t>
            </w:r>
          </w:p>
        </w:tc>
      </w:tr>
      <w:tr w14:paraId="05FFBDBC" w14:textId="77777777" w:rsidTr="00AF5396">
        <w:tblPrEx>
          <w:tblW w:w="9715" w:type="dxa"/>
          <w:tblLayout w:type="fixed"/>
          <w:tblLook w:val="01E0"/>
        </w:tblPrEx>
        <w:trPr>
          <w:cantSplit/>
          <w:trHeight w:val="287"/>
          <w:tblHeader/>
        </w:trPr>
        <w:tc>
          <w:tcPr>
            <w:tcW w:w="3235" w:type="dxa"/>
          </w:tcPr>
          <w:p w:rsidR="00F37CDF" w:rsidRPr="00F37CDF" w:rsidP="00F37CDF" w14:paraId="4D07DE9B" w14:textId="77777777">
            <w:pPr>
              <w:widowControl/>
              <w:contextualSpacing/>
              <w:rPr>
                <w:snapToGrid/>
                <w:sz w:val="20"/>
              </w:rPr>
            </w:pPr>
            <w:r w:rsidRPr="00F37CDF">
              <w:rPr>
                <w:snapToGrid/>
                <w:color w:val="000000" w:themeColor="text1"/>
                <w:sz w:val="20"/>
              </w:rPr>
              <w:t>314.60--Amendments to unapproved NDA, supplement or resubmission</w:t>
            </w:r>
          </w:p>
        </w:tc>
        <w:tc>
          <w:tcPr>
            <w:tcW w:w="1440" w:type="dxa"/>
          </w:tcPr>
          <w:p w:rsidR="00F37CDF" w:rsidRPr="00F37CDF" w:rsidP="00F37CDF" w14:paraId="41F3AE76" w14:textId="77777777">
            <w:pPr>
              <w:widowControl/>
              <w:contextualSpacing/>
              <w:jc w:val="right"/>
              <w:rPr>
                <w:snapToGrid/>
                <w:color w:val="000000" w:themeColor="text1"/>
                <w:sz w:val="20"/>
              </w:rPr>
            </w:pPr>
            <w:r w:rsidRPr="00F37CDF">
              <w:rPr>
                <w:snapToGrid/>
                <w:color w:val="000000" w:themeColor="text1"/>
                <w:sz w:val="20"/>
              </w:rPr>
              <w:t>269</w:t>
            </w:r>
          </w:p>
          <w:p w:rsidR="00F37CDF" w:rsidRPr="00F37CDF" w:rsidP="00F37CDF" w14:paraId="3C78A9A7" w14:textId="77777777">
            <w:pPr>
              <w:widowControl/>
              <w:contextualSpacing/>
              <w:jc w:val="right"/>
              <w:rPr>
                <w:snapToGrid/>
                <w:sz w:val="20"/>
              </w:rPr>
            </w:pPr>
          </w:p>
        </w:tc>
        <w:tc>
          <w:tcPr>
            <w:tcW w:w="1440" w:type="dxa"/>
          </w:tcPr>
          <w:p w:rsidR="00F37CDF" w:rsidRPr="00F37CDF" w:rsidP="00F37CDF" w14:paraId="7C113BC3" w14:textId="77777777">
            <w:pPr>
              <w:widowControl/>
              <w:contextualSpacing/>
              <w:jc w:val="right"/>
              <w:rPr>
                <w:bCs/>
                <w:snapToGrid/>
                <w:sz w:val="20"/>
              </w:rPr>
            </w:pPr>
            <w:r w:rsidRPr="00F37CDF">
              <w:rPr>
                <w:snapToGrid/>
                <w:color w:val="000000" w:themeColor="text1"/>
                <w:sz w:val="20"/>
              </w:rPr>
              <w:t>7.22</w:t>
            </w:r>
          </w:p>
        </w:tc>
        <w:tc>
          <w:tcPr>
            <w:tcW w:w="1080" w:type="dxa"/>
          </w:tcPr>
          <w:p w:rsidR="00F37CDF" w:rsidRPr="00F37CDF" w:rsidP="00F37CDF" w14:paraId="3C2EAEB6" w14:textId="77777777">
            <w:pPr>
              <w:widowControl/>
              <w:contextualSpacing/>
              <w:jc w:val="right"/>
              <w:rPr>
                <w:snapToGrid/>
                <w:color w:val="000000" w:themeColor="text1"/>
                <w:sz w:val="20"/>
              </w:rPr>
            </w:pPr>
            <w:r w:rsidRPr="00F37CDF">
              <w:rPr>
                <w:snapToGrid/>
                <w:color w:val="000000" w:themeColor="text1"/>
                <w:sz w:val="20"/>
              </w:rPr>
              <w:t>1,942</w:t>
            </w:r>
          </w:p>
          <w:p w:rsidR="00F37CDF" w:rsidRPr="00F37CDF" w:rsidP="00F37CDF" w14:paraId="65F15428" w14:textId="77777777">
            <w:pPr>
              <w:widowControl/>
              <w:contextualSpacing/>
              <w:jc w:val="right"/>
              <w:rPr>
                <w:snapToGrid/>
                <w:sz w:val="20"/>
              </w:rPr>
            </w:pPr>
          </w:p>
          <w:p w:rsidR="00F37CDF" w:rsidRPr="00F37CDF" w:rsidP="00F37CDF" w14:paraId="76366CC7" w14:textId="77777777">
            <w:pPr>
              <w:widowControl/>
              <w:contextualSpacing/>
              <w:jc w:val="right"/>
              <w:rPr>
                <w:snapToGrid/>
                <w:sz w:val="20"/>
              </w:rPr>
            </w:pPr>
          </w:p>
        </w:tc>
        <w:tc>
          <w:tcPr>
            <w:tcW w:w="1170" w:type="dxa"/>
          </w:tcPr>
          <w:p w:rsidR="00F37CDF" w:rsidRPr="00F37CDF" w:rsidP="00F37CDF" w14:paraId="20F7FDDD" w14:textId="77777777">
            <w:pPr>
              <w:widowControl/>
              <w:contextualSpacing/>
              <w:jc w:val="right"/>
              <w:rPr>
                <w:bCs/>
                <w:snapToGrid/>
                <w:sz w:val="20"/>
              </w:rPr>
            </w:pPr>
            <w:r w:rsidRPr="00F37CDF">
              <w:rPr>
                <w:snapToGrid/>
                <w:color w:val="000000" w:themeColor="text1"/>
                <w:sz w:val="20"/>
              </w:rPr>
              <w:t>80</w:t>
            </w:r>
          </w:p>
        </w:tc>
        <w:tc>
          <w:tcPr>
            <w:tcW w:w="1350" w:type="dxa"/>
          </w:tcPr>
          <w:p w:rsidR="00F37CDF" w:rsidRPr="00F37CDF" w:rsidP="00F37CDF" w14:paraId="64D2CC98" w14:textId="77777777">
            <w:pPr>
              <w:widowControl/>
              <w:contextualSpacing/>
              <w:jc w:val="right"/>
              <w:rPr>
                <w:snapToGrid/>
                <w:sz w:val="20"/>
              </w:rPr>
            </w:pPr>
            <w:r w:rsidRPr="00F37CDF">
              <w:rPr>
                <w:snapToGrid/>
                <w:color w:val="000000" w:themeColor="text1"/>
                <w:sz w:val="20"/>
              </w:rPr>
              <w:t>155,360</w:t>
            </w:r>
          </w:p>
        </w:tc>
      </w:tr>
      <w:tr w14:paraId="61E06709" w14:textId="77777777" w:rsidTr="00AF5396">
        <w:tblPrEx>
          <w:tblW w:w="9715" w:type="dxa"/>
          <w:tblLayout w:type="fixed"/>
          <w:tblLook w:val="01E0"/>
        </w:tblPrEx>
        <w:trPr>
          <w:cantSplit/>
          <w:trHeight w:val="287"/>
          <w:tblHeader/>
        </w:trPr>
        <w:tc>
          <w:tcPr>
            <w:tcW w:w="3235" w:type="dxa"/>
          </w:tcPr>
          <w:p w:rsidR="00F37CDF" w:rsidRPr="00F37CDF" w:rsidP="00F37CDF" w14:paraId="3F1E98F5" w14:textId="77777777">
            <w:pPr>
              <w:widowControl/>
              <w:contextualSpacing/>
              <w:rPr>
                <w:snapToGrid/>
                <w:sz w:val="20"/>
              </w:rPr>
            </w:pPr>
            <w:r w:rsidRPr="00F37CDF">
              <w:rPr>
                <w:snapToGrid/>
                <w:color w:val="000000" w:themeColor="text1"/>
                <w:sz w:val="20"/>
              </w:rPr>
              <w:t>314.60(f)--Patent certifications for unapproved applications</w:t>
            </w:r>
          </w:p>
        </w:tc>
        <w:tc>
          <w:tcPr>
            <w:tcW w:w="1440" w:type="dxa"/>
          </w:tcPr>
          <w:p w:rsidR="00F37CDF" w:rsidRPr="00F37CDF" w:rsidP="00F37CDF" w14:paraId="13DEC9AC" w14:textId="77777777">
            <w:pPr>
              <w:widowControl/>
              <w:contextualSpacing/>
              <w:jc w:val="right"/>
              <w:rPr>
                <w:snapToGrid/>
                <w:sz w:val="20"/>
              </w:rPr>
            </w:pPr>
            <w:r w:rsidRPr="00F37CDF">
              <w:rPr>
                <w:snapToGrid/>
                <w:color w:val="000000" w:themeColor="text1"/>
                <w:sz w:val="20"/>
              </w:rPr>
              <w:t>6</w:t>
            </w:r>
          </w:p>
        </w:tc>
        <w:tc>
          <w:tcPr>
            <w:tcW w:w="1440" w:type="dxa"/>
          </w:tcPr>
          <w:p w:rsidR="00F37CDF" w:rsidRPr="00F37CDF" w:rsidP="00F37CDF" w14:paraId="64EB76B7" w14:textId="77777777">
            <w:pPr>
              <w:widowControl/>
              <w:contextualSpacing/>
              <w:jc w:val="right"/>
              <w:rPr>
                <w:bCs/>
                <w:snapToGrid/>
                <w:sz w:val="20"/>
              </w:rPr>
            </w:pPr>
            <w:r w:rsidRPr="00F37CDF">
              <w:rPr>
                <w:snapToGrid/>
                <w:color w:val="000000" w:themeColor="text1"/>
                <w:sz w:val="20"/>
              </w:rPr>
              <w:t>1</w:t>
            </w:r>
          </w:p>
        </w:tc>
        <w:tc>
          <w:tcPr>
            <w:tcW w:w="1080" w:type="dxa"/>
          </w:tcPr>
          <w:p w:rsidR="00F37CDF" w:rsidRPr="00F37CDF" w:rsidP="00F37CDF" w14:paraId="38364344" w14:textId="77777777">
            <w:pPr>
              <w:widowControl/>
              <w:contextualSpacing/>
              <w:jc w:val="right"/>
              <w:rPr>
                <w:snapToGrid/>
                <w:sz w:val="20"/>
              </w:rPr>
            </w:pPr>
            <w:r w:rsidRPr="00F37CDF">
              <w:rPr>
                <w:snapToGrid/>
                <w:color w:val="000000" w:themeColor="text1"/>
                <w:sz w:val="20"/>
              </w:rPr>
              <w:t>6</w:t>
            </w:r>
          </w:p>
        </w:tc>
        <w:tc>
          <w:tcPr>
            <w:tcW w:w="1170" w:type="dxa"/>
          </w:tcPr>
          <w:p w:rsidR="00F37CDF" w:rsidRPr="00F37CDF" w:rsidP="00F37CDF" w14:paraId="14BF5A0D" w14:textId="77777777">
            <w:pPr>
              <w:widowControl/>
              <w:contextualSpacing/>
              <w:jc w:val="right"/>
              <w:rPr>
                <w:bCs/>
                <w:snapToGrid/>
                <w:sz w:val="20"/>
              </w:rPr>
            </w:pPr>
            <w:r w:rsidRPr="00F37CDF">
              <w:rPr>
                <w:snapToGrid/>
                <w:color w:val="000000" w:themeColor="text1"/>
                <w:sz w:val="20"/>
              </w:rPr>
              <w:t>2</w:t>
            </w:r>
          </w:p>
          <w:p w:rsidR="00F37CDF" w:rsidRPr="00F37CDF" w:rsidP="00F37CDF" w14:paraId="0BEE701B" w14:textId="77777777">
            <w:pPr>
              <w:widowControl/>
              <w:contextualSpacing/>
              <w:jc w:val="right"/>
              <w:rPr>
                <w:snapToGrid/>
                <w:sz w:val="20"/>
              </w:rPr>
            </w:pPr>
          </w:p>
        </w:tc>
        <w:tc>
          <w:tcPr>
            <w:tcW w:w="1350" w:type="dxa"/>
          </w:tcPr>
          <w:p w:rsidR="00F37CDF" w:rsidRPr="00F37CDF" w:rsidP="00F37CDF" w14:paraId="554F64F1" w14:textId="77777777">
            <w:pPr>
              <w:widowControl/>
              <w:contextualSpacing/>
              <w:jc w:val="right"/>
              <w:rPr>
                <w:snapToGrid/>
                <w:sz w:val="20"/>
              </w:rPr>
            </w:pPr>
            <w:r w:rsidRPr="00F37CDF">
              <w:rPr>
                <w:snapToGrid/>
                <w:color w:val="000000" w:themeColor="text1"/>
                <w:sz w:val="20"/>
              </w:rPr>
              <w:t>12</w:t>
            </w:r>
          </w:p>
        </w:tc>
      </w:tr>
      <w:tr w14:paraId="20140326" w14:textId="77777777" w:rsidTr="00AF5396">
        <w:tblPrEx>
          <w:tblW w:w="9715" w:type="dxa"/>
          <w:tblLayout w:type="fixed"/>
          <w:tblLook w:val="01E0"/>
        </w:tblPrEx>
        <w:trPr>
          <w:cantSplit/>
          <w:trHeight w:val="287"/>
          <w:tblHeader/>
        </w:trPr>
        <w:tc>
          <w:tcPr>
            <w:tcW w:w="3235" w:type="dxa"/>
          </w:tcPr>
          <w:p w:rsidR="00F37CDF" w:rsidRPr="00F37CDF" w:rsidP="00F37CDF" w14:paraId="78DDBD47" w14:textId="77777777">
            <w:pPr>
              <w:widowControl/>
              <w:contextualSpacing/>
              <w:rPr>
                <w:snapToGrid/>
                <w:sz w:val="20"/>
              </w:rPr>
            </w:pPr>
            <w:r w:rsidRPr="00F37CDF">
              <w:rPr>
                <w:snapToGrid/>
                <w:color w:val="000000" w:themeColor="text1"/>
                <w:sz w:val="20"/>
              </w:rPr>
              <w:t>314.65--Withdrawal of unapproved applications</w:t>
            </w:r>
          </w:p>
        </w:tc>
        <w:tc>
          <w:tcPr>
            <w:tcW w:w="1440" w:type="dxa"/>
          </w:tcPr>
          <w:p w:rsidR="00F37CDF" w:rsidRPr="00F37CDF" w:rsidP="00F37CDF" w14:paraId="6DB3340B" w14:textId="77777777">
            <w:pPr>
              <w:widowControl/>
              <w:contextualSpacing/>
              <w:jc w:val="right"/>
              <w:rPr>
                <w:snapToGrid/>
                <w:sz w:val="20"/>
              </w:rPr>
            </w:pPr>
            <w:r w:rsidRPr="00F37CDF">
              <w:rPr>
                <w:snapToGrid/>
                <w:color w:val="000000" w:themeColor="text1"/>
                <w:sz w:val="20"/>
              </w:rPr>
              <w:t>20</w:t>
            </w:r>
          </w:p>
        </w:tc>
        <w:tc>
          <w:tcPr>
            <w:tcW w:w="1440" w:type="dxa"/>
          </w:tcPr>
          <w:p w:rsidR="00F37CDF" w:rsidRPr="00F37CDF" w:rsidP="00F37CDF" w14:paraId="0EE06F87" w14:textId="77777777">
            <w:pPr>
              <w:widowControl/>
              <w:contextualSpacing/>
              <w:jc w:val="right"/>
              <w:rPr>
                <w:bCs/>
                <w:snapToGrid/>
                <w:sz w:val="20"/>
              </w:rPr>
            </w:pPr>
            <w:r w:rsidRPr="00F37CDF">
              <w:rPr>
                <w:snapToGrid/>
                <w:color w:val="000000" w:themeColor="text1"/>
                <w:sz w:val="20"/>
              </w:rPr>
              <w:t>1.05</w:t>
            </w:r>
          </w:p>
          <w:p w:rsidR="00F37CDF" w:rsidRPr="00F37CDF" w:rsidP="00F37CDF" w14:paraId="53234650" w14:textId="77777777">
            <w:pPr>
              <w:widowControl/>
              <w:contextualSpacing/>
              <w:jc w:val="right"/>
              <w:rPr>
                <w:snapToGrid/>
                <w:sz w:val="20"/>
              </w:rPr>
            </w:pPr>
          </w:p>
        </w:tc>
        <w:tc>
          <w:tcPr>
            <w:tcW w:w="1080" w:type="dxa"/>
          </w:tcPr>
          <w:p w:rsidR="00F37CDF" w:rsidRPr="00F37CDF" w:rsidP="00F37CDF" w14:paraId="0B4D54B7" w14:textId="77777777">
            <w:pPr>
              <w:widowControl/>
              <w:contextualSpacing/>
              <w:jc w:val="right"/>
              <w:rPr>
                <w:snapToGrid/>
                <w:sz w:val="20"/>
              </w:rPr>
            </w:pPr>
            <w:r w:rsidRPr="00F37CDF">
              <w:rPr>
                <w:snapToGrid/>
                <w:color w:val="000000" w:themeColor="text1"/>
                <w:sz w:val="20"/>
              </w:rPr>
              <w:t>21</w:t>
            </w:r>
          </w:p>
          <w:p w:rsidR="00F37CDF" w:rsidRPr="00F37CDF" w:rsidP="00F37CDF" w14:paraId="30B7A84E" w14:textId="77777777">
            <w:pPr>
              <w:widowControl/>
              <w:contextualSpacing/>
              <w:jc w:val="right"/>
              <w:rPr>
                <w:snapToGrid/>
                <w:sz w:val="20"/>
              </w:rPr>
            </w:pPr>
          </w:p>
        </w:tc>
        <w:tc>
          <w:tcPr>
            <w:tcW w:w="1170" w:type="dxa"/>
          </w:tcPr>
          <w:p w:rsidR="00F37CDF" w:rsidRPr="00F37CDF" w:rsidP="00F37CDF" w14:paraId="10C0782E" w14:textId="77777777">
            <w:pPr>
              <w:widowControl/>
              <w:contextualSpacing/>
              <w:jc w:val="right"/>
              <w:rPr>
                <w:bCs/>
                <w:snapToGrid/>
                <w:sz w:val="20"/>
              </w:rPr>
            </w:pPr>
            <w:r w:rsidRPr="00F37CDF">
              <w:rPr>
                <w:snapToGrid/>
                <w:color w:val="000000" w:themeColor="text1"/>
                <w:sz w:val="20"/>
              </w:rPr>
              <w:t>2</w:t>
            </w:r>
          </w:p>
        </w:tc>
        <w:tc>
          <w:tcPr>
            <w:tcW w:w="1350" w:type="dxa"/>
          </w:tcPr>
          <w:p w:rsidR="00F37CDF" w:rsidRPr="00F37CDF" w:rsidP="00F37CDF" w14:paraId="42CF26E5" w14:textId="77777777">
            <w:pPr>
              <w:widowControl/>
              <w:contextualSpacing/>
              <w:jc w:val="right"/>
              <w:rPr>
                <w:snapToGrid/>
                <w:sz w:val="20"/>
              </w:rPr>
            </w:pPr>
            <w:r w:rsidRPr="00F37CDF">
              <w:rPr>
                <w:snapToGrid/>
                <w:color w:val="000000" w:themeColor="text1"/>
                <w:sz w:val="20"/>
              </w:rPr>
              <w:t>42</w:t>
            </w:r>
          </w:p>
        </w:tc>
      </w:tr>
      <w:tr w14:paraId="24DA0BCD" w14:textId="77777777" w:rsidTr="00AF5396">
        <w:tblPrEx>
          <w:tblW w:w="9715" w:type="dxa"/>
          <w:tblLayout w:type="fixed"/>
          <w:tblLook w:val="01E0"/>
        </w:tblPrEx>
        <w:trPr>
          <w:cantSplit/>
          <w:trHeight w:val="287"/>
          <w:tblHeader/>
        </w:trPr>
        <w:tc>
          <w:tcPr>
            <w:tcW w:w="3235" w:type="dxa"/>
          </w:tcPr>
          <w:p w:rsidR="00F37CDF" w:rsidRPr="00F37CDF" w:rsidP="00F37CDF" w14:paraId="3AC9881F" w14:textId="77777777">
            <w:pPr>
              <w:widowControl/>
              <w:contextualSpacing/>
              <w:rPr>
                <w:snapToGrid/>
                <w:sz w:val="20"/>
              </w:rPr>
            </w:pPr>
            <w:r w:rsidRPr="00F37CDF">
              <w:rPr>
                <w:snapToGrid/>
                <w:color w:val="000000" w:themeColor="text1"/>
                <w:sz w:val="20"/>
              </w:rPr>
              <w:t>314.70 and 314.71--Supplements and other changes to approved application</w:t>
            </w:r>
          </w:p>
        </w:tc>
        <w:tc>
          <w:tcPr>
            <w:tcW w:w="1440" w:type="dxa"/>
          </w:tcPr>
          <w:p w:rsidR="00F37CDF" w:rsidRPr="00F37CDF" w:rsidP="00F37CDF" w14:paraId="6077D365" w14:textId="77777777">
            <w:pPr>
              <w:widowControl/>
              <w:contextualSpacing/>
              <w:jc w:val="right"/>
              <w:rPr>
                <w:snapToGrid/>
                <w:sz w:val="20"/>
              </w:rPr>
            </w:pPr>
            <w:r w:rsidRPr="00F37CDF">
              <w:rPr>
                <w:snapToGrid/>
                <w:color w:val="000000" w:themeColor="text1"/>
                <w:sz w:val="20"/>
              </w:rPr>
              <w:t>501</w:t>
            </w:r>
          </w:p>
        </w:tc>
        <w:tc>
          <w:tcPr>
            <w:tcW w:w="1440" w:type="dxa"/>
          </w:tcPr>
          <w:p w:rsidR="00F37CDF" w:rsidRPr="00F37CDF" w:rsidP="00F37CDF" w14:paraId="6FF5A421" w14:textId="77777777">
            <w:pPr>
              <w:widowControl/>
              <w:contextualSpacing/>
              <w:jc w:val="right"/>
              <w:rPr>
                <w:bCs/>
                <w:snapToGrid/>
                <w:sz w:val="20"/>
              </w:rPr>
            </w:pPr>
            <w:r w:rsidRPr="00F37CDF">
              <w:rPr>
                <w:snapToGrid/>
                <w:color w:val="000000" w:themeColor="text1"/>
                <w:sz w:val="20"/>
              </w:rPr>
              <w:t>5.13</w:t>
            </w:r>
          </w:p>
          <w:p w:rsidR="00F37CDF" w:rsidRPr="00F37CDF" w:rsidP="00F37CDF" w14:paraId="3DA6690B" w14:textId="77777777">
            <w:pPr>
              <w:widowControl/>
              <w:contextualSpacing/>
              <w:jc w:val="right"/>
              <w:rPr>
                <w:bCs/>
                <w:snapToGrid/>
                <w:sz w:val="20"/>
              </w:rPr>
            </w:pPr>
          </w:p>
          <w:p w:rsidR="00F37CDF" w:rsidRPr="00F37CDF" w:rsidP="00F37CDF" w14:paraId="3418A9EE" w14:textId="77777777">
            <w:pPr>
              <w:widowControl/>
              <w:ind w:firstLine="720"/>
              <w:contextualSpacing/>
              <w:jc w:val="right"/>
              <w:rPr>
                <w:snapToGrid/>
                <w:sz w:val="20"/>
              </w:rPr>
            </w:pPr>
          </w:p>
        </w:tc>
        <w:tc>
          <w:tcPr>
            <w:tcW w:w="1080" w:type="dxa"/>
          </w:tcPr>
          <w:p w:rsidR="00F37CDF" w:rsidRPr="00F37CDF" w:rsidP="00F37CDF" w14:paraId="313BEE9F" w14:textId="77777777">
            <w:pPr>
              <w:widowControl/>
              <w:contextualSpacing/>
              <w:jc w:val="right"/>
              <w:rPr>
                <w:snapToGrid/>
                <w:sz w:val="20"/>
              </w:rPr>
            </w:pPr>
            <w:r w:rsidRPr="00F37CDF">
              <w:rPr>
                <w:snapToGrid/>
                <w:color w:val="000000" w:themeColor="text1"/>
                <w:sz w:val="20"/>
              </w:rPr>
              <w:t>2,570</w:t>
            </w:r>
          </w:p>
        </w:tc>
        <w:tc>
          <w:tcPr>
            <w:tcW w:w="1170" w:type="dxa"/>
          </w:tcPr>
          <w:p w:rsidR="00F37CDF" w:rsidRPr="00F37CDF" w:rsidP="00F37CDF" w14:paraId="633E1776" w14:textId="77777777">
            <w:pPr>
              <w:widowControl/>
              <w:contextualSpacing/>
              <w:jc w:val="right"/>
              <w:rPr>
                <w:bCs/>
                <w:snapToGrid/>
                <w:sz w:val="20"/>
              </w:rPr>
            </w:pPr>
            <w:r w:rsidRPr="00F37CDF">
              <w:rPr>
                <w:snapToGrid/>
                <w:color w:val="000000" w:themeColor="text1"/>
                <w:sz w:val="20"/>
              </w:rPr>
              <w:t>150</w:t>
            </w:r>
          </w:p>
          <w:p w:rsidR="00F37CDF" w:rsidRPr="00F37CDF" w:rsidP="00F37CDF" w14:paraId="6016F191" w14:textId="77777777">
            <w:pPr>
              <w:widowControl/>
              <w:contextualSpacing/>
              <w:jc w:val="right"/>
              <w:rPr>
                <w:bCs/>
                <w:snapToGrid/>
                <w:sz w:val="20"/>
              </w:rPr>
            </w:pPr>
          </w:p>
          <w:p w:rsidR="00F37CDF" w:rsidRPr="00F37CDF" w:rsidP="00F37CDF" w14:paraId="6B3E3080" w14:textId="77777777">
            <w:pPr>
              <w:widowControl/>
              <w:contextualSpacing/>
              <w:jc w:val="right"/>
              <w:rPr>
                <w:snapToGrid/>
                <w:sz w:val="20"/>
              </w:rPr>
            </w:pPr>
          </w:p>
        </w:tc>
        <w:tc>
          <w:tcPr>
            <w:tcW w:w="1350" w:type="dxa"/>
          </w:tcPr>
          <w:p w:rsidR="00F37CDF" w:rsidRPr="00F37CDF" w:rsidP="00F37CDF" w14:paraId="4BD77CC2" w14:textId="77777777">
            <w:pPr>
              <w:widowControl/>
              <w:contextualSpacing/>
              <w:jc w:val="right"/>
              <w:rPr>
                <w:snapToGrid/>
                <w:sz w:val="20"/>
              </w:rPr>
            </w:pPr>
            <w:r w:rsidRPr="00F37CDF">
              <w:rPr>
                <w:snapToGrid/>
                <w:color w:val="000000" w:themeColor="text1"/>
                <w:sz w:val="20"/>
              </w:rPr>
              <w:t>385,500</w:t>
            </w:r>
          </w:p>
        </w:tc>
      </w:tr>
      <w:tr w14:paraId="69554200" w14:textId="77777777" w:rsidTr="00AF5396">
        <w:tblPrEx>
          <w:tblW w:w="9715" w:type="dxa"/>
          <w:tblLayout w:type="fixed"/>
          <w:tblLook w:val="01E0"/>
        </w:tblPrEx>
        <w:trPr>
          <w:cantSplit/>
          <w:trHeight w:val="287"/>
          <w:tblHeader/>
        </w:trPr>
        <w:tc>
          <w:tcPr>
            <w:tcW w:w="3235" w:type="dxa"/>
          </w:tcPr>
          <w:p w:rsidR="00F37CDF" w:rsidRPr="00F37CDF" w:rsidP="00F37CDF" w14:paraId="5C036B79" w14:textId="77777777">
            <w:pPr>
              <w:widowControl/>
              <w:contextualSpacing/>
              <w:rPr>
                <w:snapToGrid/>
                <w:sz w:val="20"/>
              </w:rPr>
            </w:pPr>
            <w:r w:rsidRPr="00F37CDF">
              <w:rPr>
                <w:snapToGrid/>
                <w:color w:val="000000" w:themeColor="text1"/>
                <w:sz w:val="20"/>
              </w:rPr>
              <w:t>314.72--Changes of ownership of NDAs</w:t>
            </w:r>
          </w:p>
        </w:tc>
        <w:tc>
          <w:tcPr>
            <w:tcW w:w="1440" w:type="dxa"/>
          </w:tcPr>
          <w:p w:rsidR="00F37CDF" w:rsidRPr="00F37CDF" w:rsidP="00F37CDF" w14:paraId="0A3EDD0C" w14:textId="77777777">
            <w:pPr>
              <w:widowControl/>
              <w:contextualSpacing/>
              <w:jc w:val="right"/>
              <w:rPr>
                <w:snapToGrid/>
                <w:sz w:val="20"/>
              </w:rPr>
            </w:pPr>
            <w:r w:rsidRPr="00F37CDF">
              <w:rPr>
                <w:snapToGrid/>
                <w:color w:val="000000" w:themeColor="text1"/>
                <w:sz w:val="20"/>
              </w:rPr>
              <w:t>73</w:t>
            </w:r>
          </w:p>
          <w:p w:rsidR="00F37CDF" w:rsidRPr="00F37CDF" w:rsidP="00F37CDF" w14:paraId="28B2D1E7" w14:textId="77777777">
            <w:pPr>
              <w:widowControl/>
              <w:contextualSpacing/>
              <w:jc w:val="right"/>
              <w:rPr>
                <w:snapToGrid/>
                <w:sz w:val="20"/>
              </w:rPr>
            </w:pPr>
          </w:p>
        </w:tc>
        <w:tc>
          <w:tcPr>
            <w:tcW w:w="1440" w:type="dxa"/>
          </w:tcPr>
          <w:p w:rsidR="00F37CDF" w:rsidRPr="00F37CDF" w:rsidP="00F37CDF" w14:paraId="6F2B5BC3" w14:textId="77777777">
            <w:pPr>
              <w:widowControl/>
              <w:contextualSpacing/>
              <w:jc w:val="right"/>
              <w:rPr>
                <w:bCs/>
                <w:snapToGrid/>
                <w:sz w:val="20"/>
              </w:rPr>
            </w:pPr>
            <w:r w:rsidRPr="00F37CDF">
              <w:rPr>
                <w:snapToGrid/>
                <w:color w:val="000000" w:themeColor="text1"/>
                <w:sz w:val="20"/>
              </w:rPr>
              <w:t>1.67</w:t>
            </w:r>
          </w:p>
          <w:p w:rsidR="00F37CDF" w:rsidRPr="00F37CDF" w:rsidP="00F37CDF" w14:paraId="6D6C47AA" w14:textId="77777777">
            <w:pPr>
              <w:widowControl/>
              <w:ind w:firstLine="720"/>
              <w:contextualSpacing/>
              <w:jc w:val="right"/>
              <w:rPr>
                <w:snapToGrid/>
                <w:sz w:val="20"/>
              </w:rPr>
            </w:pPr>
          </w:p>
        </w:tc>
        <w:tc>
          <w:tcPr>
            <w:tcW w:w="1080" w:type="dxa"/>
          </w:tcPr>
          <w:p w:rsidR="00F37CDF" w:rsidRPr="00F37CDF" w:rsidP="00F37CDF" w14:paraId="6E064076" w14:textId="77777777">
            <w:pPr>
              <w:widowControl/>
              <w:contextualSpacing/>
              <w:jc w:val="right"/>
              <w:rPr>
                <w:snapToGrid/>
                <w:sz w:val="20"/>
              </w:rPr>
            </w:pPr>
            <w:r w:rsidRPr="00F37CDF">
              <w:rPr>
                <w:snapToGrid/>
                <w:color w:val="000000" w:themeColor="text1"/>
                <w:sz w:val="20"/>
              </w:rPr>
              <w:t>122</w:t>
            </w:r>
          </w:p>
        </w:tc>
        <w:tc>
          <w:tcPr>
            <w:tcW w:w="1170" w:type="dxa"/>
          </w:tcPr>
          <w:p w:rsidR="00F37CDF" w:rsidRPr="00F37CDF" w:rsidP="00F37CDF" w14:paraId="00E3EAE1" w14:textId="77777777">
            <w:pPr>
              <w:widowControl/>
              <w:contextualSpacing/>
              <w:jc w:val="right"/>
              <w:rPr>
                <w:bCs/>
                <w:snapToGrid/>
                <w:sz w:val="20"/>
              </w:rPr>
            </w:pPr>
            <w:r w:rsidRPr="00F37CDF">
              <w:rPr>
                <w:snapToGrid/>
                <w:color w:val="000000" w:themeColor="text1"/>
                <w:sz w:val="20"/>
              </w:rPr>
              <w:t>2</w:t>
            </w:r>
          </w:p>
        </w:tc>
        <w:tc>
          <w:tcPr>
            <w:tcW w:w="1350" w:type="dxa"/>
          </w:tcPr>
          <w:p w:rsidR="00F37CDF" w:rsidRPr="00F37CDF" w:rsidP="00F37CDF" w14:paraId="42B65E87" w14:textId="77777777">
            <w:pPr>
              <w:widowControl/>
              <w:contextualSpacing/>
              <w:jc w:val="right"/>
              <w:rPr>
                <w:snapToGrid/>
                <w:sz w:val="20"/>
              </w:rPr>
            </w:pPr>
            <w:r w:rsidRPr="00F37CDF">
              <w:rPr>
                <w:snapToGrid/>
                <w:color w:val="000000" w:themeColor="text1"/>
                <w:sz w:val="20"/>
              </w:rPr>
              <w:t>244</w:t>
            </w:r>
          </w:p>
        </w:tc>
      </w:tr>
      <w:tr w14:paraId="761833DA" w14:textId="77777777" w:rsidTr="00AF5396">
        <w:tblPrEx>
          <w:tblW w:w="9715" w:type="dxa"/>
          <w:tblLayout w:type="fixed"/>
          <w:tblLook w:val="01E0"/>
        </w:tblPrEx>
        <w:trPr>
          <w:cantSplit/>
          <w:trHeight w:val="287"/>
          <w:tblHeader/>
        </w:trPr>
        <w:tc>
          <w:tcPr>
            <w:tcW w:w="3235" w:type="dxa"/>
          </w:tcPr>
          <w:p w:rsidR="00F37CDF" w:rsidRPr="00F37CDF" w:rsidP="00F37CDF" w14:paraId="06D1E0F5" w14:textId="77777777">
            <w:pPr>
              <w:widowControl/>
              <w:contextualSpacing/>
              <w:rPr>
                <w:snapToGrid/>
                <w:sz w:val="20"/>
              </w:rPr>
            </w:pPr>
            <w:r w:rsidRPr="00F37CDF">
              <w:rPr>
                <w:snapToGrid/>
                <w:color w:val="000000" w:themeColor="text1"/>
                <w:sz w:val="20"/>
              </w:rPr>
              <w:t>314.81--Other PMR                       314.81(b)(1) [3331 and 3331a field alert reports and follow-ups]</w:t>
            </w:r>
          </w:p>
        </w:tc>
        <w:tc>
          <w:tcPr>
            <w:tcW w:w="1440" w:type="dxa"/>
          </w:tcPr>
          <w:p w:rsidR="00F37CDF" w:rsidRPr="00F37CDF" w:rsidP="00F37CDF" w14:paraId="3CAFBA25" w14:textId="77777777">
            <w:pPr>
              <w:widowControl/>
              <w:contextualSpacing/>
              <w:jc w:val="right"/>
              <w:rPr>
                <w:snapToGrid/>
                <w:sz w:val="20"/>
              </w:rPr>
            </w:pPr>
            <w:r w:rsidRPr="00F37CDF">
              <w:rPr>
                <w:snapToGrid/>
                <w:color w:val="000000" w:themeColor="text1"/>
                <w:sz w:val="20"/>
              </w:rPr>
              <w:t>532</w:t>
            </w:r>
          </w:p>
        </w:tc>
        <w:tc>
          <w:tcPr>
            <w:tcW w:w="1440" w:type="dxa"/>
          </w:tcPr>
          <w:p w:rsidR="00F37CDF" w:rsidRPr="00F37CDF" w:rsidP="00F37CDF" w14:paraId="3C84FE8D" w14:textId="77777777">
            <w:pPr>
              <w:widowControl/>
              <w:contextualSpacing/>
              <w:jc w:val="right"/>
              <w:rPr>
                <w:bCs/>
                <w:snapToGrid/>
                <w:sz w:val="20"/>
              </w:rPr>
            </w:pPr>
            <w:r w:rsidRPr="00F37CDF">
              <w:rPr>
                <w:snapToGrid/>
                <w:color w:val="000000" w:themeColor="text1"/>
                <w:sz w:val="20"/>
              </w:rPr>
              <w:t>18.5</w:t>
            </w:r>
          </w:p>
        </w:tc>
        <w:tc>
          <w:tcPr>
            <w:tcW w:w="1080" w:type="dxa"/>
          </w:tcPr>
          <w:p w:rsidR="00F37CDF" w:rsidRPr="00F37CDF" w:rsidP="00F37CDF" w14:paraId="55262A48" w14:textId="77777777">
            <w:pPr>
              <w:widowControl/>
              <w:contextualSpacing/>
              <w:jc w:val="right"/>
              <w:rPr>
                <w:snapToGrid/>
                <w:sz w:val="20"/>
              </w:rPr>
            </w:pPr>
            <w:r w:rsidRPr="00F37CDF">
              <w:rPr>
                <w:snapToGrid/>
                <w:color w:val="000000" w:themeColor="text1"/>
                <w:sz w:val="20"/>
              </w:rPr>
              <w:t>9,834</w:t>
            </w:r>
          </w:p>
          <w:p w:rsidR="00F37CDF" w:rsidRPr="00F37CDF" w:rsidP="00F37CDF" w14:paraId="3430FBCD" w14:textId="77777777">
            <w:pPr>
              <w:widowControl/>
              <w:contextualSpacing/>
              <w:jc w:val="right"/>
              <w:rPr>
                <w:snapToGrid/>
                <w:sz w:val="20"/>
              </w:rPr>
            </w:pPr>
          </w:p>
          <w:p w:rsidR="00F37CDF" w:rsidRPr="00F37CDF" w:rsidP="00F37CDF" w14:paraId="5638B3AC" w14:textId="77777777">
            <w:pPr>
              <w:widowControl/>
              <w:contextualSpacing/>
              <w:jc w:val="right"/>
              <w:rPr>
                <w:snapToGrid/>
                <w:sz w:val="20"/>
              </w:rPr>
            </w:pPr>
          </w:p>
        </w:tc>
        <w:tc>
          <w:tcPr>
            <w:tcW w:w="1170" w:type="dxa"/>
          </w:tcPr>
          <w:p w:rsidR="00F37CDF" w:rsidRPr="00F37CDF" w:rsidP="00F37CDF" w14:paraId="5851C345" w14:textId="77777777">
            <w:pPr>
              <w:widowControl/>
              <w:contextualSpacing/>
              <w:jc w:val="right"/>
              <w:rPr>
                <w:bCs/>
                <w:snapToGrid/>
                <w:sz w:val="20"/>
              </w:rPr>
            </w:pPr>
            <w:r w:rsidRPr="00F37CDF">
              <w:rPr>
                <w:snapToGrid/>
                <w:color w:val="000000" w:themeColor="text1"/>
                <w:sz w:val="20"/>
              </w:rPr>
              <w:t>8</w:t>
            </w:r>
          </w:p>
        </w:tc>
        <w:tc>
          <w:tcPr>
            <w:tcW w:w="1350" w:type="dxa"/>
          </w:tcPr>
          <w:p w:rsidR="00F37CDF" w:rsidRPr="00F37CDF" w:rsidP="00F37CDF" w14:paraId="53BD1C96" w14:textId="77777777">
            <w:pPr>
              <w:widowControl/>
              <w:contextualSpacing/>
              <w:jc w:val="right"/>
              <w:rPr>
                <w:snapToGrid/>
                <w:sz w:val="20"/>
              </w:rPr>
            </w:pPr>
            <w:r w:rsidRPr="00F37CDF">
              <w:rPr>
                <w:snapToGrid/>
                <w:color w:val="000000" w:themeColor="text1"/>
                <w:sz w:val="20"/>
              </w:rPr>
              <w:t>78,672</w:t>
            </w:r>
          </w:p>
          <w:p w:rsidR="00F37CDF" w:rsidRPr="00F37CDF" w:rsidP="00F37CDF" w14:paraId="18FE7D43" w14:textId="77777777">
            <w:pPr>
              <w:widowControl/>
              <w:contextualSpacing/>
              <w:jc w:val="right"/>
              <w:rPr>
                <w:snapToGrid/>
                <w:sz w:val="20"/>
              </w:rPr>
            </w:pPr>
          </w:p>
        </w:tc>
      </w:tr>
      <w:tr w14:paraId="70C8B6AF" w14:textId="77777777" w:rsidTr="00AF5396">
        <w:tblPrEx>
          <w:tblW w:w="9715" w:type="dxa"/>
          <w:tblLayout w:type="fixed"/>
          <w:tblLook w:val="01E0"/>
        </w:tblPrEx>
        <w:trPr>
          <w:cantSplit/>
          <w:trHeight w:val="809"/>
          <w:tblHeader/>
        </w:trPr>
        <w:tc>
          <w:tcPr>
            <w:tcW w:w="3235" w:type="dxa"/>
          </w:tcPr>
          <w:p w:rsidR="00F37CDF" w:rsidRPr="00F37CDF" w:rsidP="00F37CDF" w14:paraId="198A1B19" w14:textId="77777777">
            <w:pPr>
              <w:widowControl/>
              <w:contextualSpacing/>
              <w:rPr>
                <w:snapToGrid/>
                <w:sz w:val="20"/>
              </w:rPr>
            </w:pPr>
            <w:r w:rsidRPr="00F37CDF">
              <w:rPr>
                <w:snapToGrid/>
                <w:color w:val="000000" w:themeColor="text1"/>
                <w:sz w:val="20"/>
              </w:rPr>
              <w:t xml:space="preserve">314.81(b)(2) - [Form FDA 2252]--Annual reports </w:t>
            </w:r>
          </w:p>
        </w:tc>
        <w:tc>
          <w:tcPr>
            <w:tcW w:w="1440" w:type="dxa"/>
          </w:tcPr>
          <w:p w:rsidR="00F37CDF" w:rsidRPr="00F37CDF" w:rsidP="00F37CDF" w14:paraId="623E4CF2" w14:textId="77777777">
            <w:pPr>
              <w:widowControl/>
              <w:contextualSpacing/>
              <w:jc w:val="right"/>
              <w:rPr>
                <w:snapToGrid/>
                <w:sz w:val="20"/>
              </w:rPr>
            </w:pPr>
            <w:r w:rsidRPr="00F37CDF">
              <w:rPr>
                <w:snapToGrid/>
                <w:color w:val="000000" w:themeColor="text1"/>
                <w:sz w:val="20"/>
              </w:rPr>
              <w:t>692</w:t>
            </w:r>
          </w:p>
        </w:tc>
        <w:tc>
          <w:tcPr>
            <w:tcW w:w="1440" w:type="dxa"/>
          </w:tcPr>
          <w:p w:rsidR="00F37CDF" w:rsidRPr="00F37CDF" w:rsidP="00F37CDF" w14:paraId="0B1AC8F8" w14:textId="77777777">
            <w:pPr>
              <w:widowControl/>
              <w:contextualSpacing/>
              <w:jc w:val="right"/>
              <w:rPr>
                <w:bCs/>
                <w:snapToGrid/>
                <w:sz w:val="20"/>
              </w:rPr>
            </w:pPr>
            <w:r w:rsidRPr="00F37CDF">
              <w:rPr>
                <w:snapToGrid/>
                <w:color w:val="000000" w:themeColor="text1"/>
                <w:sz w:val="20"/>
              </w:rPr>
              <w:t>4.46</w:t>
            </w:r>
          </w:p>
        </w:tc>
        <w:tc>
          <w:tcPr>
            <w:tcW w:w="1080" w:type="dxa"/>
          </w:tcPr>
          <w:p w:rsidR="00F37CDF" w:rsidRPr="00F37CDF" w:rsidP="00F37CDF" w14:paraId="1D9C7889" w14:textId="77777777">
            <w:pPr>
              <w:widowControl/>
              <w:contextualSpacing/>
              <w:jc w:val="right"/>
              <w:rPr>
                <w:snapToGrid/>
                <w:sz w:val="20"/>
              </w:rPr>
            </w:pPr>
            <w:r w:rsidRPr="00F37CDF">
              <w:rPr>
                <w:snapToGrid/>
                <w:color w:val="000000" w:themeColor="text1"/>
                <w:sz w:val="20"/>
              </w:rPr>
              <w:t>3,090</w:t>
            </w:r>
          </w:p>
        </w:tc>
        <w:tc>
          <w:tcPr>
            <w:tcW w:w="1170" w:type="dxa"/>
          </w:tcPr>
          <w:p w:rsidR="00F37CDF" w:rsidRPr="00F37CDF" w:rsidP="00F37CDF" w14:paraId="16C8DA37" w14:textId="77777777">
            <w:pPr>
              <w:widowControl/>
              <w:contextualSpacing/>
              <w:jc w:val="right"/>
              <w:rPr>
                <w:bCs/>
                <w:snapToGrid/>
                <w:sz w:val="20"/>
              </w:rPr>
            </w:pPr>
            <w:r w:rsidRPr="00F37CDF">
              <w:rPr>
                <w:snapToGrid/>
                <w:color w:val="000000" w:themeColor="text1"/>
                <w:sz w:val="20"/>
              </w:rPr>
              <w:t>40</w:t>
            </w:r>
          </w:p>
          <w:p w:rsidR="00F37CDF" w:rsidRPr="00F37CDF" w:rsidP="00F37CDF" w14:paraId="32683D88" w14:textId="77777777">
            <w:pPr>
              <w:widowControl/>
              <w:contextualSpacing/>
              <w:jc w:val="right"/>
              <w:rPr>
                <w:snapToGrid/>
                <w:sz w:val="20"/>
              </w:rPr>
            </w:pPr>
          </w:p>
        </w:tc>
        <w:tc>
          <w:tcPr>
            <w:tcW w:w="1350" w:type="dxa"/>
          </w:tcPr>
          <w:p w:rsidR="00F37CDF" w:rsidRPr="00F37CDF" w:rsidP="00F37CDF" w14:paraId="640D642B" w14:textId="77777777">
            <w:pPr>
              <w:widowControl/>
              <w:contextualSpacing/>
              <w:jc w:val="right"/>
              <w:rPr>
                <w:snapToGrid/>
                <w:sz w:val="20"/>
              </w:rPr>
            </w:pPr>
            <w:r w:rsidRPr="00F37CDF">
              <w:rPr>
                <w:snapToGrid/>
                <w:color w:val="000000" w:themeColor="text1"/>
                <w:sz w:val="20"/>
              </w:rPr>
              <w:t>123,600</w:t>
            </w:r>
          </w:p>
        </w:tc>
      </w:tr>
      <w:tr w14:paraId="0E877C24" w14:textId="77777777" w:rsidTr="00AF5396">
        <w:tblPrEx>
          <w:tblW w:w="9715" w:type="dxa"/>
          <w:tblLayout w:type="fixed"/>
          <w:tblLook w:val="01E0"/>
        </w:tblPrEx>
        <w:trPr>
          <w:cantSplit/>
          <w:trHeight w:val="287"/>
          <w:tblHeader/>
        </w:trPr>
        <w:tc>
          <w:tcPr>
            <w:tcW w:w="3235" w:type="dxa"/>
          </w:tcPr>
          <w:p w:rsidR="00F37CDF" w:rsidRPr="00F37CDF" w:rsidP="00F37CDF" w14:paraId="5F155B72" w14:textId="77777777">
            <w:pPr>
              <w:widowControl/>
              <w:contextualSpacing/>
              <w:rPr>
                <w:snapToGrid/>
                <w:sz w:val="20"/>
              </w:rPr>
            </w:pPr>
            <w:r w:rsidRPr="00F37CDF">
              <w:rPr>
                <w:snapToGrid/>
                <w:color w:val="000000" w:themeColor="text1"/>
                <w:sz w:val="20"/>
              </w:rPr>
              <w:t>314.81(b)(2) - [Form FDA 2253]--Promotional labeling</w:t>
            </w:r>
          </w:p>
        </w:tc>
        <w:tc>
          <w:tcPr>
            <w:tcW w:w="1440" w:type="dxa"/>
          </w:tcPr>
          <w:p w:rsidR="00F37CDF" w:rsidRPr="00F37CDF" w:rsidP="00F37CDF" w14:paraId="516218A1" w14:textId="77777777">
            <w:pPr>
              <w:widowControl/>
              <w:contextualSpacing/>
              <w:jc w:val="right"/>
              <w:rPr>
                <w:snapToGrid/>
                <w:sz w:val="20"/>
              </w:rPr>
            </w:pPr>
            <w:r w:rsidRPr="00F37CDF">
              <w:rPr>
                <w:snapToGrid/>
                <w:color w:val="000000" w:themeColor="text1"/>
                <w:sz w:val="20"/>
              </w:rPr>
              <w:t>310</w:t>
            </w:r>
          </w:p>
        </w:tc>
        <w:tc>
          <w:tcPr>
            <w:tcW w:w="1440" w:type="dxa"/>
          </w:tcPr>
          <w:p w:rsidR="00F37CDF" w:rsidRPr="00F37CDF" w:rsidP="00F37CDF" w14:paraId="3B57A7C3" w14:textId="77777777">
            <w:pPr>
              <w:widowControl/>
              <w:contextualSpacing/>
              <w:jc w:val="right"/>
              <w:rPr>
                <w:bCs/>
                <w:snapToGrid/>
                <w:sz w:val="20"/>
              </w:rPr>
            </w:pPr>
            <w:r w:rsidRPr="00F37CDF">
              <w:rPr>
                <w:snapToGrid/>
                <w:color w:val="000000" w:themeColor="text1"/>
                <w:sz w:val="20"/>
              </w:rPr>
              <w:t>121</w:t>
            </w:r>
          </w:p>
        </w:tc>
        <w:tc>
          <w:tcPr>
            <w:tcW w:w="1080" w:type="dxa"/>
          </w:tcPr>
          <w:p w:rsidR="00F37CDF" w:rsidRPr="00F37CDF" w:rsidP="00F37CDF" w14:paraId="2CCBC46D" w14:textId="77777777">
            <w:pPr>
              <w:widowControl/>
              <w:contextualSpacing/>
              <w:jc w:val="right"/>
              <w:rPr>
                <w:snapToGrid/>
                <w:sz w:val="20"/>
              </w:rPr>
            </w:pPr>
            <w:r w:rsidRPr="00F37CDF">
              <w:rPr>
                <w:snapToGrid/>
                <w:color w:val="000000" w:themeColor="text1"/>
                <w:sz w:val="20"/>
              </w:rPr>
              <w:t>37,508</w:t>
            </w:r>
          </w:p>
          <w:p w:rsidR="00F37CDF" w:rsidRPr="00F37CDF" w:rsidP="00F37CDF" w14:paraId="203B423F" w14:textId="77777777">
            <w:pPr>
              <w:widowControl/>
              <w:contextualSpacing/>
              <w:jc w:val="right"/>
              <w:rPr>
                <w:snapToGrid/>
                <w:sz w:val="20"/>
              </w:rPr>
            </w:pPr>
          </w:p>
        </w:tc>
        <w:tc>
          <w:tcPr>
            <w:tcW w:w="1170" w:type="dxa"/>
          </w:tcPr>
          <w:p w:rsidR="00F37CDF" w:rsidRPr="00F37CDF" w:rsidP="00F37CDF" w14:paraId="1C692AA7" w14:textId="77777777">
            <w:pPr>
              <w:widowControl/>
              <w:contextualSpacing/>
              <w:jc w:val="right"/>
              <w:rPr>
                <w:bCs/>
                <w:snapToGrid/>
                <w:sz w:val="20"/>
              </w:rPr>
            </w:pPr>
            <w:r w:rsidRPr="00F37CDF">
              <w:rPr>
                <w:snapToGrid/>
                <w:color w:val="000000" w:themeColor="text1"/>
                <w:sz w:val="20"/>
              </w:rPr>
              <w:t>2</w:t>
            </w:r>
          </w:p>
          <w:p w:rsidR="00F37CDF" w:rsidRPr="00F37CDF" w:rsidP="00F37CDF" w14:paraId="09961240" w14:textId="77777777">
            <w:pPr>
              <w:widowControl/>
              <w:contextualSpacing/>
              <w:jc w:val="right"/>
              <w:rPr>
                <w:bCs/>
                <w:snapToGrid/>
                <w:sz w:val="20"/>
              </w:rPr>
            </w:pPr>
          </w:p>
          <w:p w:rsidR="00F37CDF" w:rsidRPr="00F37CDF" w:rsidP="00F37CDF" w14:paraId="5D46E2F6" w14:textId="77777777">
            <w:pPr>
              <w:widowControl/>
              <w:contextualSpacing/>
              <w:jc w:val="right"/>
              <w:rPr>
                <w:snapToGrid/>
                <w:sz w:val="20"/>
              </w:rPr>
            </w:pPr>
          </w:p>
        </w:tc>
        <w:tc>
          <w:tcPr>
            <w:tcW w:w="1350" w:type="dxa"/>
          </w:tcPr>
          <w:p w:rsidR="00F37CDF" w:rsidRPr="00F37CDF" w:rsidP="00F37CDF" w14:paraId="037DDCAD" w14:textId="77777777">
            <w:pPr>
              <w:widowControl/>
              <w:contextualSpacing/>
              <w:jc w:val="right"/>
              <w:rPr>
                <w:snapToGrid/>
                <w:sz w:val="20"/>
              </w:rPr>
            </w:pPr>
            <w:r w:rsidRPr="00F37CDF">
              <w:rPr>
                <w:snapToGrid/>
                <w:color w:val="000000" w:themeColor="text1"/>
                <w:sz w:val="20"/>
              </w:rPr>
              <w:t>75,016</w:t>
            </w:r>
          </w:p>
        </w:tc>
      </w:tr>
      <w:tr w14:paraId="48B99F5E" w14:textId="77777777" w:rsidTr="00AF5396">
        <w:tblPrEx>
          <w:tblW w:w="9715" w:type="dxa"/>
          <w:tblLayout w:type="fixed"/>
          <w:tblLook w:val="01E0"/>
        </w:tblPrEx>
        <w:trPr>
          <w:cantSplit/>
          <w:trHeight w:val="287"/>
          <w:tblHeader/>
        </w:trPr>
        <w:tc>
          <w:tcPr>
            <w:tcW w:w="3235" w:type="dxa"/>
          </w:tcPr>
          <w:p w:rsidR="00F37CDF" w:rsidRPr="00F37CDF" w:rsidP="00F37CDF" w14:paraId="7EB239C1" w14:textId="77777777">
            <w:pPr>
              <w:widowControl/>
              <w:contextualSpacing/>
              <w:rPr>
                <w:snapToGrid/>
                <w:sz w:val="20"/>
              </w:rPr>
            </w:pPr>
            <w:r w:rsidRPr="00F37CDF">
              <w:rPr>
                <w:snapToGrid/>
                <w:color w:val="000000" w:themeColor="text1"/>
                <w:sz w:val="20"/>
              </w:rPr>
              <w:t>314.81(b)(2)(vii) Form FDA 3988--PMR/PMC</w:t>
            </w:r>
          </w:p>
        </w:tc>
        <w:tc>
          <w:tcPr>
            <w:tcW w:w="1440" w:type="dxa"/>
            <w:tcBorders>
              <w:bottom w:val="single" w:sz="4" w:space="0" w:color="auto"/>
            </w:tcBorders>
          </w:tcPr>
          <w:p w:rsidR="00F37CDF" w:rsidRPr="00F37CDF" w:rsidP="00F37CDF" w14:paraId="165EA8A9" w14:textId="77777777">
            <w:pPr>
              <w:widowControl/>
              <w:contextualSpacing/>
              <w:jc w:val="right"/>
              <w:rPr>
                <w:snapToGrid/>
                <w:sz w:val="20"/>
              </w:rPr>
            </w:pPr>
            <w:r w:rsidRPr="00F37CDF">
              <w:rPr>
                <w:snapToGrid/>
                <w:color w:val="000000" w:themeColor="text1"/>
                <w:sz w:val="20"/>
              </w:rPr>
              <w:t>737</w:t>
            </w:r>
          </w:p>
        </w:tc>
        <w:tc>
          <w:tcPr>
            <w:tcW w:w="1440" w:type="dxa"/>
            <w:tcBorders>
              <w:bottom w:val="single" w:sz="4" w:space="0" w:color="auto"/>
            </w:tcBorders>
          </w:tcPr>
          <w:p w:rsidR="00F37CDF" w:rsidRPr="00F37CDF" w:rsidP="00F37CDF" w14:paraId="48792580" w14:textId="77777777">
            <w:pPr>
              <w:widowControl/>
              <w:contextualSpacing/>
              <w:jc w:val="right"/>
              <w:rPr>
                <w:bCs/>
                <w:snapToGrid/>
                <w:sz w:val="20"/>
              </w:rPr>
            </w:pPr>
            <w:r w:rsidRPr="00F37CDF">
              <w:rPr>
                <w:snapToGrid/>
                <w:color w:val="000000" w:themeColor="text1"/>
                <w:sz w:val="20"/>
              </w:rPr>
              <w:t>0.87</w:t>
            </w:r>
          </w:p>
          <w:p w:rsidR="00F37CDF" w:rsidRPr="00F37CDF" w:rsidP="00F37CDF" w14:paraId="6AA06BA0" w14:textId="77777777">
            <w:pPr>
              <w:widowControl/>
              <w:contextualSpacing/>
              <w:jc w:val="right"/>
              <w:rPr>
                <w:snapToGrid/>
                <w:sz w:val="20"/>
              </w:rPr>
            </w:pPr>
          </w:p>
        </w:tc>
        <w:tc>
          <w:tcPr>
            <w:tcW w:w="1080" w:type="dxa"/>
            <w:tcBorders>
              <w:bottom w:val="single" w:sz="4" w:space="0" w:color="auto"/>
            </w:tcBorders>
          </w:tcPr>
          <w:p w:rsidR="00F37CDF" w:rsidRPr="00F37CDF" w:rsidP="00F37CDF" w14:paraId="274DC7F2" w14:textId="77777777">
            <w:pPr>
              <w:widowControl/>
              <w:contextualSpacing/>
              <w:jc w:val="right"/>
              <w:rPr>
                <w:snapToGrid/>
                <w:sz w:val="20"/>
              </w:rPr>
            </w:pPr>
            <w:r w:rsidRPr="00F37CDF">
              <w:rPr>
                <w:snapToGrid/>
                <w:color w:val="000000" w:themeColor="text1"/>
                <w:sz w:val="20"/>
              </w:rPr>
              <w:t>642</w:t>
            </w:r>
          </w:p>
          <w:p w:rsidR="00F37CDF" w:rsidRPr="00F37CDF" w:rsidP="00F37CDF" w14:paraId="6DFC5B30" w14:textId="77777777">
            <w:pPr>
              <w:widowControl/>
              <w:contextualSpacing/>
              <w:jc w:val="right"/>
              <w:rPr>
                <w:snapToGrid/>
                <w:sz w:val="20"/>
              </w:rPr>
            </w:pPr>
          </w:p>
        </w:tc>
        <w:tc>
          <w:tcPr>
            <w:tcW w:w="1170" w:type="dxa"/>
            <w:tcBorders>
              <w:bottom w:val="single" w:sz="4" w:space="0" w:color="auto"/>
            </w:tcBorders>
          </w:tcPr>
          <w:p w:rsidR="00F37CDF" w:rsidRPr="00F37CDF" w:rsidP="00F37CDF" w14:paraId="05433D32" w14:textId="77777777">
            <w:pPr>
              <w:widowControl/>
              <w:contextualSpacing/>
              <w:jc w:val="right"/>
              <w:rPr>
                <w:bCs/>
                <w:snapToGrid/>
                <w:sz w:val="20"/>
              </w:rPr>
            </w:pPr>
            <w:r w:rsidRPr="00F37CDF">
              <w:rPr>
                <w:snapToGrid/>
                <w:color w:val="000000" w:themeColor="text1"/>
                <w:sz w:val="20"/>
              </w:rPr>
              <w:t>24</w:t>
            </w:r>
          </w:p>
        </w:tc>
        <w:tc>
          <w:tcPr>
            <w:tcW w:w="1350" w:type="dxa"/>
            <w:tcBorders>
              <w:bottom w:val="single" w:sz="4" w:space="0" w:color="auto"/>
            </w:tcBorders>
          </w:tcPr>
          <w:p w:rsidR="00F37CDF" w:rsidRPr="00F37CDF" w:rsidP="00F37CDF" w14:paraId="7F8F6B45" w14:textId="77777777">
            <w:pPr>
              <w:widowControl/>
              <w:contextualSpacing/>
              <w:jc w:val="right"/>
              <w:rPr>
                <w:snapToGrid/>
                <w:sz w:val="20"/>
              </w:rPr>
            </w:pPr>
            <w:r w:rsidRPr="00F37CDF">
              <w:rPr>
                <w:snapToGrid/>
                <w:color w:val="000000" w:themeColor="text1"/>
                <w:sz w:val="20"/>
              </w:rPr>
              <w:t>15,408</w:t>
            </w:r>
          </w:p>
          <w:p w:rsidR="00F37CDF" w:rsidRPr="00F37CDF" w:rsidP="00F37CDF" w14:paraId="3C133A8A" w14:textId="77777777">
            <w:pPr>
              <w:widowControl/>
              <w:contextualSpacing/>
              <w:jc w:val="right"/>
              <w:rPr>
                <w:snapToGrid/>
                <w:sz w:val="20"/>
              </w:rPr>
            </w:pPr>
          </w:p>
        </w:tc>
      </w:tr>
      <w:tr w14:paraId="01F53B69" w14:textId="77777777" w:rsidTr="00AF5396">
        <w:tblPrEx>
          <w:tblW w:w="9715" w:type="dxa"/>
          <w:tblLayout w:type="fixed"/>
          <w:tblLook w:val="01E0"/>
        </w:tblPrEx>
        <w:trPr>
          <w:cantSplit/>
          <w:trHeight w:val="287"/>
          <w:tblHeader/>
        </w:trPr>
        <w:tc>
          <w:tcPr>
            <w:tcW w:w="3235" w:type="dxa"/>
          </w:tcPr>
          <w:p w:rsidR="00F37CDF" w:rsidRPr="00F37CDF" w:rsidP="00F37CDF" w14:paraId="1423ADD2" w14:textId="77777777">
            <w:pPr>
              <w:widowControl/>
              <w:contextualSpacing/>
              <w:rPr>
                <w:snapToGrid/>
                <w:sz w:val="20"/>
              </w:rPr>
            </w:pPr>
            <w:r w:rsidRPr="00F37CDF">
              <w:rPr>
                <w:snapToGrid/>
                <w:color w:val="000000" w:themeColor="text1"/>
                <w:sz w:val="20"/>
              </w:rPr>
              <w:t>314.81(b)(2)(vii) Form FDA 3989--PMR/PMC Annual Status Report for Drugs and Biologics</w:t>
            </w:r>
          </w:p>
        </w:tc>
        <w:tc>
          <w:tcPr>
            <w:tcW w:w="1440" w:type="dxa"/>
            <w:tcBorders>
              <w:bottom w:val="single" w:sz="4" w:space="0" w:color="auto"/>
            </w:tcBorders>
          </w:tcPr>
          <w:p w:rsidR="00F37CDF" w:rsidRPr="00F37CDF" w:rsidP="00F37CDF" w14:paraId="37D00E82" w14:textId="77777777">
            <w:pPr>
              <w:widowControl/>
              <w:contextualSpacing/>
              <w:jc w:val="right"/>
              <w:rPr>
                <w:snapToGrid/>
                <w:sz w:val="20"/>
              </w:rPr>
            </w:pPr>
            <w:r w:rsidRPr="00F37CDF">
              <w:rPr>
                <w:snapToGrid/>
                <w:color w:val="000000" w:themeColor="text1"/>
                <w:sz w:val="20"/>
              </w:rPr>
              <w:t>737</w:t>
            </w:r>
          </w:p>
        </w:tc>
        <w:tc>
          <w:tcPr>
            <w:tcW w:w="1440" w:type="dxa"/>
            <w:tcBorders>
              <w:bottom w:val="single" w:sz="4" w:space="0" w:color="auto"/>
            </w:tcBorders>
          </w:tcPr>
          <w:p w:rsidR="00F37CDF" w:rsidRPr="00F37CDF" w:rsidP="00F37CDF" w14:paraId="43C95410" w14:textId="77777777">
            <w:pPr>
              <w:widowControl/>
              <w:contextualSpacing/>
              <w:jc w:val="right"/>
              <w:rPr>
                <w:bCs/>
                <w:snapToGrid/>
                <w:sz w:val="20"/>
              </w:rPr>
            </w:pPr>
            <w:r w:rsidRPr="00F37CDF">
              <w:rPr>
                <w:snapToGrid/>
                <w:color w:val="000000" w:themeColor="text1"/>
                <w:sz w:val="20"/>
              </w:rPr>
              <w:t>0.29</w:t>
            </w:r>
          </w:p>
          <w:p w:rsidR="00F37CDF" w:rsidRPr="00F37CDF" w:rsidP="00F37CDF" w14:paraId="1DAAC48E" w14:textId="77777777">
            <w:pPr>
              <w:widowControl/>
              <w:contextualSpacing/>
              <w:jc w:val="right"/>
              <w:rPr>
                <w:bCs/>
                <w:snapToGrid/>
                <w:sz w:val="20"/>
              </w:rPr>
            </w:pPr>
          </w:p>
          <w:p w:rsidR="00F37CDF" w:rsidRPr="00F37CDF" w:rsidP="00F37CDF" w14:paraId="3B432DCA" w14:textId="77777777">
            <w:pPr>
              <w:widowControl/>
              <w:contextualSpacing/>
              <w:jc w:val="right"/>
              <w:rPr>
                <w:snapToGrid/>
                <w:sz w:val="20"/>
              </w:rPr>
            </w:pPr>
          </w:p>
        </w:tc>
        <w:tc>
          <w:tcPr>
            <w:tcW w:w="1080" w:type="dxa"/>
            <w:tcBorders>
              <w:bottom w:val="single" w:sz="4" w:space="0" w:color="auto"/>
            </w:tcBorders>
          </w:tcPr>
          <w:p w:rsidR="00F37CDF" w:rsidRPr="00F37CDF" w:rsidP="00F37CDF" w14:paraId="1B406CAF" w14:textId="77777777">
            <w:pPr>
              <w:widowControl/>
              <w:contextualSpacing/>
              <w:jc w:val="right"/>
              <w:rPr>
                <w:snapToGrid/>
                <w:sz w:val="20"/>
              </w:rPr>
            </w:pPr>
            <w:r w:rsidRPr="00F37CDF">
              <w:rPr>
                <w:snapToGrid/>
                <w:color w:val="000000" w:themeColor="text1"/>
                <w:sz w:val="20"/>
              </w:rPr>
              <w:t>216</w:t>
            </w:r>
          </w:p>
          <w:p w:rsidR="00F37CDF" w:rsidRPr="00F37CDF" w:rsidP="00F37CDF" w14:paraId="1196484C" w14:textId="77777777">
            <w:pPr>
              <w:widowControl/>
              <w:contextualSpacing/>
              <w:jc w:val="right"/>
              <w:rPr>
                <w:snapToGrid/>
                <w:sz w:val="20"/>
              </w:rPr>
            </w:pPr>
          </w:p>
          <w:p w:rsidR="00F37CDF" w:rsidRPr="00F37CDF" w:rsidP="00F37CDF" w14:paraId="4D605377" w14:textId="77777777">
            <w:pPr>
              <w:widowControl/>
              <w:contextualSpacing/>
              <w:jc w:val="right"/>
              <w:rPr>
                <w:snapToGrid/>
                <w:sz w:val="20"/>
              </w:rPr>
            </w:pPr>
          </w:p>
        </w:tc>
        <w:tc>
          <w:tcPr>
            <w:tcW w:w="1170" w:type="dxa"/>
            <w:tcBorders>
              <w:bottom w:val="single" w:sz="4" w:space="0" w:color="auto"/>
            </w:tcBorders>
          </w:tcPr>
          <w:p w:rsidR="00F37CDF" w:rsidRPr="00F37CDF" w:rsidP="00F37CDF" w14:paraId="036EDD7E" w14:textId="77777777">
            <w:pPr>
              <w:widowControl/>
              <w:contextualSpacing/>
              <w:jc w:val="right"/>
              <w:rPr>
                <w:bCs/>
                <w:snapToGrid/>
                <w:sz w:val="20"/>
              </w:rPr>
            </w:pPr>
            <w:r w:rsidRPr="00F37CDF">
              <w:rPr>
                <w:snapToGrid/>
                <w:color w:val="000000" w:themeColor="text1"/>
                <w:sz w:val="20"/>
              </w:rPr>
              <w:t>24</w:t>
            </w:r>
          </w:p>
          <w:p w:rsidR="00F37CDF" w:rsidRPr="00F37CDF" w:rsidP="00F37CDF" w14:paraId="4F33D568" w14:textId="77777777">
            <w:pPr>
              <w:widowControl/>
              <w:contextualSpacing/>
              <w:jc w:val="right"/>
              <w:rPr>
                <w:bCs/>
                <w:snapToGrid/>
                <w:sz w:val="20"/>
              </w:rPr>
            </w:pPr>
          </w:p>
          <w:p w:rsidR="00F37CDF" w:rsidRPr="00F37CDF" w:rsidP="00F37CDF" w14:paraId="128EDE2F" w14:textId="77777777">
            <w:pPr>
              <w:widowControl/>
              <w:contextualSpacing/>
              <w:jc w:val="right"/>
              <w:rPr>
                <w:snapToGrid/>
                <w:sz w:val="20"/>
              </w:rPr>
            </w:pPr>
          </w:p>
        </w:tc>
        <w:tc>
          <w:tcPr>
            <w:tcW w:w="1350" w:type="dxa"/>
            <w:tcBorders>
              <w:bottom w:val="single" w:sz="4" w:space="0" w:color="auto"/>
            </w:tcBorders>
          </w:tcPr>
          <w:p w:rsidR="00F37CDF" w:rsidRPr="00F37CDF" w:rsidP="00F37CDF" w14:paraId="0DEE7E07" w14:textId="77777777">
            <w:pPr>
              <w:widowControl/>
              <w:contextualSpacing/>
              <w:jc w:val="right"/>
              <w:rPr>
                <w:snapToGrid/>
                <w:sz w:val="20"/>
              </w:rPr>
            </w:pPr>
            <w:r w:rsidRPr="00F37CDF">
              <w:rPr>
                <w:snapToGrid/>
                <w:color w:val="000000" w:themeColor="text1"/>
                <w:sz w:val="20"/>
              </w:rPr>
              <w:t>5,184</w:t>
            </w:r>
          </w:p>
          <w:p w:rsidR="00F37CDF" w:rsidRPr="00F37CDF" w:rsidP="00F37CDF" w14:paraId="11659AED" w14:textId="77777777">
            <w:pPr>
              <w:widowControl/>
              <w:contextualSpacing/>
              <w:jc w:val="right"/>
              <w:rPr>
                <w:snapToGrid/>
                <w:sz w:val="20"/>
              </w:rPr>
            </w:pPr>
          </w:p>
        </w:tc>
      </w:tr>
      <w:tr w14:paraId="3AD5FD72" w14:textId="77777777" w:rsidTr="00620BEB">
        <w:tblPrEx>
          <w:tblW w:w="9715" w:type="dxa"/>
          <w:tblLayout w:type="fixed"/>
          <w:tblLook w:val="01E0"/>
        </w:tblPrEx>
        <w:trPr>
          <w:cantSplit/>
          <w:trHeight w:val="287"/>
          <w:tblHeader/>
        </w:trPr>
        <w:tc>
          <w:tcPr>
            <w:tcW w:w="9715" w:type="dxa"/>
            <w:gridSpan w:val="6"/>
            <w:tcBorders>
              <w:right w:val="nil"/>
            </w:tcBorders>
          </w:tcPr>
          <w:p w:rsidR="00885DB6" w:rsidRPr="00F37CDF" w:rsidP="00885DB6" w14:paraId="2DB95A9D" w14:textId="4325DF1D">
            <w:pPr>
              <w:widowControl/>
              <w:contextualSpacing/>
              <w:jc w:val="center"/>
              <w:rPr>
                <w:snapToGrid/>
                <w:sz w:val="20"/>
              </w:rPr>
            </w:pPr>
            <w:r w:rsidRPr="00F37CDF">
              <w:rPr>
                <w:snapToGrid/>
                <w:color w:val="000000" w:themeColor="text1"/>
                <w:sz w:val="20"/>
              </w:rPr>
              <w:t>Subpart C</w:t>
            </w:r>
            <w:r w:rsidR="00E47728">
              <w:rPr>
                <w:snapToGrid/>
                <w:color w:val="000000" w:themeColor="text1"/>
                <w:sz w:val="20"/>
              </w:rPr>
              <w:t xml:space="preserve"> – ABBREVIATED APPLICATIONS</w:t>
            </w:r>
          </w:p>
        </w:tc>
      </w:tr>
      <w:tr w14:paraId="06B0E920" w14:textId="77777777" w:rsidTr="00AF5396">
        <w:tblPrEx>
          <w:tblW w:w="9715" w:type="dxa"/>
          <w:tblLayout w:type="fixed"/>
          <w:tblLook w:val="01E0"/>
        </w:tblPrEx>
        <w:trPr>
          <w:cantSplit/>
          <w:trHeight w:val="287"/>
          <w:tblHeader/>
        </w:trPr>
        <w:tc>
          <w:tcPr>
            <w:tcW w:w="3235" w:type="dxa"/>
          </w:tcPr>
          <w:p w:rsidR="00F37CDF" w:rsidRPr="00F37CDF" w:rsidP="00F37CDF" w14:paraId="3E68D209" w14:textId="77777777">
            <w:pPr>
              <w:widowControl/>
              <w:contextualSpacing/>
              <w:rPr>
                <w:b/>
                <w:bCs/>
                <w:snapToGrid/>
                <w:color w:val="000000" w:themeColor="text1"/>
                <w:sz w:val="20"/>
              </w:rPr>
            </w:pPr>
            <w:r w:rsidRPr="00F37CDF">
              <w:rPr>
                <w:snapToGrid/>
                <w:color w:val="000000" w:themeColor="text1"/>
                <w:sz w:val="20"/>
              </w:rPr>
              <w:t>314.93</w:t>
            </w:r>
          </w:p>
          <w:p w:rsidR="00F37CDF" w:rsidRPr="00F37CDF" w:rsidP="00F37CDF" w14:paraId="564E7205" w14:textId="77777777">
            <w:pPr>
              <w:widowControl/>
              <w:contextualSpacing/>
              <w:rPr>
                <w:snapToGrid/>
                <w:sz w:val="20"/>
              </w:rPr>
            </w:pPr>
            <w:r w:rsidRPr="00F37CDF">
              <w:rPr>
                <w:snapToGrid/>
                <w:color w:val="000000" w:themeColor="text1"/>
                <w:sz w:val="20"/>
              </w:rPr>
              <w:t>Suitability Petitions</w:t>
            </w:r>
          </w:p>
        </w:tc>
        <w:tc>
          <w:tcPr>
            <w:tcW w:w="1440" w:type="dxa"/>
            <w:tcBorders>
              <w:top w:val="single" w:sz="4" w:space="0" w:color="auto"/>
            </w:tcBorders>
          </w:tcPr>
          <w:p w:rsidR="00F37CDF" w:rsidRPr="00F37CDF" w:rsidP="00F37CDF" w14:paraId="1A78FFFD" w14:textId="77777777">
            <w:pPr>
              <w:widowControl/>
              <w:contextualSpacing/>
              <w:jc w:val="right"/>
              <w:rPr>
                <w:snapToGrid/>
                <w:sz w:val="20"/>
              </w:rPr>
            </w:pPr>
            <w:r w:rsidRPr="00F37CDF">
              <w:rPr>
                <w:snapToGrid/>
                <w:color w:val="000000" w:themeColor="text1"/>
                <w:sz w:val="20"/>
              </w:rPr>
              <w:t>16</w:t>
            </w:r>
          </w:p>
        </w:tc>
        <w:tc>
          <w:tcPr>
            <w:tcW w:w="1440" w:type="dxa"/>
            <w:tcBorders>
              <w:top w:val="single" w:sz="4" w:space="0" w:color="auto"/>
            </w:tcBorders>
          </w:tcPr>
          <w:p w:rsidR="00F37CDF" w:rsidRPr="00F37CDF" w:rsidP="00F37CDF" w14:paraId="2F013C0B" w14:textId="77777777">
            <w:pPr>
              <w:widowControl/>
              <w:contextualSpacing/>
              <w:jc w:val="right"/>
              <w:rPr>
                <w:bCs/>
                <w:snapToGrid/>
                <w:sz w:val="20"/>
              </w:rPr>
            </w:pPr>
            <w:r w:rsidRPr="00F37CDF">
              <w:rPr>
                <w:snapToGrid/>
                <w:color w:val="000000" w:themeColor="text1"/>
                <w:sz w:val="20"/>
              </w:rPr>
              <w:t>1.31</w:t>
            </w:r>
          </w:p>
        </w:tc>
        <w:tc>
          <w:tcPr>
            <w:tcW w:w="1080" w:type="dxa"/>
            <w:tcBorders>
              <w:top w:val="single" w:sz="4" w:space="0" w:color="auto"/>
            </w:tcBorders>
          </w:tcPr>
          <w:p w:rsidR="00F37CDF" w:rsidRPr="00F37CDF" w:rsidP="00F37CDF" w14:paraId="5D692F23" w14:textId="77777777">
            <w:pPr>
              <w:widowControl/>
              <w:contextualSpacing/>
              <w:jc w:val="right"/>
              <w:rPr>
                <w:snapToGrid/>
                <w:sz w:val="20"/>
              </w:rPr>
            </w:pPr>
            <w:r w:rsidRPr="00F37CDF">
              <w:rPr>
                <w:snapToGrid/>
                <w:color w:val="000000" w:themeColor="text1"/>
                <w:sz w:val="20"/>
              </w:rPr>
              <w:t>21</w:t>
            </w:r>
          </w:p>
        </w:tc>
        <w:tc>
          <w:tcPr>
            <w:tcW w:w="1170" w:type="dxa"/>
            <w:tcBorders>
              <w:top w:val="single" w:sz="4" w:space="0" w:color="auto"/>
            </w:tcBorders>
          </w:tcPr>
          <w:p w:rsidR="00F37CDF" w:rsidRPr="00F37CDF" w:rsidP="00F37CDF" w14:paraId="274233F3" w14:textId="77777777">
            <w:pPr>
              <w:widowControl/>
              <w:contextualSpacing/>
              <w:jc w:val="right"/>
              <w:rPr>
                <w:bCs/>
                <w:snapToGrid/>
                <w:sz w:val="20"/>
              </w:rPr>
            </w:pPr>
            <w:r w:rsidRPr="00F37CDF">
              <w:rPr>
                <w:snapToGrid/>
                <w:color w:val="000000" w:themeColor="text1"/>
                <w:sz w:val="20"/>
              </w:rPr>
              <w:t>24</w:t>
            </w:r>
          </w:p>
        </w:tc>
        <w:tc>
          <w:tcPr>
            <w:tcW w:w="1350" w:type="dxa"/>
            <w:tcBorders>
              <w:top w:val="single" w:sz="4" w:space="0" w:color="auto"/>
            </w:tcBorders>
          </w:tcPr>
          <w:p w:rsidR="00F37CDF" w:rsidRPr="00F37CDF" w:rsidP="00F37CDF" w14:paraId="31CFA9C6" w14:textId="77777777">
            <w:pPr>
              <w:widowControl/>
              <w:contextualSpacing/>
              <w:jc w:val="right"/>
              <w:rPr>
                <w:snapToGrid/>
                <w:sz w:val="20"/>
              </w:rPr>
            </w:pPr>
            <w:r w:rsidRPr="00F37CDF">
              <w:rPr>
                <w:snapToGrid/>
                <w:color w:val="000000" w:themeColor="text1"/>
                <w:sz w:val="20"/>
              </w:rPr>
              <w:t>504</w:t>
            </w:r>
          </w:p>
        </w:tc>
      </w:tr>
      <w:tr w14:paraId="3E9B9E4A" w14:textId="77777777" w:rsidTr="00AF5396">
        <w:tblPrEx>
          <w:tblW w:w="9715" w:type="dxa"/>
          <w:tblLayout w:type="fixed"/>
          <w:tblLook w:val="01E0"/>
        </w:tblPrEx>
        <w:trPr>
          <w:cantSplit/>
          <w:trHeight w:val="287"/>
          <w:tblHeader/>
        </w:trPr>
        <w:tc>
          <w:tcPr>
            <w:tcW w:w="3235" w:type="dxa"/>
          </w:tcPr>
          <w:p w:rsidR="00F37CDF" w:rsidRPr="00F37CDF" w:rsidP="00F37CDF" w14:paraId="4BEC1C15" w14:textId="77777777">
            <w:pPr>
              <w:widowControl/>
              <w:contextualSpacing/>
              <w:rPr>
                <w:snapToGrid/>
                <w:sz w:val="20"/>
              </w:rPr>
            </w:pPr>
            <w:r w:rsidRPr="00F37CDF">
              <w:rPr>
                <w:snapToGrid/>
                <w:color w:val="000000" w:themeColor="text1"/>
                <w:sz w:val="20"/>
              </w:rPr>
              <w:t>314.94(a) and (d)--ANDA content</w:t>
            </w:r>
          </w:p>
        </w:tc>
        <w:tc>
          <w:tcPr>
            <w:tcW w:w="1440" w:type="dxa"/>
          </w:tcPr>
          <w:p w:rsidR="00F37CDF" w:rsidRPr="00F37CDF" w:rsidP="00F37CDF" w14:paraId="3BFE38F5" w14:textId="77777777">
            <w:pPr>
              <w:widowControl/>
              <w:contextualSpacing/>
              <w:jc w:val="right"/>
              <w:rPr>
                <w:snapToGrid/>
                <w:color w:val="000000" w:themeColor="text1"/>
                <w:sz w:val="20"/>
              </w:rPr>
            </w:pPr>
            <w:r w:rsidRPr="00F37CDF">
              <w:rPr>
                <w:snapToGrid/>
                <w:color w:val="000000" w:themeColor="text1"/>
                <w:sz w:val="20"/>
              </w:rPr>
              <w:t>213</w:t>
            </w:r>
          </w:p>
          <w:p w:rsidR="00F37CDF" w:rsidRPr="00F37CDF" w:rsidP="00F37CDF" w14:paraId="22DBD4FD" w14:textId="77777777">
            <w:pPr>
              <w:widowControl/>
              <w:contextualSpacing/>
              <w:jc w:val="right"/>
              <w:rPr>
                <w:snapToGrid/>
                <w:sz w:val="20"/>
              </w:rPr>
            </w:pPr>
          </w:p>
          <w:p w:rsidR="00F37CDF" w:rsidRPr="00F37CDF" w:rsidP="00F37CDF" w14:paraId="6686BA69" w14:textId="77777777">
            <w:pPr>
              <w:widowControl/>
              <w:contextualSpacing/>
              <w:jc w:val="right"/>
              <w:rPr>
                <w:snapToGrid/>
                <w:sz w:val="20"/>
              </w:rPr>
            </w:pPr>
          </w:p>
        </w:tc>
        <w:tc>
          <w:tcPr>
            <w:tcW w:w="1440" w:type="dxa"/>
          </w:tcPr>
          <w:p w:rsidR="00F37CDF" w:rsidRPr="00F37CDF" w:rsidP="00F37CDF" w14:paraId="59AA3971" w14:textId="77777777">
            <w:pPr>
              <w:widowControl/>
              <w:contextualSpacing/>
              <w:jc w:val="right"/>
              <w:rPr>
                <w:bCs/>
                <w:snapToGrid/>
                <w:sz w:val="20"/>
              </w:rPr>
            </w:pPr>
            <w:r w:rsidRPr="00F37CDF">
              <w:rPr>
                <w:snapToGrid/>
                <w:color w:val="000000" w:themeColor="text1"/>
                <w:sz w:val="20"/>
              </w:rPr>
              <w:t>4.02</w:t>
            </w:r>
          </w:p>
        </w:tc>
        <w:tc>
          <w:tcPr>
            <w:tcW w:w="1080" w:type="dxa"/>
          </w:tcPr>
          <w:p w:rsidR="00F37CDF" w:rsidRPr="00F37CDF" w:rsidP="00F37CDF" w14:paraId="726A8215" w14:textId="77777777">
            <w:pPr>
              <w:widowControl/>
              <w:contextualSpacing/>
              <w:jc w:val="right"/>
              <w:rPr>
                <w:snapToGrid/>
                <w:sz w:val="20"/>
              </w:rPr>
            </w:pPr>
            <w:r w:rsidRPr="00F37CDF">
              <w:rPr>
                <w:snapToGrid/>
                <w:color w:val="000000" w:themeColor="text1"/>
                <w:sz w:val="20"/>
              </w:rPr>
              <w:t>857</w:t>
            </w:r>
          </w:p>
          <w:p w:rsidR="00F37CDF" w:rsidRPr="00F37CDF" w:rsidP="00F37CDF" w14:paraId="7B0D5E41" w14:textId="77777777">
            <w:pPr>
              <w:widowControl/>
              <w:contextualSpacing/>
              <w:jc w:val="right"/>
              <w:rPr>
                <w:snapToGrid/>
                <w:sz w:val="20"/>
              </w:rPr>
            </w:pPr>
          </w:p>
        </w:tc>
        <w:tc>
          <w:tcPr>
            <w:tcW w:w="1170" w:type="dxa"/>
          </w:tcPr>
          <w:p w:rsidR="00F37CDF" w:rsidRPr="00F37CDF" w:rsidP="00F37CDF" w14:paraId="4AE5E2EB" w14:textId="77777777">
            <w:pPr>
              <w:widowControl/>
              <w:contextualSpacing/>
              <w:jc w:val="right"/>
              <w:rPr>
                <w:bCs/>
                <w:snapToGrid/>
                <w:sz w:val="20"/>
              </w:rPr>
            </w:pPr>
            <w:r w:rsidRPr="00F37CDF">
              <w:rPr>
                <w:snapToGrid/>
                <w:color w:val="000000" w:themeColor="text1"/>
                <w:sz w:val="20"/>
              </w:rPr>
              <w:t>480</w:t>
            </w:r>
          </w:p>
        </w:tc>
        <w:tc>
          <w:tcPr>
            <w:tcW w:w="1350" w:type="dxa"/>
          </w:tcPr>
          <w:p w:rsidR="00F37CDF" w:rsidRPr="00F37CDF" w:rsidP="00F37CDF" w14:paraId="703F1C39" w14:textId="77777777">
            <w:pPr>
              <w:widowControl/>
              <w:contextualSpacing/>
              <w:jc w:val="right"/>
              <w:rPr>
                <w:b/>
                <w:bCs/>
                <w:snapToGrid/>
                <w:color w:val="000000" w:themeColor="text1"/>
                <w:sz w:val="20"/>
              </w:rPr>
            </w:pPr>
            <w:r w:rsidRPr="00F37CDF">
              <w:rPr>
                <w:snapToGrid/>
                <w:color w:val="000000" w:themeColor="text1"/>
                <w:sz w:val="20"/>
              </w:rPr>
              <w:t>411,360</w:t>
            </w:r>
          </w:p>
          <w:p w:rsidR="00F37CDF" w:rsidRPr="00F37CDF" w:rsidP="00F37CDF" w14:paraId="402AA228" w14:textId="77777777">
            <w:pPr>
              <w:widowControl/>
              <w:contextualSpacing/>
              <w:jc w:val="right"/>
              <w:rPr>
                <w:snapToGrid/>
                <w:sz w:val="20"/>
              </w:rPr>
            </w:pPr>
          </w:p>
        </w:tc>
      </w:tr>
      <w:tr w14:paraId="6A9929C6" w14:textId="77777777" w:rsidTr="00AF5396">
        <w:tblPrEx>
          <w:tblW w:w="9715" w:type="dxa"/>
          <w:tblLayout w:type="fixed"/>
          <w:tblLook w:val="01E0"/>
        </w:tblPrEx>
        <w:trPr>
          <w:cantSplit/>
          <w:trHeight w:val="287"/>
          <w:tblHeader/>
        </w:trPr>
        <w:tc>
          <w:tcPr>
            <w:tcW w:w="3235" w:type="dxa"/>
          </w:tcPr>
          <w:p w:rsidR="00F37CDF" w:rsidRPr="00F37CDF" w:rsidP="00F37CDF" w14:paraId="73145AD7" w14:textId="77777777">
            <w:pPr>
              <w:widowControl/>
              <w:contextualSpacing/>
              <w:rPr>
                <w:snapToGrid/>
                <w:sz w:val="20"/>
              </w:rPr>
            </w:pPr>
            <w:r w:rsidRPr="00F37CDF">
              <w:rPr>
                <w:snapToGrid/>
                <w:color w:val="000000" w:themeColor="text1"/>
                <w:sz w:val="20"/>
              </w:rPr>
              <w:t>314.94(a)(12)(viii) Amended patent certifications before approval of ANDA</w:t>
            </w:r>
          </w:p>
        </w:tc>
        <w:tc>
          <w:tcPr>
            <w:tcW w:w="1440" w:type="dxa"/>
          </w:tcPr>
          <w:p w:rsidR="00F37CDF" w:rsidRPr="00F37CDF" w:rsidP="00F37CDF" w14:paraId="6EEDE1C3" w14:textId="77777777">
            <w:pPr>
              <w:widowControl/>
              <w:contextualSpacing/>
              <w:jc w:val="right"/>
              <w:rPr>
                <w:snapToGrid/>
                <w:sz w:val="20"/>
              </w:rPr>
            </w:pPr>
            <w:r w:rsidRPr="00F37CDF">
              <w:rPr>
                <w:snapToGrid/>
                <w:color w:val="000000" w:themeColor="text1"/>
                <w:sz w:val="20"/>
              </w:rPr>
              <w:t>153</w:t>
            </w:r>
          </w:p>
          <w:p w:rsidR="00F37CDF" w:rsidRPr="00F37CDF" w:rsidP="00F37CDF" w14:paraId="36FAF931" w14:textId="77777777">
            <w:pPr>
              <w:widowControl/>
              <w:contextualSpacing/>
              <w:jc w:val="right"/>
              <w:rPr>
                <w:snapToGrid/>
                <w:sz w:val="20"/>
              </w:rPr>
            </w:pPr>
          </w:p>
        </w:tc>
        <w:tc>
          <w:tcPr>
            <w:tcW w:w="1440" w:type="dxa"/>
          </w:tcPr>
          <w:p w:rsidR="00F37CDF" w:rsidRPr="00F37CDF" w:rsidP="00F37CDF" w14:paraId="5536904F" w14:textId="77777777">
            <w:pPr>
              <w:widowControl/>
              <w:contextualSpacing/>
              <w:jc w:val="right"/>
              <w:rPr>
                <w:bCs/>
                <w:snapToGrid/>
                <w:sz w:val="20"/>
              </w:rPr>
            </w:pPr>
            <w:r w:rsidRPr="00F37CDF">
              <w:rPr>
                <w:snapToGrid/>
                <w:color w:val="000000" w:themeColor="text1"/>
                <w:sz w:val="20"/>
              </w:rPr>
              <w:t>1</w:t>
            </w:r>
          </w:p>
          <w:p w:rsidR="00F37CDF" w:rsidRPr="00F37CDF" w:rsidP="00F37CDF" w14:paraId="294B19CA" w14:textId="77777777">
            <w:pPr>
              <w:widowControl/>
              <w:contextualSpacing/>
              <w:jc w:val="right"/>
              <w:rPr>
                <w:snapToGrid/>
                <w:sz w:val="20"/>
              </w:rPr>
            </w:pPr>
          </w:p>
        </w:tc>
        <w:tc>
          <w:tcPr>
            <w:tcW w:w="1080" w:type="dxa"/>
          </w:tcPr>
          <w:p w:rsidR="00F37CDF" w:rsidRPr="00F37CDF" w:rsidP="00F37CDF" w14:paraId="41293439" w14:textId="77777777">
            <w:pPr>
              <w:widowControl/>
              <w:contextualSpacing/>
              <w:jc w:val="right"/>
              <w:rPr>
                <w:snapToGrid/>
                <w:sz w:val="20"/>
              </w:rPr>
            </w:pPr>
            <w:r w:rsidRPr="00F37CDF">
              <w:rPr>
                <w:snapToGrid/>
                <w:color w:val="000000" w:themeColor="text1"/>
                <w:sz w:val="20"/>
              </w:rPr>
              <w:t>153</w:t>
            </w:r>
          </w:p>
          <w:p w:rsidR="00F37CDF" w:rsidRPr="00F37CDF" w:rsidP="00F37CDF" w14:paraId="64C54060" w14:textId="77777777">
            <w:pPr>
              <w:widowControl/>
              <w:contextualSpacing/>
              <w:jc w:val="right"/>
              <w:rPr>
                <w:snapToGrid/>
                <w:sz w:val="20"/>
              </w:rPr>
            </w:pPr>
          </w:p>
        </w:tc>
        <w:tc>
          <w:tcPr>
            <w:tcW w:w="1170" w:type="dxa"/>
          </w:tcPr>
          <w:p w:rsidR="00F37CDF" w:rsidRPr="00F37CDF" w:rsidP="00F37CDF" w14:paraId="7E43A2A0" w14:textId="77777777">
            <w:pPr>
              <w:widowControl/>
              <w:contextualSpacing/>
              <w:jc w:val="right"/>
              <w:rPr>
                <w:bCs/>
                <w:snapToGrid/>
                <w:sz w:val="20"/>
              </w:rPr>
            </w:pPr>
            <w:r w:rsidRPr="00F37CDF">
              <w:rPr>
                <w:snapToGrid/>
                <w:color w:val="000000" w:themeColor="text1"/>
                <w:sz w:val="20"/>
              </w:rPr>
              <w:t>2</w:t>
            </w:r>
          </w:p>
        </w:tc>
        <w:tc>
          <w:tcPr>
            <w:tcW w:w="1350" w:type="dxa"/>
          </w:tcPr>
          <w:p w:rsidR="00F37CDF" w:rsidRPr="00F37CDF" w:rsidP="00F37CDF" w14:paraId="03C2C8B8" w14:textId="77777777">
            <w:pPr>
              <w:widowControl/>
              <w:contextualSpacing/>
              <w:jc w:val="right"/>
              <w:rPr>
                <w:snapToGrid/>
                <w:sz w:val="20"/>
              </w:rPr>
            </w:pPr>
            <w:r w:rsidRPr="00F37CDF">
              <w:rPr>
                <w:snapToGrid/>
                <w:color w:val="000000" w:themeColor="text1"/>
                <w:sz w:val="20"/>
              </w:rPr>
              <w:t>306</w:t>
            </w:r>
          </w:p>
          <w:p w:rsidR="00F37CDF" w:rsidRPr="00F37CDF" w:rsidP="00F37CDF" w14:paraId="629AE03B" w14:textId="77777777">
            <w:pPr>
              <w:widowControl/>
              <w:contextualSpacing/>
              <w:jc w:val="right"/>
              <w:rPr>
                <w:snapToGrid/>
                <w:sz w:val="20"/>
              </w:rPr>
            </w:pPr>
          </w:p>
        </w:tc>
      </w:tr>
      <w:tr w14:paraId="2D3DED73" w14:textId="77777777" w:rsidTr="00AF5396">
        <w:tblPrEx>
          <w:tblW w:w="9715" w:type="dxa"/>
          <w:tblLayout w:type="fixed"/>
          <w:tblLook w:val="01E0"/>
        </w:tblPrEx>
        <w:trPr>
          <w:cantSplit/>
          <w:trHeight w:val="287"/>
          <w:tblHeader/>
        </w:trPr>
        <w:tc>
          <w:tcPr>
            <w:tcW w:w="3235" w:type="dxa"/>
          </w:tcPr>
          <w:p w:rsidR="00F37CDF" w:rsidRPr="00F37CDF" w:rsidP="00F37CDF" w14:paraId="10E471D1" w14:textId="77777777">
            <w:pPr>
              <w:widowControl/>
              <w:contextualSpacing/>
              <w:rPr>
                <w:snapToGrid/>
                <w:sz w:val="20"/>
              </w:rPr>
            </w:pPr>
            <w:r w:rsidRPr="00F37CDF">
              <w:rPr>
                <w:snapToGrid/>
                <w:color w:val="000000" w:themeColor="text1"/>
                <w:sz w:val="20"/>
              </w:rPr>
              <w:t>314.95(c)--Noninfringement of patents (ANDAs)</w:t>
            </w:r>
          </w:p>
        </w:tc>
        <w:tc>
          <w:tcPr>
            <w:tcW w:w="1440" w:type="dxa"/>
          </w:tcPr>
          <w:p w:rsidR="00F37CDF" w:rsidRPr="00F37CDF" w:rsidP="00F37CDF" w14:paraId="26EF0D15" w14:textId="77777777">
            <w:pPr>
              <w:widowControl/>
              <w:contextualSpacing/>
              <w:jc w:val="right"/>
              <w:rPr>
                <w:snapToGrid/>
                <w:sz w:val="20"/>
              </w:rPr>
            </w:pPr>
            <w:r w:rsidRPr="00F37CDF">
              <w:rPr>
                <w:snapToGrid/>
                <w:color w:val="000000" w:themeColor="text1"/>
                <w:sz w:val="20"/>
              </w:rPr>
              <w:t>209</w:t>
            </w:r>
          </w:p>
        </w:tc>
        <w:tc>
          <w:tcPr>
            <w:tcW w:w="1440" w:type="dxa"/>
          </w:tcPr>
          <w:p w:rsidR="00F37CDF" w:rsidRPr="00F37CDF" w:rsidP="00F37CDF" w14:paraId="3BD5B446" w14:textId="77777777">
            <w:pPr>
              <w:widowControl/>
              <w:contextualSpacing/>
              <w:jc w:val="right"/>
              <w:rPr>
                <w:bCs/>
                <w:snapToGrid/>
                <w:sz w:val="20"/>
              </w:rPr>
            </w:pPr>
            <w:r w:rsidRPr="00F37CDF">
              <w:rPr>
                <w:snapToGrid/>
                <w:color w:val="000000" w:themeColor="text1"/>
                <w:sz w:val="20"/>
              </w:rPr>
              <w:t>3</w:t>
            </w:r>
          </w:p>
          <w:p w:rsidR="00F37CDF" w:rsidRPr="00F37CDF" w:rsidP="00F37CDF" w14:paraId="1071AC83" w14:textId="77777777">
            <w:pPr>
              <w:widowControl/>
              <w:ind w:firstLine="720"/>
              <w:contextualSpacing/>
              <w:jc w:val="right"/>
              <w:rPr>
                <w:snapToGrid/>
                <w:sz w:val="20"/>
              </w:rPr>
            </w:pPr>
          </w:p>
        </w:tc>
        <w:tc>
          <w:tcPr>
            <w:tcW w:w="1080" w:type="dxa"/>
          </w:tcPr>
          <w:p w:rsidR="00F37CDF" w:rsidRPr="00F37CDF" w:rsidP="00F37CDF" w14:paraId="73F3D136" w14:textId="77777777">
            <w:pPr>
              <w:widowControl/>
              <w:contextualSpacing/>
              <w:jc w:val="right"/>
              <w:rPr>
                <w:snapToGrid/>
                <w:sz w:val="20"/>
              </w:rPr>
            </w:pPr>
            <w:r w:rsidRPr="00F37CDF">
              <w:rPr>
                <w:snapToGrid/>
                <w:color w:val="000000" w:themeColor="text1"/>
                <w:sz w:val="20"/>
              </w:rPr>
              <w:t>627</w:t>
            </w:r>
          </w:p>
          <w:p w:rsidR="00F37CDF" w:rsidRPr="00F37CDF" w:rsidP="00F37CDF" w14:paraId="6BAE0A96" w14:textId="77777777">
            <w:pPr>
              <w:widowControl/>
              <w:contextualSpacing/>
              <w:jc w:val="right"/>
              <w:rPr>
                <w:snapToGrid/>
                <w:sz w:val="20"/>
              </w:rPr>
            </w:pPr>
          </w:p>
        </w:tc>
        <w:tc>
          <w:tcPr>
            <w:tcW w:w="1170" w:type="dxa"/>
          </w:tcPr>
          <w:p w:rsidR="00F37CDF" w:rsidRPr="00F37CDF" w:rsidP="00F37CDF" w14:paraId="0ED91402" w14:textId="77777777">
            <w:pPr>
              <w:widowControl/>
              <w:contextualSpacing/>
              <w:jc w:val="right"/>
              <w:rPr>
                <w:bCs/>
                <w:snapToGrid/>
                <w:sz w:val="20"/>
              </w:rPr>
            </w:pPr>
            <w:r w:rsidRPr="00F37CDF">
              <w:rPr>
                <w:snapToGrid/>
                <w:color w:val="000000" w:themeColor="text1"/>
                <w:sz w:val="20"/>
              </w:rPr>
              <w:t>16</w:t>
            </w:r>
          </w:p>
          <w:p w:rsidR="00F37CDF" w:rsidRPr="00F37CDF" w:rsidP="00F37CDF" w14:paraId="38E1396A" w14:textId="77777777">
            <w:pPr>
              <w:widowControl/>
              <w:contextualSpacing/>
              <w:jc w:val="right"/>
              <w:rPr>
                <w:snapToGrid/>
                <w:sz w:val="20"/>
              </w:rPr>
            </w:pPr>
          </w:p>
        </w:tc>
        <w:tc>
          <w:tcPr>
            <w:tcW w:w="1350" w:type="dxa"/>
          </w:tcPr>
          <w:p w:rsidR="00F37CDF" w:rsidRPr="00F37CDF" w:rsidP="00F37CDF" w14:paraId="33646330" w14:textId="77777777">
            <w:pPr>
              <w:widowControl/>
              <w:contextualSpacing/>
              <w:jc w:val="right"/>
              <w:rPr>
                <w:snapToGrid/>
                <w:sz w:val="20"/>
              </w:rPr>
            </w:pPr>
            <w:r w:rsidRPr="00F37CDF">
              <w:rPr>
                <w:snapToGrid/>
                <w:color w:val="000000" w:themeColor="text1"/>
                <w:sz w:val="20"/>
              </w:rPr>
              <w:t>10,032</w:t>
            </w:r>
          </w:p>
        </w:tc>
      </w:tr>
      <w:tr w14:paraId="542912FE" w14:textId="77777777" w:rsidTr="00AF5396">
        <w:tblPrEx>
          <w:tblW w:w="9715" w:type="dxa"/>
          <w:tblLayout w:type="fixed"/>
          <w:tblLook w:val="01E0"/>
        </w:tblPrEx>
        <w:trPr>
          <w:cantSplit/>
          <w:trHeight w:val="287"/>
          <w:tblHeader/>
        </w:trPr>
        <w:tc>
          <w:tcPr>
            <w:tcW w:w="3235" w:type="dxa"/>
          </w:tcPr>
          <w:p w:rsidR="00F37CDF" w:rsidRPr="00F37CDF" w:rsidP="00F37CDF" w14:paraId="3BCB136B" w14:textId="77777777">
            <w:pPr>
              <w:widowControl/>
              <w:contextualSpacing/>
              <w:rPr>
                <w:snapToGrid/>
                <w:sz w:val="20"/>
              </w:rPr>
            </w:pPr>
            <w:r w:rsidRPr="00F37CDF">
              <w:rPr>
                <w:snapToGrid/>
                <w:color w:val="000000" w:themeColor="text1"/>
                <w:sz w:val="20"/>
              </w:rPr>
              <w:t>314.96(a)(1)--Amendments to unapproved ANDAs</w:t>
            </w:r>
          </w:p>
        </w:tc>
        <w:tc>
          <w:tcPr>
            <w:tcW w:w="1440" w:type="dxa"/>
          </w:tcPr>
          <w:p w:rsidR="00F37CDF" w:rsidRPr="00F37CDF" w:rsidP="00F37CDF" w14:paraId="78B4C403" w14:textId="77777777">
            <w:pPr>
              <w:widowControl/>
              <w:contextualSpacing/>
              <w:jc w:val="right"/>
              <w:rPr>
                <w:snapToGrid/>
                <w:sz w:val="20"/>
              </w:rPr>
            </w:pPr>
            <w:r w:rsidRPr="00F37CDF">
              <w:rPr>
                <w:snapToGrid/>
                <w:color w:val="000000" w:themeColor="text1"/>
                <w:sz w:val="20"/>
              </w:rPr>
              <w:t>514</w:t>
            </w:r>
          </w:p>
          <w:p w:rsidR="00F37CDF" w:rsidRPr="00F37CDF" w:rsidP="00F37CDF" w14:paraId="49D0A69E" w14:textId="77777777">
            <w:pPr>
              <w:widowControl/>
              <w:contextualSpacing/>
              <w:jc w:val="right"/>
              <w:rPr>
                <w:snapToGrid/>
                <w:sz w:val="20"/>
              </w:rPr>
            </w:pPr>
          </w:p>
        </w:tc>
        <w:tc>
          <w:tcPr>
            <w:tcW w:w="1440" w:type="dxa"/>
          </w:tcPr>
          <w:p w:rsidR="00F37CDF" w:rsidRPr="00F37CDF" w:rsidP="00F37CDF" w14:paraId="6494DB3B" w14:textId="77777777">
            <w:pPr>
              <w:widowControl/>
              <w:contextualSpacing/>
              <w:jc w:val="right"/>
              <w:rPr>
                <w:bCs/>
                <w:snapToGrid/>
                <w:sz w:val="20"/>
              </w:rPr>
            </w:pPr>
            <w:r w:rsidRPr="00F37CDF">
              <w:rPr>
                <w:snapToGrid/>
                <w:color w:val="000000" w:themeColor="text1"/>
                <w:sz w:val="20"/>
              </w:rPr>
              <w:t>26.55</w:t>
            </w:r>
          </w:p>
          <w:p w:rsidR="00F37CDF" w:rsidRPr="00F37CDF" w:rsidP="00F37CDF" w14:paraId="3DAB4C7D" w14:textId="77777777">
            <w:pPr>
              <w:widowControl/>
              <w:ind w:firstLine="720"/>
              <w:contextualSpacing/>
              <w:jc w:val="right"/>
              <w:rPr>
                <w:snapToGrid/>
                <w:sz w:val="20"/>
              </w:rPr>
            </w:pPr>
          </w:p>
        </w:tc>
        <w:tc>
          <w:tcPr>
            <w:tcW w:w="1080" w:type="dxa"/>
          </w:tcPr>
          <w:p w:rsidR="00F37CDF" w:rsidRPr="00F37CDF" w:rsidP="00F37CDF" w14:paraId="6FA21A05" w14:textId="77777777">
            <w:pPr>
              <w:widowControl/>
              <w:contextualSpacing/>
              <w:jc w:val="right"/>
              <w:rPr>
                <w:snapToGrid/>
                <w:sz w:val="20"/>
              </w:rPr>
            </w:pPr>
            <w:r w:rsidRPr="00F37CDF">
              <w:rPr>
                <w:snapToGrid/>
                <w:color w:val="000000" w:themeColor="text1"/>
                <w:sz w:val="20"/>
              </w:rPr>
              <w:t>13,647</w:t>
            </w:r>
          </w:p>
        </w:tc>
        <w:tc>
          <w:tcPr>
            <w:tcW w:w="1170" w:type="dxa"/>
          </w:tcPr>
          <w:p w:rsidR="00F37CDF" w:rsidRPr="00F37CDF" w:rsidP="00F37CDF" w14:paraId="38CD1E03" w14:textId="77777777">
            <w:pPr>
              <w:widowControl/>
              <w:contextualSpacing/>
              <w:jc w:val="right"/>
              <w:rPr>
                <w:bCs/>
                <w:snapToGrid/>
                <w:sz w:val="20"/>
              </w:rPr>
            </w:pPr>
            <w:r w:rsidRPr="00F37CDF">
              <w:rPr>
                <w:snapToGrid/>
                <w:color w:val="000000" w:themeColor="text1"/>
                <w:sz w:val="20"/>
              </w:rPr>
              <w:t>80</w:t>
            </w:r>
          </w:p>
        </w:tc>
        <w:tc>
          <w:tcPr>
            <w:tcW w:w="1350" w:type="dxa"/>
          </w:tcPr>
          <w:p w:rsidR="00F37CDF" w:rsidRPr="00F37CDF" w:rsidP="00F37CDF" w14:paraId="30053E05" w14:textId="77777777">
            <w:pPr>
              <w:widowControl/>
              <w:contextualSpacing/>
              <w:jc w:val="right"/>
              <w:rPr>
                <w:snapToGrid/>
                <w:sz w:val="20"/>
              </w:rPr>
            </w:pPr>
            <w:r w:rsidRPr="00F37CDF">
              <w:rPr>
                <w:snapToGrid/>
                <w:color w:val="000000" w:themeColor="text1"/>
                <w:sz w:val="20"/>
              </w:rPr>
              <w:t>1,091,760</w:t>
            </w:r>
          </w:p>
        </w:tc>
      </w:tr>
      <w:tr w14:paraId="52B1B93F" w14:textId="77777777" w:rsidTr="00AF5396">
        <w:tblPrEx>
          <w:tblW w:w="9715" w:type="dxa"/>
          <w:tblLayout w:type="fixed"/>
          <w:tblLook w:val="01E0"/>
        </w:tblPrEx>
        <w:trPr>
          <w:cantSplit/>
          <w:trHeight w:val="287"/>
          <w:tblHeader/>
        </w:trPr>
        <w:tc>
          <w:tcPr>
            <w:tcW w:w="3235" w:type="dxa"/>
          </w:tcPr>
          <w:p w:rsidR="00F37CDF" w:rsidRPr="00F37CDF" w:rsidP="00F37CDF" w14:paraId="46CA778F" w14:textId="77777777">
            <w:pPr>
              <w:widowControl/>
              <w:contextualSpacing/>
              <w:rPr>
                <w:snapToGrid/>
                <w:sz w:val="20"/>
              </w:rPr>
            </w:pPr>
            <w:r w:rsidRPr="00F37CDF">
              <w:rPr>
                <w:snapToGrid/>
                <w:color w:val="000000" w:themeColor="text1"/>
                <w:sz w:val="20"/>
              </w:rPr>
              <w:t>314.96(c) Amendment for pharmaceutical equivalent to a listed drug other than reference listed drug</w:t>
            </w:r>
          </w:p>
        </w:tc>
        <w:tc>
          <w:tcPr>
            <w:tcW w:w="1440" w:type="dxa"/>
          </w:tcPr>
          <w:p w:rsidR="00F37CDF" w:rsidRPr="00F37CDF" w:rsidP="00F37CDF" w14:paraId="60598842" w14:textId="77777777">
            <w:pPr>
              <w:widowControl/>
              <w:contextualSpacing/>
              <w:jc w:val="right"/>
              <w:rPr>
                <w:snapToGrid/>
                <w:sz w:val="20"/>
              </w:rPr>
            </w:pPr>
            <w:r w:rsidRPr="00F37CDF">
              <w:rPr>
                <w:snapToGrid/>
                <w:sz w:val="20"/>
              </w:rPr>
              <w:t>1</w:t>
            </w:r>
          </w:p>
        </w:tc>
        <w:tc>
          <w:tcPr>
            <w:tcW w:w="1440" w:type="dxa"/>
          </w:tcPr>
          <w:p w:rsidR="00F37CDF" w:rsidRPr="00F37CDF" w:rsidP="00F37CDF" w14:paraId="65CD279D" w14:textId="77777777">
            <w:pPr>
              <w:widowControl/>
              <w:contextualSpacing/>
              <w:jc w:val="right"/>
              <w:rPr>
                <w:bCs/>
                <w:snapToGrid/>
                <w:sz w:val="20"/>
              </w:rPr>
            </w:pPr>
            <w:r w:rsidRPr="00F37CDF">
              <w:rPr>
                <w:bCs/>
                <w:snapToGrid/>
                <w:sz w:val="20"/>
              </w:rPr>
              <w:t>1</w:t>
            </w:r>
          </w:p>
        </w:tc>
        <w:tc>
          <w:tcPr>
            <w:tcW w:w="1080" w:type="dxa"/>
          </w:tcPr>
          <w:p w:rsidR="00F37CDF" w:rsidRPr="00F37CDF" w:rsidP="00F37CDF" w14:paraId="0A75917F" w14:textId="77777777">
            <w:pPr>
              <w:widowControl/>
              <w:contextualSpacing/>
              <w:jc w:val="right"/>
              <w:rPr>
                <w:snapToGrid/>
                <w:sz w:val="20"/>
              </w:rPr>
            </w:pPr>
            <w:r w:rsidRPr="00F37CDF">
              <w:rPr>
                <w:snapToGrid/>
                <w:sz w:val="20"/>
              </w:rPr>
              <w:t>1</w:t>
            </w:r>
          </w:p>
        </w:tc>
        <w:tc>
          <w:tcPr>
            <w:tcW w:w="1170" w:type="dxa"/>
          </w:tcPr>
          <w:p w:rsidR="00F37CDF" w:rsidRPr="00F37CDF" w:rsidP="00F37CDF" w14:paraId="5B5B7859" w14:textId="77777777">
            <w:pPr>
              <w:widowControl/>
              <w:contextualSpacing/>
              <w:jc w:val="right"/>
              <w:rPr>
                <w:bCs/>
                <w:snapToGrid/>
                <w:sz w:val="20"/>
              </w:rPr>
            </w:pPr>
            <w:r w:rsidRPr="00F37CDF">
              <w:rPr>
                <w:bCs/>
                <w:snapToGrid/>
                <w:sz w:val="20"/>
              </w:rPr>
              <w:t>300</w:t>
            </w:r>
          </w:p>
          <w:p w:rsidR="00F37CDF" w:rsidRPr="00F37CDF" w:rsidP="00F37CDF" w14:paraId="5F24C58C" w14:textId="77777777">
            <w:pPr>
              <w:widowControl/>
              <w:contextualSpacing/>
              <w:jc w:val="right"/>
              <w:rPr>
                <w:snapToGrid/>
                <w:sz w:val="20"/>
              </w:rPr>
            </w:pPr>
          </w:p>
        </w:tc>
        <w:tc>
          <w:tcPr>
            <w:tcW w:w="1350" w:type="dxa"/>
          </w:tcPr>
          <w:p w:rsidR="00F37CDF" w:rsidRPr="00F37CDF" w:rsidP="00F37CDF" w14:paraId="20BB762F" w14:textId="77777777">
            <w:pPr>
              <w:widowControl/>
              <w:contextualSpacing/>
              <w:jc w:val="right"/>
              <w:rPr>
                <w:snapToGrid/>
                <w:sz w:val="20"/>
              </w:rPr>
            </w:pPr>
            <w:r w:rsidRPr="00F37CDF">
              <w:rPr>
                <w:snapToGrid/>
                <w:sz w:val="20"/>
              </w:rPr>
              <w:t>300</w:t>
            </w:r>
          </w:p>
        </w:tc>
      </w:tr>
      <w:tr w14:paraId="1D118DBA" w14:textId="77777777" w:rsidTr="00AF5396">
        <w:tblPrEx>
          <w:tblW w:w="9715" w:type="dxa"/>
          <w:tblLayout w:type="fixed"/>
          <w:tblLook w:val="01E0"/>
        </w:tblPrEx>
        <w:trPr>
          <w:cantSplit/>
          <w:trHeight w:val="287"/>
          <w:tblHeader/>
        </w:trPr>
        <w:tc>
          <w:tcPr>
            <w:tcW w:w="3235" w:type="dxa"/>
          </w:tcPr>
          <w:p w:rsidR="00F37CDF" w:rsidRPr="00F37CDF" w:rsidP="00F37CDF" w14:paraId="071C8D5E" w14:textId="77777777">
            <w:pPr>
              <w:widowControl/>
              <w:contextualSpacing/>
              <w:rPr>
                <w:snapToGrid/>
                <w:sz w:val="20"/>
              </w:rPr>
            </w:pPr>
            <w:r w:rsidRPr="00F37CDF">
              <w:rPr>
                <w:snapToGrid/>
                <w:color w:val="000000" w:themeColor="text1"/>
                <w:sz w:val="20"/>
              </w:rPr>
              <w:t>314.96(d)--Patent certification requirements</w:t>
            </w:r>
          </w:p>
        </w:tc>
        <w:tc>
          <w:tcPr>
            <w:tcW w:w="1440" w:type="dxa"/>
          </w:tcPr>
          <w:p w:rsidR="00F37CDF" w:rsidRPr="00F37CDF" w:rsidP="00F37CDF" w14:paraId="6D67FCB4" w14:textId="77777777">
            <w:pPr>
              <w:widowControl/>
              <w:contextualSpacing/>
              <w:jc w:val="right"/>
              <w:rPr>
                <w:snapToGrid/>
                <w:sz w:val="20"/>
              </w:rPr>
            </w:pPr>
            <w:r w:rsidRPr="00F37CDF">
              <w:rPr>
                <w:snapToGrid/>
                <w:sz w:val="20"/>
              </w:rPr>
              <w:t>100</w:t>
            </w:r>
          </w:p>
        </w:tc>
        <w:tc>
          <w:tcPr>
            <w:tcW w:w="1440" w:type="dxa"/>
          </w:tcPr>
          <w:p w:rsidR="00F37CDF" w:rsidRPr="00F37CDF" w:rsidP="00F37CDF" w14:paraId="49567003" w14:textId="77777777">
            <w:pPr>
              <w:widowControl/>
              <w:contextualSpacing/>
              <w:jc w:val="right"/>
              <w:rPr>
                <w:bCs/>
                <w:snapToGrid/>
                <w:sz w:val="20"/>
              </w:rPr>
            </w:pPr>
            <w:r w:rsidRPr="00F37CDF">
              <w:rPr>
                <w:bCs/>
                <w:snapToGrid/>
                <w:sz w:val="20"/>
              </w:rPr>
              <w:t>1</w:t>
            </w:r>
          </w:p>
        </w:tc>
        <w:tc>
          <w:tcPr>
            <w:tcW w:w="1080" w:type="dxa"/>
          </w:tcPr>
          <w:p w:rsidR="00F37CDF" w:rsidRPr="00F37CDF" w:rsidP="00F37CDF" w14:paraId="14140F37" w14:textId="77777777">
            <w:pPr>
              <w:widowControl/>
              <w:contextualSpacing/>
              <w:jc w:val="right"/>
              <w:rPr>
                <w:snapToGrid/>
                <w:sz w:val="20"/>
              </w:rPr>
            </w:pPr>
            <w:r w:rsidRPr="00F37CDF">
              <w:rPr>
                <w:snapToGrid/>
                <w:sz w:val="20"/>
              </w:rPr>
              <w:t>100</w:t>
            </w:r>
          </w:p>
        </w:tc>
        <w:tc>
          <w:tcPr>
            <w:tcW w:w="1170" w:type="dxa"/>
          </w:tcPr>
          <w:p w:rsidR="00F37CDF" w:rsidRPr="00F37CDF" w:rsidP="00F37CDF" w14:paraId="60986893" w14:textId="77777777">
            <w:pPr>
              <w:widowControl/>
              <w:contextualSpacing/>
              <w:jc w:val="right"/>
              <w:rPr>
                <w:bCs/>
                <w:snapToGrid/>
                <w:sz w:val="20"/>
              </w:rPr>
            </w:pPr>
            <w:r w:rsidRPr="00F37CDF">
              <w:rPr>
                <w:bCs/>
                <w:snapToGrid/>
                <w:sz w:val="20"/>
              </w:rPr>
              <w:t>2</w:t>
            </w:r>
          </w:p>
        </w:tc>
        <w:tc>
          <w:tcPr>
            <w:tcW w:w="1350" w:type="dxa"/>
          </w:tcPr>
          <w:p w:rsidR="00F37CDF" w:rsidRPr="00F37CDF" w:rsidP="00F37CDF" w14:paraId="51F0C710" w14:textId="77777777">
            <w:pPr>
              <w:widowControl/>
              <w:contextualSpacing/>
              <w:jc w:val="right"/>
              <w:rPr>
                <w:snapToGrid/>
                <w:sz w:val="20"/>
              </w:rPr>
            </w:pPr>
            <w:r w:rsidRPr="00F37CDF">
              <w:rPr>
                <w:snapToGrid/>
                <w:sz w:val="20"/>
              </w:rPr>
              <w:t>200</w:t>
            </w:r>
          </w:p>
        </w:tc>
      </w:tr>
      <w:tr w14:paraId="044DC57F" w14:textId="77777777" w:rsidTr="00AF5396">
        <w:tblPrEx>
          <w:tblW w:w="9715" w:type="dxa"/>
          <w:tblLayout w:type="fixed"/>
          <w:tblLook w:val="01E0"/>
        </w:tblPrEx>
        <w:trPr>
          <w:cantSplit/>
          <w:trHeight w:val="287"/>
          <w:tblHeader/>
        </w:trPr>
        <w:tc>
          <w:tcPr>
            <w:tcW w:w="3235" w:type="dxa"/>
          </w:tcPr>
          <w:p w:rsidR="00F37CDF" w:rsidRPr="00F37CDF" w:rsidP="00F37CDF" w14:paraId="4576D50A" w14:textId="77777777">
            <w:pPr>
              <w:widowControl/>
              <w:contextualSpacing/>
              <w:rPr>
                <w:snapToGrid/>
                <w:sz w:val="20"/>
              </w:rPr>
            </w:pPr>
            <w:r w:rsidRPr="00F37CDF">
              <w:rPr>
                <w:snapToGrid/>
                <w:color w:val="000000" w:themeColor="text1"/>
                <w:sz w:val="20"/>
              </w:rPr>
              <w:t>314.97--Supplements and other changes to ANDAs</w:t>
            </w:r>
          </w:p>
        </w:tc>
        <w:tc>
          <w:tcPr>
            <w:tcW w:w="1440" w:type="dxa"/>
          </w:tcPr>
          <w:p w:rsidR="00F37CDF" w:rsidRPr="00F37CDF" w:rsidP="00F37CDF" w14:paraId="7AD7AA82" w14:textId="77777777">
            <w:pPr>
              <w:widowControl/>
              <w:contextualSpacing/>
              <w:jc w:val="right"/>
              <w:rPr>
                <w:snapToGrid/>
                <w:sz w:val="20"/>
              </w:rPr>
            </w:pPr>
            <w:r w:rsidRPr="00F37CDF">
              <w:rPr>
                <w:snapToGrid/>
                <w:color w:val="000000" w:themeColor="text1"/>
                <w:sz w:val="20"/>
              </w:rPr>
              <w:t>343</w:t>
            </w:r>
          </w:p>
        </w:tc>
        <w:tc>
          <w:tcPr>
            <w:tcW w:w="1440" w:type="dxa"/>
          </w:tcPr>
          <w:p w:rsidR="00F37CDF" w:rsidRPr="00F37CDF" w:rsidP="00F37CDF" w14:paraId="3EB5412D" w14:textId="77777777">
            <w:pPr>
              <w:widowControl/>
              <w:contextualSpacing/>
              <w:jc w:val="right"/>
              <w:rPr>
                <w:bCs/>
                <w:snapToGrid/>
                <w:sz w:val="20"/>
              </w:rPr>
            </w:pPr>
            <w:r w:rsidRPr="00F37CDF">
              <w:rPr>
                <w:snapToGrid/>
                <w:color w:val="000000" w:themeColor="text1"/>
                <w:sz w:val="20"/>
              </w:rPr>
              <w:t>17.57</w:t>
            </w:r>
          </w:p>
        </w:tc>
        <w:tc>
          <w:tcPr>
            <w:tcW w:w="1080" w:type="dxa"/>
          </w:tcPr>
          <w:p w:rsidR="00F37CDF" w:rsidRPr="00F37CDF" w:rsidP="00F37CDF" w14:paraId="4A92303E" w14:textId="77777777">
            <w:pPr>
              <w:widowControl/>
              <w:contextualSpacing/>
              <w:jc w:val="right"/>
              <w:rPr>
                <w:snapToGrid/>
                <w:sz w:val="20"/>
              </w:rPr>
            </w:pPr>
            <w:r w:rsidRPr="00F37CDF">
              <w:rPr>
                <w:snapToGrid/>
                <w:color w:val="000000" w:themeColor="text1"/>
                <w:sz w:val="20"/>
              </w:rPr>
              <w:t>6,027</w:t>
            </w:r>
          </w:p>
          <w:p w:rsidR="00F37CDF" w:rsidRPr="00F37CDF" w:rsidP="00F37CDF" w14:paraId="65518CA5" w14:textId="77777777">
            <w:pPr>
              <w:widowControl/>
              <w:contextualSpacing/>
              <w:jc w:val="right"/>
              <w:rPr>
                <w:snapToGrid/>
                <w:sz w:val="20"/>
              </w:rPr>
            </w:pPr>
          </w:p>
        </w:tc>
        <w:tc>
          <w:tcPr>
            <w:tcW w:w="1170" w:type="dxa"/>
          </w:tcPr>
          <w:p w:rsidR="00F37CDF" w:rsidRPr="00F37CDF" w:rsidP="00F37CDF" w14:paraId="048D72C8" w14:textId="77777777">
            <w:pPr>
              <w:widowControl/>
              <w:contextualSpacing/>
              <w:jc w:val="right"/>
              <w:rPr>
                <w:bCs/>
                <w:snapToGrid/>
                <w:sz w:val="20"/>
              </w:rPr>
            </w:pPr>
            <w:r w:rsidRPr="00F37CDF">
              <w:rPr>
                <w:snapToGrid/>
                <w:color w:val="000000" w:themeColor="text1"/>
                <w:sz w:val="20"/>
              </w:rPr>
              <w:t>80</w:t>
            </w:r>
          </w:p>
          <w:p w:rsidR="00F37CDF" w:rsidRPr="00F37CDF" w:rsidP="00F37CDF" w14:paraId="41791828" w14:textId="77777777">
            <w:pPr>
              <w:widowControl/>
              <w:contextualSpacing/>
              <w:jc w:val="right"/>
              <w:rPr>
                <w:snapToGrid/>
                <w:sz w:val="20"/>
              </w:rPr>
            </w:pPr>
          </w:p>
        </w:tc>
        <w:tc>
          <w:tcPr>
            <w:tcW w:w="1350" w:type="dxa"/>
          </w:tcPr>
          <w:p w:rsidR="00F37CDF" w:rsidRPr="00F37CDF" w:rsidP="00F37CDF" w14:paraId="5DA08488" w14:textId="77777777">
            <w:pPr>
              <w:widowControl/>
              <w:contextualSpacing/>
              <w:jc w:val="right"/>
              <w:rPr>
                <w:b/>
                <w:bCs/>
                <w:snapToGrid/>
                <w:color w:val="000000" w:themeColor="text1"/>
                <w:sz w:val="20"/>
              </w:rPr>
            </w:pPr>
            <w:r w:rsidRPr="00F37CDF">
              <w:rPr>
                <w:snapToGrid/>
                <w:color w:val="000000" w:themeColor="text1"/>
                <w:sz w:val="20"/>
              </w:rPr>
              <w:t>482,160</w:t>
            </w:r>
          </w:p>
          <w:p w:rsidR="00F37CDF" w:rsidRPr="00F37CDF" w:rsidP="00F37CDF" w14:paraId="7209329D" w14:textId="77777777">
            <w:pPr>
              <w:widowControl/>
              <w:contextualSpacing/>
              <w:jc w:val="right"/>
              <w:rPr>
                <w:snapToGrid/>
                <w:sz w:val="20"/>
              </w:rPr>
            </w:pPr>
          </w:p>
          <w:p w:rsidR="00F37CDF" w:rsidRPr="00F37CDF" w:rsidP="00F37CDF" w14:paraId="65E7AFBD" w14:textId="77777777">
            <w:pPr>
              <w:widowControl/>
              <w:contextualSpacing/>
              <w:jc w:val="right"/>
              <w:rPr>
                <w:snapToGrid/>
                <w:sz w:val="20"/>
              </w:rPr>
            </w:pPr>
          </w:p>
        </w:tc>
      </w:tr>
      <w:tr w14:paraId="00F8BC36" w14:textId="77777777" w:rsidTr="00AF5396">
        <w:tblPrEx>
          <w:tblW w:w="9715" w:type="dxa"/>
          <w:tblLayout w:type="fixed"/>
          <w:tblLook w:val="01E0"/>
        </w:tblPrEx>
        <w:trPr>
          <w:cantSplit/>
          <w:trHeight w:val="287"/>
          <w:tblHeader/>
        </w:trPr>
        <w:tc>
          <w:tcPr>
            <w:tcW w:w="3235" w:type="dxa"/>
          </w:tcPr>
          <w:p w:rsidR="00F37CDF" w:rsidRPr="00F37CDF" w:rsidP="00F37CDF" w14:paraId="369E58D4" w14:textId="77777777">
            <w:pPr>
              <w:widowControl/>
              <w:contextualSpacing/>
              <w:rPr>
                <w:snapToGrid/>
                <w:sz w:val="20"/>
              </w:rPr>
            </w:pPr>
            <w:r w:rsidRPr="00F37CDF">
              <w:rPr>
                <w:snapToGrid/>
                <w:color w:val="000000" w:themeColor="text1"/>
                <w:sz w:val="20"/>
              </w:rPr>
              <w:t>314.97(b) Supplements to ANDA for pharmaceutical equivalent to a listed drug other than RLD</w:t>
            </w:r>
          </w:p>
        </w:tc>
        <w:tc>
          <w:tcPr>
            <w:tcW w:w="1440" w:type="dxa"/>
          </w:tcPr>
          <w:p w:rsidR="00F37CDF" w:rsidRPr="00F37CDF" w:rsidP="00F37CDF" w14:paraId="73C27FA0" w14:textId="77777777">
            <w:pPr>
              <w:widowControl/>
              <w:contextualSpacing/>
              <w:jc w:val="right"/>
              <w:rPr>
                <w:snapToGrid/>
                <w:sz w:val="20"/>
              </w:rPr>
            </w:pPr>
            <w:r w:rsidRPr="00F37CDF">
              <w:rPr>
                <w:snapToGrid/>
                <w:sz w:val="20"/>
              </w:rPr>
              <w:t>1</w:t>
            </w:r>
          </w:p>
        </w:tc>
        <w:tc>
          <w:tcPr>
            <w:tcW w:w="1440" w:type="dxa"/>
          </w:tcPr>
          <w:p w:rsidR="00F37CDF" w:rsidRPr="00F37CDF" w:rsidP="00F37CDF" w14:paraId="07A70953" w14:textId="77777777">
            <w:pPr>
              <w:widowControl/>
              <w:contextualSpacing/>
              <w:jc w:val="right"/>
              <w:rPr>
                <w:bCs/>
                <w:snapToGrid/>
                <w:sz w:val="20"/>
              </w:rPr>
            </w:pPr>
            <w:r w:rsidRPr="00F37CDF">
              <w:rPr>
                <w:bCs/>
                <w:snapToGrid/>
                <w:sz w:val="20"/>
              </w:rPr>
              <w:t>1</w:t>
            </w:r>
          </w:p>
        </w:tc>
        <w:tc>
          <w:tcPr>
            <w:tcW w:w="1080" w:type="dxa"/>
          </w:tcPr>
          <w:p w:rsidR="00F37CDF" w:rsidRPr="00F37CDF" w:rsidP="00F37CDF" w14:paraId="2E1D73B8" w14:textId="77777777">
            <w:pPr>
              <w:widowControl/>
              <w:contextualSpacing/>
              <w:jc w:val="right"/>
              <w:rPr>
                <w:snapToGrid/>
                <w:sz w:val="20"/>
              </w:rPr>
            </w:pPr>
            <w:r w:rsidRPr="00F37CDF">
              <w:rPr>
                <w:snapToGrid/>
                <w:sz w:val="20"/>
              </w:rPr>
              <w:t>1</w:t>
            </w:r>
          </w:p>
        </w:tc>
        <w:tc>
          <w:tcPr>
            <w:tcW w:w="1170" w:type="dxa"/>
          </w:tcPr>
          <w:p w:rsidR="00F37CDF" w:rsidRPr="00F37CDF" w:rsidP="00F37CDF" w14:paraId="3AED2705" w14:textId="77777777">
            <w:pPr>
              <w:widowControl/>
              <w:contextualSpacing/>
              <w:jc w:val="right"/>
              <w:rPr>
                <w:bCs/>
                <w:snapToGrid/>
                <w:sz w:val="20"/>
              </w:rPr>
            </w:pPr>
            <w:r w:rsidRPr="00F37CDF">
              <w:rPr>
                <w:bCs/>
                <w:snapToGrid/>
                <w:sz w:val="20"/>
              </w:rPr>
              <w:t>300</w:t>
            </w:r>
          </w:p>
          <w:p w:rsidR="00F37CDF" w:rsidRPr="00F37CDF" w:rsidP="00F37CDF" w14:paraId="36FEC81A" w14:textId="77777777">
            <w:pPr>
              <w:widowControl/>
              <w:contextualSpacing/>
              <w:jc w:val="right"/>
              <w:rPr>
                <w:bCs/>
                <w:snapToGrid/>
                <w:sz w:val="20"/>
              </w:rPr>
            </w:pPr>
          </w:p>
        </w:tc>
        <w:tc>
          <w:tcPr>
            <w:tcW w:w="1350" w:type="dxa"/>
          </w:tcPr>
          <w:p w:rsidR="00F37CDF" w:rsidRPr="00F37CDF" w:rsidP="00F37CDF" w14:paraId="674F6CC1" w14:textId="77777777">
            <w:pPr>
              <w:widowControl/>
              <w:contextualSpacing/>
              <w:jc w:val="right"/>
              <w:rPr>
                <w:bCs/>
                <w:snapToGrid/>
                <w:sz w:val="20"/>
              </w:rPr>
            </w:pPr>
            <w:r w:rsidRPr="00F37CDF">
              <w:rPr>
                <w:bCs/>
                <w:snapToGrid/>
                <w:sz w:val="20"/>
              </w:rPr>
              <w:t>300</w:t>
            </w:r>
          </w:p>
          <w:p w:rsidR="00F37CDF" w:rsidRPr="00F37CDF" w:rsidP="00F37CDF" w14:paraId="6D0C03C0" w14:textId="77777777">
            <w:pPr>
              <w:widowControl/>
              <w:contextualSpacing/>
              <w:jc w:val="right"/>
              <w:rPr>
                <w:snapToGrid/>
                <w:sz w:val="20"/>
              </w:rPr>
            </w:pPr>
          </w:p>
        </w:tc>
      </w:tr>
      <w:tr w14:paraId="4B2B87FB" w14:textId="77777777" w:rsidTr="00AF5396">
        <w:tblPrEx>
          <w:tblW w:w="9715" w:type="dxa"/>
          <w:tblLayout w:type="fixed"/>
          <w:tblLook w:val="01E0"/>
        </w:tblPrEx>
        <w:trPr>
          <w:cantSplit/>
          <w:trHeight w:val="287"/>
          <w:tblHeader/>
        </w:trPr>
        <w:tc>
          <w:tcPr>
            <w:tcW w:w="3235" w:type="dxa"/>
            <w:tcBorders>
              <w:bottom w:val="single" w:sz="4" w:space="0" w:color="auto"/>
            </w:tcBorders>
          </w:tcPr>
          <w:p w:rsidR="00F37CDF" w:rsidRPr="00F37CDF" w:rsidP="00F37CDF" w14:paraId="615926FA" w14:textId="77777777">
            <w:pPr>
              <w:widowControl/>
              <w:contextualSpacing/>
              <w:rPr>
                <w:snapToGrid/>
                <w:sz w:val="20"/>
              </w:rPr>
            </w:pPr>
            <w:r w:rsidRPr="00F37CDF">
              <w:rPr>
                <w:snapToGrid/>
                <w:color w:val="000000" w:themeColor="text1"/>
                <w:sz w:val="20"/>
              </w:rPr>
              <w:t>314.99(a)--ANDA Applicants: Withdrawal of unapproved ANDAs</w:t>
            </w:r>
          </w:p>
        </w:tc>
        <w:tc>
          <w:tcPr>
            <w:tcW w:w="1440" w:type="dxa"/>
            <w:tcBorders>
              <w:bottom w:val="single" w:sz="4" w:space="0" w:color="auto"/>
            </w:tcBorders>
          </w:tcPr>
          <w:p w:rsidR="00F37CDF" w:rsidRPr="00F37CDF" w:rsidP="00F37CDF" w14:paraId="343929FA" w14:textId="77777777">
            <w:pPr>
              <w:widowControl/>
              <w:contextualSpacing/>
              <w:jc w:val="right"/>
              <w:rPr>
                <w:snapToGrid/>
                <w:sz w:val="20"/>
              </w:rPr>
            </w:pPr>
            <w:r w:rsidRPr="00F37CDF">
              <w:rPr>
                <w:snapToGrid/>
                <w:color w:val="000000" w:themeColor="text1"/>
                <w:sz w:val="20"/>
              </w:rPr>
              <w:t>58</w:t>
            </w:r>
          </w:p>
        </w:tc>
        <w:tc>
          <w:tcPr>
            <w:tcW w:w="1440" w:type="dxa"/>
            <w:tcBorders>
              <w:bottom w:val="single" w:sz="4" w:space="0" w:color="auto"/>
            </w:tcBorders>
          </w:tcPr>
          <w:p w:rsidR="00F37CDF" w:rsidRPr="00F37CDF" w:rsidP="00F37CDF" w14:paraId="100C2301" w14:textId="77777777">
            <w:pPr>
              <w:widowControl/>
              <w:contextualSpacing/>
              <w:jc w:val="right"/>
              <w:rPr>
                <w:bCs/>
                <w:snapToGrid/>
                <w:sz w:val="20"/>
              </w:rPr>
            </w:pPr>
            <w:r w:rsidRPr="00F37CDF">
              <w:rPr>
                <w:snapToGrid/>
                <w:color w:val="000000" w:themeColor="text1"/>
                <w:sz w:val="20"/>
              </w:rPr>
              <w:t>2.41</w:t>
            </w:r>
          </w:p>
          <w:p w:rsidR="00F37CDF" w:rsidRPr="00F37CDF" w:rsidP="00F37CDF" w14:paraId="3CA7A645" w14:textId="77777777">
            <w:pPr>
              <w:widowControl/>
              <w:contextualSpacing/>
              <w:jc w:val="right"/>
              <w:rPr>
                <w:snapToGrid/>
                <w:sz w:val="20"/>
              </w:rPr>
            </w:pPr>
          </w:p>
        </w:tc>
        <w:tc>
          <w:tcPr>
            <w:tcW w:w="1080" w:type="dxa"/>
            <w:tcBorders>
              <w:bottom w:val="single" w:sz="4" w:space="0" w:color="auto"/>
            </w:tcBorders>
          </w:tcPr>
          <w:p w:rsidR="00F37CDF" w:rsidRPr="00F37CDF" w:rsidP="00F37CDF" w14:paraId="06A274CB" w14:textId="77777777">
            <w:pPr>
              <w:widowControl/>
              <w:contextualSpacing/>
              <w:jc w:val="right"/>
              <w:rPr>
                <w:snapToGrid/>
                <w:sz w:val="20"/>
              </w:rPr>
            </w:pPr>
            <w:r w:rsidRPr="00F37CDF">
              <w:rPr>
                <w:snapToGrid/>
                <w:color w:val="000000" w:themeColor="text1"/>
                <w:sz w:val="20"/>
              </w:rPr>
              <w:t>140</w:t>
            </w:r>
          </w:p>
          <w:p w:rsidR="00F37CDF" w:rsidRPr="00F37CDF" w:rsidP="00F37CDF" w14:paraId="21674D6A" w14:textId="77777777">
            <w:pPr>
              <w:widowControl/>
              <w:contextualSpacing/>
              <w:jc w:val="right"/>
              <w:rPr>
                <w:snapToGrid/>
                <w:sz w:val="20"/>
              </w:rPr>
            </w:pPr>
          </w:p>
          <w:p w:rsidR="00F37CDF" w:rsidRPr="00F37CDF" w:rsidP="00F37CDF" w14:paraId="1311A1CB" w14:textId="77777777">
            <w:pPr>
              <w:widowControl/>
              <w:contextualSpacing/>
              <w:jc w:val="right"/>
              <w:rPr>
                <w:snapToGrid/>
                <w:sz w:val="20"/>
              </w:rPr>
            </w:pPr>
          </w:p>
        </w:tc>
        <w:tc>
          <w:tcPr>
            <w:tcW w:w="1170" w:type="dxa"/>
            <w:tcBorders>
              <w:bottom w:val="single" w:sz="4" w:space="0" w:color="auto"/>
            </w:tcBorders>
          </w:tcPr>
          <w:p w:rsidR="00F37CDF" w:rsidRPr="00F37CDF" w:rsidP="00F37CDF" w14:paraId="2678AAC3" w14:textId="77777777">
            <w:pPr>
              <w:widowControl/>
              <w:contextualSpacing/>
              <w:jc w:val="right"/>
              <w:rPr>
                <w:bCs/>
                <w:snapToGrid/>
                <w:sz w:val="20"/>
              </w:rPr>
            </w:pPr>
            <w:r w:rsidRPr="00F37CDF">
              <w:rPr>
                <w:snapToGrid/>
                <w:color w:val="000000" w:themeColor="text1"/>
                <w:sz w:val="20"/>
              </w:rPr>
              <w:t>2</w:t>
            </w:r>
          </w:p>
          <w:p w:rsidR="00F37CDF" w:rsidRPr="00F37CDF" w:rsidP="00F37CDF" w14:paraId="7E3BAF49" w14:textId="77777777">
            <w:pPr>
              <w:widowControl/>
              <w:contextualSpacing/>
              <w:jc w:val="right"/>
              <w:rPr>
                <w:bCs/>
                <w:snapToGrid/>
                <w:sz w:val="20"/>
              </w:rPr>
            </w:pPr>
          </w:p>
          <w:p w:rsidR="00F37CDF" w:rsidRPr="00F37CDF" w:rsidP="00F37CDF" w14:paraId="52C0896A" w14:textId="77777777">
            <w:pPr>
              <w:widowControl/>
              <w:contextualSpacing/>
              <w:jc w:val="right"/>
              <w:rPr>
                <w:snapToGrid/>
                <w:sz w:val="20"/>
              </w:rPr>
            </w:pPr>
          </w:p>
        </w:tc>
        <w:tc>
          <w:tcPr>
            <w:tcW w:w="1350" w:type="dxa"/>
            <w:tcBorders>
              <w:bottom w:val="single" w:sz="4" w:space="0" w:color="auto"/>
            </w:tcBorders>
          </w:tcPr>
          <w:p w:rsidR="00F37CDF" w:rsidRPr="00F37CDF" w:rsidP="00F37CDF" w14:paraId="3F649820" w14:textId="77777777">
            <w:pPr>
              <w:widowControl/>
              <w:contextualSpacing/>
              <w:jc w:val="right"/>
              <w:rPr>
                <w:snapToGrid/>
                <w:sz w:val="20"/>
              </w:rPr>
            </w:pPr>
            <w:r w:rsidRPr="00F37CDF">
              <w:rPr>
                <w:snapToGrid/>
                <w:color w:val="000000" w:themeColor="text1"/>
                <w:sz w:val="20"/>
              </w:rPr>
              <w:t>280</w:t>
            </w:r>
          </w:p>
          <w:p w:rsidR="00F37CDF" w:rsidRPr="00F37CDF" w:rsidP="00F37CDF" w14:paraId="112CDDB1" w14:textId="77777777">
            <w:pPr>
              <w:widowControl/>
              <w:contextualSpacing/>
              <w:jc w:val="right"/>
              <w:rPr>
                <w:snapToGrid/>
                <w:sz w:val="20"/>
              </w:rPr>
            </w:pPr>
          </w:p>
          <w:p w:rsidR="00F37CDF" w:rsidRPr="00F37CDF" w:rsidP="00F37CDF" w14:paraId="01418F85" w14:textId="77777777">
            <w:pPr>
              <w:widowControl/>
              <w:contextualSpacing/>
              <w:jc w:val="right"/>
              <w:rPr>
                <w:snapToGrid/>
                <w:sz w:val="20"/>
              </w:rPr>
            </w:pPr>
          </w:p>
        </w:tc>
      </w:tr>
      <w:tr w14:paraId="6580F19E" w14:textId="77777777" w:rsidTr="00AF5396">
        <w:tblPrEx>
          <w:tblW w:w="9715" w:type="dxa"/>
          <w:tblLayout w:type="fixed"/>
          <w:tblLook w:val="01E0"/>
        </w:tblPrEx>
        <w:trPr>
          <w:cantSplit/>
          <w:trHeight w:val="287"/>
          <w:tblHeader/>
        </w:trPr>
        <w:tc>
          <w:tcPr>
            <w:tcW w:w="3235" w:type="dxa"/>
            <w:tcBorders>
              <w:bottom w:val="single" w:sz="4" w:space="0" w:color="auto"/>
            </w:tcBorders>
          </w:tcPr>
          <w:p w:rsidR="00F37CDF" w:rsidRPr="00F37CDF" w:rsidP="00F37CDF" w14:paraId="600C7788" w14:textId="77777777">
            <w:pPr>
              <w:widowControl/>
              <w:contextualSpacing/>
              <w:rPr>
                <w:snapToGrid/>
                <w:sz w:val="20"/>
              </w:rPr>
            </w:pPr>
            <w:r w:rsidRPr="00F37CDF">
              <w:rPr>
                <w:snapToGrid/>
                <w:color w:val="000000" w:themeColor="text1"/>
                <w:sz w:val="20"/>
              </w:rPr>
              <w:t>314.99(a)--ANDA Transfer of ownership</w:t>
            </w:r>
          </w:p>
        </w:tc>
        <w:tc>
          <w:tcPr>
            <w:tcW w:w="1440" w:type="dxa"/>
            <w:tcBorders>
              <w:bottom w:val="single" w:sz="4" w:space="0" w:color="auto"/>
            </w:tcBorders>
          </w:tcPr>
          <w:p w:rsidR="00F37CDF" w:rsidRPr="00F37CDF" w:rsidP="00F37CDF" w14:paraId="59528F6C" w14:textId="77777777">
            <w:pPr>
              <w:widowControl/>
              <w:contextualSpacing/>
              <w:jc w:val="right"/>
              <w:rPr>
                <w:snapToGrid/>
                <w:sz w:val="20"/>
              </w:rPr>
            </w:pPr>
            <w:r w:rsidRPr="00F37CDF">
              <w:rPr>
                <w:snapToGrid/>
                <w:color w:val="000000" w:themeColor="text1"/>
                <w:sz w:val="20"/>
              </w:rPr>
              <w:t>137</w:t>
            </w:r>
          </w:p>
        </w:tc>
        <w:tc>
          <w:tcPr>
            <w:tcW w:w="1440" w:type="dxa"/>
            <w:tcBorders>
              <w:bottom w:val="single" w:sz="4" w:space="0" w:color="auto"/>
            </w:tcBorders>
          </w:tcPr>
          <w:p w:rsidR="00F37CDF" w:rsidRPr="00F37CDF" w:rsidP="00F37CDF" w14:paraId="4F54F51B" w14:textId="77777777">
            <w:pPr>
              <w:widowControl/>
              <w:contextualSpacing/>
              <w:jc w:val="right"/>
              <w:rPr>
                <w:bCs/>
                <w:snapToGrid/>
                <w:sz w:val="20"/>
              </w:rPr>
            </w:pPr>
            <w:r w:rsidRPr="00F37CDF">
              <w:rPr>
                <w:snapToGrid/>
                <w:color w:val="000000" w:themeColor="text1"/>
                <w:sz w:val="20"/>
              </w:rPr>
              <w:t>1.24</w:t>
            </w:r>
          </w:p>
          <w:p w:rsidR="00F37CDF" w:rsidRPr="00F37CDF" w:rsidP="00F37CDF" w14:paraId="094BE29B" w14:textId="77777777">
            <w:pPr>
              <w:widowControl/>
              <w:ind w:firstLine="720"/>
              <w:contextualSpacing/>
              <w:jc w:val="right"/>
              <w:rPr>
                <w:snapToGrid/>
                <w:sz w:val="20"/>
              </w:rPr>
            </w:pPr>
          </w:p>
        </w:tc>
        <w:tc>
          <w:tcPr>
            <w:tcW w:w="1080" w:type="dxa"/>
            <w:tcBorders>
              <w:bottom w:val="single" w:sz="4" w:space="0" w:color="auto"/>
            </w:tcBorders>
          </w:tcPr>
          <w:p w:rsidR="00F37CDF" w:rsidRPr="00F37CDF" w:rsidP="00F37CDF" w14:paraId="3F4106F6" w14:textId="77777777">
            <w:pPr>
              <w:widowControl/>
              <w:contextualSpacing/>
              <w:jc w:val="right"/>
              <w:rPr>
                <w:snapToGrid/>
                <w:sz w:val="20"/>
              </w:rPr>
            </w:pPr>
            <w:r w:rsidRPr="00F37CDF">
              <w:rPr>
                <w:snapToGrid/>
                <w:color w:val="000000" w:themeColor="text1"/>
                <w:sz w:val="20"/>
              </w:rPr>
              <w:t>170</w:t>
            </w:r>
          </w:p>
          <w:p w:rsidR="00F37CDF" w:rsidRPr="00F37CDF" w:rsidP="00F37CDF" w14:paraId="3CB4DD1D" w14:textId="77777777">
            <w:pPr>
              <w:widowControl/>
              <w:contextualSpacing/>
              <w:jc w:val="right"/>
              <w:rPr>
                <w:snapToGrid/>
                <w:sz w:val="20"/>
              </w:rPr>
            </w:pPr>
          </w:p>
        </w:tc>
        <w:tc>
          <w:tcPr>
            <w:tcW w:w="1170" w:type="dxa"/>
            <w:tcBorders>
              <w:bottom w:val="single" w:sz="4" w:space="0" w:color="auto"/>
            </w:tcBorders>
          </w:tcPr>
          <w:p w:rsidR="00F37CDF" w:rsidRPr="00F37CDF" w:rsidP="00F37CDF" w14:paraId="019381E6" w14:textId="77777777">
            <w:pPr>
              <w:widowControl/>
              <w:contextualSpacing/>
              <w:jc w:val="right"/>
              <w:rPr>
                <w:bCs/>
                <w:snapToGrid/>
                <w:sz w:val="20"/>
              </w:rPr>
            </w:pPr>
            <w:r w:rsidRPr="00F37CDF">
              <w:rPr>
                <w:snapToGrid/>
                <w:color w:val="000000" w:themeColor="text1"/>
                <w:sz w:val="20"/>
              </w:rPr>
              <w:t>2</w:t>
            </w:r>
          </w:p>
          <w:p w:rsidR="00F37CDF" w:rsidRPr="00F37CDF" w:rsidP="00F37CDF" w14:paraId="12EAF84C" w14:textId="77777777">
            <w:pPr>
              <w:widowControl/>
              <w:contextualSpacing/>
              <w:jc w:val="right"/>
              <w:rPr>
                <w:snapToGrid/>
                <w:sz w:val="20"/>
              </w:rPr>
            </w:pPr>
          </w:p>
        </w:tc>
        <w:tc>
          <w:tcPr>
            <w:tcW w:w="1350" w:type="dxa"/>
            <w:tcBorders>
              <w:bottom w:val="single" w:sz="4" w:space="0" w:color="auto"/>
            </w:tcBorders>
          </w:tcPr>
          <w:p w:rsidR="00F37CDF" w:rsidRPr="00F37CDF" w:rsidP="00F37CDF" w14:paraId="5B4447BD" w14:textId="77777777">
            <w:pPr>
              <w:widowControl/>
              <w:contextualSpacing/>
              <w:jc w:val="right"/>
              <w:rPr>
                <w:snapToGrid/>
                <w:sz w:val="20"/>
              </w:rPr>
            </w:pPr>
            <w:r w:rsidRPr="00F37CDF">
              <w:rPr>
                <w:snapToGrid/>
                <w:color w:val="000000" w:themeColor="text1"/>
                <w:sz w:val="20"/>
              </w:rPr>
              <w:t>340</w:t>
            </w:r>
          </w:p>
        </w:tc>
      </w:tr>
      <w:tr w14:paraId="3320D485" w14:textId="77777777" w:rsidTr="00EF1F81">
        <w:tblPrEx>
          <w:tblW w:w="9715" w:type="dxa"/>
          <w:tblLayout w:type="fixed"/>
          <w:tblLook w:val="01E0"/>
        </w:tblPrEx>
        <w:trPr>
          <w:cantSplit/>
          <w:trHeight w:val="287"/>
          <w:tblHeader/>
        </w:trPr>
        <w:tc>
          <w:tcPr>
            <w:tcW w:w="9715" w:type="dxa"/>
            <w:gridSpan w:val="6"/>
            <w:tcBorders>
              <w:top w:val="single" w:sz="4" w:space="0" w:color="auto"/>
              <w:bottom w:val="single" w:sz="4" w:space="0" w:color="auto"/>
              <w:right w:val="nil"/>
            </w:tcBorders>
          </w:tcPr>
          <w:p w:rsidR="00E47728" w:rsidRPr="00F37CDF" w:rsidP="00E47728" w14:paraId="5A596913" w14:textId="1659734B">
            <w:pPr>
              <w:widowControl/>
              <w:contextualSpacing/>
              <w:jc w:val="center"/>
              <w:rPr>
                <w:snapToGrid/>
                <w:sz w:val="20"/>
              </w:rPr>
            </w:pPr>
            <w:r w:rsidRPr="00F37CDF">
              <w:rPr>
                <w:snapToGrid/>
                <w:color w:val="000000" w:themeColor="text1"/>
                <w:sz w:val="20"/>
              </w:rPr>
              <w:t>Subpart D</w:t>
            </w:r>
            <w:r>
              <w:rPr>
                <w:snapToGrid/>
                <w:color w:val="000000" w:themeColor="text1"/>
                <w:sz w:val="20"/>
              </w:rPr>
              <w:t xml:space="preserve"> – FDA ACTINO ON APPLICATNIOS</w:t>
            </w:r>
          </w:p>
        </w:tc>
      </w:tr>
      <w:tr w14:paraId="00FF2403" w14:textId="77777777" w:rsidTr="00AF5396">
        <w:tblPrEx>
          <w:tblW w:w="9715" w:type="dxa"/>
          <w:tblLayout w:type="fixed"/>
          <w:tblLook w:val="01E0"/>
        </w:tblPrEx>
        <w:trPr>
          <w:cantSplit/>
          <w:trHeight w:val="287"/>
          <w:tblHeader/>
        </w:trPr>
        <w:tc>
          <w:tcPr>
            <w:tcW w:w="3235" w:type="dxa"/>
            <w:tcBorders>
              <w:top w:val="single" w:sz="4" w:space="0" w:color="auto"/>
              <w:bottom w:val="single" w:sz="4" w:space="0" w:color="auto"/>
            </w:tcBorders>
          </w:tcPr>
          <w:p w:rsidR="00F37CDF" w:rsidRPr="00F37CDF" w:rsidP="00F37CDF" w14:paraId="0D85CB42" w14:textId="77777777">
            <w:pPr>
              <w:widowControl/>
              <w:contextualSpacing/>
              <w:rPr>
                <w:snapToGrid/>
                <w:sz w:val="20"/>
              </w:rPr>
            </w:pPr>
            <w:r w:rsidRPr="00F37CDF">
              <w:rPr>
                <w:snapToGrid/>
                <w:color w:val="000000" w:themeColor="text1"/>
                <w:sz w:val="20"/>
              </w:rPr>
              <w:t>314.101(a)--NDA or ANDA filing over protest</w:t>
            </w:r>
          </w:p>
        </w:tc>
        <w:tc>
          <w:tcPr>
            <w:tcW w:w="1440" w:type="dxa"/>
            <w:tcBorders>
              <w:top w:val="single" w:sz="4" w:space="0" w:color="auto"/>
              <w:bottom w:val="single" w:sz="4" w:space="0" w:color="auto"/>
            </w:tcBorders>
          </w:tcPr>
          <w:p w:rsidR="00F37CDF" w:rsidRPr="00F37CDF" w:rsidP="00F37CDF" w14:paraId="60D36DC1" w14:textId="77777777">
            <w:pPr>
              <w:widowControl/>
              <w:contextualSpacing/>
              <w:jc w:val="right"/>
              <w:rPr>
                <w:snapToGrid/>
                <w:sz w:val="20"/>
              </w:rPr>
            </w:pPr>
            <w:r w:rsidRPr="00F37CDF">
              <w:rPr>
                <w:snapToGrid/>
                <w:color w:val="000000" w:themeColor="text1"/>
                <w:sz w:val="20"/>
              </w:rPr>
              <w:t>1</w:t>
            </w:r>
          </w:p>
        </w:tc>
        <w:tc>
          <w:tcPr>
            <w:tcW w:w="1440" w:type="dxa"/>
            <w:tcBorders>
              <w:top w:val="single" w:sz="4" w:space="0" w:color="auto"/>
              <w:bottom w:val="single" w:sz="4" w:space="0" w:color="auto"/>
            </w:tcBorders>
          </w:tcPr>
          <w:p w:rsidR="00F37CDF" w:rsidRPr="00F37CDF" w:rsidP="00F37CDF" w14:paraId="2A266998" w14:textId="77777777">
            <w:pPr>
              <w:widowControl/>
              <w:contextualSpacing/>
              <w:jc w:val="right"/>
              <w:rPr>
                <w:bCs/>
                <w:snapToGrid/>
                <w:sz w:val="20"/>
              </w:rPr>
            </w:pPr>
            <w:r w:rsidRPr="00F37CDF">
              <w:rPr>
                <w:snapToGrid/>
                <w:color w:val="000000" w:themeColor="text1"/>
                <w:sz w:val="20"/>
              </w:rPr>
              <w:t>1</w:t>
            </w:r>
          </w:p>
        </w:tc>
        <w:tc>
          <w:tcPr>
            <w:tcW w:w="1080" w:type="dxa"/>
            <w:tcBorders>
              <w:top w:val="single" w:sz="4" w:space="0" w:color="auto"/>
              <w:bottom w:val="single" w:sz="4" w:space="0" w:color="auto"/>
            </w:tcBorders>
          </w:tcPr>
          <w:p w:rsidR="00F37CDF" w:rsidRPr="00F37CDF" w:rsidP="00F37CDF" w14:paraId="1EADB5F3" w14:textId="77777777">
            <w:pPr>
              <w:widowControl/>
              <w:contextualSpacing/>
              <w:jc w:val="right"/>
              <w:rPr>
                <w:snapToGrid/>
                <w:sz w:val="20"/>
              </w:rPr>
            </w:pPr>
            <w:r w:rsidRPr="00F37CDF">
              <w:rPr>
                <w:snapToGrid/>
                <w:color w:val="000000" w:themeColor="text1"/>
                <w:sz w:val="20"/>
              </w:rPr>
              <w:t>1</w:t>
            </w:r>
          </w:p>
          <w:p w:rsidR="00F37CDF" w:rsidRPr="00F37CDF" w:rsidP="00F37CDF" w14:paraId="0929FAEE" w14:textId="77777777">
            <w:pPr>
              <w:widowControl/>
              <w:contextualSpacing/>
              <w:jc w:val="right"/>
              <w:rPr>
                <w:snapToGrid/>
                <w:sz w:val="20"/>
              </w:rPr>
            </w:pPr>
          </w:p>
        </w:tc>
        <w:tc>
          <w:tcPr>
            <w:tcW w:w="1170" w:type="dxa"/>
            <w:tcBorders>
              <w:top w:val="single" w:sz="4" w:space="0" w:color="auto"/>
              <w:bottom w:val="single" w:sz="4" w:space="0" w:color="auto"/>
            </w:tcBorders>
          </w:tcPr>
          <w:p w:rsidR="00F37CDF" w:rsidRPr="00F37CDF" w:rsidP="00F37CDF" w14:paraId="2A8C3329" w14:textId="77777777">
            <w:pPr>
              <w:widowControl/>
              <w:contextualSpacing/>
              <w:jc w:val="right"/>
              <w:rPr>
                <w:bCs/>
                <w:snapToGrid/>
                <w:sz w:val="20"/>
              </w:rPr>
            </w:pPr>
            <w:r w:rsidRPr="00F37CDF">
              <w:rPr>
                <w:snapToGrid/>
                <w:color w:val="000000" w:themeColor="text1"/>
                <w:sz w:val="20"/>
              </w:rPr>
              <w:t>0.5 (30 minutes)</w:t>
            </w:r>
          </w:p>
          <w:p w:rsidR="00F37CDF" w:rsidRPr="00F37CDF" w:rsidP="00F37CDF" w14:paraId="5F93764C" w14:textId="77777777">
            <w:pPr>
              <w:widowControl/>
              <w:contextualSpacing/>
              <w:jc w:val="right"/>
              <w:rPr>
                <w:snapToGrid/>
                <w:sz w:val="20"/>
              </w:rPr>
            </w:pPr>
          </w:p>
        </w:tc>
        <w:tc>
          <w:tcPr>
            <w:tcW w:w="1350" w:type="dxa"/>
            <w:tcBorders>
              <w:top w:val="single" w:sz="4" w:space="0" w:color="auto"/>
              <w:bottom w:val="single" w:sz="4" w:space="0" w:color="auto"/>
            </w:tcBorders>
          </w:tcPr>
          <w:p w:rsidR="00F37CDF" w:rsidRPr="00F37CDF" w:rsidP="00F37CDF" w14:paraId="372E299C" w14:textId="77777777">
            <w:pPr>
              <w:widowControl/>
              <w:contextualSpacing/>
              <w:jc w:val="right"/>
              <w:rPr>
                <w:snapToGrid/>
                <w:sz w:val="20"/>
              </w:rPr>
            </w:pPr>
            <w:r w:rsidRPr="00F37CDF">
              <w:rPr>
                <w:snapToGrid/>
                <w:color w:val="000000" w:themeColor="text1"/>
                <w:sz w:val="20"/>
              </w:rPr>
              <w:t>0.5</w:t>
            </w:r>
          </w:p>
        </w:tc>
      </w:tr>
      <w:tr w14:paraId="575FC62B" w14:textId="77777777" w:rsidTr="00AF5396">
        <w:tblPrEx>
          <w:tblW w:w="9715" w:type="dxa"/>
          <w:tblLayout w:type="fixed"/>
          <w:tblLook w:val="01E0"/>
        </w:tblPrEx>
        <w:trPr>
          <w:cantSplit/>
          <w:trHeight w:val="287"/>
          <w:tblHeader/>
        </w:trPr>
        <w:tc>
          <w:tcPr>
            <w:tcW w:w="3235" w:type="dxa"/>
            <w:tcBorders>
              <w:top w:val="single" w:sz="4" w:space="0" w:color="auto"/>
              <w:bottom w:val="single" w:sz="4" w:space="0" w:color="auto"/>
            </w:tcBorders>
          </w:tcPr>
          <w:p w:rsidR="00F37CDF" w:rsidRPr="00F37CDF" w:rsidP="00F37CDF" w14:paraId="57152E80" w14:textId="77777777">
            <w:pPr>
              <w:widowControl/>
              <w:contextualSpacing/>
              <w:rPr>
                <w:snapToGrid/>
                <w:color w:val="000000" w:themeColor="text1"/>
                <w:sz w:val="20"/>
              </w:rPr>
            </w:pPr>
            <w:r w:rsidRPr="00F37CDF">
              <w:rPr>
                <w:snapToGrid/>
                <w:color w:val="000000" w:themeColor="text1"/>
                <w:sz w:val="20"/>
              </w:rPr>
              <w:t>314.107(e)--notification of court actions or written consent to approval</w:t>
            </w:r>
          </w:p>
        </w:tc>
        <w:tc>
          <w:tcPr>
            <w:tcW w:w="1440" w:type="dxa"/>
            <w:tcBorders>
              <w:top w:val="single" w:sz="4" w:space="0" w:color="auto"/>
              <w:bottom w:val="single" w:sz="4" w:space="0" w:color="auto"/>
            </w:tcBorders>
          </w:tcPr>
          <w:p w:rsidR="00F37CDF" w:rsidRPr="00F37CDF" w:rsidP="00F37CDF" w14:paraId="62A5D32B" w14:textId="77777777">
            <w:pPr>
              <w:widowControl/>
              <w:contextualSpacing/>
              <w:jc w:val="right"/>
              <w:rPr>
                <w:snapToGrid/>
                <w:color w:val="000000" w:themeColor="text1"/>
                <w:sz w:val="20"/>
              </w:rPr>
            </w:pPr>
            <w:r w:rsidRPr="00F37CDF">
              <w:rPr>
                <w:snapToGrid/>
                <w:color w:val="000000" w:themeColor="text1"/>
                <w:sz w:val="20"/>
              </w:rPr>
              <w:t>54</w:t>
            </w:r>
          </w:p>
        </w:tc>
        <w:tc>
          <w:tcPr>
            <w:tcW w:w="1440" w:type="dxa"/>
            <w:tcBorders>
              <w:top w:val="single" w:sz="4" w:space="0" w:color="auto"/>
              <w:bottom w:val="single" w:sz="4" w:space="0" w:color="auto"/>
            </w:tcBorders>
          </w:tcPr>
          <w:p w:rsidR="00F37CDF" w:rsidRPr="00F37CDF" w:rsidP="00F37CDF" w14:paraId="0EA308CB" w14:textId="77777777">
            <w:pPr>
              <w:widowControl/>
              <w:contextualSpacing/>
              <w:jc w:val="right"/>
              <w:rPr>
                <w:snapToGrid/>
                <w:color w:val="000000" w:themeColor="text1"/>
                <w:sz w:val="20"/>
              </w:rPr>
            </w:pPr>
            <w:r w:rsidRPr="00F37CDF">
              <w:rPr>
                <w:snapToGrid/>
                <w:color w:val="000000" w:themeColor="text1"/>
                <w:sz w:val="20"/>
              </w:rPr>
              <w:t>1.98</w:t>
            </w:r>
          </w:p>
        </w:tc>
        <w:tc>
          <w:tcPr>
            <w:tcW w:w="1080" w:type="dxa"/>
            <w:tcBorders>
              <w:top w:val="single" w:sz="4" w:space="0" w:color="auto"/>
              <w:bottom w:val="single" w:sz="4" w:space="0" w:color="auto"/>
            </w:tcBorders>
          </w:tcPr>
          <w:p w:rsidR="00F37CDF" w:rsidRPr="00F37CDF" w:rsidP="00F37CDF" w14:paraId="1F950401" w14:textId="77777777">
            <w:pPr>
              <w:widowControl/>
              <w:contextualSpacing/>
              <w:jc w:val="right"/>
              <w:rPr>
                <w:snapToGrid/>
                <w:color w:val="000000" w:themeColor="text1"/>
                <w:sz w:val="20"/>
              </w:rPr>
            </w:pPr>
            <w:r w:rsidRPr="00F37CDF">
              <w:rPr>
                <w:snapToGrid/>
                <w:color w:val="000000" w:themeColor="text1"/>
                <w:sz w:val="20"/>
              </w:rPr>
              <w:t>107</w:t>
            </w:r>
          </w:p>
          <w:p w:rsidR="00F37CDF" w:rsidRPr="00F37CDF" w:rsidP="00F37CDF" w14:paraId="32C74CF1" w14:textId="77777777">
            <w:pPr>
              <w:widowControl/>
              <w:contextualSpacing/>
              <w:jc w:val="right"/>
              <w:rPr>
                <w:snapToGrid/>
                <w:sz w:val="20"/>
              </w:rPr>
            </w:pPr>
          </w:p>
        </w:tc>
        <w:tc>
          <w:tcPr>
            <w:tcW w:w="1170" w:type="dxa"/>
            <w:tcBorders>
              <w:top w:val="single" w:sz="4" w:space="0" w:color="auto"/>
              <w:bottom w:val="single" w:sz="4" w:space="0" w:color="auto"/>
            </w:tcBorders>
          </w:tcPr>
          <w:p w:rsidR="00F37CDF" w:rsidRPr="00F37CDF" w:rsidP="00F37CDF" w14:paraId="22DF8455" w14:textId="77777777">
            <w:pPr>
              <w:widowControl/>
              <w:contextualSpacing/>
              <w:jc w:val="right"/>
              <w:rPr>
                <w:snapToGrid/>
                <w:color w:val="000000" w:themeColor="text1"/>
                <w:sz w:val="20"/>
              </w:rPr>
            </w:pPr>
            <w:r w:rsidRPr="00F37CDF">
              <w:rPr>
                <w:snapToGrid/>
                <w:color w:val="000000" w:themeColor="text1"/>
                <w:sz w:val="20"/>
              </w:rPr>
              <w:t>0.5 (30 minutes)</w:t>
            </w:r>
          </w:p>
          <w:p w:rsidR="00F37CDF" w:rsidRPr="00F37CDF" w:rsidP="00F37CDF" w14:paraId="73E46EFE" w14:textId="77777777">
            <w:pPr>
              <w:widowControl/>
              <w:contextualSpacing/>
              <w:jc w:val="right"/>
              <w:rPr>
                <w:snapToGrid/>
                <w:sz w:val="20"/>
              </w:rPr>
            </w:pPr>
          </w:p>
        </w:tc>
        <w:tc>
          <w:tcPr>
            <w:tcW w:w="1350" w:type="dxa"/>
            <w:tcBorders>
              <w:top w:val="single" w:sz="4" w:space="0" w:color="auto"/>
              <w:bottom w:val="single" w:sz="4" w:space="0" w:color="auto"/>
            </w:tcBorders>
          </w:tcPr>
          <w:p w:rsidR="00F37CDF" w:rsidRPr="00F37CDF" w:rsidP="00F37CDF" w14:paraId="1D82F65E" w14:textId="77777777">
            <w:pPr>
              <w:widowControl/>
              <w:contextualSpacing/>
              <w:jc w:val="right"/>
              <w:rPr>
                <w:snapToGrid/>
                <w:color w:val="000000" w:themeColor="text1"/>
                <w:sz w:val="20"/>
              </w:rPr>
            </w:pPr>
            <w:r w:rsidRPr="00F37CDF">
              <w:rPr>
                <w:snapToGrid/>
                <w:color w:val="000000" w:themeColor="text1"/>
                <w:sz w:val="20"/>
              </w:rPr>
              <w:t>53.5</w:t>
            </w:r>
          </w:p>
          <w:p w:rsidR="00F37CDF" w:rsidRPr="00F37CDF" w:rsidP="00F37CDF" w14:paraId="443243CC" w14:textId="77777777">
            <w:pPr>
              <w:widowControl/>
              <w:contextualSpacing/>
              <w:jc w:val="right"/>
              <w:rPr>
                <w:snapToGrid/>
                <w:sz w:val="20"/>
              </w:rPr>
            </w:pPr>
          </w:p>
        </w:tc>
      </w:tr>
      <w:tr w14:paraId="6EA307F6" w14:textId="77777777" w:rsidTr="00A57834">
        <w:tblPrEx>
          <w:tblW w:w="9715" w:type="dxa"/>
          <w:tblLayout w:type="fixed"/>
          <w:tblLook w:val="01E0"/>
        </w:tblPrEx>
        <w:trPr>
          <w:cantSplit/>
          <w:trHeight w:val="287"/>
          <w:tblHeader/>
        </w:trPr>
        <w:tc>
          <w:tcPr>
            <w:tcW w:w="9715" w:type="dxa"/>
            <w:gridSpan w:val="6"/>
            <w:tcBorders>
              <w:top w:val="single" w:sz="4" w:space="0" w:color="auto"/>
              <w:bottom w:val="single" w:sz="4" w:space="0" w:color="auto"/>
              <w:right w:val="nil"/>
            </w:tcBorders>
          </w:tcPr>
          <w:p w:rsidR="00E47728" w:rsidRPr="00F37CDF" w:rsidP="00E47728" w14:paraId="1B53885D" w14:textId="0E472C67">
            <w:pPr>
              <w:widowControl/>
              <w:contextualSpacing/>
              <w:jc w:val="center"/>
              <w:rPr>
                <w:snapToGrid/>
                <w:color w:val="000000" w:themeColor="text1"/>
                <w:sz w:val="20"/>
              </w:rPr>
            </w:pPr>
            <w:r w:rsidRPr="00F37CDF">
              <w:rPr>
                <w:snapToGrid/>
                <w:color w:val="000000" w:themeColor="text1"/>
                <w:sz w:val="20"/>
              </w:rPr>
              <w:t>Subparts G, H, and I</w:t>
            </w:r>
          </w:p>
        </w:tc>
      </w:tr>
      <w:tr w14:paraId="08928AA1" w14:textId="77777777" w:rsidTr="00AF5396">
        <w:tblPrEx>
          <w:tblW w:w="9715" w:type="dxa"/>
          <w:tblLayout w:type="fixed"/>
          <w:tblLook w:val="01E0"/>
        </w:tblPrEx>
        <w:trPr>
          <w:cantSplit/>
          <w:trHeight w:val="287"/>
          <w:tblHeader/>
        </w:trPr>
        <w:tc>
          <w:tcPr>
            <w:tcW w:w="3235" w:type="dxa"/>
            <w:tcBorders>
              <w:top w:val="single" w:sz="4" w:space="0" w:color="auto"/>
              <w:bottom w:val="single" w:sz="4" w:space="0" w:color="auto"/>
            </w:tcBorders>
          </w:tcPr>
          <w:p w:rsidR="00F37CDF" w:rsidRPr="00F37CDF" w:rsidP="00F37CDF" w14:paraId="7F7560B3" w14:textId="77777777">
            <w:pPr>
              <w:widowControl/>
              <w:contextualSpacing/>
              <w:rPr>
                <w:b/>
                <w:bCs/>
                <w:snapToGrid/>
                <w:color w:val="000000" w:themeColor="text1"/>
                <w:sz w:val="20"/>
              </w:rPr>
            </w:pPr>
            <w:r w:rsidRPr="00F37CDF">
              <w:rPr>
                <w:snapToGrid/>
                <w:color w:val="000000" w:themeColor="text1"/>
                <w:sz w:val="20"/>
              </w:rPr>
              <w:t>314.420--Drug Master Files – original</w:t>
            </w:r>
          </w:p>
          <w:p w:rsidR="00F37CDF" w:rsidRPr="00F37CDF" w:rsidP="00F37CDF" w14:paraId="550BA870" w14:textId="77777777">
            <w:pPr>
              <w:widowControl/>
              <w:contextualSpacing/>
              <w:rPr>
                <w:snapToGrid/>
                <w:color w:val="000000" w:themeColor="text1"/>
                <w:sz w:val="20"/>
              </w:rPr>
            </w:pPr>
            <w:r w:rsidRPr="00F37CDF">
              <w:rPr>
                <w:snapToGrid/>
                <w:color w:val="000000" w:themeColor="text1"/>
                <w:sz w:val="20"/>
              </w:rPr>
              <w:t>Form FDA 3938</w:t>
            </w:r>
          </w:p>
        </w:tc>
        <w:tc>
          <w:tcPr>
            <w:tcW w:w="1440" w:type="dxa"/>
            <w:tcBorders>
              <w:top w:val="single" w:sz="4" w:space="0" w:color="auto"/>
              <w:bottom w:val="single" w:sz="4" w:space="0" w:color="auto"/>
            </w:tcBorders>
          </w:tcPr>
          <w:p w:rsidR="00F37CDF" w:rsidRPr="00F37CDF" w:rsidP="00F37CDF" w14:paraId="3B49C2CE" w14:textId="77777777">
            <w:pPr>
              <w:widowControl/>
              <w:contextualSpacing/>
              <w:jc w:val="right"/>
              <w:rPr>
                <w:snapToGrid/>
                <w:color w:val="000000" w:themeColor="text1"/>
                <w:sz w:val="20"/>
              </w:rPr>
            </w:pPr>
            <w:r w:rsidRPr="00F37CDF">
              <w:rPr>
                <w:snapToGrid/>
                <w:color w:val="000000" w:themeColor="text1"/>
                <w:sz w:val="20"/>
              </w:rPr>
              <w:t>491</w:t>
            </w:r>
          </w:p>
        </w:tc>
        <w:tc>
          <w:tcPr>
            <w:tcW w:w="1440" w:type="dxa"/>
            <w:tcBorders>
              <w:top w:val="single" w:sz="4" w:space="0" w:color="auto"/>
              <w:bottom w:val="single" w:sz="4" w:space="0" w:color="auto"/>
            </w:tcBorders>
          </w:tcPr>
          <w:p w:rsidR="00F37CDF" w:rsidRPr="00F37CDF" w:rsidP="00F37CDF" w14:paraId="17C324D1" w14:textId="77777777">
            <w:pPr>
              <w:widowControl/>
              <w:contextualSpacing/>
              <w:jc w:val="right"/>
              <w:rPr>
                <w:snapToGrid/>
                <w:color w:val="000000" w:themeColor="text1"/>
                <w:sz w:val="20"/>
              </w:rPr>
            </w:pPr>
            <w:r w:rsidRPr="00F37CDF">
              <w:rPr>
                <w:snapToGrid/>
                <w:color w:val="000000" w:themeColor="text1"/>
                <w:sz w:val="20"/>
              </w:rPr>
              <w:t>2.05</w:t>
            </w:r>
          </w:p>
          <w:p w:rsidR="00F37CDF" w:rsidRPr="00F37CDF" w:rsidP="00F37CDF" w14:paraId="34682072" w14:textId="77777777">
            <w:pPr>
              <w:widowControl/>
              <w:contextualSpacing/>
              <w:jc w:val="right"/>
              <w:rPr>
                <w:snapToGrid/>
                <w:sz w:val="20"/>
              </w:rPr>
            </w:pPr>
          </w:p>
        </w:tc>
        <w:tc>
          <w:tcPr>
            <w:tcW w:w="1080" w:type="dxa"/>
            <w:tcBorders>
              <w:top w:val="single" w:sz="4" w:space="0" w:color="auto"/>
              <w:bottom w:val="single" w:sz="4" w:space="0" w:color="auto"/>
            </w:tcBorders>
          </w:tcPr>
          <w:p w:rsidR="00F37CDF" w:rsidRPr="00F37CDF" w:rsidP="00F37CDF" w14:paraId="19B189F0" w14:textId="77777777">
            <w:pPr>
              <w:widowControl/>
              <w:contextualSpacing/>
              <w:jc w:val="right"/>
              <w:rPr>
                <w:snapToGrid/>
                <w:color w:val="000000" w:themeColor="text1"/>
                <w:sz w:val="20"/>
              </w:rPr>
            </w:pPr>
            <w:r w:rsidRPr="00F37CDF">
              <w:rPr>
                <w:snapToGrid/>
                <w:color w:val="000000" w:themeColor="text1"/>
                <w:sz w:val="20"/>
              </w:rPr>
              <w:t>1,005</w:t>
            </w:r>
          </w:p>
        </w:tc>
        <w:tc>
          <w:tcPr>
            <w:tcW w:w="1170" w:type="dxa"/>
            <w:tcBorders>
              <w:top w:val="single" w:sz="4" w:space="0" w:color="auto"/>
              <w:bottom w:val="single" w:sz="4" w:space="0" w:color="auto"/>
            </w:tcBorders>
          </w:tcPr>
          <w:p w:rsidR="00F37CDF" w:rsidRPr="00F37CDF" w:rsidP="00F37CDF" w14:paraId="4B056B78" w14:textId="77777777">
            <w:pPr>
              <w:widowControl/>
              <w:contextualSpacing/>
              <w:jc w:val="right"/>
              <w:rPr>
                <w:snapToGrid/>
                <w:color w:val="000000" w:themeColor="text1"/>
                <w:sz w:val="20"/>
              </w:rPr>
            </w:pPr>
            <w:r w:rsidRPr="00F37CDF">
              <w:rPr>
                <w:snapToGrid/>
                <w:color w:val="000000" w:themeColor="text1"/>
                <w:sz w:val="20"/>
              </w:rPr>
              <w:t>61</w:t>
            </w:r>
          </w:p>
          <w:p w:rsidR="00F37CDF" w:rsidRPr="00F37CDF" w:rsidP="00F37CDF" w14:paraId="29F8A5AC" w14:textId="77777777">
            <w:pPr>
              <w:widowControl/>
              <w:contextualSpacing/>
              <w:jc w:val="right"/>
              <w:rPr>
                <w:snapToGrid/>
                <w:color w:val="000000" w:themeColor="text1"/>
                <w:sz w:val="20"/>
              </w:rPr>
            </w:pPr>
          </w:p>
          <w:p w:rsidR="00F37CDF" w:rsidRPr="00F37CDF" w:rsidP="00F37CDF" w14:paraId="42F89179" w14:textId="77777777">
            <w:pPr>
              <w:widowControl/>
              <w:contextualSpacing/>
              <w:jc w:val="right"/>
              <w:rPr>
                <w:snapToGrid/>
                <w:sz w:val="20"/>
              </w:rPr>
            </w:pPr>
          </w:p>
        </w:tc>
        <w:tc>
          <w:tcPr>
            <w:tcW w:w="1350" w:type="dxa"/>
            <w:tcBorders>
              <w:top w:val="single" w:sz="4" w:space="0" w:color="auto"/>
              <w:bottom w:val="single" w:sz="4" w:space="0" w:color="auto"/>
            </w:tcBorders>
          </w:tcPr>
          <w:p w:rsidR="00F37CDF" w:rsidRPr="00F37CDF" w:rsidP="00F37CDF" w14:paraId="54F1AE91" w14:textId="77777777">
            <w:pPr>
              <w:widowControl/>
              <w:contextualSpacing/>
              <w:jc w:val="right"/>
              <w:rPr>
                <w:snapToGrid/>
                <w:color w:val="000000" w:themeColor="text1"/>
                <w:sz w:val="20"/>
              </w:rPr>
            </w:pPr>
            <w:r w:rsidRPr="00F37CDF">
              <w:rPr>
                <w:snapToGrid/>
                <w:color w:val="000000" w:themeColor="text1"/>
                <w:sz w:val="20"/>
              </w:rPr>
              <w:t>61,305</w:t>
            </w:r>
          </w:p>
          <w:p w:rsidR="00F37CDF" w:rsidRPr="00F37CDF" w:rsidP="00F37CDF" w14:paraId="56C2C1D2" w14:textId="77777777">
            <w:pPr>
              <w:widowControl/>
              <w:contextualSpacing/>
              <w:jc w:val="right"/>
              <w:rPr>
                <w:snapToGrid/>
                <w:sz w:val="20"/>
              </w:rPr>
            </w:pPr>
          </w:p>
        </w:tc>
      </w:tr>
      <w:tr w14:paraId="23CB132A" w14:textId="77777777" w:rsidTr="00AF5396">
        <w:tblPrEx>
          <w:tblW w:w="9715" w:type="dxa"/>
          <w:tblLayout w:type="fixed"/>
          <w:tblLook w:val="01E0"/>
        </w:tblPrEx>
        <w:trPr>
          <w:cantSplit/>
          <w:trHeight w:val="287"/>
          <w:tblHeader/>
        </w:trPr>
        <w:tc>
          <w:tcPr>
            <w:tcW w:w="3235" w:type="dxa"/>
            <w:tcBorders>
              <w:top w:val="single" w:sz="4" w:space="0" w:color="auto"/>
              <w:bottom w:val="single" w:sz="4" w:space="0" w:color="auto"/>
            </w:tcBorders>
          </w:tcPr>
          <w:p w:rsidR="00F37CDF" w:rsidRPr="00F37CDF" w:rsidP="00F37CDF" w14:paraId="78DD0732" w14:textId="77777777">
            <w:pPr>
              <w:widowControl/>
              <w:contextualSpacing/>
              <w:rPr>
                <w:b/>
                <w:bCs/>
                <w:snapToGrid/>
                <w:color w:val="000000" w:themeColor="text1"/>
                <w:sz w:val="20"/>
              </w:rPr>
            </w:pPr>
            <w:r w:rsidRPr="00F37CDF">
              <w:rPr>
                <w:snapToGrid/>
                <w:color w:val="000000" w:themeColor="text1"/>
                <w:sz w:val="20"/>
              </w:rPr>
              <w:t xml:space="preserve">DMF Amendments – Technical </w:t>
            </w:r>
          </w:p>
        </w:tc>
        <w:tc>
          <w:tcPr>
            <w:tcW w:w="1440" w:type="dxa"/>
            <w:tcBorders>
              <w:top w:val="single" w:sz="4" w:space="0" w:color="auto"/>
              <w:bottom w:val="single" w:sz="4" w:space="0" w:color="auto"/>
            </w:tcBorders>
          </w:tcPr>
          <w:p w:rsidR="00F37CDF" w:rsidRPr="00F37CDF" w:rsidP="00F37CDF" w14:paraId="5269F8A8" w14:textId="77777777">
            <w:pPr>
              <w:widowControl/>
              <w:contextualSpacing/>
              <w:jc w:val="right"/>
              <w:rPr>
                <w:snapToGrid/>
                <w:color w:val="000000" w:themeColor="text1"/>
                <w:sz w:val="20"/>
              </w:rPr>
            </w:pPr>
            <w:r w:rsidRPr="00F37CDF">
              <w:rPr>
                <w:snapToGrid/>
                <w:color w:val="000000" w:themeColor="text1"/>
                <w:sz w:val="20"/>
              </w:rPr>
              <w:t>1,335</w:t>
            </w:r>
          </w:p>
          <w:p w:rsidR="00F37CDF" w:rsidRPr="00F37CDF" w:rsidP="00F37CDF" w14:paraId="467529A9" w14:textId="77777777">
            <w:pPr>
              <w:widowControl/>
              <w:contextualSpacing/>
              <w:jc w:val="right"/>
              <w:rPr>
                <w:snapToGrid/>
                <w:color w:val="000000" w:themeColor="text1"/>
                <w:sz w:val="20"/>
              </w:rPr>
            </w:pPr>
          </w:p>
        </w:tc>
        <w:tc>
          <w:tcPr>
            <w:tcW w:w="1440" w:type="dxa"/>
            <w:tcBorders>
              <w:top w:val="single" w:sz="4" w:space="0" w:color="auto"/>
              <w:bottom w:val="single" w:sz="4" w:space="0" w:color="auto"/>
            </w:tcBorders>
          </w:tcPr>
          <w:p w:rsidR="00F37CDF" w:rsidRPr="00F37CDF" w:rsidP="00F37CDF" w14:paraId="17CC1010" w14:textId="77777777">
            <w:pPr>
              <w:widowControl/>
              <w:contextualSpacing/>
              <w:jc w:val="right"/>
              <w:rPr>
                <w:snapToGrid/>
                <w:color w:val="000000" w:themeColor="text1"/>
                <w:sz w:val="20"/>
              </w:rPr>
            </w:pPr>
            <w:r w:rsidRPr="00F37CDF">
              <w:rPr>
                <w:snapToGrid/>
                <w:color w:val="000000" w:themeColor="text1"/>
                <w:sz w:val="20"/>
              </w:rPr>
              <w:t>18.71</w:t>
            </w:r>
          </w:p>
          <w:p w:rsidR="00F37CDF" w:rsidRPr="00F37CDF" w:rsidP="00F37CDF" w14:paraId="0A90FD39" w14:textId="77777777">
            <w:pPr>
              <w:widowControl/>
              <w:contextualSpacing/>
              <w:jc w:val="right"/>
              <w:rPr>
                <w:snapToGrid/>
                <w:color w:val="000000" w:themeColor="text1"/>
                <w:sz w:val="20"/>
              </w:rPr>
            </w:pPr>
          </w:p>
          <w:p w:rsidR="00F37CDF" w:rsidRPr="00F37CDF" w:rsidP="00F37CDF" w14:paraId="774F2B27" w14:textId="77777777">
            <w:pPr>
              <w:widowControl/>
              <w:contextualSpacing/>
              <w:jc w:val="right"/>
              <w:rPr>
                <w:snapToGrid/>
                <w:color w:val="000000" w:themeColor="text1"/>
                <w:sz w:val="20"/>
              </w:rPr>
            </w:pPr>
          </w:p>
        </w:tc>
        <w:tc>
          <w:tcPr>
            <w:tcW w:w="1080" w:type="dxa"/>
            <w:tcBorders>
              <w:top w:val="single" w:sz="4" w:space="0" w:color="auto"/>
              <w:bottom w:val="single" w:sz="4" w:space="0" w:color="auto"/>
            </w:tcBorders>
          </w:tcPr>
          <w:p w:rsidR="00F37CDF" w:rsidRPr="00F37CDF" w:rsidP="00F37CDF" w14:paraId="333760E5" w14:textId="77777777">
            <w:pPr>
              <w:widowControl/>
              <w:contextualSpacing/>
              <w:jc w:val="right"/>
              <w:rPr>
                <w:snapToGrid/>
                <w:color w:val="000000" w:themeColor="text1"/>
                <w:sz w:val="20"/>
              </w:rPr>
            </w:pPr>
            <w:r w:rsidRPr="00F37CDF">
              <w:rPr>
                <w:snapToGrid/>
                <w:color w:val="000000" w:themeColor="text1"/>
                <w:sz w:val="20"/>
              </w:rPr>
              <w:t>24,979</w:t>
            </w:r>
          </w:p>
          <w:p w:rsidR="00F37CDF" w:rsidRPr="00F37CDF" w:rsidP="00F37CDF" w14:paraId="6E8CF00E" w14:textId="77777777">
            <w:pPr>
              <w:widowControl/>
              <w:contextualSpacing/>
              <w:jc w:val="right"/>
              <w:rPr>
                <w:snapToGrid/>
                <w:color w:val="000000" w:themeColor="text1"/>
                <w:sz w:val="20"/>
              </w:rPr>
            </w:pPr>
          </w:p>
          <w:p w:rsidR="00F37CDF" w:rsidRPr="00F37CDF" w:rsidP="00F37CDF" w14:paraId="2FE23223" w14:textId="77777777">
            <w:pPr>
              <w:widowControl/>
              <w:contextualSpacing/>
              <w:jc w:val="right"/>
              <w:rPr>
                <w:snapToGrid/>
                <w:color w:val="000000" w:themeColor="text1"/>
                <w:sz w:val="20"/>
              </w:rPr>
            </w:pPr>
          </w:p>
        </w:tc>
        <w:tc>
          <w:tcPr>
            <w:tcW w:w="1170" w:type="dxa"/>
            <w:tcBorders>
              <w:top w:val="single" w:sz="4" w:space="0" w:color="auto"/>
              <w:bottom w:val="single" w:sz="4" w:space="0" w:color="auto"/>
            </w:tcBorders>
          </w:tcPr>
          <w:p w:rsidR="00F37CDF" w:rsidRPr="00F37CDF" w:rsidP="00F37CDF" w14:paraId="13AA35AB" w14:textId="77777777">
            <w:pPr>
              <w:widowControl/>
              <w:contextualSpacing/>
              <w:jc w:val="right"/>
              <w:rPr>
                <w:snapToGrid/>
                <w:color w:val="000000" w:themeColor="text1"/>
                <w:sz w:val="20"/>
              </w:rPr>
            </w:pPr>
            <w:r w:rsidRPr="00F37CDF">
              <w:rPr>
                <w:snapToGrid/>
                <w:color w:val="000000" w:themeColor="text1"/>
                <w:sz w:val="20"/>
              </w:rPr>
              <w:t>8</w:t>
            </w:r>
          </w:p>
          <w:p w:rsidR="00F37CDF" w:rsidRPr="00F37CDF" w:rsidP="00F37CDF" w14:paraId="03D9A981" w14:textId="77777777">
            <w:pPr>
              <w:widowControl/>
              <w:contextualSpacing/>
              <w:jc w:val="right"/>
              <w:rPr>
                <w:snapToGrid/>
                <w:color w:val="000000" w:themeColor="text1"/>
                <w:sz w:val="20"/>
              </w:rPr>
            </w:pPr>
          </w:p>
          <w:p w:rsidR="00F37CDF" w:rsidRPr="00F37CDF" w:rsidP="00F37CDF" w14:paraId="50487F2C" w14:textId="77777777">
            <w:pPr>
              <w:widowControl/>
              <w:contextualSpacing/>
              <w:jc w:val="right"/>
              <w:rPr>
                <w:snapToGrid/>
                <w:color w:val="000000" w:themeColor="text1"/>
                <w:sz w:val="20"/>
              </w:rPr>
            </w:pPr>
          </w:p>
        </w:tc>
        <w:tc>
          <w:tcPr>
            <w:tcW w:w="1350" w:type="dxa"/>
            <w:tcBorders>
              <w:top w:val="single" w:sz="4" w:space="0" w:color="auto"/>
              <w:bottom w:val="single" w:sz="4" w:space="0" w:color="auto"/>
            </w:tcBorders>
          </w:tcPr>
          <w:p w:rsidR="00F37CDF" w:rsidRPr="00F37CDF" w:rsidP="00F37CDF" w14:paraId="08439580" w14:textId="77777777">
            <w:pPr>
              <w:widowControl/>
              <w:contextualSpacing/>
              <w:jc w:val="right"/>
              <w:rPr>
                <w:snapToGrid/>
                <w:color w:val="000000" w:themeColor="text1"/>
                <w:sz w:val="20"/>
              </w:rPr>
            </w:pPr>
            <w:r w:rsidRPr="00F37CDF">
              <w:rPr>
                <w:snapToGrid/>
                <w:color w:val="000000" w:themeColor="text1"/>
                <w:sz w:val="20"/>
              </w:rPr>
              <w:t>199,832</w:t>
            </w:r>
          </w:p>
        </w:tc>
      </w:tr>
      <w:tr w14:paraId="4BC2390B" w14:textId="77777777" w:rsidTr="00AF5396">
        <w:tblPrEx>
          <w:tblW w:w="9715" w:type="dxa"/>
          <w:tblLayout w:type="fixed"/>
          <w:tblLook w:val="01E0"/>
        </w:tblPrEx>
        <w:trPr>
          <w:cantSplit/>
          <w:trHeight w:val="287"/>
          <w:tblHeader/>
        </w:trPr>
        <w:tc>
          <w:tcPr>
            <w:tcW w:w="3235" w:type="dxa"/>
            <w:tcBorders>
              <w:top w:val="single" w:sz="4" w:space="0" w:color="auto"/>
              <w:bottom w:val="single" w:sz="4" w:space="0" w:color="auto"/>
            </w:tcBorders>
          </w:tcPr>
          <w:p w:rsidR="00F37CDF" w:rsidRPr="00F37CDF" w:rsidP="00F37CDF" w14:paraId="40AAE68F" w14:textId="77777777">
            <w:pPr>
              <w:widowControl/>
              <w:contextualSpacing/>
              <w:rPr>
                <w:snapToGrid/>
                <w:color w:val="000000" w:themeColor="text1"/>
                <w:sz w:val="20"/>
              </w:rPr>
            </w:pPr>
            <w:r w:rsidRPr="00F37CDF">
              <w:rPr>
                <w:snapToGrid/>
                <w:color w:val="000000" w:themeColor="text1"/>
                <w:sz w:val="20"/>
              </w:rPr>
              <w:t>DMF Amendments - REMS</w:t>
            </w:r>
          </w:p>
        </w:tc>
        <w:tc>
          <w:tcPr>
            <w:tcW w:w="1440" w:type="dxa"/>
            <w:tcBorders>
              <w:top w:val="single" w:sz="4" w:space="0" w:color="auto"/>
              <w:bottom w:val="single" w:sz="4" w:space="0" w:color="auto"/>
            </w:tcBorders>
          </w:tcPr>
          <w:p w:rsidR="00F37CDF" w:rsidRPr="00F37CDF" w:rsidP="00F37CDF" w14:paraId="775BCD8B" w14:textId="77777777">
            <w:pPr>
              <w:widowControl/>
              <w:contextualSpacing/>
              <w:jc w:val="right"/>
              <w:rPr>
                <w:snapToGrid/>
                <w:color w:val="000000" w:themeColor="text1"/>
                <w:sz w:val="20"/>
              </w:rPr>
            </w:pPr>
            <w:r w:rsidRPr="00F37CDF">
              <w:rPr>
                <w:snapToGrid/>
                <w:color w:val="000000" w:themeColor="text1"/>
                <w:sz w:val="20"/>
              </w:rPr>
              <w:t>2</w:t>
            </w:r>
          </w:p>
        </w:tc>
        <w:tc>
          <w:tcPr>
            <w:tcW w:w="1440" w:type="dxa"/>
            <w:tcBorders>
              <w:top w:val="single" w:sz="4" w:space="0" w:color="auto"/>
              <w:bottom w:val="single" w:sz="4" w:space="0" w:color="auto"/>
            </w:tcBorders>
          </w:tcPr>
          <w:p w:rsidR="00F37CDF" w:rsidRPr="00F37CDF" w:rsidP="00F37CDF" w14:paraId="17E94649" w14:textId="77777777">
            <w:pPr>
              <w:widowControl/>
              <w:contextualSpacing/>
              <w:jc w:val="right"/>
              <w:rPr>
                <w:snapToGrid/>
                <w:color w:val="000000" w:themeColor="text1"/>
                <w:sz w:val="20"/>
              </w:rPr>
            </w:pPr>
            <w:r w:rsidRPr="00F37CDF">
              <w:rPr>
                <w:snapToGrid/>
                <w:color w:val="000000" w:themeColor="text1"/>
                <w:sz w:val="20"/>
              </w:rPr>
              <w:t>1</w:t>
            </w:r>
          </w:p>
        </w:tc>
        <w:tc>
          <w:tcPr>
            <w:tcW w:w="1080" w:type="dxa"/>
            <w:tcBorders>
              <w:top w:val="single" w:sz="4" w:space="0" w:color="auto"/>
              <w:bottom w:val="single" w:sz="4" w:space="0" w:color="auto"/>
            </w:tcBorders>
          </w:tcPr>
          <w:p w:rsidR="00F37CDF" w:rsidRPr="00F37CDF" w:rsidP="00F37CDF" w14:paraId="6B3A0A80" w14:textId="77777777">
            <w:pPr>
              <w:widowControl/>
              <w:contextualSpacing/>
              <w:jc w:val="right"/>
              <w:rPr>
                <w:snapToGrid/>
                <w:color w:val="000000" w:themeColor="text1"/>
                <w:sz w:val="20"/>
              </w:rPr>
            </w:pPr>
            <w:r w:rsidRPr="00F37CDF">
              <w:rPr>
                <w:snapToGrid/>
                <w:color w:val="000000" w:themeColor="text1"/>
                <w:sz w:val="20"/>
              </w:rPr>
              <w:t>2</w:t>
            </w:r>
          </w:p>
        </w:tc>
        <w:tc>
          <w:tcPr>
            <w:tcW w:w="1170" w:type="dxa"/>
            <w:tcBorders>
              <w:top w:val="single" w:sz="4" w:space="0" w:color="auto"/>
              <w:bottom w:val="single" w:sz="4" w:space="0" w:color="auto"/>
            </w:tcBorders>
          </w:tcPr>
          <w:p w:rsidR="00F37CDF" w:rsidRPr="00F37CDF" w:rsidP="00F37CDF" w14:paraId="2CB1C23E" w14:textId="77777777">
            <w:pPr>
              <w:widowControl/>
              <w:contextualSpacing/>
              <w:jc w:val="right"/>
              <w:rPr>
                <w:snapToGrid/>
                <w:color w:val="000000" w:themeColor="text1"/>
                <w:sz w:val="20"/>
              </w:rPr>
            </w:pPr>
            <w:r w:rsidRPr="00F37CDF">
              <w:rPr>
                <w:snapToGrid/>
                <w:color w:val="000000" w:themeColor="text1"/>
                <w:sz w:val="20"/>
              </w:rPr>
              <w:t>8</w:t>
            </w:r>
          </w:p>
        </w:tc>
        <w:tc>
          <w:tcPr>
            <w:tcW w:w="1350" w:type="dxa"/>
            <w:tcBorders>
              <w:top w:val="single" w:sz="4" w:space="0" w:color="auto"/>
              <w:bottom w:val="single" w:sz="4" w:space="0" w:color="auto"/>
            </w:tcBorders>
          </w:tcPr>
          <w:p w:rsidR="00F37CDF" w:rsidRPr="00F37CDF" w:rsidP="00F37CDF" w14:paraId="3A75942C" w14:textId="77777777">
            <w:pPr>
              <w:widowControl/>
              <w:contextualSpacing/>
              <w:jc w:val="right"/>
              <w:rPr>
                <w:snapToGrid/>
                <w:color w:val="000000" w:themeColor="text1"/>
                <w:sz w:val="20"/>
              </w:rPr>
            </w:pPr>
            <w:r w:rsidRPr="00F37CDF">
              <w:rPr>
                <w:snapToGrid/>
                <w:color w:val="000000" w:themeColor="text1"/>
                <w:sz w:val="20"/>
              </w:rPr>
              <w:t>16</w:t>
            </w:r>
          </w:p>
        </w:tc>
      </w:tr>
      <w:tr w14:paraId="046C2B6B" w14:textId="77777777" w:rsidTr="00AF5396">
        <w:tblPrEx>
          <w:tblW w:w="9715" w:type="dxa"/>
          <w:tblLayout w:type="fixed"/>
          <w:tblLook w:val="01E0"/>
        </w:tblPrEx>
        <w:trPr>
          <w:cantSplit/>
          <w:trHeight w:val="287"/>
          <w:tblHeader/>
        </w:trPr>
        <w:tc>
          <w:tcPr>
            <w:tcW w:w="3235" w:type="dxa"/>
            <w:tcBorders>
              <w:top w:val="single" w:sz="4" w:space="0" w:color="auto"/>
              <w:bottom w:val="single" w:sz="4" w:space="0" w:color="auto"/>
            </w:tcBorders>
          </w:tcPr>
          <w:p w:rsidR="00F37CDF" w:rsidRPr="00F37CDF" w:rsidP="00F37CDF" w14:paraId="75134BC3" w14:textId="77777777">
            <w:pPr>
              <w:widowControl/>
              <w:contextualSpacing/>
              <w:rPr>
                <w:snapToGrid/>
                <w:color w:val="000000" w:themeColor="text1"/>
                <w:sz w:val="20"/>
              </w:rPr>
            </w:pPr>
            <w:r w:rsidRPr="00F37CDF">
              <w:rPr>
                <w:snapToGrid/>
                <w:color w:val="000000" w:themeColor="text1"/>
                <w:sz w:val="20"/>
              </w:rPr>
              <w:t>DM Amendments - administrative</w:t>
            </w:r>
          </w:p>
        </w:tc>
        <w:tc>
          <w:tcPr>
            <w:tcW w:w="1440" w:type="dxa"/>
            <w:tcBorders>
              <w:top w:val="single" w:sz="4" w:space="0" w:color="auto"/>
              <w:bottom w:val="single" w:sz="4" w:space="0" w:color="auto"/>
            </w:tcBorders>
          </w:tcPr>
          <w:p w:rsidR="00F37CDF" w:rsidRPr="00F37CDF" w:rsidP="00F37CDF" w14:paraId="004E5FD8" w14:textId="77777777">
            <w:pPr>
              <w:widowControl/>
              <w:contextualSpacing/>
              <w:jc w:val="right"/>
              <w:rPr>
                <w:snapToGrid/>
                <w:color w:val="000000" w:themeColor="text1"/>
                <w:sz w:val="20"/>
              </w:rPr>
            </w:pPr>
            <w:r w:rsidRPr="00F37CDF">
              <w:rPr>
                <w:snapToGrid/>
                <w:color w:val="000000" w:themeColor="text1"/>
                <w:sz w:val="20"/>
              </w:rPr>
              <w:t>1,024</w:t>
            </w:r>
          </w:p>
        </w:tc>
        <w:tc>
          <w:tcPr>
            <w:tcW w:w="1440" w:type="dxa"/>
            <w:tcBorders>
              <w:top w:val="single" w:sz="4" w:space="0" w:color="auto"/>
              <w:bottom w:val="single" w:sz="4" w:space="0" w:color="auto"/>
            </w:tcBorders>
          </w:tcPr>
          <w:p w:rsidR="00F37CDF" w:rsidRPr="00F37CDF" w:rsidP="00F37CDF" w14:paraId="59BF9970" w14:textId="77777777">
            <w:pPr>
              <w:widowControl/>
              <w:contextualSpacing/>
              <w:jc w:val="right"/>
              <w:rPr>
                <w:snapToGrid/>
                <w:color w:val="000000" w:themeColor="text1"/>
                <w:sz w:val="20"/>
              </w:rPr>
            </w:pPr>
            <w:r w:rsidRPr="00F37CDF">
              <w:rPr>
                <w:snapToGrid/>
                <w:color w:val="000000" w:themeColor="text1"/>
                <w:sz w:val="20"/>
              </w:rPr>
              <w:t>9.67</w:t>
            </w:r>
          </w:p>
        </w:tc>
        <w:tc>
          <w:tcPr>
            <w:tcW w:w="1080" w:type="dxa"/>
            <w:tcBorders>
              <w:top w:val="single" w:sz="4" w:space="0" w:color="auto"/>
              <w:bottom w:val="single" w:sz="4" w:space="0" w:color="auto"/>
            </w:tcBorders>
          </w:tcPr>
          <w:p w:rsidR="00F37CDF" w:rsidRPr="00F37CDF" w:rsidP="00F37CDF" w14:paraId="266E51D4" w14:textId="77777777">
            <w:pPr>
              <w:widowControl/>
              <w:contextualSpacing/>
              <w:jc w:val="right"/>
              <w:rPr>
                <w:snapToGrid/>
                <w:color w:val="000000" w:themeColor="text1"/>
                <w:sz w:val="20"/>
              </w:rPr>
            </w:pPr>
            <w:r w:rsidRPr="00F37CDF">
              <w:rPr>
                <w:snapToGrid/>
                <w:color w:val="000000" w:themeColor="text1"/>
                <w:sz w:val="20"/>
              </w:rPr>
              <w:t>6,851</w:t>
            </w:r>
          </w:p>
        </w:tc>
        <w:tc>
          <w:tcPr>
            <w:tcW w:w="1170" w:type="dxa"/>
            <w:tcBorders>
              <w:top w:val="single" w:sz="4" w:space="0" w:color="auto"/>
              <w:bottom w:val="single" w:sz="4" w:space="0" w:color="auto"/>
            </w:tcBorders>
          </w:tcPr>
          <w:p w:rsidR="00F37CDF" w:rsidRPr="00F37CDF" w:rsidP="00F37CDF" w14:paraId="714608B4" w14:textId="77777777">
            <w:pPr>
              <w:widowControl/>
              <w:contextualSpacing/>
              <w:jc w:val="right"/>
              <w:rPr>
                <w:snapToGrid/>
                <w:color w:val="000000" w:themeColor="text1"/>
                <w:sz w:val="20"/>
              </w:rPr>
            </w:pPr>
            <w:r w:rsidRPr="00F37CDF">
              <w:rPr>
                <w:snapToGrid/>
                <w:color w:val="000000" w:themeColor="text1"/>
                <w:sz w:val="20"/>
              </w:rPr>
              <w:t>6</w:t>
            </w:r>
          </w:p>
        </w:tc>
        <w:tc>
          <w:tcPr>
            <w:tcW w:w="1350" w:type="dxa"/>
            <w:tcBorders>
              <w:top w:val="single" w:sz="4" w:space="0" w:color="auto"/>
              <w:bottom w:val="single" w:sz="4" w:space="0" w:color="auto"/>
            </w:tcBorders>
          </w:tcPr>
          <w:p w:rsidR="00F37CDF" w:rsidRPr="00F37CDF" w:rsidP="00F37CDF" w14:paraId="26C8E7AA" w14:textId="77777777">
            <w:pPr>
              <w:widowControl/>
              <w:contextualSpacing/>
              <w:jc w:val="right"/>
              <w:rPr>
                <w:snapToGrid/>
                <w:color w:val="000000" w:themeColor="text1"/>
                <w:sz w:val="20"/>
              </w:rPr>
            </w:pPr>
            <w:r w:rsidRPr="00F37CDF">
              <w:rPr>
                <w:snapToGrid/>
                <w:color w:val="000000" w:themeColor="text1"/>
                <w:sz w:val="20"/>
              </w:rPr>
              <w:t>41,106</w:t>
            </w:r>
          </w:p>
        </w:tc>
      </w:tr>
      <w:tr w14:paraId="4A3C04AF" w14:textId="77777777" w:rsidTr="00AF5396">
        <w:tblPrEx>
          <w:tblW w:w="9715" w:type="dxa"/>
          <w:tblLayout w:type="fixed"/>
          <w:tblLook w:val="01E0"/>
        </w:tblPrEx>
        <w:trPr>
          <w:cantSplit/>
          <w:trHeight w:val="287"/>
          <w:tblHeader/>
        </w:trPr>
        <w:tc>
          <w:tcPr>
            <w:tcW w:w="3235" w:type="dxa"/>
            <w:tcBorders>
              <w:top w:val="single" w:sz="4" w:space="0" w:color="auto"/>
              <w:bottom w:val="single" w:sz="4" w:space="0" w:color="auto"/>
            </w:tcBorders>
          </w:tcPr>
          <w:p w:rsidR="00F37CDF" w:rsidRPr="00F37CDF" w:rsidP="00F37CDF" w14:paraId="44CA665C" w14:textId="77777777">
            <w:pPr>
              <w:widowControl/>
              <w:contextualSpacing/>
              <w:rPr>
                <w:snapToGrid/>
                <w:color w:val="000000" w:themeColor="text1"/>
                <w:sz w:val="20"/>
              </w:rPr>
            </w:pPr>
            <w:r w:rsidRPr="00F37CDF">
              <w:rPr>
                <w:snapToGrid/>
                <w:color w:val="000000" w:themeColor="text1"/>
                <w:sz w:val="20"/>
              </w:rPr>
              <w:t>DMFs--Annual reports</w:t>
            </w:r>
          </w:p>
        </w:tc>
        <w:tc>
          <w:tcPr>
            <w:tcW w:w="1440" w:type="dxa"/>
            <w:tcBorders>
              <w:top w:val="single" w:sz="4" w:space="0" w:color="auto"/>
              <w:bottom w:val="single" w:sz="4" w:space="0" w:color="auto"/>
            </w:tcBorders>
          </w:tcPr>
          <w:p w:rsidR="00F37CDF" w:rsidRPr="00F37CDF" w:rsidP="00F37CDF" w14:paraId="23C5C3FF" w14:textId="77777777">
            <w:pPr>
              <w:widowControl/>
              <w:contextualSpacing/>
              <w:jc w:val="right"/>
              <w:rPr>
                <w:snapToGrid/>
                <w:color w:val="000000" w:themeColor="text1"/>
                <w:sz w:val="20"/>
              </w:rPr>
            </w:pPr>
            <w:r w:rsidRPr="00F37CDF">
              <w:rPr>
                <w:snapToGrid/>
                <w:color w:val="000000" w:themeColor="text1"/>
                <w:sz w:val="20"/>
              </w:rPr>
              <w:t>1,836</w:t>
            </w:r>
          </w:p>
        </w:tc>
        <w:tc>
          <w:tcPr>
            <w:tcW w:w="1440" w:type="dxa"/>
            <w:tcBorders>
              <w:top w:val="single" w:sz="4" w:space="0" w:color="auto"/>
              <w:bottom w:val="single" w:sz="4" w:space="0" w:color="auto"/>
            </w:tcBorders>
          </w:tcPr>
          <w:p w:rsidR="00F37CDF" w:rsidRPr="00F37CDF" w:rsidP="00F37CDF" w14:paraId="74FCC8AD" w14:textId="77777777">
            <w:pPr>
              <w:widowControl/>
              <w:contextualSpacing/>
              <w:jc w:val="right"/>
              <w:rPr>
                <w:snapToGrid/>
                <w:color w:val="000000" w:themeColor="text1"/>
                <w:sz w:val="20"/>
              </w:rPr>
            </w:pPr>
            <w:r w:rsidRPr="00F37CDF">
              <w:rPr>
                <w:snapToGrid/>
                <w:color w:val="000000" w:themeColor="text1"/>
                <w:sz w:val="20"/>
              </w:rPr>
              <w:t>6.04</w:t>
            </w:r>
          </w:p>
        </w:tc>
        <w:tc>
          <w:tcPr>
            <w:tcW w:w="1080" w:type="dxa"/>
            <w:tcBorders>
              <w:top w:val="single" w:sz="4" w:space="0" w:color="auto"/>
              <w:bottom w:val="single" w:sz="4" w:space="0" w:color="auto"/>
            </w:tcBorders>
          </w:tcPr>
          <w:p w:rsidR="00F37CDF" w:rsidRPr="00F37CDF" w:rsidP="00F37CDF" w14:paraId="20AB9A26" w14:textId="77777777">
            <w:pPr>
              <w:widowControl/>
              <w:contextualSpacing/>
              <w:jc w:val="right"/>
              <w:rPr>
                <w:snapToGrid/>
                <w:color w:val="000000" w:themeColor="text1"/>
                <w:sz w:val="20"/>
              </w:rPr>
            </w:pPr>
            <w:r w:rsidRPr="00F37CDF">
              <w:rPr>
                <w:snapToGrid/>
                <w:color w:val="000000" w:themeColor="text1"/>
                <w:sz w:val="20"/>
              </w:rPr>
              <w:t>11,097</w:t>
            </w:r>
          </w:p>
        </w:tc>
        <w:tc>
          <w:tcPr>
            <w:tcW w:w="1170" w:type="dxa"/>
            <w:tcBorders>
              <w:top w:val="single" w:sz="4" w:space="0" w:color="auto"/>
              <w:bottom w:val="single" w:sz="4" w:space="0" w:color="auto"/>
            </w:tcBorders>
          </w:tcPr>
          <w:p w:rsidR="00F37CDF" w:rsidRPr="00F37CDF" w:rsidP="00F37CDF" w14:paraId="72455CAC" w14:textId="77777777">
            <w:pPr>
              <w:widowControl/>
              <w:contextualSpacing/>
              <w:jc w:val="right"/>
              <w:rPr>
                <w:snapToGrid/>
                <w:color w:val="000000" w:themeColor="text1"/>
                <w:sz w:val="20"/>
              </w:rPr>
            </w:pPr>
            <w:r w:rsidRPr="00F37CDF">
              <w:rPr>
                <w:snapToGrid/>
                <w:color w:val="000000" w:themeColor="text1"/>
                <w:sz w:val="20"/>
              </w:rPr>
              <w:t>4</w:t>
            </w:r>
          </w:p>
        </w:tc>
        <w:tc>
          <w:tcPr>
            <w:tcW w:w="1350" w:type="dxa"/>
            <w:tcBorders>
              <w:top w:val="single" w:sz="4" w:space="0" w:color="auto"/>
              <w:bottom w:val="single" w:sz="4" w:space="0" w:color="auto"/>
            </w:tcBorders>
          </w:tcPr>
          <w:p w:rsidR="00F37CDF" w:rsidRPr="00F37CDF" w:rsidP="00F37CDF" w14:paraId="6A012D84" w14:textId="77777777">
            <w:pPr>
              <w:widowControl/>
              <w:contextualSpacing/>
              <w:jc w:val="right"/>
              <w:rPr>
                <w:snapToGrid/>
                <w:color w:val="000000" w:themeColor="text1"/>
                <w:sz w:val="20"/>
              </w:rPr>
            </w:pPr>
            <w:r w:rsidRPr="00F37CDF">
              <w:rPr>
                <w:snapToGrid/>
                <w:color w:val="000000" w:themeColor="text1"/>
                <w:sz w:val="20"/>
              </w:rPr>
              <w:t>44,388</w:t>
            </w:r>
          </w:p>
        </w:tc>
      </w:tr>
      <w:tr w14:paraId="068DA3A1" w14:textId="77777777" w:rsidTr="00AF5396">
        <w:tblPrEx>
          <w:tblW w:w="9715" w:type="dxa"/>
          <w:tblLayout w:type="fixed"/>
          <w:tblLook w:val="01E0"/>
        </w:tblPrEx>
        <w:trPr>
          <w:cantSplit/>
          <w:trHeight w:val="287"/>
          <w:tblHeader/>
        </w:trPr>
        <w:tc>
          <w:tcPr>
            <w:tcW w:w="3235" w:type="dxa"/>
            <w:tcBorders>
              <w:top w:val="single" w:sz="4" w:space="0" w:color="auto"/>
              <w:bottom w:val="single" w:sz="4" w:space="0" w:color="auto"/>
            </w:tcBorders>
          </w:tcPr>
          <w:p w:rsidR="00F37CDF" w:rsidRPr="00F37CDF" w:rsidP="00F37CDF" w14:paraId="7B8C7E58" w14:textId="77777777">
            <w:pPr>
              <w:widowControl/>
              <w:contextualSpacing/>
              <w:rPr>
                <w:snapToGrid/>
                <w:color w:val="000000" w:themeColor="text1"/>
                <w:sz w:val="20"/>
              </w:rPr>
            </w:pPr>
            <w:r w:rsidRPr="00F37CDF">
              <w:rPr>
                <w:snapToGrid/>
                <w:color w:val="000000" w:themeColor="text1"/>
                <w:sz w:val="20"/>
              </w:rPr>
              <w:t>314.550--Promotional material and subpart H applications</w:t>
            </w:r>
            <w:r w:rsidRPr="00F37CDF">
              <w:rPr>
                <w:snapToGrid/>
                <w:color w:val="000000" w:themeColor="text1"/>
                <w:sz w:val="20"/>
                <w:vertAlign w:val="superscript"/>
              </w:rPr>
              <w:t>2</w:t>
            </w:r>
          </w:p>
        </w:tc>
        <w:tc>
          <w:tcPr>
            <w:tcW w:w="1440" w:type="dxa"/>
            <w:tcBorders>
              <w:top w:val="single" w:sz="4" w:space="0" w:color="auto"/>
              <w:bottom w:val="single" w:sz="4" w:space="0" w:color="auto"/>
            </w:tcBorders>
          </w:tcPr>
          <w:p w:rsidR="00F37CDF" w:rsidRPr="00F37CDF" w:rsidP="00F37CDF" w14:paraId="57D7EED4" w14:textId="77777777">
            <w:pPr>
              <w:widowControl/>
              <w:contextualSpacing/>
              <w:jc w:val="right"/>
              <w:rPr>
                <w:snapToGrid/>
                <w:color w:val="000000" w:themeColor="text1"/>
                <w:sz w:val="20"/>
              </w:rPr>
            </w:pPr>
            <w:r w:rsidRPr="00F37CDF">
              <w:rPr>
                <w:snapToGrid/>
                <w:color w:val="000000" w:themeColor="text1"/>
                <w:sz w:val="20"/>
              </w:rPr>
              <w:t>69</w:t>
            </w:r>
          </w:p>
        </w:tc>
        <w:tc>
          <w:tcPr>
            <w:tcW w:w="1440" w:type="dxa"/>
            <w:tcBorders>
              <w:top w:val="single" w:sz="4" w:space="0" w:color="auto"/>
              <w:bottom w:val="single" w:sz="4" w:space="0" w:color="auto"/>
            </w:tcBorders>
          </w:tcPr>
          <w:p w:rsidR="00F37CDF" w:rsidRPr="00F37CDF" w:rsidP="00F37CDF" w14:paraId="11F21469" w14:textId="77777777">
            <w:pPr>
              <w:widowControl/>
              <w:contextualSpacing/>
              <w:jc w:val="right"/>
              <w:rPr>
                <w:snapToGrid/>
                <w:color w:val="000000" w:themeColor="text1"/>
                <w:sz w:val="20"/>
              </w:rPr>
            </w:pPr>
            <w:r w:rsidRPr="00F37CDF">
              <w:rPr>
                <w:snapToGrid/>
                <w:color w:val="000000" w:themeColor="text1"/>
                <w:sz w:val="20"/>
              </w:rPr>
              <w:t>5.84</w:t>
            </w:r>
          </w:p>
          <w:p w:rsidR="00F37CDF" w:rsidRPr="00F37CDF" w:rsidP="00F37CDF" w14:paraId="0F05A802" w14:textId="77777777">
            <w:pPr>
              <w:widowControl/>
              <w:contextualSpacing/>
              <w:jc w:val="right"/>
              <w:rPr>
                <w:snapToGrid/>
                <w:color w:val="000000" w:themeColor="text1"/>
                <w:sz w:val="20"/>
              </w:rPr>
            </w:pPr>
          </w:p>
          <w:p w:rsidR="00F37CDF" w:rsidRPr="00F37CDF" w:rsidP="00F37CDF" w14:paraId="670B207A" w14:textId="77777777">
            <w:pPr>
              <w:widowControl/>
              <w:contextualSpacing/>
              <w:jc w:val="right"/>
              <w:rPr>
                <w:snapToGrid/>
                <w:sz w:val="20"/>
              </w:rPr>
            </w:pPr>
          </w:p>
        </w:tc>
        <w:tc>
          <w:tcPr>
            <w:tcW w:w="1080" w:type="dxa"/>
            <w:tcBorders>
              <w:top w:val="single" w:sz="4" w:space="0" w:color="auto"/>
              <w:bottom w:val="single" w:sz="4" w:space="0" w:color="auto"/>
            </w:tcBorders>
          </w:tcPr>
          <w:p w:rsidR="00F37CDF" w:rsidRPr="00F37CDF" w:rsidP="00F37CDF" w14:paraId="30E9DAAA" w14:textId="77777777">
            <w:pPr>
              <w:widowControl/>
              <w:contextualSpacing/>
              <w:jc w:val="right"/>
              <w:rPr>
                <w:snapToGrid/>
                <w:color w:val="000000" w:themeColor="text1"/>
                <w:sz w:val="20"/>
              </w:rPr>
            </w:pPr>
            <w:r w:rsidRPr="00F37CDF">
              <w:rPr>
                <w:snapToGrid/>
                <w:color w:val="000000" w:themeColor="text1"/>
                <w:sz w:val="20"/>
              </w:rPr>
              <w:t>403</w:t>
            </w:r>
          </w:p>
          <w:p w:rsidR="00F37CDF" w:rsidRPr="00F37CDF" w:rsidP="00F37CDF" w14:paraId="16766648" w14:textId="77777777">
            <w:pPr>
              <w:widowControl/>
              <w:contextualSpacing/>
              <w:jc w:val="right"/>
              <w:rPr>
                <w:snapToGrid/>
                <w:sz w:val="20"/>
              </w:rPr>
            </w:pPr>
          </w:p>
        </w:tc>
        <w:tc>
          <w:tcPr>
            <w:tcW w:w="1170" w:type="dxa"/>
            <w:tcBorders>
              <w:top w:val="single" w:sz="4" w:space="0" w:color="auto"/>
              <w:bottom w:val="single" w:sz="4" w:space="0" w:color="auto"/>
            </w:tcBorders>
          </w:tcPr>
          <w:p w:rsidR="00F37CDF" w:rsidRPr="00F37CDF" w:rsidP="00F37CDF" w14:paraId="573E8650" w14:textId="77777777">
            <w:pPr>
              <w:widowControl/>
              <w:contextualSpacing/>
              <w:jc w:val="right"/>
              <w:rPr>
                <w:snapToGrid/>
                <w:color w:val="000000" w:themeColor="text1"/>
                <w:sz w:val="20"/>
              </w:rPr>
            </w:pPr>
            <w:r w:rsidRPr="00F37CDF">
              <w:rPr>
                <w:snapToGrid/>
                <w:color w:val="000000" w:themeColor="text1"/>
                <w:sz w:val="20"/>
              </w:rPr>
              <w:t>120</w:t>
            </w:r>
          </w:p>
          <w:p w:rsidR="00F37CDF" w:rsidRPr="00F37CDF" w:rsidP="00F37CDF" w14:paraId="14B380B5" w14:textId="77777777">
            <w:pPr>
              <w:widowControl/>
              <w:contextualSpacing/>
              <w:jc w:val="right"/>
              <w:rPr>
                <w:snapToGrid/>
                <w:color w:val="000000" w:themeColor="text1"/>
                <w:sz w:val="20"/>
              </w:rPr>
            </w:pPr>
          </w:p>
          <w:p w:rsidR="00F37CDF" w:rsidRPr="00F37CDF" w:rsidP="00F37CDF" w14:paraId="455D6AD5" w14:textId="77777777">
            <w:pPr>
              <w:widowControl/>
              <w:contextualSpacing/>
              <w:jc w:val="right"/>
              <w:rPr>
                <w:snapToGrid/>
                <w:sz w:val="20"/>
              </w:rPr>
            </w:pPr>
          </w:p>
        </w:tc>
        <w:tc>
          <w:tcPr>
            <w:tcW w:w="1350" w:type="dxa"/>
            <w:tcBorders>
              <w:top w:val="single" w:sz="4" w:space="0" w:color="auto"/>
              <w:bottom w:val="single" w:sz="4" w:space="0" w:color="auto"/>
            </w:tcBorders>
          </w:tcPr>
          <w:p w:rsidR="00F37CDF" w:rsidRPr="00F37CDF" w:rsidP="00F37CDF" w14:paraId="2BD8475F" w14:textId="77777777">
            <w:pPr>
              <w:widowControl/>
              <w:contextualSpacing/>
              <w:jc w:val="right"/>
              <w:rPr>
                <w:snapToGrid/>
                <w:color w:val="000000" w:themeColor="text1"/>
                <w:sz w:val="20"/>
              </w:rPr>
            </w:pPr>
            <w:r w:rsidRPr="00F37CDF">
              <w:rPr>
                <w:snapToGrid/>
                <w:color w:val="000000" w:themeColor="text1"/>
                <w:sz w:val="20"/>
              </w:rPr>
              <w:t>48,360</w:t>
            </w:r>
          </w:p>
          <w:p w:rsidR="00F37CDF" w:rsidRPr="00F37CDF" w:rsidP="00F37CDF" w14:paraId="2336C0C2" w14:textId="77777777">
            <w:pPr>
              <w:widowControl/>
              <w:contextualSpacing/>
              <w:jc w:val="right"/>
              <w:rPr>
                <w:snapToGrid/>
                <w:sz w:val="20"/>
              </w:rPr>
            </w:pPr>
          </w:p>
        </w:tc>
      </w:tr>
      <w:tr w14:paraId="3D144195" w14:textId="77777777" w:rsidTr="00AF5396">
        <w:tblPrEx>
          <w:tblW w:w="9715" w:type="dxa"/>
          <w:tblLayout w:type="fixed"/>
          <w:tblLook w:val="01E0"/>
        </w:tblPrEx>
        <w:trPr>
          <w:cantSplit/>
          <w:trHeight w:val="287"/>
          <w:tblHeader/>
        </w:trPr>
        <w:tc>
          <w:tcPr>
            <w:tcW w:w="3235" w:type="dxa"/>
            <w:tcBorders>
              <w:top w:val="single" w:sz="4" w:space="0" w:color="auto"/>
              <w:bottom w:val="single" w:sz="4" w:space="0" w:color="auto"/>
            </w:tcBorders>
          </w:tcPr>
          <w:p w:rsidR="00F37CDF" w:rsidRPr="00F37CDF" w:rsidP="00F37CDF" w14:paraId="02CB001A" w14:textId="77777777">
            <w:pPr>
              <w:widowControl/>
              <w:contextualSpacing/>
              <w:rPr>
                <w:snapToGrid/>
                <w:color w:val="000000" w:themeColor="text1"/>
                <w:sz w:val="20"/>
              </w:rPr>
            </w:pPr>
            <w:r w:rsidRPr="00F37CDF">
              <w:rPr>
                <w:snapToGrid/>
                <w:color w:val="000000" w:themeColor="text1"/>
                <w:sz w:val="20"/>
              </w:rPr>
              <w:t>CPA Requests for NDA/Biologics License Application Products</w:t>
            </w:r>
          </w:p>
        </w:tc>
        <w:tc>
          <w:tcPr>
            <w:tcW w:w="1440" w:type="dxa"/>
            <w:tcBorders>
              <w:top w:val="single" w:sz="4" w:space="0" w:color="auto"/>
              <w:bottom w:val="single" w:sz="4" w:space="0" w:color="auto"/>
            </w:tcBorders>
          </w:tcPr>
          <w:p w:rsidR="00F37CDF" w:rsidRPr="00F37CDF" w:rsidP="00F37CDF" w14:paraId="40CFAA28" w14:textId="77777777">
            <w:pPr>
              <w:widowControl/>
              <w:contextualSpacing/>
              <w:jc w:val="right"/>
              <w:rPr>
                <w:snapToGrid/>
                <w:color w:val="000000" w:themeColor="text1"/>
                <w:sz w:val="20"/>
              </w:rPr>
            </w:pPr>
            <w:r w:rsidRPr="00F37CDF">
              <w:rPr>
                <w:snapToGrid/>
                <w:color w:val="000000" w:themeColor="text1"/>
                <w:sz w:val="20"/>
              </w:rPr>
              <w:t>1</w:t>
            </w:r>
          </w:p>
        </w:tc>
        <w:tc>
          <w:tcPr>
            <w:tcW w:w="1440" w:type="dxa"/>
            <w:tcBorders>
              <w:top w:val="single" w:sz="4" w:space="0" w:color="auto"/>
              <w:bottom w:val="single" w:sz="4" w:space="0" w:color="auto"/>
            </w:tcBorders>
          </w:tcPr>
          <w:p w:rsidR="00F37CDF" w:rsidRPr="00F37CDF" w:rsidP="00F37CDF" w14:paraId="79BF89A9" w14:textId="77777777">
            <w:pPr>
              <w:widowControl/>
              <w:contextualSpacing/>
              <w:jc w:val="right"/>
              <w:rPr>
                <w:snapToGrid/>
                <w:color w:val="000000" w:themeColor="text1"/>
                <w:sz w:val="20"/>
              </w:rPr>
            </w:pPr>
            <w:r w:rsidRPr="00F37CDF">
              <w:rPr>
                <w:snapToGrid/>
                <w:color w:val="000000" w:themeColor="text1"/>
                <w:sz w:val="20"/>
              </w:rPr>
              <w:t>1</w:t>
            </w:r>
          </w:p>
        </w:tc>
        <w:tc>
          <w:tcPr>
            <w:tcW w:w="1080" w:type="dxa"/>
            <w:tcBorders>
              <w:top w:val="single" w:sz="4" w:space="0" w:color="auto"/>
              <w:bottom w:val="single" w:sz="4" w:space="0" w:color="auto"/>
            </w:tcBorders>
          </w:tcPr>
          <w:p w:rsidR="00F37CDF" w:rsidRPr="00F37CDF" w:rsidP="00F37CDF" w14:paraId="44111407" w14:textId="77777777">
            <w:pPr>
              <w:widowControl/>
              <w:contextualSpacing/>
              <w:jc w:val="right"/>
              <w:rPr>
                <w:snapToGrid/>
                <w:color w:val="000000" w:themeColor="text1"/>
                <w:sz w:val="20"/>
              </w:rPr>
            </w:pPr>
            <w:r w:rsidRPr="00F37CDF">
              <w:rPr>
                <w:snapToGrid/>
                <w:color w:val="000000" w:themeColor="text1"/>
                <w:sz w:val="20"/>
              </w:rPr>
              <w:t>1</w:t>
            </w:r>
          </w:p>
        </w:tc>
        <w:tc>
          <w:tcPr>
            <w:tcW w:w="1170" w:type="dxa"/>
            <w:tcBorders>
              <w:top w:val="single" w:sz="4" w:space="0" w:color="auto"/>
              <w:bottom w:val="single" w:sz="4" w:space="0" w:color="auto"/>
            </w:tcBorders>
          </w:tcPr>
          <w:p w:rsidR="00F37CDF" w:rsidRPr="00F37CDF" w:rsidP="00F37CDF" w14:paraId="5E3A1F4B" w14:textId="77777777">
            <w:pPr>
              <w:widowControl/>
              <w:contextualSpacing/>
              <w:jc w:val="right"/>
              <w:rPr>
                <w:snapToGrid/>
                <w:color w:val="000000" w:themeColor="text1"/>
                <w:sz w:val="20"/>
              </w:rPr>
            </w:pPr>
            <w:r w:rsidRPr="00F37CDF">
              <w:rPr>
                <w:snapToGrid/>
                <w:color w:val="000000" w:themeColor="text1"/>
                <w:sz w:val="20"/>
              </w:rPr>
              <w:t>5</w:t>
            </w:r>
          </w:p>
        </w:tc>
        <w:tc>
          <w:tcPr>
            <w:tcW w:w="1350" w:type="dxa"/>
            <w:tcBorders>
              <w:top w:val="single" w:sz="4" w:space="0" w:color="auto"/>
              <w:bottom w:val="single" w:sz="4" w:space="0" w:color="auto"/>
            </w:tcBorders>
          </w:tcPr>
          <w:p w:rsidR="00F37CDF" w:rsidRPr="00F37CDF" w:rsidP="00F37CDF" w14:paraId="76CF5669" w14:textId="77777777">
            <w:pPr>
              <w:widowControl/>
              <w:contextualSpacing/>
              <w:jc w:val="right"/>
              <w:rPr>
                <w:snapToGrid/>
                <w:color w:val="000000" w:themeColor="text1"/>
                <w:sz w:val="20"/>
              </w:rPr>
            </w:pPr>
            <w:r w:rsidRPr="00F37CDF">
              <w:rPr>
                <w:snapToGrid/>
                <w:color w:val="000000" w:themeColor="text1"/>
                <w:sz w:val="20"/>
              </w:rPr>
              <w:t>5</w:t>
            </w:r>
          </w:p>
          <w:p w:rsidR="00F37CDF" w:rsidRPr="00F37CDF" w:rsidP="00F37CDF" w14:paraId="0B32F601" w14:textId="77777777">
            <w:pPr>
              <w:widowControl/>
              <w:contextualSpacing/>
              <w:jc w:val="right"/>
              <w:rPr>
                <w:snapToGrid/>
                <w:sz w:val="20"/>
              </w:rPr>
            </w:pPr>
          </w:p>
        </w:tc>
      </w:tr>
      <w:tr w14:paraId="1249EB0D" w14:textId="77777777" w:rsidTr="00AF5396">
        <w:tblPrEx>
          <w:tblW w:w="9715" w:type="dxa"/>
          <w:tblLayout w:type="fixed"/>
          <w:tblLook w:val="01E0"/>
        </w:tblPrEx>
        <w:trPr>
          <w:cantSplit/>
          <w:trHeight w:val="287"/>
          <w:tblHeader/>
        </w:trPr>
        <w:tc>
          <w:tcPr>
            <w:tcW w:w="3235" w:type="dxa"/>
            <w:tcBorders>
              <w:top w:val="single" w:sz="4" w:space="0" w:color="auto"/>
              <w:bottom w:val="single" w:sz="4" w:space="0" w:color="auto"/>
            </w:tcBorders>
          </w:tcPr>
          <w:p w:rsidR="00F37CDF" w:rsidRPr="00F37CDF" w:rsidP="00F37CDF" w14:paraId="4D24B3F7" w14:textId="77777777">
            <w:pPr>
              <w:widowControl/>
              <w:contextualSpacing/>
              <w:rPr>
                <w:snapToGrid/>
                <w:color w:val="000000" w:themeColor="text1"/>
                <w:sz w:val="20"/>
              </w:rPr>
            </w:pPr>
            <w:r w:rsidRPr="00F37CDF">
              <w:rPr>
                <w:snapToGrid/>
                <w:color w:val="000000" w:themeColor="text1"/>
                <w:sz w:val="20"/>
              </w:rPr>
              <w:t>Total</w:t>
            </w:r>
          </w:p>
        </w:tc>
        <w:tc>
          <w:tcPr>
            <w:tcW w:w="1440" w:type="dxa"/>
            <w:tcBorders>
              <w:top w:val="single" w:sz="4" w:space="0" w:color="auto"/>
              <w:bottom w:val="single" w:sz="4" w:space="0" w:color="auto"/>
            </w:tcBorders>
          </w:tcPr>
          <w:p w:rsidR="00F37CDF" w:rsidRPr="00F37CDF" w:rsidP="00F37CDF" w14:paraId="1418E579" w14:textId="77777777">
            <w:pPr>
              <w:widowControl/>
              <w:contextualSpacing/>
              <w:jc w:val="right"/>
              <w:rPr>
                <w:snapToGrid/>
                <w:color w:val="000000" w:themeColor="text1"/>
                <w:sz w:val="20"/>
              </w:rPr>
            </w:pPr>
          </w:p>
        </w:tc>
        <w:tc>
          <w:tcPr>
            <w:tcW w:w="1440" w:type="dxa"/>
            <w:tcBorders>
              <w:top w:val="single" w:sz="4" w:space="0" w:color="auto"/>
              <w:bottom w:val="single" w:sz="4" w:space="0" w:color="auto"/>
            </w:tcBorders>
          </w:tcPr>
          <w:p w:rsidR="00F37CDF" w:rsidRPr="00F37CDF" w:rsidP="00F37CDF" w14:paraId="1A280529" w14:textId="77777777">
            <w:pPr>
              <w:widowControl/>
              <w:contextualSpacing/>
              <w:jc w:val="right"/>
              <w:rPr>
                <w:snapToGrid/>
                <w:color w:val="000000" w:themeColor="text1"/>
                <w:sz w:val="20"/>
              </w:rPr>
            </w:pPr>
          </w:p>
        </w:tc>
        <w:tc>
          <w:tcPr>
            <w:tcW w:w="1080" w:type="dxa"/>
            <w:tcBorders>
              <w:top w:val="single" w:sz="4" w:space="0" w:color="auto"/>
              <w:bottom w:val="single" w:sz="4" w:space="0" w:color="auto"/>
            </w:tcBorders>
          </w:tcPr>
          <w:p w:rsidR="00F37CDF" w:rsidRPr="00F37CDF" w:rsidP="00F37CDF" w14:paraId="0C5AC433" w14:textId="77777777">
            <w:pPr>
              <w:widowControl/>
              <w:contextualSpacing/>
              <w:jc w:val="right"/>
              <w:rPr>
                <w:snapToGrid/>
                <w:color w:val="000000" w:themeColor="text1"/>
                <w:sz w:val="20"/>
              </w:rPr>
            </w:pPr>
          </w:p>
        </w:tc>
        <w:tc>
          <w:tcPr>
            <w:tcW w:w="1170" w:type="dxa"/>
            <w:tcBorders>
              <w:top w:val="single" w:sz="4" w:space="0" w:color="auto"/>
              <w:bottom w:val="single" w:sz="4" w:space="0" w:color="auto"/>
            </w:tcBorders>
          </w:tcPr>
          <w:p w:rsidR="00F37CDF" w:rsidRPr="00F37CDF" w:rsidP="00F37CDF" w14:paraId="112584E3" w14:textId="77777777">
            <w:pPr>
              <w:widowControl/>
              <w:contextualSpacing/>
              <w:jc w:val="right"/>
              <w:rPr>
                <w:snapToGrid/>
                <w:color w:val="000000" w:themeColor="text1"/>
                <w:sz w:val="20"/>
              </w:rPr>
            </w:pPr>
          </w:p>
        </w:tc>
        <w:tc>
          <w:tcPr>
            <w:tcW w:w="1350" w:type="dxa"/>
            <w:tcBorders>
              <w:top w:val="single" w:sz="4" w:space="0" w:color="auto"/>
              <w:bottom w:val="single" w:sz="4" w:space="0" w:color="auto"/>
            </w:tcBorders>
          </w:tcPr>
          <w:p w:rsidR="00F37CDF" w:rsidRPr="00F37CDF" w:rsidP="00F37CDF" w14:paraId="6767C052" w14:textId="77777777">
            <w:pPr>
              <w:widowControl/>
              <w:contextualSpacing/>
              <w:jc w:val="right"/>
              <w:rPr>
                <w:snapToGrid/>
                <w:color w:val="000000" w:themeColor="text1"/>
                <w:sz w:val="20"/>
              </w:rPr>
            </w:pPr>
            <w:r w:rsidRPr="00F37CDF">
              <w:rPr>
                <w:snapToGrid/>
                <w:color w:val="000000" w:themeColor="text1"/>
                <w:sz w:val="20"/>
              </w:rPr>
              <w:t>3,476,650</w:t>
            </w:r>
          </w:p>
        </w:tc>
      </w:tr>
    </w:tbl>
    <w:p w:rsidR="00F37CDF" w:rsidRPr="00F37CDF" w:rsidP="00F37CDF" w14:paraId="38CAFC5C" w14:textId="77777777">
      <w:pPr>
        <w:widowControl/>
        <w:contextualSpacing/>
        <w:rPr>
          <w:snapToGrid/>
          <w:color w:val="000000" w:themeColor="text1"/>
          <w:sz w:val="20"/>
        </w:rPr>
      </w:pPr>
      <w:r w:rsidRPr="00F37CDF">
        <w:rPr>
          <w:snapToGrid/>
          <w:color w:val="000000" w:themeColor="text1"/>
          <w:sz w:val="20"/>
          <w:vertAlign w:val="superscript"/>
        </w:rPr>
        <w:t>1</w:t>
      </w:r>
      <w:r w:rsidRPr="00F37CDF">
        <w:rPr>
          <w:snapToGrid/>
          <w:color w:val="000000" w:themeColor="text1"/>
          <w:sz w:val="20"/>
        </w:rPr>
        <w:t>Total burden hours have been rounded.</w:t>
      </w:r>
    </w:p>
    <w:p w:rsidR="00F37CDF" w:rsidRPr="00F37CDF" w:rsidP="00F37CDF" w14:paraId="5E401675" w14:textId="75155DE3">
      <w:pPr>
        <w:widowControl/>
        <w:contextualSpacing/>
        <w:rPr>
          <w:snapToGrid/>
          <w:color w:val="000000" w:themeColor="text1"/>
          <w:sz w:val="20"/>
        </w:rPr>
      </w:pPr>
      <w:r w:rsidRPr="00F37CDF">
        <w:rPr>
          <w:snapToGrid/>
          <w:color w:val="000000" w:themeColor="text1"/>
          <w:sz w:val="20"/>
          <w:vertAlign w:val="superscript"/>
        </w:rPr>
        <w:t>2</w:t>
      </w:r>
      <w:r w:rsidRPr="00F37CDF">
        <w:rPr>
          <w:snapToGrid/>
          <w:color w:val="000000" w:themeColor="text1"/>
          <w:sz w:val="20"/>
        </w:rPr>
        <w:t>We have included burden attendant to subpart H applications activity in our estimate of burden associated with §</w:t>
      </w:r>
      <w:r w:rsidR="008938A1">
        <w:rPr>
          <w:snapToGrid/>
          <w:color w:val="000000" w:themeColor="text1"/>
          <w:sz w:val="20"/>
        </w:rPr>
        <w:t> </w:t>
      </w:r>
      <w:r w:rsidRPr="00F37CDF">
        <w:rPr>
          <w:snapToGrid/>
          <w:color w:val="000000" w:themeColor="text1"/>
          <w:sz w:val="20"/>
        </w:rPr>
        <w:t>314.50.</w:t>
      </w:r>
    </w:p>
    <w:p w:rsidR="006938A2" w:rsidRPr="00453BA2" w:rsidP="00453BA2" w14:paraId="1466A81D" w14:textId="77777777">
      <w:pPr>
        <w:rPr>
          <w:szCs w:val="24"/>
        </w:rPr>
      </w:pPr>
    </w:p>
    <w:p w:rsidR="00BA1D6F" w:rsidRPr="000F75E9" w:rsidP="00453BA2" w14:paraId="1C72E078" w14:textId="5E9C6432">
      <w:pPr>
        <w:rPr>
          <w:i/>
          <w:szCs w:val="24"/>
        </w:rPr>
      </w:pPr>
      <w:r>
        <w:rPr>
          <w:szCs w:val="24"/>
        </w:rPr>
        <w:tab/>
      </w:r>
      <w:r w:rsidRPr="000F75E9" w:rsidR="00491C0B">
        <w:rPr>
          <w:i/>
          <w:szCs w:val="24"/>
        </w:rPr>
        <w:t>12b.  Annualized Cost Burden Estimate</w:t>
      </w:r>
    </w:p>
    <w:p w:rsidR="00900708" w:rsidP="00900708" w14:paraId="448F8990" w14:textId="77777777">
      <w:pPr>
        <w:rPr>
          <w:szCs w:val="24"/>
        </w:rPr>
      </w:pPr>
    </w:p>
    <w:p w:rsidR="000F75E9" w:rsidP="00453BA2" w14:paraId="45F82DB4" w14:textId="42E812E2">
      <w:pPr>
        <w:rPr>
          <w:szCs w:val="24"/>
        </w:rPr>
      </w:pPr>
      <w:r>
        <w:rPr>
          <w:szCs w:val="24"/>
        </w:rPr>
        <w:tab/>
      </w:r>
      <w:r w:rsidRPr="00593DF8" w:rsidR="00593DF8">
        <w:rPr>
          <w:szCs w:val="24"/>
        </w:rPr>
        <w:t>We assume an average pharmaceutical industry wage rate of $85.00 per hour for preparing and submitting the information collection requirements under 21 CFR 314.  When multiplied by the burden hours above, the cost to respondents is estimated at $295,514,825.</w:t>
      </w:r>
    </w:p>
    <w:p w:rsidR="00390645" w:rsidRPr="00453BA2" w:rsidP="00453BA2" w14:paraId="5C294576" w14:textId="77777777">
      <w:pPr>
        <w:rPr>
          <w:szCs w:val="24"/>
        </w:rPr>
      </w:pPr>
    </w:p>
    <w:p w:rsidR="00DB58CD" w:rsidRPr="000F75E9" w:rsidP="00453BA2" w14:paraId="49173355" w14:textId="5CFE2051">
      <w:pPr>
        <w:rPr>
          <w:szCs w:val="24"/>
          <w:u w:val="single"/>
        </w:rPr>
      </w:pPr>
      <w:r w:rsidRPr="000F75E9">
        <w:rPr>
          <w:szCs w:val="24"/>
          <w:u w:val="single"/>
        </w:rPr>
        <w:t xml:space="preserve">13.  </w:t>
      </w:r>
      <w:r w:rsidRPr="000F75E9">
        <w:rPr>
          <w:szCs w:val="24"/>
          <w:u w:val="single"/>
        </w:rPr>
        <w:t xml:space="preserve">Estimates of </w:t>
      </w:r>
      <w:r w:rsidRPr="000F75E9" w:rsidR="00491C0B">
        <w:rPr>
          <w:szCs w:val="24"/>
          <w:u w:val="single"/>
        </w:rPr>
        <w:t>Other Total Annual Costs to Respondents and/or Recordkeepers/Capital Costs</w:t>
      </w:r>
    </w:p>
    <w:p w:rsidR="000F75E9" w:rsidP="00453BA2" w14:paraId="1C2A99AC" w14:textId="77777777">
      <w:pPr>
        <w:rPr>
          <w:szCs w:val="24"/>
        </w:rPr>
      </w:pPr>
    </w:p>
    <w:p w:rsidR="003E6B91" w:rsidP="00453BA2" w14:paraId="1A1914BB" w14:textId="77777777">
      <w:pPr>
        <w:rPr>
          <w:szCs w:val="24"/>
        </w:rPr>
      </w:pPr>
      <w:r w:rsidRPr="00453BA2">
        <w:rPr>
          <w:szCs w:val="24"/>
        </w:rPr>
        <w:t>There are no capital costs or operating and maintenance costs associated with this collection of information.</w:t>
      </w:r>
    </w:p>
    <w:p w:rsidR="000B3A48" w:rsidRPr="00453BA2" w:rsidP="00453BA2" w14:paraId="75EFD9A5" w14:textId="77777777">
      <w:pPr>
        <w:rPr>
          <w:szCs w:val="24"/>
        </w:rPr>
      </w:pPr>
    </w:p>
    <w:p w:rsidR="0008040C" w:rsidRPr="000F75E9" w:rsidP="00453BA2" w14:paraId="4F3CFD09" w14:textId="77777777">
      <w:pPr>
        <w:rPr>
          <w:szCs w:val="24"/>
          <w:u w:val="single"/>
        </w:rPr>
      </w:pPr>
      <w:r w:rsidRPr="000F75E9">
        <w:rPr>
          <w:szCs w:val="24"/>
          <w:u w:val="single"/>
        </w:rPr>
        <w:t>14.  Annualized Cost to the Federal Government</w:t>
      </w:r>
    </w:p>
    <w:p w:rsidR="000F75E9" w:rsidRPr="00453BA2" w:rsidP="00453BA2" w14:paraId="4306A3AD" w14:textId="77777777">
      <w:pPr>
        <w:rPr>
          <w:szCs w:val="24"/>
        </w:rPr>
      </w:pPr>
    </w:p>
    <w:p w:rsidR="00EF0843" w:rsidP="00453BA2" w14:paraId="71C41776" w14:textId="31465C20">
      <w:pPr>
        <w:rPr>
          <w:szCs w:val="24"/>
        </w:rPr>
      </w:pPr>
      <w:r w:rsidRPr="00F20923">
        <w:rPr>
          <w:szCs w:val="24"/>
        </w:rPr>
        <w:t>FDA has allocated 835 FTEs to reviewing submissions under 21 CFR 314.  Where the cost of each FTE is approximately $325,348 (fully-loaded), the total cost burden to the Federal Government is estimated at $271,665,580.  These costs are supplemented by industry submission of application and program user fees for prescription and generic drug applications and approved products.</w:t>
      </w:r>
    </w:p>
    <w:p w:rsidR="000F75E9" w:rsidRPr="00453BA2" w:rsidP="00453BA2" w14:paraId="70C1F5E4" w14:textId="77777777">
      <w:pPr>
        <w:rPr>
          <w:szCs w:val="24"/>
        </w:rPr>
      </w:pPr>
    </w:p>
    <w:p w:rsidR="00DB58CD" w:rsidRPr="000F75E9" w:rsidP="00453BA2" w14:paraId="0AC4F7DE" w14:textId="5C03280F">
      <w:pPr>
        <w:rPr>
          <w:szCs w:val="24"/>
          <w:u w:val="single"/>
        </w:rPr>
      </w:pPr>
      <w:r w:rsidRPr="000F75E9">
        <w:rPr>
          <w:szCs w:val="24"/>
          <w:u w:val="single"/>
        </w:rPr>
        <w:t xml:space="preserve">15.  </w:t>
      </w:r>
      <w:r w:rsidRPr="000F75E9" w:rsidR="00FF63C1">
        <w:rPr>
          <w:szCs w:val="24"/>
          <w:u w:val="single"/>
        </w:rPr>
        <w:t>Explanation for Program Changes or Adjustments</w:t>
      </w:r>
      <w:r w:rsidRPr="000F75E9" w:rsidR="000F75E9">
        <w:rPr>
          <w:szCs w:val="24"/>
          <w:u w:val="single"/>
        </w:rPr>
        <w:br/>
      </w:r>
    </w:p>
    <w:p w:rsidR="000F75E9" w:rsidP="00453BA2" w14:paraId="0024A770" w14:textId="4B4C6DA1">
      <w:pPr>
        <w:rPr>
          <w:szCs w:val="24"/>
        </w:rPr>
      </w:pPr>
      <w:r w:rsidRPr="00F20923">
        <w:rPr>
          <w:szCs w:val="24"/>
        </w:rPr>
        <w:t xml:space="preserve">Our estimated burden for the information collection reflects an overall decrease of </w:t>
      </w:r>
      <w:r w:rsidR="008618A2">
        <w:rPr>
          <w:szCs w:val="24"/>
        </w:rPr>
        <w:t xml:space="preserve">725,814 hours and 22,149 responses annually.  </w:t>
      </w:r>
      <w:r w:rsidR="003E706C">
        <w:rPr>
          <w:szCs w:val="24"/>
        </w:rPr>
        <w:t xml:space="preserve">While this is consistent with our summary burden table that published in the </w:t>
      </w:r>
      <w:r w:rsidRPr="00E42EA0" w:rsidR="003E706C">
        <w:rPr>
          <w:i/>
          <w:iCs/>
          <w:szCs w:val="24"/>
        </w:rPr>
        <w:t>Federal Register</w:t>
      </w:r>
      <w:r w:rsidR="003E706C">
        <w:rPr>
          <w:szCs w:val="24"/>
        </w:rPr>
        <w:t xml:space="preserve"> with our 60- and 30-day notices, we note an inadvertent error in </w:t>
      </w:r>
      <w:r w:rsidR="00E42EA0">
        <w:rPr>
          <w:szCs w:val="24"/>
        </w:rPr>
        <w:t>the calculated decrease in our publications (-</w:t>
      </w:r>
      <w:r w:rsidR="00963725">
        <w:rPr>
          <w:szCs w:val="24"/>
        </w:rPr>
        <w:t>642,293.5)</w:t>
      </w:r>
      <w:r w:rsidR="00E42EA0">
        <w:rPr>
          <w:szCs w:val="24"/>
        </w:rPr>
        <w:t xml:space="preserve">.  </w:t>
      </w:r>
      <w:r w:rsidR="008618A2">
        <w:rPr>
          <w:szCs w:val="24"/>
        </w:rPr>
        <w:t xml:space="preserve">The </w:t>
      </w:r>
      <w:r w:rsidRPr="00F20923">
        <w:rPr>
          <w:szCs w:val="24"/>
        </w:rPr>
        <w:t>reporting period for this information collection renewal includes the 3 years of the COVID-19 pandemic.  We attribute this adjustment to a decrease in the number of submissions received during the public health emergency.</w:t>
      </w:r>
    </w:p>
    <w:p w:rsidR="00F20923" w:rsidRPr="00453BA2" w:rsidP="00453BA2" w14:paraId="593F43D1" w14:textId="77777777">
      <w:pPr>
        <w:rPr>
          <w:szCs w:val="24"/>
        </w:rPr>
      </w:pPr>
    </w:p>
    <w:p w:rsidR="00DB58CD" w:rsidRPr="000F75E9" w:rsidP="00453BA2" w14:paraId="73903B93" w14:textId="77777777">
      <w:pPr>
        <w:rPr>
          <w:szCs w:val="24"/>
          <w:u w:val="single"/>
        </w:rPr>
      </w:pPr>
      <w:r w:rsidRPr="000F75E9">
        <w:rPr>
          <w:szCs w:val="24"/>
          <w:u w:val="single"/>
        </w:rPr>
        <w:t xml:space="preserve">16.  </w:t>
      </w:r>
      <w:r w:rsidRPr="000F75E9" w:rsidR="00FF63C1">
        <w:rPr>
          <w:szCs w:val="24"/>
          <w:u w:val="single"/>
        </w:rPr>
        <w:t>Plans for Tabulation and Publication and Project Time Schedule</w:t>
      </w:r>
    </w:p>
    <w:p w:rsidR="000F75E9" w:rsidRPr="00453BA2" w:rsidP="00453BA2" w14:paraId="19381AF4" w14:textId="77777777">
      <w:pPr>
        <w:rPr>
          <w:szCs w:val="24"/>
        </w:rPr>
      </w:pPr>
    </w:p>
    <w:p w:rsidR="003E6B91" w:rsidP="00453BA2" w14:paraId="7F4A5CAD" w14:textId="77777777">
      <w:pPr>
        <w:rPr>
          <w:szCs w:val="24"/>
        </w:rPr>
      </w:pPr>
      <w:r w:rsidRPr="00453BA2">
        <w:rPr>
          <w:szCs w:val="24"/>
        </w:rPr>
        <w:t>FDA does not intend to publish tabulated results of these information collection requirements.</w:t>
      </w:r>
    </w:p>
    <w:p w:rsidR="000F75E9" w:rsidRPr="00453BA2" w:rsidP="00453BA2" w14:paraId="186EBD04" w14:textId="77777777">
      <w:pPr>
        <w:rPr>
          <w:szCs w:val="24"/>
        </w:rPr>
      </w:pPr>
    </w:p>
    <w:p w:rsidR="00DB58CD" w:rsidRPr="00156CD7" w:rsidP="00156CD7" w14:paraId="62D256CD" w14:textId="5E03D497">
      <w:pPr>
        <w:widowControl/>
        <w:rPr>
          <w:szCs w:val="24"/>
        </w:rPr>
      </w:pPr>
      <w:r w:rsidRPr="000F75E9">
        <w:rPr>
          <w:szCs w:val="24"/>
          <w:u w:val="single"/>
        </w:rPr>
        <w:t xml:space="preserve">17.  </w:t>
      </w:r>
      <w:r w:rsidRPr="000F75E9" w:rsidR="00FF63C1">
        <w:rPr>
          <w:szCs w:val="24"/>
          <w:u w:val="single"/>
        </w:rPr>
        <w:t>Reason(s) Display of OMB Expiration Date is Inappropriate</w:t>
      </w:r>
    </w:p>
    <w:p w:rsidR="000F75E9" w:rsidRPr="00453BA2" w:rsidP="00453BA2" w14:paraId="6B55F10A" w14:textId="77777777">
      <w:pPr>
        <w:rPr>
          <w:szCs w:val="24"/>
        </w:rPr>
      </w:pPr>
    </w:p>
    <w:p w:rsidR="00EC00F2" w:rsidRPr="00453BA2" w:rsidP="00453BA2" w14:paraId="3A58DD5A" w14:textId="190123C3">
      <w:pPr>
        <w:rPr>
          <w:szCs w:val="24"/>
        </w:rPr>
      </w:pPr>
      <w:r>
        <w:rPr>
          <w:szCs w:val="24"/>
        </w:rPr>
        <w:t>Display of the OMB Expiration date is appropriate.</w:t>
      </w:r>
    </w:p>
    <w:p w:rsidR="000F75E9" w:rsidP="00453BA2" w14:paraId="5B0CED92" w14:textId="77777777">
      <w:pPr>
        <w:rPr>
          <w:szCs w:val="24"/>
        </w:rPr>
      </w:pPr>
    </w:p>
    <w:p w:rsidR="00DB58CD" w:rsidRPr="000F75E9" w:rsidP="00453BA2" w14:paraId="7E30883A" w14:textId="77777777">
      <w:pPr>
        <w:rPr>
          <w:szCs w:val="24"/>
          <w:u w:val="single"/>
        </w:rPr>
      </w:pPr>
      <w:r w:rsidRPr="000F75E9">
        <w:rPr>
          <w:szCs w:val="24"/>
          <w:u w:val="single"/>
        </w:rPr>
        <w:t xml:space="preserve">18.  </w:t>
      </w:r>
      <w:r w:rsidRPr="000F75E9" w:rsidR="00FF63C1">
        <w:rPr>
          <w:szCs w:val="24"/>
          <w:u w:val="single"/>
        </w:rPr>
        <w:t>Exceptions to Certification for Paperwork Reduction Act Submissions</w:t>
      </w:r>
    </w:p>
    <w:p w:rsidR="000F75E9" w:rsidP="00453BA2" w14:paraId="5BC5A09E" w14:textId="77777777">
      <w:pPr>
        <w:rPr>
          <w:szCs w:val="24"/>
        </w:rPr>
      </w:pPr>
    </w:p>
    <w:p w:rsidR="00DB58CD" w:rsidRPr="00453BA2" w:rsidP="00453BA2" w14:paraId="26E724AA" w14:textId="77777777">
      <w:pPr>
        <w:rPr>
          <w:szCs w:val="24"/>
        </w:rPr>
      </w:pPr>
      <w:r w:rsidRPr="00453BA2">
        <w:rPr>
          <w:szCs w:val="24"/>
        </w:rPr>
        <w:t>Ther</w:t>
      </w:r>
      <w:r w:rsidRPr="00453BA2" w:rsidR="00FF63C1">
        <w:rPr>
          <w:szCs w:val="24"/>
        </w:rPr>
        <w:t>e are no exceptions to the certification</w:t>
      </w:r>
      <w:r w:rsidRPr="00453BA2">
        <w:rPr>
          <w:szCs w:val="24"/>
        </w:rPr>
        <w:t>.</w:t>
      </w:r>
    </w:p>
    <w:p w:rsidR="00F253CD" w:rsidRPr="00453BA2" w:rsidP="00453BA2" w14:paraId="0C765086" w14:textId="77777777">
      <w:pPr>
        <w:rPr>
          <w:szCs w:val="24"/>
        </w:rPr>
      </w:pPr>
    </w:p>
    <w:sectPr w:rsidSect="00924018">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1CBC" w14:paraId="7900D4B6" w14:textId="77777777">
    <w:pPr>
      <w:spacing w:line="240" w:lineRule="exact"/>
    </w:pPr>
  </w:p>
  <w:p w:rsidR="00101CBC" w:rsidP="000330F0" w14:paraId="2FED4A78" w14:textId="53E0602C">
    <w:pPr>
      <w:framePr w:w="9361" w:wrap="notBeside" w:vAnchor="text" w:hAnchor="text" w:x="1" w:y="426"/>
      <w:jc w:val="center"/>
    </w:pPr>
    <w:r>
      <w:fldChar w:fldCharType="begin"/>
    </w:r>
    <w:r>
      <w:instrText xml:space="preserve">PAGE </w:instrText>
    </w:r>
    <w:r>
      <w:fldChar w:fldCharType="separate"/>
    </w:r>
    <w:r>
      <w:rPr>
        <w:noProof/>
      </w:rPr>
      <w:t>2</w:t>
    </w:r>
    <w:r>
      <w:fldChar w:fldCharType="end"/>
    </w:r>
  </w:p>
  <w:p w:rsidR="00101CBC" w14:paraId="3D4EBD47"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76DB3"/>
    <w:multiLevelType w:val="hybridMultilevel"/>
    <w:tmpl w:val="8970F0B0"/>
    <w:lvl w:ilvl="0">
      <w:start w:val="12"/>
      <w:numFmt w:val="decimal"/>
      <w:lvlText w:val="%1."/>
      <w:lvlJc w:val="left"/>
      <w:pPr>
        <w:tabs>
          <w:tab w:val="num" w:pos="420"/>
        </w:tabs>
        <w:ind w:left="420" w:hanging="42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1325ADF"/>
    <w:multiLevelType w:val="hybridMultilevel"/>
    <w:tmpl w:val="E4B0E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6A646A"/>
    <w:multiLevelType w:val="hybridMultilevel"/>
    <w:tmpl w:val="DEB080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483459"/>
    <w:multiLevelType w:val="hybridMultilevel"/>
    <w:tmpl w:val="DAA0AFB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E74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9A3F6A"/>
    <w:multiLevelType w:val="hybridMultilevel"/>
    <w:tmpl w:val="1048E1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9605C9"/>
    <w:multiLevelType w:val="hybridMultilevel"/>
    <w:tmpl w:val="2D72E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FC64B0E"/>
    <w:multiLevelType w:val="hybridMultilevel"/>
    <w:tmpl w:val="265AA0F0"/>
    <w:lvl w:ilvl="0">
      <w:start w:val="1"/>
      <w:numFmt w:val="bullet"/>
      <w:lvlText w:val=""/>
      <w:lvlJc w:val="left"/>
      <w:pPr>
        <w:tabs>
          <w:tab w:val="num" w:pos="360"/>
        </w:tabs>
        <w:ind w:left="360" w:hanging="360"/>
      </w:pPr>
      <w:rPr>
        <w:rFonts w:ascii="Symbol" w:hAnsi="Symbol" w:hint="default"/>
        <w:effect w:val="none"/>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8">
    <w:nsid w:val="4A601860"/>
    <w:multiLevelType w:val="hybridMultilevel"/>
    <w:tmpl w:val="7BD631E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F562BF"/>
    <w:multiLevelType w:val="hybridMultilevel"/>
    <w:tmpl w:val="02A6EECE"/>
    <w:lvl w:ilvl="0">
      <w:start w:val="1"/>
      <w:numFmt w:val="bullet"/>
      <w:lvlText w:val=""/>
      <w:lvlJc w:val="left"/>
      <w:pPr>
        <w:tabs>
          <w:tab w:val="num" w:pos="720"/>
        </w:tabs>
        <w:ind w:left="648" w:hanging="64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B8445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88D5B68"/>
    <w:multiLevelType w:val="hybridMultilevel"/>
    <w:tmpl w:val="E09C7EF4"/>
    <w:lvl w:ilvl="0">
      <w:start w:val="1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5AFB199F"/>
    <w:multiLevelType w:val="hybridMultilevel"/>
    <w:tmpl w:val="1A02304A"/>
    <w:lvl w:ilvl="0">
      <w:start w:val="1"/>
      <w:numFmt w:val="bullet"/>
      <w:lvlText w:val=""/>
      <w:lvlJc w:val="left"/>
      <w:pPr>
        <w:tabs>
          <w:tab w:val="num" w:pos="432"/>
        </w:tabs>
        <w:ind w:left="432" w:hanging="432"/>
      </w:pPr>
      <w:rPr>
        <w:rFonts w:ascii="Symbol" w:hAnsi="Symbol" w:hint="default"/>
        <w:color w:val="000000"/>
        <w:sz w:val="16"/>
        <w:szCs w:val="16"/>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360"/>
        </w:tabs>
        <w:ind w:left="360" w:hanging="360"/>
      </w:pPr>
      <w:rPr>
        <w:rFonts w:ascii="Wingdings" w:hAnsi="Wingdings" w:hint="default"/>
      </w:rPr>
    </w:lvl>
    <w:lvl w:ilvl="3" w:tentative="1">
      <w:start w:val="1"/>
      <w:numFmt w:val="bullet"/>
      <w:lvlText w:val=""/>
      <w:lvlJc w:val="left"/>
      <w:pPr>
        <w:tabs>
          <w:tab w:val="num" w:pos="1080"/>
        </w:tabs>
        <w:ind w:left="1080" w:hanging="360"/>
      </w:pPr>
      <w:rPr>
        <w:rFonts w:ascii="Symbol" w:hAnsi="Symbol" w:hint="default"/>
      </w:rPr>
    </w:lvl>
    <w:lvl w:ilvl="4" w:tentative="1">
      <w:start w:val="1"/>
      <w:numFmt w:val="bullet"/>
      <w:lvlText w:val="o"/>
      <w:lvlJc w:val="left"/>
      <w:pPr>
        <w:tabs>
          <w:tab w:val="num" w:pos="1800"/>
        </w:tabs>
        <w:ind w:left="1800" w:hanging="360"/>
      </w:pPr>
      <w:rPr>
        <w:rFonts w:ascii="Courier New" w:hAnsi="Courier New" w:cs="Courier New" w:hint="default"/>
      </w:rPr>
    </w:lvl>
    <w:lvl w:ilvl="5" w:tentative="1">
      <w:start w:val="1"/>
      <w:numFmt w:val="bullet"/>
      <w:lvlText w:val=""/>
      <w:lvlJc w:val="left"/>
      <w:pPr>
        <w:tabs>
          <w:tab w:val="num" w:pos="2520"/>
        </w:tabs>
        <w:ind w:left="2520" w:hanging="360"/>
      </w:pPr>
      <w:rPr>
        <w:rFonts w:ascii="Wingdings" w:hAnsi="Wingdings" w:hint="default"/>
      </w:rPr>
    </w:lvl>
    <w:lvl w:ilvl="6" w:tentative="1">
      <w:start w:val="1"/>
      <w:numFmt w:val="bullet"/>
      <w:lvlText w:val=""/>
      <w:lvlJc w:val="left"/>
      <w:pPr>
        <w:tabs>
          <w:tab w:val="num" w:pos="3240"/>
        </w:tabs>
        <w:ind w:left="3240" w:hanging="360"/>
      </w:pPr>
      <w:rPr>
        <w:rFonts w:ascii="Symbol" w:hAnsi="Symbol" w:hint="default"/>
      </w:rPr>
    </w:lvl>
    <w:lvl w:ilvl="7" w:tentative="1">
      <w:start w:val="1"/>
      <w:numFmt w:val="bullet"/>
      <w:lvlText w:val="o"/>
      <w:lvlJc w:val="left"/>
      <w:pPr>
        <w:tabs>
          <w:tab w:val="num" w:pos="3960"/>
        </w:tabs>
        <w:ind w:left="3960" w:hanging="360"/>
      </w:pPr>
      <w:rPr>
        <w:rFonts w:ascii="Courier New" w:hAnsi="Courier New" w:cs="Courier New" w:hint="default"/>
      </w:rPr>
    </w:lvl>
    <w:lvl w:ilvl="8" w:tentative="1">
      <w:start w:val="1"/>
      <w:numFmt w:val="bullet"/>
      <w:lvlText w:val=""/>
      <w:lvlJc w:val="left"/>
      <w:pPr>
        <w:tabs>
          <w:tab w:val="num" w:pos="4680"/>
        </w:tabs>
        <w:ind w:left="4680" w:hanging="360"/>
      </w:pPr>
      <w:rPr>
        <w:rFonts w:ascii="Wingdings" w:hAnsi="Wingdings" w:hint="default"/>
      </w:rPr>
    </w:lvl>
  </w:abstractNum>
  <w:abstractNum w:abstractNumId="13">
    <w:nsid w:val="6E59288E"/>
    <w:multiLevelType w:val="hybridMultilevel"/>
    <w:tmpl w:val="F3E89AFE"/>
    <w:lvl w:ilvl="0">
      <w:start w:val="1"/>
      <w:numFmt w:val="bullet"/>
      <w:lvlText w:val=""/>
      <w:lvlJc w:val="left"/>
      <w:pPr>
        <w:tabs>
          <w:tab w:val="num" w:pos="432"/>
        </w:tabs>
        <w:ind w:left="432" w:hanging="432"/>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75285E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B937CC2"/>
    <w:multiLevelType w:val="hybridMultilevel"/>
    <w:tmpl w:val="809EA550"/>
    <w:lvl w:ilvl="0">
      <w:start w:val="1"/>
      <w:numFmt w:val="bullet"/>
      <w:lvlText w:val=""/>
      <w:lvlJc w:val="left"/>
      <w:pPr>
        <w:tabs>
          <w:tab w:val="num" w:pos="792"/>
        </w:tabs>
        <w:ind w:left="792" w:hanging="432"/>
      </w:pPr>
      <w:rPr>
        <w:rFonts w:ascii="Symbol" w:hAnsi="Symbol" w:hint="default"/>
      </w:rPr>
    </w:lvl>
    <w:lvl w:ilvl="1">
      <w:start w:val="1"/>
      <w:numFmt w:val="bullet"/>
      <w:lvlText w:val=""/>
      <w:lvlJc w:val="left"/>
      <w:pPr>
        <w:tabs>
          <w:tab w:val="num" w:pos="1440"/>
        </w:tabs>
        <w:ind w:left="1440" w:hanging="360"/>
      </w:pPr>
      <w:rPr>
        <w:rFonts w:ascii="Symbol" w:hAnsi="Symbol" w:hint="default"/>
        <w:effect w:val="no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54400177">
    <w:abstractNumId w:val="4"/>
  </w:num>
  <w:num w:numId="2" w16cid:durableId="568729339">
    <w:abstractNumId w:val="10"/>
  </w:num>
  <w:num w:numId="3" w16cid:durableId="863175058">
    <w:abstractNumId w:val="14"/>
  </w:num>
  <w:num w:numId="4" w16cid:durableId="1918008286">
    <w:abstractNumId w:val="0"/>
  </w:num>
  <w:num w:numId="5" w16cid:durableId="1869220754">
    <w:abstractNumId w:val="7"/>
  </w:num>
  <w:num w:numId="6" w16cid:durableId="1083179822">
    <w:abstractNumId w:val="13"/>
  </w:num>
  <w:num w:numId="7" w16cid:durableId="962616545">
    <w:abstractNumId w:val="9"/>
  </w:num>
  <w:num w:numId="8" w16cid:durableId="1461873579">
    <w:abstractNumId w:val="12"/>
  </w:num>
  <w:num w:numId="9" w16cid:durableId="1882588245">
    <w:abstractNumId w:val="15"/>
  </w:num>
  <w:num w:numId="10" w16cid:durableId="1650597826">
    <w:abstractNumId w:val="11"/>
  </w:num>
  <w:num w:numId="11" w16cid:durableId="1181579341">
    <w:abstractNumId w:val="6"/>
  </w:num>
  <w:num w:numId="12" w16cid:durableId="256597916">
    <w:abstractNumId w:val="8"/>
  </w:num>
  <w:num w:numId="13" w16cid:durableId="1349789755">
    <w:abstractNumId w:val="3"/>
  </w:num>
  <w:num w:numId="14" w16cid:durableId="12803623">
    <w:abstractNumId w:val="2"/>
  </w:num>
  <w:num w:numId="15" w16cid:durableId="1790972185">
    <w:abstractNumId w:val="1"/>
  </w:num>
  <w:num w:numId="16" w16cid:durableId="2123574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7F"/>
    <w:rsid w:val="000049EE"/>
    <w:rsid w:val="00004E89"/>
    <w:rsid w:val="00010B7D"/>
    <w:rsid w:val="0001117E"/>
    <w:rsid w:val="00011CCE"/>
    <w:rsid w:val="00014970"/>
    <w:rsid w:val="00015C00"/>
    <w:rsid w:val="0002375A"/>
    <w:rsid w:val="00024294"/>
    <w:rsid w:val="000268D3"/>
    <w:rsid w:val="00026A4B"/>
    <w:rsid w:val="00026B5D"/>
    <w:rsid w:val="000330F0"/>
    <w:rsid w:val="00034958"/>
    <w:rsid w:val="00034C8E"/>
    <w:rsid w:val="000361A3"/>
    <w:rsid w:val="00037BA8"/>
    <w:rsid w:val="00040BFC"/>
    <w:rsid w:val="00041A7D"/>
    <w:rsid w:val="000566A4"/>
    <w:rsid w:val="00056F91"/>
    <w:rsid w:val="00067D3A"/>
    <w:rsid w:val="00070B00"/>
    <w:rsid w:val="000729C9"/>
    <w:rsid w:val="0007621A"/>
    <w:rsid w:val="0007744C"/>
    <w:rsid w:val="0008040C"/>
    <w:rsid w:val="00082A23"/>
    <w:rsid w:val="000843CE"/>
    <w:rsid w:val="00084781"/>
    <w:rsid w:val="0008657E"/>
    <w:rsid w:val="00092B32"/>
    <w:rsid w:val="00095AF8"/>
    <w:rsid w:val="0009760C"/>
    <w:rsid w:val="000A246B"/>
    <w:rsid w:val="000A24B9"/>
    <w:rsid w:val="000A4DEA"/>
    <w:rsid w:val="000B1A05"/>
    <w:rsid w:val="000B3A48"/>
    <w:rsid w:val="000C01BA"/>
    <w:rsid w:val="000C07D7"/>
    <w:rsid w:val="000C6D8B"/>
    <w:rsid w:val="000C7590"/>
    <w:rsid w:val="000C784C"/>
    <w:rsid w:val="000D33C5"/>
    <w:rsid w:val="000D4128"/>
    <w:rsid w:val="000E181B"/>
    <w:rsid w:val="000E27DC"/>
    <w:rsid w:val="000E7B0A"/>
    <w:rsid w:val="000F23C9"/>
    <w:rsid w:val="000F28A6"/>
    <w:rsid w:val="000F5C83"/>
    <w:rsid w:val="000F75E9"/>
    <w:rsid w:val="00101CBC"/>
    <w:rsid w:val="001110FA"/>
    <w:rsid w:val="00112E8C"/>
    <w:rsid w:val="00114544"/>
    <w:rsid w:val="0011631C"/>
    <w:rsid w:val="00116982"/>
    <w:rsid w:val="001173B4"/>
    <w:rsid w:val="00123717"/>
    <w:rsid w:val="0013076D"/>
    <w:rsid w:val="00132388"/>
    <w:rsid w:val="001337E7"/>
    <w:rsid w:val="001354E5"/>
    <w:rsid w:val="00143761"/>
    <w:rsid w:val="00143852"/>
    <w:rsid w:val="001450C8"/>
    <w:rsid w:val="00145B9F"/>
    <w:rsid w:val="001502BE"/>
    <w:rsid w:val="001509A9"/>
    <w:rsid w:val="001519F2"/>
    <w:rsid w:val="00155266"/>
    <w:rsid w:val="00156CD7"/>
    <w:rsid w:val="00173C7C"/>
    <w:rsid w:val="00175BE4"/>
    <w:rsid w:val="001802B3"/>
    <w:rsid w:val="00181A50"/>
    <w:rsid w:val="001832FB"/>
    <w:rsid w:val="00184BD4"/>
    <w:rsid w:val="00184C09"/>
    <w:rsid w:val="001861F7"/>
    <w:rsid w:val="0019746C"/>
    <w:rsid w:val="001976A2"/>
    <w:rsid w:val="001A603C"/>
    <w:rsid w:val="001B32A5"/>
    <w:rsid w:val="001B59DA"/>
    <w:rsid w:val="001B6831"/>
    <w:rsid w:val="001D1D10"/>
    <w:rsid w:val="001D29A1"/>
    <w:rsid w:val="001D6546"/>
    <w:rsid w:val="001D7740"/>
    <w:rsid w:val="001D7B1D"/>
    <w:rsid w:val="001E0238"/>
    <w:rsid w:val="001E75BC"/>
    <w:rsid w:val="001F16A6"/>
    <w:rsid w:val="001F305B"/>
    <w:rsid w:val="001F5C66"/>
    <w:rsid w:val="00206EDA"/>
    <w:rsid w:val="00210380"/>
    <w:rsid w:val="00212B57"/>
    <w:rsid w:val="002138AC"/>
    <w:rsid w:val="00213FF4"/>
    <w:rsid w:val="0021418A"/>
    <w:rsid w:val="002164C7"/>
    <w:rsid w:val="00222784"/>
    <w:rsid w:val="00235929"/>
    <w:rsid w:val="00242C66"/>
    <w:rsid w:val="002438CE"/>
    <w:rsid w:val="00244233"/>
    <w:rsid w:val="00245B6D"/>
    <w:rsid w:val="00251518"/>
    <w:rsid w:val="00252DE5"/>
    <w:rsid w:val="00257E09"/>
    <w:rsid w:val="00261E11"/>
    <w:rsid w:val="00271F85"/>
    <w:rsid w:val="002778BA"/>
    <w:rsid w:val="00280E8C"/>
    <w:rsid w:val="00284956"/>
    <w:rsid w:val="00286E3F"/>
    <w:rsid w:val="00295B43"/>
    <w:rsid w:val="00295DDE"/>
    <w:rsid w:val="00297914"/>
    <w:rsid w:val="002A6E55"/>
    <w:rsid w:val="002B0F47"/>
    <w:rsid w:val="002B1281"/>
    <w:rsid w:val="002B17AD"/>
    <w:rsid w:val="002C3C21"/>
    <w:rsid w:val="002C7702"/>
    <w:rsid w:val="002D4735"/>
    <w:rsid w:val="002D5800"/>
    <w:rsid w:val="002E24F9"/>
    <w:rsid w:val="002E68AA"/>
    <w:rsid w:val="002F3DAF"/>
    <w:rsid w:val="002F47AF"/>
    <w:rsid w:val="00300ED0"/>
    <w:rsid w:val="00301251"/>
    <w:rsid w:val="00302FD4"/>
    <w:rsid w:val="003030E8"/>
    <w:rsid w:val="0030330A"/>
    <w:rsid w:val="00304546"/>
    <w:rsid w:val="003137B5"/>
    <w:rsid w:val="003151ED"/>
    <w:rsid w:val="003153C0"/>
    <w:rsid w:val="00317424"/>
    <w:rsid w:val="003222E2"/>
    <w:rsid w:val="00324E1B"/>
    <w:rsid w:val="00327087"/>
    <w:rsid w:val="00344832"/>
    <w:rsid w:val="003461FD"/>
    <w:rsid w:val="00350886"/>
    <w:rsid w:val="00350C41"/>
    <w:rsid w:val="00350E50"/>
    <w:rsid w:val="00352612"/>
    <w:rsid w:val="00353875"/>
    <w:rsid w:val="00355B24"/>
    <w:rsid w:val="00355E78"/>
    <w:rsid w:val="003678B2"/>
    <w:rsid w:val="00372AFC"/>
    <w:rsid w:val="00373BBE"/>
    <w:rsid w:val="00374E14"/>
    <w:rsid w:val="00375173"/>
    <w:rsid w:val="0037689A"/>
    <w:rsid w:val="00381848"/>
    <w:rsid w:val="00383E93"/>
    <w:rsid w:val="00390645"/>
    <w:rsid w:val="00390AE4"/>
    <w:rsid w:val="0039162B"/>
    <w:rsid w:val="00394FEE"/>
    <w:rsid w:val="003974BE"/>
    <w:rsid w:val="003A1662"/>
    <w:rsid w:val="003A50CF"/>
    <w:rsid w:val="003B39D6"/>
    <w:rsid w:val="003B4ED7"/>
    <w:rsid w:val="003C1559"/>
    <w:rsid w:val="003C3C46"/>
    <w:rsid w:val="003D0C12"/>
    <w:rsid w:val="003D198B"/>
    <w:rsid w:val="003D1BD0"/>
    <w:rsid w:val="003D3C79"/>
    <w:rsid w:val="003D53E5"/>
    <w:rsid w:val="003D5F1D"/>
    <w:rsid w:val="003E1B8E"/>
    <w:rsid w:val="003E2C1A"/>
    <w:rsid w:val="003E4412"/>
    <w:rsid w:val="003E6B91"/>
    <w:rsid w:val="003E706C"/>
    <w:rsid w:val="003E7549"/>
    <w:rsid w:val="003E758B"/>
    <w:rsid w:val="003F23E5"/>
    <w:rsid w:val="003F5202"/>
    <w:rsid w:val="003F7699"/>
    <w:rsid w:val="0040338D"/>
    <w:rsid w:val="00404897"/>
    <w:rsid w:val="004100C2"/>
    <w:rsid w:val="00410607"/>
    <w:rsid w:val="004213BE"/>
    <w:rsid w:val="00421D4B"/>
    <w:rsid w:val="00421F10"/>
    <w:rsid w:val="0042595B"/>
    <w:rsid w:val="00426A94"/>
    <w:rsid w:val="0042712D"/>
    <w:rsid w:val="004302AA"/>
    <w:rsid w:val="00435237"/>
    <w:rsid w:val="004367F2"/>
    <w:rsid w:val="0043758E"/>
    <w:rsid w:val="00441E5B"/>
    <w:rsid w:val="00453BA2"/>
    <w:rsid w:val="00456A56"/>
    <w:rsid w:val="00461609"/>
    <w:rsid w:val="004621D3"/>
    <w:rsid w:val="0047751B"/>
    <w:rsid w:val="004805BD"/>
    <w:rsid w:val="00481546"/>
    <w:rsid w:val="00483162"/>
    <w:rsid w:val="004868AB"/>
    <w:rsid w:val="00491C0B"/>
    <w:rsid w:val="00491F16"/>
    <w:rsid w:val="0049294D"/>
    <w:rsid w:val="00493AC2"/>
    <w:rsid w:val="00494E0B"/>
    <w:rsid w:val="004A294E"/>
    <w:rsid w:val="004A352F"/>
    <w:rsid w:val="004A75B7"/>
    <w:rsid w:val="004B0325"/>
    <w:rsid w:val="004B065C"/>
    <w:rsid w:val="004B123E"/>
    <w:rsid w:val="004B26B2"/>
    <w:rsid w:val="004C2554"/>
    <w:rsid w:val="004C6F4C"/>
    <w:rsid w:val="004C73AC"/>
    <w:rsid w:val="004D0980"/>
    <w:rsid w:val="004D0B22"/>
    <w:rsid w:val="004D0E22"/>
    <w:rsid w:val="004D21F7"/>
    <w:rsid w:val="004D595D"/>
    <w:rsid w:val="004D6383"/>
    <w:rsid w:val="004D7A86"/>
    <w:rsid w:val="004E10EF"/>
    <w:rsid w:val="004E3B24"/>
    <w:rsid w:val="004E66C9"/>
    <w:rsid w:val="004E72EC"/>
    <w:rsid w:val="004F1188"/>
    <w:rsid w:val="004F1CD2"/>
    <w:rsid w:val="004F281E"/>
    <w:rsid w:val="004F28DC"/>
    <w:rsid w:val="004F5C79"/>
    <w:rsid w:val="004F750E"/>
    <w:rsid w:val="004F7F34"/>
    <w:rsid w:val="00503CFA"/>
    <w:rsid w:val="00503F16"/>
    <w:rsid w:val="00506585"/>
    <w:rsid w:val="005073C8"/>
    <w:rsid w:val="0051264E"/>
    <w:rsid w:val="00514A28"/>
    <w:rsid w:val="00514A94"/>
    <w:rsid w:val="00515CDD"/>
    <w:rsid w:val="0051674C"/>
    <w:rsid w:val="00525873"/>
    <w:rsid w:val="0052681E"/>
    <w:rsid w:val="005336D2"/>
    <w:rsid w:val="005356E7"/>
    <w:rsid w:val="00535972"/>
    <w:rsid w:val="00536447"/>
    <w:rsid w:val="005365BD"/>
    <w:rsid w:val="00546688"/>
    <w:rsid w:val="00551440"/>
    <w:rsid w:val="00554B0B"/>
    <w:rsid w:val="005661D6"/>
    <w:rsid w:val="0056683F"/>
    <w:rsid w:val="00571F9B"/>
    <w:rsid w:val="005724BF"/>
    <w:rsid w:val="00574522"/>
    <w:rsid w:val="0057798A"/>
    <w:rsid w:val="00581FB9"/>
    <w:rsid w:val="00584B90"/>
    <w:rsid w:val="00585723"/>
    <w:rsid w:val="0058657F"/>
    <w:rsid w:val="005868D2"/>
    <w:rsid w:val="005935CD"/>
    <w:rsid w:val="00593DF8"/>
    <w:rsid w:val="00593EBB"/>
    <w:rsid w:val="00597C83"/>
    <w:rsid w:val="005A36AE"/>
    <w:rsid w:val="005A62F5"/>
    <w:rsid w:val="005B089A"/>
    <w:rsid w:val="005B12C6"/>
    <w:rsid w:val="005B5483"/>
    <w:rsid w:val="005C55D4"/>
    <w:rsid w:val="005C7F2F"/>
    <w:rsid w:val="005D0A2C"/>
    <w:rsid w:val="005D2A84"/>
    <w:rsid w:val="005D2FB3"/>
    <w:rsid w:val="005D38AF"/>
    <w:rsid w:val="005D7A58"/>
    <w:rsid w:val="005E1474"/>
    <w:rsid w:val="005E316A"/>
    <w:rsid w:val="005E322F"/>
    <w:rsid w:val="005E6C79"/>
    <w:rsid w:val="005F3D0C"/>
    <w:rsid w:val="005F47CB"/>
    <w:rsid w:val="005F7605"/>
    <w:rsid w:val="00605CA9"/>
    <w:rsid w:val="00610338"/>
    <w:rsid w:val="00611B85"/>
    <w:rsid w:val="00614FCD"/>
    <w:rsid w:val="00616B98"/>
    <w:rsid w:val="0062324A"/>
    <w:rsid w:val="0062583F"/>
    <w:rsid w:val="00627060"/>
    <w:rsid w:val="0063126B"/>
    <w:rsid w:val="0063705E"/>
    <w:rsid w:val="00643D94"/>
    <w:rsid w:val="00646C9E"/>
    <w:rsid w:val="00650BD7"/>
    <w:rsid w:val="00651320"/>
    <w:rsid w:val="006520B3"/>
    <w:rsid w:val="00657B4D"/>
    <w:rsid w:val="0066292F"/>
    <w:rsid w:val="00665D9E"/>
    <w:rsid w:val="00667B88"/>
    <w:rsid w:val="00667E7E"/>
    <w:rsid w:val="006717DA"/>
    <w:rsid w:val="00671FDE"/>
    <w:rsid w:val="00672F07"/>
    <w:rsid w:val="00673414"/>
    <w:rsid w:val="00675087"/>
    <w:rsid w:val="00676A08"/>
    <w:rsid w:val="006771AC"/>
    <w:rsid w:val="0068008D"/>
    <w:rsid w:val="00683262"/>
    <w:rsid w:val="00683A1C"/>
    <w:rsid w:val="0068431F"/>
    <w:rsid w:val="006938A2"/>
    <w:rsid w:val="006938FA"/>
    <w:rsid w:val="006A08EA"/>
    <w:rsid w:val="006A6D8E"/>
    <w:rsid w:val="006B1824"/>
    <w:rsid w:val="006B5291"/>
    <w:rsid w:val="006B67ED"/>
    <w:rsid w:val="006C0ACB"/>
    <w:rsid w:val="006C11D7"/>
    <w:rsid w:val="006C3FFE"/>
    <w:rsid w:val="006C498B"/>
    <w:rsid w:val="006C4D90"/>
    <w:rsid w:val="006D2013"/>
    <w:rsid w:val="006D4584"/>
    <w:rsid w:val="006D4605"/>
    <w:rsid w:val="006D50F1"/>
    <w:rsid w:val="006D594D"/>
    <w:rsid w:val="006E1A50"/>
    <w:rsid w:val="006E5BF5"/>
    <w:rsid w:val="006F1FDB"/>
    <w:rsid w:val="006F7CA9"/>
    <w:rsid w:val="00702573"/>
    <w:rsid w:val="0070596B"/>
    <w:rsid w:val="00706B03"/>
    <w:rsid w:val="00711BA4"/>
    <w:rsid w:val="00712F03"/>
    <w:rsid w:val="00720467"/>
    <w:rsid w:val="00724E1B"/>
    <w:rsid w:val="0072534A"/>
    <w:rsid w:val="007329E9"/>
    <w:rsid w:val="00737C37"/>
    <w:rsid w:val="0074788E"/>
    <w:rsid w:val="00752045"/>
    <w:rsid w:val="0075366F"/>
    <w:rsid w:val="00755B40"/>
    <w:rsid w:val="00757A75"/>
    <w:rsid w:val="0076006B"/>
    <w:rsid w:val="00765283"/>
    <w:rsid w:val="007664B5"/>
    <w:rsid w:val="00767429"/>
    <w:rsid w:val="007733AB"/>
    <w:rsid w:val="0077729D"/>
    <w:rsid w:val="007778AE"/>
    <w:rsid w:val="00780208"/>
    <w:rsid w:val="00781632"/>
    <w:rsid w:val="0078183A"/>
    <w:rsid w:val="007818DD"/>
    <w:rsid w:val="0078408A"/>
    <w:rsid w:val="007862EC"/>
    <w:rsid w:val="00786EA2"/>
    <w:rsid w:val="007924AF"/>
    <w:rsid w:val="007A3FD9"/>
    <w:rsid w:val="007A5762"/>
    <w:rsid w:val="007A59ED"/>
    <w:rsid w:val="007A5D4D"/>
    <w:rsid w:val="007B0DA7"/>
    <w:rsid w:val="007B5EC4"/>
    <w:rsid w:val="007C13DF"/>
    <w:rsid w:val="007D0A0C"/>
    <w:rsid w:val="007E1BCF"/>
    <w:rsid w:val="007E649D"/>
    <w:rsid w:val="007E66E2"/>
    <w:rsid w:val="007E71B6"/>
    <w:rsid w:val="007F0449"/>
    <w:rsid w:val="007F1120"/>
    <w:rsid w:val="007F3CEC"/>
    <w:rsid w:val="00800813"/>
    <w:rsid w:val="008019C5"/>
    <w:rsid w:val="008064DD"/>
    <w:rsid w:val="0080664B"/>
    <w:rsid w:val="00815A31"/>
    <w:rsid w:val="00817484"/>
    <w:rsid w:val="00821638"/>
    <w:rsid w:val="00821FD9"/>
    <w:rsid w:val="00823306"/>
    <w:rsid w:val="008332CE"/>
    <w:rsid w:val="00834B94"/>
    <w:rsid w:val="00834D5C"/>
    <w:rsid w:val="00835A8F"/>
    <w:rsid w:val="00841907"/>
    <w:rsid w:val="00842881"/>
    <w:rsid w:val="00844306"/>
    <w:rsid w:val="00846202"/>
    <w:rsid w:val="00847B51"/>
    <w:rsid w:val="00851028"/>
    <w:rsid w:val="008561B1"/>
    <w:rsid w:val="00860C9B"/>
    <w:rsid w:val="008618A2"/>
    <w:rsid w:val="00866156"/>
    <w:rsid w:val="00866D09"/>
    <w:rsid w:val="0086747A"/>
    <w:rsid w:val="00871B6C"/>
    <w:rsid w:val="00871C30"/>
    <w:rsid w:val="00872E75"/>
    <w:rsid w:val="00873C6D"/>
    <w:rsid w:val="008750FF"/>
    <w:rsid w:val="0088504E"/>
    <w:rsid w:val="00885DB6"/>
    <w:rsid w:val="00892AA1"/>
    <w:rsid w:val="0089311F"/>
    <w:rsid w:val="008938A1"/>
    <w:rsid w:val="00893979"/>
    <w:rsid w:val="00894275"/>
    <w:rsid w:val="008A128B"/>
    <w:rsid w:val="008A47C1"/>
    <w:rsid w:val="008A5AEA"/>
    <w:rsid w:val="008B6C86"/>
    <w:rsid w:val="008B6CC6"/>
    <w:rsid w:val="008C2BAC"/>
    <w:rsid w:val="008C4C2A"/>
    <w:rsid w:val="008C599E"/>
    <w:rsid w:val="008C5DDD"/>
    <w:rsid w:val="008D7A47"/>
    <w:rsid w:val="008E320E"/>
    <w:rsid w:val="008E7775"/>
    <w:rsid w:val="008F01CF"/>
    <w:rsid w:val="008F359E"/>
    <w:rsid w:val="008F391F"/>
    <w:rsid w:val="008F5474"/>
    <w:rsid w:val="008F5E30"/>
    <w:rsid w:val="008F6CF2"/>
    <w:rsid w:val="008F71FA"/>
    <w:rsid w:val="00900708"/>
    <w:rsid w:val="00901737"/>
    <w:rsid w:val="00907232"/>
    <w:rsid w:val="009127FF"/>
    <w:rsid w:val="00912B0B"/>
    <w:rsid w:val="009216B6"/>
    <w:rsid w:val="00924018"/>
    <w:rsid w:val="00924782"/>
    <w:rsid w:val="009301A4"/>
    <w:rsid w:val="00932F7B"/>
    <w:rsid w:val="00935A6B"/>
    <w:rsid w:val="0094106B"/>
    <w:rsid w:val="00941C63"/>
    <w:rsid w:val="009423E5"/>
    <w:rsid w:val="00944423"/>
    <w:rsid w:val="00957E9A"/>
    <w:rsid w:val="00961B76"/>
    <w:rsid w:val="00961F90"/>
    <w:rsid w:val="00962939"/>
    <w:rsid w:val="00963725"/>
    <w:rsid w:val="00963E17"/>
    <w:rsid w:val="00965C5A"/>
    <w:rsid w:val="00967ED1"/>
    <w:rsid w:val="00971FD3"/>
    <w:rsid w:val="00982C27"/>
    <w:rsid w:val="00982EA2"/>
    <w:rsid w:val="0099711E"/>
    <w:rsid w:val="009A2F18"/>
    <w:rsid w:val="009A3F6D"/>
    <w:rsid w:val="009A7275"/>
    <w:rsid w:val="009A7E3D"/>
    <w:rsid w:val="009B29B8"/>
    <w:rsid w:val="009B5F7D"/>
    <w:rsid w:val="009B770B"/>
    <w:rsid w:val="009B779C"/>
    <w:rsid w:val="009C7AE3"/>
    <w:rsid w:val="009D05FB"/>
    <w:rsid w:val="009D096A"/>
    <w:rsid w:val="009D18C5"/>
    <w:rsid w:val="009E3C5C"/>
    <w:rsid w:val="009E4AF8"/>
    <w:rsid w:val="009F2577"/>
    <w:rsid w:val="009F696E"/>
    <w:rsid w:val="009F6C1E"/>
    <w:rsid w:val="009F7163"/>
    <w:rsid w:val="009F76CE"/>
    <w:rsid w:val="00A022C8"/>
    <w:rsid w:val="00A02CC3"/>
    <w:rsid w:val="00A050D1"/>
    <w:rsid w:val="00A0677F"/>
    <w:rsid w:val="00A07114"/>
    <w:rsid w:val="00A1460C"/>
    <w:rsid w:val="00A155D0"/>
    <w:rsid w:val="00A164F8"/>
    <w:rsid w:val="00A201D3"/>
    <w:rsid w:val="00A22CAF"/>
    <w:rsid w:val="00A24D19"/>
    <w:rsid w:val="00A30A54"/>
    <w:rsid w:val="00A3212A"/>
    <w:rsid w:val="00A3392E"/>
    <w:rsid w:val="00A403F1"/>
    <w:rsid w:val="00A4096E"/>
    <w:rsid w:val="00A417D2"/>
    <w:rsid w:val="00A423DD"/>
    <w:rsid w:val="00A425D1"/>
    <w:rsid w:val="00A4395C"/>
    <w:rsid w:val="00A439BA"/>
    <w:rsid w:val="00A4516C"/>
    <w:rsid w:val="00A47C1F"/>
    <w:rsid w:val="00A51286"/>
    <w:rsid w:val="00A512ED"/>
    <w:rsid w:val="00A55A35"/>
    <w:rsid w:val="00A6520D"/>
    <w:rsid w:val="00A672F6"/>
    <w:rsid w:val="00A755E8"/>
    <w:rsid w:val="00A83448"/>
    <w:rsid w:val="00A84DAB"/>
    <w:rsid w:val="00A94913"/>
    <w:rsid w:val="00A952C8"/>
    <w:rsid w:val="00AA6AFB"/>
    <w:rsid w:val="00AB107E"/>
    <w:rsid w:val="00AB31A3"/>
    <w:rsid w:val="00AB5456"/>
    <w:rsid w:val="00AB551F"/>
    <w:rsid w:val="00AB72D3"/>
    <w:rsid w:val="00AC02F1"/>
    <w:rsid w:val="00AC2DE4"/>
    <w:rsid w:val="00AC4CF3"/>
    <w:rsid w:val="00AD1461"/>
    <w:rsid w:val="00AD3AF2"/>
    <w:rsid w:val="00AD40BB"/>
    <w:rsid w:val="00AD6793"/>
    <w:rsid w:val="00AD7930"/>
    <w:rsid w:val="00AF1B67"/>
    <w:rsid w:val="00AF5396"/>
    <w:rsid w:val="00B02856"/>
    <w:rsid w:val="00B02C60"/>
    <w:rsid w:val="00B03555"/>
    <w:rsid w:val="00B03C78"/>
    <w:rsid w:val="00B06003"/>
    <w:rsid w:val="00B12711"/>
    <w:rsid w:val="00B1752A"/>
    <w:rsid w:val="00B31A58"/>
    <w:rsid w:val="00B402D7"/>
    <w:rsid w:val="00B421B4"/>
    <w:rsid w:val="00B54EC3"/>
    <w:rsid w:val="00B55109"/>
    <w:rsid w:val="00B56D13"/>
    <w:rsid w:val="00B61DA3"/>
    <w:rsid w:val="00B656F2"/>
    <w:rsid w:val="00B6727E"/>
    <w:rsid w:val="00B6731A"/>
    <w:rsid w:val="00B74506"/>
    <w:rsid w:val="00B765E9"/>
    <w:rsid w:val="00B76E43"/>
    <w:rsid w:val="00B849BD"/>
    <w:rsid w:val="00B93143"/>
    <w:rsid w:val="00B93405"/>
    <w:rsid w:val="00B94666"/>
    <w:rsid w:val="00BA1D6F"/>
    <w:rsid w:val="00BA4D90"/>
    <w:rsid w:val="00BA4E81"/>
    <w:rsid w:val="00BB13FE"/>
    <w:rsid w:val="00BB3077"/>
    <w:rsid w:val="00BB4D26"/>
    <w:rsid w:val="00BB573F"/>
    <w:rsid w:val="00BB57AE"/>
    <w:rsid w:val="00BC2EA3"/>
    <w:rsid w:val="00BC563E"/>
    <w:rsid w:val="00BC7565"/>
    <w:rsid w:val="00BD29E2"/>
    <w:rsid w:val="00BD6C5C"/>
    <w:rsid w:val="00BE17F4"/>
    <w:rsid w:val="00BE471B"/>
    <w:rsid w:val="00BE5B7B"/>
    <w:rsid w:val="00BF0EB5"/>
    <w:rsid w:val="00BF56F4"/>
    <w:rsid w:val="00BF66CA"/>
    <w:rsid w:val="00BF674B"/>
    <w:rsid w:val="00BF7C6A"/>
    <w:rsid w:val="00C049AE"/>
    <w:rsid w:val="00C05690"/>
    <w:rsid w:val="00C100F7"/>
    <w:rsid w:val="00C105ED"/>
    <w:rsid w:val="00C1196D"/>
    <w:rsid w:val="00C12874"/>
    <w:rsid w:val="00C15848"/>
    <w:rsid w:val="00C165E1"/>
    <w:rsid w:val="00C16659"/>
    <w:rsid w:val="00C17C31"/>
    <w:rsid w:val="00C27DB8"/>
    <w:rsid w:val="00C27E06"/>
    <w:rsid w:val="00C27E5D"/>
    <w:rsid w:val="00C3048C"/>
    <w:rsid w:val="00C3239F"/>
    <w:rsid w:val="00C34114"/>
    <w:rsid w:val="00C35D63"/>
    <w:rsid w:val="00C44B50"/>
    <w:rsid w:val="00C500FF"/>
    <w:rsid w:val="00C515C8"/>
    <w:rsid w:val="00C5439B"/>
    <w:rsid w:val="00C576F3"/>
    <w:rsid w:val="00C61E3A"/>
    <w:rsid w:val="00C634C4"/>
    <w:rsid w:val="00C65237"/>
    <w:rsid w:val="00C76E31"/>
    <w:rsid w:val="00C80FBD"/>
    <w:rsid w:val="00C81DD6"/>
    <w:rsid w:val="00C82CBC"/>
    <w:rsid w:val="00C873D9"/>
    <w:rsid w:val="00C91D55"/>
    <w:rsid w:val="00C970FA"/>
    <w:rsid w:val="00C9752B"/>
    <w:rsid w:val="00CA0A4F"/>
    <w:rsid w:val="00CA129B"/>
    <w:rsid w:val="00CA2C15"/>
    <w:rsid w:val="00CA52A2"/>
    <w:rsid w:val="00CA68F2"/>
    <w:rsid w:val="00CB46C1"/>
    <w:rsid w:val="00CC11CA"/>
    <w:rsid w:val="00CC47B4"/>
    <w:rsid w:val="00CD0C39"/>
    <w:rsid w:val="00CD3164"/>
    <w:rsid w:val="00CD348D"/>
    <w:rsid w:val="00CD657A"/>
    <w:rsid w:val="00CF16AB"/>
    <w:rsid w:val="00CF1C2F"/>
    <w:rsid w:val="00CF4EAB"/>
    <w:rsid w:val="00CF4F15"/>
    <w:rsid w:val="00D00F37"/>
    <w:rsid w:val="00D108F0"/>
    <w:rsid w:val="00D12861"/>
    <w:rsid w:val="00D20A7F"/>
    <w:rsid w:val="00D20C43"/>
    <w:rsid w:val="00D21890"/>
    <w:rsid w:val="00D25B74"/>
    <w:rsid w:val="00D25FEE"/>
    <w:rsid w:val="00D33610"/>
    <w:rsid w:val="00D60A58"/>
    <w:rsid w:val="00D60C62"/>
    <w:rsid w:val="00D631E8"/>
    <w:rsid w:val="00D638D4"/>
    <w:rsid w:val="00D66AA6"/>
    <w:rsid w:val="00D7033A"/>
    <w:rsid w:val="00D72DBA"/>
    <w:rsid w:val="00D75933"/>
    <w:rsid w:val="00D82939"/>
    <w:rsid w:val="00D84966"/>
    <w:rsid w:val="00D84BDA"/>
    <w:rsid w:val="00D850AB"/>
    <w:rsid w:val="00D85DD6"/>
    <w:rsid w:val="00D93281"/>
    <w:rsid w:val="00D93299"/>
    <w:rsid w:val="00D94CA1"/>
    <w:rsid w:val="00D95916"/>
    <w:rsid w:val="00DA1AD7"/>
    <w:rsid w:val="00DA2058"/>
    <w:rsid w:val="00DA22A3"/>
    <w:rsid w:val="00DA393D"/>
    <w:rsid w:val="00DA4509"/>
    <w:rsid w:val="00DB1997"/>
    <w:rsid w:val="00DB2D3C"/>
    <w:rsid w:val="00DB5391"/>
    <w:rsid w:val="00DB58CD"/>
    <w:rsid w:val="00DC1708"/>
    <w:rsid w:val="00DD2BBD"/>
    <w:rsid w:val="00DD3DA7"/>
    <w:rsid w:val="00DD55F8"/>
    <w:rsid w:val="00DD7D44"/>
    <w:rsid w:val="00DE6D6D"/>
    <w:rsid w:val="00DF032A"/>
    <w:rsid w:val="00DF0D4D"/>
    <w:rsid w:val="00DF349F"/>
    <w:rsid w:val="00DF475A"/>
    <w:rsid w:val="00E1208A"/>
    <w:rsid w:val="00E12326"/>
    <w:rsid w:val="00E1698C"/>
    <w:rsid w:val="00E17738"/>
    <w:rsid w:val="00E17D75"/>
    <w:rsid w:val="00E21B3A"/>
    <w:rsid w:val="00E240F9"/>
    <w:rsid w:val="00E245E7"/>
    <w:rsid w:val="00E26EEE"/>
    <w:rsid w:val="00E27E0D"/>
    <w:rsid w:val="00E358DF"/>
    <w:rsid w:val="00E406E8"/>
    <w:rsid w:val="00E42EA0"/>
    <w:rsid w:val="00E442B9"/>
    <w:rsid w:val="00E4758B"/>
    <w:rsid w:val="00E47728"/>
    <w:rsid w:val="00E47E3D"/>
    <w:rsid w:val="00E508A3"/>
    <w:rsid w:val="00E50B0C"/>
    <w:rsid w:val="00E53C3B"/>
    <w:rsid w:val="00E563CA"/>
    <w:rsid w:val="00E577A8"/>
    <w:rsid w:val="00E61EE7"/>
    <w:rsid w:val="00E64C83"/>
    <w:rsid w:val="00E74966"/>
    <w:rsid w:val="00E749D8"/>
    <w:rsid w:val="00E76F39"/>
    <w:rsid w:val="00E77E6C"/>
    <w:rsid w:val="00E810F8"/>
    <w:rsid w:val="00E830D1"/>
    <w:rsid w:val="00E84DC4"/>
    <w:rsid w:val="00E902FF"/>
    <w:rsid w:val="00E9123F"/>
    <w:rsid w:val="00E96437"/>
    <w:rsid w:val="00E97528"/>
    <w:rsid w:val="00EA353B"/>
    <w:rsid w:val="00EA357B"/>
    <w:rsid w:val="00EA622A"/>
    <w:rsid w:val="00EB0595"/>
    <w:rsid w:val="00EB412D"/>
    <w:rsid w:val="00EB49CB"/>
    <w:rsid w:val="00EB4F04"/>
    <w:rsid w:val="00EC00F2"/>
    <w:rsid w:val="00EC2C16"/>
    <w:rsid w:val="00EC46D3"/>
    <w:rsid w:val="00EC7954"/>
    <w:rsid w:val="00ED054B"/>
    <w:rsid w:val="00ED2269"/>
    <w:rsid w:val="00ED52FE"/>
    <w:rsid w:val="00EE07D5"/>
    <w:rsid w:val="00EE1DF8"/>
    <w:rsid w:val="00EE2416"/>
    <w:rsid w:val="00EE7633"/>
    <w:rsid w:val="00EF0843"/>
    <w:rsid w:val="00EF134F"/>
    <w:rsid w:val="00EF142E"/>
    <w:rsid w:val="00EF2578"/>
    <w:rsid w:val="00EF40DA"/>
    <w:rsid w:val="00EF6DA7"/>
    <w:rsid w:val="00EF7C2E"/>
    <w:rsid w:val="00F0527F"/>
    <w:rsid w:val="00F05BB3"/>
    <w:rsid w:val="00F12DF7"/>
    <w:rsid w:val="00F13CD0"/>
    <w:rsid w:val="00F20923"/>
    <w:rsid w:val="00F20C53"/>
    <w:rsid w:val="00F23D09"/>
    <w:rsid w:val="00F240E7"/>
    <w:rsid w:val="00F253CD"/>
    <w:rsid w:val="00F339CF"/>
    <w:rsid w:val="00F355D7"/>
    <w:rsid w:val="00F36191"/>
    <w:rsid w:val="00F361AC"/>
    <w:rsid w:val="00F37CDF"/>
    <w:rsid w:val="00F42674"/>
    <w:rsid w:val="00F44C49"/>
    <w:rsid w:val="00F45FC7"/>
    <w:rsid w:val="00F572C7"/>
    <w:rsid w:val="00F65D23"/>
    <w:rsid w:val="00F70CB1"/>
    <w:rsid w:val="00F7556E"/>
    <w:rsid w:val="00F81419"/>
    <w:rsid w:val="00F927C9"/>
    <w:rsid w:val="00F928B1"/>
    <w:rsid w:val="00F951B2"/>
    <w:rsid w:val="00F95A51"/>
    <w:rsid w:val="00F96B3A"/>
    <w:rsid w:val="00FA4145"/>
    <w:rsid w:val="00FA5D43"/>
    <w:rsid w:val="00FB1456"/>
    <w:rsid w:val="00FB22E1"/>
    <w:rsid w:val="00FB51C6"/>
    <w:rsid w:val="00FB7542"/>
    <w:rsid w:val="00FB7B5B"/>
    <w:rsid w:val="00FC224C"/>
    <w:rsid w:val="00FC53E8"/>
    <w:rsid w:val="00FC7E77"/>
    <w:rsid w:val="00FD26C5"/>
    <w:rsid w:val="00FD4570"/>
    <w:rsid w:val="00FD7FC2"/>
    <w:rsid w:val="00FE045F"/>
    <w:rsid w:val="00FE07C5"/>
    <w:rsid w:val="00FE74D7"/>
    <w:rsid w:val="00FE7BB8"/>
    <w:rsid w:val="00FF32C7"/>
    <w:rsid w:val="00FF42A2"/>
    <w:rsid w:val="00FF5570"/>
    <w:rsid w:val="00FF5D4F"/>
    <w:rsid w:val="00FF63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C7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link w:val="FootnoteTextChar"/>
    <w:rPr>
      <w:rFonts w:ascii="Courier New" w:hAnsi="Courier New"/>
      <w:snapToGrid/>
    </w:rPr>
  </w:style>
  <w:style w:type="character" w:styleId="Hyperlink">
    <w:name w:val="Hyperlink"/>
    <w:rPr>
      <w:color w:val="0000FF"/>
      <w:u w:val="single"/>
    </w:rPr>
  </w:style>
  <w:style w:type="paragraph" w:styleId="Footer">
    <w:name w:val="footer"/>
    <w:basedOn w:val="Normal"/>
    <w:rsid w:val="006F7CA9"/>
    <w:pPr>
      <w:tabs>
        <w:tab w:val="center" w:pos="4320"/>
        <w:tab w:val="right" w:pos="8640"/>
      </w:tabs>
    </w:pPr>
    <w:rPr>
      <w:rFonts w:ascii="Courier" w:hAnsi="Courier"/>
    </w:rPr>
  </w:style>
  <w:style w:type="character" w:styleId="PageNumber">
    <w:name w:val="page number"/>
    <w:basedOn w:val="DefaultParagraphFont"/>
    <w:rsid w:val="006F7CA9"/>
  </w:style>
  <w:style w:type="character" w:styleId="FollowedHyperlink">
    <w:name w:val="FollowedHyperlink"/>
    <w:rsid w:val="00DA2058"/>
    <w:rPr>
      <w:color w:val="800080"/>
      <w:u w:val="single"/>
    </w:rPr>
  </w:style>
  <w:style w:type="paragraph" w:styleId="Header">
    <w:name w:val="header"/>
    <w:basedOn w:val="Normal"/>
    <w:rsid w:val="00EC00F2"/>
    <w:pPr>
      <w:tabs>
        <w:tab w:val="center" w:pos="4320"/>
        <w:tab w:val="right" w:pos="8640"/>
      </w:tabs>
    </w:pPr>
  </w:style>
  <w:style w:type="paragraph" w:styleId="BalloonText">
    <w:name w:val="Balloon Text"/>
    <w:basedOn w:val="Normal"/>
    <w:link w:val="BalloonTextChar"/>
    <w:rsid w:val="00DD55F8"/>
    <w:rPr>
      <w:rFonts w:ascii="Tahoma" w:hAnsi="Tahoma" w:cs="Tahoma"/>
      <w:sz w:val="16"/>
      <w:szCs w:val="16"/>
    </w:rPr>
  </w:style>
  <w:style w:type="character" w:customStyle="1" w:styleId="BalloonTextChar">
    <w:name w:val="Balloon Text Char"/>
    <w:link w:val="BalloonText"/>
    <w:rsid w:val="00DD55F8"/>
    <w:rPr>
      <w:rFonts w:ascii="Tahoma" w:hAnsi="Tahoma" w:cs="Tahoma"/>
      <w:snapToGrid w:val="0"/>
      <w:sz w:val="16"/>
      <w:szCs w:val="16"/>
    </w:rPr>
  </w:style>
  <w:style w:type="character" w:styleId="CommentReference">
    <w:name w:val="annotation reference"/>
    <w:uiPriority w:val="99"/>
    <w:rsid w:val="00DD55F8"/>
    <w:rPr>
      <w:sz w:val="16"/>
      <w:szCs w:val="16"/>
    </w:rPr>
  </w:style>
  <w:style w:type="paragraph" w:styleId="CommentText">
    <w:name w:val="annotation text"/>
    <w:basedOn w:val="Normal"/>
    <w:link w:val="CommentTextChar"/>
    <w:rsid w:val="00DD55F8"/>
    <w:rPr>
      <w:sz w:val="20"/>
    </w:rPr>
  </w:style>
  <w:style w:type="character" w:customStyle="1" w:styleId="CommentTextChar">
    <w:name w:val="Comment Text Char"/>
    <w:link w:val="CommentText"/>
    <w:rsid w:val="00DD55F8"/>
    <w:rPr>
      <w:snapToGrid w:val="0"/>
    </w:rPr>
  </w:style>
  <w:style w:type="paragraph" w:styleId="CommentSubject">
    <w:name w:val="annotation subject"/>
    <w:basedOn w:val="CommentText"/>
    <w:next w:val="CommentText"/>
    <w:link w:val="CommentSubjectChar"/>
    <w:rsid w:val="00DD55F8"/>
    <w:rPr>
      <w:b/>
      <w:bCs/>
    </w:rPr>
  </w:style>
  <w:style w:type="character" w:customStyle="1" w:styleId="CommentSubjectChar">
    <w:name w:val="Comment Subject Char"/>
    <w:link w:val="CommentSubject"/>
    <w:rsid w:val="00DD55F8"/>
    <w:rPr>
      <w:b/>
      <w:bCs/>
      <w:snapToGrid w:val="0"/>
    </w:rPr>
  </w:style>
  <w:style w:type="table" w:styleId="TableGrid">
    <w:name w:val="Table Grid"/>
    <w:basedOn w:val="TableNormal"/>
    <w:uiPriority w:val="59"/>
    <w:rsid w:val="00BF66CA"/>
    <w:rPr>
      <w:rFonts w:eastAsia="Calibr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7B51"/>
    <w:pPr>
      <w:ind w:left="720"/>
      <w:contextualSpacing/>
    </w:pPr>
  </w:style>
  <w:style w:type="character" w:customStyle="1" w:styleId="FootnoteTextChar">
    <w:name w:val="Footnote Text Char"/>
    <w:basedOn w:val="DefaultParagraphFont"/>
    <w:link w:val="FootnoteText"/>
    <w:rsid w:val="006938A2"/>
    <w:rPr>
      <w:rFonts w:ascii="Courier New" w:hAnsi="Courier New"/>
      <w:sz w:val="24"/>
    </w:rPr>
  </w:style>
  <w:style w:type="character" w:styleId="UnresolvedMention">
    <w:name w:val="Unresolved Mention"/>
    <w:basedOn w:val="DefaultParagraphFont"/>
    <w:uiPriority w:val="99"/>
    <w:semiHidden/>
    <w:unhideWhenUsed/>
    <w:rsid w:val="00C44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drugs/drug-master-files-dmfs/drug-master-file-dmf-templates" TargetMode="External" /><Relationship Id="rId11" Type="http://schemas.openxmlformats.org/officeDocument/2006/relationships/hyperlink" Target="http://www.fda.gov/drugs/drug-approvals-and-databases/approved-drug-products-therapeutic-equivalence-evaluations-orange-book" TargetMode="External" /><Relationship Id="rId12" Type="http://schemas.openxmlformats.org/officeDocument/2006/relationships/hyperlink" Target="http://www.fda.gov/Drugs/GuidanceComplianceRegulatoryInformation/Guidances/default.htm" TargetMode="External" /><Relationship Id="rId13" Type="http://schemas.openxmlformats.org/officeDocument/2006/relationships/hyperlink" Target="https://google2.fda.gov/search?q=small+business&amp;client=FDAgov&amp;site=FDAgov&amp;lr=&amp;proxystylesheet=FDAgov&amp;requiredfields=-archive%3AYes&amp;output=xml_no_dtd&amp;getfields=*www.fda.gov" TargetMode="External" /><Relationship Id="rId14" Type="http://schemas.openxmlformats.org/officeDocument/2006/relationships/footer" Target="footer1.xml" /><Relationship Id="rId15" Type="http://schemas.openxmlformats.org/officeDocument/2006/relationships/hyperlink" Target="https://www.fda.gov" TargetMode="External" /><Relationship Id="rId16" Type="http://schemas.openxmlformats.org/officeDocument/2006/relationships/hyperlink" Target="http://www.fda.gov/drugs/forms-submission-requirements/drug-master-files-dmfs" TargetMode="External" /><Relationship Id="rId17" Type="http://schemas.openxmlformats.org/officeDocument/2006/relationships/hyperlink" Target="https://www.fda.gov/regulatory-information/search-fda-guidance-documents"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da.gov/drugs/types-applications/new-drug-application-nda" TargetMode="External" /><Relationship Id="rId6" Type="http://schemas.openxmlformats.org/officeDocument/2006/relationships/hyperlink" Target="https://www.fda.gov/industry/fda-user-fee-programs" TargetMode="External" /><Relationship Id="rId7" Type="http://schemas.openxmlformats.org/officeDocument/2006/relationships/hyperlink" Target="https://www.fda.gov/regulatory-information/search-fda-guidance-documents/how-obtain-covered-product-authorization" TargetMode="External" /><Relationship Id="rId8" Type="http://schemas.openxmlformats.org/officeDocument/2006/relationships/hyperlink" Target="mailto:formsmanager@OC.FDA.GOV" TargetMode="External" /><Relationship Id="rId9" Type="http://schemas.openxmlformats.org/officeDocument/2006/relationships/hyperlink" Target="http://www.fda.gov/regulatory-information/search-fda-guidance-docu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19B02-355F-437D-AAB9-590D710F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4341</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2024-03-06T13:48:00Z</dcterms:created>
  <dcterms:modified xsi:type="dcterms:W3CDTF">2024-03-06T13:48:00Z</dcterms:modified>
</cp:coreProperties>
</file>