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300C6" w:rsidP="0077366D" w14:paraId="068E196C" w14:textId="2A84F750">
      <w:pPr>
        <w:pStyle w:val="DFARS"/>
        <w:jc w:val="center"/>
        <w:rPr>
          <w:b/>
          <w:bCs/>
          <w:szCs w:val="24"/>
        </w:rPr>
      </w:pPr>
      <w:bookmarkStart w:id="0" w:name="BM252239"/>
      <w:r>
        <w:rPr>
          <w:b/>
          <w:bCs/>
          <w:szCs w:val="24"/>
        </w:rPr>
        <w:t>Collection Instrument</w:t>
      </w:r>
    </w:p>
    <w:p w:rsidR="0077366D" w:rsidP="0077366D" w14:paraId="4A108D68" w14:textId="5A12C28D">
      <w:pPr>
        <w:pStyle w:val="DFARS"/>
        <w:jc w:val="center"/>
        <w:rPr>
          <w:b/>
          <w:bCs/>
          <w:szCs w:val="24"/>
        </w:rPr>
      </w:pPr>
      <w:r>
        <w:rPr>
          <w:b/>
          <w:bCs/>
          <w:szCs w:val="24"/>
        </w:rPr>
        <w:t>OMB Control Number 0704-0341</w:t>
      </w:r>
    </w:p>
    <w:p w:rsidR="0077366D" w:rsidRPr="0077366D" w:rsidP="0077366D" w14:paraId="1CBE8FF7" w14:textId="77777777">
      <w:pPr>
        <w:pStyle w:val="DFARS"/>
        <w:rPr>
          <w:b/>
          <w:bCs/>
          <w:szCs w:val="24"/>
        </w:rPr>
      </w:pPr>
    </w:p>
    <w:bookmarkEnd w:id="0"/>
    <w:p w:rsidR="00023F7F" w:rsidP="00CF10CE" w14:paraId="1471FD8F" w14:textId="77777777">
      <w:pPr>
        <w:pStyle w:val="DFARS"/>
        <w:rPr>
          <w:szCs w:val="24"/>
        </w:rPr>
      </w:pPr>
    </w:p>
    <w:p w:rsidR="00B85B71" w:rsidRPr="00FD034B" w:rsidP="00B85B71" w14:paraId="74191FB1" w14:textId="307EC60F">
      <w:pPr>
        <w:pStyle w:val="DFARS"/>
        <w:rPr>
          <w:b/>
          <w:bCs/>
          <w:szCs w:val="24"/>
        </w:rPr>
      </w:pPr>
      <w:r w:rsidRPr="00FD034B">
        <w:rPr>
          <w:b/>
          <w:bCs/>
          <w:szCs w:val="24"/>
        </w:rPr>
        <w:t xml:space="preserve">252.239-7000 </w:t>
      </w:r>
      <w:r w:rsidR="00FD034B">
        <w:rPr>
          <w:b/>
          <w:bCs/>
          <w:szCs w:val="24"/>
        </w:rPr>
        <w:t xml:space="preserve"> </w:t>
      </w:r>
      <w:r w:rsidRPr="00FD034B">
        <w:rPr>
          <w:b/>
          <w:bCs/>
          <w:szCs w:val="24"/>
        </w:rPr>
        <w:t>Protection against compromising emanations.</w:t>
      </w:r>
    </w:p>
    <w:p w:rsidR="00B85B71" w:rsidRPr="00B85B71" w:rsidP="00B85B71" w14:paraId="02E1C892" w14:textId="138E5509">
      <w:pPr>
        <w:pStyle w:val="DFARS"/>
        <w:rPr>
          <w:szCs w:val="24"/>
        </w:rPr>
      </w:pPr>
      <w:r w:rsidRPr="00B85B71">
        <w:rPr>
          <w:szCs w:val="24"/>
        </w:rPr>
        <w:t>As prescribed in 239.7103(a), use the following clause:</w:t>
      </w:r>
    </w:p>
    <w:p w:rsidR="00B85B71" w:rsidRPr="00B85B71" w:rsidP="00B85B71" w14:paraId="2AD83D44" w14:textId="77777777">
      <w:pPr>
        <w:pStyle w:val="DFARS"/>
        <w:rPr>
          <w:szCs w:val="24"/>
        </w:rPr>
      </w:pPr>
    </w:p>
    <w:p w:rsidR="00B85B71" w:rsidRPr="00B85B71" w:rsidP="00FD034B" w14:paraId="44B32456" w14:textId="77777777">
      <w:pPr>
        <w:pStyle w:val="DFARS"/>
        <w:jc w:val="center"/>
        <w:rPr>
          <w:szCs w:val="24"/>
        </w:rPr>
      </w:pPr>
      <w:r w:rsidRPr="0066621D">
        <w:rPr>
          <w:caps/>
          <w:szCs w:val="24"/>
        </w:rPr>
        <w:t>Protection Against Compromising Emanations</w:t>
      </w:r>
      <w:r w:rsidRPr="00B85B71">
        <w:rPr>
          <w:szCs w:val="24"/>
        </w:rPr>
        <w:t xml:space="preserve"> (OCT 2019)</w:t>
      </w:r>
    </w:p>
    <w:p w:rsidR="00B85B71" w:rsidRPr="00B85B71" w:rsidP="00B85B71" w14:paraId="2785BE6D" w14:textId="77777777">
      <w:pPr>
        <w:pStyle w:val="DFARS"/>
        <w:rPr>
          <w:szCs w:val="24"/>
        </w:rPr>
      </w:pPr>
    </w:p>
    <w:p w:rsidR="00B85B71" w:rsidRPr="00B85B71" w:rsidP="00B85B71" w14:paraId="50E72481" w14:textId="77777777">
      <w:pPr>
        <w:pStyle w:val="DFARS"/>
        <w:rPr>
          <w:szCs w:val="24"/>
        </w:rPr>
      </w:pPr>
      <w:r>
        <w:rPr>
          <w:szCs w:val="24"/>
        </w:rPr>
        <w:tab/>
      </w:r>
      <w:r w:rsidRPr="00B85B71">
        <w:rPr>
          <w:szCs w:val="24"/>
        </w:rPr>
        <w:t>(a) The Contractor shall provide or use only information technology, as specified by the Government, that has been accredited to meet the appropriate information assurance requirements of—</w:t>
      </w:r>
    </w:p>
    <w:p w:rsidR="00B85B71" w:rsidRPr="00B85B71" w:rsidP="00B85B71" w14:paraId="4E703896" w14:textId="77777777">
      <w:pPr>
        <w:pStyle w:val="DFARS"/>
        <w:rPr>
          <w:szCs w:val="24"/>
        </w:rPr>
      </w:pPr>
    </w:p>
    <w:p w:rsidR="00B85B71" w:rsidRPr="00B85B71" w:rsidP="00B85B71" w14:paraId="4237B686" w14:textId="77777777">
      <w:pPr>
        <w:pStyle w:val="DFARS"/>
        <w:rPr>
          <w:szCs w:val="24"/>
        </w:rPr>
      </w:pPr>
      <w:r>
        <w:rPr>
          <w:szCs w:val="24"/>
        </w:rPr>
        <w:tab/>
      </w:r>
      <w:r>
        <w:rPr>
          <w:szCs w:val="24"/>
        </w:rPr>
        <w:tab/>
      </w:r>
      <w:r w:rsidRPr="00B85B71">
        <w:rPr>
          <w:szCs w:val="24"/>
        </w:rPr>
        <w:t>(1) The National Security Agency National TEMPEST Standards (NSTISSAM TEMPEST 1–92, Compromising Emanations Laboratory Test Requirements, Electromagnetics (U)); or</w:t>
      </w:r>
    </w:p>
    <w:p w:rsidR="00B85B71" w:rsidRPr="00B85B71" w:rsidP="00B85B71" w14:paraId="6E61F8F6" w14:textId="77777777">
      <w:pPr>
        <w:pStyle w:val="DFARS"/>
        <w:rPr>
          <w:szCs w:val="24"/>
        </w:rPr>
      </w:pPr>
    </w:p>
    <w:p w:rsidR="00B85B71" w:rsidRPr="00B85B71" w:rsidP="00B85B71" w14:paraId="3F98DDBE" w14:textId="77777777">
      <w:pPr>
        <w:pStyle w:val="DFARS"/>
        <w:rPr>
          <w:szCs w:val="24"/>
        </w:rPr>
      </w:pPr>
      <w:r>
        <w:rPr>
          <w:szCs w:val="24"/>
        </w:rPr>
        <w:tab/>
      </w:r>
      <w:r>
        <w:rPr>
          <w:szCs w:val="24"/>
        </w:rPr>
        <w:tab/>
      </w:r>
      <w:r w:rsidRPr="00B85B71">
        <w:rPr>
          <w:szCs w:val="24"/>
        </w:rPr>
        <w:t>(2) Other standards specified by this contract, including the date through which the required accreditation is current or valid for the contract.</w:t>
      </w:r>
    </w:p>
    <w:p w:rsidR="00B85B71" w:rsidRPr="00B85B71" w:rsidP="00B85B71" w14:paraId="667F9CE9" w14:textId="77777777">
      <w:pPr>
        <w:pStyle w:val="DFARS"/>
        <w:rPr>
          <w:szCs w:val="24"/>
        </w:rPr>
      </w:pPr>
    </w:p>
    <w:p w:rsidR="00B85B71" w:rsidRPr="00B85B71" w:rsidP="00B85B71" w14:paraId="48B37D25" w14:textId="77777777">
      <w:pPr>
        <w:pStyle w:val="DFARS"/>
        <w:rPr>
          <w:szCs w:val="24"/>
        </w:rPr>
      </w:pPr>
      <w:r>
        <w:rPr>
          <w:szCs w:val="24"/>
        </w:rPr>
        <w:tab/>
      </w:r>
      <w:r w:rsidRPr="00B85B71">
        <w:rPr>
          <w:szCs w:val="24"/>
        </w:rPr>
        <w:t>(b) Upon request of the Contracting Officer, the Contractor shall provide documentation supporting the accreditation.</w:t>
      </w:r>
    </w:p>
    <w:p w:rsidR="00B85B71" w:rsidRPr="00B85B71" w:rsidP="00B85B71" w14:paraId="28D4E0DD" w14:textId="77777777">
      <w:pPr>
        <w:pStyle w:val="DFARS"/>
        <w:rPr>
          <w:szCs w:val="24"/>
        </w:rPr>
      </w:pPr>
    </w:p>
    <w:p w:rsidR="00B85B71" w:rsidRPr="00B85B71" w:rsidP="00B85B71" w14:paraId="09C351C2" w14:textId="77777777">
      <w:pPr>
        <w:pStyle w:val="DFARS"/>
        <w:rPr>
          <w:szCs w:val="24"/>
        </w:rPr>
      </w:pPr>
      <w:r>
        <w:rPr>
          <w:szCs w:val="24"/>
        </w:rPr>
        <w:tab/>
      </w:r>
      <w:r w:rsidRPr="00B85B71">
        <w:rPr>
          <w:szCs w:val="24"/>
        </w:rPr>
        <w:t>(c) The Government may, as part of its inspection and acceptance, conduct additional tests to ensure that information technology delivered under this contract satisfies the information assurance standards specified. The Government may conduct additional tests—</w:t>
      </w:r>
    </w:p>
    <w:p w:rsidR="00B85B71" w:rsidRPr="00B85B71" w:rsidP="00B85B71" w14:paraId="2524404B" w14:textId="77777777">
      <w:pPr>
        <w:pStyle w:val="DFARS"/>
        <w:rPr>
          <w:szCs w:val="24"/>
        </w:rPr>
      </w:pPr>
    </w:p>
    <w:p w:rsidR="00B85B71" w:rsidRPr="00B85B71" w:rsidP="00B85B71" w14:paraId="7AC3354A" w14:textId="77777777">
      <w:pPr>
        <w:pStyle w:val="DFARS"/>
        <w:rPr>
          <w:szCs w:val="24"/>
        </w:rPr>
      </w:pPr>
      <w:r>
        <w:rPr>
          <w:szCs w:val="24"/>
        </w:rPr>
        <w:tab/>
      </w:r>
      <w:r>
        <w:rPr>
          <w:szCs w:val="24"/>
        </w:rPr>
        <w:tab/>
      </w:r>
      <w:r w:rsidRPr="00B85B71">
        <w:rPr>
          <w:szCs w:val="24"/>
        </w:rPr>
        <w:t>(1) At the installation site or contractor's facility; and</w:t>
      </w:r>
    </w:p>
    <w:p w:rsidR="00B85B71" w:rsidRPr="00B85B71" w:rsidP="00B85B71" w14:paraId="2DE052FE" w14:textId="77777777">
      <w:pPr>
        <w:pStyle w:val="DFARS"/>
        <w:rPr>
          <w:szCs w:val="24"/>
        </w:rPr>
      </w:pPr>
    </w:p>
    <w:p w:rsidR="00B85B71" w:rsidRPr="00B85B71" w:rsidP="00B85B71" w14:paraId="11DC9E89" w14:textId="77777777">
      <w:pPr>
        <w:pStyle w:val="DFARS"/>
        <w:rPr>
          <w:szCs w:val="24"/>
        </w:rPr>
      </w:pPr>
      <w:r>
        <w:rPr>
          <w:szCs w:val="24"/>
        </w:rPr>
        <w:tab/>
      </w:r>
      <w:r>
        <w:rPr>
          <w:szCs w:val="24"/>
        </w:rPr>
        <w:tab/>
      </w:r>
      <w:r w:rsidRPr="00B85B71">
        <w:rPr>
          <w:szCs w:val="24"/>
        </w:rPr>
        <w:t>(2) Notwithstanding the existence of valid accreditations of information technology prior to the award of this contract.</w:t>
      </w:r>
    </w:p>
    <w:p w:rsidR="00B85B71" w:rsidRPr="00B85B71" w:rsidP="00B85B71" w14:paraId="57BAB374" w14:textId="77777777">
      <w:pPr>
        <w:pStyle w:val="DFARS"/>
        <w:rPr>
          <w:szCs w:val="24"/>
        </w:rPr>
      </w:pPr>
    </w:p>
    <w:p w:rsidR="00B85B71" w:rsidRPr="00B85B71" w:rsidP="00B85B71" w14:paraId="30834022" w14:textId="77777777">
      <w:pPr>
        <w:pStyle w:val="DFARS"/>
        <w:rPr>
          <w:szCs w:val="24"/>
        </w:rPr>
      </w:pPr>
      <w:r>
        <w:rPr>
          <w:szCs w:val="24"/>
        </w:rPr>
        <w:tab/>
      </w:r>
      <w:r w:rsidRPr="00B85B71">
        <w:rPr>
          <w:szCs w:val="24"/>
        </w:rPr>
        <w:t>(d) Unless otherwise provided in this contract under the Warranty of Supplies or Warranty of Systems and Equipment clause, the Contractor shall correct or replace accepted information technology found to be deficient within 1 year after proper installations.</w:t>
      </w:r>
    </w:p>
    <w:p w:rsidR="00B85B71" w:rsidRPr="00B85B71" w:rsidP="00B85B71" w14:paraId="36402DC5" w14:textId="77777777">
      <w:pPr>
        <w:pStyle w:val="DFARS"/>
        <w:rPr>
          <w:szCs w:val="24"/>
        </w:rPr>
      </w:pPr>
    </w:p>
    <w:p w:rsidR="00B85B71" w:rsidRPr="00B85B71" w:rsidP="00B85B71" w14:paraId="5728BB1A" w14:textId="77777777">
      <w:pPr>
        <w:pStyle w:val="DFARS"/>
        <w:rPr>
          <w:szCs w:val="24"/>
        </w:rPr>
      </w:pPr>
      <w:r>
        <w:rPr>
          <w:szCs w:val="24"/>
        </w:rPr>
        <w:tab/>
      </w:r>
      <w:r>
        <w:rPr>
          <w:szCs w:val="24"/>
        </w:rPr>
        <w:tab/>
      </w:r>
      <w:r w:rsidRPr="00B85B71">
        <w:rPr>
          <w:szCs w:val="24"/>
        </w:rPr>
        <w:t>(1) The correction or replacement shall be at no cost to the Government.</w:t>
      </w:r>
    </w:p>
    <w:p w:rsidR="00B85B71" w:rsidRPr="00B85B71" w:rsidP="00B85B71" w14:paraId="509EBACC" w14:textId="77777777">
      <w:pPr>
        <w:pStyle w:val="DFARS"/>
        <w:rPr>
          <w:szCs w:val="24"/>
        </w:rPr>
      </w:pPr>
    </w:p>
    <w:p w:rsidR="00B85B71" w:rsidRPr="00B85B71" w:rsidP="00B85B71" w14:paraId="74710297" w14:textId="77777777">
      <w:pPr>
        <w:pStyle w:val="DFARS"/>
        <w:rPr>
          <w:szCs w:val="24"/>
        </w:rPr>
      </w:pPr>
      <w:r>
        <w:rPr>
          <w:szCs w:val="24"/>
        </w:rPr>
        <w:tab/>
      </w:r>
      <w:r>
        <w:rPr>
          <w:szCs w:val="24"/>
        </w:rPr>
        <w:tab/>
      </w:r>
      <w:r w:rsidRPr="00B85B71">
        <w:rPr>
          <w:szCs w:val="24"/>
        </w:rPr>
        <w:t>(2) Should a modification to the delivered information technology be made by the Contractor, the 1-year period applies to the modification upon its proper installation.</w:t>
      </w:r>
    </w:p>
    <w:p w:rsidR="00B85B71" w:rsidRPr="00B85B71" w:rsidP="00B85B71" w14:paraId="2E7D5CEF" w14:textId="0EBA1398">
      <w:pPr>
        <w:pStyle w:val="DFARS"/>
        <w:rPr>
          <w:szCs w:val="24"/>
        </w:rPr>
      </w:pPr>
    </w:p>
    <w:p w:rsidR="00B85B71" w:rsidRPr="00B85B71" w:rsidP="00B85B71" w14:paraId="1A62FCE4" w14:textId="77777777">
      <w:pPr>
        <w:pStyle w:val="DFARS"/>
        <w:rPr>
          <w:szCs w:val="24"/>
        </w:rPr>
      </w:pPr>
      <w:r w:rsidRPr="00B85B71">
        <w:rPr>
          <w:szCs w:val="24"/>
        </w:rPr>
        <w:t>(3) This paragraph (d) applies regardless of f.o.b. point or the point of acceptance of the deficient information technology.</w:t>
      </w:r>
    </w:p>
    <w:p w:rsidR="00B85B71" w:rsidRPr="00B85B71" w:rsidP="00B85B71" w14:paraId="628C75EA" w14:textId="77777777">
      <w:pPr>
        <w:pStyle w:val="DFARS"/>
        <w:rPr>
          <w:szCs w:val="24"/>
        </w:rPr>
      </w:pPr>
    </w:p>
    <w:p w:rsidR="00B85B71" w:rsidRPr="00137452" w:rsidP="0066621D" w14:paraId="41948FF6" w14:textId="77777777">
      <w:pPr>
        <w:pStyle w:val="DFARS"/>
        <w:jc w:val="center"/>
        <w:rPr>
          <w:szCs w:val="24"/>
        </w:rPr>
      </w:pPr>
      <w:r w:rsidRPr="00B85B71">
        <w:rPr>
          <w:szCs w:val="24"/>
        </w:rPr>
        <w:t>(End of clause)</w:t>
      </w:r>
    </w:p>
    <w:sectPr w:rsidSect="0077366D">
      <w:headerReference w:type="even" r:id="rId4"/>
      <w:footerReference w:type="even" r:id="rId5"/>
      <w:footerReference w:type="default" r:id="rId6"/>
      <w:pgSz w:w="12240" w:h="15840" w:code="1"/>
      <w:pgMar w:top="1440" w:right="1440" w:bottom="1440" w:left="1440" w:header="634" w:footer="634"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F1A0DFC-438A-4B73-B4A5-6B5BE076B059}"/>
    <w:embedBold r:id="rId2" w:fontKey="{9ABA5F66-F34B-424C-B503-AF26B106ECE3}"/>
  </w:font>
  <w:font w:name="Century Schoolbook">
    <w:panose1 w:val="02040604050505020304"/>
    <w:charset w:val="00"/>
    <w:family w:val="roman"/>
    <w:pitch w:val="variable"/>
    <w:sig w:usb0="00000287" w:usb1="00000000" w:usb2="00000000" w:usb3="00000000" w:csb0="0000009F" w:csb1="00000000"/>
    <w:embedRegular r:id="rId3" w:fontKey="{C1F16CE2-BB6C-43E7-BA5F-793B6F0D8C18}"/>
    <w:embedBold r:id="rId4" w:fontKey="{6DF50F68-86AF-4BEA-B4C3-AEB6B5D1AC9B}"/>
  </w:font>
  <w:font w:name="Calibri Light">
    <w:panose1 w:val="020F0302020204030204"/>
    <w:charset w:val="00"/>
    <w:family w:val="swiss"/>
    <w:pitch w:val="variable"/>
    <w:sig w:usb0="E4002EFF" w:usb1="C200247B" w:usb2="00000009" w:usb3="00000000" w:csb0="000001FF" w:csb1="00000000"/>
    <w:embedRegular r:id="rId5" w:fontKey="{4D12E66B-F770-45C4-8A43-AFB20CE7C7DB}"/>
  </w:font>
  <w:font w:name="Calibri">
    <w:panose1 w:val="020F0502020204030204"/>
    <w:charset w:val="00"/>
    <w:family w:val="swiss"/>
    <w:pitch w:val="variable"/>
    <w:sig w:usb0="E4002EFF" w:usb1="C200247B" w:usb2="00000009" w:usb3="00000000" w:csb0="000001FF" w:csb1="00000000"/>
    <w:embedRegular r:id="rId6" w:fontKey="{51ED73F2-352F-4593-B754-641BA4163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65AD" w14:paraId="67EAABE4" w14:textId="77777777">
    <w:pPr>
      <w:tabs>
        <w:tab w:val="left" w:pos="80"/>
      </w:tabs>
      <w:rPr>
        <w:rFonts w:ascii="Century Schoolbook" w:hAnsi="Century Schoolbook"/>
        <w:sz w:val="20"/>
      </w:rPr>
    </w:pPr>
  </w:p>
  <w:p w:rsidR="009A65AD" w14:paraId="30D14948" w14:textId="77777777">
    <w:pPr>
      <w:rPr>
        <w:rFonts w:ascii="Century Schoolbook" w:hAnsi="Century Schoolbook"/>
        <w:sz w:val="20"/>
      </w:rPr>
    </w:pPr>
  </w:p>
  <w:p w:rsidR="009A65AD" w14:paraId="67F527DF" w14:textId="77777777">
    <w:pPr>
      <w:pBdr>
        <w:top w:val="single" w:sz="6" w:space="1" w:color="auto"/>
      </w:pBdr>
      <w:tabs>
        <w:tab w:val="left" w:pos="810"/>
        <w:tab w:val="right" w:pos="9260"/>
      </w:tabs>
      <w:rPr>
        <w:rFonts w:ascii="Century Schoolbook" w:hAnsi="Century Schoolbook"/>
        <w:b/>
        <w:sz w:val="20"/>
      </w:rPr>
    </w:pPr>
    <w:r>
      <w:rPr>
        <w:rFonts w:ascii="Century Schoolbook" w:hAnsi="Century Schoolbook"/>
        <w:b/>
        <w:sz w:val="20"/>
      </w:rPr>
      <w:t>252.239-</w:t>
    </w:r>
    <w:r>
      <w:rPr>
        <w:rFonts w:ascii="Century Schoolbook" w:hAnsi="Century Schoolbook"/>
        <w:b/>
        <w:sz w:val="20"/>
      </w:rPr>
      <w:fldChar w:fldCharType="begin"/>
    </w:r>
    <w:r>
      <w:rPr>
        <w:rFonts w:ascii="Century Schoolbook" w:hAnsi="Century Schoolbook"/>
        <w:b/>
        <w:sz w:val="20"/>
      </w:rPr>
      <w:instrText>PAGE</w:instrText>
    </w:r>
    <w:r>
      <w:rPr>
        <w:rFonts w:ascii="Century Schoolbook" w:hAnsi="Century Schoolbook"/>
        <w:b/>
        <w:sz w:val="20"/>
      </w:rPr>
      <w:fldChar w:fldCharType="separate"/>
    </w:r>
    <w:r>
      <w:rPr>
        <w:rFonts w:ascii="Century Schoolbook" w:hAnsi="Century Schoolbook"/>
        <w:b/>
        <w:sz w:val="20"/>
      </w:rPr>
      <w:t>XXX</w:t>
    </w:r>
    <w:r>
      <w:rPr>
        <w:rFonts w:ascii="Century Schoolbook" w:hAnsi="Century Schoolbook"/>
        <w:b/>
        <w:sz w:val="20"/>
      </w:rPr>
      <w:fldChar w:fldCharType="end"/>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366D" w:rsidRPr="0077366D" w:rsidP="0077366D" w14:paraId="2ADB812A" w14:textId="77777777">
    <w:pPr>
      <w:pStyle w:val="Footer"/>
      <w:jc w:val="center"/>
      <w:rPr>
        <w:rFonts w:ascii="Century Schoolbook" w:hAnsi="Century Schoolbook"/>
        <w:noProof w:val="0"/>
      </w:rPr>
    </w:pPr>
  </w:p>
  <w:sdt>
    <w:sdtPr>
      <w:rPr>
        <w:rFonts w:ascii="Century Schoolbook" w:hAnsi="Century Schoolbook"/>
        <w:noProof w:val="0"/>
      </w:rPr>
      <w:id w:val="512420177"/>
      <w:docPartObj>
        <w:docPartGallery w:val="Page Numbers (Bottom of Page)"/>
        <w:docPartUnique/>
      </w:docPartObj>
    </w:sdtPr>
    <w:sdtEndPr>
      <w:rPr>
        <w:b w:val="0"/>
        <w:bCs/>
        <w:noProof/>
      </w:rPr>
    </w:sdtEndPr>
    <w:sdtContent>
      <w:p w:rsidR="009A65AD" w:rsidRPr="0077366D" w:rsidP="0077366D" w14:paraId="0FB6CBBB" w14:textId="37509E73">
        <w:pPr>
          <w:pStyle w:val="Footer"/>
          <w:jc w:val="center"/>
          <w:rPr>
            <w:rFonts w:ascii="Century Schoolbook" w:hAnsi="Century Schoolbook"/>
            <w:b w:val="0"/>
            <w:bCs/>
          </w:rPr>
        </w:pPr>
        <w:r w:rsidRPr="0077366D">
          <w:rPr>
            <w:rFonts w:ascii="Century Schoolbook" w:hAnsi="Century Schoolbook"/>
            <w:b w:val="0"/>
            <w:bCs/>
            <w:noProof w:val="0"/>
          </w:rPr>
          <w:fldChar w:fldCharType="begin"/>
        </w:r>
        <w:r w:rsidRPr="0077366D">
          <w:rPr>
            <w:rFonts w:ascii="Century Schoolbook" w:hAnsi="Century Schoolbook"/>
            <w:b w:val="0"/>
            <w:bCs/>
          </w:rPr>
          <w:instrText xml:space="preserve"> PAGE   \* MERGEFORMAT </w:instrText>
        </w:r>
        <w:r w:rsidRPr="0077366D">
          <w:rPr>
            <w:rFonts w:ascii="Century Schoolbook" w:hAnsi="Century Schoolbook"/>
            <w:b w:val="0"/>
            <w:bCs/>
            <w:noProof w:val="0"/>
          </w:rPr>
          <w:fldChar w:fldCharType="separate"/>
        </w:r>
        <w:r w:rsidRPr="0077366D">
          <w:rPr>
            <w:rFonts w:ascii="Century Schoolbook" w:hAnsi="Century Schoolbook"/>
            <w:b w:val="0"/>
            <w:bCs/>
          </w:rPr>
          <w:t>2</w:t>
        </w:r>
        <w:r w:rsidRPr="0077366D">
          <w:rPr>
            <w:rFonts w:ascii="Century Schoolbook" w:hAnsi="Century Schoolbook"/>
            <w:b w:val="0"/>
            <w:bCs/>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65AD" w14:paraId="289E92F0" w14:textId="77777777">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9A65AD" w14:paraId="6677C3B9" w14:textId="77777777">
    <w:pPr>
      <w:pStyle w:val="Header"/>
      <w:ind w:left="0" w:firstLine="0"/>
      <w:rPr>
        <w:rFonts w:ascii="Century Schoolbook" w:hAnsi="Century Schoolbook"/>
        <w:b w:val="0"/>
        <w:sz w:val="20"/>
      </w:rPr>
    </w:pPr>
  </w:p>
  <w:p w:rsidR="009A65AD" w14:paraId="1B9C7570" w14:textId="77777777">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9A65AD" w14:paraId="5C520C5F" w14:textId="77777777">
    <w:pPr>
      <w:pStyle w:val="Header"/>
      <w:spacing w:before="10" w:line="40" w:lineRule="exact"/>
      <w:ind w:left="0" w:firstLine="0"/>
      <w:rPr>
        <w:rFonts w:ascii="Century Schoolbook" w:hAnsi="Century Schoolbook"/>
        <w:b w:val="0"/>
        <w:position w:val="6"/>
        <w:sz w:val="20"/>
      </w:rPr>
    </w:pPr>
  </w:p>
  <w:p w:rsidR="009A65AD" w14:paraId="52B18BAD" w14:textId="77777777">
    <w:pPr>
      <w:pStyle w:val="Header"/>
      <w:tabs>
        <w:tab w:val="right" w:pos="10260"/>
      </w:tabs>
      <w:ind w:left="0" w:firstLine="0"/>
      <w:rPr>
        <w:rFonts w:ascii="Century Schoolbook" w:hAnsi="Century Schoolbook"/>
        <w:b w:val="0"/>
        <w:sz w:val="20"/>
      </w:rPr>
    </w:pPr>
  </w:p>
  <w:p w:rsidR="009A65AD" w14:paraId="00484CA9" w14:textId="77777777">
    <w:pPr>
      <w:pStyle w:val="Header"/>
      <w:tabs>
        <w:tab w:val="right" w:pos="10260"/>
      </w:tabs>
      <w:ind w:left="0" w:firstLine="0"/>
      <w:rPr>
        <w:rFonts w:ascii="Century Schoolbook" w:hAnsi="Century Schoolbook"/>
        <w:b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TrueTypeFonts/>
  <w:embedSystem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039"/>
    <w:rsid w:val="00023F7F"/>
    <w:rsid w:val="000C1481"/>
    <w:rsid w:val="00106F64"/>
    <w:rsid w:val="00126C7B"/>
    <w:rsid w:val="00137452"/>
    <w:rsid w:val="00150A8D"/>
    <w:rsid w:val="002007E6"/>
    <w:rsid w:val="00217DAD"/>
    <w:rsid w:val="00311F85"/>
    <w:rsid w:val="00384F69"/>
    <w:rsid w:val="00402418"/>
    <w:rsid w:val="00412845"/>
    <w:rsid w:val="004300E3"/>
    <w:rsid w:val="00433894"/>
    <w:rsid w:val="00433F7D"/>
    <w:rsid w:val="00495FEC"/>
    <w:rsid w:val="004B2258"/>
    <w:rsid w:val="004B6DC8"/>
    <w:rsid w:val="005817E4"/>
    <w:rsid w:val="00587BDC"/>
    <w:rsid w:val="005D4132"/>
    <w:rsid w:val="006018AD"/>
    <w:rsid w:val="0066621D"/>
    <w:rsid w:val="00676270"/>
    <w:rsid w:val="00726307"/>
    <w:rsid w:val="00731452"/>
    <w:rsid w:val="0077366D"/>
    <w:rsid w:val="00866EDC"/>
    <w:rsid w:val="008A79D2"/>
    <w:rsid w:val="009A65AD"/>
    <w:rsid w:val="009B31BC"/>
    <w:rsid w:val="009E139D"/>
    <w:rsid w:val="00A041E9"/>
    <w:rsid w:val="00A04FA7"/>
    <w:rsid w:val="00A106B5"/>
    <w:rsid w:val="00A23323"/>
    <w:rsid w:val="00A37907"/>
    <w:rsid w:val="00A40F19"/>
    <w:rsid w:val="00AB2711"/>
    <w:rsid w:val="00B2208B"/>
    <w:rsid w:val="00B300C6"/>
    <w:rsid w:val="00B85B71"/>
    <w:rsid w:val="00BB4039"/>
    <w:rsid w:val="00C33619"/>
    <w:rsid w:val="00CE5F79"/>
    <w:rsid w:val="00CF10CE"/>
    <w:rsid w:val="00CF7B79"/>
    <w:rsid w:val="00DE32DA"/>
    <w:rsid w:val="00E201EC"/>
    <w:rsid w:val="00E540E5"/>
    <w:rsid w:val="00FB2EB9"/>
    <w:rsid w:val="00FD034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E56F6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link w:val="Heading1Char"/>
    <w:uiPriority w:val="9"/>
    <w:qFormat/>
    <w:rsid w:val="00023F7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23F7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23F7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Header">
    <w:name w:val="header"/>
    <w:basedOn w:val="Normal"/>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sid w:val="002007E6"/>
    <w:rPr>
      <w:color w:val="0000FF"/>
      <w:u w:val="single"/>
    </w:rPr>
  </w:style>
  <w:style w:type="character" w:customStyle="1" w:styleId="Heading1Char">
    <w:name w:val="Heading 1 Char"/>
    <w:link w:val="Heading1"/>
    <w:uiPriority w:val="9"/>
    <w:rsid w:val="00023F7F"/>
    <w:rPr>
      <w:b/>
      <w:bCs/>
      <w:kern w:val="36"/>
      <w:sz w:val="48"/>
      <w:szCs w:val="48"/>
    </w:rPr>
  </w:style>
  <w:style w:type="character" w:customStyle="1" w:styleId="Heading2Char">
    <w:name w:val="Heading 2 Char"/>
    <w:link w:val="Heading2"/>
    <w:uiPriority w:val="9"/>
    <w:rsid w:val="00023F7F"/>
    <w:rPr>
      <w:b/>
      <w:bCs/>
      <w:sz w:val="36"/>
      <w:szCs w:val="36"/>
    </w:rPr>
  </w:style>
  <w:style w:type="character" w:customStyle="1" w:styleId="Heading3Char">
    <w:name w:val="Heading 3 Char"/>
    <w:link w:val="Heading3"/>
    <w:uiPriority w:val="9"/>
    <w:rsid w:val="00023F7F"/>
    <w:rPr>
      <w:b/>
      <w:bCs/>
      <w:sz w:val="27"/>
      <w:szCs w:val="27"/>
    </w:rPr>
  </w:style>
  <w:style w:type="paragraph" w:styleId="NormalWeb">
    <w:name w:val="Normal (Web)"/>
    <w:basedOn w:val="Normal"/>
    <w:uiPriority w:val="99"/>
    <w:unhideWhenUsed/>
    <w:rsid w:val="00023F7F"/>
    <w:pPr>
      <w:spacing w:before="100" w:beforeAutospacing="1" w:after="100" w:afterAutospacing="1"/>
    </w:pPr>
    <w:rPr>
      <w:szCs w:val="24"/>
    </w:rPr>
  </w:style>
  <w:style w:type="paragraph" w:styleId="BalloonText">
    <w:name w:val="Balloon Text"/>
    <w:basedOn w:val="Normal"/>
    <w:link w:val="BalloonTextChar"/>
    <w:rsid w:val="00217DAD"/>
    <w:rPr>
      <w:sz w:val="18"/>
      <w:szCs w:val="18"/>
    </w:rPr>
  </w:style>
  <w:style w:type="character" w:customStyle="1" w:styleId="BalloonTextChar">
    <w:name w:val="Balloon Text Char"/>
    <w:link w:val="BalloonText"/>
    <w:rsid w:val="00217DAD"/>
    <w:rPr>
      <w:sz w:val="18"/>
      <w:szCs w:val="18"/>
    </w:rPr>
  </w:style>
  <w:style w:type="paragraph" w:styleId="Revision">
    <w:name w:val="Revision"/>
    <w:hidden/>
    <w:uiPriority w:val="99"/>
    <w:semiHidden/>
    <w:rsid w:val="00B85B71"/>
    <w:rPr>
      <w:sz w:val="24"/>
    </w:rPr>
  </w:style>
  <w:style w:type="character" w:customStyle="1" w:styleId="FooterChar">
    <w:name w:val="Footer Char"/>
    <w:basedOn w:val="DefaultParagraphFont"/>
    <w:link w:val="Footer"/>
    <w:uiPriority w:val="99"/>
    <w:rsid w:val="0077366D"/>
    <w:rPr>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2005-11-04T22:40:00Z</cp:lastPrinted>
  <dcterms:created xsi:type="dcterms:W3CDTF">2024-01-18T21:30:00Z</dcterms:created>
  <dcterms:modified xsi:type="dcterms:W3CDTF">2024-02-20T16:30:00Z</dcterms:modified>
</cp:coreProperties>
</file>