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b/>
        </w:rPr>
      </w:pPr>
      <w:r w:rsidRPr="00000000">
        <w:rPr>
          <w:rFonts w:ascii="Times New Roman" w:eastAsia="Times New Roman" w:hAnsi="Times New Roman" w:cs="Times New Roman"/>
          <w:b/>
          <w:rtl w:val="0"/>
        </w:rPr>
        <w:t>SUPPORTING STATEMENT – A REQUEST FOR APPROVAL UNDER THE PAPERWORK REDUCTION ACT AND 5 CFR 1320</w:t>
      </w:r>
    </w:p>
    <w:p w:rsidR="00000000" w:rsidRPr="00000000" w:rsidP="00000000" w14:paraId="00000002">
      <w:pPr>
        <w:pStyle w:val="normal0"/>
        <w:rPr>
          <w:rFonts w:ascii="Times New Roman" w:eastAsia="Times New Roman" w:hAnsi="Times New Roman" w:cs="Times New Roman"/>
          <w:b/>
        </w:rPr>
      </w:pPr>
    </w:p>
    <w:p w:rsidR="00000000" w:rsidRPr="00000000" w:rsidP="00000000" w14:paraId="00000003">
      <w:pPr>
        <w:pStyle w:val="normal0"/>
        <w:rPr>
          <w:rFonts w:ascii="Times New Roman" w:eastAsia="Times New Roman" w:hAnsi="Times New Roman" w:cs="Times New Roman"/>
          <w:b/>
        </w:rPr>
      </w:pPr>
      <w:r w:rsidRPr="00000000">
        <w:rPr>
          <w:rFonts w:ascii="Times New Roman" w:eastAsia="Times New Roman" w:hAnsi="Times New Roman" w:cs="Times New Roman"/>
          <w:b/>
          <w:rtl w:val="0"/>
        </w:rPr>
        <w:t>Collection Title: USAID Implementing Partners’ Afghan Employees Employment Records Collection</w:t>
      </w:r>
    </w:p>
    <w:p w:rsidR="00000000" w:rsidRPr="00000000" w:rsidP="00000000" w14:paraId="00000004">
      <w:pPr>
        <w:pStyle w:val="normal0"/>
        <w:rPr>
          <w:rFonts w:ascii="Times New Roman" w:eastAsia="Times New Roman" w:hAnsi="Times New Roman" w:cs="Times New Roman"/>
          <w:b/>
        </w:rPr>
      </w:pPr>
    </w:p>
    <w:p w:rsidR="00000000" w:rsidRPr="00000000" w:rsidP="00000000" w14:paraId="00000005">
      <w:pPr>
        <w:pStyle w:val="normal0"/>
        <w:rPr>
          <w:rFonts w:ascii="Times New Roman" w:eastAsia="Times New Roman" w:hAnsi="Times New Roman" w:cs="Times New Roman"/>
          <w:b/>
        </w:rPr>
      </w:pPr>
    </w:p>
    <w:p w:rsidR="00000000" w:rsidRPr="00000000" w:rsidP="00000000" w14:paraId="00000006">
      <w:pPr>
        <w:pStyle w:val="normal0"/>
        <w:rPr>
          <w:rFonts w:ascii="Times New Roman" w:eastAsia="Times New Roman" w:hAnsi="Times New Roman" w:cs="Times New Roman"/>
          <w:b/>
        </w:rPr>
      </w:pPr>
      <w:r w:rsidRPr="00000000">
        <w:rPr>
          <w:rFonts w:ascii="Times New Roman" w:eastAsia="Times New Roman" w:hAnsi="Times New Roman" w:cs="Times New Roman"/>
          <w:b/>
          <w:rtl w:val="0"/>
        </w:rPr>
        <w:t>PART A.  JUSTIFICATION</w:t>
      </w:r>
    </w:p>
    <w:p w:rsidR="00000000" w:rsidRPr="00000000" w:rsidP="00000000" w14:paraId="00000007">
      <w:pPr>
        <w:pStyle w:val="normal0"/>
        <w:rPr>
          <w:rFonts w:ascii="Times New Roman" w:eastAsia="Times New Roman" w:hAnsi="Times New Roman" w:cs="Times New Roman"/>
          <w:b/>
        </w:rPr>
      </w:pPr>
    </w:p>
    <w:p w:rsidR="00000000" w:rsidRPr="00000000" w:rsidP="00000000" w14:paraId="00000008">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Explain the circumstances that make the collection of information necessary.</w:t>
      </w:r>
    </w:p>
    <w:p w:rsidR="00000000" w:rsidRPr="00000000" w:rsidP="00000000" w14:paraId="00000009">
      <w:pPr>
        <w:pStyle w:val="normal0"/>
        <w:ind w:left="720" w:firstLine="0"/>
        <w:rPr>
          <w:rFonts w:ascii="Times New Roman" w:eastAsia="Times New Roman" w:hAnsi="Times New Roman" w:cs="Times New Roman"/>
        </w:rPr>
      </w:pPr>
    </w:p>
    <w:p w:rsidR="00000000" w:rsidRPr="00000000" w:rsidP="00000000" w14:paraId="0000000A">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The Afghan Special Immigrant Visa (SIV) program is intended for Afghan nationals who were employed by or on the behalf of the U.S. government (such as an employee of a contract awarded by the USG) for a period of at least one year and is managed by  the Department of State’s Bureau of Consular Affairs.</w:t>
      </w:r>
    </w:p>
    <w:p w:rsidR="00000000" w:rsidRPr="00000000" w:rsidP="00000000" w14:paraId="0000000B">
      <w:pPr>
        <w:pStyle w:val="normal0"/>
        <w:ind w:left="720" w:firstLine="0"/>
        <w:rPr>
          <w:rFonts w:ascii="Times New Roman" w:eastAsia="Times New Roman" w:hAnsi="Times New Roman" w:cs="Times New Roman"/>
        </w:rPr>
      </w:pPr>
    </w:p>
    <w:p w:rsidR="00000000" w:rsidRPr="00000000" w:rsidP="00000000" w14:paraId="0000000C">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 xml:space="preserve">The State Department directed USAID to help facilitate the Chief of Mission (COM) approval step of this process by providing employment information for eligible former employees of USAID contractors in Afghanistan. Among other considerations, COM approval requires confirmation of the Afghan applicant’s qualifying employment by or on behalf of the U.S. government (such as an employee of a contract awarded by the USG) and demonstration of faithful and valuable service in Afghanistan.  In Fiscal Year 2023, the Department of State’s Afghan SIV Unit (ASIV) was unable to grant COM approval in more than 50 percent of cases due to lack of sufficient employment documentation.  ASIV is currently facing a backlog of around 130,500 SIV applicants at the pre-COM approval stage and is seeking assistance to expedite the process in light of the dire circumstances many former U.S.-associated individuals (employees of organizations awarded a contract by the USG) </w:t>
      </w:r>
      <w:r w:rsidRPr="00000000">
        <w:rPr>
          <w:rFonts w:ascii="Times New Roman" w:eastAsia="Times New Roman" w:hAnsi="Times New Roman" w:cs="Times New Roman"/>
          <w:rtl w:val="0"/>
        </w:rPr>
        <w:t>face in Afghanistan</w:t>
      </w:r>
      <w:r w:rsidRPr="00000000">
        <w:rPr>
          <w:rFonts w:ascii="Times New Roman" w:eastAsia="Times New Roman" w:hAnsi="Times New Roman" w:cs="Times New Roman"/>
          <w:rtl w:val="0"/>
        </w:rPr>
        <w:t xml:space="preserve"> under the current Taliban regime.</w:t>
      </w:r>
    </w:p>
    <w:p w:rsidR="00000000" w:rsidRPr="00000000" w:rsidP="00000000" w14:paraId="0000000D">
      <w:pPr>
        <w:pStyle w:val="normal0"/>
        <w:ind w:left="720" w:firstLine="0"/>
        <w:rPr>
          <w:rFonts w:ascii="Times New Roman" w:eastAsia="Times New Roman" w:hAnsi="Times New Roman" w:cs="Times New Roman"/>
        </w:rPr>
      </w:pPr>
    </w:p>
    <w:p w:rsidR="00000000" w:rsidRPr="00000000" w:rsidP="00000000" w14:paraId="0000000E">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Indicate how, by whom, and for what purpose the information is to be used. Except for a new collection, indicate the actual use the agency has made of the information received from the current collection.</w:t>
      </w:r>
    </w:p>
    <w:p w:rsidR="00000000" w:rsidRPr="00000000" w:rsidP="00000000" w14:paraId="0000000F">
      <w:pPr>
        <w:pStyle w:val="normal0"/>
        <w:ind w:left="720" w:firstLine="0"/>
        <w:rPr>
          <w:rFonts w:ascii="Times New Roman" w:eastAsia="Times New Roman" w:hAnsi="Times New Roman" w:cs="Times New Roman"/>
        </w:rPr>
      </w:pPr>
    </w:p>
    <w:p w:rsidR="00000000" w:rsidRPr="00000000" w:rsidP="00000000" w14:paraId="00000010">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 xml:space="preserve">ASIV will use the data to verify employment for the COM approval step of the SIV application process. </w:t>
      </w:r>
    </w:p>
    <w:p w:rsidR="00000000" w:rsidRPr="00000000" w:rsidP="00000000" w14:paraId="00000011">
      <w:pPr>
        <w:pStyle w:val="normal0"/>
        <w:ind w:left="720" w:firstLine="0"/>
        <w:rPr>
          <w:rFonts w:ascii="Times New Roman" w:eastAsia="Times New Roman" w:hAnsi="Times New Roman" w:cs="Times New Roman"/>
        </w:rPr>
      </w:pPr>
    </w:p>
    <w:p w:rsidR="00000000" w:rsidRPr="00000000" w:rsidP="00000000" w14:paraId="00000012">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Describe whether, and to what extent, the collection of information involves the use of automated, electronic, mechanical, or other technological collection techniques or other forms of information technology.</w:t>
      </w:r>
    </w:p>
    <w:p w:rsidR="00000000" w:rsidRPr="00000000" w:rsidP="00000000" w14:paraId="00000013">
      <w:pPr>
        <w:pStyle w:val="normal0"/>
        <w:ind w:left="720" w:firstLine="0"/>
        <w:rPr>
          <w:rFonts w:ascii="Times New Roman" w:eastAsia="Times New Roman" w:hAnsi="Times New Roman" w:cs="Times New Roman"/>
        </w:rPr>
      </w:pPr>
    </w:p>
    <w:p w:rsidR="00000000" w:rsidRPr="00000000" w:rsidP="00000000" w14:paraId="00000014">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The data will be collected via email through encrypted Microsoft Excel spreadsheets.</w:t>
      </w:r>
    </w:p>
    <w:p w:rsidR="00000000" w:rsidRPr="00000000" w:rsidP="00000000" w14:paraId="00000015">
      <w:pPr>
        <w:pStyle w:val="normal0"/>
        <w:ind w:left="720" w:firstLine="0"/>
        <w:rPr>
          <w:rFonts w:ascii="Times New Roman" w:eastAsia="Times New Roman" w:hAnsi="Times New Roman" w:cs="Times New Roman"/>
        </w:rPr>
      </w:pPr>
    </w:p>
    <w:p w:rsidR="00000000" w:rsidRPr="00000000" w:rsidP="00000000" w14:paraId="00000016">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Describe efforts to identify duplication. Show specifically why any similar information already available cannot be used or modified for use for the purposes described in item 2 above.</w:t>
      </w:r>
    </w:p>
    <w:p w:rsidR="00000000" w:rsidRPr="00000000" w:rsidP="00000000" w14:paraId="00000017">
      <w:pPr>
        <w:pStyle w:val="normal0"/>
        <w:ind w:left="720" w:firstLine="0"/>
        <w:rPr>
          <w:rFonts w:ascii="Times New Roman" w:eastAsia="Times New Roman" w:hAnsi="Times New Roman" w:cs="Times New Roman"/>
        </w:rPr>
      </w:pPr>
    </w:p>
    <w:p w:rsidR="00000000" w:rsidRPr="00000000" w:rsidP="00000000" w14:paraId="00000018">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 xml:space="preserve">This specific type of employee information is only available as part of a contractor’s  human resources records. It has not been collected before for this purpose. </w:t>
      </w:r>
    </w:p>
    <w:p w:rsidR="00000000" w:rsidRPr="00000000" w:rsidP="00000000" w14:paraId="00000019">
      <w:pPr>
        <w:pStyle w:val="normal0"/>
        <w:ind w:left="720" w:firstLine="0"/>
        <w:rPr>
          <w:rFonts w:ascii="Times New Roman" w:eastAsia="Times New Roman" w:hAnsi="Times New Roman" w:cs="Times New Roman"/>
        </w:rPr>
      </w:pPr>
    </w:p>
    <w:p w:rsidR="00000000" w:rsidRPr="00000000" w:rsidP="00000000" w14:paraId="0000001A">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If the collection of information impacts small businesses or other small entities, describe any methods used to minimize burden.</w:t>
      </w:r>
    </w:p>
    <w:p w:rsidR="00000000" w:rsidRPr="00000000" w:rsidP="00000000" w14:paraId="0000001B">
      <w:pPr>
        <w:pStyle w:val="normal0"/>
        <w:ind w:left="720" w:firstLine="0"/>
        <w:rPr>
          <w:rFonts w:ascii="Times New Roman" w:eastAsia="Times New Roman" w:hAnsi="Times New Roman" w:cs="Times New Roman"/>
        </w:rPr>
      </w:pPr>
    </w:p>
    <w:p w:rsidR="00000000" w:rsidRPr="00000000" w:rsidP="00000000" w14:paraId="0000001C">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The data collection is voluntary and the contractors  are asked to provide information that they already have as part of their human resources records..</w:t>
      </w:r>
    </w:p>
    <w:p w:rsidR="00000000" w:rsidRPr="00000000" w:rsidP="00000000" w14:paraId="0000001D">
      <w:pPr>
        <w:pStyle w:val="normal0"/>
        <w:ind w:left="720" w:firstLine="0"/>
        <w:rPr>
          <w:rFonts w:ascii="Times New Roman" w:eastAsia="Times New Roman" w:hAnsi="Times New Roman" w:cs="Times New Roman"/>
        </w:rPr>
      </w:pPr>
    </w:p>
    <w:p w:rsidR="00000000" w:rsidRPr="00000000" w:rsidP="00000000" w14:paraId="0000001E">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Describe the consequence to Federal program or policy activities if the collection is not conducted or is conducted less frequently, as well as any technical or legal obstacles to reducing the burden.</w:t>
      </w:r>
    </w:p>
    <w:p w:rsidR="00000000" w:rsidRPr="00000000" w:rsidP="00000000" w14:paraId="0000001F">
      <w:pPr>
        <w:pStyle w:val="normal0"/>
        <w:ind w:left="720" w:firstLine="0"/>
        <w:rPr>
          <w:rFonts w:ascii="Times New Roman" w:eastAsia="Times New Roman" w:hAnsi="Times New Roman" w:cs="Times New Roman"/>
        </w:rPr>
      </w:pPr>
    </w:p>
    <w:p w:rsidR="00000000" w:rsidRPr="00000000" w:rsidP="00000000" w14:paraId="00000020">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 xml:space="preserve">The collection of employee information of organizations employed under USG contracts will significantly improve the effectiveness and speed of the Afghan SIV program under Operation Enduring Welcome (OEW). COM approval is the first essential step for a successful SIV application, and without COM approved, interview-ready SIV applicants, OEW will not meet its goal of resettling 60,000 Afghans to the United States by the end of Fiscal Year 2024.  </w:t>
      </w:r>
    </w:p>
    <w:p w:rsidR="00000000" w:rsidRPr="00000000" w:rsidP="00000000" w14:paraId="00000021">
      <w:pPr>
        <w:pStyle w:val="normal0"/>
        <w:ind w:left="720" w:firstLine="0"/>
        <w:rPr>
          <w:rFonts w:ascii="Times New Roman" w:eastAsia="Times New Roman" w:hAnsi="Times New Roman" w:cs="Times New Roman"/>
        </w:rPr>
      </w:pPr>
    </w:p>
    <w:p w:rsidR="00000000" w:rsidRPr="00000000" w:rsidP="00000000" w14:paraId="00000022">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Special Circumstances</w:t>
      </w:r>
    </w:p>
    <w:p w:rsidR="00000000" w:rsidRPr="00000000" w:rsidP="00000000" w14:paraId="00000023">
      <w:pPr>
        <w:pStyle w:val="normal0"/>
        <w:ind w:left="720" w:firstLine="0"/>
        <w:rPr>
          <w:rFonts w:ascii="Times New Roman" w:eastAsia="Times New Roman" w:hAnsi="Times New Roman" w:cs="Times New Roman"/>
          <w:b/>
        </w:rPr>
      </w:pPr>
    </w:p>
    <w:p w:rsidR="00000000" w:rsidRPr="00000000" w:rsidP="00000000" w14:paraId="00000024">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N/A, no special circumstances as relevant to the purposes of this question.</w:t>
      </w:r>
    </w:p>
    <w:p w:rsidR="00000000" w:rsidRPr="00000000" w:rsidP="00000000" w14:paraId="00000025">
      <w:pPr>
        <w:pStyle w:val="normal0"/>
        <w:ind w:left="720" w:firstLine="0"/>
        <w:rPr>
          <w:rFonts w:ascii="Times New Roman" w:eastAsia="Times New Roman" w:hAnsi="Times New Roman" w:cs="Times New Roman"/>
          <w:b/>
        </w:rPr>
      </w:pPr>
    </w:p>
    <w:p w:rsidR="00000000" w:rsidRPr="00000000" w:rsidP="00000000" w14:paraId="00000026">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If applicable, provide a copy and identify the date and page number of publication in the Federal Register of the agency's notice, required by 5 CFR 1320.8(d), soliciting comments on the information collection prior to submission to OMB.</w:t>
      </w:r>
    </w:p>
    <w:p w:rsidR="00000000" w:rsidRPr="00000000" w:rsidP="00000000" w14:paraId="00000027">
      <w:pPr>
        <w:pStyle w:val="normal0"/>
        <w:ind w:left="720" w:firstLine="0"/>
        <w:rPr>
          <w:rFonts w:ascii="Times New Roman" w:eastAsia="Times New Roman" w:hAnsi="Times New Roman" w:cs="Times New Roman"/>
          <w:b/>
        </w:rPr>
      </w:pPr>
    </w:p>
    <w:p w:rsidR="00000000" w:rsidRPr="00000000" w:rsidP="00000000" w14:paraId="00000028">
      <w:pPr>
        <w:pStyle w:val="normal0"/>
        <w:ind w:left="720" w:firstLine="0"/>
        <w:rPr>
          <w:rFonts w:ascii="Times New Roman" w:eastAsia="Times New Roman" w:hAnsi="Times New Roman" w:cs="Times New Roman"/>
          <w:highlight w:val="yellow"/>
        </w:rPr>
      </w:pPr>
      <w:r w:rsidRPr="00000000">
        <w:rPr>
          <w:rFonts w:ascii="Times New Roman" w:eastAsia="Times New Roman" w:hAnsi="Times New Roman" w:cs="Times New Roman"/>
          <w:rtl w:val="0"/>
        </w:rPr>
        <w:t>As required by 5 CFR 1320.8(d), and consistent with OMB emergency processing of Information Collection Requests, USAID is submitting  a Federal Register notice simultaneously with this ICR Submission Package in order to notify the public of this request. The Federal Register Notice will be posted at</w:t>
      </w:r>
      <w:r w:rsidRPr="00000000">
        <w:rPr>
          <w:rFonts w:ascii="Times New Roman" w:eastAsia="Times New Roman" w:hAnsi="Times New Roman" w:cs="Times New Roman"/>
          <w:highlight w:val="yellow"/>
          <w:rtl w:val="0"/>
        </w:rPr>
        <w:t xml:space="preserve"> Document Number: 2024-02783</w:t>
      </w:r>
    </w:p>
    <w:p w:rsidR="00000000" w:rsidRPr="00000000" w:rsidP="00000000" w14:paraId="00000029">
      <w:pPr>
        <w:pStyle w:val="normal0"/>
        <w:ind w:left="720" w:firstLine="0"/>
        <w:rPr>
          <w:rFonts w:ascii="Times New Roman" w:eastAsia="Times New Roman" w:hAnsi="Times New Roman" w:cs="Times New Roman"/>
          <w:b/>
        </w:rPr>
      </w:pPr>
    </w:p>
    <w:p w:rsidR="00000000" w:rsidRPr="00000000" w:rsidP="00000000" w14:paraId="0000002A">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Explain any decision to provide any payment or gift to respondents, other than remuneration of contractors or grantees.</w:t>
      </w:r>
    </w:p>
    <w:p w:rsidR="00000000" w:rsidRPr="00000000" w:rsidP="00000000" w14:paraId="0000002B">
      <w:pPr>
        <w:pStyle w:val="normal0"/>
        <w:ind w:left="720" w:firstLine="0"/>
        <w:rPr>
          <w:rFonts w:ascii="Times New Roman" w:eastAsia="Times New Roman" w:hAnsi="Times New Roman" w:cs="Times New Roman"/>
          <w:b/>
        </w:rPr>
      </w:pPr>
    </w:p>
    <w:p w:rsidR="00000000" w:rsidRPr="00000000" w:rsidP="00000000" w14:paraId="0000002C">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N/A, no payments or gifts will be provided.</w:t>
      </w:r>
    </w:p>
    <w:p w:rsidR="00000000" w:rsidRPr="00000000" w:rsidP="00000000" w14:paraId="0000002D">
      <w:pPr>
        <w:pStyle w:val="normal0"/>
        <w:ind w:left="720" w:firstLine="0"/>
        <w:rPr>
          <w:rFonts w:ascii="Times New Roman" w:eastAsia="Times New Roman" w:hAnsi="Times New Roman" w:cs="Times New Roman"/>
          <w:b/>
        </w:rPr>
      </w:pPr>
    </w:p>
    <w:p w:rsidR="00000000" w:rsidRPr="00000000" w:rsidP="00000000" w14:paraId="0000002E">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 xml:space="preserve">Describe any assurance of confidentiality provided to respondents and the basis for the assurance in statute, regulation, or agency policy. </w:t>
        <w:br/>
        <w:br/>
      </w:r>
      <w:r w:rsidRPr="00000000">
        <w:rPr>
          <w:rFonts w:ascii="Times New Roman" w:eastAsia="Times New Roman" w:hAnsi="Times New Roman" w:cs="Times New Roman"/>
          <w:rtl w:val="0"/>
        </w:rPr>
        <w:t>N/A, no assurances are required to be provided.</w:t>
      </w:r>
    </w:p>
    <w:p w:rsidR="00000000" w:rsidRPr="00000000" w:rsidP="00000000" w14:paraId="0000002F">
      <w:pPr>
        <w:pStyle w:val="normal0"/>
        <w:rPr>
          <w:rFonts w:ascii="Times New Roman" w:eastAsia="Times New Roman" w:hAnsi="Times New Roman" w:cs="Times New Roman"/>
          <w:b/>
        </w:rPr>
      </w:pPr>
    </w:p>
    <w:p w:rsidR="00000000" w:rsidRPr="00000000" w:rsidP="00000000" w14:paraId="00000030">
      <w:pPr>
        <w:pStyle w:val="normal0"/>
        <w:ind w:left="720" w:firstLine="0"/>
        <w:rPr>
          <w:rFonts w:ascii="Times New Roman" w:eastAsia="Times New Roman" w:hAnsi="Times New Roman" w:cs="Times New Roman"/>
        </w:rPr>
      </w:pPr>
    </w:p>
    <w:p w:rsidR="00000000" w:rsidRPr="00000000" w:rsidP="00000000" w14:paraId="00000031">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Provide additional justification for any questions of a sensitive nature, such as sexual behavior and attitudes, religious beliefs, and other matters that are commonly considered private.</w:t>
      </w:r>
    </w:p>
    <w:p w:rsidR="00000000" w:rsidRPr="00000000" w:rsidP="00000000" w14:paraId="00000032">
      <w:pPr>
        <w:pStyle w:val="normal0"/>
        <w:rPr>
          <w:rFonts w:ascii="Times New Roman" w:eastAsia="Times New Roman" w:hAnsi="Times New Roman" w:cs="Times New Roman"/>
        </w:rPr>
      </w:pPr>
    </w:p>
    <w:p w:rsidR="00000000" w:rsidRPr="00000000" w:rsidP="00000000" w14:paraId="00000033">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 xml:space="preserve">N/A, as the collection does not pertain to these questions and is not considered </w:t>
      </w:r>
    </w:p>
    <w:p w:rsidR="00000000" w:rsidRPr="00000000" w:rsidP="00000000" w14:paraId="00000034">
      <w:pPr>
        <w:pStyle w:val="normal0"/>
        <w:ind w:left="720" w:firstLine="0"/>
        <w:rPr>
          <w:rFonts w:ascii="Times New Roman" w:eastAsia="Times New Roman" w:hAnsi="Times New Roman" w:cs="Times New Roman"/>
        </w:rPr>
      </w:pPr>
    </w:p>
    <w:p w:rsidR="00000000" w:rsidRPr="00000000" w:rsidP="00000000" w14:paraId="00000035">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Provide estimates of the hour burden of the collection of information.</w:t>
      </w:r>
    </w:p>
    <w:p w:rsidR="00000000" w:rsidRPr="00000000" w:rsidP="00000000" w14:paraId="00000036">
      <w:pPr>
        <w:pStyle w:val="normal0"/>
        <w:ind w:left="720" w:firstLine="0"/>
        <w:rPr>
          <w:rFonts w:ascii="Times New Roman" w:eastAsia="Times New Roman" w:hAnsi="Times New Roman" w:cs="Times New Roman"/>
        </w:rPr>
      </w:pPr>
    </w:p>
    <w:p w:rsidR="00000000" w:rsidRPr="00000000" w:rsidP="00000000" w14:paraId="00000037">
      <w:pPr>
        <w:pStyle w:val="normal0"/>
        <w:ind w:left="720" w:firstLine="0"/>
        <w:rPr>
          <w:rFonts w:ascii="Times New Roman" w:eastAsia="Times New Roman" w:hAnsi="Times New Roman" w:cs="Times New Roman"/>
        </w:rPr>
      </w:pPr>
    </w:p>
    <w:tbl>
      <w:tblPr>
        <w:tblStyle w:val="Table1"/>
        <w:tblW w:w="8640" w:type="dxa"/>
        <w:jc w:val="left"/>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28"/>
        <w:gridCol w:w="1728"/>
        <w:gridCol w:w="1728"/>
        <w:gridCol w:w="1728"/>
        <w:gridCol w:w="1728"/>
      </w:tblGrid>
      <w:tr>
        <w:tblPrEx>
          <w:tblW w:w="8640" w:type="dxa"/>
          <w:jc w:val="left"/>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38">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Collection Name</w:t>
            </w:r>
          </w:p>
        </w:tc>
        <w:tc>
          <w:tcPr>
            <w:shd w:val="clear" w:color="auto" w:fill="auto"/>
            <w:tcMar>
              <w:top w:w="100" w:type="dxa"/>
              <w:left w:w="100" w:type="dxa"/>
              <w:bottom w:w="100" w:type="dxa"/>
              <w:right w:w="100" w:type="dxa"/>
            </w:tcMar>
            <w:vAlign w:val="top"/>
          </w:tcPr>
          <w:p w:rsidR="00000000" w:rsidRPr="00000000" w:rsidP="00000000" w14:paraId="00000039">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 of Respondents</w:t>
            </w:r>
          </w:p>
        </w:tc>
        <w:tc>
          <w:tcPr>
            <w:shd w:val="clear" w:color="auto" w:fill="auto"/>
            <w:tcMar>
              <w:top w:w="100" w:type="dxa"/>
              <w:left w:w="100" w:type="dxa"/>
              <w:bottom w:w="100" w:type="dxa"/>
              <w:right w:w="100" w:type="dxa"/>
            </w:tcMar>
            <w:vAlign w:val="top"/>
          </w:tcPr>
          <w:p w:rsidR="00000000" w:rsidRPr="00000000" w:rsidP="00000000" w14:paraId="0000003A">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 of Responses Per Year</w:t>
            </w:r>
          </w:p>
        </w:tc>
        <w:tc>
          <w:tcPr>
            <w:shd w:val="clear" w:color="auto" w:fill="auto"/>
            <w:tcMar>
              <w:top w:w="100" w:type="dxa"/>
              <w:left w:w="100" w:type="dxa"/>
              <w:bottom w:w="100" w:type="dxa"/>
              <w:right w:w="100" w:type="dxa"/>
            </w:tcMar>
            <w:vAlign w:val="top"/>
          </w:tcPr>
          <w:p w:rsidR="00000000" w:rsidRPr="00000000" w:rsidP="00000000" w14:paraId="0000003B">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Average Participation Time (in hours)</w:t>
            </w:r>
          </w:p>
        </w:tc>
        <w:tc>
          <w:tcPr>
            <w:shd w:val="clear" w:color="auto" w:fill="auto"/>
            <w:tcMar>
              <w:top w:w="100" w:type="dxa"/>
              <w:left w:w="100" w:type="dxa"/>
              <w:bottom w:w="100" w:type="dxa"/>
              <w:right w:w="100" w:type="dxa"/>
            </w:tcMar>
            <w:vAlign w:val="top"/>
          </w:tcPr>
          <w:p w:rsidR="00000000" w:rsidRPr="00000000" w:rsidP="00000000" w14:paraId="0000003C">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Total Annual Burden (in hours)</w:t>
            </w:r>
          </w:p>
        </w:tc>
      </w:tr>
      <w:tr>
        <w:tblPrEx>
          <w:tblW w:w="8640" w:type="dxa"/>
          <w:jc w:val="left"/>
          <w:tblInd w:w="720"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3D">
            <w:pPr>
              <w:pStyle w:val="norm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USAID Implementing Partners’ Afghan Employees Employment Records Collection</w:t>
            </w:r>
          </w:p>
        </w:tc>
        <w:tc>
          <w:tcPr>
            <w:shd w:val="clear" w:color="auto" w:fill="auto"/>
            <w:tcMar>
              <w:top w:w="100" w:type="dxa"/>
              <w:left w:w="100" w:type="dxa"/>
              <w:bottom w:w="100" w:type="dxa"/>
              <w:right w:w="100" w:type="dxa"/>
            </w:tcMar>
            <w:vAlign w:val="top"/>
          </w:tcPr>
          <w:p w:rsidR="00000000" w:rsidRPr="00000000" w:rsidP="00000000" w14:paraId="0000003E">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300</w:t>
            </w:r>
          </w:p>
        </w:tc>
        <w:tc>
          <w:tcPr>
            <w:shd w:val="clear" w:color="auto" w:fill="auto"/>
            <w:tcMar>
              <w:top w:w="100" w:type="dxa"/>
              <w:left w:w="100" w:type="dxa"/>
              <w:bottom w:w="100" w:type="dxa"/>
              <w:right w:w="100" w:type="dxa"/>
            </w:tcMar>
            <w:vAlign w:val="top"/>
          </w:tcPr>
          <w:p w:rsidR="00000000" w:rsidRPr="00000000" w:rsidP="00000000" w14:paraId="0000003F">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1</w:t>
            </w:r>
          </w:p>
        </w:tc>
        <w:tc>
          <w:tcPr>
            <w:shd w:val="clear" w:color="auto" w:fill="auto"/>
            <w:tcMar>
              <w:top w:w="100" w:type="dxa"/>
              <w:left w:w="100" w:type="dxa"/>
              <w:bottom w:w="100" w:type="dxa"/>
              <w:right w:w="100" w:type="dxa"/>
            </w:tcMar>
            <w:vAlign w:val="top"/>
          </w:tcPr>
          <w:p w:rsidR="00000000" w:rsidRPr="00000000" w:rsidP="00000000" w14:paraId="00000040">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3 hours</w:t>
            </w:r>
          </w:p>
        </w:tc>
        <w:tc>
          <w:tcPr>
            <w:shd w:val="clear" w:color="auto" w:fill="auto"/>
            <w:tcMar>
              <w:top w:w="100" w:type="dxa"/>
              <w:left w:w="100" w:type="dxa"/>
              <w:bottom w:w="100" w:type="dxa"/>
              <w:right w:w="100" w:type="dxa"/>
            </w:tcMar>
            <w:vAlign w:val="top"/>
          </w:tcPr>
          <w:p w:rsidR="00000000" w:rsidRPr="00000000" w:rsidP="00000000" w14:paraId="00000041">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900 hours</w:t>
            </w:r>
          </w:p>
        </w:tc>
      </w:tr>
    </w:tbl>
    <w:p w:rsidR="00000000" w:rsidRPr="00000000" w:rsidP="00000000" w14:paraId="00000042">
      <w:pPr>
        <w:pStyle w:val="normal0"/>
        <w:ind w:left="720" w:firstLine="0"/>
        <w:rPr>
          <w:rFonts w:ascii="Times New Roman" w:eastAsia="Times New Roman" w:hAnsi="Times New Roman" w:cs="Times New Roman"/>
        </w:rPr>
      </w:pPr>
    </w:p>
    <w:p w:rsidR="00000000" w:rsidRPr="00000000" w:rsidP="00000000" w14:paraId="00000043">
      <w:pPr>
        <w:pStyle w:val="normal0"/>
        <w:ind w:left="720" w:firstLine="0"/>
        <w:rPr>
          <w:rFonts w:ascii="Times New Roman" w:eastAsia="Times New Roman" w:hAnsi="Times New Roman" w:cs="Times New Roman"/>
        </w:rPr>
      </w:pPr>
    </w:p>
    <w:p w:rsidR="00000000" w:rsidRPr="00000000" w:rsidP="00000000" w14:paraId="00000044">
      <w:pPr>
        <w:pStyle w:val="normal0"/>
        <w:ind w:left="720" w:firstLine="0"/>
        <w:rPr>
          <w:rFonts w:ascii="Times New Roman" w:eastAsia="Times New Roman" w:hAnsi="Times New Roman" w:cs="Times New Roman"/>
        </w:rPr>
      </w:pPr>
    </w:p>
    <w:p w:rsidR="00000000" w:rsidRPr="00000000" w:rsidP="00000000" w14:paraId="00000045">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Provide an estimate for the total annual cost burden to respondents or record-keepers resulting from the collection of information.</w:t>
      </w:r>
    </w:p>
    <w:p w:rsidR="00000000" w:rsidRPr="00000000" w:rsidP="00000000" w14:paraId="00000046">
      <w:pPr>
        <w:pStyle w:val="normal0"/>
        <w:ind w:left="720" w:firstLine="0"/>
        <w:rPr>
          <w:rFonts w:ascii="Times New Roman" w:eastAsia="Times New Roman" w:hAnsi="Times New Roman" w:cs="Times New Roman"/>
          <w:b/>
        </w:rPr>
      </w:pPr>
    </w:p>
    <w:p w:rsidR="00000000" w:rsidRPr="00000000" w:rsidP="00000000" w14:paraId="00000047">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No annual cost burden.</w:t>
      </w:r>
    </w:p>
    <w:p w:rsidR="00000000" w:rsidRPr="00000000" w:rsidP="00000000" w14:paraId="00000048">
      <w:pPr>
        <w:pStyle w:val="normal0"/>
        <w:ind w:left="720" w:firstLine="0"/>
        <w:rPr>
          <w:rFonts w:ascii="Times New Roman" w:eastAsia="Times New Roman" w:hAnsi="Times New Roman" w:cs="Times New Roman"/>
          <w:b/>
        </w:rPr>
      </w:pPr>
    </w:p>
    <w:p w:rsidR="00000000" w:rsidRPr="00000000" w:rsidP="00000000" w14:paraId="00000049">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Provide estimates of annualized costs to the Federal Government.</w:t>
      </w:r>
    </w:p>
    <w:p w:rsidR="00000000" w:rsidRPr="00000000" w:rsidP="00000000" w14:paraId="0000004A">
      <w:pPr>
        <w:pStyle w:val="normal0"/>
        <w:ind w:left="720" w:firstLine="0"/>
        <w:rPr>
          <w:rFonts w:ascii="Times New Roman" w:eastAsia="Times New Roman" w:hAnsi="Times New Roman" w:cs="Times New Roman"/>
        </w:rPr>
      </w:pPr>
    </w:p>
    <w:p w:rsidR="00000000" w:rsidRPr="00000000" w:rsidP="00000000" w14:paraId="0000004B">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No annual cost burden.</w:t>
      </w:r>
    </w:p>
    <w:p w:rsidR="00000000" w:rsidRPr="00000000" w:rsidP="00000000" w14:paraId="0000004C">
      <w:pPr>
        <w:pStyle w:val="normal0"/>
        <w:ind w:left="720" w:firstLine="0"/>
        <w:rPr>
          <w:rFonts w:ascii="Times New Roman" w:eastAsia="Times New Roman" w:hAnsi="Times New Roman" w:cs="Times New Roman"/>
        </w:rPr>
      </w:pPr>
    </w:p>
    <w:p w:rsidR="00000000" w:rsidRPr="00000000" w:rsidP="00000000" w14:paraId="0000004D">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Explain the reasons for any program changes or adjustments reported on the burden worksheet.</w:t>
      </w:r>
    </w:p>
    <w:p w:rsidR="00000000" w:rsidRPr="00000000" w:rsidP="00000000" w14:paraId="0000004E">
      <w:pPr>
        <w:pStyle w:val="normal0"/>
        <w:ind w:left="720" w:firstLine="0"/>
        <w:rPr>
          <w:rFonts w:ascii="Times New Roman" w:eastAsia="Times New Roman" w:hAnsi="Times New Roman" w:cs="Times New Roman"/>
          <w:b/>
        </w:rPr>
      </w:pPr>
    </w:p>
    <w:p w:rsidR="00000000" w:rsidRPr="00000000" w:rsidP="00000000" w14:paraId="0000004F">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N/A.</w:t>
      </w:r>
    </w:p>
    <w:p w:rsidR="00000000" w:rsidRPr="00000000" w:rsidP="00000000" w14:paraId="00000050">
      <w:pPr>
        <w:pStyle w:val="normal0"/>
        <w:ind w:left="720" w:firstLine="0"/>
        <w:rPr>
          <w:rFonts w:ascii="Times New Roman" w:eastAsia="Times New Roman" w:hAnsi="Times New Roman" w:cs="Times New Roman"/>
          <w:b/>
        </w:rPr>
      </w:pPr>
    </w:p>
    <w:p w:rsidR="00000000" w:rsidRPr="00000000" w:rsidP="00000000" w14:paraId="00000051">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0000" w:rsidRPr="00000000" w:rsidP="00000000" w14:paraId="00000052">
      <w:pPr>
        <w:pStyle w:val="normal0"/>
        <w:ind w:left="720" w:firstLine="0"/>
        <w:rPr>
          <w:rFonts w:ascii="Times New Roman" w:eastAsia="Times New Roman" w:hAnsi="Times New Roman" w:cs="Times New Roman"/>
        </w:rPr>
      </w:pPr>
    </w:p>
    <w:p w:rsidR="00000000" w:rsidRPr="00000000" w:rsidP="00000000" w14:paraId="00000053">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No results will be published.</w:t>
      </w:r>
    </w:p>
    <w:p w:rsidR="00000000" w:rsidRPr="00000000" w:rsidP="00000000" w14:paraId="00000054">
      <w:pPr>
        <w:pStyle w:val="normal0"/>
        <w:ind w:left="720" w:firstLine="0"/>
        <w:rPr>
          <w:rFonts w:ascii="Times New Roman" w:eastAsia="Times New Roman" w:hAnsi="Times New Roman" w:cs="Times New Roman"/>
        </w:rPr>
      </w:pPr>
    </w:p>
    <w:p w:rsidR="00000000" w:rsidRPr="00000000" w:rsidP="00000000" w14:paraId="00000055">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If you are seeking approval to not display the expiration date for OMB approval of the information collection, explain the reasons that display would be inappropriate.</w:t>
      </w:r>
    </w:p>
    <w:p w:rsidR="00000000" w:rsidRPr="00000000" w:rsidP="00000000" w14:paraId="00000056">
      <w:pPr>
        <w:pStyle w:val="normal0"/>
        <w:ind w:left="720" w:firstLine="0"/>
        <w:rPr>
          <w:rFonts w:ascii="Times New Roman" w:eastAsia="Times New Roman" w:hAnsi="Times New Roman" w:cs="Times New Roman"/>
          <w:b/>
        </w:rPr>
      </w:pPr>
    </w:p>
    <w:p w:rsidR="00000000" w:rsidRPr="00000000" w:rsidP="00000000" w14:paraId="00000057">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N/A.</w:t>
      </w:r>
    </w:p>
    <w:p w:rsidR="00000000" w:rsidRPr="00000000" w:rsidP="00000000" w14:paraId="00000058">
      <w:pPr>
        <w:pStyle w:val="normal0"/>
        <w:ind w:left="720" w:firstLine="0"/>
        <w:rPr>
          <w:rFonts w:ascii="Times New Roman" w:eastAsia="Times New Roman" w:hAnsi="Times New Roman" w:cs="Times New Roman"/>
          <w:b/>
        </w:rPr>
      </w:pPr>
    </w:p>
    <w:p w:rsidR="00000000" w:rsidRPr="00000000" w:rsidP="00000000" w14:paraId="00000059">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Explain each exception to the topics of the certification statement identified in Certification for Paperwork Reduction Act Submissions.</w:t>
      </w:r>
    </w:p>
    <w:p w:rsidR="00000000" w:rsidRPr="00000000" w:rsidP="00000000" w14:paraId="0000005A">
      <w:pPr>
        <w:pStyle w:val="normal0"/>
        <w:ind w:left="720" w:firstLine="0"/>
        <w:rPr>
          <w:rFonts w:ascii="Times New Roman" w:eastAsia="Times New Roman" w:hAnsi="Times New Roman" w:cs="Times New Roman"/>
          <w:b/>
        </w:rPr>
      </w:pPr>
    </w:p>
    <w:p w:rsidR="00000000" w:rsidRPr="00000000" w:rsidP="00000000" w14:paraId="0000005B">
      <w:pPr>
        <w:pStyle w:val="normal0"/>
        <w:ind w:left="720" w:firstLine="0"/>
      </w:pPr>
      <w:r w:rsidRPr="00000000">
        <w:rPr>
          <w:rFonts w:ascii="Times New Roman" w:eastAsia="Times New Roman" w:hAnsi="Times New Roman" w:cs="Times New Roman"/>
          <w:rtl w:val="0"/>
        </w:rPr>
        <w:t>N/A.</w:t>
      </w: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67E64C"/>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