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AE5BF9" w:rsidP="00BD6C6D" w14:paraId="12D75E5C" w14:textId="6D4609A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9"/>
        <w:jc w:val="right"/>
        <w:rPr>
          <w:rFonts w:ascii="Times New Roman" w:hAnsi="Times New Roman" w:cs="Times New Roman"/>
        </w:rPr>
      </w:pPr>
      <w:r>
        <w:rPr>
          <w:rFonts w:ascii="Times New Roman" w:hAnsi="Times New Roman" w:cs="Times New Roman"/>
        </w:rPr>
        <w:t>OMB Control Number: 2080-0083</w:t>
      </w:r>
    </w:p>
    <w:p w:rsidR="00BD6C6D" w:rsidP="00BD6C6D" w14:paraId="31FA8991" w14:textId="3F82097F">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9"/>
        <w:jc w:val="right"/>
        <w:rPr>
          <w:rFonts w:ascii="Times New Roman" w:hAnsi="Times New Roman" w:cs="Times New Roman"/>
        </w:rPr>
      </w:pPr>
      <w:r>
        <w:rPr>
          <w:rFonts w:ascii="Times New Roman" w:hAnsi="Times New Roman" w:cs="Times New Roman"/>
        </w:rPr>
        <w:t>Expiration Date: XX-XX-XXX</w:t>
      </w:r>
    </w:p>
    <w:p w:rsidR="00157D8B" w:rsidP="00157D8B" w14:paraId="747E5498"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9"/>
        <w:jc w:val="center"/>
        <w:rPr>
          <w:rFonts w:ascii="Times New Roman" w:hAnsi="Times New Roman" w:cs="Times New Roman"/>
        </w:rPr>
      </w:pPr>
    </w:p>
    <w:p w:rsidR="00AE5BF9" w:rsidP="00274624" w14:paraId="0F77FE5A" w14:textId="47051DEA">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9"/>
        <w:jc w:val="center"/>
        <w:rPr>
          <w:rFonts w:ascii="Times New Roman" w:hAnsi="Times New Roman" w:cs="Times New Roman"/>
          <w:b/>
          <w:bCs/>
          <w:sz w:val="28"/>
          <w:szCs w:val="28"/>
        </w:rPr>
      </w:pPr>
      <w:r w:rsidRPr="004C0412">
        <w:rPr>
          <w:rFonts w:ascii="Times New Roman" w:hAnsi="Times New Roman" w:cs="Times New Roman"/>
          <w:b/>
          <w:bCs/>
          <w:sz w:val="28"/>
          <w:szCs w:val="28"/>
        </w:rPr>
        <w:t>“</w:t>
      </w:r>
      <w:r w:rsidRPr="004C0412">
        <w:rPr>
          <w:rFonts w:ascii="Times New Roman" w:hAnsi="Times New Roman" w:cs="Times New Roman"/>
          <w:b/>
          <w:bCs/>
          <w:sz w:val="28"/>
          <w:szCs w:val="28"/>
        </w:rPr>
        <w:t>Corentium</w:t>
      </w:r>
      <w:r w:rsidRPr="004C0412">
        <w:rPr>
          <w:rFonts w:ascii="Times New Roman" w:hAnsi="Times New Roman" w:cs="Times New Roman"/>
          <w:b/>
          <w:bCs/>
          <w:sz w:val="28"/>
          <w:szCs w:val="28"/>
        </w:rPr>
        <w:t xml:space="preserve"> Home” Radon Monitor, manufactured by AIRTHINGS, Inc.</w:t>
      </w:r>
    </w:p>
    <w:p w:rsidR="00274624" w:rsidP="00274624" w14:paraId="2A596816" w14:textId="42FAD1CF">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9"/>
        <w:jc w:val="center"/>
        <w:rPr>
          <w:rFonts w:ascii="Times New Roman" w:hAnsi="Times New Roman" w:cs="Times New Roman"/>
          <w:b/>
          <w:bCs/>
          <w:sz w:val="28"/>
          <w:szCs w:val="28"/>
        </w:rPr>
      </w:pPr>
    </w:p>
    <w:p w:rsidR="00274624" w:rsidRPr="00274624" w:rsidP="00274624" w14:paraId="2B4FC66C"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9"/>
        <w:jc w:val="center"/>
        <w:rPr>
          <w:rFonts w:ascii="Times New Roman" w:hAnsi="Times New Roman" w:cs="Times New Roman"/>
          <w:b/>
          <w:bCs/>
          <w:sz w:val="28"/>
          <w:szCs w:val="28"/>
        </w:rPr>
      </w:pPr>
    </w:p>
    <w:p w:rsidR="00AE5BF9" w:rsidP="005433C5" w14:paraId="5E297F11" w14:textId="090F9090">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9"/>
      </w:pPr>
      <w:r w:rsidRPr="00334DA2">
        <w:rPr>
          <w:noProof/>
        </w:rPr>
        <mc:AlternateContent>
          <mc:Choice Requires="wps">
            <w:drawing>
              <wp:anchor distT="0" distB="0" distL="114300" distR="114300" simplePos="0" relativeHeight="251660288" behindDoc="0" locked="0" layoutInCell="1" allowOverlap="1">
                <wp:simplePos x="0" y="0"/>
                <wp:positionH relativeFrom="column">
                  <wp:posOffset>1009650</wp:posOffset>
                </wp:positionH>
                <wp:positionV relativeFrom="paragraph">
                  <wp:posOffset>1779905</wp:posOffset>
                </wp:positionV>
                <wp:extent cx="1684020" cy="1024890"/>
                <wp:effectExtent l="19050" t="19050" r="68580" b="41910"/>
                <wp:wrapNone/>
                <wp:docPr id="32" name="Straight Arrow Connector 32"/>
                <wp:cNvGraphicFramePr/>
                <a:graphic xmlns:a="http://schemas.openxmlformats.org/drawingml/2006/main">
                  <a:graphicData uri="http://schemas.microsoft.com/office/word/2010/wordprocessingShape">
                    <wps:wsp xmlns:wps="http://schemas.microsoft.com/office/word/2010/wordprocessingShape">
                      <wps:cNvCnPr/>
                      <wps:spPr>
                        <a:xfrm>
                          <a:off x="0" y="0"/>
                          <a:ext cx="1684020" cy="102489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2" o:spid="_x0000_s1025" type="#_x0000_t32" style="width:132.6pt;height:80.7pt;margin-top:140.15pt;margin-left:79.5pt;mso-height-percent:0;mso-height-relative:margin;mso-width-percent:0;mso-width-relative:margin;mso-wrap-distance-bottom:0;mso-wrap-distance-left:9pt;mso-wrap-distance-right:9pt;mso-wrap-distance-top:0;mso-wrap-style:square;position:absolute;visibility:visible;z-index:251661312" strokecolor="red" strokeweight="3pt">
                <v:stroke joinstyle="miter" endarrow="block"/>
              </v:shape>
            </w:pict>
          </mc:Fallback>
        </mc:AlternateContent>
      </w:r>
      <w:r w:rsidRPr="00334DA2">
        <w:rPr>
          <w:noProof/>
        </w:rPr>
        <mc:AlternateContent>
          <mc:Choice Requires="wps">
            <w:drawing>
              <wp:anchor distT="0" distB="0" distL="114300" distR="114300" simplePos="0" relativeHeight="251662336" behindDoc="0" locked="0" layoutInCell="1" allowOverlap="1">
                <wp:simplePos x="0" y="0"/>
                <wp:positionH relativeFrom="column">
                  <wp:posOffset>2693670</wp:posOffset>
                </wp:positionH>
                <wp:positionV relativeFrom="paragraph">
                  <wp:posOffset>2195195</wp:posOffset>
                </wp:positionV>
                <wp:extent cx="2697480" cy="1272540"/>
                <wp:effectExtent l="19050" t="19050" r="26670" b="22860"/>
                <wp:wrapNone/>
                <wp:docPr id="33" name="Oval 33"/>
                <wp:cNvGraphicFramePr/>
                <a:graphic xmlns:a="http://schemas.openxmlformats.org/drawingml/2006/main">
                  <a:graphicData uri="http://schemas.microsoft.com/office/word/2010/wordprocessingShape">
                    <wps:wsp xmlns:wps="http://schemas.microsoft.com/office/word/2010/wordprocessingShape">
                      <wps:cNvSpPr/>
                      <wps:spPr>
                        <a:xfrm>
                          <a:off x="0" y="0"/>
                          <a:ext cx="2697480" cy="127254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33" o:spid="_x0000_s1026" style="width:212.4pt;height:100.2pt;margin-top:172.85pt;margin-left:212.1pt;mso-height-percent:0;mso-height-relative:margin;mso-width-percent:0;mso-width-relative:margin;mso-wrap-distance-bottom:0;mso-wrap-distance-left:9pt;mso-wrap-distance-right:9pt;mso-wrap-distance-top:0;mso-wrap-style:square;position:absolute;visibility:visible;v-text-anchor:middle;z-index:251663360" filled="f" strokecolor="red" strokeweight="3pt">
                <v:stroke joinstyle="miter"/>
              </v:oval>
            </w:pict>
          </mc:Fallback>
        </mc:AlternateContent>
      </w:r>
      <w:r w:rsidRPr="00334DA2">
        <w:rPr>
          <w:noProof/>
        </w:rPr>
        <mc:AlternateContent>
          <mc:Choice Requires="wps">
            <w:drawing>
              <wp:anchor distT="45720" distB="45720" distL="114300" distR="114300" simplePos="0" relativeHeight="251658240" behindDoc="0" locked="0" layoutInCell="1" allowOverlap="1">
                <wp:simplePos x="0" y="0"/>
                <wp:positionH relativeFrom="column">
                  <wp:posOffset>0</wp:posOffset>
                </wp:positionH>
                <wp:positionV relativeFrom="paragraph">
                  <wp:posOffset>1104900</wp:posOffset>
                </wp:positionV>
                <wp:extent cx="2083435" cy="676275"/>
                <wp:effectExtent l="0" t="0" r="12065" b="28575"/>
                <wp:wrapSquare wrapText="bothSides"/>
                <wp:docPr id="3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083435" cy="676275"/>
                        </a:xfrm>
                        <a:prstGeom prst="rect">
                          <a:avLst/>
                        </a:prstGeom>
                        <a:solidFill>
                          <a:srgbClr val="FFFFFF"/>
                        </a:solidFill>
                        <a:ln w="9525">
                          <a:solidFill>
                            <a:srgbClr val="000000"/>
                          </a:solidFill>
                          <a:miter lim="800000"/>
                          <a:headEnd/>
                          <a:tailEnd/>
                        </a:ln>
                      </wps:spPr>
                      <wps:txbx>
                        <w:txbxContent>
                          <w:p w:rsidR="00AE5BF9" w:rsidRPr="00D02DBA" w:rsidP="00AE5BF9" w14:textId="54D5C785">
                            <w:pPr>
                              <w:jc w:val="center"/>
                              <w:rPr>
                                <w:i/>
                                <w:iCs/>
                              </w:rPr>
                            </w:pPr>
                            <w:r w:rsidRPr="00D02DBA">
                              <w:rPr>
                                <w:i/>
                                <w:iCs/>
                                <w:sz w:val="32"/>
                                <w:szCs w:val="32"/>
                              </w:rPr>
                              <w:t>This “7-D</w:t>
                            </w:r>
                            <w:r>
                              <w:rPr>
                                <w:i/>
                                <w:iCs/>
                                <w:sz w:val="32"/>
                                <w:szCs w:val="32"/>
                              </w:rPr>
                              <w:t>AYS</w:t>
                            </w:r>
                            <w:r w:rsidRPr="00D02DBA">
                              <w:rPr>
                                <w:i/>
                                <w:iCs/>
                                <w:sz w:val="32"/>
                                <w:szCs w:val="32"/>
                              </w:rPr>
                              <w:t xml:space="preserve">” reading </w:t>
                            </w:r>
                            <w:r>
                              <w:rPr>
                                <w:i/>
                                <w:iCs/>
                                <w:sz w:val="32"/>
                                <w:szCs w:val="32"/>
                              </w:rPr>
                              <w:t>will be</w:t>
                            </w:r>
                            <w:r w:rsidRPr="00D02DBA">
                              <w:rPr>
                                <w:i/>
                                <w:iCs/>
                                <w:sz w:val="32"/>
                                <w:szCs w:val="32"/>
                              </w:rPr>
                              <w:t xml:space="preserve"> </w:t>
                            </w:r>
                            <w:r w:rsidRPr="00D02DBA">
                              <w:rPr>
                                <w:i/>
                                <w:iCs/>
                                <w:sz w:val="32"/>
                                <w:szCs w:val="32"/>
                              </w:rPr>
                              <w:t>recorded</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width:164.05pt;height:53.25pt;margin-top:87pt;margin-left:0;mso-height-percent:0;mso-height-relative:margin;mso-width-percent:0;mso-width-relative:margin;mso-wrap-distance-bottom:3.6pt;mso-wrap-distance-left:9pt;mso-wrap-distance-right:9pt;mso-wrap-distance-top:3.6pt;mso-wrap-style:square;position:absolute;visibility:visible;v-text-anchor:top;z-index:251659264">
                <v:textbox>
                  <w:txbxContent>
                    <w:p w:rsidR="00AE5BF9" w:rsidRPr="00D02DBA" w:rsidP="00AE5BF9" w14:paraId="7B4DFF02" w14:textId="54D5C785">
                      <w:pPr>
                        <w:jc w:val="center"/>
                        <w:rPr>
                          <w:i/>
                          <w:iCs/>
                        </w:rPr>
                      </w:pPr>
                      <w:r w:rsidRPr="00D02DBA">
                        <w:rPr>
                          <w:i/>
                          <w:iCs/>
                          <w:sz w:val="32"/>
                          <w:szCs w:val="32"/>
                        </w:rPr>
                        <w:t>This “7-D</w:t>
                      </w:r>
                      <w:r>
                        <w:rPr>
                          <w:i/>
                          <w:iCs/>
                          <w:sz w:val="32"/>
                          <w:szCs w:val="32"/>
                        </w:rPr>
                        <w:t>AYS</w:t>
                      </w:r>
                      <w:r w:rsidRPr="00D02DBA">
                        <w:rPr>
                          <w:i/>
                          <w:iCs/>
                          <w:sz w:val="32"/>
                          <w:szCs w:val="32"/>
                        </w:rPr>
                        <w:t xml:space="preserve">” reading </w:t>
                      </w:r>
                      <w:r>
                        <w:rPr>
                          <w:i/>
                          <w:iCs/>
                          <w:sz w:val="32"/>
                          <w:szCs w:val="32"/>
                        </w:rPr>
                        <w:t>will be</w:t>
                      </w:r>
                      <w:r w:rsidRPr="00D02DBA">
                        <w:rPr>
                          <w:i/>
                          <w:iCs/>
                          <w:sz w:val="32"/>
                          <w:szCs w:val="32"/>
                        </w:rPr>
                        <w:t xml:space="preserve"> </w:t>
                      </w:r>
                      <w:r w:rsidRPr="00D02DBA">
                        <w:rPr>
                          <w:i/>
                          <w:iCs/>
                          <w:sz w:val="32"/>
                          <w:szCs w:val="32"/>
                        </w:rPr>
                        <w:t>recorded</w:t>
                      </w:r>
                    </w:p>
                  </w:txbxContent>
                </v:textbox>
                <w10:wrap type="square"/>
              </v:shape>
            </w:pict>
          </mc:Fallback>
        </mc:AlternateContent>
      </w:r>
      <w:r>
        <w:rPr>
          <w:noProof/>
        </w:rPr>
        <w:drawing>
          <wp:inline distT="0" distB="0" distL="0" distR="0">
            <wp:extent cx="3436620" cy="514235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3460973" cy="5178798"/>
                    </a:xfrm>
                    <a:prstGeom prst="rect">
                      <a:avLst/>
                    </a:prstGeom>
                    <a:noFill/>
                  </pic:spPr>
                </pic:pic>
              </a:graphicData>
            </a:graphic>
          </wp:inline>
        </w:drawing>
      </w:r>
    </w:p>
    <w:p w:rsidR="00551D38" w14:paraId="3AB8E0C2" w14:textId="57BF9175">
      <w:r>
        <w:br w:type="page"/>
      </w:r>
      <w:r>
        <w:t>T</w:t>
      </w:r>
      <w:r w:rsidRPr="2A44AE6B">
        <w:rPr>
          <w:sz w:val="24"/>
          <w:szCs w:val="24"/>
        </w:rPr>
        <w:t>his collection of information is approved by OMB under the Paperwork Reduction Act, 44 U.S.C. 3501 et seq. (OMB Control No. 2</w:t>
      </w:r>
      <w:r>
        <w:rPr>
          <w:sz w:val="24"/>
          <w:szCs w:val="24"/>
        </w:rPr>
        <w:t>080-0083.</w:t>
      </w:r>
      <w:r w:rsidRPr="2A44AE6B">
        <w:rPr>
          <w:sz w:val="24"/>
          <w:szCs w:val="24"/>
        </w:rPr>
        <w:t xml:space="preserve"> Responses to this collection of information are</w:t>
      </w:r>
      <w:r>
        <w:rPr>
          <w:sz w:val="24"/>
          <w:szCs w:val="24"/>
        </w:rPr>
        <w:t xml:space="preserve"> voluntary. </w:t>
      </w:r>
      <w:r w:rsidRPr="2A44AE6B">
        <w:rPr>
          <w:sz w:val="24"/>
          <w:szCs w:val="24"/>
        </w:rPr>
        <w:t xml:space="preserve">An agency may not conduct or sponsor, and a person is not required to respond to, a collection of information unless it displays a currently valid OMB control number. The public reporting and recordkeeping burden for this collection of information is estimated to </w:t>
      </w:r>
      <w:r w:rsidR="009074B7">
        <w:rPr>
          <w:sz w:val="24"/>
          <w:szCs w:val="24"/>
        </w:rPr>
        <w:t xml:space="preserve">be 10 minutes </w:t>
      </w:r>
      <w:r w:rsidRPr="2A44AE6B">
        <w:rPr>
          <w:sz w:val="24"/>
          <w:szCs w:val="24"/>
        </w:rPr>
        <w:t>per response. Send comments on the Agency’s need for this information, the accuracy of the provided burden estimates and any suggested methods for minimizing respondent burden to Director, Information Engagement Division, U.S. Environmental Protection Agency (2821T), 1200 Pennsylvania</w:t>
      </w:r>
      <w:r>
        <w:rPr>
          <w:sz w:val="24"/>
          <w:szCs w:val="24"/>
        </w:rPr>
        <w:t>.</w:t>
      </w:r>
    </w:p>
    <w:p w:rsidR="00316470" w:rsidP="005433C5" w14:paraId="47E25141" w14:textId="6588DC7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9"/>
        <w:rPr>
          <w:rFonts w:ascii="Times New Roman" w:hAnsi="Times New Roman" w:cs="Times New Roman"/>
        </w:rPr>
      </w:pPr>
      <w:r>
        <w:rPr>
          <w:noProof/>
        </w:rPr>
        <w:drawing>
          <wp:inline distT="0" distB="0" distL="0" distR="0">
            <wp:extent cx="5937250" cy="76771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7250" cy="7677150"/>
                    </a:xfrm>
                    <a:prstGeom prst="rect">
                      <a:avLst/>
                    </a:prstGeom>
                    <a:noFill/>
                    <a:ln>
                      <a:noFill/>
                    </a:ln>
                  </pic:spPr>
                </pic:pic>
              </a:graphicData>
            </a:graphic>
          </wp:inline>
        </w:drawing>
      </w:r>
    </w:p>
    <w:p w:rsidR="00316470" w:rsidP="005433C5" w14:paraId="4E7DFC25" w14:textId="56BCC8C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9"/>
        <w:rPr>
          <w:rFonts w:ascii="Times New Roman" w:hAnsi="Times New Roman" w:cs="Times New Roman"/>
        </w:rPr>
      </w:pPr>
    </w:p>
    <w:p w:rsidR="00316470" w:rsidRPr="00F1189E" w:rsidP="005433C5" w14:paraId="236E681C" w14:textId="49E04CD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9"/>
        <w:rPr>
          <w:rFonts w:ascii="Times New Roman" w:hAnsi="Times New Roman" w:cs="Times New Roman"/>
        </w:rPr>
      </w:pPr>
      <w:r>
        <w:rPr>
          <w:rFonts w:ascii="Times New Roman" w:hAnsi="Times New Roman" w:cs="Times New Roman"/>
          <w:noProof/>
        </w:rPr>
        <w:drawing>
          <wp:inline distT="0" distB="0" distL="0" distR="0">
            <wp:extent cx="5937250" cy="76771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7250" cy="7677150"/>
                    </a:xfrm>
                    <a:prstGeom prst="rect">
                      <a:avLst/>
                    </a:prstGeom>
                    <a:noFill/>
                    <a:ln>
                      <a:noFill/>
                    </a:ln>
                  </pic:spPr>
                </pic:pic>
              </a:graphicData>
            </a:graphic>
          </wp:inline>
        </w:drawing>
      </w:r>
    </w:p>
    <w:sectPr w:rsidSect="00274624">
      <w:footerReference w:type="default" r:id="rId12"/>
      <w:type w:val="continuous"/>
      <w:pgSz w:w="12240" w:h="15840"/>
      <w:pgMar w:top="1440" w:right="144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D6C6D" w14:paraId="718D60B7" w14:textId="31B06624">
    <w:pPr>
      <w:pStyle w:val="Footer"/>
    </w:pPr>
    <w:r>
      <w:t>EPA Form: 6000-029</w: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3C055CE3"/>
    <w:multiLevelType w:val="hybridMultilevel"/>
    <w:tmpl w:val="65AAB2BE"/>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
    <w:nsid w:val="79F16256"/>
    <w:multiLevelType w:val="hybridMultilevel"/>
    <w:tmpl w:val="AF085892"/>
    <w:lvl w:ilvl="0">
      <w:start w:val="1"/>
      <w:numFmt w:val="bullet"/>
      <w:lvlText w:val=""/>
      <w:lvlJc w:val="left"/>
      <w:pPr>
        <w:ind w:left="1449" w:hanging="360"/>
      </w:pPr>
      <w:rPr>
        <w:rFonts w:ascii="Symbol" w:hAnsi="Symbol" w:hint="default"/>
      </w:rPr>
    </w:lvl>
    <w:lvl w:ilvl="1" w:tentative="1">
      <w:start w:val="1"/>
      <w:numFmt w:val="bullet"/>
      <w:lvlText w:val="o"/>
      <w:lvlJc w:val="left"/>
      <w:pPr>
        <w:ind w:left="2169" w:hanging="360"/>
      </w:pPr>
      <w:rPr>
        <w:rFonts w:ascii="Courier New" w:hAnsi="Courier New" w:cs="Courier New" w:hint="default"/>
      </w:rPr>
    </w:lvl>
    <w:lvl w:ilvl="2" w:tentative="1">
      <w:start w:val="1"/>
      <w:numFmt w:val="bullet"/>
      <w:lvlText w:val=""/>
      <w:lvlJc w:val="left"/>
      <w:pPr>
        <w:ind w:left="2889" w:hanging="360"/>
      </w:pPr>
      <w:rPr>
        <w:rFonts w:ascii="Wingdings" w:hAnsi="Wingdings" w:hint="default"/>
      </w:rPr>
    </w:lvl>
    <w:lvl w:ilvl="3" w:tentative="1">
      <w:start w:val="1"/>
      <w:numFmt w:val="bullet"/>
      <w:lvlText w:val=""/>
      <w:lvlJc w:val="left"/>
      <w:pPr>
        <w:ind w:left="3609" w:hanging="360"/>
      </w:pPr>
      <w:rPr>
        <w:rFonts w:ascii="Symbol" w:hAnsi="Symbol" w:hint="default"/>
      </w:rPr>
    </w:lvl>
    <w:lvl w:ilvl="4" w:tentative="1">
      <w:start w:val="1"/>
      <w:numFmt w:val="bullet"/>
      <w:lvlText w:val="o"/>
      <w:lvlJc w:val="left"/>
      <w:pPr>
        <w:ind w:left="4329" w:hanging="360"/>
      </w:pPr>
      <w:rPr>
        <w:rFonts w:ascii="Courier New" w:hAnsi="Courier New" w:cs="Courier New" w:hint="default"/>
      </w:rPr>
    </w:lvl>
    <w:lvl w:ilvl="5" w:tentative="1">
      <w:start w:val="1"/>
      <w:numFmt w:val="bullet"/>
      <w:lvlText w:val=""/>
      <w:lvlJc w:val="left"/>
      <w:pPr>
        <w:ind w:left="5049" w:hanging="360"/>
      </w:pPr>
      <w:rPr>
        <w:rFonts w:ascii="Wingdings" w:hAnsi="Wingdings" w:hint="default"/>
      </w:rPr>
    </w:lvl>
    <w:lvl w:ilvl="6" w:tentative="1">
      <w:start w:val="1"/>
      <w:numFmt w:val="bullet"/>
      <w:lvlText w:val=""/>
      <w:lvlJc w:val="left"/>
      <w:pPr>
        <w:ind w:left="5769" w:hanging="360"/>
      </w:pPr>
      <w:rPr>
        <w:rFonts w:ascii="Symbol" w:hAnsi="Symbol" w:hint="default"/>
      </w:rPr>
    </w:lvl>
    <w:lvl w:ilvl="7" w:tentative="1">
      <w:start w:val="1"/>
      <w:numFmt w:val="bullet"/>
      <w:lvlText w:val="o"/>
      <w:lvlJc w:val="left"/>
      <w:pPr>
        <w:ind w:left="6489" w:hanging="360"/>
      </w:pPr>
      <w:rPr>
        <w:rFonts w:ascii="Courier New" w:hAnsi="Courier New" w:cs="Courier New" w:hint="default"/>
      </w:rPr>
    </w:lvl>
    <w:lvl w:ilvl="8" w:tentative="1">
      <w:start w:val="1"/>
      <w:numFmt w:val="bullet"/>
      <w:lvlText w:val=""/>
      <w:lvlJc w:val="left"/>
      <w:pPr>
        <w:ind w:left="7209" w:hanging="360"/>
      </w:pPr>
      <w:rPr>
        <w:rFonts w:ascii="Wingdings" w:hAnsi="Wingdings" w:hint="default"/>
      </w:rPr>
    </w:lvl>
  </w:abstractNum>
  <w:num w:numId="1" w16cid:durableId="55398512">
    <w:abstractNumId w:val="0"/>
  </w:num>
  <w:num w:numId="2" w16cid:durableId="8798212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70F"/>
    <w:rsid w:val="00002EB6"/>
    <w:rsid w:val="00022E28"/>
    <w:rsid w:val="00073EE0"/>
    <w:rsid w:val="0009575E"/>
    <w:rsid w:val="000C1445"/>
    <w:rsid w:val="000E36DF"/>
    <w:rsid w:val="000F0A3C"/>
    <w:rsid w:val="000F0E98"/>
    <w:rsid w:val="00100FB5"/>
    <w:rsid w:val="0010670F"/>
    <w:rsid w:val="00106C4F"/>
    <w:rsid w:val="00113DA3"/>
    <w:rsid w:val="00157D8B"/>
    <w:rsid w:val="0017476F"/>
    <w:rsid w:val="00205D5C"/>
    <w:rsid w:val="002403CD"/>
    <w:rsid w:val="00274624"/>
    <w:rsid w:val="00276D23"/>
    <w:rsid w:val="00296A23"/>
    <w:rsid w:val="002C150F"/>
    <w:rsid w:val="002D0D2B"/>
    <w:rsid w:val="002D465F"/>
    <w:rsid w:val="0031616E"/>
    <w:rsid w:val="00316470"/>
    <w:rsid w:val="00331310"/>
    <w:rsid w:val="0037221B"/>
    <w:rsid w:val="00380032"/>
    <w:rsid w:val="00392DB6"/>
    <w:rsid w:val="003951E6"/>
    <w:rsid w:val="003D68EC"/>
    <w:rsid w:val="003F0593"/>
    <w:rsid w:val="00457EC8"/>
    <w:rsid w:val="004A5F9F"/>
    <w:rsid w:val="004C0412"/>
    <w:rsid w:val="004C4C64"/>
    <w:rsid w:val="004D0AF9"/>
    <w:rsid w:val="004F0EA9"/>
    <w:rsid w:val="0050284F"/>
    <w:rsid w:val="00530C67"/>
    <w:rsid w:val="005433C5"/>
    <w:rsid w:val="00551D38"/>
    <w:rsid w:val="005E4066"/>
    <w:rsid w:val="00615274"/>
    <w:rsid w:val="006163ED"/>
    <w:rsid w:val="00680794"/>
    <w:rsid w:val="00700E39"/>
    <w:rsid w:val="0072773C"/>
    <w:rsid w:val="007456BC"/>
    <w:rsid w:val="007B5227"/>
    <w:rsid w:val="007B5BA7"/>
    <w:rsid w:val="007C26DB"/>
    <w:rsid w:val="007E7043"/>
    <w:rsid w:val="008952AA"/>
    <w:rsid w:val="008B6441"/>
    <w:rsid w:val="008D0174"/>
    <w:rsid w:val="008F4963"/>
    <w:rsid w:val="009012B9"/>
    <w:rsid w:val="009074B7"/>
    <w:rsid w:val="009459AD"/>
    <w:rsid w:val="00966EF2"/>
    <w:rsid w:val="00992742"/>
    <w:rsid w:val="009A2055"/>
    <w:rsid w:val="009D241B"/>
    <w:rsid w:val="00A43588"/>
    <w:rsid w:val="00A50FEA"/>
    <w:rsid w:val="00AB5E35"/>
    <w:rsid w:val="00AB6DA6"/>
    <w:rsid w:val="00AC146B"/>
    <w:rsid w:val="00AE5BF9"/>
    <w:rsid w:val="00AE7C2B"/>
    <w:rsid w:val="00AF2111"/>
    <w:rsid w:val="00B0464E"/>
    <w:rsid w:val="00B319F6"/>
    <w:rsid w:val="00B66305"/>
    <w:rsid w:val="00B821E1"/>
    <w:rsid w:val="00B961AE"/>
    <w:rsid w:val="00BD6C6D"/>
    <w:rsid w:val="00C26C54"/>
    <w:rsid w:val="00C34C3A"/>
    <w:rsid w:val="00C76DB9"/>
    <w:rsid w:val="00CD5A3F"/>
    <w:rsid w:val="00CF0066"/>
    <w:rsid w:val="00D02DBA"/>
    <w:rsid w:val="00D11ED9"/>
    <w:rsid w:val="00D3444E"/>
    <w:rsid w:val="00D86DD6"/>
    <w:rsid w:val="00D95252"/>
    <w:rsid w:val="00DA16EA"/>
    <w:rsid w:val="00DC7508"/>
    <w:rsid w:val="00E0013E"/>
    <w:rsid w:val="00E01399"/>
    <w:rsid w:val="00E26ED9"/>
    <w:rsid w:val="00E27738"/>
    <w:rsid w:val="00E27855"/>
    <w:rsid w:val="00EC4F9B"/>
    <w:rsid w:val="00EE0B75"/>
    <w:rsid w:val="00F00A47"/>
    <w:rsid w:val="00F1189E"/>
    <w:rsid w:val="00F13227"/>
    <w:rsid w:val="00F361D0"/>
    <w:rsid w:val="00F43B87"/>
    <w:rsid w:val="00F679D3"/>
    <w:rsid w:val="00FC489A"/>
    <w:rsid w:val="00FD7713"/>
    <w:rsid w:val="2A44AE6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62698B4A"/>
  <w15:chartTrackingRefBased/>
  <w15:docId w15:val="{11E25BB8-F0EC-48E2-922F-ECF46F702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670F"/>
  </w:style>
  <w:style w:type="paragraph" w:styleId="Heading1">
    <w:name w:val="heading 1"/>
    <w:basedOn w:val="Normal"/>
    <w:next w:val="Normal"/>
    <w:link w:val="Heading1Char"/>
    <w:uiPriority w:val="9"/>
    <w:qFormat/>
    <w:rsid w:val="00E26ED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10670F"/>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semiHidden/>
    <w:unhideWhenUsed/>
    <w:qFormat/>
    <w:rsid w:val="009459A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0670F"/>
    <w:rPr>
      <w:rFonts w:ascii="Times New Roman" w:eastAsia="Times New Roman" w:hAnsi="Times New Roman" w:cs="Times New Roman"/>
      <w:b/>
      <w:bCs/>
      <w:sz w:val="24"/>
      <w:szCs w:val="24"/>
    </w:rPr>
  </w:style>
  <w:style w:type="table" w:styleId="TableGrid">
    <w:name w:val="Table Grid"/>
    <w:basedOn w:val="TableNormal"/>
    <w:uiPriority w:val="39"/>
    <w:rsid w:val="0010670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F0A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0A3C"/>
  </w:style>
  <w:style w:type="paragraph" w:styleId="Footer">
    <w:name w:val="footer"/>
    <w:basedOn w:val="Normal"/>
    <w:link w:val="FooterChar"/>
    <w:uiPriority w:val="99"/>
    <w:unhideWhenUsed/>
    <w:rsid w:val="000F0A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0A3C"/>
  </w:style>
  <w:style w:type="paragraph" w:styleId="ListParagraph">
    <w:name w:val="List Paragraph"/>
    <w:basedOn w:val="Normal"/>
    <w:uiPriority w:val="34"/>
    <w:qFormat/>
    <w:rsid w:val="00392DB6"/>
    <w:pPr>
      <w:ind w:left="720"/>
      <w:contextualSpacing/>
    </w:pPr>
  </w:style>
  <w:style w:type="paragraph" w:styleId="BodyTextIndent">
    <w:name w:val="Body Text Indent"/>
    <w:basedOn w:val="Normal"/>
    <w:link w:val="BodyTextIndentChar"/>
    <w:rsid w:val="00392DB6"/>
    <w:pPr>
      <w:spacing w:after="0" w:line="240" w:lineRule="auto"/>
      <w:ind w:left="288"/>
    </w:pPr>
    <w:rPr>
      <w:rFonts w:ascii="Times New Roman" w:eastAsia="Times New Roman" w:hAnsi="Times New Roman" w:cs="Times New Roman"/>
      <w:sz w:val="20"/>
      <w:szCs w:val="20"/>
      <w:lang w:eastAsia="zh-CN"/>
    </w:rPr>
  </w:style>
  <w:style w:type="character" w:customStyle="1" w:styleId="BodyTextIndentChar">
    <w:name w:val="Body Text Indent Char"/>
    <w:basedOn w:val="DefaultParagraphFont"/>
    <w:link w:val="BodyTextIndent"/>
    <w:rsid w:val="00392DB6"/>
    <w:rPr>
      <w:rFonts w:ascii="Times New Roman" w:eastAsia="Times New Roman" w:hAnsi="Times New Roman" w:cs="Times New Roman"/>
      <w:sz w:val="20"/>
      <w:szCs w:val="20"/>
      <w:lang w:eastAsia="zh-CN"/>
    </w:rPr>
  </w:style>
  <w:style w:type="paragraph" w:styleId="NormalWeb">
    <w:name w:val="Normal (Web)"/>
    <w:basedOn w:val="Normal"/>
    <w:rsid w:val="00392DB6"/>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92D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2DB6"/>
    <w:rPr>
      <w:rFonts w:ascii="Segoe UI" w:hAnsi="Segoe UI" w:cs="Segoe UI"/>
      <w:sz w:val="18"/>
      <w:szCs w:val="18"/>
    </w:rPr>
  </w:style>
  <w:style w:type="character" w:styleId="CommentReference">
    <w:name w:val="annotation reference"/>
    <w:basedOn w:val="DefaultParagraphFont"/>
    <w:uiPriority w:val="99"/>
    <w:semiHidden/>
    <w:unhideWhenUsed/>
    <w:rsid w:val="00F1189E"/>
    <w:rPr>
      <w:sz w:val="16"/>
      <w:szCs w:val="16"/>
    </w:rPr>
  </w:style>
  <w:style w:type="paragraph" w:styleId="CommentText">
    <w:name w:val="annotation text"/>
    <w:basedOn w:val="Normal"/>
    <w:link w:val="CommentTextChar"/>
    <w:uiPriority w:val="99"/>
    <w:semiHidden/>
    <w:unhideWhenUsed/>
    <w:rsid w:val="00F1189E"/>
    <w:pPr>
      <w:spacing w:line="240" w:lineRule="auto"/>
    </w:pPr>
    <w:rPr>
      <w:sz w:val="20"/>
      <w:szCs w:val="20"/>
    </w:rPr>
  </w:style>
  <w:style w:type="character" w:customStyle="1" w:styleId="CommentTextChar">
    <w:name w:val="Comment Text Char"/>
    <w:basedOn w:val="DefaultParagraphFont"/>
    <w:link w:val="CommentText"/>
    <w:uiPriority w:val="99"/>
    <w:semiHidden/>
    <w:rsid w:val="00F1189E"/>
    <w:rPr>
      <w:sz w:val="20"/>
      <w:szCs w:val="20"/>
    </w:rPr>
  </w:style>
  <w:style w:type="paragraph" w:styleId="CommentSubject">
    <w:name w:val="annotation subject"/>
    <w:basedOn w:val="CommentText"/>
    <w:next w:val="CommentText"/>
    <w:link w:val="CommentSubjectChar"/>
    <w:uiPriority w:val="99"/>
    <w:semiHidden/>
    <w:unhideWhenUsed/>
    <w:rsid w:val="00F1189E"/>
    <w:rPr>
      <w:b/>
      <w:bCs/>
    </w:rPr>
  </w:style>
  <w:style w:type="character" w:customStyle="1" w:styleId="CommentSubjectChar">
    <w:name w:val="Comment Subject Char"/>
    <w:basedOn w:val="CommentTextChar"/>
    <w:link w:val="CommentSubject"/>
    <w:uiPriority w:val="99"/>
    <w:semiHidden/>
    <w:rsid w:val="00F1189E"/>
    <w:rPr>
      <w:b/>
      <w:bCs/>
      <w:sz w:val="20"/>
      <w:szCs w:val="20"/>
    </w:rPr>
  </w:style>
  <w:style w:type="paragraph" w:styleId="Revision">
    <w:name w:val="Revision"/>
    <w:hidden/>
    <w:uiPriority w:val="99"/>
    <w:semiHidden/>
    <w:rsid w:val="006163ED"/>
    <w:pPr>
      <w:spacing w:after="0" w:line="240" w:lineRule="auto"/>
    </w:pPr>
  </w:style>
  <w:style w:type="character" w:customStyle="1" w:styleId="Heading3Char">
    <w:name w:val="Heading 3 Char"/>
    <w:basedOn w:val="DefaultParagraphFont"/>
    <w:link w:val="Heading3"/>
    <w:uiPriority w:val="9"/>
    <w:semiHidden/>
    <w:rsid w:val="009459AD"/>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7C26DB"/>
    <w:rPr>
      <w:color w:val="0563C1" w:themeColor="hyperlink"/>
      <w:u w:val="single"/>
    </w:rPr>
  </w:style>
  <w:style w:type="character" w:styleId="UnresolvedMention">
    <w:name w:val="Unresolved Mention"/>
    <w:basedOn w:val="DefaultParagraphFont"/>
    <w:uiPriority w:val="99"/>
    <w:semiHidden/>
    <w:unhideWhenUsed/>
    <w:rsid w:val="007C26DB"/>
    <w:rPr>
      <w:color w:val="605E5C"/>
      <w:shd w:val="clear" w:color="auto" w:fill="E1DFDD"/>
    </w:rPr>
  </w:style>
  <w:style w:type="character" w:customStyle="1" w:styleId="Heading1Char">
    <w:name w:val="Heading 1 Char"/>
    <w:basedOn w:val="DefaultParagraphFont"/>
    <w:link w:val="Heading1"/>
    <w:uiPriority w:val="9"/>
    <w:rsid w:val="00E26ED9"/>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jpeg" /><Relationship Id="rId11" Type="http://schemas.openxmlformats.org/officeDocument/2006/relationships/image" Target="media/image3.jpeg" /><Relationship Id="rId12" Type="http://schemas.openxmlformats.org/officeDocument/2006/relationships/footer" Target="footer1.xml"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customXml" Target="../customXml/item5.xm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29f62856-1543-49d4-a736-4569d363f533"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7FE2B62E8929A346A9B7711D325638B6" ma:contentTypeVersion="4" ma:contentTypeDescription="Create a new document." ma:contentTypeScope="" ma:versionID="8a1b74f46e4a6397a8ed98b7db2348c6">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2ba13c72-81cc-491c-93f2-6358b5c176fd" xmlns:ns6="8788ee68-5d20-4bb7-a3d9-979bcf222e44" targetNamespace="http://schemas.microsoft.com/office/2006/metadata/properties" ma:root="true" ma:fieldsID="76153b5e862703e1283f49caa44c657f" ns1:_="" ns2:_="" ns3:_="" ns4:_="" ns5:_="" ns6:_="">
    <xsd:import namespace="http://schemas.microsoft.com/sharepoint/v3"/>
    <xsd:import namespace="4ffa91fb-a0ff-4ac5-b2db-65c790d184a4"/>
    <xsd:import namespace="http://schemas.microsoft.com/sharepoint.v3"/>
    <xsd:import namespace="http://schemas.microsoft.com/sharepoint/v3/fields"/>
    <xsd:import namespace="2ba13c72-81cc-491c-93f2-6358b5c176fd"/>
    <xsd:import namespace="8788ee68-5d20-4bb7-a3d9-979bcf222e44"/>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5:MediaServiceMetadata" minOccurs="0"/>
                <xsd:element ref="ns5:MediaServiceFastMetadata"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b16de0f8-e83a-45f0-aecd-f72b0534c13f}" ma:internalName="TaxCatchAllLabel" ma:readOnly="true" ma:showField="CatchAllDataLabel" ma:web="8788ee68-5d20-4bb7-a3d9-979bcf222e44">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b16de0f8-e83a-45f0-aecd-f72b0534c13f}" ma:internalName="TaxCatchAll" ma:showField="CatchAllData" ma:web="8788ee68-5d20-4bb7-a3d9-979bcf222e4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a13c72-81cc-491c-93f2-6358b5c176fd"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88ee68-5d20-4bb7-a3d9-979bcf222e44"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2021-03-05T14:22:18+00:00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SharedWithUsers xmlns="8788ee68-5d20-4bb7-a3d9-979bcf222e44">
      <UserInfo>
        <DisplayName>Menetrez, Marc</DisplayName>
        <AccountId>19</AccountId>
        <AccountType/>
      </UserInfo>
      <UserInfo>
        <DisplayName>Laurita, Matthew</DisplayName>
        <AccountId>12</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9C1E57-CB9E-4452-8163-863FF188C544}">
  <ds:schemaRefs>
    <ds:schemaRef ds:uri="http://schemas.microsoft.com/sharepoint/v3/contenttype/forms"/>
  </ds:schemaRefs>
</ds:datastoreItem>
</file>

<file path=customXml/itemProps2.xml><?xml version="1.0" encoding="utf-8"?>
<ds:datastoreItem xmlns:ds="http://schemas.openxmlformats.org/officeDocument/2006/customXml" ds:itemID="{171D471F-C446-4C4E-86E2-DC0A0C8AC744}">
  <ds:schemaRefs>
    <ds:schemaRef ds:uri="Microsoft.SharePoint.Taxonomy.ContentTypeSync"/>
  </ds:schemaRefs>
</ds:datastoreItem>
</file>

<file path=customXml/itemProps3.xml><?xml version="1.0" encoding="utf-8"?>
<ds:datastoreItem xmlns:ds="http://schemas.openxmlformats.org/officeDocument/2006/customXml" ds:itemID="{301F70AD-3837-4591-96B1-B1C9D5BE74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2ba13c72-81cc-491c-93f2-6358b5c176fd"/>
    <ds:schemaRef ds:uri="8788ee68-5d20-4bb7-a3d9-979bcf222e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3D8BA1-28D8-4BDA-AA89-C0EA1661B01C}">
  <ds:schemaRefs>
    <ds:schemaRef ds:uri="http://schemas.microsoft.com/office/2006/metadata/properties"/>
    <ds:schemaRef ds:uri="http://schemas.microsoft.com/office/infopath/2007/PartnerControls"/>
    <ds:schemaRef ds:uri="http://schemas.microsoft.com/sharepoint/v3/fields"/>
    <ds:schemaRef ds:uri="http://schemas.microsoft.com/sharepoint/v3"/>
    <ds:schemaRef ds:uri="4ffa91fb-a0ff-4ac5-b2db-65c790d184a4"/>
    <ds:schemaRef ds:uri="http://schemas.microsoft.com/sharepoint.v3"/>
    <ds:schemaRef ds:uri="8788ee68-5d20-4bb7-a3d9-979bcf222e44"/>
  </ds:schemaRefs>
</ds:datastoreItem>
</file>

<file path=customXml/itemProps5.xml><?xml version="1.0" encoding="utf-8"?>
<ds:datastoreItem xmlns:ds="http://schemas.openxmlformats.org/officeDocument/2006/customXml" ds:itemID="{B65058B0-BC19-49A9-B93C-9E641B101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133</Words>
  <Characters>762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Parker, Alison</dc:creator>
  <cp:lastModifiedBy>Jackson, Aaron</cp:lastModifiedBy>
  <cp:revision>8</cp:revision>
  <cp:lastPrinted>2021-03-05T14:20:00Z</cp:lastPrinted>
  <dcterms:created xsi:type="dcterms:W3CDTF">2021-04-21T00:00:00Z</dcterms:created>
  <dcterms:modified xsi:type="dcterms:W3CDTF">2024-04-22T17:08:00Z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0x0101007FE2B62E8929A346A9B7711D325638B6</vt:lpwstr>
  </property>
  <property fmtid="{D5CDD505-2E9C-101B-9397-08002B2CF9AE}" pid="3" name="Document Type">
    <vt:lpwstr/>
  </property>
  <property fmtid="{D5CDD505-2E9C-101B-9397-08002B2CF9AE}" pid="4" name="e3f09c3df709400db2417a7161762d62">
    <vt:lpwstr/>
  </property>
  <property fmtid="{D5CDD505-2E9C-101B-9397-08002B2CF9AE}" pid="5" name="EPA Subject">
    <vt:lpwstr/>
  </property>
  <property fmtid="{D5CDD505-2E9C-101B-9397-08002B2CF9AE}" pid="6" name="EPA_x0020_Subject">
    <vt:lpwstr/>
  </property>
  <property fmtid="{D5CDD505-2E9C-101B-9397-08002B2CF9AE}" pid="7" name="TaxKeyword">
    <vt:lpwstr/>
  </property>
</Properties>
</file>