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E6609A" w14:paraId="070B4005" w14:textId="459098B5">
      <w:pPr>
        <w:tabs>
          <w:tab w:val="center" w:pos="4680"/>
        </w:tabs>
        <w:jc w:val="center"/>
        <w:outlineLvl w:val="0"/>
        <w:rPr>
          <w:b/>
          <w:bCs/>
        </w:rPr>
      </w:pPr>
      <w:r>
        <w:rPr>
          <w:b/>
          <w:bCs/>
        </w:rPr>
        <w:t>Information Collection Request (ICR)</w:t>
      </w:r>
    </w:p>
    <w:p w:rsidR="00EA1EB2" w:rsidP="00E6609A" w14:paraId="2D72B07F" w14:textId="59A81E6C">
      <w:pPr>
        <w:tabs>
          <w:tab w:val="center" w:pos="4680"/>
        </w:tabs>
        <w:jc w:val="center"/>
        <w:outlineLvl w:val="0"/>
        <w:rPr>
          <w:b/>
          <w:bCs/>
        </w:rPr>
      </w:pPr>
      <w:r>
        <w:rPr>
          <w:b/>
          <w:bCs/>
        </w:rPr>
        <w:t xml:space="preserve">Supporting </w:t>
      </w:r>
      <w:r>
        <w:rPr>
          <w:b/>
          <w:bCs/>
        </w:rPr>
        <w:t>Statement</w:t>
      </w:r>
      <w:r>
        <w:rPr>
          <w:b/>
          <w:bCs/>
        </w:rPr>
        <w:t xml:space="preserve"> A</w:t>
      </w:r>
    </w:p>
    <w:p w:rsidR="00EA1EB2" w:rsidP="00504745" w14:paraId="29E67444" w14:textId="77777777">
      <w:pPr>
        <w:tabs>
          <w:tab w:val="center" w:pos="4680"/>
        </w:tabs>
        <w:outlineLvl w:val="0"/>
        <w:rPr>
          <w:b/>
          <w:bCs/>
        </w:rPr>
      </w:pPr>
    </w:p>
    <w:p w:rsidR="00EA1EB2" w:rsidP="00504745" w14:paraId="6F474D91" w14:textId="02918E23">
      <w:pPr>
        <w:tabs>
          <w:tab w:val="center" w:pos="4680"/>
        </w:tabs>
        <w:outlineLvl w:val="0"/>
        <w:rPr>
          <w:b/>
          <w:bCs/>
        </w:rPr>
      </w:pPr>
      <w:r>
        <w:rPr>
          <w:b/>
          <w:bCs/>
        </w:rPr>
        <w:t>EXECUTIVE SUMMARY</w:t>
      </w:r>
    </w:p>
    <w:p w:rsidR="00EA1EB2" w:rsidP="00504745" w14:paraId="047BAA4F" w14:textId="77777777">
      <w:pPr>
        <w:tabs>
          <w:tab w:val="center" w:pos="4680"/>
        </w:tabs>
        <w:outlineLvl w:val="0"/>
        <w:rPr>
          <w:b/>
          <w:bCs/>
        </w:rPr>
      </w:pPr>
    </w:p>
    <w:p w:rsidR="002326C6" w:rsidRPr="00EA1EB2" w:rsidP="00EA1EB2" w14:paraId="161E7B21" w14:textId="0A8E5647">
      <w:pPr>
        <w:tabs>
          <w:tab w:val="center" w:pos="4680"/>
        </w:tabs>
        <w:spacing w:line="480" w:lineRule="auto"/>
        <w:outlineLvl w:val="0"/>
      </w:pPr>
      <w:r w:rsidRPr="00EA1EB2">
        <w:t xml:space="preserve">Title: </w:t>
      </w:r>
      <w:bookmarkStart w:id="0" w:name="_Hlk31030726"/>
      <w:bookmarkStart w:id="1" w:name="_Hlk31124497"/>
      <w:r w:rsidRPr="00EA1EB2">
        <w:t xml:space="preserve">NSPS for Sewage Sludge Incineration Units (40 CFR Part 60, Subpart LLLL) (Renewal) </w:t>
      </w:r>
      <w:bookmarkEnd w:id="0"/>
    </w:p>
    <w:p w:rsidR="00EA1EB2" w:rsidRPr="00EA1EB2" w:rsidP="00EA1EB2" w14:paraId="03A94365" w14:textId="77777777">
      <w:pPr>
        <w:tabs>
          <w:tab w:val="center" w:pos="4680"/>
        </w:tabs>
        <w:spacing w:line="480" w:lineRule="auto"/>
        <w:outlineLvl w:val="0"/>
      </w:pPr>
      <w:r w:rsidRPr="00EA1EB2">
        <w:t xml:space="preserve">EPA ICR Number: </w:t>
      </w:r>
      <w:bookmarkEnd w:id="1"/>
      <w:r w:rsidRPr="00EA1EB2" w:rsidR="002326C6">
        <w:t>2369.06</w:t>
      </w:r>
    </w:p>
    <w:p w:rsidR="00CA4CD6" w:rsidP="00EA1EB2" w14:paraId="524FB0EB" w14:textId="353C133D">
      <w:pPr>
        <w:tabs>
          <w:tab w:val="center" w:pos="4680"/>
        </w:tabs>
        <w:spacing w:line="480" w:lineRule="auto"/>
        <w:outlineLvl w:val="0"/>
      </w:pPr>
      <w:r w:rsidRPr="00EA1EB2">
        <w:t>OMB Control Number</w:t>
      </w:r>
      <w:r w:rsidRPr="00EA1EB2" w:rsidR="00EA1EB2">
        <w:t>:</w:t>
      </w:r>
      <w:r w:rsidRPr="00EA1EB2">
        <w:t xml:space="preserve"> 2060-</w:t>
      </w:r>
      <w:r w:rsidRPr="00EA1EB2" w:rsidR="002326C6">
        <w:t>0658</w:t>
      </w:r>
    </w:p>
    <w:p w:rsidR="00EA1EB2" w:rsidRPr="00EA1EB2" w:rsidP="00EA1EB2" w14:paraId="7FF96F6E" w14:textId="0E2837B3">
      <w:pPr>
        <w:tabs>
          <w:tab w:val="center" w:pos="4680"/>
        </w:tabs>
        <w:spacing w:line="480" w:lineRule="auto"/>
        <w:outlineLvl w:val="0"/>
      </w:pPr>
      <w:r>
        <w:rPr>
          <w:u w:val="single"/>
        </w:rPr>
        <w:t>Abstract</w:t>
      </w:r>
    </w:p>
    <w:p w:rsidR="002326C6" w:rsidRPr="006B2762" w:rsidP="00EA1EB2" w14:paraId="6638D771" w14:textId="040C45C8">
      <w:pPr>
        <w:tabs>
          <w:tab w:val="left" w:pos="2880"/>
        </w:tabs>
      </w:pPr>
      <w:r>
        <w:t>T</w:t>
      </w:r>
      <w:r w:rsidRPr="006B2762">
        <w:t xml:space="preserve">he New Source Performance Standards (NSPS) for </w:t>
      </w:r>
      <w:r w:rsidRPr="009E64FC">
        <w:t xml:space="preserve">Sewage Sludge Incineration Units </w:t>
      </w:r>
      <w:r>
        <w:t>(</w:t>
      </w:r>
      <w:r w:rsidRPr="006B2762">
        <w:t>40 CFR Part 60, Subpart LLLL</w:t>
      </w:r>
      <w:r>
        <w:t>)</w:t>
      </w:r>
      <w:r w:rsidRPr="006B2762">
        <w:t xml:space="preserve"> were proposed on October 14, 2010</w:t>
      </w:r>
      <w:r w:rsidR="00750DBB">
        <w:t>;</w:t>
      </w:r>
      <w:r w:rsidRPr="006B2762">
        <w:t xml:space="preserve"> and promulgated on March 21, 2011. These regulations apply to new facilities with one or more </w:t>
      </w:r>
      <w:bookmarkStart w:id="2" w:name="_Hlk31124651"/>
      <w:r w:rsidRPr="006B2762">
        <w:t xml:space="preserve">sewage sludge incineration (SSI) units. </w:t>
      </w:r>
      <w:bookmarkEnd w:id="2"/>
      <w:r w:rsidRPr="006B2762">
        <w:t xml:space="preserve">New facilities are those that commenced construction after October 14, 2010 or commenced modification after September 21, 2011. Physical or operational changes made to the SSI unit to comply with the SSI Emission Guidelines at </w:t>
      </w:r>
      <w:r>
        <w:t xml:space="preserve">40 CFR </w:t>
      </w:r>
      <w:r w:rsidRPr="006B2762">
        <w:t>Part 60</w:t>
      </w:r>
      <w:r>
        <w:t>,</w:t>
      </w:r>
      <w:r w:rsidRPr="006B2762">
        <w:t xml:space="preserve"> Subpart MMMM do not qualify as a modification under this NSPS. This information is being collected to assure compliance with 40 CFR Part 60, Subpart LLLL.</w:t>
      </w:r>
    </w:p>
    <w:p w:rsidR="00CA4CD6" w14:paraId="43FDF7BE" w14:textId="77777777">
      <w:pPr>
        <w:rPr>
          <w:color w:val="000000"/>
        </w:rPr>
      </w:pPr>
    </w:p>
    <w:p w:rsidR="00CA4CD6" w:rsidRPr="002326C6" w14:paraId="0116004E" w14:textId="6D1D05F1">
      <w:pPr>
        <w:ind w:firstLine="720"/>
      </w:pPr>
      <w:r>
        <w:rPr>
          <w:color w:val="000000"/>
        </w:rPr>
        <w:t xml:space="preserve">In general, </w:t>
      </w:r>
      <w:r w:rsidRPr="002326C6">
        <w:t>all NSPS standards require initial notifications, performance tests, and periodic reports by the owners/operators of the affected facilities.</w:t>
      </w:r>
      <w:r w:rsidRPr="002326C6" w:rsidR="009C7E97">
        <w:t xml:space="preserve"> </w:t>
      </w:r>
      <w:r w:rsidRPr="002326C6">
        <w:t>They are also required to maintain records of the occurrence and duration of any startup, shutdown, or malfunction in the operation of an affected facility or</w:t>
      </w:r>
      <w:r w:rsidR="00750DBB">
        <w:t xml:space="preserve"> during</w:t>
      </w:r>
      <w:r w:rsidRPr="002326C6">
        <w:t xml:space="preserve"> any period during which the monitoring system is inoperative.</w:t>
      </w:r>
      <w:r w:rsidRPr="002326C6" w:rsidR="009C7E97">
        <w:t xml:space="preserve"> </w:t>
      </w:r>
      <w:r w:rsidRPr="002326C6">
        <w:t>These notifications, reports, and records are essential in determining compliance, and are required of all affected facilities subject to NSPS</w:t>
      </w:r>
      <w:r w:rsidRPr="002326C6" w:rsidR="002326C6">
        <w:t>.</w:t>
      </w:r>
    </w:p>
    <w:p w:rsidR="00CA4CD6" w:rsidRPr="002326C6" w14:paraId="4416605D" w14:textId="77777777"/>
    <w:p w:rsidR="00CA4CD6" w14:paraId="297BBA30" w14:textId="094DD55E">
      <w:pPr>
        <w:pBdr>
          <w:top w:val="single" w:sz="6" w:space="0" w:color="FFFFFF"/>
          <w:left w:val="single" w:sz="6" w:space="0" w:color="FFFFFF"/>
          <w:bottom w:val="single" w:sz="6" w:space="0" w:color="FFFFFF"/>
          <w:right w:val="single" w:sz="6" w:space="0" w:color="FFFFFF"/>
        </w:pBdr>
        <w:ind w:firstLine="720"/>
        <w:rPr>
          <w:color w:val="000000"/>
        </w:rPr>
      </w:pPr>
      <w:r w:rsidRPr="002326C6">
        <w:t xml:space="preserve">Any owner/operator subject to the provisions of this part shall maintain a file </w:t>
      </w:r>
      <w:r w:rsidRPr="002326C6" w:rsidR="008C1A62">
        <w:t xml:space="preserve">of </w:t>
      </w:r>
      <w:r w:rsidRPr="002326C6">
        <w:t xml:space="preserve">these </w:t>
      </w:r>
      <w:r w:rsidRPr="002326C6" w:rsidR="009C7CBB">
        <w:t>measurements</w:t>
      </w:r>
      <w:r w:rsidRPr="002326C6">
        <w:t xml:space="preserve"> and retain the file for at least two years following the </w:t>
      </w:r>
      <w:r w:rsidRPr="002326C6" w:rsidR="00E110E3">
        <w:t xml:space="preserve">date of </w:t>
      </w:r>
      <w:r w:rsidRPr="002326C6">
        <w:t xml:space="preserve">such </w:t>
      </w:r>
      <w:r w:rsidRPr="002326C6" w:rsidR="00604404">
        <w:t xml:space="preserve">measurements, </w:t>
      </w:r>
      <w:r w:rsidRPr="002326C6">
        <w:t>maintenance reports</w:t>
      </w:r>
      <w:r w:rsidRPr="002326C6" w:rsidR="00604404">
        <w:t>,</w:t>
      </w:r>
      <w:r w:rsidRPr="002326C6">
        <w:t xml:space="preserve"> and records.</w:t>
      </w:r>
      <w:r w:rsidRPr="002326C6" w:rsidR="009C7E97">
        <w:t xml:space="preserve"> </w:t>
      </w:r>
      <w:r w:rsidRPr="002326C6" w:rsidR="0095590C">
        <w:t>All reports required to be submitted electronically are s</w:t>
      </w:r>
      <w:r w:rsidRPr="002326C6" w:rsidR="0095590C">
        <w:rPr>
          <w:shd w:val="clear" w:color="auto" w:fill="FFFFFF"/>
        </w:rPr>
        <w:t>ubmitted through the EPA's Central Data Exchang</w:t>
      </w:r>
      <w:r w:rsidRPr="00C2600C" w:rsidR="0095590C">
        <w:rPr>
          <w:shd w:val="clear" w:color="auto" w:fill="FFFFFF"/>
        </w:rPr>
        <w:t xml:space="preserve">e (CDX), using </w:t>
      </w:r>
      <w:r w:rsidRPr="00C2600C" w:rsidR="0095590C">
        <w:rPr>
          <w:shd w:val="clear" w:color="auto" w:fill="FFFFFF"/>
        </w:rPr>
        <w:t xml:space="preserve">the </w:t>
      </w:r>
      <w:r w:rsidR="00750DBB">
        <w:rPr>
          <w:shd w:val="clear" w:color="auto" w:fill="FFFFFF"/>
        </w:rPr>
        <w:t xml:space="preserve"> </w:t>
      </w:r>
      <w:r w:rsidRPr="00C2600C" w:rsidR="0095590C">
        <w:rPr>
          <w:shd w:val="clear" w:color="auto" w:fill="FFFFFF"/>
        </w:rPr>
        <w:t>Compliance</w:t>
      </w:r>
      <w:r w:rsidRPr="00C2600C" w:rsidR="0095590C">
        <w:rPr>
          <w:shd w:val="clear" w:color="auto" w:fill="FFFFFF"/>
        </w:rPr>
        <w:t xml:space="preserve"> and Emissions Data Reporting Interface (CEDRI), where </w:t>
      </w:r>
      <w:r w:rsidR="00750DBB">
        <w:rPr>
          <w:shd w:val="clear" w:color="auto" w:fill="FFFFFF"/>
        </w:rPr>
        <w:t xml:space="preserve">either </w:t>
      </w:r>
      <w:r w:rsidRPr="00C2600C" w:rsidR="0095590C">
        <w:rPr>
          <w:shd w:val="clear" w:color="auto" w:fill="FFFFFF"/>
        </w:rPr>
        <w:t>the delegated state or local authority can review them. I</w:t>
      </w:r>
      <w:r w:rsidR="00750DBB">
        <w:rPr>
          <w:shd w:val="clear" w:color="auto" w:fill="FFFFFF"/>
        </w:rPr>
        <w:t xml:space="preserve">f </w:t>
      </w:r>
      <w:r w:rsidRPr="00C2600C" w:rsidR="0095590C">
        <w:rPr>
          <w:shd w:val="clear" w:color="auto" w:fill="FFFFFF"/>
        </w:rPr>
        <w:t>there is no such delegated authority, the EPA</w:t>
      </w:r>
      <w:r w:rsidR="00750DBB">
        <w:rPr>
          <w:shd w:val="clear" w:color="auto" w:fill="FFFFFF"/>
        </w:rPr>
        <w:t>’s</w:t>
      </w:r>
      <w:r w:rsidRPr="00C2600C" w:rsidR="0095590C">
        <w:rPr>
          <w:shd w:val="clear" w:color="auto" w:fill="FFFFFF"/>
        </w:rPr>
        <w:t xml:space="preserve"> regional office</w:t>
      </w:r>
      <w:r w:rsidR="00750DBB">
        <w:rPr>
          <w:shd w:val="clear" w:color="auto" w:fill="FFFFFF"/>
        </w:rPr>
        <w:t>s</w:t>
      </w:r>
      <w:r w:rsidRPr="00C2600C" w:rsidR="0095590C">
        <w:rPr>
          <w:shd w:val="clear" w:color="auto" w:fill="FFFFFF"/>
        </w:rPr>
        <w:t> can review them.</w:t>
      </w:r>
      <w:r w:rsidR="005704EC">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750DBB">
        <w:rPr>
          <w:shd w:val="clear" w:color="auto" w:fill="FFFFFF"/>
        </w:rPr>
        <w:t xml:space="preserve">f </w:t>
      </w:r>
      <w:r w:rsidRPr="00C2600C" w:rsidR="0095590C">
        <w:rPr>
          <w:shd w:val="clear" w:color="auto" w:fill="FFFFFF"/>
        </w:rPr>
        <w:t>there is no such delegated authority, the reports are sent directly to the EPA</w:t>
      </w:r>
      <w:r w:rsidR="00750DBB">
        <w:rPr>
          <w:shd w:val="clear" w:color="auto" w:fill="FFFFFF"/>
        </w:rPr>
        <w:t>’s</w:t>
      </w:r>
      <w:r w:rsidRPr="00C2600C" w:rsidR="0095590C">
        <w:rPr>
          <w:shd w:val="clear" w:color="auto" w:fill="FFFFFF"/>
        </w:rPr>
        <w:t xml:space="preserve"> regional offices. The use of the term </w:t>
      </w:r>
      <w:r w:rsidR="00750DBB">
        <w:rPr>
          <w:shd w:val="clear" w:color="auto" w:fill="FFFFFF"/>
        </w:rPr>
        <w:t>“</w:t>
      </w:r>
      <w:r w:rsidRPr="00C2600C" w:rsidR="0095590C">
        <w:rPr>
          <w:shd w:val="clear" w:color="auto" w:fill="FFFFFF"/>
        </w:rPr>
        <w:t>Designated Administrator</w:t>
      </w:r>
      <w:r w:rsidR="00750DBB">
        <w:rPr>
          <w:shd w:val="clear" w:color="auto" w:fill="FFFFFF"/>
        </w:rPr>
        <w:t>”</w:t>
      </w:r>
      <w:r w:rsidRPr="00C2600C" w:rsidR="0095590C">
        <w:rPr>
          <w:shd w:val="clear" w:color="auto" w:fill="FFFFFF"/>
        </w:rPr>
        <w:t xml:space="preserve"> throughout this document refers to the U.S. EPA or a delegated authority</w:t>
      </w:r>
      <w:r w:rsidR="00750DBB">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2326C6" w:rsidRPr="005C3D2E" w:rsidP="002326C6" w14:paraId="77F0CE75" w14:textId="1B3BA302">
      <w:pPr>
        <w:pBdr>
          <w:top w:val="single" w:sz="6" w:space="0" w:color="FFFFFF"/>
          <w:left w:val="single" w:sz="6" w:space="0" w:color="FFFFFF"/>
          <w:bottom w:val="single" w:sz="6" w:space="0" w:color="FFFFFF"/>
          <w:right w:val="single" w:sz="6" w:space="0" w:color="FFFFFF"/>
        </w:pBdr>
        <w:ind w:firstLine="720"/>
        <w:rPr>
          <w:bCs/>
        </w:rPr>
      </w:pPr>
      <w:r w:rsidRPr="002326C6">
        <w:rPr>
          <w:color w:val="000000"/>
        </w:rPr>
        <w:t>The “Affected Public” are owners or operators of</w:t>
      </w:r>
      <w:r>
        <w:rPr>
          <w:color w:val="000000"/>
        </w:rPr>
        <w:t xml:space="preserve"> </w:t>
      </w:r>
      <w:r w:rsidRPr="009E64FC">
        <w:t>Sewage Sludge Incinerat</w:t>
      </w:r>
      <w:r w:rsidR="00294DEB">
        <w:t>ion</w:t>
      </w:r>
      <w:r>
        <w:t xml:space="preserve"> (SSI)</w:t>
      </w:r>
      <w:r w:rsidRPr="006B2762">
        <w:t xml:space="preserve"> </w:t>
      </w:r>
      <w:r>
        <w:t>facilities</w:t>
      </w:r>
      <w:r w:rsidRPr="002326C6">
        <w:rPr>
          <w:color w:val="000000"/>
        </w:rPr>
        <w:t xml:space="preserve">. The “burden” to the Affected Public may be found </w:t>
      </w:r>
      <w:r w:rsidR="00750DBB">
        <w:rPr>
          <w:color w:val="000000"/>
        </w:rPr>
        <w:t xml:space="preserve">below </w:t>
      </w:r>
      <w:r w:rsidRPr="002326C6">
        <w:rPr>
          <w:color w:val="000000"/>
        </w:rPr>
        <w:t>in Table 1: Annual Respondent Burden and Cost –</w:t>
      </w:r>
      <w:r w:rsidRPr="00294DEB" w:rsidR="00294DEB">
        <w:rPr>
          <w:bCs/>
        </w:rPr>
        <w:t xml:space="preserve"> </w:t>
      </w:r>
      <w:r w:rsidRPr="002326C6" w:rsidR="00294DEB">
        <w:rPr>
          <w:bCs/>
        </w:rPr>
        <w:t>NSPS for Sewage Sludge Incineration Units</w:t>
      </w:r>
      <w:r w:rsidRPr="002326C6" w:rsidR="00294DEB">
        <w:rPr>
          <w:color w:val="000000"/>
        </w:rPr>
        <w:t xml:space="preserve"> </w:t>
      </w:r>
      <w:r w:rsidRPr="002326C6">
        <w:rPr>
          <w:color w:val="000000"/>
        </w:rPr>
        <w:t>(Renewal). The “burden” to the Federal Government is attributed entirely to work performed by either Federal employees or government contractors and may be found</w:t>
      </w:r>
      <w:r w:rsidR="00750DBB">
        <w:rPr>
          <w:color w:val="000000"/>
        </w:rPr>
        <w:t xml:space="preserve"> below</w:t>
      </w:r>
      <w:r w:rsidRPr="002326C6">
        <w:rPr>
          <w:color w:val="000000"/>
        </w:rPr>
        <w:t xml:space="preserve"> in Table 2: Average Annual EPA Burden and Cost – </w:t>
      </w:r>
      <w:r w:rsidRPr="002326C6" w:rsidR="00294DEB">
        <w:rPr>
          <w:bCs/>
        </w:rPr>
        <w:t>NSPS for Sewage Sludge Incineration Units</w:t>
      </w:r>
      <w:r w:rsidRPr="002326C6" w:rsidR="00294DEB">
        <w:rPr>
          <w:color w:val="000000"/>
        </w:rPr>
        <w:t xml:space="preserve"> (Renewal)</w:t>
      </w:r>
      <w:r w:rsidRPr="002326C6">
        <w:rPr>
          <w:color w:val="000000"/>
        </w:rPr>
        <w:t xml:space="preserve">. There are </w:t>
      </w:r>
      <w:r w:rsidRPr="002326C6">
        <w:rPr>
          <w:color w:val="000000"/>
        </w:rPr>
        <w:t>approximately</w:t>
      </w:r>
      <w:r w:rsidR="00294DEB">
        <w:rPr>
          <w:color w:val="000000"/>
        </w:rPr>
        <w:t xml:space="preserve"> </w:t>
      </w:r>
      <w:r w:rsidR="000304CB">
        <w:rPr>
          <w:color w:val="000000"/>
        </w:rPr>
        <w:t xml:space="preserve">11 </w:t>
      </w:r>
      <w:r w:rsidR="005C3D2E">
        <w:rPr>
          <w:color w:val="000000"/>
        </w:rPr>
        <w:t xml:space="preserve">SSI </w:t>
      </w:r>
      <w:r w:rsidR="005C3D2E">
        <w:t xml:space="preserve">facilities </w:t>
      </w:r>
      <w:r w:rsidRPr="006B2762" w:rsidR="005C3D2E">
        <w:t>subject to the</w:t>
      </w:r>
      <w:r w:rsidR="00750DBB">
        <w:t>se</w:t>
      </w:r>
      <w:r w:rsidRPr="006B2762" w:rsidR="005C3D2E">
        <w:t xml:space="preserve"> regulati</w:t>
      </w:r>
      <w:r w:rsidRPr="005C3D2E" w:rsidR="005C3D2E">
        <w:rPr>
          <w:bCs/>
        </w:rPr>
        <w:t>on</w:t>
      </w:r>
      <w:r w:rsidR="00750DBB">
        <w:rPr>
          <w:bCs/>
        </w:rPr>
        <w:t>s</w:t>
      </w:r>
      <w:r w:rsidRPr="005C3D2E" w:rsidR="005C3D2E">
        <w:rPr>
          <w:bCs/>
        </w:rPr>
        <w:t>, which are owned and operated by municipalities and local government</w:t>
      </w:r>
      <w:r w:rsidRPr="005C3D2E">
        <w:rPr>
          <w:bCs/>
        </w:rPr>
        <w:t xml:space="preserve">. </w:t>
      </w:r>
      <w:r w:rsidRPr="005C3D2E" w:rsidR="005C3D2E">
        <w:rPr>
          <w:bCs/>
        </w:rPr>
        <w:t xml:space="preserve">The burden to facilities owned by the Federal government and subject to this subpart is attributed to work performed by </w:t>
      </w:r>
      <w:r w:rsidR="00750DBB">
        <w:rPr>
          <w:bCs/>
        </w:rPr>
        <w:t xml:space="preserve">Federal </w:t>
      </w:r>
      <w:r w:rsidRPr="005C3D2E" w:rsidR="005C3D2E">
        <w:rPr>
          <w:bCs/>
        </w:rPr>
        <w:t xml:space="preserve">government contractors. </w:t>
      </w:r>
      <w:r w:rsidRPr="005C3D2E">
        <w:rPr>
          <w:bCs/>
        </w:rPr>
        <w:t>We assume that they will all respond</w:t>
      </w:r>
      <w:r w:rsidR="00750DBB">
        <w:rPr>
          <w:bCs/>
        </w:rPr>
        <w:t xml:space="preserve"> to EPA inquiries</w:t>
      </w:r>
      <w:r w:rsidRPr="005C3D2E">
        <w:rPr>
          <w:bCs/>
        </w:rPr>
        <w:t>.</w:t>
      </w:r>
    </w:p>
    <w:p w:rsidR="003E47DB" w:rsidP="00F5109C" w14:paraId="7BED0CFA" w14:textId="77777777">
      <w:pPr>
        <w:pBdr>
          <w:top w:val="single" w:sz="6" w:space="0" w:color="FFFFFF"/>
          <w:left w:val="single" w:sz="6" w:space="0" w:color="FFFFFF"/>
          <w:bottom w:val="single" w:sz="6" w:space="0" w:color="FFFFFF"/>
          <w:right w:val="single" w:sz="6" w:space="0" w:color="FFFFFF"/>
        </w:pBdr>
        <w:rPr>
          <w:color w:val="000000"/>
        </w:rPr>
      </w:pPr>
    </w:p>
    <w:p w:rsidR="00CA4CD6" w14:paraId="1709118D" w14:textId="327AFB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w:t>
      </w:r>
      <w:r w:rsidRPr="00C23F97">
        <w:t xml:space="preserve">of </w:t>
      </w:r>
      <w:r w:rsidRPr="00C23F97" w:rsidR="00F5109C">
        <w:t>6</w:t>
      </w:r>
      <w:r w:rsidRPr="00C23F97">
        <w:t xml:space="preserve"> </w:t>
      </w:r>
      <w:r>
        <w:rPr>
          <w:color w:val="000000"/>
        </w:rPr>
        <w:t xml:space="preserve">affected </w:t>
      </w:r>
      <w:r w:rsidR="000304CB">
        <w:rPr>
          <w:color w:val="000000"/>
        </w:rPr>
        <w:t xml:space="preserve">units </w:t>
      </w:r>
      <w:r>
        <w:rPr>
          <w:color w:val="000000"/>
        </w:rPr>
        <w:t>at each plant site and each plant site has only one respondent (i.e., the owner/operator of the plant site).</w:t>
      </w:r>
    </w:p>
    <w:p w:rsidR="00F5109C" w14:paraId="39948561" w14:textId="77777777">
      <w:pPr>
        <w:pBdr>
          <w:top w:val="single" w:sz="6" w:space="0" w:color="FFFFFF"/>
          <w:left w:val="single" w:sz="6" w:space="0" w:color="FFFFFF"/>
          <w:bottom w:val="single" w:sz="6" w:space="0" w:color="FFFFFF"/>
          <w:right w:val="single" w:sz="6" w:space="0" w:color="FFFFFF"/>
        </w:pBdr>
        <w:ind w:firstLine="720"/>
        <w:rPr>
          <w:color w:val="000000"/>
        </w:rPr>
      </w:pPr>
    </w:p>
    <w:p w:rsidR="00F5109C" w14:paraId="1C990865" w14:textId="7BECCA13">
      <w:pPr>
        <w:pBdr>
          <w:top w:val="single" w:sz="6" w:space="0" w:color="FFFFFF"/>
          <w:left w:val="single" w:sz="6" w:space="0" w:color="FFFFFF"/>
          <w:bottom w:val="single" w:sz="6" w:space="0" w:color="FFFFFF"/>
          <w:right w:val="single" w:sz="6" w:space="0" w:color="FFFFFF"/>
        </w:pBdr>
        <w:ind w:firstLine="720"/>
        <w:rPr>
          <w:color w:val="000000"/>
        </w:rPr>
      </w:pPr>
      <w:r w:rsidRPr="006B2762">
        <w:t xml:space="preserve">Over the next three-year period, EPA estimates a total of 2 new sources and 1 </w:t>
      </w:r>
      <w:r w:rsidRPr="00557641">
        <w:t>modified source will become subject to the</w:t>
      </w:r>
      <w:r>
        <w:t>se same</w:t>
      </w:r>
      <w:r w:rsidRPr="00557641">
        <w:t xml:space="preserve"> standard</w:t>
      </w:r>
      <w:r>
        <w:t>s</w:t>
      </w:r>
      <w:r w:rsidRPr="00557641">
        <w:t xml:space="preserve">, for an average of 1 new source per year. </w:t>
      </w:r>
      <w:r w:rsidRPr="00AF7407">
        <w:t>The overall average number of respondents</w:t>
      </w:r>
      <w:r>
        <w:t xml:space="preserve"> </w:t>
      </w:r>
      <w:r w:rsidRPr="00AF7407">
        <w:t xml:space="preserve">is </w:t>
      </w:r>
      <w:r w:rsidR="000304CB">
        <w:t>11</w:t>
      </w:r>
      <w:r w:rsidRPr="00AF7407" w:rsidR="000304CB">
        <w:t xml:space="preserve"> </w:t>
      </w:r>
      <w:r w:rsidRPr="00AF7407">
        <w:t xml:space="preserve">per year. </w:t>
      </w:r>
      <w:r>
        <w:t xml:space="preserve">Each SSI facility has </w:t>
      </w:r>
      <w:r w:rsidRPr="009B361F">
        <w:t xml:space="preserve">an average of 6 </w:t>
      </w:r>
      <w:r>
        <w:t xml:space="preserve">incinerator </w:t>
      </w:r>
      <w:r w:rsidRPr="009B361F">
        <w:t xml:space="preserve">units </w:t>
      </w:r>
      <w:r>
        <w:t>on</w:t>
      </w:r>
      <w:r w:rsidRPr="009B361F">
        <w:t>site</w:t>
      </w:r>
      <w:r>
        <w:t xml:space="preserve">. </w:t>
      </w:r>
      <w:r w:rsidRPr="006B2762">
        <w:t>Th</w:t>
      </w:r>
      <w:r>
        <w:t>ese</w:t>
      </w:r>
      <w:r w:rsidRPr="006B2762">
        <w:t xml:space="preserve"> estimate</w:t>
      </w:r>
      <w:r>
        <w:t>s are</w:t>
      </w:r>
      <w:r w:rsidRPr="006B2762">
        <w:t xml:space="preserve"> based on EPA’s 2016 SSI Inventory.</w:t>
      </w:r>
      <w:r>
        <w:rPr>
          <w:rStyle w:val="FootnoteReference"/>
          <w:vertAlign w:val="superscript"/>
        </w:rPr>
        <w:footnoteReference w:id="3"/>
      </w:r>
      <w:r w:rsidRPr="006B2762">
        <w:t xml:space="preserve"> </w:t>
      </w:r>
      <w:r w:rsidRPr="00557641">
        <w:t>T</w:t>
      </w:r>
      <w:r w:rsidRPr="00557641">
        <w:rPr>
          <w:rStyle w:val="Hyperlink"/>
          <w:color w:val="auto"/>
          <w:u w:val="none"/>
        </w:rPr>
        <w:t>he number of respondents has been updated from the prior ICR based on the estimated growth rate, as EPA identified no additional changes to industry growth or decline through consultations, public comment, or internal Agency knowledge. The estimated growth rate assumptions have also been retained for the three-year period of this ICR.</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F5109C" w:rsidRPr="00C23F97" w14:paraId="443ACD7D" w14:textId="77777777">
      <w:pPr>
        <w:pBdr>
          <w:top w:val="single" w:sz="6" w:space="0" w:color="FFFFFF"/>
          <w:left w:val="single" w:sz="6" w:space="0" w:color="FFFFFF"/>
          <w:bottom w:val="single" w:sz="6" w:space="0" w:color="FFFFFF"/>
          <w:right w:val="single" w:sz="6" w:space="0" w:color="FFFFFF"/>
        </w:pBdr>
        <w:ind w:firstLine="720"/>
      </w:pPr>
      <w:r w:rsidRPr="00C23F97">
        <w:t>T</w:t>
      </w:r>
      <w:r w:rsidRPr="00C23F97" w:rsidR="006810C3">
        <w:t xml:space="preserve">he </w:t>
      </w:r>
      <w:r w:rsidRPr="00C23F97" w:rsidR="00CA4CD6">
        <w:t>active (previous) ICR had the following Terms of Clearance (TOC):</w:t>
      </w:r>
    </w:p>
    <w:p w:rsidR="00F5109C" w:rsidRPr="00C23F97" w14:paraId="16E63FC2" w14:textId="77777777">
      <w:pPr>
        <w:pBdr>
          <w:top w:val="single" w:sz="6" w:space="0" w:color="FFFFFF"/>
          <w:left w:val="single" w:sz="6" w:space="0" w:color="FFFFFF"/>
          <w:bottom w:val="single" w:sz="6" w:space="0" w:color="FFFFFF"/>
          <w:right w:val="single" w:sz="6" w:space="0" w:color="FFFFFF"/>
        </w:pBdr>
        <w:ind w:firstLine="720"/>
      </w:pPr>
    </w:p>
    <w:p w:rsidR="00F5109C" w:rsidRPr="00C23F97" w14:paraId="257903B8" w14:textId="1F9A0216">
      <w:pPr>
        <w:pBdr>
          <w:top w:val="single" w:sz="6" w:space="0" w:color="FFFFFF"/>
          <w:left w:val="single" w:sz="6" w:space="0" w:color="FFFFFF"/>
          <w:bottom w:val="single" w:sz="6" w:space="0" w:color="FFFFFF"/>
          <w:right w:val="single" w:sz="6" w:space="0" w:color="FFFFFF"/>
        </w:pBdr>
        <w:ind w:firstLine="720"/>
      </w:pPr>
      <w:r w:rsidRPr="00C23F97">
        <w:t>“Upon renewal of this collection, OMB requests that EPA submit the following as supplemental documents: the regulatory text that includes the ICR and the regulatory text that includes the submission instructions. Please also update to the standard 18 question SS-A format upon renewal.”</w:t>
      </w:r>
    </w:p>
    <w:p w:rsidR="00FC6A14" w:rsidRPr="00C23F97" w14:paraId="17D3FEAC" w14:textId="77777777">
      <w:pPr>
        <w:pBdr>
          <w:top w:val="single" w:sz="6" w:space="0" w:color="FFFFFF"/>
          <w:left w:val="single" w:sz="6" w:space="0" w:color="FFFFFF"/>
          <w:bottom w:val="single" w:sz="6" w:space="0" w:color="FFFFFF"/>
          <w:right w:val="single" w:sz="6" w:space="0" w:color="FFFFFF"/>
        </w:pBdr>
        <w:ind w:firstLine="720"/>
      </w:pPr>
    </w:p>
    <w:p w:rsidR="009D6567" w:rsidP="006D05C2" w14:paraId="365C973F" w14:textId="71471430">
      <w:pPr>
        <w:pBdr>
          <w:top w:val="single" w:sz="6" w:space="0" w:color="FFFFFF"/>
          <w:left w:val="single" w:sz="6" w:space="0" w:color="FFFFFF"/>
          <w:bottom w:val="single" w:sz="6" w:space="0" w:color="FFFFFF"/>
          <w:right w:val="single" w:sz="6" w:space="0" w:color="FFFFFF"/>
        </w:pBdr>
        <w:ind w:firstLine="720"/>
      </w:pPr>
      <w:r>
        <w:t xml:space="preserve">We </w:t>
      </w:r>
      <w:r w:rsidRPr="00853A45" w:rsidR="00F629F5">
        <w:t>update</w:t>
      </w:r>
      <w:r>
        <w:t>d</w:t>
      </w:r>
      <w:r w:rsidRPr="00853A45" w:rsidR="00F629F5">
        <w:t xml:space="preserve"> this ICR to the standard 18 question format. We have created a supplementary document with this ICR renewal containing the requested regulatory text. Additionally, the method of submission is described in Section 4 below. </w:t>
      </w:r>
    </w:p>
    <w:p w:rsidR="00EA1EB2" w:rsidP="00EA1EB2" w14:paraId="42C1FAE3" w14:textId="77777777">
      <w:pPr>
        <w:pBdr>
          <w:top w:val="single" w:sz="6" w:space="0" w:color="FFFFFF"/>
          <w:left w:val="single" w:sz="6" w:space="0" w:color="FFFFFF"/>
          <w:bottom w:val="single" w:sz="6" w:space="0" w:color="FFFFFF"/>
          <w:right w:val="single" w:sz="6" w:space="0" w:color="FFFFFF"/>
        </w:pBdr>
      </w:pPr>
    </w:p>
    <w:p w:rsidR="00EA1EB2" w:rsidRPr="00E6609A" w:rsidP="00EA1EB2" w14:paraId="14462548" w14:textId="77C938E5">
      <w:pPr>
        <w:pBdr>
          <w:top w:val="single" w:sz="6" w:space="0" w:color="FFFFFF"/>
          <w:left w:val="single" w:sz="6" w:space="0" w:color="FFFFFF"/>
          <w:bottom w:val="single" w:sz="6" w:space="0" w:color="FFFFFF"/>
          <w:right w:val="single" w:sz="6" w:space="0" w:color="FFFFFF"/>
        </w:pBdr>
        <w:rPr>
          <w:b/>
          <w:bCs/>
        </w:rPr>
      </w:pPr>
      <w:r w:rsidRPr="00E6609A">
        <w:rPr>
          <w:b/>
          <w:bCs/>
        </w:rPr>
        <w:t xml:space="preserve">SUPPORTING </w:t>
      </w:r>
      <w:r w:rsidRPr="00E6609A">
        <w:rPr>
          <w:b/>
          <w:bCs/>
        </w:rPr>
        <w:t>STATEMENT</w:t>
      </w:r>
      <w:r w:rsidRPr="00E6609A">
        <w:rPr>
          <w:b/>
          <w:bCs/>
        </w:rPr>
        <w:t xml:space="preserve"> A</w:t>
      </w:r>
    </w:p>
    <w:p w:rsidR="00EA1EB2" w:rsidRPr="00E6609A" w:rsidP="00EA1EB2" w14:paraId="61A21C4D" w14:textId="77777777">
      <w:pPr>
        <w:pBdr>
          <w:top w:val="single" w:sz="6" w:space="0" w:color="FFFFFF"/>
          <w:left w:val="single" w:sz="6" w:space="0" w:color="FFFFFF"/>
          <w:bottom w:val="single" w:sz="6" w:space="0" w:color="FFFFFF"/>
          <w:right w:val="single" w:sz="6" w:space="0" w:color="FFFFFF"/>
        </w:pBdr>
        <w:rPr>
          <w:b/>
          <w:bCs/>
        </w:rPr>
      </w:pPr>
    </w:p>
    <w:p w:rsidR="00EA1EB2" w:rsidRPr="00E6609A" w:rsidP="00EA1EB2" w14:paraId="4E1DDFAE" w14:textId="18712ED9">
      <w:pPr>
        <w:pStyle w:val="ListParagraph"/>
        <w:numPr>
          <w:ilvl w:val="0"/>
          <w:numId w:val="5"/>
        </w:numPr>
        <w:pBdr>
          <w:top w:val="single" w:sz="6" w:space="0" w:color="FFFFFF"/>
          <w:left w:val="single" w:sz="6" w:space="0" w:color="FFFFFF"/>
          <w:bottom w:val="single" w:sz="6" w:space="0" w:color="FFFFFF"/>
          <w:right w:val="single" w:sz="6" w:space="0" w:color="FFFFFF"/>
        </w:pBdr>
        <w:rPr>
          <w:b/>
          <w:bCs/>
        </w:rPr>
      </w:pPr>
      <w:r w:rsidRPr="00E6609A">
        <w:rPr>
          <w:b/>
          <w:bCs/>
        </w:rPr>
        <w:t>NEED AND AUTHORITY FOR THE COLLECTION</w:t>
      </w:r>
    </w:p>
    <w:p w:rsidR="00CA4CD6" w:rsidRPr="00327372" w14:paraId="026866BC" w14:textId="77777777">
      <w:pPr>
        <w:pBdr>
          <w:top w:val="single" w:sz="6" w:space="0" w:color="FFFFFF"/>
          <w:left w:val="single" w:sz="6" w:space="0" w:color="FFFFFF"/>
          <w:bottom w:val="single" w:sz="6" w:space="0" w:color="FFFFFF"/>
          <w:right w:val="single" w:sz="6" w:space="0" w:color="FFFFFF"/>
        </w:pBdr>
      </w:pPr>
    </w:p>
    <w:p w:rsidR="00CA4CD6" w:rsidRPr="00327372" w14:paraId="7A39E35B" w14:textId="73658C61">
      <w:pPr>
        <w:pBdr>
          <w:top w:val="single" w:sz="6" w:space="0" w:color="FFFFFF"/>
          <w:left w:val="single" w:sz="6" w:space="0" w:color="FFFFFF"/>
          <w:bottom w:val="single" w:sz="6" w:space="0" w:color="FFFFFF"/>
          <w:right w:val="single" w:sz="6" w:space="0" w:color="FFFFFF"/>
        </w:pBdr>
        <w:ind w:firstLine="720"/>
      </w:pPr>
      <w:r w:rsidRPr="00327372">
        <w:t xml:space="preserve">The EPA is charged under Section 111 of the Clean Air Act (CAA), as amended, to establish standards of performance for new stationary sources that reflect: </w:t>
      </w:r>
    </w:p>
    <w:p w:rsidR="00CA4CD6" w:rsidRPr="00327372" w14:paraId="19D40895" w14:textId="77777777">
      <w:pPr>
        <w:pBdr>
          <w:top w:val="single" w:sz="6" w:space="0" w:color="FFFFFF"/>
          <w:left w:val="single" w:sz="6" w:space="0" w:color="FFFFFF"/>
          <w:bottom w:val="single" w:sz="6" w:space="0" w:color="FFFFFF"/>
          <w:right w:val="single" w:sz="6" w:space="0" w:color="FFFFFF"/>
        </w:pBdr>
      </w:pPr>
    </w:p>
    <w:p w:rsidR="00CA4CD6" w:rsidRPr="00327372" w14:paraId="765A0388" w14:textId="36FE537D">
      <w:pPr>
        <w:pBdr>
          <w:top w:val="single" w:sz="6" w:space="0" w:color="FFFFFF"/>
          <w:left w:val="single" w:sz="6" w:space="0" w:color="FFFFFF"/>
          <w:bottom w:val="single" w:sz="6" w:space="0" w:color="FFFFFF"/>
          <w:right w:val="single" w:sz="6" w:space="0" w:color="FFFFFF"/>
        </w:pBdr>
        <w:ind w:left="1440" w:right="1440"/>
      </w:pPr>
      <w:r w:rsidRPr="00327372">
        <w:rPr>
          <w:b/>
          <w:bCs/>
        </w:rPr>
        <w:t>. . .</w:t>
      </w:r>
      <w:r w:rsidRPr="00327372">
        <w:t xml:space="preserve"> application of the best technological system of continuous emissions reduction which (taking into consideration the cost of achieving such emissions reduction, or any non-air quality health and environmental impact and energy requirements) the </w:t>
      </w:r>
      <w:r w:rsidRPr="00327372">
        <w:t>Administrator determines has been adequately demonstrated.</w:t>
      </w:r>
      <w:r w:rsidRPr="00327372" w:rsidR="009C7E97">
        <w:t xml:space="preserve"> </w:t>
      </w:r>
      <w:r w:rsidRPr="00327372">
        <w:t>Section 111(a)(l).</w:t>
      </w:r>
    </w:p>
    <w:p w:rsidR="00CA4CD6" w:rsidRPr="00327372" w14:paraId="76467C94" w14:textId="77777777">
      <w:pPr>
        <w:pBdr>
          <w:top w:val="single" w:sz="6" w:space="0" w:color="FFFFFF"/>
          <w:left w:val="single" w:sz="6" w:space="0" w:color="FFFFFF"/>
          <w:bottom w:val="single" w:sz="6" w:space="0" w:color="FFFFFF"/>
          <w:right w:val="single" w:sz="6" w:space="0" w:color="FFFFFF"/>
        </w:pBdr>
      </w:pPr>
    </w:p>
    <w:p w:rsidR="00CA4CD6" w:rsidRPr="00327372" w:rsidP="003C677A" w14:paraId="0926237E" w14:textId="0F2A0D38">
      <w:pPr>
        <w:pBdr>
          <w:top w:val="single" w:sz="6" w:space="0" w:color="FFFFFF"/>
          <w:left w:val="single" w:sz="6" w:space="0" w:color="FFFFFF"/>
          <w:bottom w:val="single" w:sz="6" w:space="0" w:color="FFFFFF"/>
          <w:right w:val="single" w:sz="6" w:space="0" w:color="FFFFFF"/>
        </w:pBdr>
        <w:ind w:firstLine="720"/>
      </w:pPr>
      <w:r w:rsidRPr="00327372">
        <w:t>The Agency refers to this charge as selecting the best demonstrated technology (BDT).</w:t>
      </w:r>
      <w:r w:rsidRPr="00327372" w:rsidR="009C7E97">
        <w:t xml:space="preserve"> </w:t>
      </w:r>
      <w:r w:rsidRPr="00327372">
        <w:t xml:space="preserve">Section 111 also requires that the Administrator review and, if appropriate, revise such standards every </w:t>
      </w:r>
      <w:r w:rsidRPr="00327372" w:rsidR="00E90E82">
        <w:t>eight</w:t>
      </w:r>
      <w:r w:rsidRPr="00327372">
        <w:t xml:space="preserve"> years.</w:t>
      </w:r>
    </w:p>
    <w:p w:rsidR="00CA4CD6" w:rsidRPr="00327372" w14:paraId="172C57A4" w14:textId="77777777">
      <w:pPr>
        <w:pBdr>
          <w:top w:val="single" w:sz="6" w:space="0" w:color="FFFFFF"/>
          <w:left w:val="single" w:sz="6" w:space="0" w:color="FFFFFF"/>
          <w:bottom w:val="single" w:sz="6" w:space="0" w:color="FFFFFF"/>
          <w:right w:val="single" w:sz="6" w:space="0" w:color="FFFFFF"/>
        </w:pBdr>
      </w:pPr>
    </w:p>
    <w:p w:rsidR="00CA4CD6" w:rsidRPr="00327372" w14:paraId="1B2AF144" w14:textId="5B49CEA5">
      <w:pPr>
        <w:pBdr>
          <w:top w:val="single" w:sz="6" w:space="0" w:color="FFFFFF"/>
          <w:left w:val="single" w:sz="6" w:space="0" w:color="FFFFFF"/>
          <w:bottom w:val="single" w:sz="6" w:space="0" w:color="FFFFFF"/>
          <w:right w:val="single" w:sz="6" w:space="0" w:color="FFFFFF"/>
        </w:pBdr>
        <w:ind w:firstLine="720"/>
      </w:pPr>
      <w:r w:rsidRPr="00327372">
        <w:t xml:space="preserve">In addition, section 114(a) states that the Administrator may require any owner/operator subject to any requirement of this Act to: </w:t>
      </w:r>
    </w:p>
    <w:p w:rsidR="00CA4CD6" w:rsidRPr="00327372" w14:paraId="59768A81" w14:textId="77777777">
      <w:pPr>
        <w:pBdr>
          <w:top w:val="single" w:sz="6" w:space="0" w:color="FFFFFF"/>
          <w:left w:val="single" w:sz="6" w:space="0" w:color="FFFFFF"/>
          <w:bottom w:val="single" w:sz="6" w:space="0" w:color="FFFFFF"/>
          <w:right w:val="single" w:sz="6" w:space="0" w:color="FFFFFF"/>
        </w:pBdr>
      </w:pPr>
    </w:p>
    <w:p w:rsidR="00CA4CD6" w:rsidRPr="00327372" w14:paraId="33AC57AC" w14:textId="57B2CDDD">
      <w:pPr>
        <w:pBdr>
          <w:top w:val="single" w:sz="6" w:space="0" w:color="FFFFFF"/>
          <w:left w:val="single" w:sz="6" w:space="0" w:color="FFFFFF"/>
          <w:bottom w:val="single" w:sz="6" w:space="0" w:color="FFFFFF"/>
          <w:right w:val="single" w:sz="6" w:space="0" w:color="FFFFFF"/>
        </w:pBdr>
        <w:ind w:left="1440" w:right="1440"/>
      </w:pPr>
      <w:r w:rsidRPr="0032737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P="00DF7B6C" w14:paraId="5D6E9AB5" w14:textId="4440C9A4">
      <w:pPr>
        <w:pBdr>
          <w:top w:val="single" w:sz="6" w:space="0" w:color="FFFFFF"/>
          <w:left w:val="single" w:sz="6" w:space="0" w:color="FFFFFF"/>
          <w:bottom w:val="single" w:sz="6" w:space="0" w:color="FFFFFF"/>
          <w:right w:val="single" w:sz="6" w:space="0" w:color="FFFFFF"/>
        </w:pBdr>
        <w:ind w:firstLine="720"/>
        <w:rPr>
          <w:color w:val="000000"/>
        </w:rPr>
      </w:pPr>
      <w:r w:rsidRPr="006B2762">
        <w:t>In the Administrator's judgment, particulate matter (PM), hydrogen chloride (HCl), carbon monoxide (CO), dioxin/furan, mercury (Hg), oxides of nitrogen (NOx), sulfur dioxide (SO</w:t>
      </w:r>
      <w:r w:rsidRPr="006B2762">
        <w:rPr>
          <w:vertAlign w:val="subscript"/>
        </w:rPr>
        <w:t>2</w:t>
      </w:r>
      <w:r w:rsidRPr="006B2762">
        <w:t>), cadmium, lead, and fugitive emissions from sewage sludge incinerat</w:t>
      </w:r>
      <w:r>
        <w:t>ion units</w:t>
      </w:r>
      <w:r w:rsidRPr="006B2762">
        <w:t xml:space="preserve"> </w:t>
      </w:r>
      <w:r>
        <w:t xml:space="preserve">either </w:t>
      </w:r>
      <w:r w:rsidRPr="006B2762">
        <w:t xml:space="preserve">cause or contribute to air pollution that may reasonably be anticipated to endanger public health </w:t>
      </w:r>
      <w:r>
        <w:t>and/</w:t>
      </w:r>
      <w:r w:rsidRPr="006B2762">
        <w:t>or welfare. Therefore, the NSPS were promulgated for this source category at 40 CFR Part 60,</w:t>
      </w:r>
      <w:r w:rsidRPr="00327372">
        <w:t xml:space="preserve"> Subpart LLLL.</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E6609A" w:rsidP="00EA1EB2" w14:paraId="48EB6517" w14:textId="51CADB1B">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E6609A">
        <w:rPr>
          <w:b/>
          <w:bCs/>
          <w:color w:val="000000"/>
        </w:rPr>
        <w:t>PRACTICAL UTILITY/USERS OF THE DATA</w:t>
      </w:r>
    </w:p>
    <w:p w:rsidR="00EA1EB2" w:rsidRPr="00EA1EB2" w:rsidP="00EA1EB2" w14:paraId="5577DC3D"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FCBF71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50DBB">
        <w:rPr>
          <w:color w:val="000000"/>
        </w:rPr>
        <w:t>se</w:t>
      </w:r>
      <w:r>
        <w:rPr>
          <w:color w:val="000000"/>
        </w:rPr>
        <w:t xml:space="preserve"> standar</w:t>
      </w:r>
      <w:r w:rsidRPr="00327372">
        <w:t>d</w:t>
      </w:r>
      <w:r w:rsidRPr="00327372" w:rsidR="00327372">
        <w:t>s</w:t>
      </w:r>
      <w:r w:rsidRPr="00327372">
        <w:t xml:space="preserve"> e</w:t>
      </w:r>
      <w:r>
        <w:rPr>
          <w:color w:val="000000"/>
        </w:rPr>
        <w:t xml:space="preserv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327372" w14:paraId="218DE045" w14:textId="015E7275">
      <w:pPr>
        <w:pBdr>
          <w:top w:val="single" w:sz="6" w:space="0" w:color="FFFFFF"/>
          <w:left w:val="single" w:sz="6" w:space="0" w:color="FFFFFF"/>
          <w:bottom w:val="single" w:sz="6" w:space="0" w:color="FFFFFF"/>
          <w:right w:val="single" w:sz="6" w:space="0" w:color="FFFFFF"/>
        </w:pBdr>
        <w:ind w:firstLine="720"/>
      </w:pPr>
      <w:r w:rsidRPr="00327372">
        <w:t xml:space="preserve">Performance tests are required </w:t>
      </w:r>
      <w:r w:rsidRPr="00327372">
        <w:t>in order to</w:t>
      </w:r>
      <w:r w:rsidRPr="00327372">
        <w:t xml:space="preserve"> determine an affected facility</w:t>
      </w:r>
      <w:r w:rsidRPr="00327372" w:rsidR="00724BC7">
        <w:t>’</w:t>
      </w:r>
      <w:r w:rsidRPr="00327372">
        <w:t>s initial capability to comply with the</w:t>
      </w:r>
      <w:r w:rsidR="002E0998">
        <w:t>se</w:t>
      </w:r>
      <w:r w:rsidRPr="00327372">
        <w:t xml:space="preserve"> emission standard</w:t>
      </w:r>
      <w:r w:rsidRPr="00327372" w:rsidR="00327372">
        <w:t>s</w:t>
      </w:r>
      <w:r w:rsidRPr="00327372">
        <w:t xml:space="preserve">. Continuous emission monitors are used to </w:t>
      </w:r>
      <w:r w:rsidRPr="00327372">
        <w:t>ensure compliance with the</w:t>
      </w:r>
      <w:r w:rsidR="002E0998">
        <w:t>se same</w:t>
      </w:r>
      <w:r w:rsidRPr="00327372">
        <w:t xml:space="preserve"> standard</w:t>
      </w:r>
      <w:r w:rsidRPr="00327372" w:rsidR="00327372">
        <w:t>s</w:t>
      </w:r>
      <w:r w:rsidRPr="00327372">
        <w:t xml:space="preserve"> at all times</w:t>
      </w:r>
      <w:r w:rsidRPr="00327372">
        <w:t>. During the performance test a record of the operating parameters under which compliance was achieved may be recorded and used to determine compliance in place of a continuous emission monitor.</w:t>
      </w:r>
      <w:r w:rsidRPr="00327372" w:rsidR="009C7E97">
        <w:t xml:space="preserve"> </w:t>
      </w:r>
    </w:p>
    <w:p w:rsidR="00CA4CD6" w:rsidRPr="00327372" w14:paraId="5AE16A17" w14:textId="77777777">
      <w:pPr>
        <w:pBdr>
          <w:top w:val="single" w:sz="6" w:space="0" w:color="FFFFFF"/>
          <w:left w:val="single" w:sz="6" w:space="0" w:color="FFFFFF"/>
          <w:bottom w:val="single" w:sz="6" w:space="0" w:color="FFFFFF"/>
          <w:right w:val="single" w:sz="6" w:space="0" w:color="FFFFFF"/>
        </w:pBdr>
      </w:pPr>
    </w:p>
    <w:p w:rsidR="00CA4CD6" w:rsidRPr="00327372" w14:paraId="14AFE8F2" w14:textId="6BDADE8B">
      <w:pPr>
        <w:pBdr>
          <w:top w:val="single" w:sz="6" w:space="0" w:color="FFFFFF"/>
          <w:left w:val="single" w:sz="6" w:space="0" w:color="FFFFFF"/>
          <w:bottom w:val="single" w:sz="6" w:space="0" w:color="FFFFFF"/>
          <w:right w:val="single" w:sz="6" w:space="0" w:color="FFFFFF"/>
        </w:pBdr>
        <w:ind w:firstLine="720"/>
      </w:pPr>
      <w:r w:rsidRPr="00327372">
        <w:t>The notifications required in the standard</w:t>
      </w:r>
      <w:r w:rsidRPr="00327372" w:rsidR="00327372">
        <w:t>s</w:t>
      </w:r>
      <w:r w:rsidRPr="00327372">
        <w:t xml:space="preserve"> are used to inform the Agency or delegated </w:t>
      </w:r>
      <w:r w:rsidRPr="00327372">
        <w:t>authority when a source becomes subject to the requirements of the</w:t>
      </w:r>
      <w:r w:rsidR="002E0998">
        <w:t>se</w:t>
      </w:r>
      <w:r w:rsidRPr="00327372">
        <w:t xml:space="preserve"> regulations.</w:t>
      </w:r>
      <w:r w:rsidRPr="00327372" w:rsidR="009C7E97">
        <w:t xml:space="preserve"> </w:t>
      </w:r>
      <w:r w:rsidRPr="00327372">
        <w:t>The reviewing authority may then inspect the source to check if the pollution control devices are properly installed and operated leaks are being detected and repaired</w:t>
      </w:r>
      <w:r w:rsidRPr="00327372" w:rsidR="00327372">
        <w:t>,</w:t>
      </w:r>
      <w:r w:rsidRPr="00327372">
        <w:t xml:space="preserve"> and </w:t>
      </w:r>
      <w:r w:rsidR="002E0998">
        <w:t xml:space="preserve">that </w:t>
      </w:r>
      <w:r w:rsidRPr="00327372">
        <w:t>the</w:t>
      </w:r>
      <w:r w:rsidR="002E0998">
        <w:t>se</w:t>
      </w:r>
      <w:r w:rsidRPr="00327372">
        <w:t xml:space="preserve"> standard</w:t>
      </w:r>
      <w:r w:rsidRPr="00327372" w:rsidR="00327372">
        <w:t>s</w:t>
      </w:r>
      <w:r w:rsidRPr="00327372">
        <w:t xml:space="preserve"> </w:t>
      </w:r>
      <w:r w:rsidR="002E0998">
        <w:t xml:space="preserve">are </w:t>
      </w:r>
      <w:r w:rsidRPr="00327372">
        <w:t>being met.</w:t>
      </w:r>
      <w:r w:rsidRPr="00327372" w:rsidR="009C7E97">
        <w:t xml:space="preserve"> </w:t>
      </w:r>
      <w:r w:rsidRPr="00327372">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988B24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w:t>
      </w:r>
      <w:r w:rsidRPr="00327372">
        <w:t xml:space="preserve">ed semiannual </w:t>
      </w:r>
      <w:r>
        <w:rPr>
          <w:color w:val="000000"/>
        </w:rPr>
        <w:t>reports are used to determine periods of excess emissions, identify problems at the facility, verify operation/maintenance procedures</w:t>
      </w:r>
      <w:r w:rsidR="002E0998">
        <w:rPr>
          <w:color w:val="000000"/>
        </w:rPr>
        <w:t>,</w:t>
      </w:r>
      <w:r>
        <w:rPr>
          <w:color w:val="000000"/>
        </w:rPr>
        <w:t xml:space="preserve"> and for compliance determinations.</w:t>
      </w:r>
    </w:p>
    <w:p w:rsidR="00695112" w:rsidRPr="00827F26" w14:paraId="52AD9E10" w14:textId="6995AC8B">
      <w:pPr>
        <w:pBdr>
          <w:top w:val="single" w:sz="6" w:space="0" w:color="FFFFFF"/>
          <w:left w:val="single" w:sz="6" w:space="0" w:color="FFFFFF"/>
          <w:bottom w:val="single" w:sz="6" w:space="0" w:color="FFFFFF"/>
          <w:right w:val="single" w:sz="6" w:space="0" w:color="FFFFFF"/>
        </w:pBdr>
      </w:pPr>
    </w:p>
    <w:p w:rsidR="00E01C15" w:rsidP="00C23F97" w14:paraId="44885690" w14:textId="0E727525">
      <w:pPr>
        <w:ind w:firstLine="720"/>
      </w:pPr>
      <w:r w:rsidRPr="00827F26">
        <w:t xml:space="preserve">Additionally, the EPA is requiring electronic reporting for certain notifications or reports. </w:t>
      </w:r>
      <w:r w:rsidRPr="00827F26">
        <w:t>The EPA</w:t>
      </w:r>
      <w:r>
        <w:t xml:space="preserve"> is</w:t>
      </w:r>
      <w:r w:rsidRPr="00827F26">
        <w:t xml:space="preserve"> requiring</w:t>
      </w:r>
      <w:r w:rsidRPr="00827F26" w:rsidR="00827F26">
        <w:t xml:space="preserve"> </w:t>
      </w:r>
      <w:r w:rsidRPr="00827F26">
        <w:t>that owners or operators of affected sources would submit electronic copies of</w:t>
      </w:r>
      <w:r w:rsidRPr="00827F26" w:rsidR="00E661B8">
        <w:t xml:space="preserve"> </w:t>
      </w:r>
      <w:r w:rsidR="00F629F5">
        <w:t>Relative Accuracy Test Audit (RATA) and performance</w:t>
      </w:r>
      <w:r w:rsidR="00827F26">
        <w:t xml:space="preserve"> test data </w:t>
      </w:r>
      <w:r>
        <w:t xml:space="preserve">through the EPA's Central Data Exchange (CDX), using the Compliance and Emissions Data Reporting Interface (CEDRI). </w:t>
      </w:r>
    </w:p>
    <w:p w:rsidR="00C3430C" w:rsidP="00E01C15" w14:paraId="10A5897D" w14:textId="77777777"/>
    <w:p w:rsidR="00E01C15" w:rsidP="00673313" w14:paraId="3D6DA542" w14:textId="03960B01">
      <w:pPr>
        <w:ind w:firstLine="720"/>
      </w:pPr>
      <w:r>
        <w:t>CEDRI includes the Electronic Reporting Tool (ERT) software, which is used by facilities to generate ele</w:t>
      </w:r>
      <w:r w:rsidRPr="00827F26">
        <w:t xml:space="preserve">ctronic reports of performance tests. </w:t>
      </w:r>
      <w:r w:rsidR="002E0998">
        <w:t xml:space="preserve">The </w:t>
      </w:r>
      <w:r w:rsidRPr="00827F26">
        <w:t>EPA is also</w:t>
      </w:r>
      <w:r w:rsidRPr="00827F26" w:rsidR="00C3430C">
        <w:t xml:space="preserve"> requiring</w:t>
      </w:r>
      <w:r w:rsidRPr="00827F26">
        <w:t xml:space="preserve"> that 40 CFR </w:t>
      </w:r>
      <w:r w:rsidRPr="00827F26" w:rsidR="00AC4478">
        <w:t xml:space="preserve">Part </w:t>
      </w:r>
      <w:r w:rsidRPr="00827F26" w:rsidR="00C3430C">
        <w:t>60</w:t>
      </w:r>
      <w:r w:rsidRPr="00827F26">
        <w:t xml:space="preserve">, </w:t>
      </w:r>
      <w:r w:rsidRPr="00827F26" w:rsidR="00AC4478">
        <w:t xml:space="preserve">Subpart </w:t>
      </w:r>
      <w:r w:rsidRPr="00827F26" w:rsidR="00827F26">
        <w:t>LLLL</w:t>
      </w:r>
      <w:r w:rsidRPr="00827F26">
        <w:t xml:space="preserve"> pe</w:t>
      </w:r>
      <w:r>
        <w:t>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EA1EB2" w14:paraId="1E94F317" w14:textId="641A7679">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EA1EB2">
        <w:rPr>
          <w:b/>
          <w:bCs/>
          <w:color w:val="000000"/>
        </w:rPr>
        <w:t>USE OF TECHNOLOGY</w:t>
      </w:r>
    </w:p>
    <w:p w:rsidR="00B03168" w:rsidP="00B03168" w14:paraId="2E1CEA95" w14:textId="77777777">
      <w:pPr>
        <w:pStyle w:val="ListParagraph"/>
        <w:pBdr>
          <w:top w:val="single" w:sz="6" w:space="0" w:color="FFFFFF"/>
          <w:left w:val="single" w:sz="6" w:space="0" w:color="FFFFFF"/>
          <w:bottom w:val="single" w:sz="6" w:space="0" w:color="FFFFFF"/>
          <w:right w:val="single" w:sz="6" w:space="0" w:color="FFFFFF"/>
        </w:pBdr>
        <w:rPr>
          <w:b/>
          <w:bCs/>
          <w:color w:val="000000"/>
        </w:rPr>
      </w:pPr>
    </w:p>
    <w:p w:rsidR="00B03168" w:rsidP="00B03168" w14:paraId="384DA42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03168" w:rsidP="00B03168" w14:paraId="159ED026" w14:textId="77777777">
      <w:pPr>
        <w:pBdr>
          <w:top w:val="single" w:sz="6" w:space="0" w:color="FFFFFF"/>
          <w:left w:val="single" w:sz="6" w:space="0" w:color="FFFFFF"/>
          <w:bottom w:val="single" w:sz="6" w:space="0" w:color="FFFFFF"/>
          <w:right w:val="single" w:sz="6" w:space="0" w:color="FFFFFF"/>
        </w:pBdr>
        <w:ind w:firstLine="720"/>
        <w:rPr>
          <w:color w:val="000000"/>
        </w:rPr>
      </w:pPr>
    </w:p>
    <w:p w:rsidR="00B03168" w:rsidRPr="003C677A" w:rsidP="00B03168" w14:paraId="08A3F7D5" w14:textId="77777777">
      <w:pPr>
        <w:pBdr>
          <w:top w:val="single" w:sz="6" w:space="0" w:color="FFFFFF"/>
          <w:left w:val="single" w:sz="6" w:space="0" w:color="FFFFFF"/>
          <w:bottom w:val="single" w:sz="6" w:space="0" w:color="FFFFFF"/>
          <w:right w:val="single" w:sz="6" w:space="0" w:color="FFFFFF"/>
        </w:pBdr>
        <w:spacing w:after="58"/>
        <w:ind w:firstLine="720"/>
      </w:pPr>
      <w:r>
        <w:t xml:space="preserve">Respondents are required to use the EPA’s Electronic Reporting Tool (ERT) </w:t>
      </w:r>
      <w:r w:rsidRPr="002F4D5D">
        <w:t>to</w:t>
      </w:r>
      <w:r w:rsidRPr="002F4D5D">
        <w:t xml:space="preserve"> </w:t>
      </w:r>
      <w:r w:rsidRPr="002F4D5D">
        <w:t>develop performance</w:t>
      </w:r>
      <w:r>
        <w:t xml:space="preserve"> test reports</w:t>
      </w:r>
      <w:r>
        <w:t xml:space="preserve"> </w:t>
      </w:r>
      <w:r w:rsidRPr="000A118B">
        <w:t>and submit them through the EPA’s Compliance and Emissions Data Reporting Interface (CEDRI)</w:t>
      </w:r>
      <w:r>
        <w:t>, which can be accessed through the EPA’s Central Data Exchange (CDX) (</w:t>
      </w:r>
      <w:hyperlink r:id="rId10" w:history="1">
        <w:r w:rsidRPr="00DF7B6C">
          <w:rPr>
            <w:rStyle w:val="Hyperlink"/>
            <w:color w:val="auto"/>
            <w:u w:val="none"/>
          </w:rPr>
          <w:t>https://cdx.epa.gov/</w:t>
        </w:r>
      </w:hyperlink>
      <w:r w:rsidRPr="002F7DAF">
        <w:t xml:space="preserve">). </w:t>
      </w:r>
      <w:r w:rsidRPr="00846D80">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Pr>
          <w:bdr w:val="none" w:sz="0" w:space="0" w:color="auto" w:frame="1"/>
          <w:shd w:val="clear" w:color="auto" w:fill="FFFFFF"/>
        </w:rPr>
        <w:t xml:space="preserve">Respondents </w:t>
      </w:r>
      <w:r w:rsidRPr="00C23F97">
        <w:rPr>
          <w:bdr w:val="none" w:sz="0" w:space="0" w:color="auto" w:frame="1"/>
          <w:shd w:val="clear" w:color="auto" w:fill="FFFFFF"/>
        </w:rPr>
        <w:t xml:space="preserve">are also </w:t>
      </w:r>
      <w:r>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Pr>
          <w:bdr w:val="none" w:sz="0" w:space="0" w:color="auto" w:frame="1"/>
          <w:shd w:val="clear" w:color="auto" w:fill="FFFFFF"/>
        </w:rPr>
        <w:t>r</w:t>
      </w:r>
      <w:r>
        <w:t xml:space="preserve">eference method and performance test data </w:t>
      </w:r>
      <w:r w:rsidRPr="00004ED8">
        <w:rPr>
          <w:bdr w:val="none" w:sz="0" w:space="0" w:color="auto" w:frame="1"/>
          <w:shd w:val="clear" w:color="auto" w:fill="FFFFFF"/>
        </w:rPr>
        <w:t xml:space="preserve">through EPA’s CEDRI. </w:t>
      </w:r>
      <w:r>
        <w:t xml:space="preserve">For purposes of this ICR, it is assumed that there </w:t>
      </w:r>
      <w:r w:rsidRPr="00C23F97">
        <w:t>is</w:t>
      </w:r>
      <w:r>
        <w:t xml:space="preserve"> no additional burden associated with the proposed requirement for respondents to submit the notifications and reports electronically.</w:t>
      </w:r>
    </w:p>
    <w:p w:rsidR="00B03168" w:rsidP="00B03168" w14:paraId="1567586F"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B03168" w:rsidRPr="00E30B71" w:rsidP="00B03168" w14:paraId="38B85AB0" w14:textId="77777777">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1" w:history="1">
        <w:r w:rsidRPr="00DF7B6C">
          <w:rPr>
            <w:rStyle w:val="Hyperlink"/>
            <w:color w:val="auto"/>
            <w:u w:val="none"/>
            <w:bdr w:val="none" w:sz="0" w:space="0" w:color="auto" w:frame="1"/>
            <w:shd w:val="clear" w:color="auto" w:fill="FFFFFF"/>
          </w:rPr>
          <w:t>https://www.epa.gov/electronic-reporting-air-emissions/paperwork-reduction-act-pra-cedri-and-ert</w:t>
        </w:r>
      </w:hyperlink>
      <w:r w:rsidRPr="002F7DAF">
        <w:rPr>
          <w:bdr w:val="none" w:sz="0" w:space="0" w:color="auto" w:frame="1"/>
          <w:shd w:val="clear" w:color="auto" w:fill="FFFFFF"/>
        </w:rPr>
        <w:t xml:space="preserve">. </w:t>
      </w:r>
    </w:p>
    <w:p w:rsidR="00B03168" w:rsidP="00B03168" w14:paraId="4E7CC40C" w14:textId="77777777">
      <w:pPr>
        <w:pStyle w:val="ListParagraph"/>
        <w:pBdr>
          <w:top w:val="single" w:sz="6" w:space="0" w:color="FFFFFF"/>
          <w:left w:val="single" w:sz="6" w:space="0" w:color="FFFFFF"/>
          <w:bottom w:val="single" w:sz="6" w:space="0" w:color="FFFFFF"/>
          <w:right w:val="single" w:sz="6" w:space="0" w:color="FFFFFF"/>
        </w:pBdr>
        <w:rPr>
          <w:b/>
          <w:bCs/>
          <w:color w:val="000000"/>
        </w:rPr>
      </w:pPr>
    </w:p>
    <w:p w:rsidR="00B03168" w:rsidRPr="00EA1EB2" w:rsidP="00B03168" w14:paraId="161ED7E8" w14:textId="77777777">
      <w:pPr>
        <w:pStyle w:val="ListParagraph"/>
        <w:pBdr>
          <w:top w:val="single" w:sz="6" w:space="0" w:color="FFFFFF"/>
          <w:left w:val="single" w:sz="6" w:space="0" w:color="FFFFFF"/>
          <w:bottom w:val="single" w:sz="6" w:space="0" w:color="FFFFFF"/>
          <w:right w:val="single" w:sz="6" w:space="0" w:color="FFFFFF"/>
        </w:pBdr>
        <w:rPr>
          <w:b/>
          <w:bCs/>
          <w:color w:val="000000"/>
        </w:rPr>
      </w:pPr>
    </w:p>
    <w:p w:rsidR="00EA1EB2" w:rsidRPr="00EA1EB2" w:rsidP="00EA1EB2" w14:paraId="6F3E99F9" w14:textId="4A5F7966">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EA1EB2">
        <w:rPr>
          <w:b/>
          <w:bCs/>
          <w:color w:val="000000"/>
        </w:rPr>
        <w:t>EFFORTS TO IDENTIFY 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5E3BA5D3">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E0998">
        <w:rPr>
          <w:shd w:val="clear" w:color="auto" w:fill="FFFFFF"/>
        </w:rPr>
        <w:t xml:space="preserve">for </w:t>
      </w:r>
      <w:r w:rsidRPr="00C2600C">
        <w:rPr>
          <w:shd w:val="clear" w:color="auto" w:fill="FFFFFF"/>
        </w:rPr>
        <w:t xml:space="preserve">state and local agencies that have been delegated authority. If a state or local agency has adopted under its own authority its own standards for </w:t>
      </w:r>
      <w:r w:rsidR="002E0998">
        <w:rPr>
          <w:shd w:val="clear" w:color="auto" w:fill="FFFFFF"/>
        </w:rPr>
        <w:t xml:space="preserve">either </w:t>
      </w:r>
      <w:r w:rsidRPr="00C2600C">
        <w:rPr>
          <w:shd w:val="clear" w:color="auto" w:fill="FFFFFF"/>
        </w:rPr>
        <w:t>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771ECC" w14:paraId="0EE55753" w14:textId="76E9A17B">
      <w:pPr>
        <w:ind w:firstLine="720"/>
        <w:rPr>
          <w:shd w:val="clear" w:color="auto" w:fill="FFFFFF"/>
        </w:rPr>
      </w:pP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2E0998">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P="00EA1EB2" w14:paraId="6A95B63F" w14:textId="11FCD149">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MINIMIZING BURDEN ON SMALL ENTITIES</w:t>
      </w:r>
    </w:p>
    <w:p w:rsidR="00B03168" w:rsidP="00B03168" w14:paraId="17C3013C" w14:textId="77777777">
      <w:pPr>
        <w:pStyle w:val="ListParagraph"/>
        <w:pBdr>
          <w:top w:val="single" w:sz="6" w:space="0" w:color="FFFFFF"/>
          <w:left w:val="single" w:sz="6" w:space="0" w:color="FFFFFF"/>
          <w:bottom w:val="single" w:sz="6" w:space="0" w:color="FFFFFF"/>
          <w:right w:val="single" w:sz="6" w:space="0" w:color="FFFFFF"/>
        </w:pBdr>
        <w:rPr>
          <w:b/>
          <w:bCs/>
          <w:color w:val="000000"/>
        </w:rPr>
      </w:pPr>
    </w:p>
    <w:p w:rsidR="00B03168" w:rsidRPr="006B2762" w:rsidP="00B03168" w14:paraId="137F41F3" w14:textId="77777777">
      <w:pPr>
        <w:pBdr>
          <w:top w:val="single" w:sz="6" w:space="0" w:color="FFFFFF"/>
          <w:left w:val="single" w:sz="6" w:space="0" w:color="FFFFFF"/>
          <w:bottom w:val="single" w:sz="6" w:space="0" w:color="FFFFFF"/>
          <w:right w:val="single" w:sz="6" w:space="0" w:color="FFFFFF"/>
        </w:pBdr>
        <w:ind w:firstLine="720"/>
      </w:pPr>
      <w:r w:rsidRPr="006B2762">
        <w:t>There are no small entities (i.e., small businesses) affected by this regulation. This NSPS does not contain any provisions reserved exclusively for the benefit of small entities. However, the NSPS does contain provisions that reduce the impact on all regulated entities, which would include any small entities. The owner or operator is allowed to conduct performance tests once every three years to show compliance if certain criteria are met. Deviation reports are required only if there is a deviation, otherwise reporting is annual, and operating parameter monitoring is required instead of continuous emissions monitoring systems (CEMS) for all pollutants</w:t>
      </w:r>
      <w:r>
        <w:t>,</w:t>
      </w:r>
      <w:r w:rsidRPr="006B2762">
        <w:t xml:space="preserve"> except for CO. The Agency considers these to be the minimum requirements needed to ensure compliance. </w:t>
      </w:r>
    </w:p>
    <w:p w:rsidR="00B03168" w:rsidRPr="00B03168" w:rsidP="00B03168" w14:paraId="46AFF3D1" w14:textId="77777777">
      <w:pPr>
        <w:pStyle w:val="ListParagraph"/>
        <w:pBdr>
          <w:top w:val="single" w:sz="6" w:space="0" w:color="FFFFFF"/>
          <w:left w:val="single" w:sz="6" w:space="0" w:color="FFFFFF"/>
          <w:bottom w:val="single" w:sz="6" w:space="0" w:color="FFFFFF"/>
          <w:right w:val="single" w:sz="6" w:space="0" w:color="FFFFFF"/>
        </w:pBdr>
        <w:rPr>
          <w:b/>
          <w:bCs/>
          <w:color w:val="000000"/>
        </w:rPr>
      </w:pPr>
    </w:p>
    <w:p w:rsidR="00EA1EB2" w:rsidRPr="00B03168" w:rsidP="00EA1EB2" w14:paraId="281EEB73" w14:textId="1B4B8F46">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EFFECTS OF LESS FREQUENT COLLECTION</w:t>
      </w:r>
    </w:p>
    <w:p w:rsidR="00EA1EB2" w:rsidP="00EA1EB2" w14:paraId="02CD6F16" w14:textId="77777777">
      <w:pPr>
        <w:pBdr>
          <w:top w:val="single" w:sz="6" w:space="0" w:color="FFFFFF"/>
          <w:left w:val="single" w:sz="6" w:space="0" w:color="FFFFFF"/>
          <w:bottom w:val="single" w:sz="6" w:space="0" w:color="FFFFFF"/>
          <w:right w:val="single" w:sz="6" w:space="0" w:color="FFFFFF"/>
        </w:pBdr>
        <w:ind w:left="360"/>
        <w:rPr>
          <w:color w:val="000000"/>
        </w:rPr>
      </w:pPr>
    </w:p>
    <w:p w:rsidR="00EA1EB2" w:rsidP="00EA1EB2" w14:paraId="209B15E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Less-frequent information collection would decrease the margin of assurance that facilities are continuing to meet the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less-frequently, the proper operation and maintenance of control equipment and the possibility of detecting violations would be less likely.</w:t>
      </w:r>
    </w:p>
    <w:p w:rsidR="00EA1EB2" w:rsidRPr="00EA1EB2" w:rsidP="00EA1EB2" w14:paraId="76FE9B5C" w14:textId="77777777">
      <w:pPr>
        <w:pBdr>
          <w:top w:val="single" w:sz="6" w:space="0" w:color="FFFFFF"/>
          <w:left w:val="single" w:sz="6" w:space="0" w:color="FFFFFF"/>
          <w:bottom w:val="single" w:sz="6" w:space="0" w:color="FFFFFF"/>
          <w:right w:val="single" w:sz="6" w:space="0" w:color="FFFFFF"/>
        </w:pBdr>
        <w:ind w:left="360"/>
        <w:rPr>
          <w:color w:val="000000"/>
        </w:rPr>
      </w:pPr>
    </w:p>
    <w:p w:rsidR="00EA1EB2" w:rsidRPr="00B03168" w:rsidP="00EA1EB2" w14:paraId="4FD55C96" w14:textId="0A706F97">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GENERAL GUIDELINES</w:t>
      </w:r>
    </w:p>
    <w:p w:rsidR="00B03168" w:rsidP="00B03168" w14:paraId="76891DC1" w14:textId="77777777">
      <w:pPr>
        <w:pBdr>
          <w:top w:val="single" w:sz="6" w:space="0" w:color="FFFFFF"/>
          <w:left w:val="single" w:sz="6" w:space="0" w:color="FFFFFF"/>
          <w:bottom w:val="single" w:sz="6" w:space="0" w:color="FFFFFF"/>
          <w:right w:val="single" w:sz="6" w:space="0" w:color="FFFFFF"/>
        </w:pBdr>
        <w:rPr>
          <w:color w:val="000000"/>
        </w:rPr>
      </w:pPr>
    </w:p>
    <w:p w:rsidR="00B03168" w:rsidRPr="00B03168" w:rsidP="00B03168" w14:paraId="1A478F73" w14:textId="0E166DE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r>
        <w:rPr>
          <w:color w:val="000000"/>
        </w:rPr>
        <w:t xml:space="preserve">  </w:t>
      </w:r>
      <w:r w:rsidRPr="00771ECC">
        <w:t>These standards require the respondents to maintain all records, including reports and notifications</w:t>
      </w:r>
      <w:r>
        <w:t>,</w:t>
      </w:r>
      <w:r w:rsidRPr="00771ECC">
        <w:t xml:space="preserve"> for at least five years. This is consistent with the General Provisions as applied to the</w:t>
      </w:r>
      <w:r>
        <w:t>se</w:t>
      </w:r>
      <w:r w:rsidRPr="00771ECC">
        <w:t xml:space="preserve"> standards. </w:t>
      </w:r>
      <w:r>
        <w:t xml:space="preserve">The </w:t>
      </w:r>
      <w:r w:rsidRPr="00771ECC">
        <w:t xml:space="preserve">EPA believes </w:t>
      </w:r>
      <w:r w:rsidRPr="00771ECC">
        <w:t>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w:t>
      </w:r>
      <w:r>
        <w:t>,</w:t>
      </w:r>
      <w:r w:rsidRPr="00771ECC">
        <w:t xml:space="preserve"> and to determine the appropriate level of enforcement action. </w:t>
      </w:r>
      <w:r>
        <w:t xml:space="preserve">The </w:t>
      </w:r>
      <w:r w:rsidRPr="00771ECC">
        <w:t xml:space="preserve">EPA has found that the most flagrant violators have violations extending beyond five years. In addition, EPA would be prevented from pursuing the violators due to </w:t>
      </w:r>
      <w:r>
        <w:t xml:space="preserve">either </w:t>
      </w:r>
      <w:r w:rsidRPr="00771ECC">
        <w:t>the destruction or nonexistence of essential records.</w:t>
      </w:r>
    </w:p>
    <w:p w:rsidR="00B03168" w:rsidRPr="00B03168" w:rsidP="00B03168" w14:paraId="1EC0EC99" w14:textId="77777777">
      <w:pPr>
        <w:pBdr>
          <w:top w:val="single" w:sz="6" w:space="0" w:color="FFFFFF"/>
          <w:left w:val="single" w:sz="6" w:space="0" w:color="FFFFFF"/>
          <w:bottom w:val="single" w:sz="6" w:space="0" w:color="FFFFFF"/>
          <w:right w:val="single" w:sz="6" w:space="0" w:color="FFFFFF"/>
        </w:pBdr>
        <w:rPr>
          <w:color w:val="000000"/>
        </w:rPr>
      </w:pPr>
    </w:p>
    <w:p w:rsidR="00EA1EB2" w:rsidRPr="00B03168" w:rsidP="00EA1EB2" w14:paraId="33B68D44" w14:textId="1E607E92">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PUBLIC COMMENT AND CONSULTATIONS</w:t>
      </w:r>
    </w:p>
    <w:p w:rsidR="00EA1EB2" w:rsidRPr="00B03168" w:rsidP="00EA1EB2" w14:paraId="318E0A55" w14:textId="697EC767">
      <w:pPr>
        <w:pBdr>
          <w:top w:val="single" w:sz="6" w:space="0" w:color="FFFFFF"/>
          <w:left w:val="single" w:sz="6" w:space="0" w:color="FFFFFF"/>
          <w:bottom w:val="single" w:sz="6" w:space="0" w:color="FFFFFF"/>
          <w:right w:val="single" w:sz="6" w:space="0" w:color="FFFFFF"/>
        </w:pBdr>
        <w:ind w:firstLine="720"/>
        <w:rPr>
          <w:b/>
          <w:bCs/>
          <w:color w:val="000000"/>
        </w:rPr>
      </w:pPr>
      <w:r w:rsidRPr="00B03168">
        <w:rPr>
          <w:b/>
          <w:bCs/>
          <w:color w:val="000000"/>
        </w:rPr>
        <w:t>8a.  Public Comment</w:t>
      </w:r>
    </w:p>
    <w:p w:rsidR="00EA1EB2" w:rsidRPr="00EA1EB2" w:rsidP="00EA1EB2" w14:paraId="0FB3A21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0C7D8B1F" w14:textId="7D01400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w:t>
      </w:r>
      <w:r w:rsidRPr="00C23F97">
        <w:t xml:space="preserve">nt of a public comment period for the renewal of this ICR was published in the </w:t>
      </w:r>
      <w:r w:rsidRPr="00C23F97">
        <w:rPr>
          <w:i/>
        </w:rPr>
        <w:t>Federal Register</w:t>
      </w:r>
      <w:r w:rsidRPr="00C23F97">
        <w:t xml:space="preserve"> (</w:t>
      </w:r>
      <w:r w:rsidRPr="00C23F97" w:rsidR="00584CE8">
        <w:t>88 FR 31748</w:t>
      </w:r>
      <w:r w:rsidRPr="00C23F97">
        <w:t xml:space="preserve">) on </w:t>
      </w:r>
      <w:r w:rsidRPr="00C23F97" w:rsidR="00584CE8">
        <w:t>May 18, 2023</w:t>
      </w:r>
      <w:r w:rsidRPr="00C23F97">
        <w:t>.</w:t>
      </w:r>
      <w:r w:rsidRPr="00C23F97" w:rsidR="009C7E97">
        <w:t xml:space="preserve"> </w:t>
      </w:r>
      <w:r w:rsidRPr="00801E23">
        <w:t xml:space="preserve">No comments were received on the </w:t>
      </w:r>
      <w:r w:rsidR="00EA1EB2">
        <w:t xml:space="preserve">notice </w:t>
      </w:r>
      <w:r w:rsidRPr="00801E23">
        <w:t xml:space="preserve">published in the </w:t>
      </w:r>
      <w:r w:rsidRPr="00801E23">
        <w:rPr>
          <w:i/>
        </w:rPr>
        <w:t>Federal Register</w:t>
      </w:r>
      <w:r w:rsidRPr="00801E23" w:rsidR="00DC56DE">
        <w:rPr>
          <w:i/>
        </w:rPr>
        <w:t xml:space="preserve"> </w:t>
      </w:r>
      <w:r w:rsidRPr="00801E23" w:rsidR="00DC56DE">
        <w:t>for this renewal</w:t>
      </w:r>
      <w:r w:rsidRPr="00801E23">
        <w:t xml:space="preserve">. </w:t>
      </w:r>
    </w:p>
    <w:p w:rsidR="00EA1EB2" w14:paraId="46574088" w14:textId="77777777">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Pr="00B03168" w:rsidP="00EA1EB2" w14:paraId="474EDDE2" w14:textId="36E9E732">
      <w:pPr>
        <w:pBdr>
          <w:top w:val="single" w:sz="6" w:space="0" w:color="FFFFFF"/>
          <w:left w:val="single" w:sz="6" w:space="0" w:color="FFFFFF"/>
          <w:bottom w:val="single" w:sz="6" w:space="0" w:color="FFFFFF"/>
          <w:right w:val="single" w:sz="6" w:space="0" w:color="FFFFFF"/>
        </w:pBdr>
        <w:ind w:firstLine="720"/>
        <w:rPr>
          <w:b/>
          <w:bCs/>
          <w:color w:val="000000"/>
        </w:rPr>
      </w:pPr>
      <w:r w:rsidRPr="00B03168">
        <w:rPr>
          <w:b/>
          <w:bCs/>
          <w:color w:val="000000"/>
        </w:rPr>
        <w:t>8b.  Consultations</w:t>
      </w:r>
    </w:p>
    <w:p w:rsidR="00123889" w:rsidRPr="00771ECC"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771ECC" w:rsidP="00CC5B39" w14:paraId="7E521393" w14:textId="294BEE26">
      <w:pPr>
        <w:ind w:firstLine="720"/>
        <w:rPr>
          <w:strike/>
          <w:sz w:val="22"/>
          <w:szCs w:val="22"/>
        </w:rPr>
      </w:pPr>
      <w:r w:rsidRPr="00771ECC">
        <w:t>The Agency has consulted i</w:t>
      </w:r>
      <w:r w:rsidRPr="00771ECC" w:rsidR="00E25DB6">
        <w:rPr>
          <w:bCs/>
        </w:rPr>
        <w:t xml:space="preserve">ndustry experts and internal data sources </w:t>
      </w:r>
      <w:r w:rsidRPr="00771ECC">
        <w:rPr>
          <w:bCs/>
        </w:rPr>
        <w:t xml:space="preserve">to </w:t>
      </w:r>
      <w:r w:rsidRPr="00771ECC" w:rsidR="00E25DB6">
        <w:rPr>
          <w:bCs/>
        </w:rPr>
        <w:t>project</w:t>
      </w:r>
      <w:r w:rsidRPr="00771ECC">
        <w:rPr>
          <w:bCs/>
        </w:rPr>
        <w:t xml:space="preserve"> the number of affected facilities and </w:t>
      </w:r>
      <w:r w:rsidRPr="00771ECC" w:rsidR="00E25DB6">
        <w:rPr>
          <w:bCs/>
        </w:rPr>
        <w:t>industry growth over the next three years.</w:t>
      </w:r>
      <w:r w:rsidRPr="00771ECC" w:rsidR="009C7E97">
        <w:rPr>
          <w:b/>
          <w:bCs/>
        </w:rPr>
        <w:t xml:space="preserve"> </w:t>
      </w:r>
      <w:r w:rsidRPr="00771ECC">
        <w:t>The primary source of information as reported by industry, in compliance with the recordkeeping and reporting provisions in the</w:t>
      </w:r>
      <w:r w:rsidR="002E0998">
        <w:t>se</w:t>
      </w:r>
      <w:r w:rsidRPr="00771ECC">
        <w:t xml:space="preserve"> standard</w:t>
      </w:r>
      <w:r w:rsidR="002E0998">
        <w:t>s</w:t>
      </w:r>
      <w:r w:rsidRPr="00771ECC">
        <w:t xml:space="preserve">, </w:t>
      </w:r>
      <w:r w:rsidRPr="00771ECC" w:rsidR="00CC5B39">
        <w:t>is the Integrated Compliance Information System (ICIS).</w:t>
      </w:r>
      <w:r w:rsidRPr="00771ECC" w:rsidR="009C7E97">
        <w:t xml:space="preserve"> </w:t>
      </w:r>
      <w:r w:rsidRPr="00771ECC" w:rsidR="00CC5B39">
        <w:t>ICIS is EPA’s database for the collection, maintenance, and retrieval of compliance data for industrial and government-owned facilities.</w:t>
      </w:r>
      <w:r w:rsidRPr="00771ECC" w:rsidR="009C7E97">
        <w:rPr>
          <w:sz w:val="22"/>
          <w:szCs w:val="22"/>
        </w:rPr>
        <w:t xml:space="preserve"> </w:t>
      </w:r>
      <w:r w:rsidRPr="00771ECC">
        <w:t xml:space="preserve">The growth rate for the industry is based on our consultations with the Agency’s internal industry experts. Approximately </w:t>
      </w:r>
      <w:r w:rsidR="00584CE8">
        <w:t>11</w:t>
      </w:r>
      <w:r w:rsidRPr="00771ECC">
        <w:t xml:space="preserve"> respondents will be subject to the</w:t>
      </w:r>
      <w:r w:rsidR="002E0998">
        <w:t>se</w:t>
      </w:r>
      <w:r w:rsidRPr="00771ECC">
        <w:t xml:space="preserve"> standard</w:t>
      </w:r>
      <w:r w:rsidR="002E0998">
        <w:t>s</w:t>
      </w:r>
      <w:r w:rsidRPr="00771ECC">
        <w:t xml:space="preserve"> over the </w:t>
      </w:r>
      <w:r w:rsidRPr="00771ECC" w:rsidR="00647BBB">
        <w:t>three-year</w:t>
      </w:r>
      <w:r w:rsidRPr="00771ECC">
        <w:t xml:space="preserve"> period covered by this ICR.</w:t>
      </w:r>
    </w:p>
    <w:p w:rsidR="00277F42" w:rsidRPr="00C23F97" w:rsidP="00277F42" w14:paraId="2DC5F7D3" w14:textId="77777777"/>
    <w:p w:rsidR="00123889" w:rsidP="00584CE8" w14:paraId="1EC1123A" w14:textId="19E99A2D">
      <w:pPr>
        <w:ind w:firstLine="720"/>
      </w:pPr>
      <w:r w:rsidRPr="00801E23">
        <w:t>I</w:t>
      </w:r>
      <w:r w:rsidRPr="00801E23">
        <w:t>ndustry trade association(s) and other interested parties were provided an opportunity to comment on the burden associated with the</w:t>
      </w:r>
      <w:r w:rsidR="002E0998">
        <w:t>se</w:t>
      </w:r>
      <w:r w:rsidRPr="00801E23">
        <w:t xml:space="preserve"> standard</w:t>
      </w:r>
      <w:r w:rsidR="002E0998">
        <w:t>s</w:t>
      </w:r>
      <w:r w:rsidRPr="00801E23">
        <w:t xml:space="preserve"> as </w:t>
      </w:r>
      <w:r w:rsidR="002E0998">
        <w:t>they were</w:t>
      </w:r>
      <w:r w:rsidRPr="00801E23">
        <w:t xml:space="preserve"> being developed and the</w:t>
      </w:r>
      <w:r w:rsidR="002E0998">
        <w:t>se same</w:t>
      </w:r>
      <w:r w:rsidRPr="00801E23">
        <w:t xml:space="preserve"> standard</w:t>
      </w:r>
      <w:r w:rsidR="002E0998">
        <w:t>s</w:t>
      </w:r>
      <w:r w:rsidRPr="00801E23">
        <w:t xml:space="preserve"> ha</w:t>
      </w:r>
      <w:r w:rsidR="002E0998">
        <w:t>ve</w:t>
      </w:r>
      <w:r w:rsidRPr="00801E23">
        <w:t xml:space="preserve"> been reviewed </w:t>
      </w:r>
      <w:r w:rsidRPr="002E0998" w:rsidR="002E0998">
        <w:t xml:space="preserve">previously </w:t>
      </w:r>
      <w:r w:rsidRPr="00801E23">
        <w:t>to determine the minimum information needed for compliance purposes.</w:t>
      </w:r>
      <w:r w:rsidRPr="00801E23" w:rsidR="001433D3">
        <w:t xml:space="preserve"> </w:t>
      </w:r>
      <w:r w:rsidRPr="00C23F97" w:rsidR="001433D3">
        <w:t xml:space="preserve">In developing this ICR, we contacted both the </w:t>
      </w:r>
      <w:r w:rsidRPr="00C23F97" w:rsidR="00584CE8">
        <w:t>National Association of Clean Water Agencies</w:t>
      </w:r>
      <w:r w:rsidR="002E0998">
        <w:t>,</w:t>
      </w:r>
      <w:r w:rsidRPr="00C23F97" w:rsidR="00584CE8">
        <w:t xml:space="preserve"> </w:t>
      </w:r>
      <w:r w:rsidRPr="00C23F97" w:rsidR="001433D3">
        <w:t xml:space="preserve">at </w:t>
      </w:r>
      <w:r w:rsidRPr="00C23F97" w:rsidR="00584CE8">
        <w:t>(202) 833-2672</w:t>
      </w:r>
      <w:r w:rsidR="002E0998">
        <w:t>,</w:t>
      </w:r>
      <w:r w:rsidR="00853A45">
        <w:t xml:space="preserve"> </w:t>
      </w:r>
      <w:r w:rsidRPr="00C23F97" w:rsidR="001433D3">
        <w:t xml:space="preserve">and the </w:t>
      </w:r>
      <w:r w:rsidRPr="00C23F97" w:rsidR="00584CE8">
        <w:t>Water Environment Federation</w:t>
      </w:r>
      <w:r w:rsidR="002E0998">
        <w:t>,</w:t>
      </w:r>
      <w:r w:rsidRPr="00C23F97" w:rsidR="00584CE8">
        <w:t xml:space="preserve"> </w:t>
      </w:r>
      <w:r w:rsidRPr="00C23F97" w:rsidR="001433D3">
        <w:t xml:space="preserve">at </w:t>
      </w:r>
      <w:r w:rsidRPr="00C23F97" w:rsidR="00584CE8">
        <w:t>1-800-666-0206.</w:t>
      </w:r>
    </w:p>
    <w:p w:rsidR="00801E23" w:rsidRPr="00C23F97" w:rsidP="00584CE8" w14:paraId="00783D3E" w14:textId="77777777">
      <w:pPr>
        <w:ind w:firstLine="720"/>
      </w:pPr>
    </w:p>
    <w:p w:rsidR="00123889" w:rsidRPr="00B03168" w:rsidP="00EA1EB2" w14:paraId="44DBC235" w14:textId="6C5DF528">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PAYMENTS OR GIFTS TO RESPONDENTS</w:t>
      </w:r>
    </w:p>
    <w:p w:rsidR="00EA1EB2" w:rsidP="00EA1EB2" w14:paraId="7F9AD5F0" w14:textId="77777777">
      <w:pPr>
        <w:pBdr>
          <w:top w:val="single" w:sz="6" w:space="0" w:color="FFFFFF"/>
          <w:left w:val="single" w:sz="6" w:space="0" w:color="FFFFFF"/>
          <w:bottom w:val="single" w:sz="6" w:space="0" w:color="FFFFFF"/>
          <w:right w:val="single" w:sz="6" w:space="0" w:color="FFFFFF"/>
        </w:pBdr>
        <w:rPr>
          <w:color w:val="000000"/>
        </w:rPr>
      </w:pPr>
    </w:p>
    <w:p w:rsidR="00EA1EB2" w:rsidP="00EA1EB2" w14:paraId="47F7532F" w14:textId="08679418">
      <w:pPr>
        <w:pBdr>
          <w:top w:val="single" w:sz="6" w:space="0" w:color="FFFFFF"/>
          <w:left w:val="single" w:sz="6" w:space="0" w:color="FFFFFF"/>
          <w:bottom w:val="single" w:sz="6" w:space="0" w:color="FFFFFF"/>
          <w:right w:val="single" w:sz="6" w:space="0" w:color="FFFFFF"/>
        </w:pBdr>
        <w:ind w:left="360"/>
        <w:rPr>
          <w:color w:val="000000"/>
        </w:rPr>
      </w:pPr>
      <w:r>
        <w:rPr>
          <w:color w:val="000000"/>
        </w:rPr>
        <w:t>No payments of gifts are provided to respondents.</w:t>
      </w:r>
    </w:p>
    <w:p w:rsidR="00EA1EB2" w:rsidP="00EA1EB2" w14:paraId="353D1425" w14:textId="77777777">
      <w:pPr>
        <w:pBdr>
          <w:top w:val="single" w:sz="6" w:space="0" w:color="FFFFFF"/>
          <w:left w:val="single" w:sz="6" w:space="0" w:color="FFFFFF"/>
          <w:bottom w:val="single" w:sz="6" w:space="0" w:color="FFFFFF"/>
          <w:right w:val="single" w:sz="6" w:space="0" w:color="FFFFFF"/>
        </w:pBdr>
        <w:rPr>
          <w:color w:val="000000"/>
        </w:rPr>
      </w:pPr>
    </w:p>
    <w:p w:rsidR="00EA1EB2" w:rsidRPr="00B03168" w:rsidP="00EA1EB2" w14:paraId="5D13F54E" w14:textId="752A0B98">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PROVISIONS FOR PROTECTION OF INFORMATION</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D0CC11B">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w:t>
      </w:r>
      <w:r w:rsidRPr="006D05C2">
        <w:rPr>
          <w:color w:val="000000"/>
        </w:rPr>
        <w:t>rt B - Co</w:t>
      </w:r>
      <w:r>
        <w:rPr>
          <w:color w:val="000000"/>
        </w:rPr>
        <w:t xml:space="preserve">nfidentiality of Business Information </w:t>
      </w:r>
      <w:r w:rsidR="002A146C">
        <w:rPr>
          <w:color w:val="000000"/>
        </w:rPr>
        <w:t xml:space="preserve">(CBI) </w:t>
      </w:r>
      <w:r>
        <w:rPr>
          <w:color w:val="000000"/>
        </w:rPr>
        <w:t xml:space="preserve">(see 40 CFR 2; 41 </w:t>
      </w:r>
      <w:r w:rsidRPr="009203C2">
        <w:rPr>
          <w:color w:val="000000"/>
        </w:rPr>
        <w:t>FR</w:t>
      </w:r>
      <w:r>
        <w:rPr>
          <w:color w:val="000000"/>
        </w:rPr>
        <w:t xml:space="preserve"> 36902, </w:t>
      </w:r>
      <w:r>
        <w:rPr>
          <w:color w:val="000000"/>
        </w:rPr>
        <w:t xml:space="preserve">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B03168" w:rsidRPr="00B03168" w:rsidP="00B03168" w14:paraId="369C1819" w14:textId="2AD79B1A">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JUSTIFICATION FOR 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rsidRPr="00C23F97" w14:paraId="47BCDBBA" w14:textId="6C823348">
      <w:pPr>
        <w:pBdr>
          <w:top w:val="single" w:sz="6" w:space="0" w:color="FFFFFF"/>
          <w:left w:val="single" w:sz="6" w:space="0" w:color="FFFFFF"/>
          <w:bottom w:val="single" w:sz="6" w:space="0" w:color="FFFFFF"/>
          <w:right w:val="single" w:sz="6" w:space="0" w:color="FFFFFF"/>
        </w:pBdr>
        <w:ind w:firstLine="720"/>
      </w:pPr>
      <w:r>
        <w:rPr>
          <w:color w:val="000000"/>
        </w:rPr>
        <w:t>T</w:t>
      </w:r>
      <w:r>
        <w:rPr>
          <w:color w:val="000000"/>
        </w:rPr>
        <w:t>he reporting or recordkeeping r</w:t>
      </w:r>
      <w:r w:rsidRPr="00C23F97">
        <w:t xml:space="preserve">equirements </w:t>
      </w:r>
      <w:r w:rsidRPr="00C23F97">
        <w:t>in the</w:t>
      </w:r>
      <w:r w:rsidR="002A146C">
        <w:t>se</w:t>
      </w:r>
      <w:r w:rsidRPr="00C23F97">
        <w:t xml:space="preserve"> standard</w:t>
      </w:r>
      <w:r w:rsidR="002A146C">
        <w:t>s</w:t>
      </w:r>
      <w:r w:rsidRPr="00C23F97">
        <w:t xml:space="preserve"> do not </w:t>
      </w:r>
      <w:r w:rsidRPr="00C23F97" w:rsidR="00B46A57">
        <w:t xml:space="preserve">include </w:t>
      </w:r>
      <w:r w:rsidRPr="00C23F97">
        <w:t>sensitive questions.</w:t>
      </w:r>
    </w:p>
    <w:p w:rsidR="00CA4CD6" w14:paraId="3346420B" w14:textId="77777777">
      <w:pPr>
        <w:pBdr>
          <w:top w:val="single" w:sz="6" w:space="0" w:color="FFFFFF"/>
          <w:left w:val="single" w:sz="6" w:space="0" w:color="FFFFFF"/>
          <w:bottom w:val="single" w:sz="6" w:space="0" w:color="FFFFFF"/>
          <w:right w:val="single" w:sz="6" w:space="0" w:color="FFFFFF"/>
        </w:pBdr>
      </w:pPr>
    </w:p>
    <w:p w:rsidR="00B03168" w:rsidRPr="00B03168" w:rsidP="00B03168" w14:paraId="049C29C7" w14:textId="72F70BA9">
      <w:pPr>
        <w:pStyle w:val="ListParagraph"/>
        <w:numPr>
          <w:ilvl w:val="0"/>
          <w:numId w:val="5"/>
        </w:numPr>
        <w:pBdr>
          <w:top w:val="single" w:sz="6" w:space="0" w:color="FFFFFF"/>
          <w:left w:val="single" w:sz="6" w:space="0" w:color="FFFFFF"/>
          <w:bottom w:val="single" w:sz="6" w:space="0" w:color="FFFFFF"/>
          <w:right w:val="single" w:sz="6" w:space="0" w:color="FFFFFF"/>
        </w:pBdr>
        <w:rPr>
          <w:b/>
          <w:bCs/>
        </w:rPr>
      </w:pPr>
      <w:r w:rsidRPr="00B03168">
        <w:rPr>
          <w:b/>
          <w:bCs/>
        </w:rPr>
        <w:t>ESTIMATE OF RESPONDENT BUDEN HOURS &amp; LABOR COSTS</w:t>
      </w:r>
    </w:p>
    <w:p w:rsidR="00B03168" w:rsidRPr="00B03168" w14:paraId="6F4A14DF" w14:textId="77777777">
      <w:pPr>
        <w:pBdr>
          <w:top w:val="single" w:sz="6" w:space="0" w:color="FFFFFF"/>
          <w:left w:val="single" w:sz="6" w:space="0" w:color="FFFFFF"/>
          <w:bottom w:val="single" w:sz="6" w:space="0" w:color="FFFFFF"/>
          <w:right w:val="single" w:sz="6" w:space="0" w:color="FFFFFF"/>
        </w:pBdr>
        <w:ind w:firstLine="720"/>
        <w:rPr>
          <w:b/>
          <w:bCs/>
        </w:rPr>
      </w:pPr>
    </w:p>
    <w:p w:rsidR="00B03168" w:rsidRPr="00B03168" w:rsidP="00B03168" w14:paraId="5CC76278" w14:textId="518A2678">
      <w:pPr>
        <w:pBdr>
          <w:top w:val="single" w:sz="6" w:space="0" w:color="FFFFFF"/>
          <w:left w:val="single" w:sz="6" w:space="0" w:color="FFFFFF"/>
          <w:bottom w:val="single" w:sz="6" w:space="0" w:color="FFFFFF"/>
          <w:right w:val="single" w:sz="6" w:space="0" w:color="FFFFFF"/>
        </w:pBdr>
        <w:ind w:left="720"/>
        <w:rPr>
          <w:b/>
          <w:bCs/>
        </w:rPr>
      </w:pPr>
      <w:r w:rsidRPr="00B03168">
        <w:rPr>
          <w:b/>
          <w:bCs/>
        </w:rPr>
        <w:t>12a.  Respondents/NAICS Codes</w:t>
      </w:r>
    </w:p>
    <w:p w:rsidR="00B03168" w:rsidP="00B03168" w14:paraId="6546D893" w14:textId="77777777">
      <w:pPr>
        <w:pBdr>
          <w:top w:val="single" w:sz="6" w:space="0" w:color="FFFFFF"/>
          <w:left w:val="single" w:sz="6" w:space="0" w:color="FFFFFF"/>
          <w:bottom w:val="single" w:sz="6" w:space="0" w:color="FFFFFF"/>
          <w:right w:val="single" w:sz="6" w:space="0" w:color="FFFFFF"/>
        </w:pBdr>
        <w:ind w:left="720"/>
      </w:pPr>
    </w:p>
    <w:p w:rsidR="00CA4CD6" w:rsidRPr="00C23F97" w14:paraId="4906C309" w14:textId="69EF6381">
      <w:pPr>
        <w:pBdr>
          <w:top w:val="single" w:sz="6" w:space="0" w:color="FFFFFF"/>
          <w:left w:val="single" w:sz="6" w:space="0" w:color="FFFFFF"/>
          <w:bottom w:val="single" w:sz="6" w:space="0" w:color="FFFFFF"/>
          <w:right w:val="single" w:sz="6" w:space="0" w:color="FFFFFF"/>
        </w:pBdr>
        <w:ind w:firstLine="720"/>
      </w:pPr>
      <w:r w:rsidRPr="00C23F97">
        <w:t xml:space="preserve">The respondents to the recordkeeping and reporting requirements are </w:t>
      </w:r>
      <w:r w:rsidRPr="00C23F97" w:rsidR="00584CE8">
        <w:t>owners and operators of sewage sludge incineration units</w:t>
      </w:r>
      <w:r w:rsidRPr="00C23F97">
        <w:t>.</w:t>
      </w:r>
      <w:r w:rsidRPr="00C23F97" w:rsidR="009C7E97">
        <w:t xml:space="preserve"> </w:t>
      </w:r>
      <w:r w:rsidRPr="00C23F97">
        <w:t>The North American Industry Classification System</w:t>
      </w:r>
      <w:r w:rsidRPr="00C23F97" w:rsidR="00CF2B37">
        <w:t xml:space="preserve"> (NAICS</w:t>
      </w:r>
      <w:r w:rsidRPr="00C23F97">
        <w:t xml:space="preserve">) </w:t>
      </w:r>
      <w:r w:rsidRPr="00C23F97" w:rsidR="00584CE8">
        <w:t xml:space="preserve">codes </w:t>
      </w:r>
      <w:r w:rsidRPr="00C23F97">
        <w:t xml:space="preserve">for </w:t>
      </w:r>
      <w:r w:rsidRPr="00C23F97" w:rsidR="00584CE8">
        <w:t>the respondents affected by the standards are listed in the</w:t>
      </w:r>
      <w:r w:rsidRPr="00C23F97">
        <w:t xml:space="preserve"> following table</w:t>
      </w:r>
      <w:r w:rsidR="002A146C">
        <w:t>:</w:t>
      </w:r>
      <w:r w:rsidR="005704EC">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7200" w:type="dxa"/>
        <w:tblInd w:w="112" w:type="dxa"/>
        <w:tblLayout w:type="fixed"/>
        <w:tblCellMar>
          <w:left w:w="112" w:type="dxa"/>
          <w:right w:w="112" w:type="dxa"/>
        </w:tblCellMar>
        <w:tblLook w:val="0000"/>
      </w:tblPr>
      <w:tblGrid>
        <w:gridCol w:w="4739"/>
        <w:gridCol w:w="2461"/>
      </w:tblGrid>
      <w:tr w14:paraId="1381BC79" w14:textId="77777777" w:rsidTr="00B03168">
        <w:tblPrEx>
          <w:tblW w:w="720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vAlign w:val="center"/>
          </w:tcPr>
          <w:p w:rsidR="00B03168" w:rsidP="00771ECC" w14:paraId="5BF69ED4" w14:textId="48BA1D00">
            <w:pPr>
              <w:tabs>
                <w:tab w:val="left" w:pos="3045"/>
              </w:tabs>
              <w:jc w:val="center"/>
              <w:rPr>
                <w:color w:val="000000"/>
              </w:rPr>
            </w:pPr>
            <w:r w:rsidRPr="006B2762">
              <w:rPr>
                <w:b/>
                <w:bCs/>
              </w:rPr>
              <w:t>Standar</w:t>
            </w:r>
            <w:r>
              <w:rPr>
                <w:b/>
                <w:bCs/>
              </w:rPr>
              <w:t>d (</w:t>
            </w:r>
            <w:r w:rsidRPr="007D2941">
              <w:rPr>
                <w:b/>
                <w:bCs/>
              </w:rPr>
              <w:t>40 CFR Part 60, Subpart LLLL</w:t>
            </w:r>
            <w:r>
              <w:rPr>
                <w:b/>
                <w:bCs/>
              </w:rPr>
              <w:t>)</w:t>
            </w:r>
          </w:p>
        </w:tc>
        <w:tc>
          <w:tcPr>
            <w:tcW w:w="2461" w:type="dxa"/>
            <w:tcBorders>
              <w:top w:val="single" w:sz="7" w:space="0" w:color="000000"/>
              <w:left w:val="single" w:sz="7" w:space="0" w:color="000000"/>
              <w:bottom w:val="single" w:sz="6" w:space="0" w:color="FFFFFF"/>
              <w:right w:val="single" w:sz="7" w:space="0" w:color="000000"/>
            </w:tcBorders>
            <w:vAlign w:val="center"/>
          </w:tcPr>
          <w:p w:rsidR="00B03168" w:rsidP="00771ECC" w14:paraId="65FC1A16" w14:textId="4402EE75">
            <w:pPr>
              <w:pBdr>
                <w:top w:val="single" w:sz="6" w:space="0" w:color="FFFFFF"/>
                <w:left w:val="single" w:sz="6" w:space="0" w:color="FFFFFF"/>
                <w:bottom w:val="single" w:sz="6" w:space="0" w:color="FFFFFF"/>
                <w:right w:val="single" w:sz="6" w:space="0" w:color="FFFFFF"/>
              </w:pBdr>
              <w:jc w:val="center"/>
              <w:rPr>
                <w:color w:val="000000"/>
              </w:rPr>
            </w:pPr>
            <w:r w:rsidRPr="006B2762">
              <w:rPr>
                <w:b/>
                <w:bCs/>
              </w:rPr>
              <w:t>NAICS Codes</w:t>
            </w:r>
          </w:p>
        </w:tc>
      </w:tr>
      <w:tr w14:paraId="671F5B03" w14:textId="77777777" w:rsidTr="00B03168">
        <w:tblPrEx>
          <w:tblW w:w="720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6" w:space="0" w:color="FFFFFF"/>
              <w:right w:val="single" w:sz="6" w:space="0" w:color="FFFFFF"/>
            </w:tcBorders>
          </w:tcPr>
          <w:p w:rsidR="00B03168" w:rsidP="00771ECC" w14:paraId="691848A5" w14:textId="3F82E84E">
            <w:pPr>
              <w:pBdr>
                <w:top w:val="single" w:sz="6" w:space="0" w:color="FFFFFF"/>
                <w:left w:val="single" w:sz="6" w:space="0" w:color="FFFFFF"/>
                <w:bottom w:val="single" w:sz="6" w:space="0" w:color="FFFFFF"/>
                <w:right w:val="single" w:sz="6" w:space="0" w:color="FFFFFF"/>
              </w:pBdr>
              <w:rPr>
                <w:color w:val="000000"/>
              </w:rPr>
            </w:pPr>
            <w:r w:rsidRPr="006B2762">
              <w:t>Sewage Treatment Facilities</w:t>
            </w:r>
          </w:p>
        </w:tc>
        <w:tc>
          <w:tcPr>
            <w:tcW w:w="2461" w:type="dxa"/>
            <w:tcBorders>
              <w:top w:val="single" w:sz="7" w:space="0" w:color="000000"/>
              <w:left w:val="single" w:sz="7" w:space="0" w:color="000000"/>
              <w:bottom w:val="single" w:sz="6" w:space="0" w:color="FFFFFF"/>
              <w:right w:val="single" w:sz="7" w:space="0" w:color="000000"/>
            </w:tcBorders>
          </w:tcPr>
          <w:p w:rsidR="00B03168" w:rsidP="00771ECC" w14:paraId="1DBC97FC" w14:textId="2F877CAE">
            <w:pPr>
              <w:pBdr>
                <w:top w:val="single" w:sz="6" w:space="0" w:color="FFFFFF"/>
                <w:left w:val="single" w:sz="6" w:space="0" w:color="FFFFFF"/>
                <w:bottom w:val="single" w:sz="6" w:space="0" w:color="FFFFFF"/>
                <w:right w:val="single" w:sz="6" w:space="0" w:color="FFFFFF"/>
              </w:pBdr>
              <w:jc w:val="center"/>
              <w:rPr>
                <w:color w:val="000000"/>
              </w:rPr>
            </w:pPr>
            <w:r w:rsidRPr="006B2762">
              <w:t>221320</w:t>
            </w:r>
          </w:p>
        </w:tc>
      </w:tr>
      <w:tr w14:paraId="581E12B2" w14:textId="77777777" w:rsidTr="00B03168">
        <w:tblPrEx>
          <w:tblW w:w="7200" w:type="dxa"/>
          <w:tblInd w:w="112" w:type="dxa"/>
          <w:tblLayout w:type="fixed"/>
          <w:tblCellMar>
            <w:left w:w="112" w:type="dxa"/>
            <w:right w:w="112" w:type="dxa"/>
          </w:tblCellMar>
          <w:tblLook w:val="0000"/>
        </w:tblPrEx>
        <w:tc>
          <w:tcPr>
            <w:tcW w:w="4739" w:type="dxa"/>
            <w:tcBorders>
              <w:top w:val="single" w:sz="7" w:space="0" w:color="000000"/>
              <w:left w:val="single" w:sz="7" w:space="0" w:color="000000"/>
              <w:bottom w:val="single" w:sz="7" w:space="0" w:color="000000"/>
              <w:right w:val="single" w:sz="6" w:space="0" w:color="FFFFFF"/>
            </w:tcBorders>
          </w:tcPr>
          <w:p w:rsidR="00B03168" w:rsidP="00771ECC" w14:paraId="50E6CAA7" w14:textId="2A95CF46">
            <w:pPr>
              <w:pBdr>
                <w:top w:val="single" w:sz="6" w:space="0" w:color="FFFFFF"/>
                <w:left w:val="single" w:sz="6" w:space="0" w:color="FFFFFF"/>
                <w:bottom w:val="single" w:sz="6" w:space="0" w:color="FFFFFF"/>
                <w:right w:val="single" w:sz="6" w:space="0" w:color="FFFFFF"/>
              </w:pBdr>
              <w:rPr>
                <w:color w:val="000000"/>
              </w:rPr>
            </w:pPr>
            <w:r w:rsidRPr="006B2762">
              <w:t>Solid Waste Combustors and Incinerators</w:t>
            </w:r>
          </w:p>
        </w:tc>
        <w:tc>
          <w:tcPr>
            <w:tcW w:w="2461" w:type="dxa"/>
            <w:tcBorders>
              <w:top w:val="single" w:sz="7" w:space="0" w:color="000000"/>
              <w:left w:val="single" w:sz="7" w:space="0" w:color="000000"/>
              <w:bottom w:val="single" w:sz="7" w:space="0" w:color="000000"/>
              <w:right w:val="single" w:sz="7" w:space="0" w:color="000000"/>
            </w:tcBorders>
          </w:tcPr>
          <w:p w:rsidR="00B03168" w:rsidP="00771ECC" w14:paraId="4BC177CF" w14:textId="639AEE7D">
            <w:pPr>
              <w:pBdr>
                <w:top w:val="single" w:sz="6" w:space="0" w:color="FFFFFF"/>
                <w:left w:val="single" w:sz="6" w:space="0" w:color="FFFFFF"/>
                <w:bottom w:val="single" w:sz="6" w:space="0" w:color="FFFFFF"/>
                <w:right w:val="single" w:sz="6" w:space="0" w:color="FFFFFF"/>
              </w:pBdr>
              <w:jc w:val="center"/>
              <w:rPr>
                <w:color w:val="000000"/>
              </w:rPr>
            </w:pPr>
            <w:r w:rsidRPr="006B2762">
              <w:t>562213</w:t>
            </w:r>
          </w:p>
        </w:tc>
      </w:tr>
    </w:tbl>
    <w:p w:rsidR="00CA4CD6" w14:paraId="3E22D9ED" w14:textId="7D1032D5">
      <w:pPr>
        <w:pBdr>
          <w:top w:val="single" w:sz="6" w:space="0" w:color="FFFFFF"/>
          <w:left w:val="single" w:sz="6" w:space="0" w:color="FFFFFF"/>
          <w:bottom w:val="single" w:sz="6" w:space="0" w:color="FFFFFF"/>
          <w:right w:val="single" w:sz="6" w:space="0" w:color="FFFFFF"/>
        </w:pBdr>
        <w:rPr>
          <w:color w:val="000000"/>
        </w:rPr>
      </w:pPr>
    </w:p>
    <w:p w:rsidR="00CA4CD6" w:rsidRPr="00B03168" w:rsidP="00B03168" w14:paraId="2EDB9C87" w14:textId="1C0A6EA1">
      <w:pPr>
        <w:pBdr>
          <w:top w:val="single" w:sz="6" w:space="0" w:color="FFFFFF"/>
          <w:left w:val="single" w:sz="6" w:space="0" w:color="FFFFFF"/>
          <w:bottom w:val="single" w:sz="6" w:space="0" w:color="FFFFFF"/>
          <w:right w:val="single" w:sz="6" w:space="0" w:color="FFFFFF"/>
        </w:pBdr>
        <w:rPr>
          <w:b/>
          <w:bCs/>
          <w:color w:val="000000"/>
        </w:rPr>
      </w:pPr>
      <w:r>
        <w:rPr>
          <w:color w:val="000000"/>
        </w:rPr>
        <w:tab/>
      </w:r>
      <w:r w:rsidRPr="00B03168">
        <w:rPr>
          <w:b/>
          <w:bCs/>
          <w:color w:val="000000"/>
        </w:rPr>
        <w:t>12b. Information Requested</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11E21D5F">
      <w:pPr>
        <w:pBdr>
          <w:top w:val="single" w:sz="6" w:space="0" w:color="FFFFFF"/>
          <w:left w:val="single" w:sz="6" w:space="0" w:color="FFFFFF"/>
          <w:bottom w:val="single" w:sz="6" w:space="0" w:color="FFFFFF"/>
          <w:right w:val="single" w:sz="6" w:space="0" w:color="FFFFFF"/>
        </w:pBdr>
        <w:ind w:firstLine="720"/>
        <w:rPr>
          <w:color w:val="000000"/>
        </w:rPr>
      </w:pPr>
      <w:r w:rsidRPr="006B2762">
        <w:t>In this ICR, all the data that are recorded or reported is required by the NSPS for Sewage Sludge Incineration Units (40 CFR Part 60, Subpart LLLL).</w:t>
      </w:r>
      <w:r w:rsidR="009C7E97">
        <w:rPr>
          <w:color w:val="000000"/>
        </w:rPr>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D47B7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6185" w:rsidRPr="00FD56E3" w:rsidP="002D6185" w14:paraId="567D45F6" w14:textId="575CDBDC">
            <w:pPr>
              <w:pBdr>
                <w:top w:val="single" w:sz="6" w:space="0" w:color="FFFFFF"/>
                <w:left w:val="single" w:sz="6" w:space="0" w:color="FFFFFF"/>
                <w:bottom w:val="single" w:sz="6" w:space="0" w:color="FFFFFF"/>
                <w:right w:val="single" w:sz="6" w:space="0" w:color="FFFFFF"/>
              </w:pBdr>
              <w:spacing w:after="58"/>
              <w:rPr>
                <w:b/>
                <w:bCs/>
              </w:rPr>
            </w:pPr>
            <w:r w:rsidRPr="006B2762">
              <w:t>Notification of intent to construct, including anticipated date of commencement of construction, documentation for siting requirements, and anticipated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2D6185" w:rsidRPr="00FD56E3" w:rsidP="002D6185" w14:paraId="1EF1C74F" w14:textId="206B681B">
            <w:pPr>
              <w:pBdr>
                <w:top w:val="single" w:sz="6" w:space="0" w:color="FFFFFF"/>
                <w:left w:val="single" w:sz="6" w:space="0" w:color="FFFFFF"/>
                <w:bottom w:val="single" w:sz="6" w:space="0" w:color="FFFFFF"/>
                <w:right w:val="single" w:sz="6" w:space="0" w:color="FFFFFF"/>
              </w:pBdr>
              <w:spacing w:after="58"/>
              <w:rPr>
                <w:b/>
                <w:bCs/>
              </w:rPr>
            </w:pPr>
            <w:r w:rsidRPr="006B2762">
              <w:t>§60.7(a), §60.4915(a)</w:t>
            </w:r>
          </w:p>
        </w:tc>
      </w:tr>
      <w:tr w14:paraId="74DBFC89" w14:textId="77777777" w:rsidTr="00D47B7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6185" w:rsidRPr="00CF2B37" w:rsidP="002D6185" w14:paraId="5FB7E8CC" w14:textId="53859DD6">
            <w:pPr>
              <w:pBdr>
                <w:top w:val="single" w:sz="6" w:space="0" w:color="FFFFFF"/>
                <w:left w:val="single" w:sz="6" w:space="0" w:color="FFFFFF"/>
                <w:bottom w:val="single" w:sz="6" w:space="0" w:color="FFFFFF"/>
                <w:right w:val="single" w:sz="6" w:space="0" w:color="FFFFFF"/>
              </w:pBdr>
              <w:spacing w:after="58"/>
            </w:pPr>
            <w:r w:rsidRPr="006B2762">
              <w:t>Notification of actual startup, including maximum design dry sewage sludge burning capacity, anticipated maximum feed rate, petition for site-specific operating limits if applicable, and site-specific monitoring plan.</w:t>
            </w:r>
          </w:p>
        </w:tc>
        <w:tc>
          <w:tcPr>
            <w:tcW w:w="2529" w:type="dxa"/>
            <w:tcBorders>
              <w:top w:val="single" w:sz="7" w:space="0" w:color="000000"/>
              <w:left w:val="single" w:sz="7" w:space="0" w:color="000000"/>
              <w:bottom w:val="single" w:sz="7" w:space="0" w:color="000000"/>
              <w:right w:val="single" w:sz="7" w:space="0" w:color="000000"/>
            </w:tcBorders>
            <w:vAlign w:val="center"/>
          </w:tcPr>
          <w:p w:rsidR="002D6185" w:rsidRPr="00CF2B37" w:rsidP="002D6185" w14:paraId="2D6ACA34" w14:textId="48050644">
            <w:pPr>
              <w:pBdr>
                <w:top w:val="single" w:sz="6" w:space="0" w:color="FFFFFF"/>
                <w:left w:val="single" w:sz="6" w:space="0" w:color="FFFFFF"/>
                <w:bottom w:val="single" w:sz="6" w:space="0" w:color="FFFFFF"/>
                <w:right w:val="single" w:sz="6" w:space="0" w:color="FFFFFF"/>
              </w:pBdr>
              <w:spacing w:after="58"/>
            </w:pPr>
            <w:r w:rsidRPr="006B2762">
              <w:t>§60.7(a), §60.4915(b)</w:t>
            </w:r>
          </w:p>
        </w:tc>
      </w:tr>
      <w:tr w14:paraId="1357996C" w14:textId="77777777" w:rsidTr="00D47B7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6185" w:rsidRPr="00CF2B37" w:rsidP="002D6185" w14:paraId="36741732" w14:textId="03CE2B49">
            <w:pPr>
              <w:pBdr>
                <w:top w:val="single" w:sz="6" w:space="0" w:color="FFFFFF"/>
                <w:left w:val="single" w:sz="6" w:space="0" w:color="FFFFFF"/>
                <w:bottom w:val="single" w:sz="6" w:space="0" w:color="FFFFFF"/>
                <w:right w:val="single" w:sz="6" w:space="0" w:color="FFFFFF"/>
              </w:pBdr>
              <w:spacing w:after="58"/>
            </w:pPr>
            <w:r w:rsidRPr="006B2762">
              <w:t>Notification of intent to start or stop use of a CMS.</w:t>
            </w:r>
          </w:p>
        </w:tc>
        <w:tc>
          <w:tcPr>
            <w:tcW w:w="2529" w:type="dxa"/>
            <w:tcBorders>
              <w:top w:val="single" w:sz="7" w:space="0" w:color="000000"/>
              <w:left w:val="single" w:sz="7" w:space="0" w:color="000000"/>
              <w:bottom w:val="single" w:sz="7" w:space="0" w:color="000000"/>
              <w:right w:val="single" w:sz="7" w:space="0" w:color="000000"/>
            </w:tcBorders>
            <w:vAlign w:val="center"/>
          </w:tcPr>
          <w:p w:rsidR="002D6185" w:rsidRPr="00CF2B37" w:rsidP="002D6185" w14:paraId="1EAAA3B8" w14:textId="20B6AD1F">
            <w:pPr>
              <w:pBdr>
                <w:top w:val="single" w:sz="6" w:space="0" w:color="FFFFFF"/>
                <w:left w:val="single" w:sz="6" w:space="0" w:color="FFFFFF"/>
                <w:bottom w:val="single" w:sz="6" w:space="0" w:color="FFFFFF"/>
                <w:right w:val="single" w:sz="6" w:space="0" w:color="FFFFFF"/>
              </w:pBdr>
              <w:spacing w:after="58"/>
            </w:pPr>
            <w:r w:rsidRPr="006B2762">
              <w:t>§60.7(a), §60.4915(h)</w:t>
            </w:r>
            <w:r>
              <w:t>(1)</w:t>
            </w:r>
          </w:p>
        </w:tc>
      </w:tr>
      <w:tr w14:paraId="082A3A3E" w14:textId="77777777" w:rsidTr="00D47B7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6185" w:rsidRPr="00CF2B37" w:rsidP="002D6185" w14:paraId="22A573F7" w14:textId="3A835A5D">
            <w:pPr>
              <w:pBdr>
                <w:top w:val="single" w:sz="6" w:space="0" w:color="FFFFFF"/>
                <w:left w:val="single" w:sz="6" w:space="0" w:color="FFFFFF"/>
                <w:bottom w:val="single" w:sz="6" w:space="0" w:color="FFFFFF"/>
                <w:right w:val="single" w:sz="6" w:space="0" w:color="FFFFFF"/>
              </w:pBdr>
              <w:spacing w:after="58"/>
            </w:pPr>
            <w:r w:rsidRPr="006B2762">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2D6185" w:rsidRPr="00CF2B37" w:rsidP="002D6185" w14:paraId="405E9941" w14:textId="745029EF">
            <w:pPr>
              <w:pBdr>
                <w:top w:val="single" w:sz="6" w:space="0" w:color="FFFFFF"/>
                <w:left w:val="single" w:sz="6" w:space="0" w:color="FFFFFF"/>
                <w:bottom w:val="single" w:sz="6" w:space="0" w:color="FFFFFF"/>
                <w:right w:val="single" w:sz="6" w:space="0" w:color="FFFFFF"/>
              </w:pBdr>
              <w:spacing w:after="58"/>
            </w:pPr>
            <w:r w:rsidRPr="006B2762">
              <w:t xml:space="preserve">§60.8(d), </w:t>
            </w:r>
            <w:r w:rsidRPr="006B2762">
              <w:t>§60.4915(h)</w:t>
            </w:r>
            <w:r>
              <w:t>(2)</w:t>
            </w:r>
          </w:p>
        </w:tc>
      </w:tr>
      <w:tr w14:paraId="64305F2C" w14:textId="77777777" w:rsidTr="00D47B7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D6185" w:rsidRPr="00CF2B37" w:rsidP="002D6185" w14:paraId="57091804" w14:textId="7E1B7CDD">
            <w:pPr>
              <w:pBdr>
                <w:top w:val="single" w:sz="6" w:space="0" w:color="FFFFFF"/>
                <w:left w:val="single" w:sz="6" w:space="0" w:color="FFFFFF"/>
                <w:bottom w:val="single" w:sz="6" w:space="0" w:color="FFFFFF"/>
                <w:right w:val="single" w:sz="6" w:space="0" w:color="FFFFFF"/>
              </w:pBdr>
              <w:spacing w:after="58"/>
            </w:pPr>
            <w:r w:rsidRPr="006B2762">
              <w:t>Notification to reschedule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2D6185" w:rsidRPr="00CF2B37" w:rsidP="002D6185" w14:paraId="12EB33D6" w14:textId="53400AA7">
            <w:pPr>
              <w:pBdr>
                <w:top w:val="single" w:sz="6" w:space="0" w:color="FFFFFF"/>
                <w:left w:val="single" w:sz="6" w:space="0" w:color="FFFFFF"/>
                <w:bottom w:val="single" w:sz="6" w:space="0" w:color="FFFFFF"/>
                <w:right w:val="single" w:sz="6" w:space="0" w:color="FFFFFF"/>
              </w:pBdr>
              <w:spacing w:after="58"/>
            </w:pPr>
            <w:r w:rsidRPr="006B2762">
              <w:t>§60.8(d), §60.4915(h)</w:t>
            </w:r>
            <w:r>
              <w:t>(3)</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9" w:type="dxa"/>
        <w:jc w:val="center"/>
        <w:tblLayout w:type="fixed"/>
        <w:tblCellMar>
          <w:left w:w="120" w:type="dxa"/>
          <w:right w:w="120" w:type="dxa"/>
        </w:tblCellMar>
        <w:tblLook w:val="0000"/>
      </w:tblPr>
      <w:tblGrid>
        <w:gridCol w:w="6831"/>
        <w:gridCol w:w="2538"/>
      </w:tblGrid>
      <w:tr w14:paraId="47D81F2C" w14:textId="77777777" w:rsidTr="00771ECC">
        <w:tblPrEx>
          <w:tblW w:w="9369" w:type="dxa"/>
          <w:jc w:val="center"/>
          <w:tblLayout w:type="fixed"/>
          <w:tblCellMar>
            <w:left w:w="120" w:type="dxa"/>
            <w:right w:w="120" w:type="dxa"/>
          </w:tblCellMar>
          <w:tblLook w:val="0000"/>
        </w:tblPrEx>
        <w:trPr>
          <w:tblHeader/>
          <w:jc w:val="center"/>
        </w:trPr>
        <w:tc>
          <w:tcPr>
            <w:tcW w:w="936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33FA234D"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F2B37" w:rsidP="002D6185" w14:paraId="3B825116" w14:textId="0ADBBC65">
            <w:pPr>
              <w:pBdr>
                <w:top w:val="single" w:sz="6" w:space="0" w:color="FFFFFF"/>
                <w:left w:val="single" w:sz="6" w:space="0" w:color="FFFFFF"/>
                <w:bottom w:val="single" w:sz="6" w:space="0" w:color="FFFFFF"/>
                <w:right w:val="single" w:sz="6" w:space="0" w:color="FFFFFF"/>
              </w:pBdr>
              <w:spacing w:after="58"/>
            </w:pPr>
            <w:r w:rsidRPr="006B2762">
              <w:t>Initial compliance report, no later than 60 days after initial performance test.</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2D6185" w:rsidRPr="00CF2B37" w:rsidP="002D6185" w14:paraId="116D9502" w14:textId="2AD723BE">
            <w:pPr>
              <w:pBdr>
                <w:top w:val="single" w:sz="6" w:space="0" w:color="FFFFFF"/>
                <w:left w:val="single" w:sz="6" w:space="0" w:color="FFFFFF"/>
                <w:bottom w:val="single" w:sz="6" w:space="0" w:color="FFFFFF"/>
                <w:right w:val="single" w:sz="6" w:space="0" w:color="FFFFFF"/>
              </w:pBdr>
              <w:spacing w:after="58"/>
            </w:pPr>
            <w:r w:rsidRPr="006B2762">
              <w:t>§60.7(a)</w:t>
            </w:r>
            <w:r>
              <w:t xml:space="preserve">, </w:t>
            </w:r>
            <w:r w:rsidRPr="006B2762">
              <w:t>§60.4915(c)</w:t>
            </w:r>
          </w:p>
        </w:tc>
      </w:tr>
      <w:tr w14:paraId="2EE6F8AC"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F2B37" w:rsidP="002D6185" w14:paraId="20866A85" w14:textId="1A82FA94">
            <w:pPr>
              <w:pBdr>
                <w:top w:val="single" w:sz="6" w:space="0" w:color="FFFFFF"/>
                <w:left w:val="single" w:sz="6" w:space="0" w:color="FFFFFF"/>
                <w:bottom w:val="single" w:sz="6" w:space="0" w:color="FFFFFF"/>
                <w:right w:val="single" w:sz="6" w:space="0" w:color="FFFFFF"/>
              </w:pBdr>
              <w:spacing w:after="58"/>
            </w:pPr>
            <w:r w:rsidRPr="006B2762">
              <w:t>Annual compliance report.</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2D6185" w:rsidRPr="00CF2B37" w:rsidP="002D6185" w14:paraId="5FB14668" w14:textId="2DD3CF57">
            <w:pPr>
              <w:pBdr>
                <w:top w:val="single" w:sz="6" w:space="0" w:color="FFFFFF"/>
                <w:left w:val="single" w:sz="6" w:space="0" w:color="FFFFFF"/>
                <w:bottom w:val="single" w:sz="6" w:space="0" w:color="FFFFFF"/>
                <w:right w:val="single" w:sz="6" w:space="0" w:color="FFFFFF"/>
              </w:pBdr>
              <w:spacing w:after="58"/>
            </w:pPr>
            <w:r w:rsidRPr="006B2762">
              <w:t>§§60.7(</w:t>
            </w:r>
            <w:r>
              <w:t>c</w:t>
            </w:r>
            <w:r w:rsidRPr="006B2762">
              <w:t>)-(d), §60.4915(d)</w:t>
            </w:r>
          </w:p>
        </w:tc>
      </w:tr>
      <w:tr w14:paraId="6E35474A"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F2B37" w:rsidP="002D6185" w14:paraId="1E2915F2" w14:textId="31C612B3">
            <w:pPr>
              <w:pBdr>
                <w:top w:val="single" w:sz="6" w:space="0" w:color="FFFFFF"/>
                <w:left w:val="single" w:sz="6" w:space="0" w:color="FFFFFF"/>
                <w:bottom w:val="single" w:sz="6" w:space="0" w:color="FFFFFF"/>
                <w:right w:val="single" w:sz="6" w:space="0" w:color="FFFFFF"/>
              </w:pBdr>
              <w:spacing w:after="58"/>
            </w:pPr>
            <w:r w:rsidRPr="006B2762">
              <w:t>Deviation report if operating limits or emission limits are exceeded.</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2D6185" w:rsidRPr="00CF2B37" w:rsidP="002D6185" w14:paraId="293B97A4" w14:textId="16C82B8E">
            <w:pPr>
              <w:pBdr>
                <w:top w:val="single" w:sz="6" w:space="0" w:color="FFFFFF"/>
                <w:left w:val="single" w:sz="6" w:space="0" w:color="FFFFFF"/>
                <w:bottom w:val="single" w:sz="6" w:space="0" w:color="FFFFFF"/>
                <w:right w:val="single" w:sz="6" w:space="0" w:color="FFFFFF"/>
              </w:pBdr>
              <w:spacing w:after="58"/>
            </w:pPr>
            <w:r w:rsidRPr="006B2762">
              <w:t>§§60.7(c), §60.4915(e)</w:t>
            </w:r>
          </w:p>
        </w:tc>
      </w:tr>
      <w:tr w14:paraId="46D42E18"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F2B37" w:rsidP="002D6185" w14:paraId="4930BE0A" w14:textId="183BA7DA">
            <w:pPr>
              <w:pBdr>
                <w:top w:val="single" w:sz="6" w:space="0" w:color="FFFFFF"/>
                <w:left w:val="single" w:sz="6" w:space="0" w:color="FFFFFF"/>
                <w:bottom w:val="single" w:sz="6" w:space="0" w:color="FFFFFF"/>
                <w:right w:val="single" w:sz="6" w:space="0" w:color="FFFFFF"/>
              </w:pBdr>
              <w:spacing w:after="58"/>
            </w:pPr>
            <w:r w:rsidRPr="006B2762">
              <w:t xml:space="preserve">Qualified operator deviation report. </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2D6185" w:rsidRPr="00CF2B37" w:rsidP="002D6185" w14:paraId="6DF7646A" w14:textId="43A311B0">
            <w:pPr>
              <w:pBdr>
                <w:top w:val="single" w:sz="6" w:space="0" w:color="FFFFFF"/>
                <w:left w:val="single" w:sz="6" w:space="0" w:color="FFFFFF"/>
                <w:bottom w:val="single" w:sz="6" w:space="0" w:color="FFFFFF"/>
                <w:right w:val="single" w:sz="6" w:space="0" w:color="FFFFFF"/>
              </w:pBdr>
              <w:spacing w:after="58"/>
            </w:pPr>
            <w:r w:rsidRPr="006B2762">
              <w:t>§60.4915(f)</w:t>
            </w:r>
          </w:p>
        </w:tc>
      </w:tr>
      <w:tr w14:paraId="27CA75D7"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F2B37" w:rsidP="002D6185" w14:paraId="54F924A9" w14:textId="61EA6F51">
            <w:pPr>
              <w:pBdr>
                <w:top w:val="single" w:sz="6" w:space="0" w:color="FFFFFF"/>
                <w:left w:val="single" w:sz="6" w:space="0" w:color="FFFFFF"/>
                <w:bottom w:val="single" w:sz="6" w:space="0" w:color="FFFFFF"/>
                <w:right w:val="single" w:sz="6" w:space="0" w:color="FFFFFF"/>
              </w:pBdr>
              <w:spacing w:after="58"/>
            </w:pPr>
            <w:r w:rsidRPr="006B2762">
              <w:t>Report of force majeure event occurrences.</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2D6185" w:rsidRPr="00CF2B37" w:rsidP="002D6185" w14:paraId="75004E58" w14:textId="79BD6338">
            <w:pPr>
              <w:pBdr>
                <w:top w:val="single" w:sz="6" w:space="0" w:color="FFFFFF"/>
                <w:left w:val="single" w:sz="6" w:space="0" w:color="FFFFFF"/>
                <w:bottom w:val="single" w:sz="6" w:space="0" w:color="FFFFFF"/>
                <w:right w:val="single" w:sz="6" w:space="0" w:color="FFFFFF"/>
              </w:pBdr>
              <w:spacing w:after="58"/>
            </w:pPr>
            <w:r w:rsidRPr="006B2762">
              <w:t>§60.8(a), §60.4915(g)</w:t>
            </w:r>
          </w:p>
        </w:tc>
      </w:tr>
      <w:tr w14:paraId="4ED9A3F4" w14:textId="77777777"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23F97" w:rsidP="002D6185" w14:paraId="69D1CDCA" w14:textId="4C468B75">
            <w:pPr>
              <w:pBdr>
                <w:top w:val="single" w:sz="6" w:space="0" w:color="FFFFFF"/>
                <w:left w:val="single" w:sz="6" w:space="0" w:color="FFFFFF"/>
                <w:bottom w:val="single" w:sz="6" w:space="0" w:color="FFFFFF"/>
                <w:right w:val="single" w:sz="6" w:space="0" w:color="FFFFFF"/>
              </w:pBdr>
              <w:spacing w:after="58"/>
              <w:rPr>
                <w:highlight w:val="yellow"/>
              </w:rPr>
            </w:pPr>
            <w:r w:rsidRPr="00EC545D">
              <w:t>R</w:t>
            </w:r>
            <w:r w:rsidRPr="00C23F97" w:rsidR="00EC545D">
              <w:t>ATA (r</w:t>
            </w:r>
            <w:r w:rsidRPr="00EC545D">
              <w:t>eference method</w:t>
            </w:r>
            <w:r w:rsidRPr="00C23F97" w:rsidR="00EC545D">
              <w:t>)</w:t>
            </w:r>
            <w:r w:rsidRPr="00EC545D">
              <w:t xml:space="preserve"> and performance test data</w:t>
            </w:r>
            <w:r w:rsidRPr="00C23F97" w:rsidR="00EC545D">
              <w:t xml:space="preserve"> (electronic submission)</w:t>
            </w:r>
            <w:r w:rsidRPr="00EC545D" w:rsidR="003C632F">
              <w:t>.</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C23F97" w:rsidP="002D6185" w14:paraId="30D0A1BD" w14:textId="78DED4BA">
            <w:pPr>
              <w:pBdr>
                <w:top w:val="single" w:sz="6" w:space="0" w:color="FFFFFF"/>
                <w:left w:val="single" w:sz="6" w:space="0" w:color="FFFFFF"/>
                <w:bottom w:val="single" w:sz="6" w:space="0" w:color="FFFFFF"/>
                <w:right w:val="single" w:sz="6" w:space="0" w:color="FFFFFF"/>
              </w:pBdr>
              <w:spacing w:after="58"/>
              <w:rPr>
                <w:highlight w:val="yellow"/>
              </w:rPr>
            </w:pPr>
            <w:r w:rsidRPr="00EC545D">
              <w:t>§60.4915(</w:t>
            </w:r>
            <w:r w:rsidRPr="00EC545D">
              <w:t>i</w:t>
            </w:r>
            <w:r w:rsidRPr="00EC545D">
              <w:t>)</w:t>
            </w:r>
          </w:p>
        </w:tc>
      </w:tr>
      <w:tr w14:paraId="1B825826" w14:textId="7BE4064A" w:rsidTr="00771ECC">
        <w:tblPrEx>
          <w:tblW w:w="9369"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EC545D" w:rsidP="002D6185" w14:paraId="1D1773ED" w14:textId="374178AB">
            <w:pPr>
              <w:pBdr>
                <w:top w:val="single" w:sz="6" w:space="0" w:color="FFFFFF"/>
                <w:left w:val="single" w:sz="6" w:space="0" w:color="FFFFFF"/>
                <w:bottom w:val="single" w:sz="6" w:space="0" w:color="FFFFFF"/>
                <w:right w:val="single" w:sz="6" w:space="0" w:color="FFFFFF"/>
              </w:pBdr>
              <w:spacing w:after="58"/>
            </w:pPr>
            <w:r w:rsidRPr="00EC545D">
              <w:t>Performance test reports (electronic submission)</w:t>
            </w:r>
            <w:r w:rsidRPr="00EC545D" w:rsidR="003C632F">
              <w:t>.</w:t>
            </w:r>
          </w:p>
        </w:tc>
        <w:tc>
          <w:tcPr>
            <w:tcW w:w="253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D6185" w:rsidRPr="00EC545D" w:rsidP="002D6185" w14:paraId="27C71521" w14:textId="36BFEC96">
            <w:pPr>
              <w:pBdr>
                <w:top w:val="single" w:sz="6" w:space="0" w:color="FFFFFF"/>
                <w:left w:val="single" w:sz="6" w:space="0" w:color="FFFFFF"/>
                <w:bottom w:val="single" w:sz="6" w:space="0" w:color="FFFFFF"/>
                <w:right w:val="single" w:sz="6" w:space="0" w:color="FFFFFF"/>
              </w:pBdr>
              <w:spacing w:after="58"/>
            </w:pPr>
            <w:r w:rsidRPr="00EC545D">
              <w:t>§60.4915(</w:t>
            </w:r>
            <w:r w:rsidRPr="00EC545D">
              <w:t>i</w:t>
            </w:r>
            <w:r w:rsidRPr="00EC545D">
              <w:t>)</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1F0D0E86" w14:textId="77777777" w:rsidTr="003C632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E116DC" w:rsidP="003C632F" w14:paraId="52F2EF63" w14:textId="28541B06">
            <w:pPr>
              <w:pBdr>
                <w:top w:val="single" w:sz="6" w:space="0" w:color="FFFFFF"/>
                <w:left w:val="single" w:sz="6" w:space="0" w:color="FFFFFF"/>
                <w:bottom w:val="single" w:sz="6" w:space="0" w:color="FFFFFF"/>
                <w:right w:val="single" w:sz="6" w:space="0" w:color="FFFFFF"/>
              </w:pBdr>
              <w:spacing w:after="58"/>
            </w:pPr>
            <w:r w:rsidRPr="006B2762">
              <w:t>Maintain all records for five years.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E116DC" w:rsidP="003C632F" w14:paraId="4CD69875" w14:textId="3D9D6D74">
            <w:pPr>
              <w:pBdr>
                <w:top w:val="single" w:sz="6" w:space="0" w:color="FFFFFF"/>
                <w:left w:val="single" w:sz="6" w:space="0" w:color="FFFFFF"/>
                <w:bottom w:val="single" w:sz="6" w:space="0" w:color="FFFFFF"/>
                <w:right w:val="single" w:sz="6" w:space="0" w:color="FFFFFF"/>
              </w:pBdr>
              <w:spacing w:after="58"/>
            </w:pPr>
            <w:r w:rsidRPr="006B2762">
              <w:t>§60.4910</w:t>
            </w:r>
          </w:p>
        </w:tc>
      </w:tr>
      <w:tr w14:paraId="36691C85"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2402E105" w14:textId="5B7CBE6D">
            <w:pPr>
              <w:pBdr>
                <w:top w:val="single" w:sz="6" w:space="0" w:color="FFFFFF"/>
                <w:left w:val="single" w:sz="6" w:space="0" w:color="FFFFFF"/>
                <w:bottom w:val="single" w:sz="6" w:space="0" w:color="FFFFFF"/>
                <w:right w:val="single" w:sz="6" w:space="0" w:color="FFFFFF"/>
              </w:pBdr>
              <w:spacing w:after="58"/>
            </w:pPr>
            <w:r w:rsidRPr="006B2762">
              <w:t>Record calendar date of each record.</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1D7F443A" w14:textId="5BA239C8">
            <w:pPr>
              <w:pBdr>
                <w:top w:val="single" w:sz="6" w:space="0" w:color="FFFFFF"/>
                <w:left w:val="single" w:sz="6" w:space="0" w:color="FFFFFF"/>
                <w:bottom w:val="single" w:sz="6" w:space="0" w:color="FFFFFF"/>
                <w:right w:val="single" w:sz="6" w:space="0" w:color="FFFFFF"/>
              </w:pBdr>
              <w:spacing w:after="58"/>
            </w:pPr>
            <w:r w:rsidRPr="006B2762">
              <w:t>§60.7(f), §60.4910(a)</w:t>
            </w:r>
          </w:p>
        </w:tc>
      </w:tr>
      <w:tr w14:paraId="7B98B13A"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7977DDAC" w14:textId="798F93DB">
            <w:pPr>
              <w:pBdr>
                <w:top w:val="single" w:sz="6" w:space="0" w:color="FFFFFF"/>
                <w:left w:val="single" w:sz="6" w:space="0" w:color="FFFFFF"/>
                <w:bottom w:val="single" w:sz="6" w:space="0" w:color="FFFFFF"/>
                <w:right w:val="single" w:sz="6" w:space="0" w:color="FFFFFF"/>
              </w:pBdr>
              <w:spacing w:after="58"/>
            </w:pPr>
            <w:r w:rsidRPr="006B2762">
              <w:t>Maintain records of documentation of siting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06801B01" w14:textId="14282F79">
            <w:pPr>
              <w:pBdr>
                <w:top w:val="single" w:sz="6" w:space="0" w:color="FFFFFF"/>
                <w:left w:val="single" w:sz="6" w:space="0" w:color="FFFFFF"/>
                <w:bottom w:val="single" w:sz="6" w:space="0" w:color="FFFFFF"/>
                <w:right w:val="single" w:sz="6" w:space="0" w:color="FFFFFF"/>
              </w:pBdr>
              <w:spacing w:after="58"/>
            </w:pPr>
            <w:r w:rsidRPr="006B2762">
              <w:t>§60.4910(b)</w:t>
            </w:r>
          </w:p>
        </w:tc>
      </w:tr>
      <w:tr w14:paraId="32AE5640"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2BD4034B" w14:textId="64B1F29F">
            <w:pPr>
              <w:pBdr>
                <w:top w:val="single" w:sz="6" w:space="0" w:color="FFFFFF"/>
                <w:left w:val="single" w:sz="6" w:space="0" w:color="FFFFFF"/>
                <w:bottom w:val="single" w:sz="6" w:space="0" w:color="FFFFFF"/>
                <w:right w:val="single" w:sz="6" w:space="0" w:color="FFFFFF"/>
              </w:pBdr>
              <w:spacing w:after="58"/>
            </w:pPr>
            <w:r w:rsidRPr="006B2762">
              <w:t>Maintain records of site-specific information and incinerator operation procedures and the names of persons who have completed review of this information.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7F8F2C95" w14:textId="19B5AA69">
            <w:pPr>
              <w:pBdr>
                <w:top w:val="single" w:sz="6" w:space="0" w:color="FFFFFF"/>
                <w:left w:val="single" w:sz="6" w:space="0" w:color="FFFFFF"/>
                <w:bottom w:val="single" w:sz="6" w:space="0" w:color="FFFFFF"/>
                <w:right w:val="single" w:sz="6" w:space="0" w:color="FFFFFF"/>
              </w:pBdr>
              <w:spacing w:after="58"/>
            </w:pPr>
            <w:r w:rsidRPr="006B2762">
              <w:t>§60.4910(c)(1)</w:t>
            </w:r>
          </w:p>
        </w:tc>
      </w:tr>
      <w:tr w14:paraId="157FC910"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652FB47B" w14:textId="69FA1B2C">
            <w:pPr>
              <w:pBdr>
                <w:top w:val="single" w:sz="6" w:space="0" w:color="FFFFFF"/>
                <w:left w:val="single" w:sz="6" w:space="0" w:color="FFFFFF"/>
                <w:bottom w:val="single" w:sz="6" w:space="0" w:color="FFFFFF"/>
                <w:right w:val="single" w:sz="6" w:space="0" w:color="FFFFFF"/>
              </w:pBdr>
              <w:spacing w:after="58"/>
            </w:pPr>
            <w:r w:rsidRPr="006B2762">
              <w:t>Maintain records of names of persons who have completed the operator training requirements, including documentation of the training and the dates of the training.</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722BCDB7" w14:textId="3AF146F8">
            <w:pPr>
              <w:pBdr>
                <w:top w:val="single" w:sz="6" w:space="0" w:color="FFFFFF"/>
                <w:left w:val="single" w:sz="6" w:space="0" w:color="FFFFFF"/>
                <w:bottom w:val="single" w:sz="6" w:space="0" w:color="FFFFFF"/>
                <w:right w:val="single" w:sz="6" w:space="0" w:color="FFFFFF"/>
              </w:pBdr>
              <w:spacing w:after="58"/>
            </w:pPr>
            <w:r w:rsidRPr="006B2762">
              <w:t>§60.4910(c)(2)</w:t>
            </w:r>
          </w:p>
        </w:tc>
      </w:tr>
      <w:tr w14:paraId="1ED9348C"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0DCC9CB3" w14:textId="553C65B8">
            <w:pPr>
              <w:pBdr>
                <w:top w:val="single" w:sz="6" w:space="0" w:color="FFFFFF"/>
                <w:left w:val="single" w:sz="6" w:space="0" w:color="FFFFFF"/>
                <w:bottom w:val="single" w:sz="6" w:space="0" w:color="FFFFFF"/>
                <w:right w:val="single" w:sz="6" w:space="0" w:color="FFFFFF"/>
              </w:pBdr>
              <w:spacing w:after="58"/>
            </w:pPr>
            <w:r w:rsidRPr="006B2762">
              <w:t>Maintain records showing the periods when no qualified operators were accessible for more than 8 hours, but less than two weeks.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7DA4302D" w14:textId="09172494">
            <w:pPr>
              <w:pBdr>
                <w:top w:val="single" w:sz="6" w:space="0" w:color="FFFFFF"/>
                <w:left w:val="single" w:sz="6" w:space="0" w:color="FFFFFF"/>
                <w:bottom w:val="single" w:sz="6" w:space="0" w:color="FFFFFF"/>
                <w:right w:val="single" w:sz="6" w:space="0" w:color="FFFFFF"/>
              </w:pBdr>
              <w:spacing w:after="58"/>
            </w:pPr>
            <w:r w:rsidRPr="006B2762">
              <w:t>§60.4910(c)(3)</w:t>
            </w:r>
          </w:p>
        </w:tc>
      </w:tr>
      <w:tr w14:paraId="0D1FC678"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0DC19EA0" w14:textId="57E30859">
            <w:pPr>
              <w:pBdr>
                <w:top w:val="single" w:sz="6" w:space="0" w:color="FFFFFF"/>
                <w:left w:val="single" w:sz="6" w:space="0" w:color="FFFFFF"/>
                <w:bottom w:val="single" w:sz="6" w:space="0" w:color="FFFFFF"/>
                <w:right w:val="single" w:sz="6" w:space="0" w:color="FFFFFF"/>
              </w:pBdr>
              <w:spacing w:after="58"/>
            </w:pPr>
            <w:r w:rsidRPr="006B2762">
              <w:t>Maintain records showing the periods when no qualified operators were accessible for two weeks or more.</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57EF29B4" w14:textId="3BC41C38">
            <w:pPr>
              <w:pBdr>
                <w:top w:val="single" w:sz="6" w:space="0" w:color="FFFFFF"/>
                <w:left w:val="single" w:sz="6" w:space="0" w:color="FFFFFF"/>
                <w:bottom w:val="single" w:sz="6" w:space="0" w:color="FFFFFF"/>
                <w:right w:val="single" w:sz="6" w:space="0" w:color="FFFFFF"/>
              </w:pBdr>
              <w:spacing w:after="58"/>
            </w:pPr>
            <w:r w:rsidRPr="006B2762">
              <w:t>§60.4910(c)(4)</w:t>
            </w:r>
          </w:p>
        </w:tc>
      </w:tr>
      <w:tr w14:paraId="6EFE7347"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170DA889" w14:textId="6D7B5AAC">
            <w:pPr>
              <w:pBdr>
                <w:top w:val="single" w:sz="6" w:space="0" w:color="FFFFFF"/>
                <w:left w:val="single" w:sz="6" w:space="0" w:color="FFFFFF"/>
                <w:bottom w:val="single" w:sz="6" w:space="0" w:color="FFFFFF"/>
                <w:right w:val="single" w:sz="6" w:space="0" w:color="FFFFFF"/>
              </w:pBdr>
              <w:spacing w:after="58"/>
            </w:pPr>
            <w:r w:rsidRPr="006B2762">
              <w:t>Maintain records of control device inspections.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0207596E" w14:textId="30525985">
            <w:pPr>
              <w:pBdr>
                <w:top w:val="single" w:sz="6" w:space="0" w:color="FFFFFF"/>
                <w:left w:val="single" w:sz="6" w:space="0" w:color="FFFFFF"/>
                <w:bottom w:val="single" w:sz="6" w:space="0" w:color="FFFFFF"/>
                <w:right w:val="single" w:sz="6" w:space="0" w:color="FFFFFF"/>
              </w:pBdr>
              <w:spacing w:after="58"/>
            </w:pPr>
            <w:r w:rsidRPr="006B2762">
              <w:t>§60.7(f), §60.4910(d)</w:t>
            </w:r>
          </w:p>
        </w:tc>
      </w:tr>
      <w:tr w14:paraId="511C0BA6"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32994BFA" w14:textId="6240FF7B">
            <w:pPr>
              <w:pBdr>
                <w:top w:val="single" w:sz="6" w:space="0" w:color="FFFFFF"/>
                <w:left w:val="single" w:sz="6" w:space="0" w:color="FFFFFF"/>
                <w:bottom w:val="single" w:sz="6" w:space="0" w:color="FFFFFF"/>
                <w:right w:val="single" w:sz="6" w:space="0" w:color="FFFFFF"/>
              </w:pBdr>
              <w:spacing w:after="58"/>
            </w:pPr>
            <w:r w:rsidRPr="006B2762">
              <w:t>Maintain records of initial performance tests, annual performance tests, and any subsequent performance tests.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3E0496DA" w14:textId="72960C6A">
            <w:pPr>
              <w:pBdr>
                <w:top w:val="single" w:sz="6" w:space="0" w:color="FFFFFF"/>
                <w:left w:val="single" w:sz="6" w:space="0" w:color="FFFFFF"/>
                <w:bottom w:val="single" w:sz="6" w:space="0" w:color="FFFFFF"/>
                <w:right w:val="single" w:sz="6" w:space="0" w:color="FFFFFF"/>
              </w:pBdr>
              <w:spacing w:after="58"/>
            </w:pPr>
            <w:r w:rsidRPr="006B2762">
              <w:t>§60.7(f), §60.8(d), §60.4910(e)</w:t>
            </w:r>
          </w:p>
        </w:tc>
      </w:tr>
      <w:tr w14:paraId="35CB5A18"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3BF7D312" w14:textId="01672C95">
            <w:pPr>
              <w:pBdr>
                <w:top w:val="single" w:sz="6" w:space="0" w:color="FFFFFF"/>
                <w:left w:val="single" w:sz="6" w:space="0" w:color="FFFFFF"/>
                <w:bottom w:val="single" w:sz="6" w:space="0" w:color="FFFFFF"/>
                <w:right w:val="single" w:sz="6" w:space="0" w:color="FFFFFF"/>
              </w:pBdr>
              <w:spacing w:after="58"/>
            </w:pPr>
            <w:r w:rsidRPr="006B2762">
              <w:t>Maintain records of all continuous monitoring data; includes continuous emissions monitors, continuous automated sampling systems, and continuous parameter monitors.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2D69255E" w14:textId="6E25FD29">
            <w:pPr>
              <w:pBdr>
                <w:top w:val="single" w:sz="6" w:space="0" w:color="FFFFFF"/>
                <w:left w:val="single" w:sz="6" w:space="0" w:color="FFFFFF"/>
                <w:bottom w:val="single" w:sz="6" w:space="0" w:color="FFFFFF"/>
                <w:right w:val="single" w:sz="6" w:space="0" w:color="FFFFFF"/>
              </w:pBdr>
              <w:spacing w:after="58"/>
            </w:pPr>
            <w:r w:rsidRPr="006B2762">
              <w:t>§§60.7(b)-(c), §60.7(f), §60.4910(f)</w:t>
            </w:r>
          </w:p>
        </w:tc>
      </w:tr>
      <w:tr w14:paraId="2A147FD6"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6405F5E3" w14:textId="426DEE1B">
            <w:pPr>
              <w:pBdr>
                <w:top w:val="single" w:sz="6" w:space="0" w:color="FFFFFF"/>
                <w:left w:val="single" w:sz="6" w:space="0" w:color="FFFFFF"/>
                <w:bottom w:val="single" w:sz="6" w:space="0" w:color="FFFFFF"/>
                <w:right w:val="single" w:sz="6" w:space="0" w:color="FFFFFF"/>
              </w:pBdr>
              <w:spacing w:after="58"/>
            </w:pPr>
            <w:r w:rsidRPr="006B2762">
              <w:t>Maintain records of other information for continuous monitoring systems.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53B6E24D" w14:textId="0E544985">
            <w:pPr>
              <w:pBdr>
                <w:top w:val="single" w:sz="6" w:space="0" w:color="FFFFFF"/>
                <w:left w:val="single" w:sz="6" w:space="0" w:color="FFFFFF"/>
                <w:bottom w:val="single" w:sz="6" w:space="0" w:color="FFFFFF"/>
                <w:right w:val="single" w:sz="6" w:space="0" w:color="FFFFFF"/>
              </w:pBdr>
              <w:spacing w:after="58"/>
            </w:pPr>
            <w:r w:rsidRPr="006B2762">
              <w:t>§§60.7(b)-(c), §60.7(f), §60.4910(g)</w:t>
            </w:r>
          </w:p>
        </w:tc>
      </w:tr>
      <w:tr w14:paraId="765AA622"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6F7902BD" w14:textId="58DC77F3">
            <w:pPr>
              <w:pBdr>
                <w:top w:val="single" w:sz="6" w:space="0" w:color="FFFFFF"/>
                <w:left w:val="single" w:sz="6" w:space="0" w:color="FFFFFF"/>
                <w:bottom w:val="single" w:sz="6" w:space="0" w:color="FFFFFF"/>
                <w:right w:val="single" w:sz="6" w:space="0" w:color="FFFFFF"/>
              </w:pBdr>
              <w:spacing w:after="58"/>
            </w:pPr>
            <w:r w:rsidRPr="006B2762">
              <w:t>Maintain records of days when a deviation from the operating or emission limits have occurred, including a description of the deviation and a description of the corrective actions taken.</w:t>
            </w:r>
            <w:r w:rsidR="005704EC">
              <w:t xml:space="preserve"> </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106B103D" w14:textId="3E03F6AB">
            <w:pPr>
              <w:pBdr>
                <w:top w:val="single" w:sz="6" w:space="0" w:color="FFFFFF"/>
                <w:left w:val="single" w:sz="6" w:space="0" w:color="FFFFFF"/>
                <w:bottom w:val="single" w:sz="6" w:space="0" w:color="FFFFFF"/>
                <w:right w:val="single" w:sz="6" w:space="0" w:color="FFFFFF"/>
              </w:pBdr>
              <w:spacing w:after="58"/>
            </w:pPr>
            <w:r w:rsidRPr="006B2762">
              <w:t>§60.7(b), §60.7(f), §60.4910(h)</w:t>
            </w:r>
            <w:r>
              <w:t xml:space="preserve">, </w:t>
            </w:r>
            <w:r w:rsidRPr="006B2762">
              <w:t>§</w:t>
            </w:r>
            <w:r w:rsidRPr="007D2941">
              <w:t>§</w:t>
            </w:r>
            <w:r w:rsidRPr="006B2762">
              <w:t>60.491</w:t>
            </w:r>
            <w:r>
              <w:t>5</w:t>
            </w:r>
            <w:r w:rsidRPr="006B2762">
              <w:t>(</w:t>
            </w:r>
            <w:r>
              <w:t>e</w:t>
            </w:r>
            <w:r w:rsidRPr="006B2762">
              <w:t>)</w:t>
            </w:r>
            <w:r>
              <w:t>-(f)</w:t>
            </w:r>
          </w:p>
        </w:tc>
      </w:tr>
      <w:tr w14:paraId="06525579"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0EA46C7A" w14:textId="391AE4C6">
            <w:pPr>
              <w:pBdr>
                <w:top w:val="single" w:sz="6" w:space="0" w:color="FFFFFF"/>
                <w:left w:val="single" w:sz="6" w:space="0" w:color="FFFFFF"/>
                <w:bottom w:val="single" w:sz="6" w:space="0" w:color="FFFFFF"/>
                <w:right w:val="single" w:sz="6" w:space="0" w:color="FFFFFF"/>
              </w:pBdr>
              <w:spacing w:after="58"/>
            </w:pPr>
            <w:r w:rsidRPr="006B2762">
              <w:t>Maintain equipment vendor specifications for the incinerator, emission controls, and monitoring equipment.</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54E23D31" w14:textId="57C753EC">
            <w:pPr>
              <w:pBdr>
                <w:top w:val="single" w:sz="6" w:space="0" w:color="FFFFFF"/>
                <w:left w:val="single" w:sz="6" w:space="0" w:color="FFFFFF"/>
                <w:bottom w:val="single" w:sz="6" w:space="0" w:color="FFFFFF"/>
                <w:right w:val="single" w:sz="6" w:space="0" w:color="FFFFFF"/>
              </w:pBdr>
              <w:spacing w:after="58"/>
            </w:pPr>
            <w:r w:rsidRPr="006B2762">
              <w:t>§60.7(f), §60.4910(</w:t>
            </w:r>
            <w:r w:rsidRPr="006B2762">
              <w:t>i</w:t>
            </w:r>
            <w:r w:rsidRPr="006B2762">
              <w:t>)</w:t>
            </w:r>
          </w:p>
        </w:tc>
      </w:tr>
      <w:tr w14:paraId="4E3382D0"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1FA5C02D" w14:textId="14EB7654">
            <w:pPr>
              <w:pBdr>
                <w:top w:val="single" w:sz="6" w:space="0" w:color="FFFFFF"/>
                <w:left w:val="single" w:sz="6" w:space="0" w:color="FFFFFF"/>
                <w:bottom w:val="single" w:sz="6" w:space="0" w:color="FFFFFF"/>
                <w:right w:val="single" w:sz="6" w:space="0" w:color="FFFFFF"/>
              </w:pBdr>
              <w:spacing w:after="58"/>
            </w:pPr>
            <w:r w:rsidRPr="006B2762">
              <w:t>Maintain records of calibration of any monitoring devices.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34CA412F" w14:textId="28273614">
            <w:pPr>
              <w:pBdr>
                <w:top w:val="single" w:sz="6" w:space="0" w:color="FFFFFF"/>
                <w:left w:val="single" w:sz="6" w:space="0" w:color="FFFFFF"/>
                <w:bottom w:val="single" w:sz="6" w:space="0" w:color="FFFFFF"/>
                <w:right w:val="single" w:sz="6" w:space="0" w:color="FFFFFF"/>
              </w:pBdr>
              <w:spacing w:after="58"/>
            </w:pPr>
            <w:r w:rsidRPr="006B2762">
              <w:t>§60.7(f), §60.4910(j)</w:t>
            </w:r>
          </w:p>
        </w:tc>
      </w:tr>
      <w:tr w14:paraId="4E1F579A"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292E3E21" w14:textId="035274A3">
            <w:pPr>
              <w:pBdr>
                <w:top w:val="single" w:sz="6" w:space="0" w:color="FFFFFF"/>
                <w:left w:val="single" w:sz="6" w:space="0" w:color="FFFFFF"/>
                <w:bottom w:val="single" w:sz="6" w:space="0" w:color="FFFFFF"/>
                <w:right w:val="single" w:sz="6" w:space="0" w:color="FFFFFF"/>
              </w:pBdr>
              <w:spacing w:after="58"/>
            </w:pPr>
            <w:r w:rsidRPr="006B2762">
              <w:t>Maintain records of monitoring plan and performance evaluations.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6E124649" w14:textId="0D513CC0">
            <w:pPr>
              <w:pBdr>
                <w:top w:val="single" w:sz="6" w:space="0" w:color="FFFFFF"/>
                <w:left w:val="single" w:sz="6" w:space="0" w:color="FFFFFF"/>
                <w:bottom w:val="single" w:sz="6" w:space="0" w:color="FFFFFF"/>
                <w:right w:val="single" w:sz="6" w:space="0" w:color="FFFFFF"/>
              </w:pBdr>
              <w:spacing w:after="58"/>
            </w:pPr>
            <w:r w:rsidRPr="006B2762">
              <w:t>§60.7(f), §60.4910(k)</w:t>
            </w:r>
          </w:p>
        </w:tc>
      </w:tr>
      <w:tr w14:paraId="36C1AE2A"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63F3D9F3" w14:textId="009459B0">
            <w:pPr>
              <w:pBdr>
                <w:top w:val="single" w:sz="6" w:space="0" w:color="FFFFFF"/>
                <w:left w:val="single" w:sz="6" w:space="0" w:color="FFFFFF"/>
                <w:bottom w:val="single" w:sz="6" w:space="0" w:color="FFFFFF"/>
                <w:right w:val="single" w:sz="6" w:space="0" w:color="FFFFFF"/>
              </w:pBdr>
              <w:spacing w:after="58"/>
            </w:pPr>
            <w:r w:rsidRPr="006B2762">
              <w:t>Maintain records of less frequent testing.</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1CFD26AE" w14:textId="5641676E">
            <w:pPr>
              <w:pBdr>
                <w:top w:val="single" w:sz="6" w:space="0" w:color="FFFFFF"/>
                <w:left w:val="single" w:sz="6" w:space="0" w:color="FFFFFF"/>
                <w:bottom w:val="single" w:sz="6" w:space="0" w:color="FFFFFF"/>
                <w:right w:val="single" w:sz="6" w:space="0" w:color="FFFFFF"/>
              </w:pBdr>
              <w:spacing w:after="58"/>
            </w:pPr>
            <w:r w:rsidRPr="006B2762">
              <w:t>§60.4910(l)</w:t>
            </w:r>
          </w:p>
        </w:tc>
      </w:tr>
      <w:tr w14:paraId="528927FA" w14:textId="77777777" w:rsidTr="00771EC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3C632F" w:rsidRPr="00CF2B37" w:rsidP="003C632F" w14:paraId="3F4349A4" w14:textId="2629C1E1">
            <w:pPr>
              <w:pBdr>
                <w:top w:val="single" w:sz="6" w:space="0" w:color="FFFFFF"/>
                <w:left w:val="single" w:sz="6" w:space="0" w:color="FFFFFF"/>
                <w:bottom w:val="single" w:sz="6" w:space="0" w:color="FFFFFF"/>
                <w:right w:val="single" w:sz="6" w:space="0" w:color="FFFFFF"/>
              </w:pBdr>
              <w:spacing w:after="58"/>
            </w:pPr>
            <w:r w:rsidRPr="006B2762">
              <w:t>Maintain records of use of bypass stack.</w:t>
            </w:r>
          </w:p>
        </w:tc>
        <w:tc>
          <w:tcPr>
            <w:tcW w:w="2529" w:type="dxa"/>
            <w:tcBorders>
              <w:top w:val="single" w:sz="7" w:space="0" w:color="000000"/>
              <w:left w:val="single" w:sz="7" w:space="0" w:color="000000"/>
              <w:bottom w:val="single" w:sz="7" w:space="0" w:color="000000"/>
              <w:right w:val="single" w:sz="7" w:space="0" w:color="000000"/>
            </w:tcBorders>
            <w:vAlign w:val="center"/>
          </w:tcPr>
          <w:p w:rsidR="003C632F" w:rsidRPr="00CF2B37" w:rsidP="003C632F" w14:paraId="136CDDE4" w14:textId="2AFFA7C3">
            <w:pPr>
              <w:pBdr>
                <w:top w:val="single" w:sz="6" w:space="0" w:color="FFFFFF"/>
                <w:left w:val="single" w:sz="6" w:space="0" w:color="FFFFFF"/>
                <w:bottom w:val="single" w:sz="6" w:space="0" w:color="FFFFFF"/>
                <w:right w:val="single" w:sz="6" w:space="0" w:color="FFFFFF"/>
              </w:pBdr>
              <w:spacing w:after="58"/>
            </w:pPr>
            <w:r w:rsidRPr="006B2762">
              <w:t>§60.4910(m)</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RPr="00B03168" w14:paraId="32C12C74" w14:textId="7CAE4BA2">
      <w:pPr>
        <w:pBdr>
          <w:top w:val="single" w:sz="6" w:space="0" w:color="FFFFFF"/>
          <w:left w:val="single" w:sz="6" w:space="0" w:color="FFFFFF"/>
          <w:bottom w:val="single" w:sz="6" w:space="0" w:color="FFFFFF"/>
          <w:right w:val="single" w:sz="6" w:space="0" w:color="FFFFFF"/>
        </w:pBdr>
        <w:rPr>
          <w:b/>
          <w:bCs/>
          <w:color w:val="000000"/>
        </w:rPr>
      </w:pPr>
      <w:r w:rsidRPr="00B03168">
        <w:rPr>
          <w:b/>
          <w:bCs/>
          <w:color w:val="000000"/>
        </w:rPr>
        <w:tab/>
        <w:t>12c. Respondent Activities</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B04A5C" w:rsidRPr="007F04DB" w:rsidP="007F04DB" w14:paraId="535724C4" w14:textId="512A4D0B">
      <w:pPr>
        <w:pBdr>
          <w:top w:val="single" w:sz="6" w:space="0" w:color="FFFFFF"/>
          <w:left w:val="single" w:sz="6" w:space="0" w:color="FFFFFF"/>
          <w:bottom w:val="single" w:sz="6" w:space="0" w:color="FFFFFF"/>
          <w:right w:val="single" w:sz="6" w:space="0" w:color="FFFFFF"/>
        </w:pBdr>
        <w:rPr>
          <w:color w:val="000000"/>
        </w:rPr>
      </w:pPr>
    </w:p>
    <w:tbl>
      <w:tblPr>
        <w:tblStyle w:val="TableGrid"/>
        <w:tblW w:w="9445" w:type="dxa"/>
        <w:tblLook w:val="04A0"/>
      </w:tblPr>
      <w:tblGrid>
        <w:gridCol w:w="9445"/>
      </w:tblGrid>
      <w:tr w14:paraId="089FFB13" w14:textId="41E04476" w:rsidTr="00DF7B6C">
        <w:tblPrEx>
          <w:tblW w:w="9445" w:type="dxa"/>
          <w:tblLook w:val="04A0"/>
        </w:tblPrEx>
        <w:trPr>
          <w:cantSplit/>
          <w:trHeight w:val="521"/>
          <w:tblHeader/>
        </w:trPr>
        <w:tc>
          <w:tcPr>
            <w:tcW w:w="9445" w:type="dxa"/>
            <w:vAlign w:val="center"/>
          </w:tcPr>
          <w:p w:rsidR="00E116DC" w:rsidP="001430E9" w14:paraId="79854473" w14:textId="479BB02C">
            <w:pPr>
              <w:jc w:val="center"/>
              <w:outlineLvl w:val="0"/>
              <w:rPr>
                <w:b/>
                <w:bCs/>
                <w:color w:val="000000"/>
              </w:rPr>
            </w:pPr>
            <w:r w:rsidRPr="00B04A5C">
              <w:rPr>
                <w:b/>
                <w:bCs/>
                <w:color w:val="000000"/>
              </w:rPr>
              <w:t>Respondent Activities</w:t>
            </w:r>
          </w:p>
        </w:tc>
      </w:tr>
      <w:tr w14:paraId="63915FA3" w14:textId="02689812" w:rsidTr="00DF7B6C">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DF7B6C">
        <w:tblPrEx>
          <w:tblW w:w="9445" w:type="dxa"/>
          <w:tblLook w:val="04A0"/>
        </w:tblPrEx>
        <w:trPr>
          <w:trHeight w:val="719"/>
        </w:trPr>
        <w:tc>
          <w:tcPr>
            <w:tcW w:w="9445" w:type="dxa"/>
            <w:vAlign w:val="center"/>
          </w:tcPr>
          <w:p w:rsidR="001430E9" w:rsidRPr="00B04A5C" w:rsidP="001430E9" w14:paraId="5B0ECB8D" w14:textId="29640159">
            <w:pPr>
              <w:outlineLvl w:val="0"/>
              <w:rPr>
                <w:color w:val="000000"/>
              </w:rPr>
            </w:pPr>
            <w:r w:rsidRPr="006B2762">
              <w:t xml:space="preserve">Install, calibrate, maintain, and operate CMS for carbon monoxide, perform Method 22 test for opacity, and maintain operating parameters established during performance tests for your wet scrubber, fabric filter, electrostatic precipitator, or activated carbon injection. </w:t>
            </w:r>
          </w:p>
        </w:tc>
      </w:tr>
      <w:tr w14:paraId="1ED261EE" w14:textId="005A7CAD" w:rsidTr="00DF7B6C">
        <w:tblPrEx>
          <w:tblW w:w="9445" w:type="dxa"/>
          <w:tblLook w:val="04A0"/>
        </w:tblPrEx>
        <w:trPr>
          <w:trHeight w:val="701"/>
        </w:trPr>
        <w:tc>
          <w:tcPr>
            <w:tcW w:w="9445" w:type="dxa"/>
            <w:vAlign w:val="center"/>
          </w:tcPr>
          <w:p w:rsidR="001430E9" w:rsidRPr="00B04A5C" w:rsidP="001430E9" w14:paraId="638FCDAD" w14:textId="08B988D0">
            <w:pPr>
              <w:outlineLvl w:val="0"/>
              <w:rPr>
                <w:color w:val="000000"/>
              </w:rPr>
            </w:pPr>
            <w:r w:rsidRPr="006B2762">
              <w:t>Perform initial performance test, Reference Method 1, 3A or 3B, 5, 6 or 6C, 7 or 7E, 10, 10A, or 10B, 19, 22, 23, 26, 26A, 29, 30B test, and repeat performance tests if necessary.</w:t>
            </w:r>
          </w:p>
        </w:tc>
      </w:tr>
      <w:tr w14:paraId="11F08619" w14:textId="4B7BC935" w:rsidTr="00DF7B6C">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DF7B6C">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DF7B6C">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DF7B6C">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DF7B6C">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DF7B6C">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DF7B6C">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14:paraId="548DB40C" w14:textId="7BB71591">
      <w:pPr>
        <w:pBdr>
          <w:top w:val="single" w:sz="6" w:space="0" w:color="FFFFFF"/>
          <w:left w:val="single" w:sz="6" w:space="0" w:color="FFFFFF"/>
          <w:bottom w:val="single" w:sz="6" w:space="0" w:color="FFFFFF"/>
          <w:right w:val="single" w:sz="6" w:space="0" w:color="FFFFFF"/>
        </w:pBdr>
        <w:rPr>
          <w:b/>
          <w:bCs/>
          <w:color w:val="000000"/>
        </w:rPr>
      </w:pPr>
      <w:r>
        <w:rPr>
          <w:b/>
          <w:bCs/>
          <w:color w:val="000000"/>
        </w:rPr>
        <w:tab/>
        <w:t xml:space="preserve">12d.  Respondent </w:t>
      </w:r>
      <w:r w:rsidR="0004518B">
        <w:rPr>
          <w:b/>
          <w:bCs/>
          <w:color w:val="000000"/>
        </w:rPr>
        <w:t>Hour and Labor Burden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692A15C">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463A7">
        <w:rPr>
          <w:color w:val="000000"/>
        </w:rPr>
        <w:t>‘B</w:t>
      </w:r>
      <w:r>
        <w:rPr>
          <w:color w:val="000000"/>
        </w:rPr>
        <w:t>urden</w:t>
      </w:r>
      <w:r w:rsidR="00D463A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DAC21C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511BC">
        <w:rPr>
          <w:color w:val="000000"/>
        </w:rPr>
        <w:t>1</w:t>
      </w:r>
      <w:r w:rsidR="00DA0C4E">
        <w:rPr>
          <w:color w:val="000000"/>
        </w:rPr>
        <w:t>,</w:t>
      </w:r>
      <w:r w:rsidR="009511BC">
        <w:rPr>
          <w:color w:val="000000"/>
        </w:rPr>
        <w:t xml:space="preserve">800 </w:t>
      </w:r>
      <w:r w:rsidR="004C701D">
        <w:rPr>
          <w:color w:val="000000"/>
        </w:rPr>
        <w:t>(</w:t>
      </w:r>
      <w:r>
        <w:rPr>
          <w:color w:val="000000"/>
        </w:rPr>
        <w:t>Total Labor Hours from Table 1</w:t>
      </w:r>
      <w:r w:rsidR="00D463A7">
        <w:rPr>
          <w:color w:val="000000"/>
        </w:rPr>
        <w:t xml:space="preserve"> below</w:t>
      </w:r>
      <w:r>
        <w:rPr>
          <w:color w:val="000000"/>
        </w:rPr>
        <w:t>).</w:t>
      </w:r>
      <w:r w:rsidR="005704E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1430E9">
        <w:t>the NSP</w:t>
      </w:r>
      <w:r w:rsidRPr="001430E9" w:rsidR="001430E9">
        <w:t>S</w:t>
      </w:r>
      <w:r w:rsidRPr="001430E9">
        <w:t xml:space="preserve"> pro</w:t>
      </w:r>
      <w:r>
        <w:rPr>
          <w:color w:val="000000"/>
        </w:rPr>
        <w:t xml:space="preserve">gram, the </w:t>
      </w:r>
      <w:r>
        <w:rPr>
          <w:color w:val="000000"/>
        </w:rPr>
        <w:t>previously</w:t>
      </w:r>
      <w:r w:rsidR="00D463A7">
        <w:rPr>
          <w:color w:val="000000"/>
        </w:rPr>
        <w:t>-</w:t>
      </w:r>
      <w:r>
        <w:rPr>
          <w:color w:val="000000"/>
        </w:rPr>
        <w:t>approved</w:t>
      </w:r>
      <w:r>
        <w:rPr>
          <w:color w:val="000000"/>
        </w:rPr>
        <w:t xml:space="preserve"> ICR, and any comments received.</w:t>
      </w:r>
    </w:p>
    <w:p w:rsidR="002712EB" w:rsidP="004C701D" w14:paraId="26DC8943" w14:textId="51EA61CD">
      <w:pPr>
        <w:pBdr>
          <w:top w:val="single" w:sz="6" w:space="1" w:color="FFFFFF"/>
          <w:left w:val="single" w:sz="6" w:space="0" w:color="FFFFFF"/>
          <w:bottom w:val="single" w:sz="6" w:space="0" w:color="FFFFFF"/>
          <w:right w:val="single" w:sz="6" w:space="0" w:color="FFFFFF"/>
        </w:pBdr>
        <w:rPr>
          <w:color w:val="000000"/>
        </w:rPr>
      </w:pPr>
    </w:p>
    <w:p w:rsidR="009511BC" w:rsidP="009511BC" w14:paraId="55539050"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r>
        <w:rPr>
          <w:color w:val="000000"/>
        </w:rPr>
        <w:t>This cost is based on the average hourly labor rate as follows:</w:t>
      </w:r>
    </w:p>
    <w:p w:rsidR="009511BC" w:rsidRPr="00D2273E" w:rsidP="009511BC" w14:paraId="01D42A47" w14:textId="77777777"/>
    <w:p w:rsidR="009511BC" w:rsidP="009511BC" w14:paraId="436697C5" w14:textId="1634B244">
      <w:r>
        <w:tab/>
      </w:r>
      <w:r w:rsidRPr="00D2273E">
        <w:tab/>
        <w:t>Managerial</w:t>
      </w:r>
      <w:r w:rsidRPr="00D2273E">
        <w:tab/>
      </w:r>
      <w:r w:rsidRPr="00B538C1">
        <w:t xml:space="preserve"> $73.46 (GS-13, Step 5, $45.91 + 60%)</w:t>
      </w:r>
    </w:p>
    <w:p w:rsidR="009511BC" w:rsidRPr="00D2273E" w:rsidP="009511BC" w14:paraId="51D94054" w14:textId="7EA7996A">
      <w:pPr>
        <w:ind w:left="720" w:firstLine="720"/>
      </w:pPr>
      <w:r w:rsidRPr="00D2273E">
        <w:t>Technical</w:t>
      </w:r>
      <w:r w:rsidRPr="00D2273E">
        <w:tab/>
      </w:r>
      <w:r w:rsidRPr="00EE6C42">
        <w:t xml:space="preserve"> $54.51 (GS-12, Step 1, $34.07 + 60%)</w:t>
      </w:r>
    </w:p>
    <w:p w:rsidR="009511BC" w:rsidRPr="00D2273E" w:rsidP="009511BC" w14:paraId="1685A63E" w14:textId="7EB578FB">
      <w:r>
        <w:tab/>
      </w:r>
      <w:r w:rsidRPr="00D2273E">
        <w:tab/>
        <w:t>Clerical</w:t>
      </w:r>
      <w:r w:rsidRPr="00D2273E">
        <w:tab/>
      </w:r>
      <w:r w:rsidRPr="00B538C1">
        <w:t xml:space="preserve"> $29.50 (GS-6, Step 3, $18.44 + 60%)</w:t>
      </w:r>
    </w:p>
    <w:p w:rsidR="009511BC" w:rsidP="009511BC" w14:paraId="20475631" w14:textId="77777777">
      <w:pPr>
        <w:pBdr>
          <w:top w:val="single" w:sz="6" w:space="0" w:color="FFFFFF"/>
          <w:left w:val="single" w:sz="6" w:space="0" w:color="FFFFFF"/>
          <w:bottom w:val="single" w:sz="6" w:space="0" w:color="FFFFFF"/>
          <w:right w:val="single" w:sz="6" w:space="0" w:color="FFFFFF"/>
        </w:pBdr>
        <w:rPr>
          <w:color w:val="000000"/>
        </w:rPr>
      </w:pPr>
    </w:p>
    <w:p w:rsidR="002712EB" w:rsidP="009511BC" w14:paraId="4A5588C9" w14:textId="6BC25C15">
      <w:pPr>
        <w:pBdr>
          <w:top w:val="single" w:sz="6" w:space="1" w:color="FFFFFF"/>
          <w:left w:val="single" w:sz="6" w:space="0" w:color="FFFFFF"/>
          <w:bottom w:val="single" w:sz="6" w:space="0" w:color="FFFFFF"/>
          <w:right w:val="single" w:sz="6" w:space="0" w:color="FFFFFF"/>
        </w:pBdr>
        <w:ind w:firstLine="720"/>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government employees</w:t>
      </w:r>
      <w:r>
        <w:t>.</w:t>
      </w:r>
    </w:p>
    <w:p w:rsidR="0004518B" w:rsidP="009511BC" w14:paraId="005EB006" w14:textId="77777777">
      <w:pPr>
        <w:pBdr>
          <w:top w:val="single" w:sz="6" w:space="1" w:color="FFFFFF"/>
          <w:left w:val="single" w:sz="6" w:space="0" w:color="FFFFFF"/>
          <w:bottom w:val="single" w:sz="6" w:space="0" w:color="FFFFFF"/>
          <w:right w:val="single" w:sz="6" w:space="0" w:color="FFFFFF"/>
        </w:pBdr>
        <w:ind w:firstLine="720"/>
      </w:pPr>
    </w:p>
    <w:p w:rsidR="0004518B" w:rsidP="0004518B" w14:paraId="04935D6C"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10 existing respondents will be subject to these standards. It is estimated that 1 additional respondent per year will become subject to these same standards. The overall average number of respondents, as shown in the table below, is 11 per year.</w:t>
      </w:r>
    </w:p>
    <w:p w:rsidR="0004518B" w:rsidP="0004518B" w14:paraId="2473AAF6" w14:textId="77777777">
      <w:pPr>
        <w:pBdr>
          <w:top w:val="single" w:sz="6" w:space="0" w:color="FFFFFF"/>
          <w:left w:val="single" w:sz="6" w:space="0" w:color="FFFFFF"/>
          <w:bottom w:val="single" w:sz="6" w:space="0" w:color="FFFFFF"/>
          <w:right w:val="single" w:sz="6" w:space="0" w:color="FFFFFF"/>
        </w:pBdr>
        <w:rPr>
          <w:color w:val="000000"/>
        </w:rPr>
      </w:pPr>
    </w:p>
    <w:p w:rsidR="0004518B" w:rsidP="0004518B" w14:paraId="04727816"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04518B" w:rsidP="0004518B" w14:paraId="367599DE" w14:textId="77777777">
      <w:pPr>
        <w:pageBreakBefore/>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640F76F" w14:textId="77777777" w:rsidTr="00142630">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04518B" w:rsidP="00142630" w14:paraId="589CA420" w14:textId="77777777">
            <w:pPr>
              <w:keepLines/>
              <w:spacing w:line="120" w:lineRule="exact"/>
              <w:rPr>
                <w:color w:val="000000"/>
              </w:rPr>
            </w:pPr>
          </w:p>
          <w:p w:rsidR="0004518B" w:rsidP="00142630" w14:paraId="0C514E99" w14:textId="77777777">
            <w:pPr>
              <w:keepLines/>
              <w:pageBreakBefore/>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65042DA7" w14:textId="77777777" w:rsidTr="0014263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04518B" w:rsidP="00142630" w14:paraId="25612B7A" w14:textId="77777777">
            <w:pPr>
              <w:keepLines/>
              <w:spacing w:line="120" w:lineRule="exact"/>
              <w:rPr>
                <w:b/>
                <w:bCs/>
                <w:color w:val="000000"/>
              </w:rPr>
            </w:pPr>
          </w:p>
          <w:p w:rsidR="0004518B" w:rsidP="00142630" w14:paraId="1BCDAC1B"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04518B" w:rsidP="00142630" w14:paraId="3C5057E8" w14:textId="77777777">
            <w:pPr>
              <w:keepLines/>
              <w:spacing w:line="120" w:lineRule="exact"/>
              <w:rPr>
                <w:color w:val="000000"/>
                <w:sz w:val="18"/>
                <w:szCs w:val="18"/>
              </w:rPr>
            </w:pPr>
          </w:p>
          <w:p w:rsidR="0004518B" w:rsidP="00142630" w14:paraId="71493FC9"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04518B" w:rsidP="00142630" w14:paraId="2221006D" w14:textId="77777777">
            <w:pPr>
              <w:keepLines/>
              <w:spacing w:line="120" w:lineRule="exact"/>
              <w:rPr>
                <w:color w:val="000000"/>
                <w:sz w:val="18"/>
                <w:szCs w:val="18"/>
              </w:rPr>
            </w:pPr>
          </w:p>
          <w:p w:rsidR="0004518B" w:rsidP="00142630" w14:paraId="671A198E"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04518B" w:rsidP="00142630" w14:paraId="6F53531F" w14:textId="77777777">
            <w:pPr>
              <w:keepLines/>
              <w:spacing w:line="120" w:lineRule="exact"/>
              <w:rPr>
                <w:color w:val="000000"/>
                <w:sz w:val="18"/>
                <w:szCs w:val="18"/>
              </w:rPr>
            </w:pPr>
          </w:p>
          <w:p w:rsidR="0004518B" w:rsidP="00142630" w14:paraId="6AA8B3BC" w14:textId="77777777">
            <w:pPr>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05492EF4" w14:textId="77777777" w:rsidTr="00142630">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04518B" w:rsidP="00142630" w14:paraId="6C585142" w14:textId="77777777">
            <w:pPr>
              <w:spacing w:line="120" w:lineRule="exact"/>
              <w:rPr>
                <w:color w:val="000000"/>
                <w:sz w:val="18"/>
                <w:szCs w:val="18"/>
              </w:rPr>
            </w:pPr>
          </w:p>
          <w:p w:rsidR="0004518B" w:rsidP="00142630" w14:paraId="133238E8"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04518B" w:rsidP="00142630" w14:paraId="08BDCD5D"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04518B" w:rsidP="00142630" w14:paraId="747C1B49" w14:textId="77777777">
            <w:pPr>
              <w:spacing w:line="120" w:lineRule="exact"/>
              <w:rPr>
                <w:color w:val="000000"/>
                <w:sz w:val="20"/>
                <w:szCs w:val="20"/>
              </w:rPr>
            </w:pPr>
          </w:p>
          <w:p w:rsidR="0004518B" w:rsidP="00142630" w14:paraId="582FA9B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04518B" w:rsidP="00142630" w14:paraId="378DD3F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04518B" w:rsidP="00142630" w14:paraId="5709EE24" w14:textId="77777777">
            <w:pPr>
              <w:spacing w:line="120" w:lineRule="exact"/>
              <w:rPr>
                <w:color w:val="000000"/>
                <w:sz w:val="20"/>
                <w:szCs w:val="20"/>
              </w:rPr>
            </w:pPr>
          </w:p>
          <w:p w:rsidR="0004518B" w:rsidP="00142630" w14:paraId="3301D07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04518B" w:rsidP="00142630" w14:paraId="67A83D7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04518B" w:rsidP="00142630" w14:paraId="3C4A5026" w14:textId="77777777">
            <w:pPr>
              <w:spacing w:line="120" w:lineRule="exact"/>
              <w:rPr>
                <w:color w:val="000000"/>
                <w:sz w:val="20"/>
                <w:szCs w:val="20"/>
              </w:rPr>
            </w:pPr>
          </w:p>
          <w:p w:rsidR="0004518B" w:rsidP="00142630" w14:paraId="09F1A6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04518B" w:rsidP="00142630" w14:paraId="1699275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04518B" w:rsidP="00142630" w14:paraId="0C873423" w14:textId="77777777">
            <w:pPr>
              <w:spacing w:line="120" w:lineRule="exact"/>
              <w:rPr>
                <w:color w:val="000000"/>
                <w:sz w:val="20"/>
                <w:szCs w:val="20"/>
              </w:rPr>
            </w:pPr>
          </w:p>
          <w:p w:rsidR="0004518B" w:rsidP="00142630" w14:paraId="39E7DC0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04518B" w:rsidP="00142630" w14:paraId="0EF11D6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04518B" w:rsidP="00142630" w14:paraId="530129D1" w14:textId="77777777">
            <w:pPr>
              <w:spacing w:line="120" w:lineRule="exact"/>
              <w:rPr>
                <w:color w:val="000000"/>
                <w:sz w:val="20"/>
                <w:szCs w:val="20"/>
              </w:rPr>
            </w:pPr>
          </w:p>
          <w:p w:rsidR="0004518B" w:rsidP="00142630" w14:paraId="6EAE225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04518B" w:rsidP="00142630" w14:paraId="2969827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04518B" w:rsidP="00142630" w14:paraId="4FBF9F2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20D1D178" w14:textId="77777777" w:rsidTr="00142630">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04518B" w:rsidP="00142630" w14:paraId="639AF8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04518B" w:rsidP="00142630" w14:paraId="4B3525A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04518B" w:rsidP="00142630" w14:paraId="50F327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p>
        </w:tc>
        <w:tc>
          <w:tcPr>
            <w:tcW w:w="2070" w:type="dxa"/>
            <w:tcBorders>
              <w:top w:val="single" w:sz="8" w:space="0" w:color="000000"/>
              <w:left w:val="single" w:sz="6" w:space="0" w:color="000000"/>
              <w:bottom w:val="single" w:sz="6" w:space="0" w:color="000000"/>
              <w:right w:val="single" w:sz="6" w:space="0" w:color="000000"/>
            </w:tcBorders>
            <w:vAlign w:val="center"/>
          </w:tcPr>
          <w:p w:rsidR="0004518B" w:rsidP="00142630" w14:paraId="1B2E09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04518B" w:rsidP="00142630" w14:paraId="5028625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04518B" w:rsidP="00142630" w14:paraId="3851450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w:t>
            </w:r>
          </w:p>
        </w:tc>
      </w:tr>
      <w:tr w14:paraId="4ACB553F" w14:textId="77777777" w:rsidTr="0014263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04518B" w:rsidP="00142630" w14:paraId="2C5DBD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04518B" w:rsidP="00142630" w14:paraId="2343D6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04518B" w:rsidP="00142630" w14:paraId="7C7B19E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rsidR="0004518B" w:rsidP="00142630" w14:paraId="199E02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4518B" w:rsidP="00142630" w14:paraId="5DE5B4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4518B" w:rsidP="00142630" w14:paraId="503CE28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r>
      <w:tr w14:paraId="377E7061" w14:textId="77777777" w:rsidTr="0014263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04518B" w:rsidP="00142630" w14:paraId="7592238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04518B" w:rsidP="00142630" w14:paraId="026AFE5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04518B" w:rsidP="00142630" w14:paraId="5DAC1D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c>
          <w:tcPr>
            <w:tcW w:w="2070" w:type="dxa"/>
            <w:tcBorders>
              <w:top w:val="single" w:sz="6" w:space="0" w:color="000000"/>
              <w:left w:val="single" w:sz="6" w:space="0" w:color="000000"/>
              <w:bottom w:val="single" w:sz="6" w:space="0" w:color="000000"/>
              <w:right w:val="single" w:sz="6" w:space="0" w:color="000000"/>
            </w:tcBorders>
            <w:vAlign w:val="center"/>
          </w:tcPr>
          <w:p w:rsidR="0004518B" w:rsidP="00142630" w14:paraId="2F0420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4518B" w:rsidP="00142630" w14:paraId="4C4CA53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4518B" w:rsidP="00142630" w14:paraId="336B53E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12</w:t>
            </w:r>
          </w:p>
        </w:tc>
      </w:tr>
      <w:tr w14:paraId="71B6421E" w14:textId="77777777" w:rsidTr="00142630">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04518B" w:rsidP="00142630" w14:paraId="08A9FA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04518B" w:rsidP="00142630" w14:paraId="7BF062D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04518B" w:rsidP="00142630" w14:paraId="500DF7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rsidR="0004518B" w:rsidP="00142630" w14:paraId="42EB37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04518B" w:rsidP="00142630" w14:paraId="54C67F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AF7407">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04518B" w:rsidP="00142630" w14:paraId="5E11F37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w:t>
            </w:r>
          </w:p>
        </w:tc>
      </w:tr>
    </w:tbl>
    <w:p w:rsidR="0004518B" w:rsidP="0004518B" w14:paraId="78137EF1" w14:textId="77777777">
      <w:pPr>
        <w:pBdr>
          <w:top w:val="single" w:sz="6" w:space="0" w:color="FFFFFF"/>
          <w:left w:val="single" w:sz="6" w:space="0" w:color="FFFFFF"/>
          <w:bottom w:val="single" w:sz="6" w:space="0" w:color="FFFFFF"/>
          <w:right w:val="single" w:sz="6" w:space="0" w:color="FFFFFF"/>
        </w:pBdr>
        <w:ind w:left="270"/>
        <w:rPr>
          <w:sz w:val="20"/>
          <w:szCs w:val="20"/>
        </w:rPr>
      </w:pPr>
      <w:r w:rsidRPr="009511BC">
        <w:rPr>
          <w:sz w:val="20"/>
          <w:szCs w:val="20"/>
          <w:vertAlign w:val="superscript"/>
        </w:rPr>
        <w:t>a</w:t>
      </w:r>
      <w:r>
        <w:rPr>
          <w:sz w:val="20"/>
          <w:szCs w:val="20"/>
        </w:rPr>
        <w:t xml:space="preserve"> </w:t>
      </w:r>
      <w:r w:rsidRPr="00AF7407">
        <w:rPr>
          <w:sz w:val="20"/>
          <w:szCs w:val="20"/>
        </w:rPr>
        <w:t>New</w:t>
      </w:r>
      <w:r w:rsidRPr="00AF7407">
        <w:rPr>
          <w:sz w:val="20"/>
          <w:szCs w:val="20"/>
        </w:rPr>
        <w:t xml:space="preserve"> respondents include sources with constructed, reconstructed and modified affected facilities.</w:t>
      </w:r>
      <w:r>
        <w:rPr>
          <w:sz w:val="20"/>
          <w:szCs w:val="20"/>
        </w:rPr>
        <w:t xml:space="preserve"> </w:t>
      </w:r>
      <w:r w:rsidRPr="00BD71A0">
        <w:rPr>
          <w:sz w:val="20"/>
          <w:szCs w:val="20"/>
        </w:rPr>
        <w:t>We assume there</w:t>
      </w:r>
      <w:r>
        <w:rPr>
          <w:sz w:val="20"/>
          <w:szCs w:val="20"/>
        </w:rPr>
        <w:t xml:space="preserve"> </w:t>
      </w:r>
      <w:r w:rsidRPr="00BD71A0">
        <w:rPr>
          <w:sz w:val="20"/>
          <w:szCs w:val="20"/>
        </w:rPr>
        <w:t xml:space="preserve">will be 2 new sources and 1 modified source over the next three years, averaging to </w:t>
      </w:r>
      <w:r>
        <w:rPr>
          <w:sz w:val="20"/>
          <w:szCs w:val="20"/>
        </w:rPr>
        <w:t xml:space="preserve">an estimated growth rate of </w:t>
      </w:r>
      <w:r w:rsidRPr="00BD71A0">
        <w:rPr>
          <w:sz w:val="20"/>
          <w:szCs w:val="20"/>
        </w:rPr>
        <w:t>1 new respondent per year.</w:t>
      </w:r>
      <w:r>
        <w:rPr>
          <w:sz w:val="20"/>
          <w:szCs w:val="20"/>
        </w:rPr>
        <w:t xml:space="preserve"> This industry growth estimate is based on </w:t>
      </w:r>
      <w:r w:rsidRPr="00EA08B7">
        <w:rPr>
          <w:sz w:val="20"/>
          <w:szCs w:val="20"/>
        </w:rPr>
        <w:t>EPA's 2016 SSI Inventory</w:t>
      </w:r>
      <w:r>
        <w:rPr>
          <w:sz w:val="20"/>
          <w:szCs w:val="20"/>
        </w:rPr>
        <w:t xml:space="preserve"> </w:t>
      </w:r>
      <w:r w:rsidRPr="003577AD">
        <w:rPr>
          <w:sz w:val="20"/>
          <w:szCs w:val="20"/>
        </w:rPr>
        <w:t>for the Federal Plan (see Appendix A at https://regulations.gov/document/EPA-HQ-OAR-2012-0319-0020) and adjusted to reflect the estimated growth rate</w:t>
      </w:r>
      <w:r w:rsidRPr="00EA08B7">
        <w:rPr>
          <w:sz w:val="20"/>
          <w:szCs w:val="20"/>
        </w:rPr>
        <w:t>.</w:t>
      </w:r>
    </w:p>
    <w:p w:rsidR="0004518B" w:rsidRPr="00FF6113" w:rsidP="0004518B" w14:paraId="1EF9E21B" w14:textId="77777777">
      <w:pPr>
        <w:pBdr>
          <w:top w:val="single" w:sz="6" w:space="0" w:color="FFFFFF"/>
          <w:left w:val="single" w:sz="6" w:space="0" w:color="FFFFFF"/>
          <w:bottom w:val="single" w:sz="6" w:space="0" w:color="FFFFFF"/>
          <w:right w:val="single" w:sz="6" w:space="0" w:color="FFFFFF"/>
        </w:pBdr>
        <w:ind w:left="270"/>
        <w:rPr>
          <w:sz w:val="20"/>
          <w:szCs w:val="20"/>
        </w:rPr>
      </w:pPr>
      <w:r w:rsidRPr="00217240">
        <w:rPr>
          <w:sz w:val="20"/>
          <w:szCs w:val="20"/>
          <w:vertAlign w:val="superscript"/>
        </w:rPr>
        <w:t>b</w:t>
      </w:r>
      <w:r>
        <w:rPr>
          <w:sz w:val="20"/>
          <w:szCs w:val="20"/>
        </w:rPr>
        <w:t xml:space="preserve"> </w:t>
      </w:r>
      <w:r w:rsidRPr="00217240">
        <w:rPr>
          <w:sz w:val="20"/>
          <w:szCs w:val="20"/>
        </w:rPr>
        <w:t xml:space="preserve">Estimates </w:t>
      </w:r>
      <w:r>
        <w:rPr>
          <w:sz w:val="20"/>
          <w:szCs w:val="20"/>
        </w:rPr>
        <w:t xml:space="preserve">of the number of existing sources </w:t>
      </w:r>
      <w:r w:rsidRPr="00217240">
        <w:rPr>
          <w:sz w:val="20"/>
          <w:szCs w:val="20"/>
        </w:rPr>
        <w:t xml:space="preserve">are based on </w:t>
      </w:r>
      <w:r>
        <w:rPr>
          <w:sz w:val="20"/>
          <w:szCs w:val="20"/>
        </w:rPr>
        <w:t xml:space="preserve">the previous ICR (2369.05) and </w:t>
      </w:r>
      <w:r w:rsidRPr="00217240">
        <w:rPr>
          <w:sz w:val="20"/>
          <w:szCs w:val="20"/>
        </w:rPr>
        <w:t>EPA's 2016 SSI Inventory</w:t>
      </w:r>
      <w:r>
        <w:rPr>
          <w:sz w:val="20"/>
          <w:szCs w:val="20"/>
        </w:rPr>
        <w:t>.</w:t>
      </w:r>
    </w:p>
    <w:p w:rsidR="0004518B" w:rsidP="0004518B" w14:paraId="7363F7B4" w14:textId="77777777">
      <w:pPr>
        <w:pBdr>
          <w:top w:val="single" w:sz="6" w:space="0" w:color="FFFFFF"/>
          <w:left w:val="single" w:sz="6" w:space="0" w:color="FFFFFF"/>
          <w:bottom w:val="single" w:sz="6" w:space="0" w:color="FFFFFF"/>
          <w:right w:val="single" w:sz="6" w:space="0" w:color="FFFFFF"/>
        </w:pBdr>
        <w:ind w:firstLine="720"/>
        <w:rPr>
          <w:color w:val="000000"/>
        </w:rPr>
      </w:pPr>
    </w:p>
    <w:p w:rsidR="0004518B" w:rsidRPr="0012528A" w:rsidP="0004518B" w14:paraId="5D22A2AF" w14:textId="77777777">
      <w:pPr>
        <w:pBdr>
          <w:top w:val="single" w:sz="6" w:space="0" w:color="FFFFFF"/>
          <w:left w:val="single" w:sz="6" w:space="0" w:color="FFFFFF"/>
          <w:bottom w:val="single" w:sz="6" w:space="0" w:color="FFFFFF"/>
          <w:right w:val="single" w:sz="6" w:space="0" w:color="FFFFFF"/>
        </w:pBdr>
        <w:ind w:firstLine="720"/>
      </w:pPr>
      <w:r>
        <w:rPr>
          <w:color w:val="000000"/>
        </w:rPr>
        <w:t>Column D is subtracted to avoid double-counting respondents. As shown above, the average Number of Respondents over the three-year period of this ICR is</w:t>
      </w:r>
      <w:r w:rsidRPr="0012528A">
        <w:t xml:space="preserve"> 11. </w:t>
      </w:r>
    </w:p>
    <w:p w:rsidR="0004518B" w:rsidP="0004518B" w14:paraId="14C7FBCD" w14:textId="77777777">
      <w:pPr>
        <w:pBdr>
          <w:top w:val="single" w:sz="6" w:space="0" w:color="FFFFFF"/>
          <w:left w:val="single" w:sz="6" w:space="0" w:color="FFFFFF"/>
          <w:bottom w:val="single" w:sz="6" w:space="0" w:color="FFFFFF"/>
          <w:right w:val="single" w:sz="6" w:space="0" w:color="FFFFFF"/>
        </w:pBdr>
        <w:rPr>
          <w:color w:val="000000"/>
        </w:rPr>
      </w:pPr>
    </w:p>
    <w:p w:rsidR="0004518B" w:rsidRPr="0012528A" w:rsidP="0004518B" w14:paraId="5713B459"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04518B" w:rsidP="0004518B" w14:paraId="29FAA21C"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18AC62E" w14:textId="77777777" w:rsidTr="0014263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04518B" w:rsidP="00142630" w14:paraId="0F29D59B" w14:textId="77777777">
            <w:pPr>
              <w:spacing w:line="120" w:lineRule="exact"/>
              <w:rPr>
                <w:color w:val="000000"/>
              </w:rPr>
            </w:pPr>
          </w:p>
          <w:p w:rsidR="0004518B" w:rsidP="00142630" w14:paraId="52F44F15"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26CAF8B7" w14:textId="77777777" w:rsidTr="00142630">
        <w:tblPrEx>
          <w:tblW w:w="9180" w:type="dxa"/>
          <w:tblInd w:w="201" w:type="dxa"/>
          <w:tblLayout w:type="fixed"/>
          <w:tblCellMar>
            <w:left w:w="111" w:type="dxa"/>
            <w:right w:w="111" w:type="dxa"/>
          </w:tblCellMar>
          <w:tblLook w:val="0000"/>
        </w:tblPrEx>
        <w:tc>
          <w:tcPr>
            <w:tcW w:w="2700" w:type="dxa"/>
          </w:tcPr>
          <w:p w:rsidR="0004518B" w:rsidP="00142630" w14:paraId="43E17541" w14:textId="77777777">
            <w:pPr>
              <w:spacing w:line="120" w:lineRule="exact"/>
              <w:jc w:val="center"/>
              <w:rPr>
                <w:b/>
                <w:bCs/>
                <w:color w:val="000000"/>
                <w:sz w:val="18"/>
                <w:szCs w:val="18"/>
              </w:rPr>
            </w:pPr>
          </w:p>
          <w:p w:rsidR="0004518B" w:rsidP="00142630" w14:paraId="3B5C0E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04518B" w:rsidP="00142630" w14:paraId="559EE8B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4518B" w:rsidP="00142630" w14:paraId="4C5358ED"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04518B" w:rsidP="00142630" w14:paraId="348753C4" w14:textId="77777777">
            <w:pPr>
              <w:spacing w:line="120" w:lineRule="exact"/>
              <w:jc w:val="center"/>
              <w:rPr>
                <w:color w:val="000000"/>
                <w:sz w:val="18"/>
                <w:szCs w:val="18"/>
              </w:rPr>
            </w:pPr>
          </w:p>
          <w:p w:rsidR="0004518B" w:rsidP="00142630" w14:paraId="46A54D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04518B" w:rsidP="00142630" w14:paraId="4E9F377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4518B" w:rsidP="00142630" w14:paraId="4D20536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04518B" w:rsidP="00142630" w14:paraId="6C2CA1EF" w14:textId="77777777">
            <w:pPr>
              <w:spacing w:line="120" w:lineRule="exact"/>
              <w:jc w:val="center"/>
              <w:rPr>
                <w:color w:val="000000"/>
                <w:sz w:val="18"/>
                <w:szCs w:val="18"/>
              </w:rPr>
            </w:pPr>
          </w:p>
          <w:p w:rsidR="0004518B" w:rsidP="00142630" w14:paraId="074D2FE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04518B" w:rsidP="00142630" w14:paraId="3733A8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04518B" w:rsidP="00142630" w14:paraId="53CB933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04518B" w:rsidP="00142630" w14:paraId="43DAB21E" w14:textId="77777777">
            <w:pPr>
              <w:spacing w:line="120" w:lineRule="exact"/>
              <w:jc w:val="center"/>
              <w:rPr>
                <w:color w:val="000000"/>
                <w:sz w:val="18"/>
                <w:szCs w:val="18"/>
              </w:rPr>
            </w:pPr>
          </w:p>
          <w:p w:rsidR="0004518B" w:rsidP="00142630" w14:paraId="37EFF1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04518B" w:rsidP="00142630" w14:paraId="0B081C7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04518B" w:rsidP="00142630" w14:paraId="5138DBBE" w14:textId="77777777">
            <w:pPr>
              <w:spacing w:line="120" w:lineRule="exact"/>
              <w:jc w:val="center"/>
              <w:rPr>
                <w:color w:val="000000"/>
                <w:sz w:val="18"/>
                <w:szCs w:val="18"/>
              </w:rPr>
            </w:pPr>
          </w:p>
          <w:p w:rsidR="0004518B" w:rsidP="00142630" w14:paraId="0D52F2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04518B" w:rsidP="00142630" w14:paraId="421C910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04518B" w:rsidP="00142630" w14:paraId="5CF464C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76655C46"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53B456D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Notification of Construction</w:t>
            </w:r>
          </w:p>
        </w:tc>
        <w:tc>
          <w:tcPr>
            <w:tcW w:w="1260" w:type="dxa"/>
            <w:vAlign w:val="center"/>
          </w:tcPr>
          <w:p w:rsidR="0004518B" w:rsidP="00142630" w14:paraId="4873CE6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04518B" w:rsidP="00142630" w14:paraId="1DC1C8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04518B" w:rsidP="00142630" w14:paraId="2E29CEE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04518B" w:rsidP="00142630" w14:paraId="14F42C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36C25EB7"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2991CEC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Notification of Start-up</w:t>
            </w:r>
          </w:p>
        </w:tc>
        <w:tc>
          <w:tcPr>
            <w:tcW w:w="1260" w:type="dxa"/>
            <w:vAlign w:val="center"/>
          </w:tcPr>
          <w:p w:rsidR="0004518B" w:rsidP="00142630" w14:paraId="59B7AB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04518B" w:rsidP="00142630" w14:paraId="764A62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04518B" w:rsidP="00142630" w14:paraId="1EA19D1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04518B" w:rsidP="00142630" w14:paraId="39135C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4A5C4C1D"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59B86E9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Notification of Initial Performance Test</w:t>
            </w:r>
          </w:p>
        </w:tc>
        <w:tc>
          <w:tcPr>
            <w:tcW w:w="1260" w:type="dxa"/>
            <w:vAlign w:val="center"/>
          </w:tcPr>
          <w:p w:rsidR="0004518B" w:rsidP="00142630" w14:paraId="1376939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04518B" w:rsidP="00142630" w14:paraId="47088B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04518B" w:rsidP="00142630" w14:paraId="2DEECF4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04518B" w:rsidP="00142630" w14:paraId="3D92F8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7F6278B7"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51E0C0E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Notification of Initial CMS Demonstration</w:t>
            </w:r>
          </w:p>
        </w:tc>
        <w:tc>
          <w:tcPr>
            <w:tcW w:w="1260" w:type="dxa"/>
            <w:vAlign w:val="center"/>
          </w:tcPr>
          <w:p w:rsidR="0004518B" w:rsidP="00142630" w14:paraId="3654A1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04518B" w:rsidP="00142630" w14:paraId="67D101E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04518B" w:rsidP="00142630" w14:paraId="5843DE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04518B" w:rsidP="00142630" w14:paraId="3ECDFCA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7446C1B0"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7FBE13D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Initial Compliance Report</w:t>
            </w:r>
          </w:p>
        </w:tc>
        <w:tc>
          <w:tcPr>
            <w:tcW w:w="1260" w:type="dxa"/>
            <w:vAlign w:val="center"/>
          </w:tcPr>
          <w:p w:rsidR="0004518B" w:rsidP="00142630" w14:paraId="3A0B25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rsidR="0004518B" w:rsidP="00142630" w14:paraId="589EDB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04518B" w:rsidP="00142630" w14:paraId="61499DB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04518B" w:rsidP="00142630" w14:paraId="603535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14:paraId="44323495"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P="00142630" w14:paraId="598166C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AF7407">
              <w:rPr>
                <w:sz w:val="18"/>
                <w:szCs w:val="18"/>
              </w:rPr>
              <w:t xml:space="preserve">Annual Compliance Report </w:t>
            </w:r>
            <w:r w:rsidRPr="00AF7407">
              <w:rPr>
                <w:sz w:val="18"/>
                <w:szCs w:val="18"/>
                <w:vertAlign w:val="superscript"/>
              </w:rPr>
              <w:t>a</w:t>
            </w:r>
          </w:p>
        </w:tc>
        <w:tc>
          <w:tcPr>
            <w:tcW w:w="1260" w:type="dxa"/>
            <w:vAlign w:val="center"/>
          </w:tcPr>
          <w:p w:rsidR="0004518B" w:rsidRPr="00801E23" w:rsidP="00142630" w14:paraId="5452065D" w14:textId="77777777">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10</w:t>
            </w:r>
          </w:p>
        </w:tc>
        <w:tc>
          <w:tcPr>
            <w:tcW w:w="1260" w:type="dxa"/>
            <w:vAlign w:val="center"/>
          </w:tcPr>
          <w:p w:rsidR="0004518B" w:rsidRPr="00801E23" w:rsidP="00142630" w14:paraId="69CAFE97" w14:textId="77777777">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1</w:t>
            </w:r>
          </w:p>
        </w:tc>
        <w:tc>
          <w:tcPr>
            <w:tcW w:w="1890" w:type="dxa"/>
            <w:vAlign w:val="center"/>
          </w:tcPr>
          <w:p w:rsidR="0004518B" w:rsidRPr="00801E23" w:rsidP="00142630" w14:paraId="2B95DAC5" w14:textId="77777777">
            <w:pPr>
              <w:pBdr>
                <w:top w:val="single" w:sz="6" w:space="0" w:color="FFFFFF"/>
                <w:left w:val="single" w:sz="6" w:space="0" w:color="FFFFFF"/>
                <w:bottom w:val="single" w:sz="6" w:space="0" w:color="FFFFFF"/>
                <w:right w:val="single" w:sz="6" w:space="0" w:color="FFFFFF"/>
              </w:pBdr>
              <w:jc w:val="center"/>
              <w:rPr>
                <w:color w:val="000000"/>
                <w:sz w:val="18"/>
                <w:szCs w:val="18"/>
                <w:highlight w:val="yellow"/>
              </w:rPr>
            </w:pPr>
            <w:r>
              <w:rPr>
                <w:color w:val="000000"/>
                <w:sz w:val="18"/>
                <w:szCs w:val="18"/>
              </w:rPr>
              <w:t>0</w:t>
            </w:r>
          </w:p>
        </w:tc>
        <w:tc>
          <w:tcPr>
            <w:tcW w:w="2070" w:type="dxa"/>
            <w:vAlign w:val="center"/>
          </w:tcPr>
          <w:p w:rsidR="0004518B" w:rsidRPr="007F04DB" w:rsidP="00142630" w14:paraId="2EF69155"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10</w:t>
            </w:r>
          </w:p>
        </w:tc>
      </w:tr>
      <w:tr w14:paraId="5BF98603"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RPr="00AF7407" w:rsidP="00142630" w14:paraId="551815A3" w14:textId="77777777">
            <w:pPr>
              <w:keepLines/>
              <w:pBdr>
                <w:top w:val="single" w:sz="6" w:space="0" w:color="FFFFFF"/>
                <w:left w:val="single" w:sz="6" w:space="0" w:color="FFFFFF"/>
                <w:bottom w:val="single" w:sz="6" w:space="0" w:color="FFFFFF"/>
                <w:right w:val="single" w:sz="6" w:space="0" w:color="FFFFFF"/>
              </w:pBdr>
              <w:rPr>
                <w:sz w:val="18"/>
                <w:szCs w:val="18"/>
              </w:rPr>
            </w:pPr>
            <w:r w:rsidRPr="00AF7407">
              <w:rPr>
                <w:sz w:val="18"/>
                <w:szCs w:val="18"/>
              </w:rPr>
              <w:t xml:space="preserve">Status report for operators that are off-site for more than 2 weeks </w:t>
            </w:r>
            <w:r w:rsidRPr="00AF7407">
              <w:rPr>
                <w:sz w:val="18"/>
                <w:szCs w:val="18"/>
                <w:vertAlign w:val="superscript"/>
              </w:rPr>
              <w:t>b</w:t>
            </w:r>
          </w:p>
        </w:tc>
        <w:tc>
          <w:tcPr>
            <w:tcW w:w="1260" w:type="dxa"/>
            <w:vAlign w:val="center"/>
          </w:tcPr>
          <w:p w:rsidR="0004518B" w:rsidRPr="00801E23" w:rsidP="00142630" w14:paraId="1803026E"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w:t>
            </w:r>
          </w:p>
        </w:tc>
        <w:tc>
          <w:tcPr>
            <w:tcW w:w="1260" w:type="dxa"/>
            <w:vAlign w:val="center"/>
          </w:tcPr>
          <w:p w:rsidR="0004518B" w:rsidRPr="00801E23" w:rsidP="00142630" w14:paraId="4681053C"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w:t>
            </w:r>
          </w:p>
        </w:tc>
        <w:tc>
          <w:tcPr>
            <w:tcW w:w="1890" w:type="dxa"/>
            <w:vAlign w:val="center"/>
          </w:tcPr>
          <w:p w:rsidR="0004518B" w:rsidRPr="00801E23" w:rsidP="00142630" w14:paraId="5EB2AF61"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0</w:t>
            </w:r>
          </w:p>
        </w:tc>
        <w:tc>
          <w:tcPr>
            <w:tcW w:w="2070" w:type="dxa"/>
            <w:vAlign w:val="center"/>
          </w:tcPr>
          <w:p w:rsidR="0004518B" w:rsidRPr="00801E23" w:rsidP="00142630" w14:paraId="07FEFB40"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w:t>
            </w:r>
          </w:p>
        </w:tc>
      </w:tr>
      <w:tr w14:paraId="290424BE"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RPr="00AF7407" w:rsidP="00142630" w14:paraId="0E971109" w14:textId="77777777">
            <w:pPr>
              <w:pBdr>
                <w:top w:val="single" w:sz="6" w:space="0" w:color="FFFFFF"/>
                <w:left w:val="single" w:sz="6" w:space="0" w:color="FFFFFF"/>
                <w:bottom w:val="single" w:sz="6" w:space="0" w:color="FFFFFF"/>
                <w:right w:val="single" w:sz="6" w:space="0" w:color="FFFFFF"/>
              </w:pBdr>
              <w:rPr>
                <w:sz w:val="18"/>
                <w:szCs w:val="18"/>
              </w:rPr>
            </w:pPr>
            <w:r w:rsidRPr="00AF7407">
              <w:rPr>
                <w:sz w:val="18"/>
                <w:szCs w:val="18"/>
              </w:rPr>
              <w:t xml:space="preserve">Corrective action summary for operators that are off-site for more than 2 weeks </w:t>
            </w:r>
            <w:r w:rsidRPr="00AF7407">
              <w:rPr>
                <w:sz w:val="18"/>
                <w:szCs w:val="18"/>
                <w:vertAlign w:val="superscript"/>
              </w:rPr>
              <w:t>b</w:t>
            </w:r>
          </w:p>
        </w:tc>
        <w:tc>
          <w:tcPr>
            <w:tcW w:w="1260" w:type="dxa"/>
            <w:vAlign w:val="center"/>
          </w:tcPr>
          <w:p w:rsidR="0004518B" w:rsidRPr="00801E23" w:rsidP="00142630" w14:paraId="547547FB"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w:t>
            </w:r>
          </w:p>
        </w:tc>
        <w:tc>
          <w:tcPr>
            <w:tcW w:w="1260" w:type="dxa"/>
            <w:vAlign w:val="center"/>
          </w:tcPr>
          <w:p w:rsidR="0004518B" w:rsidRPr="00801E23" w:rsidP="00142630" w14:paraId="32574D7D"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2</w:t>
            </w:r>
          </w:p>
        </w:tc>
        <w:tc>
          <w:tcPr>
            <w:tcW w:w="1890" w:type="dxa"/>
            <w:vAlign w:val="center"/>
          </w:tcPr>
          <w:p w:rsidR="0004518B" w:rsidRPr="00801E23" w:rsidP="00142630" w14:paraId="5A447E10"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0</w:t>
            </w:r>
          </w:p>
        </w:tc>
        <w:tc>
          <w:tcPr>
            <w:tcW w:w="2070" w:type="dxa"/>
            <w:vAlign w:val="center"/>
          </w:tcPr>
          <w:p w:rsidR="0004518B" w:rsidRPr="00801E23" w:rsidP="00142630" w14:paraId="10A51ADC"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2</w:t>
            </w:r>
          </w:p>
        </w:tc>
      </w:tr>
      <w:tr w14:paraId="310C5658"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RPr="00AF7407" w:rsidP="00142630" w14:paraId="1F02570E" w14:textId="77777777">
            <w:pPr>
              <w:pBdr>
                <w:top w:val="single" w:sz="6" w:space="0" w:color="FFFFFF"/>
                <w:left w:val="single" w:sz="6" w:space="0" w:color="FFFFFF"/>
                <w:bottom w:val="single" w:sz="6" w:space="0" w:color="FFFFFF"/>
                <w:right w:val="single" w:sz="6" w:space="0" w:color="FFFFFF"/>
              </w:pBdr>
              <w:rPr>
                <w:sz w:val="18"/>
                <w:szCs w:val="18"/>
              </w:rPr>
            </w:pPr>
            <w:r w:rsidRPr="00AF7407">
              <w:rPr>
                <w:sz w:val="18"/>
                <w:szCs w:val="18"/>
              </w:rPr>
              <w:t>Semiannual Deviation Report</w:t>
            </w:r>
            <w:r>
              <w:rPr>
                <w:sz w:val="18"/>
                <w:szCs w:val="18"/>
              </w:rPr>
              <w:t xml:space="preserve"> </w:t>
            </w:r>
            <w:r w:rsidRPr="00C10BD2">
              <w:rPr>
                <w:sz w:val="18"/>
                <w:szCs w:val="18"/>
                <w:vertAlign w:val="superscript"/>
              </w:rPr>
              <w:t>c</w:t>
            </w:r>
            <w:r w:rsidRPr="00AF7407">
              <w:rPr>
                <w:sz w:val="18"/>
                <w:szCs w:val="18"/>
              </w:rPr>
              <w:t xml:space="preserve"> </w:t>
            </w:r>
          </w:p>
        </w:tc>
        <w:tc>
          <w:tcPr>
            <w:tcW w:w="1260" w:type="dxa"/>
            <w:vAlign w:val="center"/>
          </w:tcPr>
          <w:p w:rsidR="0004518B" w:rsidRPr="00801E23" w:rsidP="00142630" w14:paraId="37D2793F"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1</w:t>
            </w:r>
          </w:p>
        </w:tc>
        <w:tc>
          <w:tcPr>
            <w:tcW w:w="1260" w:type="dxa"/>
            <w:vAlign w:val="center"/>
          </w:tcPr>
          <w:p w:rsidR="0004518B" w:rsidRPr="00801E23" w:rsidP="00142630" w14:paraId="20823277"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2</w:t>
            </w:r>
          </w:p>
        </w:tc>
        <w:tc>
          <w:tcPr>
            <w:tcW w:w="1890" w:type="dxa"/>
            <w:vAlign w:val="center"/>
          </w:tcPr>
          <w:p w:rsidR="0004518B" w:rsidRPr="00801E23" w:rsidP="00142630" w14:paraId="3DD6CB22"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0</w:t>
            </w:r>
          </w:p>
        </w:tc>
        <w:tc>
          <w:tcPr>
            <w:tcW w:w="2070" w:type="dxa"/>
            <w:vAlign w:val="center"/>
          </w:tcPr>
          <w:p w:rsidR="0004518B" w:rsidRPr="00801E23" w:rsidP="00142630" w14:paraId="743BB143" w14:textId="77777777">
            <w:pPr>
              <w:pBdr>
                <w:top w:val="single" w:sz="6" w:space="0" w:color="FFFFFF"/>
                <w:left w:val="single" w:sz="6" w:space="0" w:color="FFFFFF"/>
                <w:bottom w:val="single" w:sz="6" w:space="0" w:color="FFFFFF"/>
                <w:right w:val="single" w:sz="6" w:space="0" w:color="FFFFFF"/>
              </w:pBdr>
              <w:jc w:val="center"/>
              <w:rPr>
                <w:sz w:val="18"/>
                <w:szCs w:val="18"/>
                <w:highlight w:val="yellow"/>
              </w:rPr>
            </w:pPr>
            <w:r>
              <w:rPr>
                <w:color w:val="000000"/>
                <w:sz w:val="18"/>
                <w:szCs w:val="18"/>
              </w:rPr>
              <w:t>2</w:t>
            </w:r>
          </w:p>
        </w:tc>
      </w:tr>
      <w:tr w14:paraId="5379C554" w14:textId="77777777" w:rsidTr="00142630">
        <w:tblPrEx>
          <w:tblW w:w="9180" w:type="dxa"/>
          <w:tblInd w:w="201" w:type="dxa"/>
          <w:tblLayout w:type="fixed"/>
          <w:tblCellMar>
            <w:left w:w="111" w:type="dxa"/>
            <w:right w:w="111" w:type="dxa"/>
          </w:tblCellMar>
          <w:tblLook w:val="0000"/>
        </w:tblPrEx>
        <w:trPr>
          <w:trHeight w:val="366"/>
        </w:trPr>
        <w:tc>
          <w:tcPr>
            <w:tcW w:w="2700" w:type="dxa"/>
            <w:vAlign w:val="center"/>
          </w:tcPr>
          <w:p w:rsidR="0004518B" w:rsidRPr="00AF7407" w:rsidP="00142630" w14:paraId="41594350" w14:textId="77777777">
            <w:pPr>
              <w:pBdr>
                <w:top w:val="single" w:sz="6" w:space="0" w:color="FFFFFF"/>
                <w:left w:val="single" w:sz="6" w:space="0" w:color="FFFFFF"/>
                <w:bottom w:val="single" w:sz="6" w:space="0" w:color="FFFFFF"/>
                <w:right w:val="single" w:sz="6" w:space="0" w:color="FFFFFF"/>
              </w:pBdr>
              <w:rPr>
                <w:sz w:val="18"/>
                <w:szCs w:val="18"/>
              </w:rPr>
            </w:pPr>
            <w:r w:rsidRPr="00AF7407">
              <w:rPr>
                <w:sz w:val="18"/>
                <w:szCs w:val="18"/>
              </w:rPr>
              <w:t> </w:t>
            </w:r>
          </w:p>
        </w:tc>
        <w:tc>
          <w:tcPr>
            <w:tcW w:w="1260" w:type="dxa"/>
            <w:vAlign w:val="center"/>
          </w:tcPr>
          <w:p w:rsidR="0004518B" w:rsidRPr="00AF7407" w:rsidP="00142630" w14:paraId="187829A2" w14:textId="7777777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 </w:t>
            </w:r>
          </w:p>
        </w:tc>
        <w:tc>
          <w:tcPr>
            <w:tcW w:w="1260" w:type="dxa"/>
            <w:vAlign w:val="center"/>
          </w:tcPr>
          <w:p w:rsidR="0004518B" w:rsidRPr="00AF7407" w:rsidP="00142630" w14:paraId="54E1EFF6"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04518B" w:rsidRPr="00AF7407" w:rsidP="00142630" w14:paraId="7ABF8E79" w14:textId="77777777">
            <w:pPr>
              <w:pBdr>
                <w:top w:val="single" w:sz="6" w:space="0" w:color="FFFFFF"/>
                <w:left w:val="single" w:sz="6" w:space="0" w:color="FFFFFF"/>
                <w:bottom w:val="single" w:sz="6" w:space="0" w:color="FFFFFF"/>
                <w:right w:val="single" w:sz="6" w:space="0" w:color="FFFFFF"/>
              </w:pBdr>
              <w:jc w:val="center"/>
              <w:rPr>
                <w:sz w:val="18"/>
                <w:szCs w:val="18"/>
              </w:rPr>
            </w:pPr>
            <w:r w:rsidRPr="009511BC">
              <w:rPr>
                <w:b/>
                <w:bCs/>
                <w:sz w:val="18"/>
                <w:szCs w:val="18"/>
              </w:rPr>
              <w:t>Total (rounded)</w:t>
            </w:r>
          </w:p>
        </w:tc>
        <w:tc>
          <w:tcPr>
            <w:tcW w:w="2070" w:type="dxa"/>
            <w:vAlign w:val="center"/>
          </w:tcPr>
          <w:p w:rsidR="0004518B" w:rsidRPr="0012528A" w:rsidP="00142630" w14:paraId="21C9BD8E" w14:textId="77777777">
            <w:pPr>
              <w:pBdr>
                <w:top w:val="single" w:sz="6" w:space="0" w:color="FFFFFF"/>
                <w:left w:val="single" w:sz="6" w:space="0" w:color="FFFFFF"/>
                <w:bottom w:val="single" w:sz="6" w:space="0" w:color="FFFFFF"/>
                <w:right w:val="single" w:sz="6" w:space="0" w:color="FFFFFF"/>
              </w:pBdr>
              <w:jc w:val="center"/>
              <w:rPr>
                <w:b/>
                <w:bCs/>
                <w:sz w:val="18"/>
                <w:szCs w:val="18"/>
              </w:rPr>
            </w:pPr>
            <w:r>
              <w:rPr>
                <w:b/>
                <w:bCs/>
                <w:color w:val="000000"/>
                <w:sz w:val="20"/>
                <w:szCs w:val="20"/>
              </w:rPr>
              <w:t>20</w:t>
            </w:r>
          </w:p>
        </w:tc>
      </w:tr>
    </w:tbl>
    <w:p w:rsidR="0004518B" w:rsidRPr="00AF7407" w:rsidP="0004518B" w14:paraId="01941211" w14:textId="77777777">
      <w:pPr>
        <w:pBdr>
          <w:top w:val="single" w:sz="6" w:space="0" w:color="FFFFFF"/>
          <w:left w:val="single" w:sz="6" w:space="0" w:color="FFFFFF"/>
          <w:bottom w:val="single" w:sz="6" w:space="0" w:color="FFFFFF"/>
          <w:right w:val="single" w:sz="6" w:space="0" w:color="FFFFFF"/>
        </w:pBdr>
        <w:ind w:left="270"/>
        <w:rPr>
          <w:sz w:val="20"/>
          <w:szCs w:val="20"/>
        </w:rPr>
      </w:pPr>
      <w:r w:rsidRPr="00AF7407">
        <w:rPr>
          <w:sz w:val="20"/>
          <w:szCs w:val="20"/>
          <w:vertAlign w:val="superscript"/>
        </w:rPr>
        <w:t>a</w:t>
      </w:r>
      <w:r w:rsidRPr="00AF7407">
        <w:rPr>
          <w:sz w:val="20"/>
          <w:szCs w:val="20"/>
        </w:rPr>
        <w:t xml:space="preserve"> Facilities may test every three years if certain requirements are met, and it is assumed most facilities would meet the requirements. However, all facilities must submit annual compliance reports. </w:t>
      </w:r>
    </w:p>
    <w:p w:rsidR="0004518B" w:rsidRPr="00AF7407" w:rsidP="0004518B" w14:paraId="2885D4E4" w14:textId="77777777">
      <w:pPr>
        <w:pBdr>
          <w:top w:val="single" w:sz="6" w:space="0" w:color="FFFFFF"/>
          <w:left w:val="single" w:sz="6" w:space="0" w:color="FFFFFF"/>
          <w:bottom w:val="single" w:sz="6" w:space="0" w:color="FFFFFF"/>
          <w:right w:val="single" w:sz="6" w:space="0" w:color="FFFFFF"/>
        </w:pBdr>
        <w:ind w:left="270"/>
        <w:rPr>
          <w:sz w:val="20"/>
          <w:szCs w:val="20"/>
        </w:rPr>
      </w:pPr>
      <w:r w:rsidRPr="00AF7407">
        <w:rPr>
          <w:sz w:val="20"/>
          <w:szCs w:val="20"/>
          <w:vertAlign w:val="superscript"/>
        </w:rPr>
        <w:t>b</w:t>
      </w:r>
      <w:r w:rsidRPr="00AF7407">
        <w:rPr>
          <w:sz w:val="20"/>
          <w:szCs w:val="20"/>
        </w:rPr>
        <w:t xml:space="preserve"> </w:t>
      </w:r>
      <w:r>
        <w:rPr>
          <w:sz w:val="20"/>
          <w:szCs w:val="20"/>
        </w:rPr>
        <w:t>We a</w:t>
      </w:r>
      <w:r w:rsidRPr="00AF7407">
        <w:rPr>
          <w:sz w:val="20"/>
          <w:szCs w:val="20"/>
        </w:rPr>
        <w:t xml:space="preserve">ssume that 10 percent of the facilities would not have a qualified operator available for more than two weeks at least once a year. </w:t>
      </w:r>
      <w:r>
        <w:rPr>
          <w:sz w:val="20"/>
          <w:szCs w:val="20"/>
        </w:rPr>
        <w:t xml:space="preserve">We further assume </w:t>
      </w:r>
      <w:r w:rsidRPr="00AF7407">
        <w:rPr>
          <w:sz w:val="20"/>
          <w:szCs w:val="20"/>
        </w:rPr>
        <w:t xml:space="preserve">this would require only two corrective action summaries. </w:t>
      </w:r>
    </w:p>
    <w:p w:rsidR="0004518B" w:rsidRPr="00AF7407" w:rsidP="0004518B" w14:paraId="314509F1" w14:textId="77777777">
      <w:pPr>
        <w:pBdr>
          <w:top w:val="single" w:sz="6" w:space="0" w:color="FFFFFF"/>
          <w:left w:val="single" w:sz="6" w:space="0" w:color="FFFFFF"/>
          <w:bottom w:val="single" w:sz="6" w:space="0" w:color="FFFFFF"/>
          <w:right w:val="single" w:sz="6" w:space="0" w:color="FFFFFF"/>
        </w:pBdr>
        <w:ind w:left="270"/>
        <w:rPr>
          <w:sz w:val="20"/>
          <w:szCs w:val="20"/>
        </w:rPr>
      </w:pPr>
      <w:r w:rsidRPr="00AF7407">
        <w:rPr>
          <w:sz w:val="20"/>
          <w:szCs w:val="20"/>
          <w:vertAlign w:val="superscript"/>
        </w:rPr>
        <w:t>c</w:t>
      </w:r>
      <w:r w:rsidRPr="00AF7407">
        <w:rPr>
          <w:sz w:val="20"/>
          <w:szCs w:val="20"/>
        </w:rPr>
        <w:t xml:space="preserve"> </w:t>
      </w:r>
      <w:r>
        <w:rPr>
          <w:sz w:val="20"/>
          <w:szCs w:val="20"/>
        </w:rPr>
        <w:t>We a</w:t>
      </w:r>
      <w:r w:rsidRPr="00AF7407">
        <w:rPr>
          <w:sz w:val="20"/>
          <w:szCs w:val="20"/>
        </w:rPr>
        <w:t xml:space="preserve">ssume that 10 percent of the </w:t>
      </w:r>
      <w:r>
        <w:rPr>
          <w:sz w:val="20"/>
          <w:szCs w:val="20"/>
        </w:rPr>
        <w:t xml:space="preserve">existing </w:t>
      </w:r>
      <w:r w:rsidRPr="00AF7407">
        <w:rPr>
          <w:sz w:val="20"/>
          <w:szCs w:val="20"/>
        </w:rPr>
        <w:t>facilities (</w:t>
      </w:r>
      <w:r>
        <w:rPr>
          <w:sz w:val="20"/>
          <w:szCs w:val="20"/>
        </w:rPr>
        <w:t>10</w:t>
      </w:r>
      <w:r w:rsidRPr="00AF7407">
        <w:rPr>
          <w:sz w:val="20"/>
          <w:szCs w:val="20"/>
        </w:rPr>
        <w:t xml:space="preserve"> * 0.1 = 0.</w:t>
      </w:r>
      <w:r>
        <w:rPr>
          <w:sz w:val="20"/>
          <w:szCs w:val="20"/>
        </w:rPr>
        <w:t>9</w:t>
      </w:r>
      <w:r w:rsidRPr="00AF7407">
        <w:rPr>
          <w:sz w:val="20"/>
          <w:szCs w:val="20"/>
        </w:rPr>
        <w:t>) have excess emissions and submit semiannual deviation reports.</w:t>
      </w:r>
    </w:p>
    <w:p w:rsidR="0004518B" w:rsidP="0004518B" w14:paraId="409B4319" w14:textId="77777777">
      <w:pPr>
        <w:pBdr>
          <w:top w:val="single" w:sz="6" w:space="0" w:color="FFFFFF"/>
          <w:left w:val="single" w:sz="6" w:space="0" w:color="FFFFFF"/>
          <w:bottom w:val="single" w:sz="6" w:space="0" w:color="FFFFFF"/>
          <w:right w:val="single" w:sz="6" w:space="0" w:color="FFFFFF"/>
        </w:pBdr>
        <w:rPr>
          <w:color w:val="000000"/>
        </w:rPr>
      </w:pPr>
    </w:p>
    <w:p w:rsidR="0004518B" w:rsidRPr="0012528A" w:rsidP="0004518B" w14:paraId="1F69DE6D" w14:textId="77777777">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 20</w:t>
      </w:r>
      <w:r w:rsidRPr="0012528A">
        <w:t>.</w:t>
      </w:r>
    </w:p>
    <w:p w:rsidR="0004518B" w:rsidP="0004518B" w14:paraId="3B86D091" w14:textId="77777777">
      <w:pPr>
        <w:pBdr>
          <w:top w:val="single" w:sz="6" w:space="0" w:color="FFFFFF"/>
          <w:left w:val="single" w:sz="6" w:space="0" w:color="FFFFFF"/>
          <w:bottom w:val="single" w:sz="6" w:space="0" w:color="FFFFFF"/>
          <w:right w:val="single" w:sz="6" w:space="0" w:color="FFFFFF"/>
        </w:pBdr>
        <w:rPr>
          <w:color w:val="000000"/>
        </w:rPr>
      </w:pPr>
    </w:p>
    <w:p w:rsidR="0004518B" w:rsidP="0004518B" w14:paraId="3DFC23C4" w14:textId="77777777">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The total annual labor costs are $</w:t>
      </w:r>
      <w:r>
        <w:rPr>
          <w:color w:val="000000" w:themeColor="text1"/>
        </w:rPr>
        <w:t>95,700</w:t>
      </w:r>
      <w:r w:rsidRPr="755EC747">
        <w:rPr>
          <w:color w:val="000000" w:themeColor="text1"/>
        </w:rPr>
        <w:t xml:space="preserve">. Details regarding these estimates may be found at the end of this document in Table 1: Annual Respondent Burden and Cost – </w:t>
      </w:r>
      <w:r w:rsidRPr="002326C6">
        <w:rPr>
          <w:bCs/>
        </w:rPr>
        <w:t>NSPS for Sewage Sludge Incineration Units</w:t>
      </w:r>
      <w:r w:rsidRPr="002326C6">
        <w:rPr>
          <w:color w:val="000000"/>
        </w:rPr>
        <w:t xml:space="preserve"> (Renewal)</w:t>
      </w:r>
      <w:r w:rsidRPr="755EC747">
        <w:rPr>
          <w:color w:val="000000" w:themeColor="text1"/>
        </w:rPr>
        <w:t>.</w:t>
      </w:r>
    </w:p>
    <w:p w:rsidR="0004518B" w:rsidP="0004518B" w14:paraId="3071F027" w14:textId="77777777">
      <w:pPr>
        <w:pBdr>
          <w:top w:val="single" w:sz="6" w:space="0" w:color="FFFFFF"/>
          <w:left w:val="single" w:sz="6" w:space="0" w:color="FFFFFF"/>
          <w:bottom w:val="single" w:sz="6" w:space="0" w:color="FFFFFF"/>
          <w:right w:val="single" w:sz="6" w:space="0" w:color="FFFFFF"/>
        </w:pBdr>
        <w:rPr>
          <w:color w:val="000000"/>
        </w:rPr>
      </w:pPr>
    </w:p>
    <w:p w:rsidR="0004518B" w:rsidP="0004518B" w14:paraId="1E16D0C7"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w:t>
      </w:r>
      <w:r w:rsidRPr="00F65FC0">
        <w:rPr>
          <w:color w:val="000000"/>
        </w:rPr>
        <w:t>at the end of this document</w:t>
      </w:r>
      <w:r>
        <w:rPr>
          <w:color w:val="000000"/>
        </w:rPr>
        <w:t xml:space="preserve">, respectively, and summarized below. </w:t>
      </w:r>
    </w:p>
    <w:p w:rsidR="0004518B" w:rsidP="0004518B" w14:paraId="36472714" w14:textId="77777777">
      <w:pPr>
        <w:pBdr>
          <w:top w:val="single" w:sz="6" w:space="0" w:color="FFFFFF"/>
          <w:left w:val="single" w:sz="6" w:space="0" w:color="FFFFFF"/>
          <w:bottom w:val="single" w:sz="6" w:space="0" w:color="FFFFFF"/>
          <w:right w:val="single" w:sz="6" w:space="0" w:color="FFFFFF"/>
        </w:pBdr>
        <w:rPr>
          <w:color w:val="000000"/>
        </w:rPr>
      </w:pPr>
    </w:p>
    <w:p w:rsidR="0004518B" w:rsidP="0004518B" w14:paraId="62B30168"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are 1,800 hours. Details regarding these estimates may be found below in Table 1: Annual Respondent Burden and Cost – </w:t>
      </w:r>
      <w:r w:rsidRPr="002326C6">
        <w:rPr>
          <w:bCs/>
        </w:rPr>
        <w:t>NSPS for Sewage Sludge Incineration Units</w:t>
      </w:r>
      <w:r w:rsidRPr="002326C6">
        <w:rPr>
          <w:color w:val="000000"/>
        </w:rPr>
        <w:t xml:space="preserve"> (Renewal)</w:t>
      </w:r>
      <w:r>
        <w:rPr>
          <w:color w:val="000000"/>
        </w:rPr>
        <w:t xml:space="preserve">. </w:t>
      </w:r>
    </w:p>
    <w:p w:rsidR="0004518B" w:rsidP="0004518B" w14:paraId="0849D624" w14:textId="77777777">
      <w:pPr>
        <w:pBdr>
          <w:top w:val="single" w:sz="6" w:space="0" w:color="FFFFFF"/>
          <w:left w:val="single" w:sz="6" w:space="0" w:color="FFFFFF"/>
          <w:bottom w:val="single" w:sz="6" w:space="0" w:color="FFFFFF"/>
          <w:right w:val="single" w:sz="6" w:space="0" w:color="FFFFFF"/>
        </w:pBdr>
        <w:ind w:firstLine="720"/>
        <w:rPr>
          <w:color w:val="000000"/>
        </w:rPr>
      </w:pPr>
    </w:p>
    <w:p w:rsidR="0004518B" w:rsidP="0004518B" w14:paraId="13A8D103" w14:textId="7777777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04518B" w:rsidP="0004518B" w14:paraId="4E6720D4" w14:textId="77777777">
      <w:pPr>
        <w:pBdr>
          <w:top w:val="single" w:sz="6" w:space="0" w:color="FFFFFF"/>
          <w:left w:val="single" w:sz="6" w:space="0" w:color="FFFFFF"/>
          <w:bottom w:val="single" w:sz="6" w:space="0" w:color="FFFFFF"/>
          <w:right w:val="single" w:sz="6" w:space="0" w:color="FFFFFF"/>
        </w:pBdr>
        <w:ind w:firstLine="720"/>
        <w:rPr>
          <w:color w:val="000000"/>
        </w:rPr>
      </w:pPr>
    </w:p>
    <w:p w:rsidR="0004518B" w:rsidP="0004518B" w14:paraId="65633C7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90 hours per response.</w:t>
      </w:r>
    </w:p>
    <w:p w:rsidR="0004518B" w:rsidP="0004518B" w14:paraId="54F5AF4C" w14:textId="77777777">
      <w:pPr>
        <w:pBdr>
          <w:top w:val="single" w:sz="6" w:space="1" w:color="FFFFFF"/>
          <w:left w:val="single" w:sz="6" w:space="0" w:color="FFFFFF"/>
          <w:bottom w:val="single" w:sz="6" w:space="0" w:color="FFFFFF"/>
          <w:right w:val="single" w:sz="6" w:space="0" w:color="FFFFFF"/>
        </w:pBdr>
      </w:pPr>
    </w:p>
    <w:p w:rsidR="0004518B" w:rsidRPr="0004518B" w:rsidP="0004518B" w14:paraId="27BFFBB3" w14:textId="30B28B61">
      <w:pPr>
        <w:pStyle w:val="ListParagraph"/>
        <w:numPr>
          <w:ilvl w:val="0"/>
          <w:numId w:val="5"/>
        </w:numPr>
        <w:pBdr>
          <w:top w:val="single" w:sz="6" w:space="1" w:color="FFFFFF"/>
          <w:left w:val="single" w:sz="6" w:space="0" w:color="FFFFFF"/>
          <w:bottom w:val="single" w:sz="6" w:space="0" w:color="FFFFFF"/>
          <w:right w:val="single" w:sz="6" w:space="0" w:color="FFFFFF"/>
        </w:pBdr>
        <w:ind w:left="360"/>
        <w:rPr>
          <w:b/>
          <w:bCs/>
        </w:rPr>
      </w:pPr>
      <w:r w:rsidRPr="0004518B">
        <w:rPr>
          <w:b/>
          <w:bCs/>
        </w:rPr>
        <w:t>ESTIMATED RESPONDENT ANNUAL NON-LABOR COST (CAPITAL AND O&amp;M)</w:t>
      </w:r>
    </w:p>
    <w:p w:rsidR="001430E9" w:rsidRPr="00AF4292" w:rsidP="0004518B" w14:paraId="0A1367A6" w14:textId="77777777">
      <w:pPr>
        <w:pBdr>
          <w:top w:val="single" w:sz="6" w:space="0" w:color="FFFFFF"/>
          <w:left w:val="single" w:sz="6" w:space="0" w:color="FFFFFF"/>
          <w:bottom w:val="single" w:sz="6" w:space="0" w:color="FFFFFF"/>
          <w:right w:val="single" w:sz="6" w:space="0" w:color="FFFFFF"/>
        </w:pBdr>
      </w:pPr>
    </w:p>
    <w:p w:rsidR="00CA4CD6" w:rsidRPr="0004518B" w:rsidP="0004518B" w14:paraId="4BF29F61" w14:textId="23881426">
      <w:pPr>
        <w:pBdr>
          <w:top w:val="single" w:sz="6" w:space="0" w:color="FFFFFF"/>
          <w:left w:val="single" w:sz="6" w:space="0" w:color="FFFFFF"/>
          <w:bottom w:val="single" w:sz="6" w:space="0" w:color="FFFFFF"/>
          <w:right w:val="single" w:sz="6" w:space="0" w:color="FFFFFF"/>
        </w:pBdr>
        <w:ind w:firstLine="720"/>
      </w:pPr>
      <w:r w:rsidRPr="00AF4292">
        <w:t>The type of industry costs associated with the information collection activities in the subject standard</w:t>
      </w:r>
      <w:r w:rsidRPr="00AF4292" w:rsidR="00AF4292">
        <w:t>s</w:t>
      </w:r>
      <w:r w:rsidRPr="00AF4292">
        <w:t xml:space="preserve"> are both labor costs</w:t>
      </w:r>
      <w:r w:rsidR="00D463A7">
        <w:t>,</w:t>
      </w:r>
      <w:r w:rsidRPr="00AF4292">
        <w:t xml:space="preserve"> which are addressed elsewhere in this ICR</w:t>
      </w:r>
      <w:r w:rsidR="00D463A7">
        <w:t>,</w:t>
      </w:r>
      <w:r w:rsidRPr="00AF4292">
        <w:t xml:space="preserve"> and the costs associated with continuous monitoring.</w:t>
      </w:r>
      <w:r w:rsidRPr="00AF4292" w:rsidR="009C7E97">
        <w:t xml:space="preserve"> </w:t>
      </w:r>
      <w:r w:rsidRPr="00AF4292">
        <w:t xml:space="preserve">The capital/startup costs are </w:t>
      </w:r>
      <w:r w:rsidRPr="00AF4292" w:rsidR="001414C4">
        <w:t>one-time</w:t>
      </w:r>
      <w:r w:rsidRPr="00AF4292">
        <w:t xml:space="preserve"> costs when a </w:t>
      </w:r>
      <w:r w:rsidRPr="00AF4292">
        <w:t>facility becomes subject to the</w:t>
      </w:r>
      <w:r w:rsidR="00D463A7">
        <w:t>se</w:t>
      </w:r>
      <w:r w:rsidRPr="00AF4292">
        <w:t xml:space="preserve"> regulation</w:t>
      </w:r>
      <w:r w:rsidR="00D463A7">
        <w:t>s</w:t>
      </w:r>
      <w:r w:rsidRPr="00AF4292">
        <w:t>.</w:t>
      </w:r>
      <w:r w:rsidRPr="00AF4292" w:rsidR="009C7E97">
        <w:t xml:space="preserve"> </w:t>
      </w:r>
      <w:r w:rsidRPr="00AF4292">
        <w:t xml:space="preserve">The annual operation and maintenance costs are the ongoing costs to maintain the monitor(s) and </w:t>
      </w:r>
      <w:r w:rsidR="00D463A7">
        <w:t xml:space="preserve">such </w:t>
      </w:r>
      <w:r w:rsidRPr="00AF4292">
        <w:t>other costs as photocopying and postage.</w:t>
      </w:r>
    </w:p>
    <w:tbl>
      <w:tblPr>
        <w:tblW w:w="9540" w:type="dxa"/>
        <w:tblInd w:w="-9" w:type="dxa"/>
        <w:tblLayout w:type="fixed"/>
        <w:tblCellMar>
          <w:left w:w="111" w:type="dxa"/>
          <w:right w:w="111" w:type="dxa"/>
        </w:tblCellMar>
        <w:tblLook w:val="0000"/>
      </w:tblPr>
      <w:tblGrid>
        <w:gridCol w:w="1620"/>
        <w:gridCol w:w="1440"/>
        <w:gridCol w:w="1260"/>
        <w:gridCol w:w="1440"/>
        <w:gridCol w:w="1350"/>
        <w:gridCol w:w="1260"/>
        <w:gridCol w:w="1170"/>
      </w:tblGrid>
      <w:tr w14:paraId="36F2DCEA" w14:textId="77777777" w:rsidTr="00AF4292">
        <w:tblPrEx>
          <w:tblW w:w="9540" w:type="dxa"/>
          <w:tblInd w:w="-9" w:type="dxa"/>
          <w:tblLayout w:type="fixed"/>
          <w:tblCellMar>
            <w:left w:w="111" w:type="dxa"/>
            <w:right w:w="111" w:type="dxa"/>
          </w:tblCellMar>
          <w:tblLook w:val="0000"/>
        </w:tblPrEx>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AF4292">
        <w:tblPrEx>
          <w:tblW w:w="9540" w:type="dxa"/>
          <w:tblInd w:w="-9" w:type="dxa"/>
          <w:tblLayout w:type="fixed"/>
          <w:tblCellMar>
            <w:left w:w="111" w:type="dxa"/>
            <w:right w:w="111" w:type="dxa"/>
          </w:tblCellMar>
          <w:tblLook w:val="0000"/>
        </w:tblPrEx>
        <w:tc>
          <w:tcPr>
            <w:tcW w:w="1620" w:type="dxa"/>
            <w:tcBorders>
              <w:top w:val="single" w:sz="7" w:space="0" w:color="000000"/>
              <w:left w:val="single" w:sz="7" w:space="0" w:color="000000"/>
              <w:bottom w:val="single" w:sz="6" w:space="0" w:color="FFFFFF"/>
              <w:right w:val="single" w:sz="6" w:space="0" w:color="FFFFFF"/>
            </w:tcBorders>
          </w:tcPr>
          <w:p w:rsidR="00CA4CD6" w:rsidP="00AF4292" w14:paraId="1E11DD4B" w14:textId="77777777">
            <w:pPr>
              <w:spacing w:line="120" w:lineRule="exact"/>
              <w:jc w:val="center"/>
              <w:rPr>
                <w:b/>
                <w:bCs/>
                <w:color w:val="000000"/>
              </w:rPr>
            </w:pPr>
          </w:p>
          <w:p w:rsidR="00CA4CD6" w:rsidP="00AF4292"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AF4292" w14:paraId="320304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P="00AF4292" w14:paraId="38DDE747" w14:textId="77777777">
            <w:pPr>
              <w:spacing w:line="120" w:lineRule="exact"/>
              <w:jc w:val="center"/>
              <w:rPr>
                <w:color w:val="000000"/>
                <w:sz w:val="20"/>
                <w:szCs w:val="20"/>
              </w:rPr>
            </w:pPr>
          </w:p>
          <w:p w:rsidR="00CA4CD6" w:rsidP="00AF4292"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AF4292" w14:paraId="407FB1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AF4292" w14:paraId="7DD6E0B8" w14:textId="77777777">
            <w:pPr>
              <w:spacing w:line="120" w:lineRule="exact"/>
              <w:jc w:val="center"/>
              <w:rPr>
                <w:color w:val="000000"/>
                <w:sz w:val="20"/>
                <w:szCs w:val="20"/>
              </w:rPr>
            </w:pPr>
          </w:p>
          <w:p w:rsidR="00CA4CD6" w:rsidP="00AF4292"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AF4292" w14:paraId="0C302DAA" w14:textId="724C39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P="00AF4292" w14:paraId="2F548543" w14:textId="77777777">
            <w:pPr>
              <w:spacing w:line="120" w:lineRule="exact"/>
              <w:jc w:val="center"/>
              <w:rPr>
                <w:color w:val="000000"/>
                <w:sz w:val="20"/>
                <w:szCs w:val="20"/>
              </w:rPr>
            </w:pPr>
          </w:p>
          <w:p w:rsidR="00CA4CD6" w:rsidP="00AF4292"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AF4292" w14:paraId="1F7CDD68" w14:textId="137BD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P="00AF4292" w14:paraId="1446A824" w14:textId="77777777">
            <w:pPr>
              <w:spacing w:line="120" w:lineRule="exact"/>
              <w:jc w:val="center"/>
              <w:rPr>
                <w:color w:val="000000"/>
                <w:sz w:val="20"/>
                <w:szCs w:val="20"/>
              </w:rPr>
            </w:pPr>
          </w:p>
          <w:p w:rsidR="00CA4CD6" w:rsidP="00AF4292"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AF4292"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AF4292" w14:paraId="4543222C" w14:textId="77777777">
            <w:pPr>
              <w:spacing w:line="120" w:lineRule="exact"/>
              <w:jc w:val="center"/>
              <w:rPr>
                <w:color w:val="000000"/>
                <w:sz w:val="20"/>
                <w:szCs w:val="20"/>
              </w:rPr>
            </w:pPr>
          </w:p>
          <w:p w:rsidR="00CA4CD6" w:rsidP="00AF4292"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AF4292" w14:paraId="23E08EAE" w14:textId="367863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70" w:type="dxa"/>
            <w:tcBorders>
              <w:top w:val="single" w:sz="7" w:space="0" w:color="000000"/>
              <w:left w:val="single" w:sz="7" w:space="0" w:color="000000"/>
              <w:bottom w:val="single" w:sz="6" w:space="0" w:color="FFFFFF"/>
              <w:right w:val="single" w:sz="7" w:space="0" w:color="000000"/>
            </w:tcBorders>
          </w:tcPr>
          <w:p w:rsidR="00CA4CD6" w:rsidP="00AF4292" w14:paraId="78CE6DFE" w14:textId="77777777">
            <w:pPr>
              <w:spacing w:line="120" w:lineRule="exact"/>
              <w:jc w:val="center"/>
              <w:rPr>
                <w:color w:val="000000"/>
                <w:sz w:val="20"/>
                <w:szCs w:val="20"/>
              </w:rPr>
            </w:pPr>
          </w:p>
          <w:p w:rsidR="00CA4CD6" w:rsidP="00AF4292"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AF4292"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AF4292"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AF4292">
        <w:tblPrEx>
          <w:tblW w:w="9540" w:type="dxa"/>
          <w:tblInd w:w="-9" w:type="dxa"/>
          <w:tblLayout w:type="fixed"/>
          <w:tblCellMar>
            <w:left w:w="111" w:type="dxa"/>
            <w:right w:w="111" w:type="dxa"/>
          </w:tblCellMar>
          <w:tblLook w:val="0000"/>
        </w:tblPrEx>
        <w:tc>
          <w:tcPr>
            <w:tcW w:w="1620" w:type="dxa"/>
            <w:tcBorders>
              <w:top w:val="single" w:sz="7" w:space="0" w:color="000000"/>
              <w:left w:val="single" w:sz="7" w:space="0" w:color="000000"/>
              <w:bottom w:val="single" w:sz="6" w:space="0" w:color="FFFFFF"/>
              <w:right w:val="single" w:sz="6" w:space="0" w:color="FFFFFF"/>
            </w:tcBorders>
            <w:vAlign w:val="bottom"/>
          </w:tcPr>
          <w:p w:rsidR="007F04DB" w:rsidP="007F04DB" w14:paraId="2113507C" w14:textId="11B5E8F5">
            <w:pPr>
              <w:pBdr>
                <w:top w:val="single" w:sz="6" w:space="0" w:color="FFFFFF"/>
                <w:left w:val="single" w:sz="6" w:space="0" w:color="FFFFFF"/>
                <w:bottom w:val="single" w:sz="6" w:space="0" w:color="FFFFFF"/>
                <w:right w:val="single" w:sz="6" w:space="0" w:color="FFFFFF"/>
              </w:pBdr>
              <w:rPr>
                <w:color w:val="000000"/>
                <w:sz w:val="20"/>
                <w:szCs w:val="20"/>
              </w:rPr>
            </w:pPr>
            <w:r w:rsidRPr="00AF7407">
              <w:rPr>
                <w:sz w:val="20"/>
                <w:szCs w:val="20"/>
              </w:rPr>
              <w:t xml:space="preserve">CEMS/CPMS </w:t>
            </w:r>
            <w:r w:rsidRPr="00AF7407">
              <w:rPr>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061FAA92" w14:textId="45C9B7E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$321,842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1B77751D" w14:textId="778885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07F59DF4" w14:textId="49B221C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$321,842 </w:t>
            </w:r>
          </w:p>
        </w:tc>
        <w:tc>
          <w:tcPr>
            <w:tcW w:w="1350" w:type="dxa"/>
            <w:tcBorders>
              <w:top w:val="single" w:sz="7" w:space="0" w:color="000000"/>
              <w:left w:val="single" w:sz="7" w:space="0" w:color="000000"/>
              <w:bottom w:val="single" w:sz="6" w:space="0" w:color="FFFFFF"/>
              <w:right w:val="single" w:sz="6" w:space="0" w:color="FFFFFF"/>
            </w:tcBorders>
            <w:vAlign w:val="center"/>
          </w:tcPr>
          <w:p w:rsidR="007F04DB" w:rsidP="007F04DB" w14:paraId="014C668B" w14:textId="51C688F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$115,097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7704BF82" w14:textId="4882268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w:t>
            </w:r>
          </w:p>
        </w:tc>
        <w:tc>
          <w:tcPr>
            <w:tcW w:w="1170" w:type="dxa"/>
            <w:tcBorders>
              <w:top w:val="single" w:sz="7" w:space="0" w:color="000000"/>
              <w:left w:val="single" w:sz="7" w:space="0" w:color="000000"/>
              <w:bottom w:val="single" w:sz="6" w:space="0" w:color="FFFFFF"/>
              <w:right w:val="single" w:sz="7" w:space="0" w:color="000000"/>
            </w:tcBorders>
            <w:vAlign w:val="center"/>
          </w:tcPr>
          <w:p w:rsidR="007F04DB" w:rsidP="007F04DB" w14:paraId="38C7234D" w14:textId="440BFF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$1,150,966 </w:t>
            </w:r>
          </w:p>
        </w:tc>
      </w:tr>
      <w:tr w14:paraId="66CB2B4D" w14:textId="77777777" w:rsidTr="00AF4292">
        <w:tblPrEx>
          <w:tblW w:w="9540" w:type="dxa"/>
          <w:tblInd w:w="-9" w:type="dxa"/>
          <w:tblLayout w:type="fixed"/>
          <w:tblCellMar>
            <w:left w:w="111" w:type="dxa"/>
            <w:right w:w="111" w:type="dxa"/>
          </w:tblCellMar>
          <w:tblLook w:val="0000"/>
        </w:tblPrEx>
        <w:tc>
          <w:tcPr>
            <w:tcW w:w="1620" w:type="dxa"/>
            <w:tcBorders>
              <w:top w:val="single" w:sz="7" w:space="0" w:color="000000"/>
              <w:left w:val="single" w:sz="7" w:space="0" w:color="000000"/>
              <w:bottom w:val="single" w:sz="6" w:space="0" w:color="FFFFFF"/>
              <w:right w:val="single" w:sz="6" w:space="0" w:color="FFFFFF"/>
            </w:tcBorders>
            <w:vAlign w:val="bottom"/>
          </w:tcPr>
          <w:p w:rsidR="007F04DB" w:rsidP="007F04DB" w14:paraId="23C27C91" w14:textId="54329711">
            <w:pPr>
              <w:pBdr>
                <w:top w:val="single" w:sz="6" w:space="0" w:color="FFFFFF"/>
                <w:left w:val="single" w:sz="6" w:space="0" w:color="FFFFFF"/>
                <w:bottom w:val="single" w:sz="6" w:space="0" w:color="FFFFFF"/>
                <w:right w:val="single" w:sz="6" w:space="0" w:color="FFFFFF"/>
              </w:pBdr>
              <w:rPr>
                <w:color w:val="000000"/>
                <w:sz w:val="20"/>
                <w:szCs w:val="20"/>
              </w:rPr>
            </w:pPr>
            <w:r w:rsidRPr="00AF7407">
              <w:rPr>
                <w:sz w:val="20"/>
                <w:szCs w:val="20"/>
              </w:rPr>
              <w:t xml:space="preserve">Stack testing </w:t>
            </w:r>
            <w:r w:rsidRPr="00AF7407">
              <w:rPr>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77318C48" w14:textId="4FA63BF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$87,000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42DF9C8B" w14:textId="23EEC19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17855A0A" w14:textId="1B54B2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$87,000 </w:t>
            </w:r>
          </w:p>
        </w:tc>
        <w:tc>
          <w:tcPr>
            <w:tcW w:w="1350" w:type="dxa"/>
            <w:tcBorders>
              <w:top w:val="single" w:sz="7" w:space="0" w:color="000000"/>
              <w:left w:val="single" w:sz="7" w:space="0" w:color="000000"/>
              <w:bottom w:val="single" w:sz="6" w:space="0" w:color="FFFFFF"/>
              <w:right w:val="single" w:sz="6" w:space="0" w:color="FFFFFF"/>
            </w:tcBorders>
            <w:vAlign w:val="center"/>
          </w:tcPr>
          <w:p w:rsidR="007F04DB" w:rsidP="007F04DB" w14:paraId="71DBE76E" w14:textId="1B48282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$87,000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1C4A50D6" w14:textId="3A39629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3.3</w:t>
            </w:r>
          </w:p>
        </w:tc>
        <w:tc>
          <w:tcPr>
            <w:tcW w:w="1170" w:type="dxa"/>
            <w:tcBorders>
              <w:top w:val="single" w:sz="7" w:space="0" w:color="000000"/>
              <w:left w:val="single" w:sz="7" w:space="0" w:color="000000"/>
              <w:bottom w:val="single" w:sz="6" w:space="0" w:color="FFFFFF"/>
              <w:right w:val="single" w:sz="7" w:space="0" w:color="000000"/>
            </w:tcBorders>
            <w:vAlign w:val="center"/>
          </w:tcPr>
          <w:p w:rsidR="007F04DB" w:rsidP="007F04DB" w14:paraId="6A0BEE8B" w14:textId="46892A4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$287,100 </w:t>
            </w:r>
          </w:p>
        </w:tc>
      </w:tr>
      <w:tr w14:paraId="1A098479" w14:textId="77777777" w:rsidTr="00AF4292">
        <w:tblPrEx>
          <w:tblW w:w="9540" w:type="dxa"/>
          <w:tblInd w:w="-9" w:type="dxa"/>
          <w:tblLayout w:type="fixed"/>
          <w:tblCellMar>
            <w:left w:w="111" w:type="dxa"/>
            <w:right w:w="111" w:type="dxa"/>
          </w:tblCellMar>
          <w:tblLook w:val="0000"/>
        </w:tblPrEx>
        <w:tc>
          <w:tcPr>
            <w:tcW w:w="1620" w:type="dxa"/>
            <w:tcBorders>
              <w:top w:val="single" w:sz="7" w:space="0" w:color="000000"/>
              <w:left w:val="single" w:sz="7" w:space="0" w:color="000000"/>
              <w:bottom w:val="single" w:sz="6" w:space="0" w:color="FFFFFF"/>
              <w:right w:val="single" w:sz="6" w:space="0" w:color="FFFFFF"/>
            </w:tcBorders>
            <w:vAlign w:val="bottom"/>
          </w:tcPr>
          <w:p w:rsidR="007F04DB" w:rsidP="007F04DB" w14:paraId="4601E0EA" w14:textId="47AA53A8">
            <w:pPr>
              <w:pBdr>
                <w:top w:val="single" w:sz="6" w:space="0" w:color="FFFFFF"/>
                <w:left w:val="single" w:sz="6" w:space="0" w:color="FFFFFF"/>
                <w:bottom w:val="single" w:sz="6" w:space="0" w:color="FFFFFF"/>
                <w:right w:val="single" w:sz="6" w:space="0" w:color="FFFFFF"/>
              </w:pBdr>
              <w:rPr>
                <w:color w:val="000000"/>
                <w:sz w:val="20"/>
                <w:szCs w:val="20"/>
              </w:rPr>
            </w:pPr>
            <w:r w:rsidRPr="00AF7407">
              <w:rPr>
                <w:sz w:val="20"/>
                <w:szCs w:val="20"/>
              </w:rPr>
              <w:t xml:space="preserve">Filing cabinet </w:t>
            </w:r>
            <w:r w:rsidRPr="00AF7407">
              <w:rPr>
                <w:sz w:val="20"/>
                <w:szCs w:val="20"/>
                <w:vertAlign w:val="superscript"/>
              </w:rPr>
              <w:t>d</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13552B0F" w14:textId="50F4F8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4A19CEED" w14:textId="0A97892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7F04DB" w:rsidP="007F04DB" w14:paraId="1767CA2C" w14:textId="1728C33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 </w:t>
            </w:r>
          </w:p>
        </w:tc>
        <w:tc>
          <w:tcPr>
            <w:tcW w:w="1350" w:type="dxa"/>
            <w:tcBorders>
              <w:top w:val="single" w:sz="7" w:space="0" w:color="000000"/>
              <w:left w:val="single" w:sz="7" w:space="0" w:color="000000"/>
              <w:bottom w:val="single" w:sz="6" w:space="0" w:color="FFFFFF"/>
              <w:right w:val="single" w:sz="6" w:space="0" w:color="FFFFFF"/>
            </w:tcBorders>
            <w:vAlign w:val="center"/>
          </w:tcPr>
          <w:p w:rsidR="007F04DB" w:rsidP="007F04DB" w14:paraId="06638837" w14:textId="11D4BB8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vAlign w:val="center"/>
          </w:tcPr>
          <w:p w:rsidR="007F04DB" w:rsidP="007F04DB" w14:paraId="02B7CA14" w14:textId="292B725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6" w:space="0" w:color="FFFFFF"/>
              <w:right w:val="single" w:sz="7" w:space="0" w:color="000000"/>
            </w:tcBorders>
            <w:vAlign w:val="center"/>
          </w:tcPr>
          <w:p w:rsidR="007F04DB" w:rsidP="007F04DB" w14:paraId="4EA138B6" w14:textId="02CDC82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rPr>
              <w:t> </w:t>
            </w:r>
          </w:p>
        </w:tc>
      </w:tr>
      <w:tr w14:paraId="2CB39D96" w14:textId="77777777" w:rsidTr="00AF4292">
        <w:tblPrEx>
          <w:tblW w:w="9540" w:type="dxa"/>
          <w:tblInd w:w="-9" w:type="dxa"/>
          <w:tblLayout w:type="fixed"/>
          <w:tblCellMar>
            <w:left w:w="111" w:type="dxa"/>
            <w:right w:w="111" w:type="dxa"/>
          </w:tblCellMar>
          <w:tblLook w:val="0000"/>
        </w:tblPrEx>
        <w:tc>
          <w:tcPr>
            <w:tcW w:w="1620" w:type="dxa"/>
            <w:tcBorders>
              <w:top w:val="single" w:sz="7" w:space="0" w:color="000000"/>
              <w:left w:val="single" w:sz="7" w:space="0" w:color="000000"/>
              <w:bottom w:val="single" w:sz="7" w:space="0" w:color="000000"/>
              <w:right w:val="single" w:sz="6" w:space="0" w:color="FFFFFF"/>
            </w:tcBorders>
            <w:vAlign w:val="bottom"/>
          </w:tcPr>
          <w:p w:rsidR="007F04DB" w:rsidP="007F04DB" w14:paraId="7D8DB0F9" w14:textId="5AA1D528">
            <w:pPr>
              <w:pBdr>
                <w:top w:val="single" w:sz="6" w:space="0" w:color="FFFFFF"/>
                <w:left w:val="single" w:sz="6" w:space="0" w:color="FFFFFF"/>
                <w:bottom w:val="single" w:sz="6" w:space="0" w:color="FFFFFF"/>
                <w:right w:val="single" w:sz="6" w:space="0" w:color="FFFFFF"/>
              </w:pBdr>
              <w:rPr>
                <w:color w:val="000000"/>
                <w:sz w:val="20"/>
                <w:szCs w:val="20"/>
              </w:rPr>
            </w:pPr>
            <w:r w:rsidRPr="00AF7407">
              <w:rPr>
                <w:b/>
                <w:bCs/>
                <w:sz w:val="20"/>
                <w:szCs w:val="20"/>
              </w:rPr>
              <w:t xml:space="preserve">Total </w:t>
            </w:r>
            <w:r w:rsidRPr="00AF7407">
              <w:rPr>
                <w:b/>
                <w:bCs/>
                <w:sz w:val="20"/>
                <w:szCs w:val="20"/>
                <w:vertAlign w:val="superscript"/>
              </w:rPr>
              <w:t>e</w:t>
            </w:r>
          </w:p>
        </w:tc>
        <w:tc>
          <w:tcPr>
            <w:tcW w:w="1440" w:type="dxa"/>
            <w:tcBorders>
              <w:top w:val="single" w:sz="7" w:space="0" w:color="000000"/>
              <w:left w:val="single" w:sz="7" w:space="0" w:color="000000"/>
              <w:bottom w:val="single" w:sz="7" w:space="0" w:color="000000"/>
              <w:right w:val="single" w:sz="6" w:space="0" w:color="FFFFFF"/>
            </w:tcBorders>
            <w:vAlign w:val="center"/>
          </w:tcPr>
          <w:p w:rsidR="007F04DB" w:rsidP="007F04DB" w14:paraId="755F4F6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F04DB" w:rsidP="007F04DB" w14:paraId="2F4F930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7F04DB" w:rsidP="007F04DB" w14:paraId="722A80E4" w14:textId="2B842628">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xml:space="preserve">$409,000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7F04DB" w:rsidP="007F04DB" w14:paraId="7EB08C3D" w14:textId="07B8A9E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7F04DB" w:rsidP="007F04DB" w14:paraId="0088D553" w14:textId="525A8D1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170" w:type="dxa"/>
            <w:tcBorders>
              <w:top w:val="single" w:sz="7" w:space="0" w:color="000000"/>
              <w:left w:val="single" w:sz="7" w:space="0" w:color="000000"/>
              <w:bottom w:val="single" w:sz="7" w:space="0" w:color="000000"/>
              <w:right w:val="single" w:sz="7" w:space="0" w:color="000000"/>
            </w:tcBorders>
            <w:vAlign w:val="center"/>
          </w:tcPr>
          <w:p w:rsidR="007F04DB" w:rsidP="007F04DB" w14:paraId="0B007C77" w14:textId="76E4399E">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 xml:space="preserve">$1,440,000 </w:t>
            </w:r>
          </w:p>
        </w:tc>
      </w:tr>
    </w:tbl>
    <w:p w:rsidR="007F04DB" w:rsidRPr="007F04DB" w:rsidP="007F04DB" w14:paraId="37B889C5" w14:textId="39E0D979">
      <w:pPr>
        <w:pBdr>
          <w:top w:val="single" w:sz="6" w:space="0" w:color="FFFFFF"/>
          <w:left w:val="single" w:sz="6" w:space="0" w:color="FFFFFF"/>
          <w:bottom w:val="single" w:sz="6" w:space="0" w:color="FFFFFF"/>
          <w:right w:val="single" w:sz="6" w:space="0" w:color="FFFFFF"/>
        </w:pBdr>
        <w:ind w:left="180"/>
        <w:rPr>
          <w:sz w:val="20"/>
          <w:szCs w:val="20"/>
        </w:rPr>
      </w:pPr>
      <w:r w:rsidRPr="00AF7407">
        <w:rPr>
          <w:sz w:val="20"/>
          <w:szCs w:val="20"/>
          <w:vertAlign w:val="superscript"/>
        </w:rPr>
        <w:t>a</w:t>
      </w:r>
      <w:r w:rsidR="005704EC">
        <w:rPr>
          <w:sz w:val="20"/>
          <w:szCs w:val="20"/>
        </w:rPr>
        <w:t xml:space="preserve"> </w:t>
      </w:r>
      <w:r w:rsidRPr="007F04DB">
        <w:rPr>
          <w:sz w:val="20"/>
          <w:szCs w:val="20"/>
        </w:rPr>
        <w:t>We assume that there are 7 existing SSI facilities with an average of 6 incinerator units. Burden estimates are based on a "per respondent" basis, not a "per unit" basis. We assume that there will be a total of 2 new sources and 1 modified source over the next three-year period, averaging in an estimated growth rate of 1 new respondent per year. The estimate for the number of facilities subject to NSPS Subpart LLLL is based on EPA's 2016 SSI Inventory for the Federal Plan (See Appendix A at https://www.regulations.gov/document/EPA-HQ-OAR-2012-0319-0020) and adjusted to reflect the estimated growth rate.</w:t>
      </w:r>
    </w:p>
    <w:p w:rsidR="007F04DB" w:rsidRPr="007F04DB" w:rsidP="007F04DB" w14:paraId="3D8A187E" w14:textId="66AA7C93">
      <w:pPr>
        <w:pBdr>
          <w:top w:val="single" w:sz="6" w:space="0" w:color="FFFFFF"/>
          <w:left w:val="single" w:sz="6" w:space="0" w:color="FFFFFF"/>
          <w:bottom w:val="single" w:sz="6" w:space="0" w:color="FFFFFF"/>
          <w:right w:val="single" w:sz="6" w:space="0" w:color="FFFFFF"/>
        </w:pBdr>
        <w:ind w:left="180"/>
        <w:rPr>
          <w:sz w:val="20"/>
          <w:szCs w:val="20"/>
        </w:rPr>
      </w:pPr>
      <w:r w:rsidRPr="007F04DB">
        <w:rPr>
          <w:sz w:val="20"/>
          <w:szCs w:val="20"/>
          <w:vertAlign w:val="superscript"/>
        </w:rPr>
        <w:t>b</w:t>
      </w:r>
      <w:r w:rsidR="005704EC">
        <w:rPr>
          <w:sz w:val="20"/>
          <w:szCs w:val="20"/>
        </w:rPr>
        <w:t xml:space="preserve"> </w:t>
      </w:r>
      <w:r w:rsidRPr="007F04DB">
        <w:rPr>
          <w:sz w:val="20"/>
          <w:szCs w:val="20"/>
        </w:rPr>
        <w:t xml:space="preserve">Based on estimated monitoring costs provided in Table 1 from the Supporting Statement for the Standards of Performance for New Stationary Sources: Sewage Sludge Incineration (SSI) Units (Subpart LLLL) from the March 21, </w:t>
      </w:r>
      <w:r w:rsidRPr="007F04DB">
        <w:rPr>
          <w:sz w:val="20"/>
          <w:szCs w:val="20"/>
        </w:rPr>
        <w:t>2011</w:t>
      </w:r>
      <w:r w:rsidRPr="007F04DB">
        <w:rPr>
          <w:sz w:val="20"/>
          <w:szCs w:val="20"/>
        </w:rPr>
        <w:t xml:space="preserve"> final rule (see https://www.regulations.gov/document/EPA-HQ-OAR-2009-0559-0168). Monitoring costs have been updated from 2008 to 2022 values using the CEPCI CE Index.</w:t>
      </w:r>
    </w:p>
    <w:p w:rsidR="007F04DB" w:rsidRPr="007F04DB" w:rsidP="007F04DB" w14:paraId="75DA7003" w14:textId="233E78CD">
      <w:pPr>
        <w:pBdr>
          <w:top w:val="single" w:sz="6" w:space="0" w:color="FFFFFF"/>
          <w:left w:val="single" w:sz="6" w:space="0" w:color="FFFFFF"/>
          <w:bottom w:val="single" w:sz="6" w:space="0" w:color="FFFFFF"/>
          <w:right w:val="single" w:sz="6" w:space="0" w:color="FFFFFF"/>
        </w:pBdr>
        <w:ind w:left="180"/>
        <w:rPr>
          <w:sz w:val="20"/>
          <w:szCs w:val="20"/>
        </w:rPr>
      </w:pPr>
      <w:r w:rsidRPr="007F04DB">
        <w:rPr>
          <w:sz w:val="20"/>
          <w:szCs w:val="20"/>
          <w:vertAlign w:val="superscript"/>
        </w:rPr>
        <w:t>c</w:t>
      </w:r>
      <w:r w:rsidR="005704EC">
        <w:rPr>
          <w:sz w:val="20"/>
          <w:szCs w:val="20"/>
        </w:rPr>
        <w:t xml:space="preserve"> </w:t>
      </w:r>
      <w:r w:rsidRPr="007F04DB">
        <w:rPr>
          <w:sz w:val="20"/>
          <w:szCs w:val="20"/>
        </w:rPr>
        <w:t>Total estimated cost for initial stack test, including Method 5 (PM), Method 9 (opacity), Method 10 (CO), Method 26 (HCl), Method 29 (metals), Method 23 (CDD/CDF), Method 7E (NOx), Method 6C (SO2), and visible emissions testing are from “Burden Estimate Tables - Standards of Performance for New Stationary Sources Sewage Sludge Incineration (SSI) Units (Subpart LLLL)” spreadsheet at https://www.regulations.gov/document/EPA-HQ-OAR-2009-0559-0168. Testing costs have been updated to 2022 dollars using the CEPCI CE Index. Existing facilities may test every three years if certain requirements are met, and it is assumed that all facilities would meet the requirements. Thus, on average 3.3 existing sources per year (10 x 0.33 = 3.3) perform annual testing following the initial performance test.</w:t>
      </w:r>
      <w:r w:rsidRPr="007F04DB">
        <w:rPr>
          <w:sz w:val="20"/>
          <w:szCs w:val="20"/>
        </w:rPr>
        <w:tab/>
      </w:r>
    </w:p>
    <w:p w:rsidR="007F04DB" w:rsidRPr="007F04DB" w:rsidP="007F04DB" w14:paraId="580825EA" w14:textId="422948A9">
      <w:pPr>
        <w:pBdr>
          <w:top w:val="single" w:sz="6" w:space="0" w:color="FFFFFF"/>
          <w:left w:val="single" w:sz="6" w:space="0" w:color="FFFFFF"/>
          <w:bottom w:val="single" w:sz="6" w:space="0" w:color="FFFFFF"/>
          <w:right w:val="single" w:sz="6" w:space="0" w:color="FFFFFF"/>
        </w:pBdr>
        <w:ind w:left="180"/>
        <w:rPr>
          <w:sz w:val="20"/>
          <w:szCs w:val="20"/>
        </w:rPr>
      </w:pPr>
      <w:r w:rsidRPr="007F04DB">
        <w:rPr>
          <w:sz w:val="20"/>
          <w:szCs w:val="20"/>
          <w:vertAlign w:val="superscript"/>
        </w:rPr>
        <w:t>d</w:t>
      </w:r>
      <w:r w:rsidR="005704EC">
        <w:rPr>
          <w:sz w:val="20"/>
          <w:szCs w:val="20"/>
        </w:rPr>
        <w:t xml:space="preserve"> </w:t>
      </w:r>
      <w:r w:rsidRPr="007F04DB">
        <w:rPr>
          <w:sz w:val="20"/>
          <w:szCs w:val="20"/>
        </w:rPr>
        <w:t xml:space="preserve">Assumed $100 for purchase of filing cabinet to store copy of rule, records, and report copies. </w:t>
      </w:r>
    </w:p>
    <w:p w:rsidR="00CA4CD6" w:rsidP="007F04DB" w14:paraId="01B1561B" w14:textId="466799A7">
      <w:pPr>
        <w:pBdr>
          <w:top w:val="single" w:sz="6" w:space="0" w:color="FFFFFF"/>
          <w:left w:val="single" w:sz="6" w:space="0" w:color="FFFFFF"/>
          <w:bottom w:val="single" w:sz="6" w:space="0" w:color="FFFFFF"/>
          <w:right w:val="single" w:sz="6" w:space="0" w:color="FFFFFF"/>
        </w:pBdr>
        <w:ind w:left="180"/>
        <w:rPr>
          <w:sz w:val="20"/>
          <w:szCs w:val="20"/>
        </w:rPr>
      </w:pPr>
      <w:r w:rsidRPr="007F04DB">
        <w:rPr>
          <w:sz w:val="20"/>
          <w:szCs w:val="20"/>
          <w:vertAlign w:val="superscript"/>
        </w:rPr>
        <w:t>e</w:t>
      </w:r>
      <w:r w:rsidR="005704EC">
        <w:rPr>
          <w:sz w:val="20"/>
          <w:szCs w:val="20"/>
        </w:rPr>
        <w:t xml:space="preserve"> </w:t>
      </w:r>
      <w:r w:rsidRPr="007F04DB">
        <w:rPr>
          <w:sz w:val="20"/>
          <w:szCs w:val="20"/>
        </w:rPr>
        <w:t>Totals have been rounded to 3 significant figures. Figures may not add exactly due to rounding</w:t>
      </w:r>
      <w:r>
        <w:rPr>
          <w:sz w:val="20"/>
          <w:szCs w:val="20"/>
        </w:rPr>
        <w:t>.</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P="0004518B" w14:paraId="57D916AF" w14:textId="1F01F6B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E6BD7">
        <w:rPr>
          <w:color w:val="000000"/>
        </w:rPr>
        <w:t>409,000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r>
        <w:rPr>
          <w:color w:val="000000"/>
        </w:rPr>
        <w:t>The total operation and maintenance (</w:t>
      </w:r>
      <w:r w:rsidR="003F1AFC">
        <w:rPr>
          <w:color w:val="000000"/>
        </w:rPr>
        <w:t>O&amp;M) costs for this ICR are $</w:t>
      </w:r>
      <w:r w:rsidR="008E6BD7">
        <w:rPr>
          <w:color w:val="000000"/>
        </w:rPr>
        <w:t>1,440,000</w:t>
      </w:r>
      <w:r>
        <w:rPr>
          <w:color w:val="000000"/>
        </w:rPr>
        <w:t>.</w:t>
      </w:r>
      <w:r w:rsidR="009C7E97">
        <w:rPr>
          <w:color w:val="000000"/>
        </w:rPr>
        <w:t xml:space="preserve"> </w:t>
      </w:r>
      <w:r w:rsidR="00507EC5">
        <w:rPr>
          <w:color w:val="000000"/>
        </w:rPr>
        <w:t xml:space="preserve">This is the total of column G. </w:t>
      </w:r>
      <w:r>
        <w:rPr>
          <w:color w:val="000000"/>
        </w:rPr>
        <w:t>The average annual cost for capital/startup and operation and maintenance costs to industry over the next three years of the ICR is estimated to be $</w:t>
      </w:r>
      <w:r w:rsidR="008E6BD7">
        <w:rPr>
          <w:color w:val="000000"/>
        </w:rPr>
        <w:t>1,850,000</w:t>
      </w:r>
      <w:r>
        <w:rPr>
          <w:color w:val="000000"/>
        </w:rPr>
        <w:t>.</w:t>
      </w:r>
      <w:r w:rsidR="009C7E97">
        <w:rPr>
          <w:color w:val="000000"/>
        </w:rPr>
        <w:t xml:space="preserve"> </w:t>
      </w:r>
      <w:r w:rsidR="001C5991">
        <w:rPr>
          <w:color w:val="000000"/>
        </w:rPr>
        <w:t>These are</w:t>
      </w:r>
      <w:r w:rsidR="00D463A7">
        <w:rPr>
          <w:color w:val="000000"/>
        </w:rPr>
        <w:t xml:space="preserve"> the</w:t>
      </w:r>
      <w:r w:rsidR="001C5991">
        <w:rPr>
          <w:color w:val="000000"/>
        </w:rPr>
        <w:t xml:space="preserve"> recordkeeping costs</w:t>
      </w:r>
      <w:r w:rsidR="007F04DB">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rsidRPr="0004518B" w:rsidP="00C161AD" w14:paraId="18AAA04C" w14:textId="5DDF7B54">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04518B">
        <w:rPr>
          <w:b/>
          <w:bCs/>
          <w:color w:val="000000"/>
        </w:rPr>
        <w:t>AGENCY BURDEN ESTIMATES</w:t>
      </w:r>
    </w:p>
    <w:p w:rsidR="00C161AD" w:rsidP="00C161AD" w14:paraId="5E20265B" w14:textId="77777777">
      <w:pPr>
        <w:pBdr>
          <w:top w:val="single" w:sz="6" w:space="0" w:color="FFFFFF"/>
          <w:left w:val="single" w:sz="6" w:space="0" w:color="FFFFFF"/>
          <w:bottom w:val="single" w:sz="6" w:space="0" w:color="FFFFFF"/>
          <w:right w:val="single" w:sz="6" w:space="0" w:color="FFFFFF"/>
        </w:pBdr>
        <w:rPr>
          <w:color w:val="000000"/>
        </w:rPr>
      </w:pPr>
    </w:p>
    <w:p w:rsidR="00C161AD" w:rsidP="00C161AD" w14:paraId="2DF560B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conducts the following activities in connection with the acquisition, analysis, storage, and distribution of the required information:</w:t>
      </w:r>
    </w:p>
    <w:p w:rsidR="00C161AD" w:rsidP="00C161AD" w14:paraId="398D2EF8"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21D42315" w14:textId="77777777" w:rsidTr="00142630">
        <w:tblPrEx>
          <w:tblW w:w="9625" w:type="dxa"/>
          <w:tblLook w:val="04A0"/>
        </w:tblPrEx>
        <w:trPr>
          <w:trHeight w:val="432"/>
        </w:trPr>
        <w:tc>
          <w:tcPr>
            <w:tcW w:w="9625" w:type="dxa"/>
            <w:vAlign w:val="center"/>
          </w:tcPr>
          <w:p w:rsidR="00C161AD" w:rsidRPr="00E835B0" w:rsidP="00142630" w14:paraId="784FA0AE" w14:textId="77777777">
            <w:pPr>
              <w:jc w:val="center"/>
              <w:rPr>
                <w:b/>
                <w:bCs/>
                <w:color w:val="000000"/>
              </w:rPr>
            </w:pPr>
            <w:r>
              <w:rPr>
                <w:b/>
                <w:bCs/>
                <w:color w:val="000000"/>
              </w:rPr>
              <w:t>Agency Activities</w:t>
            </w:r>
          </w:p>
        </w:tc>
      </w:tr>
      <w:tr w14:paraId="1588E0CF" w14:textId="77777777" w:rsidTr="00142630">
        <w:tblPrEx>
          <w:tblW w:w="9625" w:type="dxa"/>
          <w:tblLook w:val="04A0"/>
        </w:tblPrEx>
        <w:trPr>
          <w:trHeight w:val="422"/>
        </w:trPr>
        <w:tc>
          <w:tcPr>
            <w:tcW w:w="9625" w:type="dxa"/>
            <w:vAlign w:val="center"/>
          </w:tcPr>
          <w:p w:rsidR="00C161AD" w:rsidRPr="00E835B0" w:rsidP="00142630" w14:paraId="62529772" w14:textId="77777777">
            <w:pPr>
              <w:rPr>
                <w:color w:val="000000"/>
              </w:rPr>
            </w:pPr>
            <w:r>
              <w:rPr>
                <w:color w:val="000000"/>
              </w:rPr>
              <w:t>Attend performance tests.</w:t>
            </w:r>
          </w:p>
        </w:tc>
      </w:tr>
      <w:tr w14:paraId="0FD6D800" w14:textId="77777777" w:rsidTr="00142630">
        <w:tblPrEx>
          <w:tblW w:w="9625" w:type="dxa"/>
          <w:tblLook w:val="04A0"/>
        </w:tblPrEx>
        <w:trPr>
          <w:trHeight w:val="701"/>
        </w:trPr>
        <w:tc>
          <w:tcPr>
            <w:tcW w:w="9625" w:type="dxa"/>
            <w:vAlign w:val="center"/>
          </w:tcPr>
          <w:p w:rsidR="00C161AD" w:rsidP="00142630" w14:paraId="3F252A5C" w14:textId="77777777">
            <w:pPr>
              <w:rPr>
                <w:color w:val="000000"/>
              </w:rPr>
            </w:pPr>
            <w:r w:rsidRPr="00E835B0">
              <w:rPr>
                <w:color w:val="000000"/>
              </w:rPr>
              <w:t>Review notifications and reports, including performance test reports, and excess emissions reports, required to be submitted by industry.</w:t>
            </w:r>
          </w:p>
        </w:tc>
      </w:tr>
      <w:tr w14:paraId="0A1ECED6" w14:textId="77777777" w:rsidTr="00142630">
        <w:tblPrEx>
          <w:tblW w:w="9625" w:type="dxa"/>
          <w:tblLook w:val="04A0"/>
        </w:tblPrEx>
        <w:trPr>
          <w:trHeight w:val="432"/>
        </w:trPr>
        <w:tc>
          <w:tcPr>
            <w:tcW w:w="9625" w:type="dxa"/>
            <w:vAlign w:val="center"/>
          </w:tcPr>
          <w:p w:rsidR="00C161AD" w:rsidP="00142630" w14:paraId="402943E7" w14:textId="77777777">
            <w:pPr>
              <w:rPr>
                <w:color w:val="000000"/>
              </w:rPr>
            </w:pPr>
            <w:r w:rsidRPr="00E835B0">
              <w:rPr>
                <w:color w:val="000000"/>
              </w:rPr>
              <w:t>Audit facility records.</w:t>
            </w:r>
          </w:p>
        </w:tc>
      </w:tr>
      <w:tr w14:paraId="01AE8717" w14:textId="77777777" w:rsidTr="00142630">
        <w:tblPrEx>
          <w:tblW w:w="9625" w:type="dxa"/>
          <w:tblLook w:val="04A0"/>
        </w:tblPrEx>
        <w:trPr>
          <w:trHeight w:val="692"/>
        </w:trPr>
        <w:tc>
          <w:tcPr>
            <w:tcW w:w="9625" w:type="dxa"/>
            <w:vAlign w:val="center"/>
          </w:tcPr>
          <w:p w:rsidR="00C161AD" w:rsidP="00142630" w14:paraId="5AF19A05" w14:textId="77777777">
            <w:pPr>
              <w:rPr>
                <w:color w:val="000000"/>
              </w:rPr>
            </w:pPr>
            <w:r w:rsidRPr="00E835B0">
              <w:rPr>
                <w:color w:val="000000"/>
              </w:rPr>
              <w:t>Input, analyze, and maintain data in the Enforcement and Compliance History Online (ECHO) and ICIS.</w:t>
            </w:r>
          </w:p>
        </w:tc>
      </w:tr>
    </w:tbl>
    <w:p w:rsidR="00C161AD" w:rsidRPr="00C161AD" w:rsidP="00C161AD" w14:paraId="7C323A59"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43A3827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463A7">
        <w:rPr>
          <w:color w:val="000000"/>
        </w:rPr>
        <w:t xml:space="preserve">The </w:t>
      </w:r>
      <w:r>
        <w:rPr>
          <w:color w:val="000000"/>
        </w:rPr>
        <w:t>EPA's overall compliance and enforcement program i</w:t>
      </w:r>
      <w:r w:rsidR="005C42AC">
        <w:rPr>
          <w:color w:val="000000"/>
        </w:rPr>
        <w:t xml:space="preserve">ncludes </w:t>
      </w:r>
      <w:r w:rsidR="00D463A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564D46C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E6BD7">
        <w:rPr>
          <w:color w:val="000000"/>
        </w:rPr>
        <w:t>20,800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5C3D2E" w:rsidP="00D2273E" w14:paraId="077399CA" w14:textId="59E6922B">
      <w:r>
        <w:tab/>
      </w:r>
      <w:r w:rsidRPr="00D2273E">
        <w:tab/>
      </w:r>
      <w:r w:rsidRPr="00D2273E" w:rsidR="00CA4CD6">
        <w:t>Managerial</w:t>
      </w:r>
      <w:r w:rsidRPr="00D2273E" w:rsidR="00CA4CD6">
        <w:tab/>
      </w:r>
      <w:r w:rsidRPr="00B538C1" w:rsidR="00B538C1">
        <w:t xml:space="preserve"> $73.46 (GS-13, Step 5, $45.91 + 60%)</w:t>
      </w:r>
    </w:p>
    <w:p w:rsidR="00CA4CD6" w:rsidRPr="00D2273E" w:rsidP="005C3D2E" w14:paraId="0F39875F" w14:textId="7D825BAD">
      <w:pPr>
        <w:ind w:left="720" w:firstLine="720"/>
      </w:pPr>
      <w:r w:rsidRPr="00D2273E">
        <w:t>Technical</w:t>
      </w:r>
      <w:r w:rsidRPr="00D2273E">
        <w:tab/>
      </w:r>
      <w:r w:rsidRPr="00EE6C42" w:rsidR="00EE6C42">
        <w:t xml:space="preserve"> $54.51 (GS-12, Step 1, $34.07 + 60%)</w:t>
      </w:r>
    </w:p>
    <w:p w:rsidR="00CA4CD6" w:rsidRPr="00D2273E" w:rsidP="00D2273E" w14:paraId="2D0AFDE9" w14:textId="0D03F6CF">
      <w:r>
        <w:tab/>
      </w:r>
      <w:r w:rsidRPr="00D2273E">
        <w:tab/>
      </w:r>
      <w:r w:rsidRPr="00D2273E">
        <w:t>Clerical</w:t>
      </w:r>
      <w:r w:rsidRPr="00D2273E">
        <w:tab/>
      </w:r>
      <w:r w:rsidRPr="00B538C1" w:rsidR="00B538C1">
        <w:t xml:space="preserve"> $29.50 (GS-6, Step 3, $18.44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6D67B2D6">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002774DB">
        <w:rPr>
          <w:color w:val="000000" w:themeColor="text1"/>
        </w:rPr>
        <w:t>2023</w:t>
      </w:r>
      <w:r w:rsidRPr="56D9BFF8" w:rsidR="002774DB">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D463A7">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2326C6" w:rsidR="00294DEB">
        <w:rPr>
          <w:bCs/>
        </w:rPr>
        <w:t>NSPS for Sewage Sludge Incineration Units</w:t>
      </w:r>
      <w:r w:rsidRPr="002326C6" w:rsidR="00294DEB">
        <w:rPr>
          <w:color w:val="000000"/>
        </w:rPr>
        <w:t xml:space="preserve"> (Renewal)</w:t>
      </w:r>
      <w:r w:rsidR="00294DEB">
        <w:rPr>
          <w:color w:val="000000"/>
        </w:rPr>
        <w:t>.</w:t>
      </w:r>
    </w:p>
    <w:p w:rsidR="0004518B" w:rsidP="0004518B" w14:paraId="16B38735" w14:textId="77777777">
      <w:pPr>
        <w:pBdr>
          <w:top w:val="single" w:sz="6" w:space="0" w:color="FFFFFF"/>
          <w:left w:val="single" w:sz="6" w:space="0" w:color="FFFFFF"/>
          <w:bottom w:val="single" w:sz="6" w:space="0" w:color="FFFFFF"/>
          <w:right w:val="single" w:sz="6" w:space="0" w:color="FFFFFF"/>
        </w:pBdr>
        <w:ind w:firstLine="720"/>
        <w:rPr>
          <w:color w:val="000000"/>
        </w:rPr>
      </w:pPr>
    </w:p>
    <w:p w:rsidR="0004518B" w:rsidRPr="00294DEB" w:rsidP="0004518B" w14:paraId="0056BBCC"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the next three years is estimated to be 381 labor hours at a cost of $20,800; see below in Table 2: </w:t>
      </w:r>
      <w:r w:rsidRPr="00CF2B37">
        <w:t>Average Annual EPA Burden and Cost –</w:t>
      </w:r>
      <w:r>
        <w:rPr>
          <w:color w:val="000000"/>
        </w:rPr>
        <w:t xml:space="preserve"> </w:t>
      </w:r>
      <w:r w:rsidRPr="002326C6">
        <w:rPr>
          <w:bCs/>
        </w:rPr>
        <w:t>NSPS for Sewage Sludge Incineration Units</w:t>
      </w:r>
      <w:r w:rsidRPr="002326C6">
        <w:rPr>
          <w:color w:val="000000"/>
        </w:rPr>
        <w:t xml:space="preserve"> (Renewa</w:t>
      </w:r>
      <w:r w:rsidRPr="00294DEB">
        <w:rPr>
          <w:color w:val="000000"/>
        </w:rPr>
        <w:t>l)</w:t>
      </w:r>
      <w:r>
        <w:rPr>
          <w:color w:val="000000"/>
        </w:rPr>
        <w:t>.</w:t>
      </w:r>
    </w:p>
    <w:p w:rsidR="0004518B" w:rsidRPr="00294DEB" w:rsidP="0004518B" w14:paraId="1A6F35C9" w14:textId="77777777">
      <w:pPr>
        <w:pBdr>
          <w:top w:val="single" w:sz="6" w:space="0" w:color="FFFFFF"/>
          <w:left w:val="single" w:sz="6" w:space="0" w:color="FFFFFF"/>
          <w:bottom w:val="single" w:sz="6" w:space="0" w:color="FFFFFF"/>
          <w:right w:val="single" w:sz="6" w:space="0" w:color="FFFFFF"/>
        </w:pBdr>
        <w:ind w:firstLine="720"/>
      </w:pPr>
    </w:p>
    <w:p w:rsidR="00CA4CD6" w:rsidRPr="00143293" w:rsidP="00143293" w14:paraId="622E2F29" w14:textId="52E5244F">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12528A" w14:paraId="7BFC7AF7" w14:textId="77777777">
      <w:pPr>
        <w:pBdr>
          <w:top w:val="single" w:sz="6" w:space="0" w:color="FFFFFF"/>
          <w:left w:val="single" w:sz="6" w:space="0" w:color="FFFFFF"/>
          <w:bottom w:val="single" w:sz="6" w:space="0" w:color="FFFFFF"/>
          <w:right w:val="single" w:sz="6" w:space="0" w:color="FFFFFF"/>
        </w:pBdr>
      </w:pPr>
    </w:p>
    <w:p w:rsidR="00F9664B" w14:paraId="7CFECBC9" w14:textId="091C1D22">
      <w:pPr>
        <w:pBdr>
          <w:top w:val="single" w:sz="6" w:space="0" w:color="FFFFFF"/>
          <w:left w:val="single" w:sz="6" w:space="0" w:color="FFFFFF"/>
          <w:bottom w:val="single" w:sz="6" w:space="0" w:color="FFFFFF"/>
          <w:right w:val="single" w:sz="6" w:space="0" w:color="FFFFFF"/>
        </w:pBdr>
        <w:rPr>
          <w:b/>
          <w:bCs/>
        </w:rPr>
      </w:pPr>
      <w:r>
        <w:rPr>
          <w:b/>
          <w:bCs/>
        </w:rPr>
        <w:t>15.  CHANGE IN BURDEN</w:t>
      </w:r>
    </w:p>
    <w:p w:rsidR="00F9664B" w:rsidRPr="0012528A" w14:paraId="35C15D02" w14:textId="77777777">
      <w:pPr>
        <w:pBdr>
          <w:top w:val="single" w:sz="6" w:space="0" w:color="FFFFFF"/>
          <w:left w:val="single" w:sz="6" w:space="0" w:color="FFFFFF"/>
          <w:bottom w:val="single" w:sz="6" w:space="0" w:color="FFFFFF"/>
          <w:right w:val="single" w:sz="6" w:space="0" w:color="FFFFFF"/>
        </w:pBdr>
      </w:pPr>
    </w:p>
    <w:p w:rsidR="00F9664B" w:rsidP="0004518B" w14:paraId="366861A2" w14:textId="5172C46F">
      <w:pPr>
        <w:pBdr>
          <w:top w:val="single" w:sz="6" w:space="0" w:color="FFFFFF"/>
          <w:left w:val="single" w:sz="6" w:space="0" w:color="FFFFFF"/>
          <w:bottom w:val="single" w:sz="6" w:space="0" w:color="FFFFFF"/>
          <w:right w:val="single" w:sz="6" w:space="0" w:color="FFFFFF"/>
        </w:pBdr>
        <w:ind w:firstLine="720"/>
        <w:rPr>
          <w:color w:val="000000"/>
        </w:rPr>
      </w:pPr>
      <w:r w:rsidRPr="0012528A">
        <w:t>The increase in burden from the most</w:t>
      </w:r>
      <w:r w:rsidR="00FA18B7">
        <w:t>-</w:t>
      </w:r>
      <w:r w:rsidRPr="0012528A">
        <w:t xml:space="preserve">recently approved ICR is </w:t>
      </w:r>
      <w:r w:rsidRPr="0012528A" w:rsidR="0012528A">
        <w:t>due to an increase in the number of new or modified sources</w:t>
      </w:r>
      <w:r w:rsidRPr="0012528A">
        <w:t>.</w:t>
      </w:r>
      <w:r w:rsidR="005704EC">
        <w:t xml:space="preserve"> </w:t>
      </w:r>
      <w:r w:rsidRPr="0012528A" w:rsidR="004A5A52">
        <w:t>There is a</w:t>
      </w:r>
      <w:r w:rsidRPr="0012528A" w:rsidR="0012528A">
        <w:t>lso an</w:t>
      </w:r>
      <w:r w:rsidRPr="0012528A" w:rsidR="004A5A52">
        <w:t xml:space="preserve"> increase in costs due to the use of updated </w:t>
      </w:r>
      <w:r w:rsidRPr="0012528A" w:rsidR="004A5A52">
        <w:t>labor rates. This ICR uses labor rates from the most</w:t>
      </w:r>
      <w:r w:rsidR="00FA18B7">
        <w:t>-</w:t>
      </w:r>
      <w:r w:rsidRPr="0012528A" w:rsidR="004A5A52">
        <w:t>recent Bureau of Labor Statistics report (</w:t>
      </w:r>
      <w:r w:rsidRPr="0012528A" w:rsidR="0012528A">
        <w:t>September 2022</w:t>
      </w:r>
      <w:r w:rsidRPr="0012528A" w:rsidR="004A5A52">
        <w:t>) to calculate respondent burden costs.</w:t>
      </w:r>
      <w:r w:rsidR="008E6BD7">
        <w:t xml:space="preserve"> This ICR also adjusts the capital</w:t>
      </w:r>
      <w:r w:rsidR="00FA18B7">
        <w:t>/startup</w:t>
      </w:r>
      <w:r w:rsidR="008E6BD7">
        <w:t xml:space="preserve"> and operation and maintenance costs from 2008 to 2022 values using the CEPCI CE Index</w:t>
      </w:r>
      <w:r>
        <w:rPr>
          <w:color w:val="000000"/>
        </w:rPr>
        <w:t>.</w:t>
      </w:r>
    </w:p>
    <w:p w:rsidR="00F9664B" w:rsidP="00F9664B" w14:paraId="1CCD90D3" w14:textId="77777777">
      <w:pPr>
        <w:pBdr>
          <w:top w:val="single" w:sz="6" w:space="0" w:color="FFFFFF"/>
          <w:left w:val="single" w:sz="6" w:space="0" w:color="FFFFFF"/>
          <w:bottom w:val="single" w:sz="6" w:space="0" w:color="FFFFFF"/>
          <w:right w:val="single" w:sz="6" w:space="0" w:color="FFFFFF"/>
        </w:pBdr>
        <w:rPr>
          <w:color w:val="000000"/>
        </w:rPr>
      </w:pPr>
    </w:p>
    <w:p w:rsidR="00F9664B" w:rsidRPr="00C161AD" w:rsidP="00F9664B" w14:paraId="2FB2508F" w14:textId="77777777">
      <w:pPr>
        <w:pBdr>
          <w:top w:val="single" w:sz="6" w:space="0" w:color="FFFFFF"/>
          <w:left w:val="single" w:sz="6" w:space="0" w:color="FFFFFF"/>
          <w:bottom w:val="single" w:sz="6" w:space="0" w:color="FFFFFF"/>
          <w:right w:val="single" w:sz="6" w:space="0" w:color="FFFFFF"/>
        </w:pBdr>
        <w:rPr>
          <w:b/>
          <w:bCs/>
          <w:color w:val="000000"/>
        </w:rPr>
      </w:pPr>
      <w:r w:rsidRPr="00C161AD">
        <w:rPr>
          <w:b/>
          <w:bCs/>
          <w:color w:val="000000"/>
        </w:rPr>
        <w:t>16.  PUBLICATION OF DATA</w:t>
      </w:r>
    </w:p>
    <w:p w:rsidR="00C161AD" w:rsidRPr="00C161AD" w:rsidP="00F9664B" w14:paraId="693CB790" w14:textId="77777777">
      <w:pPr>
        <w:pBdr>
          <w:top w:val="single" w:sz="6" w:space="0" w:color="FFFFFF"/>
          <w:left w:val="single" w:sz="6" w:space="0" w:color="FFFFFF"/>
          <w:bottom w:val="single" w:sz="6" w:space="0" w:color="FFFFFF"/>
          <w:right w:val="single" w:sz="6" w:space="0" w:color="FFFFFF"/>
        </w:pBdr>
        <w:rPr>
          <w:color w:val="000000"/>
        </w:rPr>
      </w:pPr>
    </w:p>
    <w:p w:rsidR="00C161AD" w:rsidRPr="00C161AD" w:rsidP="00C161AD" w14:paraId="0271B811" w14:textId="77777777">
      <w:pPr>
        <w:ind w:firstLine="720"/>
      </w:pPr>
      <w:r w:rsidRPr="00C161AD">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2" w:history="1">
        <w:r w:rsidRPr="00C161AD">
          <w:rPr>
            <w:rStyle w:val="Hyperlink"/>
          </w:rPr>
          <w:t>https://www.epa.gov/chief/chief-listserv</w:t>
        </w:r>
      </w:hyperlink>
      <w:r w:rsidRPr="00C161AD">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3" w:history="1">
        <w:r w:rsidRPr="00C161AD">
          <w:rPr>
            <w:rStyle w:val="Hyperlink"/>
          </w:rPr>
          <w:t>https://www.regulations.gov/</w:t>
        </w:r>
      </w:hyperlink>
      <w:r w:rsidRPr="00C161AD">
        <w:t xml:space="preserve"> for public review and printing.</w:t>
      </w:r>
    </w:p>
    <w:p w:rsidR="00F9664B" w:rsidRPr="0004518B" w:rsidP="00F9664B" w14:paraId="6C6A2A36" w14:textId="77777777">
      <w:pPr>
        <w:pBdr>
          <w:top w:val="single" w:sz="6" w:space="0" w:color="FFFFFF"/>
          <w:left w:val="single" w:sz="6" w:space="0" w:color="FFFFFF"/>
          <w:bottom w:val="single" w:sz="6" w:space="0" w:color="FFFFFF"/>
          <w:right w:val="single" w:sz="6" w:space="0" w:color="FFFFFF"/>
        </w:pBdr>
        <w:rPr>
          <w:b/>
          <w:bCs/>
          <w:color w:val="000000"/>
        </w:rPr>
      </w:pPr>
    </w:p>
    <w:p w:rsidR="00F9664B" w:rsidRPr="0004518B" w:rsidP="00F9664B" w14:paraId="41B88DD2" w14:textId="77777777">
      <w:pPr>
        <w:pBdr>
          <w:top w:val="single" w:sz="6" w:space="0" w:color="FFFFFF"/>
          <w:left w:val="single" w:sz="6" w:space="0" w:color="FFFFFF"/>
          <w:bottom w:val="single" w:sz="6" w:space="0" w:color="FFFFFF"/>
          <w:right w:val="single" w:sz="6" w:space="0" w:color="FFFFFF"/>
        </w:pBdr>
        <w:rPr>
          <w:b/>
          <w:bCs/>
          <w:color w:val="000000"/>
        </w:rPr>
      </w:pPr>
      <w:r w:rsidRPr="0004518B">
        <w:rPr>
          <w:b/>
          <w:bCs/>
          <w:color w:val="000000"/>
        </w:rPr>
        <w:t>17. DISPLAY OF OMB CONTROL NUMBER AND EXPIRATION DATE ON INSTRUMENTS</w:t>
      </w:r>
    </w:p>
    <w:p w:rsidR="00F9664B" w:rsidP="00F9664B" w14:paraId="26BF2154" w14:textId="77777777">
      <w:pPr>
        <w:pBdr>
          <w:top w:val="single" w:sz="6" w:space="0" w:color="FFFFFF"/>
          <w:left w:val="single" w:sz="6" w:space="0" w:color="FFFFFF"/>
          <w:bottom w:val="single" w:sz="6" w:space="0" w:color="FFFFFF"/>
          <w:right w:val="single" w:sz="6" w:space="0" w:color="FFFFFF"/>
        </w:pBdr>
        <w:rPr>
          <w:color w:val="000000"/>
        </w:rPr>
      </w:pPr>
    </w:p>
    <w:p w:rsidR="00F9664B" w:rsidP="00F9664B" w14:paraId="672780B5"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Agency plans to display the expiration date for OMB approval of the information collection on all instruments.</w:t>
      </w:r>
    </w:p>
    <w:p w:rsidR="00F9664B" w:rsidP="00F9664B" w14:paraId="105EBFAB" w14:textId="77777777">
      <w:pPr>
        <w:pBdr>
          <w:top w:val="single" w:sz="6" w:space="0" w:color="FFFFFF"/>
          <w:left w:val="single" w:sz="6" w:space="0" w:color="FFFFFF"/>
          <w:bottom w:val="single" w:sz="6" w:space="0" w:color="FFFFFF"/>
          <w:right w:val="single" w:sz="6" w:space="0" w:color="FFFFFF"/>
        </w:pBdr>
        <w:rPr>
          <w:color w:val="000000"/>
        </w:rPr>
      </w:pPr>
    </w:p>
    <w:p w:rsidR="00F9664B" w:rsidRPr="0004518B" w:rsidP="00F9664B" w14:paraId="3CF1C453" w14:textId="77777777">
      <w:pPr>
        <w:pBdr>
          <w:top w:val="single" w:sz="6" w:space="0" w:color="FFFFFF"/>
          <w:left w:val="single" w:sz="6" w:space="0" w:color="FFFFFF"/>
          <w:bottom w:val="single" w:sz="6" w:space="0" w:color="FFFFFF"/>
          <w:right w:val="single" w:sz="6" w:space="0" w:color="FFFFFF"/>
        </w:pBdr>
        <w:rPr>
          <w:b/>
          <w:bCs/>
          <w:color w:val="000000"/>
        </w:rPr>
      </w:pPr>
      <w:r w:rsidRPr="0004518B">
        <w:rPr>
          <w:b/>
          <w:bCs/>
          <w:color w:val="000000"/>
        </w:rPr>
        <w:t>18. CERTIFICATION STATEMENT</w:t>
      </w:r>
    </w:p>
    <w:p w:rsidR="008D229A" w:rsidP="00F9664B" w14:paraId="2536E4EF" w14:textId="77777777">
      <w:pPr>
        <w:pBdr>
          <w:top w:val="single" w:sz="6" w:space="0" w:color="FFFFFF"/>
          <w:left w:val="single" w:sz="6" w:space="0" w:color="FFFFFF"/>
          <w:bottom w:val="single" w:sz="6" w:space="0" w:color="FFFFFF"/>
          <w:right w:val="single" w:sz="6" w:space="0" w:color="FFFFFF"/>
        </w:pBdr>
        <w:rPr>
          <w:color w:val="000000"/>
        </w:rPr>
      </w:pPr>
    </w:p>
    <w:p w:rsidR="008D229A" w:rsidRPr="00B03168" w:rsidP="00F9664B" w14:paraId="448C78EB" w14:textId="53E2DFA9">
      <w:pPr>
        <w:pBdr>
          <w:top w:val="single" w:sz="6" w:space="0" w:color="FFFFFF"/>
          <w:left w:val="single" w:sz="6" w:space="0" w:color="FFFFFF"/>
          <w:bottom w:val="single" w:sz="6" w:space="0" w:color="FFFFFF"/>
          <w:right w:val="single" w:sz="6" w:space="0" w:color="FFFFFF"/>
        </w:pBdr>
        <w:sectPr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r>
        <w:rPr>
          <w:color w:val="000000"/>
        </w:rPr>
        <w:t>This information collection complies with all provisions of the Certification for Paperwork Reduction Act Submissions.</w:t>
      </w:r>
    </w:p>
    <w:p w:rsidR="002743C6" w:rsidP="00EC473C" w14:paraId="3D31710B" w14:textId="77777777">
      <w:pPr>
        <w:outlineLvl w:val="0"/>
        <w:rPr>
          <w:b/>
          <w:bCs/>
          <w:color w:val="000000"/>
        </w:rPr>
      </w:pPr>
    </w:p>
    <w:p w:rsidR="00EC473C" w:rsidP="00EC473C" w14:paraId="4EBE184A" w14:textId="6F02101F">
      <w:pPr>
        <w:outlineLvl w:val="0"/>
        <w:rPr>
          <w:b/>
          <w:bCs/>
          <w:color w:val="000000"/>
        </w:rPr>
      </w:pPr>
      <w:r w:rsidRPr="00C4183F">
        <w:rPr>
          <w:b/>
          <w:bCs/>
          <w:color w:val="000000"/>
        </w:rPr>
        <w:t>Table 1: Annual Respondent Burden and Co</w:t>
      </w:r>
      <w:r w:rsidRPr="00294DEB">
        <w:rPr>
          <w:b/>
          <w:bCs/>
          <w:color w:val="000000"/>
        </w:rPr>
        <w:t xml:space="preserve">st – </w:t>
      </w:r>
      <w:r w:rsidRPr="00294DEB">
        <w:rPr>
          <w:b/>
          <w:bCs/>
        </w:rPr>
        <w:t>NSPS for Sewage Sludge Incineration Units</w:t>
      </w:r>
      <w:r w:rsidRPr="00294DEB">
        <w:rPr>
          <w:b/>
          <w:bCs/>
          <w:color w:val="000000"/>
        </w:rPr>
        <w:t xml:space="preserve"> (Renewal)</w:t>
      </w:r>
    </w:p>
    <w:p w:rsidR="00995BAE" w:rsidP="00995BAE" w14:paraId="421935EB" w14:textId="77777777">
      <w:pPr>
        <w:rPr>
          <w:color w:val="000000"/>
        </w:rPr>
      </w:pPr>
    </w:p>
    <w:tbl>
      <w:tblPr>
        <w:tblW w:w="12787" w:type="dxa"/>
        <w:tblLook w:val="04A0"/>
      </w:tblPr>
      <w:tblGrid>
        <w:gridCol w:w="3141"/>
        <w:gridCol w:w="1170"/>
        <w:gridCol w:w="1238"/>
        <w:gridCol w:w="1172"/>
        <w:gridCol w:w="1306"/>
        <w:gridCol w:w="1056"/>
        <w:gridCol w:w="1338"/>
        <w:gridCol w:w="1092"/>
        <w:gridCol w:w="1253"/>
        <w:gridCol w:w="8"/>
        <w:gridCol w:w="13"/>
      </w:tblGrid>
      <w:tr w14:paraId="7443853D" w14:textId="77777777" w:rsidTr="00482D47">
        <w:tblPrEx>
          <w:tblW w:w="12787" w:type="dxa"/>
          <w:tblLook w:val="04A0"/>
        </w:tblPrEx>
        <w:trPr>
          <w:gridAfter w:val="2"/>
          <w:wAfter w:w="21" w:type="dxa"/>
          <w:trHeight w:val="1584"/>
          <w:tblHeader/>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7348F43" w14:textId="77777777">
            <w:pPr>
              <w:widowControl/>
              <w:autoSpaceDE/>
              <w:autoSpaceDN/>
              <w:adjustRightInd/>
              <w:jc w:val="center"/>
              <w:rPr>
                <w:b/>
                <w:bCs/>
                <w:color w:val="000000"/>
                <w:sz w:val="20"/>
                <w:szCs w:val="20"/>
              </w:rPr>
            </w:pPr>
            <w:r w:rsidRPr="00995BAE">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5668CD36" w14:textId="77777777">
            <w:pPr>
              <w:widowControl/>
              <w:autoSpaceDE/>
              <w:autoSpaceDN/>
              <w:adjustRightInd/>
              <w:jc w:val="center"/>
              <w:rPr>
                <w:b/>
                <w:bCs/>
                <w:color w:val="000000"/>
                <w:sz w:val="20"/>
                <w:szCs w:val="20"/>
              </w:rPr>
            </w:pPr>
            <w:r w:rsidRPr="00995BAE">
              <w:rPr>
                <w:b/>
                <w:bCs/>
                <w:color w:val="000000"/>
                <w:sz w:val="20"/>
                <w:szCs w:val="20"/>
              </w:rPr>
              <w:t>(A)</w:t>
            </w:r>
            <w:r w:rsidRPr="00995BA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0D958296" w14:textId="77777777">
            <w:pPr>
              <w:widowControl/>
              <w:autoSpaceDE/>
              <w:autoSpaceDN/>
              <w:adjustRightInd/>
              <w:jc w:val="center"/>
              <w:rPr>
                <w:b/>
                <w:bCs/>
                <w:color w:val="000000"/>
                <w:sz w:val="20"/>
                <w:szCs w:val="20"/>
              </w:rPr>
            </w:pPr>
            <w:r w:rsidRPr="00995BAE">
              <w:rPr>
                <w:b/>
                <w:bCs/>
                <w:color w:val="000000"/>
                <w:sz w:val="20"/>
                <w:szCs w:val="20"/>
              </w:rPr>
              <w:t>(B)</w:t>
            </w:r>
            <w:r w:rsidRPr="00995BA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3BBF7289" w14:textId="77777777">
            <w:pPr>
              <w:widowControl/>
              <w:autoSpaceDE/>
              <w:autoSpaceDN/>
              <w:adjustRightInd/>
              <w:jc w:val="center"/>
              <w:rPr>
                <w:b/>
                <w:bCs/>
                <w:color w:val="000000"/>
                <w:sz w:val="20"/>
                <w:szCs w:val="20"/>
              </w:rPr>
            </w:pPr>
            <w:r w:rsidRPr="00995BAE">
              <w:rPr>
                <w:b/>
                <w:bCs/>
                <w:color w:val="000000"/>
                <w:sz w:val="20"/>
                <w:szCs w:val="20"/>
              </w:rPr>
              <w:t xml:space="preserve">(C) </w:t>
            </w:r>
            <w:r w:rsidRPr="00995BAE">
              <w:rPr>
                <w:b/>
                <w:bCs/>
                <w:color w:val="000000"/>
                <w:sz w:val="20"/>
                <w:szCs w:val="20"/>
              </w:rPr>
              <w:br/>
              <w:t xml:space="preserve">Person hours per respondent per year </w:t>
            </w:r>
            <w:r w:rsidRPr="00995BAE">
              <w:rPr>
                <w:b/>
                <w:bCs/>
                <w:color w:val="000000"/>
                <w:sz w:val="20"/>
                <w:szCs w:val="20"/>
              </w:rPr>
              <w:br/>
              <w:t>(C=</w:t>
            </w:r>
            <w:r w:rsidRPr="00995BAE">
              <w:rPr>
                <w:b/>
                <w:bCs/>
                <w:color w:val="000000"/>
                <w:sz w:val="20"/>
                <w:szCs w:val="20"/>
              </w:rPr>
              <w:t>AxB</w:t>
            </w:r>
            <w:r w:rsidRPr="00995BA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3A99B488" w14:textId="77777777">
            <w:pPr>
              <w:widowControl/>
              <w:autoSpaceDE/>
              <w:autoSpaceDN/>
              <w:adjustRightInd/>
              <w:jc w:val="center"/>
              <w:rPr>
                <w:b/>
                <w:bCs/>
                <w:color w:val="000000"/>
                <w:sz w:val="20"/>
                <w:szCs w:val="20"/>
              </w:rPr>
            </w:pPr>
            <w:r w:rsidRPr="00995BAE">
              <w:rPr>
                <w:b/>
                <w:bCs/>
                <w:color w:val="000000"/>
                <w:sz w:val="20"/>
                <w:szCs w:val="20"/>
              </w:rPr>
              <w:t>(D)</w:t>
            </w:r>
            <w:r w:rsidRPr="00995BAE">
              <w:rPr>
                <w:b/>
                <w:bCs/>
                <w:color w:val="000000"/>
                <w:sz w:val="20"/>
                <w:szCs w:val="20"/>
              </w:rPr>
              <w:br/>
              <w:t xml:space="preserve">Respondents per year </w:t>
            </w:r>
            <w:r w:rsidRPr="00995BAE">
              <w:rPr>
                <w:b/>
                <w:bCs/>
                <w:color w:val="000000"/>
                <w:sz w:val="20"/>
                <w:szCs w:val="20"/>
                <w:vertAlign w:val="superscript"/>
              </w:rPr>
              <w:t>a</w:t>
            </w:r>
          </w:p>
        </w:tc>
        <w:tc>
          <w:tcPr>
            <w:tcW w:w="1056"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35AF992D" w14:textId="77777777">
            <w:pPr>
              <w:widowControl/>
              <w:autoSpaceDE/>
              <w:autoSpaceDN/>
              <w:adjustRightInd/>
              <w:jc w:val="center"/>
              <w:rPr>
                <w:b/>
                <w:bCs/>
                <w:color w:val="000000"/>
                <w:sz w:val="20"/>
                <w:szCs w:val="20"/>
              </w:rPr>
            </w:pPr>
            <w:r w:rsidRPr="00995BAE">
              <w:rPr>
                <w:b/>
                <w:bCs/>
                <w:color w:val="000000"/>
                <w:sz w:val="20"/>
                <w:szCs w:val="20"/>
              </w:rPr>
              <w:t xml:space="preserve">(E) </w:t>
            </w:r>
            <w:r w:rsidRPr="00995BAE">
              <w:rPr>
                <w:b/>
                <w:bCs/>
                <w:color w:val="000000"/>
                <w:sz w:val="20"/>
                <w:szCs w:val="20"/>
              </w:rPr>
              <w:br/>
              <w:t>Technical person- hours per year (E=</w:t>
            </w:r>
            <w:r w:rsidRPr="00995BAE">
              <w:rPr>
                <w:b/>
                <w:bCs/>
                <w:color w:val="000000"/>
                <w:sz w:val="20"/>
                <w:szCs w:val="20"/>
              </w:rPr>
              <w:t>CxD</w:t>
            </w:r>
            <w:r w:rsidRPr="00995BA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2C943009" w14:textId="77777777">
            <w:pPr>
              <w:widowControl/>
              <w:autoSpaceDE/>
              <w:autoSpaceDN/>
              <w:adjustRightInd/>
              <w:jc w:val="center"/>
              <w:rPr>
                <w:b/>
                <w:bCs/>
                <w:color w:val="000000"/>
                <w:sz w:val="20"/>
                <w:szCs w:val="20"/>
              </w:rPr>
            </w:pPr>
            <w:r w:rsidRPr="00995BAE">
              <w:rPr>
                <w:b/>
                <w:bCs/>
                <w:color w:val="000000"/>
                <w:sz w:val="20"/>
                <w:szCs w:val="20"/>
              </w:rPr>
              <w:t>(F)</w:t>
            </w:r>
            <w:r w:rsidRPr="00995BAE">
              <w:rPr>
                <w:b/>
                <w:bCs/>
                <w:color w:val="000000"/>
                <w:sz w:val="20"/>
                <w:szCs w:val="20"/>
              </w:rPr>
              <w:br/>
              <w:t>Management person hours per year (Ex0.05)</w:t>
            </w:r>
          </w:p>
        </w:tc>
        <w:tc>
          <w:tcPr>
            <w:tcW w:w="1092"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4C039732" w14:textId="77777777">
            <w:pPr>
              <w:widowControl/>
              <w:autoSpaceDE/>
              <w:autoSpaceDN/>
              <w:adjustRightInd/>
              <w:jc w:val="center"/>
              <w:rPr>
                <w:b/>
                <w:bCs/>
                <w:color w:val="000000"/>
                <w:sz w:val="20"/>
                <w:szCs w:val="20"/>
              </w:rPr>
            </w:pPr>
            <w:r w:rsidRPr="00995BAE">
              <w:rPr>
                <w:b/>
                <w:bCs/>
                <w:color w:val="000000"/>
                <w:sz w:val="20"/>
                <w:szCs w:val="20"/>
              </w:rPr>
              <w:t>(G)</w:t>
            </w:r>
            <w:r w:rsidRPr="00995BAE">
              <w:rPr>
                <w:b/>
                <w:bCs/>
                <w:color w:val="000000"/>
                <w:sz w:val="20"/>
                <w:szCs w:val="20"/>
              </w:rPr>
              <w:br/>
              <w:t>Clerical person hours per year (Ex0.1)</w:t>
            </w:r>
          </w:p>
        </w:tc>
        <w:tc>
          <w:tcPr>
            <w:tcW w:w="1253" w:type="dxa"/>
            <w:tcBorders>
              <w:top w:val="single" w:sz="4" w:space="0" w:color="auto"/>
              <w:left w:val="nil"/>
              <w:bottom w:val="single" w:sz="4" w:space="0" w:color="auto"/>
              <w:right w:val="single" w:sz="4" w:space="0" w:color="auto"/>
            </w:tcBorders>
            <w:shd w:val="clear" w:color="auto" w:fill="auto"/>
            <w:hideMark/>
          </w:tcPr>
          <w:p w:rsidR="00995BAE" w:rsidRPr="00995BAE" w:rsidP="00995BAE" w14:paraId="40CC2F68" w14:textId="77777777">
            <w:pPr>
              <w:widowControl/>
              <w:autoSpaceDE/>
              <w:autoSpaceDN/>
              <w:adjustRightInd/>
              <w:jc w:val="center"/>
              <w:rPr>
                <w:b/>
                <w:bCs/>
                <w:color w:val="000000"/>
                <w:sz w:val="20"/>
                <w:szCs w:val="20"/>
              </w:rPr>
            </w:pPr>
            <w:r w:rsidRPr="00995BAE">
              <w:rPr>
                <w:b/>
                <w:bCs/>
                <w:color w:val="000000"/>
                <w:sz w:val="20"/>
                <w:szCs w:val="20"/>
              </w:rPr>
              <w:t>(H)</w:t>
            </w:r>
            <w:r w:rsidRPr="00995BAE">
              <w:rPr>
                <w:b/>
                <w:bCs/>
                <w:color w:val="000000"/>
                <w:sz w:val="20"/>
                <w:szCs w:val="20"/>
              </w:rPr>
              <w:br/>
              <w:t xml:space="preserve">Cost, $ </w:t>
            </w:r>
            <w:r w:rsidRPr="00995BAE">
              <w:rPr>
                <w:b/>
                <w:bCs/>
                <w:color w:val="000000"/>
                <w:sz w:val="20"/>
                <w:szCs w:val="20"/>
                <w:vertAlign w:val="superscript"/>
              </w:rPr>
              <w:t>b</w:t>
            </w:r>
          </w:p>
        </w:tc>
      </w:tr>
      <w:tr w14:paraId="4D1ADC37"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5D5B7AE8" w14:textId="77777777">
            <w:pPr>
              <w:widowControl/>
              <w:autoSpaceDE/>
              <w:autoSpaceDN/>
              <w:adjustRightInd/>
              <w:rPr>
                <w:color w:val="000000"/>
                <w:sz w:val="20"/>
                <w:szCs w:val="20"/>
              </w:rPr>
            </w:pPr>
            <w:r w:rsidRPr="00995BAE">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986F8F7"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6A09D7AC"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16A3C751"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24221C22"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4B9E168C"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0AD3DCAB"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7CC53D7F"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35D525E0" w14:textId="77777777">
            <w:pPr>
              <w:widowControl/>
              <w:autoSpaceDE/>
              <w:autoSpaceDN/>
              <w:adjustRightInd/>
              <w:jc w:val="right"/>
              <w:rPr>
                <w:color w:val="000000"/>
                <w:sz w:val="20"/>
                <w:szCs w:val="20"/>
              </w:rPr>
            </w:pPr>
            <w:r w:rsidRPr="00995BAE">
              <w:rPr>
                <w:color w:val="000000"/>
                <w:sz w:val="20"/>
                <w:szCs w:val="20"/>
              </w:rPr>
              <w:t> </w:t>
            </w:r>
          </w:p>
        </w:tc>
      </w:tr>
      <w:tr w14:paraId="0D57D266"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A7EFBA8" w14:textId="77777777">
            <w:pPr>
              <w:widowControl/>
              <w:autoSpaceDE/>
              <w:autoSpaceDN/>
              <w:adjustRightInd/>
              <w:rPr>
                <w:color w:val="000000"/>
                <w:sz w:val="20"/>
                <w:szCs w:val="20"/>
              </w:rPr>
            </w:pPr>
            <w:r w:rsidRPr="00995BAE">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4890F0F"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691380AC"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2C3C389A"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1D5437ED"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42F2399E"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619936EA"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4DDCAB03"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5998389" w14:textId="77777777">
            <w:pPr>
              <w:widowControl/>
              <w:autoSpaceDE/>
              <w:autoSpaceDN/>
              <w:adjustRightInd/>
              <w:jc w:val="right"/>
              <w:rPr>
                <w:color w:val="000000"/>
                <w:sz w:val="20"/>
                <w:szCs w:val="20"/>
              </w:rPr>
            </w:pPr>
            <w:r w:rsidRPr="00995BAE">
              <w:rPr>
                <w:color w:val="000000"/>
                <w:sz w:val="20"/>
                <w:szCs w:val="20"/>
              </w:rPr>
              <w:t> </w:t>
            </w:r>
          </w:p>
        </w:tc>
      </w:tr>
      <w:tr w14:paraId="3AE5386D"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7D2F4C4C" w14:textId="77777777">
            <w:pPr>
              <w:widowControl/>
              <w:autoSpaceDE/>
              <w:autoSpaceDN/>
              <w:adjustRightInd/>
              <w:rPr>
                <w:color w:val="000000"/>
                <w:sz w:val="20"/>
                <w:szCs w:val="20"/>
              </w:rPr>
            </w:pPr>
            <w:r w:rsidRPr="00995BAE">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1A8EF71F"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79AB2F4F"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3742DBBE"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1AF4CD2F"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3C7050A7"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3BD2E292"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244AD4F4"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65D86D47" w14:textId="77777777">
            <w:pPr>
              <w:widowControl/>
              <w:autoSpaceDE/>
              <w:autoSpaceDN/>
              <w:adjustRightInd/>
              <w:jc w:val="right"/>
              <w:rPr>
                <w:color w:val="000000"/>
                <w:sz w:val="20"/>
                <w:szCs w:val="20"/>
              </w:rPr>
            </w:pPr>
            <w:r w:rsidRPr="00995BAE">
              <w:rPr>
                <w:color w:val="000000"/>
                <w:sz w:val="20"/>
                <w:szCs w:val="20"/>
              </w:rPr>
              <w:t> </w:t>
            </w:r>
          </w:p>
        </w:tc>
      </w:tr>
      <w:tr w14:paraId="46BB270D"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06B27C34" w14:textId="77777777">
            <w:pPr>
              <w:widowControl/>
              <w:autoSpaceDE/>
              <w:autoSpaceDN/>
              <w:adjustRightInd/>
              <w:ind w:left="159" w:firstLine="40" w:firstLineChars="20"/>
              <w:rPr>
                <w:color w:val="000000"/>
                <w:sz w:val="20"/>
                <w:szCs w:val="20"/>
              </w:rPr>
            </w:pPr>
            <w:r w:rsidRPr="00995BAE">
              <w:rPr>
                <w:color w:val="000000"/>
                <w:sz w:val="20"/>
                <w:szCs w:val="20"/>
              </w:rPr>
              <w:t>A. Familiarize with regulation requirements</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085378C3"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054C8837"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6412625F"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3054BFCA"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3E4E63BA"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6054AB03"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2B318721"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619CC30" w14:textId="77777777">
            <w:pPr>
              <w:widowControl/>
              <w:autoSpaceDE/>
              <w:autoSpaceDN/>
              <w:adjustRightInd/>
              <w:jc w:val="right"/>
              <w:rPr>
                <w:color w:val="000000"/>
                <w:sz w:val="20"/>
                <w:szCs w:val="20"/>
              </w:rPr>
            </w:pPr>
            <w:r w:rsidRPr="00995BAE">
              <w:rPr>
                <w:color w:val="000000"/>
                <w:sz w:val="20"/>
                <w:szCs w:val="20"/>
              </w:rPr>
              <w:t> </w:t>
            </w:r>
          </w:p>
        </w:tc>
      </w:tr>
      <w:tr w14:paraId="1E518119"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4D600DB" w14:textId="77777777">
            <w:pPr>
              <w:widowControl/>
              <w:autoSpaceDE/>
              <w:autoSpaceDN/>
              <w:adjustRightInd/>
              <w:ind w:firstLine="400" w:firstLineChars="200"/>
              <w:rPr>
                <w:color w:val="000000"/>
                <w:sz w:val="20"/>
                <w:szCs w:val="20"/>
              </w:rPr>
            </w:pPr>
            <w:r w:rsidRPr="00995BAE">
              <w:rPr>
                <w:color w:val="000000"/>
                <w:sz w:val="20"/>
                <w:szCs w:val="20"/>
              </w:rPr>
              <w:t xml:space="preserve">1) New sources </w:t>
            </w:r>
            <w:r w:rsidRPr="00995BA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70EB90F2"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18248762"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4C6A6AA1"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29898CE3"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1CEEB79C"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0D0698AB"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511B860D"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7F287D3" w14:textId="77777777">
            <w:pPr>
              <w:widowControl/>
              <w:autoSpaceDE/>
              <w:autoSpaceDN/>
              <w:adjustRightInd/>
              <w:jc w:val="right"/>
              <w:rPr>
                <w:color w:val="000000"/>
                <w:sz w:val="20"/>
                <w:szCs w:val="20"/>
              </w:rPr>
            </w:pPr>
            <w:r w:rsidRPr="00995BAE">
              <w:rPr>
                <w:color w:val="000000"/>
                <w:sz w:val="20"/>
                <w:szCs w:val="20"/>
              </w:rPr>
              <w:t xml:space="preserve">$2,445.42 </w:t>
            </w:r>
          </w:p>
        </w:tc>
      </w:tr>
      <w:tr w14:paraId="32ADF63A"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37D24E96" w14:textId="77777777">
            <w:pPr>
              <w:widowControl/>
              <w:autoSpaceDE/>
              <w:autoSpaceDN/>
              <w:adjustRightInd/>
              <w:ind w:firstLine="400" w:firstLineChars="200"/>
              <w:rPr>
                <w:color w:val="000000"/>
                <w:sz w:val="20"/>
                <w:szCs w:val="20"/>
              </w:rPr>
            </w:pPr>
            <w:r w:rsidRPr="00995BAE">
              <w:rPr>
                <w:color w:val="000000"/>
                <w:sz w:val="20"/>
                <w:szCs w:val="20"/>
              </w:rPr>
              <w:t xml:space="preserve">2) Existing sources </w:t>
            </w:r>
            <w:r w:rsidRPr="00995BA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1A1D944E" w14:textId="77777777">
            <w:pPr>
              <w:widowControl/>
              <w:autoSpaceDE/>
              <w:autoSpaceDN/>
              <w:adjustRightInd/>
              <w:jc w:val="center"/>
              <w:rPr>
                <w:color w:val="000000"/>
                <w:sz w:val="20"/>
                <w:szCs w:val="20"/>
              </w:rPr>
            </w:pPr>
            <w:r w:rsidRPr="00995BAE">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7BCF3692"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576D6EC2" w14:textId="77777777">
            <w:pPr>
              <w:widowControl/>
              <w:autoSpaceDE/>
              <w:autoSpaceDN/>
              <w:adjustRightInd/>
              <w:jc w:val="center"/>
              <w:rPr>
                <w:color w:val="000000"/>
                <w:sz w:val="20"/>
                <w:szCs w:val="20"/>
              </w:rPr>
            </w:pPr>
            <w:r w:rsidRPr="00995BAE">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1C3EDBB9"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32801A7B"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7784A517"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36BE5D57"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400FA15B" w14:textId="77777777">
            <w:pPr>
              <w:widowControl/>
              <w:autoSpaceDE/>
              <w:autoSpaceDN/>
              <w:adjustRightInd/>
              <w:jc w:val="right"/>
              <w:rPr>
                <w:color w:val="000000"/>
                <w:sz w:val="20"/>
                <w:szCs w:val="20"/>
              </w:rPr>
            </w:pPr>
            <w:r w:rsidRPr="00995BAE">
              <w:rPr>
                <w:color w:val="000000"/>
                <w:sz w:val="20"/>
                <w:szCs w:val="20"/>
              </w:rPr>
              <w:t xml:space="preserve">$2,445.42 </w:t>
            </w:r>
          </w:p>
        </w:tc>
      </w:tr>
      <w:tr w14:paraId="1DDD3A72"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56CBE490" w14:textId="77777777">
            <w:pPr>
              <w:widowControl/>
              <w:autoSpaceDE/>
              <w:autoSpaceDN/>
              <w:adjustRightInd/>
              <w:ind w:firstLine="200" w:firstLineChars="100"/>
              <w:rPr>
                <w:color w:val="000000"/>
                <w:sz w:val="20"/>
                <w:szCs w:val="20"/>
              </w:rPr>
            </w:pPr>
            <w:r w:rsidRPr="00995BAE">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670C4BD1"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5DC57328"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7ADFA463"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70B26884"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07608838"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1D566DFD"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17C64BBE"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D5480C8" w14:textId="77777777">
            <w:pPr>
              <w:widowControl/>
              <w:autoSpaceDE/>
              <w:autoSpaceDN/>
              <w:adjustRightInd/>
              <w:jc w:val="right"/>
              <w:rPr>
                <w:color w:val="000000"/>
                <w:sz w:val="20"/>
                <w:szCs w:val="20"/>
              </w:rPr>
            </w:pPr>
            <w:r w:rsidRPr="00995BAE">
              <w:rPr>
                <w:color w:val="000000"/>
                <w:sz w:val="20"/>
                <w:szCs w:val="20"/>
              </w:rPr>
              <w:t> </w:t>
            </w:r>
          </w:p>
        </w:tc>
      </w:tr>
      <w:tr w14:paraId="49D2D342"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4B17ED52" w14:textId="77777777">
            <w:pPr>
              <w:widowControl/>
              <w:autoSpaceDE/>
              <w:autoSpaceDN/>
              <w:adjustRightInd/>
              <w:ind w:left="339" w:firstLine="60" w:firstLineChars="30"/>
              <w:rPr>
                <w:color w:val="000000"/>
                <w:sz w:val="20"/>
                <w:szCs w:val="20"/>
              </w:rPr>
            </w:pPr>
            <w:r w:rsidRPr="00995BAE">
              <w:rPr>
                <w:color w:val="000000"/>
                <w:sz w:val="20"/>
                <w:szCs w:val="20"/>
              </w:rPr>
              <w:t xml:space="preserve">1) Initial stack test and report (new sources) </w:t>
            </w:r>
            <w:r w:rsidRPr="00995BA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6FF84EAF"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23EF7EFF"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35E7B402"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14F1937C"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12B3BEF6"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14B19EB7"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7D22808F"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FAAE2FD" w14:textId="77777777">
            <w:pPr>
              <w:widowControl/>
              <w:autoSpaceDE/>
              <w:autoSpaceDN/>
              <w:adjustRightInd/>
              <w:jc w:val="right"/>
              <w:rPr>
                <w:color w:val="000000"/>
                <w:sz w:val="20"/>
                <w:szCs w:val="20"/>
              </w:rPr>
            </w:pPr>
            <w:r w:rsidRPr="00995BAE">
              <w:rPr>
                <w:color w:val="000000"/>
                <w:sz w:val="20"/>
                <w:szCs w:val="20"/>
              </w:rPr>
              <w:t xml:space="preserve">$2,445.42 </w:t>
            </w:r>
          </w:p>
        </w:tc>
      </w:tr>
      <w:tr w14:paraId="158D74C8"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37FF7287" w14:textId="77777777">
            <w:pPr>
              <w:widowControl/>
              <w:autoSpaceDE/>
              <w:autoSpaceDN/>
              <w:adjustRightInd/>
              <w:ind w:left="339" w:firstLine="60" w:firstLineChars="30"/>
              <w:rPr>
                <w:color w:val="000000"/>
                <w:sz w:val="20"/>
                <w:szCs w:val="20"/>
              </w:rPr>
            </w:pPr>
            <w:r w:rsidRPr="00995BAE">
              <w:rPr>
                <w:color w:val="000000"/>
                <w:sz w:val="20"/>
                <w:szCs w:val="20"/>
              </w:rPr>
              <w:t xml:space="preserve">2) Annual stack test and test report (existing sources) </w:t>
            </w:r>
            <w:r w:rsidRPr="00995BAE">
              <w:rPr>
                <w:color w:val="000000"/>
                <w:sz w:val="20"/>
                <w:szCs w:val="20"/>
                <w:vertAlign w:val="superscript"/>
              </w:rPr>
              <w:t>d, e</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5DD97FEE"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7C0DB3F6" w14:textId="77777777">
            <w:pPr>
              <w:widowControl/>
              <w:autoSpaceDE/>
              <w:autoSpaceDN/>
              <w:adjustRightInd/>
              <w:jc w:val="center"/>
              <w:rPr>
                <w:color w:val="000000"/>
                <w:sz w:val="20"/>
                <w:szCs w:val="20"/>
              </w:rPr>
            </w:pPr>
            <w:r w:rsidRPr="00995BAE">
              <w:rPr>
                <w:color w:val="000000"/>
                <w:sz w:val="20"/>
                <w:szCs w:val="20"/>
              </w:rPr>
              <w:t>0.33</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34BDD0CA" w14:textId="77777777">
            <w:pPr>
              <w:widowControl/>
              <w:autoSpaceDE/>
              <w:autoSpaceDN/>
              <w:adjustRightInd/>
              <w:jc w:val="center"/>
              <w:rPr>
                <w:color w:val="000000"/>
                <w:sz w:val="20"/>
                <w:szCs w:val="20"/>
              </w:rPr>
            </w:pPr>
            <w:r w:rsidRPr="00995BAE">
              <w:rPr>
                <w:color w:val="000000"/>
                <w:sz w:val="20"/>
                <w:szCs w:val="20"/>
              </w:rPr>
              <w:t>13.2</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70FFA8ED" w14:textId="77777777">
            <w:pPr>
              <w:widowControl/>
              <w:autoSpaceDE/>
              <w:autoSpaceDN/>
              <w:adjustRightInd/>
              <w:jc w:val="center"/>
              <w:rPr>
                <w:color w:val="000000"/>
                <w:sz w:val="20"/>
                <w:szCs w:val="20"/>
              </w:rPr>
            </w:pPr>
            <w:r w:rsidRPr="00995BAE">
              <w:rPr>
                <w:color w:val="000000"/>
                <w:sz w:val="20"/>
                <w:szCs w:val="20"/>
              </w:rPr>
              <w:t>3.3</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1B007A3F" w14:textId="77777777">
            <w:pPr>
              <w:widowControl/>
              <w:autoSpaceDE/>
              <w:autoSpaceDN/>
              <w:adjustRightInd/>
              <w:jc w:val="center"/>
              <w:rPr>
                <w:color w:val="000000"/>
                <w:sz w:val="20"/>
                <w:szCs w:val="20"/>
              </w:rPr>
            </w:pPr>
            <w:r w:rsidRPr="00995BAE">
              <w:rPr>
                <w:color w:val="000000"/>
                <w:sz w:val="20"/>
                <w:szCs w:val="20"/>
              </w:rPr>
              <w:t>43.56</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7C5E76F5" w14:textId="77777777">
            <w:pPr>
              <w:widowControl/>
              <w:autoSpaceDE/>
              <w:autoSpaceDN/>
              <w:adjustRightInd/>
              <w:jc w:val="center"/>
              <w:rPr>
                <w:color w:val="000000"/>
                <w:sz w:val="20"/>
                <w:szCs w:val="20"/>
              </w:rPr>
            </w:pPr>
            <w:r w:rsidRPr="00995BAE">
              <w:rPr>
                <w:color w:val="000000"/>
                <w:sz w:val="20"/>
                <w:szCs w:val="20"/>
              </w:rPr>
              <w:t>2.18</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4F069E6C" w14:textId="77777777">
            <w:pPr>
              <w:widowControl/>
              <w:autoSpaceDE/>
              <w:autoSpaceDN/>
              <w:adjustRightInd/>
              <w:jc w:val="center"/>
              <w:rPr>
                <w:color w:val="000000"/>
                <w:sz w:val="20"/>
                <w:szCs w:val="20"/>
              </w:rPr>
            </w:pPr>
            <w:r w:rsidRPr="00995BAE">
              <w:rPr>
                <w:color w:val="000000"/>
                <w:sz w:val="20"/>
                <w:szCs w:val="20"/>
              </w:rPr>
              <w:t>4.36</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4BF8742B" w14:textId="77777777">
            <w:pPr>
              <w:widowControl/>
              <w:autoSpaceDE/>
              <w:autoSpaceDN/>
              <w:adjustRightInd/>
              <w:jc w:val="right"/>
              <w:rPr>
                <w:color w:val="000000"/>
                <w:sz w:val="20"/>
                <w:szCs w:val="20"/>
              </w:rPr>
            </w:pPr>
            <w:r w:rsidRPr="00995BAE">
              <w:rPr>
                <w:color w:val="000000"/>
                <w:sz w:val="20"/>
                <w:szCs w:val="20"/>
              </w:rPr>
              <w:t xml:space="preserve">$2,663.06 </w:t>
            </w:r>
          </w:p>
        </w:tc>
      </w:tr>
      <w:tr w14:paraId="5BC0B3AB"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6EC5EA5B" w14:textId="31142902">
            <w:pPr>
              <w:widowControl/>
              <w:autoSpaceDE/>
              <w:autoSpaceDN/>
              <w:adjustRightInd/>
              <w:ind w:left="339" w:firstLine="60" w:firstLineChars="30"/>
              <w:rPr>
                <w:color w:val="000000"/>
                <w:sz w:val="20"/>
                <w:szCs w:val="20"/>
              </w:rPr>
            </w:pPr>
            <w:r w:rsidRPr="00995BAE">
              <w:rPr>
                <w:color w:val="000000"/>
                <w:sz w:val="20"/>
                <w:szCs w:val="20"/>
              </w:rPr>
              <w:t>3) Operator training and qualification</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39BC8CC3"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1170D74E"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3100833C"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7BB75B9A"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444215BC"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3648B1A0"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1DD32949"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48E3870C" w14:textId="77777777">
            <w:pPr>
              <w:widowControl/>
              <w:autoSpaceDE/>
              <w:autoSpaceDN/>
              <w:adjustRightInd/>
              <w:jc w:val="right"/>
              <w:rPr>
                <w:color w:val="000000"/>
                <w:sz w:val="20"/>
                <w:szCs w:val="20"/>
              </w:rPr>
            </w:pPr>
            <w:r w:rsidRPr="00995BAE">
              <w:rPr>
                <w:color w:val="000000"/>
                <w:sz w:val="20"/>
                <w:szCs w:val="20"/>
              </w:rPr>
              <w:t> </w:t>
            </w:r>
          </w:p>
        </w:tc>
      </w:tr>
      <w:tr w14:paraId="2666B254" w14:textId="77777777" w:rsidTr="00482D47">
        <w:tblPrEx>
          <w:tblW w:w="12787" w:type="dxa"/>
          <w:tblLook w:val="04A0"/>
        </w:tblPrEx>
        <w:trPr>
          <w:gridAfter w:val="2"/>
          <w:wAfter w:w="21" w:type="dxa"/>
          <w:trHeight w:val="36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0AB99EEF" w14:textId="77777777">
            <w:pPr>
              <w:widowControl/>
              <w:autoSpaceDE/>
              <w:autoSpaceDN/>
              <w:adjustRightInd/>
              <w:ind w:left="519" w:firstLine="80" w:firstLineChars="40"/>
              <w:rPr>
                <w:color w:val="000000"/>
                <w:sz w:val="20"/>
                <w:szCs w:val="20"/>
              </w:rPr>
            </w:pPr>
            <w:r w:rsidRPr="00995BAE">
              <w:rPr>
                <w:color w:val="000000"/>
                <w:sz w:val="20"/>
                <w:szCs w:val="20"/>
              </w:rPr>
              <w:t xml:space="preserve">a) Establish and teach operator qualification course </w:t>
            </w:r>
            <w:r w:rsidRPr="00995BAE">
              <w:rPr>
                <w:color w:val="000000"/>
                <w:sz w:val="20"/>
                <w:szCs w:val="20"/>
                <w:vertAlign w:val="superscript"/>
              </w:rPr>
              <w:t>c, f</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0E12FB50" w14:textId="77777777">
            <w:pPr>
              <w:widowControl/>
              <w:autoSpaceDE/>
              <w:autoSpaceDN/>
              <w:adjustRightInd/>
              <w:jc w:val="center"/>
              <w:rPr>
                <w:color w:val="000000"/>
                <w:sz w:val="20"/>
                <w:szCs w:val="20"/>
              </w:rPr>
            </w:pPr>
            <w:r w:rsidRPr="00995BAE">
              <w:rPr>
                <w:color w:val="000000"/>
                <w:sz w:val="20"/>
                <w:szCs w:val="20"/>
              </w:rPr>
              <w:t>64</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093FE04B"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728C4182" w14:textId="77777777">
            <w:pPr>
              <w:widowControl/>
              <w:autoSpaceDE/>
              <w:autoSpaceDN/>
              <w:adjustRightInd/>
              <w:jc w:val="center"/>
              <w:rPr>
                <w:color w:val="000000"/>
                <w:sz w:val="20"/>
                <w:szCs w:val="20"/>
              </w:rPr>
            </w:pPr>
            <w:r w:rsidRPr="00995BAE">
              <w:rPr>
                <w:color w:val="000000"/>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09BA1523"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42C98B66" w14:textId="77777777">
            <w:pPr>
              <w:widowControl/>
              <w:autoSpaceDE/>
              <w:autoSpaceDN/>
              <w:adjustRightInd/>
              <w:jc w:val="center"/>
              <w:rPr>
                <w:color w:val="000000"/>
                <w:sz w:val="20"/>
                <w:szCs w:val="20"/>
              </w:rPr>
            </w:pPr>
            <w:r w:rsidRPr="00995BAE">
              <w:rPr>
                <w:color w:val="000000"/>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48F59DEC" w14:textId="77777777">
            <w:pPr>
              <w:widowControl/>
              <w:autoSpaceDE/>
              <w:autoSpaceDN/>
              <w:adjustRightInd/>
              <w:jc w:val="center"/>
              <w:rPr>
                <w:color w:val="000000"/>
                <w:sz w:val="20"/>
                <w:szCs w:val="20"/>
              </w:rPr>
            </w:pPr>
            <w:r w:rsidRPr="00995BAE">
              <w:rPr>
                <w:color w:val="000000"/>
                <w:sz w:val="20"/>
                <w:szCs w:val="20"/>
              </w:rPr>
              <w:t>3</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11B846B8" w14:textId="77777777">
            <w:pPr>
              <w:widowControl/>
              <w:autoSpaceDE/>
              <w:autoSpaceDN/>
              <w:adjustRightInd/>
              <w:jc w:val="center"/>
              <w:rPr>
                <w:color w:val="000000"/>
                <w:sz w:val="20"/>
                <w:szCs w:val="20"/>
              </w:rPr>
            </w:pPr>
            <w:r w:rsidRPr="00995BAE">
              <w:rPr>
                <w:color w:val="000000"/>
                <w:sz w:val="20"/>
                <w:szCs w:val="20"/>
              </w:rPr>
              <w:t>6</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657DCE78" w14:textId="77777777">
            <w:pPr>
              <w:widowControl/>
              <w:autoSpaceDE/>
              <w:autoSpaceDN/>
              <w:adjustRightInd/>
              <w:jc w:val="right"/>
              <w:rPr>
                <w:color w:val="000000"/>
                <w:sz w:val="20"/>
                <w:szCs w:val="20"/>
              </w:rPr>
            </w:pPr>
            <w:r w:rsidRPr="00995BAE">
              <w:rPr>
                <w:color w:val="000000"/>
                <w:sz w:val="20"/>
                <w:szCs w:val="20"/>
              </w:rPr>
              <w:t xml:space="preserve">$3,912.67 </w:t>
            </w:r>
          </w:p>
        </w:tc>
      </w:tr>
      <w:tr w14:paraId="133C37D7"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4CD40719" w14:textId="77777777">
            <w:pPr>
              <w:widowControl/>
              <w:autoSpaceDE/>
              <w:autoSpaceDN/>
              <w:adjustRightInd/>
              <w:ind w:left="519" w:firstLine="80" w:firstLineChars="40"/>
              <w:rPr>
                <w:color w:val="000000"/>
                <w:sz w:val="20"/>
                <w:szCs w:val="20"/>
              </w:rPr>
            </w:pPr>
            <w:r w:rsidRPr="00995BAE">
              <w:rPr>
                <w:color w:val="000000"/>
                <w:sz w:val="20"/>
                <w:szCs w:val="20"/>
              </w:rPr>
              <w:t xml:space="preserve">b) Obtain operator qualification </w:t>
            </w:r>
            <w:r w:rsidRPr="00995BAE">
              <w:rPr>
                <w:color w:val="000000"/>
                <w:sz w:val="20"/>
                <w:szCs w:val="20"/>
                <w:vertAlign w:val="superscript"/>
              </w:rPr>
              <w:t>c, f</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7D2127F7" w14:textId="77777777">
            <w:pPr>
              <w:widowControl/>
              <w:autoSpaceDE/>
              <w:autoSpaceDN/>
              <w:adjustRightInd/>
              <w:jc w:val="center"/>
              <w:rPr>
                <w:color w:val="000000"/>
                <w:sz w:val="20"/>
                <w:szCs w:val="20"/>
              </w:rPr>
            </w:pPr>
            <w:r w:rsidRPr="00995BAE">
              <w:rPr>
                <w:color w:val="000000"/>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7C071F6B"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384D5344" w14:textId="77777777">
            <w:pPr>
              <w:widowControl/>
              <w:autoSpaceDE/>
              <w:autoSpaceDN/>
              <w:adjustRightInd/>
              <w:jc w:val="center"/>
              <w:rPr>
                <w:color w:val="000000"/>
                <w:sz w:val="20"/>
                <w:szCs w:val="20"/>
              </w:rPr>
            </w:pPr>
            <w:r w:rsidRPr="00995BAE">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09803A3D"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1746E42B" w14:textId="77777777">
            <w:pPr>
              <w:widowControl/>
              <w:autoSpaceDE/>
              <w:autoSpaceDN/>
              <w:adjustRightInd/>
              <w:jc w:val="center"/>
              <w:rPr>
                <w:color w:val="000000"/>
                <w:sz w:val="20"/>
                <w:szCs w:val="20"/>
              </w:rPr>
            </w:pPr>
            <w:r w:rsidRPr="00995BAE">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15AC0D55" w14:textId="77777777">
            <w:pPr>
              <w:widowControl/>
              <w:autoSpaceDE/>
              <w:autoSpaceDN/>
              <w:adjustRightInd/>
              <w:jc w:val="center"/>
              <w:rPr>
                <w:color w:val="000000"/>
                <w:sz w:val="20"/>
                <w:szCs w:val="20"/>
              </w:rPr>
            </w:pPr>
            <w:r w:rsidRPr="00995BAE">
              <w:rPr>
                <w:color w:val="000000"/>
                <w:sz w:val="20"/>
                <w:szCs w:val="20"/>
              </w:rPr>
              <w:t>0.5</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048822D7" w14:textId="77777777">
            <w:pPr>
              <w:widowControl/>
              <w:autoSpaceDE/>
              <w:autoSpaceDN/>
              <w:adjustRightInd/>
              <w:jc w:val="center"/>
              <w:rPr>
                <w:color w:val="000000"/>
                <w:sz w:val="20"/>
                <w:szCs w:val="20"/>
              </w:rPr>
            </w:pPr>
            <w:r w:rsidRPr="00995BAE">
              <w:rPr>
                <w:color w:val="000000"/>
                <w:sz w:val="20"/>
                <w:szCs w:val="20"/>
              </w:rPr>
              <w:t>1</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75AD44FB" w14:textId="77777777">
            <w:pPr>
              <w:widowControl/>
              <w:autoSpaceDE/>
              <w:autoSpaceDN/>
              <w:adjustRightInd/>
              <w:jc w:val="right"/>
              <w:rPr>
                <w:color w:val="000000"/>
                <w:sz w:val="20"/>
                <w:szCs w:val="20"/>
              </w:rPr>
            </w:pPr>
            <w:r w:rsidRPr="00995BAE">
              <w:rPr>
                <w:color w:val="000000"/>
                <w:sz w:val="20"/>
                <w:szCs w:val="20"/>
              </w:rPr>
              <w:t xml:space="preserve">$611.35 </w:t>
            </w:r>
          </w:p>
        </w:tc>
      </w:tr>
      <w:tr w14:paraId="305C86AB" w14:textId="77777777" w:rsidTr="00482D47">
        <w:tblPrEx>
          <w:tblW w:w="12787" w:type="dxa"/>
          <w:tblLook w:val="04A0"/>
        </w:tblPrEx>
        <w:trPr>
          <w:gridAfter w:val="2"/>
          <w:wAfter w:w="21" w:type="dxa"/>
          <w:trHeight w:val="555"/>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0836E0E4" w14:textId="77777777">
            <w:pPr>
              <w:widowControl/>
              <w:autoSpaceDE/>
              <w:autoSpaceDN/>
              <w:adjustRightInd/>
              <w:ind w:left="519" w:firstLine="80" w:firstLineChars="40"/>
              <w:rPr>
                <w:color w:val="000000"/>
                <w:sz w:val="20"/>
                <w:szCs w:val="20"/>
              </w:rPr>
            </w:pPr>
            <w:r w:rsidRPr="00995BAE">
              <w:rPr>
                <w:color w:val="000000"/>
                <w:sz w:val="20"/>
                <w:szCs w:val="20"/>
              </w:rPr>
              <w:t xml:space="preserve">c) Annual refresher course </w:t>
            </w:r>
            <w:r w:rsidRPr="00995BA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3C5E3DA1"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066F292D"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718B5519" w14:textId="77777777">
            <w:pPr>
              <w:widowControl/>
              <w:autoSpaceDE/>
              <w:autoSpaceDN/>
              <w:adjustRightInd/>
              <w:jc w:val="center"/>
              <w:rPr>
                <w:color w:val="000000"/>
                <w:sz w:val="20"/>
                <w:szCs w:val="20"/>
              </w:rPr>
            </w:pPr>
            <w:r w:rsidRPr="00995BA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094C914D"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596EFC21" w14:textId="77777777">
            <w:pPr>
              <w:widowControl/>
              <w:autoSpaceDE/>
              <w:autoSpaceDN/>
              <w:adjustRightInd/>
              <w:jc w:val="center"/>
              <w:rPr>
                <w:color w:val="000000"/>
                <w:sz w:val="20"/>
                <w:szCs w:val="20"/>
              </w:rPr>
            </w:pPr>
            <w:r w:rsidRPr="00995BAE">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11CB70EE" w14:textId="77777777">
            <w:pPr>
              <w:widowControl/>
              <w:autoSpaceDE/>
              <w:autoSpaceDN/>
              <w:adjustRightInd/>
              <w:jc w:val="center"/>
              <w:rPr>
                <w:color w:val="000000"/>
                <w:sz w:val="20"/>
                <w:szCs w:val="20"/>
              </w:rPr>
            </w:pPr>
            <w:r w:rsidRPr="00995BAE">
              <w:rPr>
                <w:color w:val="000000"/>
                <w:sz w:val="20"/>
                <w:szCs w:val="20"/>
              </w:rPr>
              <w:t>1</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44B8265D" w14:textId="77777777">
            <w:pPr>
              <w:widowControl/>
              <w:autoSpaceDE/>
              <w:autoSpaceDN/>
              <w:adjustRightInd/>
              <w:jc w:val="center"/>
              <w:rPr>
                <w:color w:val="000000"/>
                <w:sz w:val="20"/>
                <w:szCs w:val="20"/>
              </w:rPr>
            </w:pPr>
            <w:r w:rsidRPr="00995BAE">
              <w:rPr>
                <w:color w:val="000000"/>
                <w:sz w:val="20"/>
                <w:szCs w:val="20"/>
              </w:rPr>
              <w:t>2.0</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67A497B2" w14:textId="77777777">
            <w:pPr>
              <w:widowControl/>
              <w:autoSpaceDE/>
              <w:autoSpaceDN/>
              <w:adjustRightInd/>
              <w:jc w:val="right"/>
              <w:rPr>
                <w:color w:val="000000"/>
                <w:sz w:val="20"/>
                <w:szCs w:val="20"/>
              </w:rPr>
            </w:pPr>
            <w:r w:rsidRPr="00995BAE">
              <w:rPr>
                <w:color w:val="000000"/>
                <w:sz w:val="20"/>
                <w:szCs w:val="20"/>
              </w:rPr>
              <w:t xml:space="preserve">$1,222.71 </w:t>
            </w:r>
          </w:p>
        </w:tc>
      </w:tr>
      <w:tr w14:paraId="72292ECB"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68A72363" w14:textId="77777777">
            <w:pPr>
              <w:widowControl/>
              <w:autoSpaceDE/>
              <w:autoSpaceDN/>
              <w:adjustRightInd/>
              <w:ind w:left="519" w:firstLine="80" w:firstLineChars="40"/>
              <w:rPr>
                <w:color w:val="000000"/>
                <w:sz w:val="20"/>
                <w:szCs w:val="20"/>
              </w:rPr>
            </w:pPr>
            <w:r w:rsidRPr="00995BAE">
              <w:rPr>
                <w:color w:val="000000"/>
                <w:sz w:val="20"/>
                <w:szCs w:val="20"/>
              </w:rPr>
              <w:t>d) Initial review of site-specific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F0581ED" w14:textId="77777777">
            <w:pPr>
              <w:widowControl/>
              <w:autoSpaceDE/>
              <w:autoSpaceDN/>
              <w:adjustRightInd/>
              <w:jc w:val="center"/>
              <w:rPr>
                <w:color w:val="000000"/>
                <w:sz w:val="20"/>
                <w:szCs w:val="20"/>
              </w:rPr>
            </w:pPr>
            <w:r w:rsidRPr="00995BAE">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41564FB1"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273C170A"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474C9706"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604AAA74"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2B7A05D9"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033F2A48"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945B478" w14:textId="77777777">
            <w:pPr>
              <w:widowControl/>
              <w:autoSpaceDE/>
              <w:autoSpaceDN/>
              <w:adjustRightInd/>
              <w:jc w:val="right"/>
              <w:rPr>
                <w:color w:val="000000"/>
                <w:sz w:val="20"/>
                <w:szCs w:val="20"/>
              </w:rPr>
            </w:pPr>
            <w:r w:rsidRPr="00995BAE">
              <w:rPr>
                <w:color w:val="000000"/>
                <w:sz w:val="20"/>
                <w:szCs w:val="20"/>
              </w:rPr>
              <w:t> </w:t>
            </w:r>
          </w:p>
        </w:tc>
      </w:tr>
      <w:tr w14:paraId="1E6FF33E" w14:textId="77777777" w:rsidTr="00482D47">
        <w:tblPrEx>
          <w:tblW w:w="12787" w:type="dxa"/>
          <w:tblLook w:val="04A0"/>
        </w:tblPrEx>
        <w:trPr>
          <w:gridAfter w:val="2"/>
          <w:wAfter w:w="21" w:type="dxa"/>
          <w:trHeight w:val="39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30F5125D" w14:textId="77777777">
            <w:pPr>
              <w:widowControl/>
              <w:autoSpaceDE/>
              <w:autoSpaceDN/>
              <w:adjustRightInd/>
              <w:ind w:left="519" w:firstLine="80" w:firstLineChars="40"/>
              <w:rPr>
                <w:color w:val="000000"/>
                <w:sz w:val="20"/>
                <w:szCs w:val="20"/>
              </w:rPr>
            </w:pPr>
            <w:r w:rsidRPr="00995BAE">
              <w:rPr>
                <w:color w:val="000000"/>
                <w:sz w:val="20"/>
                <w:szCs w:val="20"/>
              </w:rPr>
              <w:t xml:space="preserve">e) Annual review of site-specific information (existing sources) </w:t>
            </w:r>
            <w:r w:rsidRPr="00995BAE">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4CE53ED" w14:textId="77777777">
            <w:pPr>
              <w:widowControl/>
              <w:autoSpaceDE/>
              <w:autoSpaceDN/>
              <w:adjustRightInd/>
              <w:jc w:val="center"/>
              <w:rPr>
                <w:color w:val="000000"/>
                <w:sz w:val="20"/>
                <w:szCs w:val="20"/>
              </w:rPr>
            </w:pPr>
            <w:r w:rsidRPr="00995BA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3A767248"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D0AFD0F" w14:textId="77777777">
            <w:pPr>
              <w:widowControl/>
              <w:autoSpaceDE/>
              <w:autoSpaceDN/>
              <w:adjustRightInd/>
              <w:jc w:val="center"/>
              <w:rPr>
                <w:color w:val="000000"/>
                <w:sz w:val="20"/>
                <w:szCs w:val="20"/>
              </w:rPr>
            </w:pPr>
            <w:r w:rsidRPr="00995BA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99B1E89"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EEF51CD" w14:textId="77777777">
            <w:pPr>
              <w:widowControl/>
              <w:autoSpaceDE/>
              <w:autoSpaceDN/>
              <w:adjustRightInd/>
              <w:jc w:val="center"/>
              <w:rPr>
                <w:color w:val="000000"/>
                <w:sz w:val="20"/>
                <w:szCs w:val="20"/>
              </w:rPr>
            </w:pPr>
            <w:r w:rsidRPr="00995BAE">
              <w:rPr>
                <w:color w:val="000000"/>
                <w:sz w:val="20"/>
                <w:szCs w:val="20"/>
              </w:rPr>
              <w:t>80</w:t>
            </w:r>
          </w:p>
        </w:tc>
        <w:tc>
          <w:tcPr>
            <w:tcW w:w="13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E21EBC2" w14:textId="77777777">
            <w:pPr>
              <w:widowControl/>
              <w:autoSpaceDE/>
              <w:autoSpaceDN/>
              <w:adjustRightInd/>
              <w:jc w:val="center"/>
              <w:rPr>
                <w:color w:val="000000"/>
                <w:sz w:val="20"/>
                <w:szCs w:val="20"/>
              </w:rPr>
            </w:pPr>
            <w:r w:rsidRPr="00995BAE">
              <w:rPr>
                <w:color w:val="000000"/>
                <w:sz w:val="20"/>
                <w:szCs w:val="20"/>
              </w:rPr>
              <w:t>4</w:t>
            </w:r>
          </w:p>
        </w:tc>
        <w:tc>
          <w:tcPr>
            <w:tcW w:w="109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65E337D" w14:textId="77777777">
            <w:pPr>
              <w:widowControl/>
              <w:autoSpaceDE/>
              <w:autoSpaceDN/>
              <w:adjustRightInd/>
              <w:jc w:val="center"/>
              <w:rPr>
                <w:color w:val="000000"/>
                <w:sz w:val="20"/>
                <w:szCs w:val="20"/>
              </w:rPr>
            </w:pPr>
            <w:r w:rsidRPr="00995BAE">
              <w:rPr>
                <w:color w:val="000000"/>
                <w:sz w:val="20"/>
                <w:szCs w:val="20"/>
              </w:rPr>
              <w:t>8</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46EA1D39" w14:textId="77777777">
            <w:pPr>
              <w:widowControl/>
              <w:autoSpaceDE/>
              <w:autoSpaceDN/>
              <w:adjustRightInd/>
              <w:jc w:val="right"/>
              <w:rPr>
                <w:color w:val="000000"/>
                <w:sz w:val="20"/>
                <w:szCs w:val="20"/>
              </w:rPr>
            </w:pPr>
            <w:r w:rsidRPr="00995BAE">
              <w:rPr>
                <w:color w:val="000000"/>
                <w:sz w:val="20"/>
                <w:szCs w:val="20"/>
              </w:rPr>
              <w:t xml:space="preserve">$4,890.83 </w:t>
            </w:r>
          </w:p>
        </w:tc>
      </w:tr>
      <w:tr w14:paraId="596609B9" w14:textId="77777777" w:rsidTr="00482D47">
        <w:tblPrEx>
          <w:tblW w:w="12787" w:type="dxa"/>
          <w:tblLook w:val="04A0"/>
        </w:tblPrEx>
        <w:trPr>
          <w:gridAfter w:val="2"/>
          <w:wAfter w:w="21" w:type="dxa"/>
          <w:trHeight w:val="3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47D35BB4" w14:textId="77777777">
            <w:pPr>
              <w:widowControl/>
              <w:autoSpaceDE/>
              <w:autoSpaceDN/>
              <w:adjustRightInd/>
              <w:ind w:left="339" w:firstLine="60" w:firstLineChars="30"/>
              <w:rPr>
                <w:color w:val="000000"/>
                <w:sz w:val="20"/>
                <w:szCs w:val="20"/>
              </w:rPr>
            </w:pPr>
            <w:r w:rsidRPr="00995BAE">
              <w:rPr>
                <w:color w:val="000000"/>
                <w:sz w:val="20"/>
                <w:szCs w:val="20"/>
              </w:rPr>
              <w:t xml:space="preserve">4) Establish maximum and minimum operating parameters (new sources) </w:t>
            </w:r>
            <w:r w:rsidRPr="00995BA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995BAE" w:rsidRPr="00995BAE" w:rsidP="00995BAE" w14:paraId="1271DB7D"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995BAE" w:rsidRPr="00995BAE" w:rsidP="00995BAE" w14:paraId="34FE0EBF"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995BAE" w:rsidRPr="00995BAE" w:rsidP="00995BAE" w14:paraId="1188820B"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995BAE" w:rsidRPr="00995BAE" w:rsidP="00995BAE" w14:paraId="3CF18C81"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19A806A9"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5E14340B"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481D821B"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F15262B" w14:textId="77777777">
            <w:pPr>
              <w:widowControl/>
              <w:autoSpaceDE/>
              <w:autoSpaceDN/>
              <w:adjustRightInd/>
              <w:jc w:val="right"/>
              <w:rPr>
                <w:color w:val="000000"/>
                <w:sz w:val="20"/>
                <w:szCs w:val="20"/>
              </w:rPr>
            </w:pPr>
            <w:r w:rsidRPr="00995BAE">
              <w:rPr>
                <w:color w:val="000000"/>
                <w:sz w:val="20"/>
                <w:szCs w:val="20"/>
              </w:rPr>
              <w:t xml:space="preserve">$2,445.42 </w:t>
            </w:r>
          </w:p>
        </w:tc>
      </w:tr>
      <w:tr w14:paraId="44EC0B39"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8E30BE" w14:paraId="3A8FF0B3" w14:textId="77777777">
            <w:pPr>
              <w:widowControl/>
              <w:autoSpaceDE/>
              <w:autoSpaceDN/>
              <w:adjustRightInd/>
              <w:ind w:left="339" w:firstLine="60" w:firstLineChars="30"/>
              <w:rPr>
                <w:color w:val="000000"/>
                <w:sz w:val="20"/>
                <w:szCs w:val="20"/>
              </w:rPr>
            </w:pPr>
            <w:r w:rsidRPr="00995BAE">
              <w:rPr>
                <w:color w:val="000000"/>
                <w:sz w:val="20"/>
                <w:szCs w:val="20"/>
              </w:rPr>
              <w:t xml:space="preserve">5) Continuous parameter monitoring (including CEMS) </w:t>
            </w:r>
            <w:r w:rsidRPr="00995BAE">
              <w:rPr>
                <w:color w:val="000000"/>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F11CB7C" w14:textId="77777777">
            <w:pPr>
              <w:widowControl/>
              <w:autoSpaceDE/>
              <w:autoSpaceDN/>
              <w:adjustRightInd/>
              <w:jc w:val="center"/>
              <w:rPr>
                <w:color w:val="000000"/>
                <w:sz w:val="20"/>
                <w:szCs w:val="20"/>
              </w:rPr>
            </w:pPr>
            <w:r w:rsidRPr="00995BAE">
              <w:rPr>
                <w:color w:val="000000"/>
                <w:sz w:val="20"/>
                <w:szCs w:val="20"/>
              </w:rPr>
              <w:t>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8B82053"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ABCE68C" w14:textId="77777777">
            <w:pPr>
              <w:widowControl/>
              <w:autoSpaceDE/>
              <w:autoSpaceDN/>
              <w:adjustRightInd/>
              <w:jc w:val="center"/>
              <w:rPr>
                <w:color w:val="000000"/>
                <w:sz w:val="20"/>
                <w:szCs w:val="20"/>
              </w:rPr>
            </w:pPr>
            <w:r w:rsidRPr="00995BAE">
              <w:rPr>
                <w:color w:val="000000"/>
                <w:sz w:val="20"/>
                <w:szCs w:val="20"/>
              </w:rPr>
              <w:t>11</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7BE54CE4"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6C3C456" w14:textId="77777777">
            <w:pPr>
              <w:widowControl/>
              <w:autoSpaceDE/>
              <w:autoSpaceDN/>
              <w:adjustRightInd/>
              <w:jc w:val="center"/>
              <w:rPr>
                <w:color w:val="000000"/>
                <w:sz w:val="20"/>
                <w:szCs w:val="20"/>
              </w:rPr>
            </w:pPr>
            <w:r w:rsidRPr="00995BAE">
              <w:rPr>
                <w:color w:val="000000"/>
                <w:sz w:val="20"/>
                <w:szCs w:val="20"/>
              </w:rPr>
              <w:t>110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F4FD44F" w14:textId="77777777">
            <w:pPr>
              <w:widowControl/>
              <w:autoSpaceDE/>
              <w:autoSpaceDN/>
              <w:adjustRightInd/>
              <w:jc w:val="center"/>
              <w:rPr>
                <w:color w:val="000000"/>
                <w:sz w:val="20"/>
                <w:szCs w:val="20"/>
              </w:rPr>
            </w:pPr>
            <w:r w:rsidRPr="00995BAE">
              <w:rPr>
                <w:color w:val="000000"/>
                <w:sz w:val="20"/>
                <w:szCs w:val="20"/>
              </w:rPr>
              <w:t>5.5</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7490B5F6" w14:textId="77777777">
            <w:pPr>
              <w:widowControl/>
              <w:autoSpaceDE/>
              <w:autoSpaceDN/>
              <w:adjustRightInd/>
              <w:jc w:val="center"/>
              <w:rPr>
                <w:color w:val="000000"/>
                <w:sz w:val="20"/>
                <w:szCs w:val="20"/>
              </w:rPr>
            </w:pPr>
            <w:r w:rsidRPr="00995BAE">
              <w:rPr>
                <w:color w:val="000000"/>
                <w:sz w:val="20"/>
                <w:szCs w:val="20"/>
              </w:rPr>
              <w:t>11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EA18158" w14:textId="77777777">
            <w:pPr>
              <w:widowControl/>
              <w:autoSpaceDE/>
              <w:autoSpaceDN/>
              <w:adjustRightInd/>
              <w:jc w:val="right"/>
              <w:rPr>
                <w:color w:val="000000"/>
                <w:sz w:val="20"/>
                <w:szCs w:val="20"/>
              </w:rPr>
            </w:pPr>
            <w:r w:rsidRPr="00995BAE">
              <w:rPr>
                <w:color w:val="000000"/>
                <w:sz w:val="20"/>
                <w:szCs w:val="20"/>
              </w:rPr>
              <w:t xml:space="preserve">$6,724.89 </w:t>
            </w:r>
          </w:p>
        </w:tc>
      </w:tr>
      <w:tr w14:paraId="20BA3834"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E776618" w14:textId="77777777">
            <w:pPr>
              <w:widowControl/>
              <w:autoSpaceDE/>
              <w:autoSpaceDN/>
              <w:adjustRightInd/>
              <w:ind w:firstLine="200" w:firstLineChars="100"/>
              <w:rPr>
                <w:color w:val="000000"/>
                <w:sz w:val="20"/>
                <w:szCs w:val="20"/>
              </w:rPr>
            </w:pPr>
            <w:r w:rsidRPr="00995BAE">
              <w:rPr>
                <w:color w:val="000000"/>
                <w:sz w:val="20"/>
                <w:szCs w:val="20"/>
              </w:rPr>
              <w:t xml:space="preserve">C. Create Information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AE" w:rsidRPr="00995BAE" w:rsidP="00995BAE" w14:paraId="35947F23" w14:textId="77777777">
            <w:pPr>
              <w:widowControl/>
              <w:autoSpaceDE/>
              <w:autoSpaceDN/>
              <w:adjustRightInd/>
              <w:jc w:val="center"/>
              <w:rPr>
                <w:color w:val="000000"/>
                <w:sz w:val="20"/>
                <w:szCs w:val="20"/>
              </w:rPr>
            </w:pPr>
            <w:r w:rsidRPr="00995BAE">
              <w:rPr>
                <w:color w:val="000000"/>
                <w:sz w:val="20"/>
                <w:szCs w:val="20"/>
              </w:rPr>
              <w:t>See 3B</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CDE2215"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0CE343B"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1B6828A"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1BAD06E"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6DB062B"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B888347"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F210499" w14:textId="77777777">
            <w:pPr>
              <w:widowControl/>
              <w:autoSpaceDE/>
              <w:autoSpaceDN/>
              <w:adjustRightInd/>
              <w:jc w:val="right"/>
              <w:rPr>
                <w:color w:val="000000"/>
                <w:sz w:val="20"/>
                <w:szCs w:val="20"/>
              </w:rPr>
            </w:pPr>
            <w:r w:rsidRPr="00995BAE">
              <w:rPr>
                <w:color w:val="000000"/>
                <w:sz w:val="20"/>
                <w:szCs w:val="20"/>
              </w:rPr>
              <w:t> </w:t>
            </w:r>
          </w:p>
        </w:tc>
      </w:tr>
      <w:tr w14:paraId="4009154D"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30AD578" w14:textId="77777777">
            <w:pPr>
              <w:widowControl/>
              <w:autoSpaceDE/>
              <w:autoSpaceDN/>
              <w:adjustRightInd/>
              <w:ind w:firstLine="200" w:firstLineChars="100"/>
              <w:rPr>
                <w:color w:val="000000"/>
                <w:sz w:val="20"/>
                <w:szCs w:val="20"/>
              </w:rPr>
            </w:pPr>
            <w:r w:rsidRPr="00995BAE">
              <w:rPr>
                <w:color w:val="000000"/>
                <w:sz w:val="20"/>
                <w:szCs w:val="20"/>
              </w:rPr>
              <w:t>D. Gather Existing Information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AE" w:rsidRPr="00995BAE" w:rsidP="00995BAE" w14:paraId="71AC275F" w14:textId="77777777">
            <w:pPr>
              <w:widowControl/>
              <w:autoSpaceDE/>
              <w:autoSpaceDN/>
              <w:adjustRightInd/>
              <w:jc w:val="center"/>
              <w:rPr>
                <w:color w:val="000000"/>
                <w:sz w:val="20"/>
                <w:szCs w:val="20"/>
              </w:rPr>
            </w:pPr>
            <w:r w:rsidRPr="00995BAE">
              <w:rPr>
                <w:color w:val="000000"/>
                <w:sz w:val="20"/>
                <w:szCs w:val="20"/>
              </w:rPr>
              <w:t>See 3E</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746F4BFD"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CC31913"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3A5EAF6"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F3398FC"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980EF89"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2723B81"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3618A72" w14:textId="77777777">
            <w:pPr>
              <w:widowControl/>
              <w:autoSpaceDE/>
              <w:autoSpaceDN/>
              <w:adjustRightInd/>
              <w:jc w:val="right"/>
              <w:rPr>
                <w:color w:val="000000"/>
                <w:sz w:val="20"/>
                <w:szCs w:val="20"/>
              </w:rPr>
            </w:pPr>
            <w:r w:rsidRPr="00995BAE">
              <w:rPr>
                <w:color w:val="000000"/>
                <w:sz w:val="20"/>
                <w:szCs w:val="20"/>
              </w:rPr>
              <w:t> </w:t>
            </w:r>
          </w:p>
        </w:tc>
      </w:tr>
      <w:tr w14:paraId="3628D7D4"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782F54D" w14:textId="77777777">
            <w:pPr>
              <w:widowControl/>
              <w:autoSpaceDE/>
              <w:autoSpaceDN/>
              <w:adjustRightInd/>
              <w:ind w:firstLine="200" w:firstLineChars="100"/>
              <w:rPr>
                <w:color w:val="000000"/>
                <w:sz w:val="20"/>
                <w:szCs w:val="20"/>
              </w:rPr>
            </w:pPr>
            <w:r w:rsidRPr="00995BAE">
              <w:rPr>
                <w:color w:val="000000"/>
                <w:sz w:val="20"/>
                <w:szCs w:val="20"/>
              </w:rPr>
              <w:t>E. Write report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AE" w:rsidRPr="00995BAE" w:rsidP="00995BAE" w14:paraId="36096C01"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28144D2"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439F9B0"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F2CC721"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03E00FF0"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5D02096"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C7EEF62"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0CB27B17" w14:textId="77777777">
            <w:pPr>
              <w:widowControl/>
              <w:autoSpaceDE/>
              <w:autoSpaceDN/>
              <w:adjustRightInd/>
              <w:jc w:val="right"/>
              <w:rPr>
                <w:color w:val="000000"/>
                <w:sz w:val="20"/>
                <w:szCs w:val="20"/>
              </w:rPr>
            </w:pPr>
            <w:r w:rsidRPr="00995BAE">
              <w:rPr>
                <w:color w:val="000000"/>
                <w:sz w:val="20"/>
                <w:szCs w:val="20"/>
              </w:rPr>
              <w:t> </w:t>
            </w:r>
          </w:p>
        </w:tc>
      </w:tr>
      <w:tr w14:paraId="16E6AD73"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8E30BE" w14:paraId="57ECBBE0" w14:textId="77777777">
            <w:pPr>
              <w:widowControl/>
              <w:autoSpaceDE/>
              <w:autoSpaceDN/>
              <w:adjustRightInd/>
              <w:ind w:left="339" w:firstLine="60" w:firstLineChars="30"/>
              <w:rPr>
                <w:color w:val="000000"/>
                <w:sz w:val="20"/>
                <w:szCs w:val="20"/>
              </w:rPr>
            </w:pPr>
            <w:r w:rsidRPr="00995BAE">
              <w:rPr>
                <w:color w:val="000000"/>
                <w:sz w:val="20"/>
                <w:szCs w:val="20"/>
              </w:rPr>
              <w:t xml:space="preserve">1) Notification of construction (includes siting analysis) </w:t>
            </w:r>
            <w:r w:rsidRPr="00995BAE">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FF074BD" w14:textId="77777777">
            <w:pPr>
              <w:widowControl/>
              <w:autoSpaceDE/>
              <w:autoSpaceDN/>
              <w:adjustRightInd/>
              <w:jc w:val="center"/>
              <w:rPr>
                <w:color w:val="000000"/>
                <w:sz w:val="20"/>
                <w:szCs w:val="20"/>
              </w:rPr>
            </w:pPr>
            <w:r w:rsidRPr="00995BAE">
              <w:rPr>
                <w:color w:val="000000"/>
                <w:sz w:val="20"/>
                <w:szCs w:val="20"/>
              </w:rPr>
              <w:t>160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6BB53DF"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B8D6A5A" w14:textId="77777777">
            <w:pPr>
              <w:widowControl/>
              <w:autoSpaceDE/>
              <w:autoSpaceDN/>
              <w:adjustRightInd/>
              <w:jc w:val="center"/>
              <w:rPr>
                <w:color w:val="000000"/>
                <w:sz w:val="20"/>
                <w:szCs w:val="20"/>
              </w:rPr>
            </w:pPr>
            <w:r w:rsidRPr="00995BAE">
              <w:rPr>
                <w:color w:val="000000"/>
                <w:sz w:val="20"/>
                <w:szCs w:val="20"/>
              </w:rPr>
              <w:t>160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0B35DE75"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CA3E73A" w14:textId="77777777">
            <w:pPr>
              <w:widowControl/>
              <w:autoSpaceDE/>
              <w:autoSpaceDN/>
              <w:adjustRightInd/>
              <w:jc w:val="center"/>
              <w:rPr>
                <w:color w:val="000000"/>
                <w:sz w:val="20"/>
                <w:szCs w:val="20"/>
              </w:rPr>
            </w:pPr>
            <w:r w:rsidRPr="00995BAE">
              <w:rPr>
                <w:color w:val="000000"/>
                <w:sz w:val="20"/>
                <w:szCs w:val="20"/>
              </w:rPr>
              <w:t>160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6EA62CE" w14:textId="77777777">
            <w:pPr>
              <w:widowControl/>
              <w:autoSpaceDE/>
              <w:autoSpaceDN/>
              <w:adjustRightInd/>
              <w:jc w:val="center"/>
              <w:rPr>
                <w:color w:val="000000"/>
                <w:sz w:val="20"/>
                <w:szCs w:val="20"/>
              </w:rPr>
            </w:pPr>
            <w:r w:rsidRPr="00995BAE">
              <w:rPr>
                <w:color w:val="000000"/>
                <w:sz w:val="20"/>
                <w:szCs w:val="20"/>
              </w:rPr>
              <w:t>8</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08DD3E4C" w14:textId="77777777">
            <w:pPr>
              <w:widowControl/>
              <w:autoSpaceDE/>
              <w:autoSpaceDN/>
              <w:adjustRightInd/>
              <w:jc w:val="center"/>
              <w:rPr>
                <w:color w:val="000000"/>
                <w:sz w:val="20"/>
                <w:szCs w:val="20"/>
              </w:rPr>
            </w:pPr>
            <w:r w:rsidRPr="00995BAE">
              <w:rPr>
                <w:color w:val="000000"/>
                <w:sz w:val="20"/>
                <w:szCs w:val="20"/>
              </w:rPr>
              <w:t>16</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AABABB3" w14:textId="77777777">
            <w:pPr>
              <w:widowControl/>
              <w:autoSpaceDE/>
              <w:autoSpaceDN/>
              <w:adjustRightInd/>
              <w:jc w:val="right"/>
              <w:rPr>
                <w:color w:val="000000"/>
                <w:sz w:val="20"/>
                <w:szCs w:val="20"/>
              </w:rPr>
            </w:pPr>
            <w:r w:rsidRPr="00995BAE">
              <w:rPr>
                <w:color w:val="000000"/>
                <w:sz w:val="20"/>
                <w:szCs w:val="20"/>
              </w:rPr>
              <w:t xml:space="preserve">$9,781.66 </w:t>
            </w:r>
          </w:p>
        </w:tc>
      </w:tr>
      <w:tr w14:paraId="67317A65"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8E30BE" w14:paraId="2A98C9D4" w14:textId="77777777">
            <w:pPr>
              <w:widowControl/>
              <w:autoSpaceDE/>
              <w:autoSpaceDN/>
              <w:adjustRightInd/>
              <w:ind w:left="339" w:firstLine="60" w:firstLineChars="30"/>
              <w:rPr>
                <w:color w:val="000000"/>
                <w:sz w:val="20"/>
                <w:szCs w:val="20"/>
              </w:rPr>
            </w:pPr>
            <w:r w:rsidRPr="00995BAE">
              <w:rPr>
                <w:color w:val="000000"/>
                <w:sz w:val="20"/>
                <w:szCs w:val="20"/>
              </w:rPr>
              <w:t xml:space="preserve">2) Notification of start-up (includes monitoring plan) </w:t>
            </w:r>
            <w:r w:rsidRPr="00995BAE">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2839492"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4CE7749D"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6718120"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2B739D84"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0D6E9238"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5EC29D6"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00DD920"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E4F670F" w14:textId="77777777">
            <w:pPr>
              <w:widowControl/>
              <w:autoSpaceDE/>
              <w:autoSpaceDN/>
              <w:adjustRightInd/>
              <w:jc w:val="right"/>
              <w:rPr>
                <w:color w:val="000000"/>
                <w:sz w:val="20"/>
                <w:szCs w:val="20"/>
              </w:rPr>
            </w:pPr>
            <w:r w:rsidRPr="00995BAE">
              <w:rPr>
                <w:color w:val="000000"/>
                <w:sz w:val="20"/>
                <w:szCs w:val="20"/>
              </w:rPr>
              <w:t xml:space="preserve">$2,445.42 </w:t>
            </w:r>
          </w:p>
        </w:tc>
      </w:tr>
      <w:tr w14:paraId="3DAB6AAC"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8E30BE" w14:paraId="70316DA0" w14:textId="77777777">
            <w:pPr>
              <w:widowControl/>
              <w:autoSpaceDE/>
              <w:autoSpaceDN/>
              <w:adjustRightInd/>
              <w:ind w:left="339" w:firstLine="60" w:firstLineChars="30"/>
              <w:rPr>
                <w:color w:val="000000"/>
                <w:sz w:val="20"/>
                <w:szCs w:val="20"/>
              </w:rPr>
            </w:pPr>
            <w:r w:rsidRPr="00995BAE">
              <w:rPr>
                <w:color w:val="000000"/>
                <w:sz w:val="20"/>
                <w:szCs w:val="20"/>
              </w:rPr>
              <w:t xml:space="preserve">3) Notification of initial performance test </w:t>
            </w:r>
            <w:r w:rsidRPr="00995BAE">
              <w:rPr>
                <w:color w:val="000000"/>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3477369"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723465B"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7F4EE846" w14:textId="77777777">
            <w:pPr>
              <w:widowControl/>
              <w:autoSpaceDE/>
              <w:autoSpaceDN/>
              <w:adjustRightInd/>
              <w:jc w:val="center"/>
              <w:rPr>
                <w:color w:val="000000"/>
                <w:sz w:val="20"/>
                <w:szCs w:val="20"/>
              </w:rPr>
            </w:pPr>
            <w:r w:rsidRPr="00995BAE">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1131AFC2"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A304F5D" w14:textId="77777777">
            <w:pPr>
              <w:widowControl/>
              <w:autoSpaceDE/>
              <w:autoSpaceDN/>
              <w:adjustRightInd/>
              <w:jc w:val="center"/>
              <w:rPr>
                <w:color w:val="000000"/>
                <w:sz w:val="20"/>
                <w:szCs w:val="20"/>
              </w:rPr>
            </w:pPr>
            <w:r w:rsidRPr="00995BAE">
              <w:rPr>
                <w:color w:val="000000"/>
                <w:sz w:val="20"/>
                <w:szCs w:val="20"/>
              </w:rPr>
              <w:t>2</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6A616ADD" w14:textId="77777777">
            <w:pPr>
              <w:widowControl/>
              <w:autoSpaceDE/>
              <w:autoSpaceDN/>
              <w:adjustRightInd/>
              <w:jc w:val="center"/>
              <w:rPr>
                <w:color w:val="000000"/>
                <w:sz w:val="20"/>
                <w:szCs w:val="20"/>
              </w:rPr>
            </w:pPr>
            <w:r w:rsidRPr="00995BAE">
              <w:rPr>
                <w:color w:val="000000"/>
                <w:sz w:val="20"/>
                <w:szCs w:val="20"/>
              </w:rPr>
              <w:t>0.1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364D9673" w14:textId="77777777">
            <w:pPr>
              <w:widowControl/>
              <w:autoSpaceDE/>
              <w:autoSpaceDN/>
              <w:adjustRightInd/>
              <w:jc w:val="center"/>
              <w:rPr>
                <w:color w:val="000000"/>
                <w:sz w:val="20"/>
                <w:szCs w:val="20"/>
              </w:rPr>
            </w:pPr>
            <w:r w:rsidRPr="00995BAE">
              <w:rPr>
                <w:color w:val="000000"/>
                <w:sz w:val="20"/>
                <w:szCs w:val="20"/>
              </w:rPr>
              <w:t>0.2</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995BAE" w14:paraId="59917E69" w14:textId="77777777">
            <w:pPr>
              <w:widowControl/>
              <w:autoSpaceDE/>
              <w:autoSpaceDN/>
              <w:adjustRightInd/>
              <w:jc w:val="right"/>
              <w:rPr>
                <w:color w:val="000000"/>
                <w:sz w:val="20"/>
                <w:szCs w:val="20"/>
              </w:rPr>
            </w:pPr>
            <w:r w:rsidRPr="00995BAE">
              <w:rPr>
                <w:color w:val="000000"/>
                <w:sz w:val="20"/>
                <w:szCs w:val="20"/>
              </w:rPr>
              <w:t xml:space="preserve">$122.27 </w:t>
            </w:r>
          </w:p>
        </w:tc>
      </w:tr>
      <w:tr w14:paraId="603C0B52" w14:textId="77777777" w:rsidTr="00482D47">
        <w:tblPrEx>
          <w:tblW w:w="12787" w:type="dxa"/>
          <w:tblLook w:val="04A0"/>
        </w:tblPrEx>
        <w:trPr>
          <w:gridAfter w:val="2"/>
          <w:wAfter w:w="21" w:type="dxa"/>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BAE" w:rsidRPr="00995BAE" w:rsidP="008E30BE" w14:paraId="74280ADE" w14:textId="77777777">
            <w:pPr>
              <w:widowControl/>
              <w:autoSpaceDE/>
              <w:autoSpaceDN/>
              <w:adjustRightInd/>
              <w:ind w:left="339" w:firstLine="60" w:firstLineChars="30"/>
              <w:rPr>
                <w:color w:val="000000"/>
                <w:sz w:val="20"/>
                <w:szCs w:val="20"/>
              </w:rPr>
            </w:pPr>
            <w:r w:rsidRPr="00995BAE">
              <w:rPr>
                <w:color w:val="000000"/>
                <w:sz w:val="20"/>
                <w:szCs w:val="20"/>
              </w:rPr>
              <w:t xml:space="preserve">4) Notification of initial CMS Demonstration </w:t>
            </w:r>
            <w:r w:rsidRPr="00995BAE">
              <w:rPr>
                <w:color w:val="000000"/>
                <w:sz w:val="20"/>
                <w:szCs w:val="20"/>
                <w:vertAlign w:val="superscript"/>
              </w:rPr>
              <w:t>c</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95BAE" w:rsidRPr="00995BAE" w:rsidP="00995BAE" w14:paraId="3F35E44E"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95BAE" w:rsidRPr="00995BAE" w:rsidP="00995BAE" w14:paraId="11844F58"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995BAE" w:rsidRPr="00995BAE" w:rsidP="00995BAE" w14:paraId="1BE48FA1" w14:textId="77777777">
            <w:pPr>
              <w:widowControl/>
              <w:autoSpaceDE/>
              <w:autoSpaceDN/>
              <w:adjustRightInd/>
              <w:jc w:val="center"/>
              <w:rPr>
                <w:color w:val="000000"/>
                <w:sz w:val="20"/>
                <w:szCs w:val="20"/>
              </w:rPr>
            </w:pPr>
            <w:r w:rsidRPr="00995BAE">
              <w:rPr>
                <w:color w:val="000000"/>
                <w:sz w:val="20"/>
                <w:szCs w:val="20"/>
              </w:rPr>
              <w:t>2</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995BAE" w:rsidRPr="00995BAE" w:rsidP="00995BAE" w14:paraId="2A66D0DB"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995BAE" w:rsidRPr="00995BAE" w:rsidP="00995BAE" w14:paraId="45673255" w14:textId="77777777">
            <w:pPr>
              <w:widowControl/>
              <w:autoSpaceDE/>
              <w:autoSpaceDN/>
              <w:adjustRightInd/>
              <w:jc w:val="center"/>
              <w:rPr>
                <w:color w:val="000000"/>
                <w:sz w:val="20"/>
                <w:szCs w:val="20"/>
              </w:rPr>
            </w:pPr>
            <w:r w:rsidRPr="00995BAE">
              <w:rPr>
                <w:color w:val="000000"/>
                <w:sz w:val="20"/>
                <w:szCs w:val="20"/>
              </w:rPr>
              <w:t>2</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995BAE" w:rsidRPr="00995BAE" w:rsidP="00995BAE" w14:paraId="2302B961" w14:textId="77777777">
            <w:pPr>
              <w:widowControl/>
              <w:autoSpaceDE/>
              <w:autoSpaceDN/>
              <w:adjustRightInd/>
              <w:jc w:val="center"/>
              <w:rPr>
                <w:color w:val="000000"/>
                <w:sz w:val="20"/>
                <w:szCs w:val="20"/>
              </w:rPr>
            </w:pPr>
            <w:r w:rsidRPr="00995BAE">
              <w:rPr>
                <w:color w:val="000000"/>
                <w:sz w:val="20"/>
                <w:szCs w:val="20"/>
              </w:rPr>
              <w:t>0.1</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995BAE" w:rsidRPr="00995BAE" w:rsidP="00995BAE" w14:paraId="3A8E7131" w14:textId="77777777">
            <w:pPr>
              <w:widowControl/>
              <w:autoSpaceDE/>
              <w:autoSpaceDN/>
              <w:adjustRightInd/>
              <w:jc w:val="center"/>
              <w:rPr>
                <w:color w:val="000000"/>
                <w:sz w:val="20"/>
                <w:szCs w:val="20"/>
              </w:rPr>
            </w:pPr>
            <w:r w:rsidRPr="00995BAE">
              <w:rPr>
                <w:color w:val="000000"/>
                <w:sz w:val="20"/>
                <w:szCs w:val="20"/>
              </w:rPr>
              <w:t>0.2</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995BAE" w:rsidRPr="00995BAE" w:rsidP="00995BAE" w14:paraId="05992C10" w14:textId="77777777">
            <w:pPr>
              <w:widowControl/>
              <w:autoSpaceDE/>
              <w:autoSpaceDN/>
              <w:adjustRightInd/>
              <w:jc w:val="right"/>
              <w:rPr>
                <w:color w:val="000000"/>
                <w:sz w:val="20"/>
                <w:szCs w:val="20"/>
              </w:rPr>
            </w:pPr>
            <w:r w:rsidRPr="00995BAE">
              <w:rPr>
                <w:color w:val="000000"/>
                <w:sz w:val="20"/>
                <w:szCs w:val="20"/>
              </w:rPr>
              <w:t xml:space="preserve">$122.27 </w:t>
            </w:r>
          </w:p>
        </w:tc>
      </w:tr>
      <w:tr w14:paraId="08D2F614" w14:textId="77777777" w:rsidTr="00482D47">
        <w:tblPrEx>
          <w:tblW w:w="12787" w:type="dxa"/>
          <w:tblLook w:val="04A0"/>
        </w:tblPrEx>
        <w:trPr>
          <w:gridAfter w:val="2"/>
          <w:wAfter w:w="21" w:type="dxa"/>
          <w:trHeight w:val="3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7A8B3AC0" w14:textId="77777777">
            <w:pPr>
              <w:widowControl/>
              <w:autoSpaceDE/>
              <w:autoSpaceDN/>
              <w:adjustRightInd/>
              <w:ind w:firstLine="400" w:firstLineChars="200"/>
              <w:rPr>
                <w:color w:val="000000"/>
                <w:sz w:val="20"/>
                <w:szCs w:val="20"/>
              </w:rPr>
            </w:pPr>
            <w:r w:rsidRPr="00995BAE">
              <w:rPr>
                <w:color w:val="000000"/>
                <w:sz w:val="20"/>
                <w:szCs w:val="20"/>
              </w:rPr>
              <w:t>5) Initial Compliance Report</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A59E284"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553CB13"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AA29209"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39C9401B"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78AD27AB" w14:textId="77777777">
            <w:pPr>
              <w:widowControl/>
              <w:autoSpaceDE/>
              <w:autoSpaceDN/>
              <w:adjustRightInd/>
              <w:jc w:val="center"/>
              <w:rPr>
                <w:color w:val="000000"/>
                <w:sz w:val="20"/>
                <w:szCs w:val="20"/>
              </w:rPr>
            </w:pPr>
            <w:r w:rsidRPr="00995BAE">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25D7BF7D" w14:textId="77777777">
            <w:pPr>
              <w:widowControl/>
              <w:autoSpaceDE/>
              <w:autoSpaceDN/>
              <w:adjustRightInd/>
              <w:jc w:val="center"/>
              <w:rPr>
                <w:color w:val="000000"/>
                <w:sz w:val="20"/>
                <w:szCs w:val="20"/>
              </w:rPr>
            </w:pPr>
            <w:r w:rsidRPr="00995BAE">
              <w:rPr>
                <w:color w:val="000000"/>
                <w:sz w:val="20"/>
                <w:szCs w:val="20"/>
              </w:rPr>
              <w:t>2</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60D9D555" w14:textId="77777777">
            <w:pPr>
              <w:widowControl/>
              <w:autoSpaceDE/>
              <w:autoSpaceDN/>
              <w:adjustRightInd/>
              <w:jc w:val="center"/>
              <w:rPr>
                <w:color w:val="000000"/>
                <w:sz w:val="20"/>
                <w:szCs w:val="20"/>
              </w:rPr>
            </w:pPr>
            <w:r w:rsidRPr="00995BAE">
              <w:rPr>
                <w:color w:val="000000"/>
                <w:sz w:val="20"/>
                <w:szCs w:val="20"/>
              </w:rPr>
              <w:t>4</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1FD9FD31" w14:textId="77777777">
            <w:pPr>
              <w:widowControl/>
              <w:autoSpaceDE/>
              <w:autoSpaceDN/>
              <w:adjustRightInd/>
              <w:jc w:val="right"/>
              <w:rPr>
                <w:color w:val="000000"/>
                <w:sz w:val="20"/>
                <w:szCs w:val="20"/>
              </w:rPr>
            </w:pPr>
            <w:r w:rsidRPr="00995BAE">
              <w:rPr>
                <w:color w:val="000000"/>
                <w:sz w:val="20"/>
                <w:szCs w:val="20"/>
              </w:rPr>
              <w:t xml:space="preserve">$2,445.42 </w:t>
            </w:r>
          </w:p>
        </w:tc>
      </w:tr>
      <w:tr w14:paraId="3101391B" w14:textId="77777777" w:rsidTr="00482D47">
        <w:tblPrEx>
          <w:tblW w:w="12787" w:type="dxa"/>
          <w:tblLook w:val="04A0"/>
        </w:tblPrEx>
        <w:trPr>
          <w:gridAfter w:val="2"/>
          <w:wAfter w:w="21" w:type="dxa"/>
          <w:trHeight w:val="3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2037165D" w14:textId="77777777">
            <w:pPr>
              <w:widowControl/>
              <w:autoSpaceDE/>
              <w:autoSpaceDN/>
              <w:adjustRightInd/>
              <w:ind w:firstLine="400" w:firstLineChars="200"/>
              <w:rPr>
                <w:color w:val="000000"/>
                <w:sz w:val="20"/>
                <w:szCs w:val="20"/>
              </w:rPr>
            </w:pPr>
            <w:r w:rsidRPr="00995BAE">
              <w:rPr>
                <w:color w:val="000000"/>
                <w:sz w:val="20"/>
                <w:szCs w:val="20"/>
              </w:rPr>
              <w:t>6) Annual Compliance Report</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C61B0FE" w14:textId="77777777">
            <w:pPr>
              <w:widowControl/>
              <w:autoSpaceDE/>
              <w:autoSpaceDN/>
              <w:adjustRightInd/>
              <w:jc w:val="center"/>
              <w:rPr>
                <w:color w:val="000000"/>
                <w:sz w:val="20"/>
                <w:szCs w:val="20"/>
              </w:rPr>
            </w:pPr>
            <w:r w:rsidRPr="00995BAE">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ACFFDDA"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84A7E85" w14:textId="77777777">
            <w:pPr>
              <w:widowControl/>
              <w:autoSpaceDE/>
              <w:autoSpaceDN/>
              <w:adjustRightInd/>
              <w:jc w:val="center"/>
              <w:rPr>
                <w:color w:val="000000"/>
                <w:sz w:val="20"/>
                <w:szCs w:val="20"/>
              </w:rPr>
            </w:pPr>
            <w:r w:rsidRPr="00995BAE">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CE4847D"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nil"/>
              <w:left w:val="nil"/>
              <w:bottom w:val="single" w:sz="4" w:space="0" w:color="auto"/>
              <w:right w:val="single" w:sz="4" w:space="0" w:color="auto"/>
            </w:tcBorders>
            <w:shd w:val="clear" w:color="auto" w:fill="auto"/>
            <w:vAlign w:val="center"/>
            <w:hideMark/>
          </w:tcPr>
          <w:p w:rsidR="00995BAE" w:rsidRPr="00995BAE" w:rsidP="00995BAE" w14:paraId="75BB96E2" w14:textId="77777777">
            <w:pPr>
              <w:widowControl/>
              <w:autoSpaceDE/>
              <w:autoSpaceDN/>
              <w:adjustRightInd/>
              <w:jc w:val="center"/>
              <w:rPr>
                <w:color w:val="000000"/>
                <w:sz w:val="20"/>
                <w:szCs w:val="20"/>
              </w:rPr>
            </w:pPr>
            <w:r w:rsidRPr="00995BAE">
              <w:rPr>
                <w:color w:val="000000"/>
                <w:sz w:val="20"/>
                <w:szCs w:val="20"/>
              </w:rPr>
              <w:t>400</w:t>
            </w:r>
          </w:p>
        </w:tc>
        <w:tc>
          <w:tcPr>
            <w:tcW w:w="1338" w:type="dxa"/>
            <w:tcBorders>
              <w:top w:val="nil"/>
              <w:left w:val="nil"/>
              <w:bottom w:val="single" w:sz="4" w:space="0" w:color="auto"/>
              <w:right w:val="single" w:sz="4" w:space="0" w:color="auto"/>
            </w:tcBorders>
            <w:shd w:val="clear" w:color="auto" w:fill="auto"/>
            <w:vAlign w:val="center"/>
            <w:hideMark/>
          </w:tcPr>
          <w:p w:rsidR="00995BAE" w:rsidRPr="00995BAE" w:rsidP="00995BAE" w14:paraId="38985663" w14:textId="77777777">
            <w:pPr>
              <w:widowControl/>
              <w:autoSpaceDE/>
              <w:autoSpaceDN/>
              <w:adjustRightInd/>
              <w:jc w:val="center"/>
              <w:rPr>
                <w:color w:val="000000"/>
                <w:sz w:val="20"/>
                <w:szCs w:val="20"/>
              </w:rPr>
            </w:pPr>
            <w:r w:rsidRPr="00995BAE">
              <w:rPr>
                <w:color w:val="000000"/>
                <w:sz w:val="20"/>
                <w:szCs w:val="20"/>
              </w:rPr>
              <w:t>20</w:t>
            </w:r>
          </w:p>
        </w:tc>
        <w:tc>
          <w:tcPr>
            <w:tcW w:w="1092" w:type="dxa"/>
            <w:tcBorders>
              <w:top w:val="nil"/>
              <w:left w:val="nil"/>
              <w:bottom w:val="single" w:sz="4" w:space="0" w:color="auto"/>
              <w:right w:val="single" w:sz="4" w:space="0" w:color="auto"/>
            </w:tcBorders>
            <w:shd w:val="clear" w:color="auto" w:fill="auto"/>
            <w:vAlign w:val="center"/>
            <w:hideMark/>
          </w:tcPr>
          <w:p w:rsidR="00995BAE" w:rsidRPr="00995BAE" w:rsidP="00995BAE" w14:paraId="4736D839" w14:textId="77777777">
            <w:pPr>
              <w:widowControl/>
              <w:autoSpaceDE/>
              <w:autoSpaceDN/>
              <w:adjustRightInd/>
              <w:jc w:val="center"/>
              <w:rPr>
                <w:color w:val="000000"/>
                <w:sz w:val="20"/>
                <w:szCs w:val="20"/>
              </w:rPr>
            </w:pPr>
            <w:r w:rsidRPr="00995BAE">
              <w:rPr>
                <w:color w:val="000000"/>
                <w:sz w:val="20"/>
                <w:szCs w:val="20"/>
              </w:rPr>
              <w:t>40</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1E11EEC2" w14:textId="77777777">
            <w:pPr>
              <w:widowControl/>
              <w:autoSpaceDE/>
              <w:autoSpaceDN/>
              <w:adjustRightInd/>
              <w:jc w:val="right"/>
              <w:rPr>
                <w:color w:val="000000"/>
                <w:sz w:val="20"/>
                <w:szCs w:val="20"/>
              </w:rPr>
            </w:pPr>
            <w:r w:rsidRPr="00995BAE">
              <w:rPr>
                <w:color w:val="000000"/>
                <w:sz w:val="20"/>
                <w:szCs w:val="20"/>
              </w:rPr>
              <w:t xml:space="preserve">$24,454.16 </w:t>
            </w:r>
          </w:p>
        </w:tc>
      </w:tr>
      <w:tr w14:paraId="554E47AE" w14:textId="77777777" w:rsidTr="00482D47">
        <w:tblPrEx>
          <w:tblW w:w="12787" w:type="dxa"/>
          <w:tblLook w:val="04A0"/>
        </w:tblPrEx>
        <w:trPr>
          <w:gridAfter w:val="2"/>
          <w:wAfter w:w="21" w:type="dxa"/>
          <w:trHeight w:val="3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16F8963B" w14:textId="77777777">
            <w:pPr>
              <w:widowControl/>
              <w:autoSpaceDE/>
              <w:autoSpaceDN/>
              <w:adjustRightInd/>
              <w:ind w:left="339" w:firstLine="60" w:firstLineChars="30"/>
              <w:rPr>
                <w:color w:val="000000"/>
                <w:sz w:val="20"/>
                <w:szCs w:val="20"/>
              </w:rPr>
            </w:pPr>
            <w:r w:rsidRPr="00995BAE">
              <w:rPr>
                <w:color w:val="000000"/>
                <w:sz w:val="20"/>
                <w:szCs w:val="20"/>
              </w:rPr>
              <w:t xml:space="preserve">7) Status report for operators that are off-site for more than 2 weeks </w:t>
            </w:r>
            <w:r w:rsidRPr="00995BAE">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9A80B9B" w14:textId="77777777">
            <w:pPr>
              <w:widowControl/>
              <w:autoSpaceDE/>
              <w:autoSpaceDN/>
              <w:adjustRightInd/>
              <w:jc w:val="center"/>
              <w:rPr>
                <w:color w:val="000000"/>
                <w:sz w:val="20"/>
                <w:szCs w:val="20"/>
              </w:rPr>
            </w:pPr>
            <w:r w:rsidRPr="00995BA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ED21FAA"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E1574E0" w14:textId="77777777">
            <w:pPr>
              <w:widowControl/>
              <w:autoSpaceDE/>
              <w:autoSpaceDN/>
              <w:adjustRightInd/>
              <w:jc w:val="center"/>
              <w:rPr>
                <w:color w:val="000000"/>
                <w:sz w:val="20"/>
                <w:szCs w:val="20"/>
              </w:rPr>
            </w:pPr>
            <w:r w:rsidRPr="00995BA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831B774"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6579D34" w14:textId="77777777">
            <w:pPr>
              <w:widowControl/>
              <w:autoSpaceDE/>
              <w:autoSpaceDN/>
              <w:adjustRightInd/>
              <w:jc w:val="center"/>
              <w:rPr>
                <w:color w:val="000000"/>
                <w:sz w:val="20"/>
                <w:szCs w:val="20"/>
              </w:rPr>
            </w:pPr>
            <w:r w:rsidRPr="00995BAE">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A36B958" w14:textId="77777777">
            <w:pPr>
              <w:widowControl/>
              <w:autoSpaceDE/>
              <w:autoSpaceDN/>
              <w:adjustRightInd/>
              <w:jc w:val="center"/>
              <w:rPr>
                <w:color w:val="000000"/>
                <w:sz w:val="20"/>
                <w:szCs w:val="20"/>
              </w:rPr>
            </w:pPr>
            <w:r w:rsidRPr="00995BAE">
              <w:rPr>
                <w:color w:val="000000"/>
                <w:sz w:val="20"/>
                <w:szCs w:val="20"/>
              </w:rPr>
              <w:t>0.4</w:t>
            </w:r>
          </w:p>
        </w:tc>
        <w:tc>
          <w:tcPr>
            <w:tcW w:w="109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0713C90" w14:textId="77777777">
            <w:pPr>
              <w:widowControl/>
              <w:autoSpaceDE/>
              <w:autoSpaceDN/>
              <w:adjustRightInd/>
              <w:jc w:val="center"/>
              <w:rPr>
                <w:color w:val="000000"/>
                <w:sz w:val="20"/>
                <w:szCs w:val="20"/>
              </w:rPr>
            </w:pPr>
            <w:r w:rsidRPr="00995BAE">
              <w:rPr>
                <w:color w:val="000000"/>
                <w:sz w:val="20"/>
                <w:szCs w:val="20"/>
              </w:rPr>
              <w:t>0.8</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632D20C0" w14:textId="77777777">
            <w:pPr>
              <w:widowControl/>
              <w:autoSpaceDE/>
              <w:autoSpaceDN/>
              <w:adjustRightInd/>
              <w:jc w:val="right"/>
              <w:rPr>
                <w:color w:val="000000"/>
                <w:sz w:val="20"/>
                <w:szCs w:val="20"/>
              </w:rPr>
            </w:pPr>
            <w:r w:rsidRPr="00995BAE">
              <w:rPr>
                <w:color w:val="000000"/>
                <w:sz w:val="20"/>
                <w:szCs w:val="20"/>
              </w:rPr>
              <w:t xml:space="preserve">$489.08 </w:t>
            </w:r>
          </w:p>
        </w:tc>
      </w:tr>
      <w:tr w14:paraId="69AAF02B" w14:textId="77777777" w:rsidTr="00482D47">
        <w:tblPrEx>
          <w:tblW w:w="12787" w:type="dxa"/>
          <w:tblLook w:val="04A0"/>
        </w:tblPrEx>
        <w:trPr>
          <w:gridAfter w:val="2"/>
          <w:wAfter w:w="21" w:type="dxa"/>
          <w:trHeight w:val="459"/>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3720C790" w14:textId="77777777">
            <w:pPr>
              <w:widowControl/>
              <w:autoSpaceDE/>
              <w:autoSpaceDN/>
              <w:adjustRightInd/>
              <w:ind w:left="339" w:firstLine="60" w:firstLineChars="30"/>
              <w:rPr>
                <w:color w:val="000000"/>
                <w:sz w:val="20"/>
                <w:szCs w:val="20"/>
              </w:rPr>
            </w:pPr>
            <w:r w:rsidRPr="00995BAE">
              <w:rPr>
                <w:color w:val="000000"/>
                <w:sz w:val="20"/>
                <w:szCs w:val="20"/>
              </w:rPr>
              <w:t xml:space="preserve">8) Corrective action summary for operators that are off-site for more than 2 weeks </w:t>
            </w:r>
            <w:r w:rsidRPr="00995BAE">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F94A19F" w14:textId="77777777">
            <w:pPr>
              <w:widowControl/>
              <w:autoSpaceDE/>
              <w:autoSpaceDN/>
              <w:adjustRightInd/>
              <w:jc w:val="center"/>
              <w:rPr>
                <w:color w:val="000000"/>
                <w:sz w:val="20"/>
                <w:szCs w:val="20"/>
              </w:rPr>
            </w:pPr>
            <w:r w:rsidRPr="00995BA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4094774" w14:textId="77777777">
            <w:pPr>
              <w:widowControl/>
              <w:autoSpaceDE/>
              <w:autoSpaceDN/>
              <w:adjustRightInd/>
              <w:jc w:val="center"/>
              <w:rPr>
                <w:color w:val="000000"/>
                <w:sz w:val="20"/>
                <w:szCs w:val="20"/>
              </w:rPr>
            </w:pPr>
            <w:r w:rsidRPr="00995BA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306D5D3" w14:textId="77777777">
            <w:pPr>
              <w:widowControl/>
              <w:autoSpaceDE/>
              <w:autoSpaceDN/>
              <w:adjustRightInd/>
              <w:jc w:val="center"/>
              <w:rPr>
                <w:color w:val="000000"/>
                <w:sz w:val="20"/>
                <w:szCs w:val="20"/>
              </w:rPr>
            </w:pPr>
            <w:r w:rsidRPr="00995BAE">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845F1B1"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E55FED2" w14:textId="77777777">
            <w:pPr>
              <w:widowControl/>
              <w:autoSpaceDE/>
              <w:autoSpaceDN/>
              <w:adjustRightInd/>
              <w:jc w:val="center"/>
              <w:rPr>
                <w:color w:val="000000"/>
                <w:sz w:val="20"/>
                <w:szCs w:val="20"/>
              </w:rPr>
            </w:pPr>
            <w:r w:rsidRPr="00995BAE">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41DB13B" w14:textId="77777777">
            <w:pPr>
              <w:widowControl/>
              <w:autoSpaceDE/>
              <w:autoSpaceDN/>
              <w:adjustRightInd/>
              <w:jc w:val="center"/>
              <w:rPr>
                <w:color w:val="000000"/>
                <w:sz w:val="20"/>
                <w:szCs w:val="20"/>
              </w:rPr>
            </w:pPr>
            <w:r w:rsidRPr="00995BAE">
              <w:rPr>
                <w:color w:val="000000"/>
                <w:sz w:val="20"/>
                <w:szCs w:val="20"/>
              </w:rPr>
              <w:t>0.8</w:t>
            </w:r>
          </w:p>
        </w:tc>
        <w:tc>
          <w:tcPr>
            <w:tcW w:w="109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224F057" w14:textId="77777777">
            <w:pPr>
              <w:widowControl/>
              <w:autoSpaceDE/>
              <w:autoSpaceDN/>
              <w:adjustRightInd/>
              <w:jc w:val="center"/>
              <w:rPr>
                <w:color w:val="000000"/>
                <w:sz w:val="20"/>
                <w:szCs w:val="20"/>
              </w:rPr>
            </w:pPr>
            <w:r w:rsidRPr="00995BAE">
              <w:rPr>
                <w:color w:val="000000"/>
                <w:sz w:val="20"/>
                <w:szCs w:val="20"/>
              </w:rPr>
              <w:t>1.6</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7E24ED27" w14:textId="77777777">
            <w:pPr>
              <w:widowControl/>
              <w:autoSpaceDE/>
              <w:autoSpaceDN/>
              <w:adjustRightInd/>
              <w:jc w:val="right"/>
              <w:rPr>
                <w:color w:val="000000"/>
                <w:sz w:val="20"/>
                <w:szCs w:val="20"/>
              </w:rPr>
            </w:pPr>
            <w:r w:rsidRPr="00995BAE">
              <w:rPr>
                <w:color w:val="000000"/>
                <w:sz w:val="20"/>
                <w:szCs w:val="20"/>
              </w:rPr>
              <w:t xml:space="preserve">$978.17 </w:t>
            </w:r>
          </w:p>
        </w:tc>
      </w:tr>
      <w:tr w14:paraId="60EBB42D" w14:textId="77777777" w:rsidTr="00482D47">
        <w:tblPrEx>
          <w:tblW w:w="12787" w:type="dxa"/>
          <w:tblLook w:val="04A0"/>
        </w:tblPrEx>
        <w:trPr>
          <w:gridAfter w:val="2"/>
          <w:wAfter w:w="21" w:type="dxa"/>
          <w:trHeight w:val="3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5DCC9D54" w14:textId="77777777">
            <w:pPr>
              <w:widowControl/>
              <w:autoSpaceDE/>
              <w:autoSpaceDN/>
              <w:adjustRightInd/>
              <w:ind w:left="339" w:firstLine="60" w:firstLineChars="30"/>
              <w:rPr>
                <w:color w:val="000000"/>
                <w:sz w:val="20"/>
                <w:szCs w:val="20"/>
              </w:rPr>
            </w:pPr>
            <w:r w:rsidRPr="00995BAE">
              <w:rPr>
                <w:color w:val="000000"/>
                <w:sz w:val="20"/>
                <w:szCs w:val="20"/>
              </w:rPr>
              <w:t xml:space="preserve">9) Semiannual Deviation Report </w:t>
            </w:r>
            <w:r w:rsidRPr="00995BAE">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DBC7516" w14:textId="77777777">
            <w:pPr>
              <w:widowControl/>
              <w:autoSpaceDE/>
              <w:autoSpaceDN/>
              <w:adjustRightInd/>
              <w:jc w:val="center"/>
              <w:rPr>
                <w:color w:val="000000"/>
                <w:sz w:val="20"/>
                <w:szCs w:val="20"/>
              </w:rPr>
            </w:pPr>
            <w:r w:rsidRPr="00995BAE">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1E4911B" w14:textId="77777777">
            <w:pPr>
              <w:widowControl/>
              <w:autoSpaceDE/>
              <w:autoSpaceDN/>
              <w:adjustRightInd/>
              <w:jc w:val="center"/>
              <w:rPr>
                <w:color w:val="000000"/>
                <w:sz w:val="20"/>
                <w:szCs w:val="20"/>
              </w:rPr>
            </w:pPr>
            <w:r w:rsidRPr="00995BA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89F708F" w14:textId="77777777">
            <w:pPr>
              <w:widowControl/>
              <w:autoSpaceDE/>
              <w:autoSpaceDN/>
              <w:adjustRightInd/>
              <w:jc w:val="center"/>
              <w:rPr>
                <w:color w:val="000000"/>
                <w:sz w:val="20"/>
                <w:szCs w:val="20"/>
              </w:rPr>
            </w:pPr>
            <w:r w:rsidRPr="00995BAE">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7ADD6D1" w14:textId="77777777">
            <w:pPr>
              <w:widowControl/>
              <w:autoSpaceDE/>
              <w:autoSpaceDN/>
              <w:adjustRightInd/>
              <w:jc w:val="center"/>
              <w:rPr>
                <w:color w:val="000000"/>
                <w:sz w:val="20"/>
                <w:szCs w:val="20"/>
              </w:rPr>
            </w:pPr>
            <w:r w:rsidRPr="00995BAE">
              <w:rPr>
                <w:color w:val="000000"/>
                <w:sz w:val="20"/>
                <w:szCs w:val="20"/>
              </w:rPr>
              <w:t>1</w:t>
            </w:r>
          </w:p>
        </w:tc>
        <w:tc>
          <w:tcPr>
            <w:tcW w:w="1056"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3170AF6" w14:textId="77777777">
            <w:pPr>
              <w:widowControl/>
              <w:autoSpaceDE/>
              <w:autoSpaceDN/>
              <w:adjustRightInd/>
              <w:jc w:val="center"/>
              <w:rPr>
                <w:color w:val="000000"/>
                <w:sz w:val="20"/>
                <w:szCs w:val="20"/>
              </w:rPr>
            </w:pPr>
            <w:r w:rsidRPr="00995BAE">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60C3C95" w14:textId="77777777">
            <w:pPr>
              <w:widowControl/>
              <w:autoSpaceDE/>
              <w:autoSpaceDN/>
              <w:adjustRightInd/>
              <w:jc w:val="center"/>
              <w:rPr>
                <w:color w:val="000000"/>
                <w:sz w:val="20"/>
                <w:szCs w:val="20"/>
              </w:rPr>
            </w:pPr>
            <w:r w:rsidRPr="00995BAE">
              <w:rPr>
                <w:color w:val="000000"/>
                <w:sz w:val="20"/>
                <w:szCs w:val="20"/>
              </w:rPr>
              <w:t>2.4</w:t>
            </w:r>
          </w:p>
        </w:tc>
        <w:tc>
          <w:tcPr>
            <w:tcW w:w="1092"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E7D0954" w14:textId="77777777">
            <w:pPr>
              <w:widowControl/>
              <w:autoSpaceDE/>
              <w:autoSpaceDN/>
              <w:adjustRightInd/>
              <w:jc w:val="center"/>
              <w:rPr>
                <w:color w:val="000000"/>
                <w:sz w:val="20"/>
                <w:szCs w:val="20"/>
              </w:rPr>
            </w:pPr>
            <w:r w:rsidRPr="00995BAE">
              <w:rPr>
                <w:color w:val="000000"/>
                <w:sz w:val="20"/>
                <w:szCs w:val="20"/>
              </w:rPr>
              <w:t>4.8</w:t>
            </w:r>
          </w:p>
        </w:tc>
        <w:tc>
          <w:tcPr>
            <w:tcW w:w="1253" w:type="dxa"/>
            <w:tcBorders>
              <w:top w:val="nil"/>
              <w:left w:val="nil"/>
              <w:bottom w:val="single" w:sz="4" w:space="0" w:color="auto"/>
              <w:right w:val="single" w:sz="4" w:space="0" w:color="auto"/>
            </w:tcBorders>
            <w:shd w:val="clear" w:color="auto" w:fill="auto"/>
            <w:vAlign w:val="center"/>
            <w:hideMark/>
          </w:tcPr>
          <w:p w:rsidR="00995BAE" w:rsidRPr="00995BAE" w:rsidP="00995BAE" w14:paraId="2DDBB641" w14:textId="77777777">
            <w:pPr>
              <w:widowControl/>
              <w:autoSpaceDE/>
              <w:autoSpaceDN/>
              <w:adjustRightInd/>
              <w:jc w:val="right"/>
              <w:rPr>
                <w:color w:val="000000"/>
                <w:sz w:val="20"/>
                <w:szCs w:val="20"/>
              </w:rPr>
            </w:pPr>
            <w:r w:rsidRPr="00995BAE">
              <w:rPr>
                <w:color w:val="000000"/>
                <w:sz w:val="20"/>
                <w:szCs w:val="20"/>
              </w:rPr>
              <w:t xml:space="preserve">$2,934.50 </w:t>
            </w:r>
          </w:p>
        </w:tc>
      </w:tr>
      <w:tr w14:paraId="6E96D120" w14:textId="77777777" w:rsidTr="00482D47">
        <w:tblPrEx>
          <w:tblW w:w="12787" w:type="dxa"/>
          <w:tblLook w:val="04A0"/>
        </w:tblPrEx>
        <w:trPr>
          <w:trHeight w:val="276"/>
        </w:trPr>
        <w:tc>
          <w:tcPr>
            <w:tcW w:w="802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95BAE" w:rsidRPr="00995BAE" w:rsidP="00995BAE" w14:paraId="4D6C1703" w14:textId="77777777">
            <w:pPr>
              <w:widowControl/>
              <w:autoSpaceDE/>
              <w:autoSpaceDN/>
              <w:adjustRightInd/>
              <w:rPr>
                <w:b/>
                <w:bCs/>
                <w:i/>
                <w:iCs/>
                <w:color w:val="000000"/>
                <w:sz w:val="20"/>
                <w:szCs w:val="20"/>
              </w:rPr>
            </w:pPr>
            <w:r w:rsidRPr="00995BAE">
              <w:rPr>
                <w:b/>
                <w:bCs/>
                <w:i/>
                <w:iCs/>
                <w:color w:val="000000"/>
                <w:sz w:val="20"/>
                <w:szCs w:val="20"/>
              </w:rPr>
              <w:t>Subtotal for Reporting Requirements</w:t>
            </w:r>
          </w:p>
        </w:tc>
        <w:tc>
          <w:tcPr>
            <w:tcW w:w="3486" w:type="dxa"/>
            <w:gridSpan w:val="3"/>
            <w:tcBorders>
              <w:top w:val="single" w:sz="4" w:space="0" w:color="auto"/>
              <w:left w:val="nil"/>
              <w:bottom w:val="single" w:sz="4" w:space="0" w:color="auto"/>
              <w:right w:val="single" w:sz="4" w:space="0" w:color="000000"/>
            </w:tcBorders>
            <w:shd w:val="clear" w:color="auto" w:fill="auto"/>
            <w:vAlign w:val="bottom"/>
            <w:hideMark/>
          </w:tcPr>
          <w:p w:rsidR="00995BAE" w:rsidRPr="00995BAE" w:rsidP="00995BAE" w14:paraId="46BBA0D0" w14:textId="77777777">
            <w:pPr>
              <w:widowControl/>
              <w:autoSpaceDE/>
              <w:autoSpaceDN/>
              <w:adjustRightInd/>
              <w:jc w:val="center"/>
              <w:rPr>
                <w:b/>
                <w:bCs/>
                <w:i/>
                <w:iCs/>
                <w:color w:val="000000"/>
                <w:sz w:val="20"/>
                <w:szCs w:val="20"/>
              </w:rPr>
            </w:pPr>
            <w:r w:rsidRPr="00995BAE">
              <w:rPr>
                <w:b/>
                <w:bCs/>
                <w:i/>
                <w:iCs/>
                <w:color w:val="000000"/>
                <w:sz w:val="20"/>
                <w:szCs w:val="20"/>
              </w:rPr>
              <w:t>1,384</w:t>
            </w:r>
          </w:p>
        </w:tc>
        <w:tc>
          <w:tcPr>
            <w:tcW w:w="1274" w:type="dxa"/>
            <w:gridSpan w:val="3"/>
            <w:tcBorders>
              <w:top w:val="nil"/>
              <w:left w:val="nil"/>
              <w:bottom w:val="single" w:sz="4" w:space="0" w:color="auto"/>
              <w:right w:val="single" w:sz="4" w:space="0" w:color="auto"/>
            </w:tcBorders>
            <w:shd w:val="clear" w:color="auto" w:fill="auto"/>
            <w:vAlign w:val="bottom"/>
            <w:hideMark/>
          </w:tcPr>
          <w:p w:rsidR="00995BAE" w:rsidRPr="00995BAE" w:rsidP="00995BAE" w14:paraId="2715136C" w14:textId="77777777">
            <w:pPr>
              <w:widowControl/>
              <w:autoSpaceDE/>
              <w:autoSpaceDN/>
              <w:adjustRightInd/>
              <w:jc w:val="right"/>
              <w:rPr>
                <w:b/>
                <w:bCs/>
                <w:i/>
                <w:iCs/>
                <w:color w:val="000000"/>
                <w:sz w:val="20"/>
                <w:szCs w:val="20"/>
              </w:rPr>
            </w:pPr>
            <w:r w:rsidRPr="00995BAE">
              <w:rPr>
                <w:b/>
                <w:bCs/>
                <w:i/>
                <w:iCs/>
                <w:color w:val="000000"/>
                <w:sz w:val="20"/>
                <w:szCs w:val="20"/>
              </w:rPr>
              <w:t xml:space="preserve">$73,580 </w:t>
            </w:r>
          </w:p>
        </w:tc>
      </w:tr>
      <w:tr w14:paraId="793C19E3"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2AE1AFFD" w14:textId="7582DD37">
            <w:pPr>
              <w:widowControl/>
              <w:autoSpaceDE/>
              <w:autoSpaceDN/>
              <w:adjustRightInd/>
              <w:rPr>
                <w:color w:val="000000"/>
                <w:sz w:val="20"/>
                <w:szCs w:val="20"/>
              </w:rPr>
            </w:pPr>
            <w:r w:rsidRPr="00995BAE">
              <w:rPr>
                <w:color w:val="000000"/>
                <w:sz w:val="20"/>
                <w:szCs w:val="20"/>
              </w:rPr>
              <w:t>4.</w:t>
            </w:r>
            <w:r w:rsidR="005704EC">
              <w:rPr>
                <w:color w:val="000000"/>
                <w:sz w:val="20"/>
                <w:szCs w:val="20"/>
              </w:rPr>
              <w:t xml:space="preserve"> </w:t>
            </w:r>
            <w:r w:rsidRPr="00995BAE">
              <w:rPr>
                <w:color w:val="000000"/>
                <w:sz w:val="20"/>
                <w:szCs w:val="20"/>
              </w:rPr>
              <w:t xml:space="preserve">Recordkeeping Requirements </w:t>
            </w:r>
          </w:p>
        </w:tc>
        <w:tc>
          <w:tcPr>
            <w:tcW w:w="1170" w:type="dxa"/>
            <w:tcBorders>
              <w:top w:val="nil"/>
              <w:left w:val="nil"/>
              <w:bottom w:val="single" w:sz="4" w:space="0" w:color="auto"/>
              <w:right w:val="single" w:sz="4" w:space="0" w:color="auto"/>
            </w:tcBorders>
            <w:shd w:val="clear" w:color="auto" w:fill="auto"/>
            <w:vAlign w:val="bottom"/>
            <w:hideMark/>
          </w:tcPr>
          <w:p w:rsidR="00995BAE" w:rsidRPr="00995BAE" w:rsidP="00995BAE" w14:paraId="2F293E06"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5C3D4019"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34D0E9B5"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4DA28A70"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6FA5C1AD"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450405A1"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4658CE06"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57E4A288" w14:textId="77777777">
            <w:pPr>
              <w:widowControl/>
              <w:autoSpaceDE/>
              <w:autoSpaceDN/>
              <w:adjustRightInd/>
              <w:jc w:val="right"/>
              <w:rPr>
                <w:color w:val="000000"/>
                <w:sz w:val="20"/>
                <w:szCs w:val="20"/>
              </w:rPr>
            </w:pPr>
            <w:r w:rsidRPr="00995BAE">
              <w:rPr>
                <w:color w:val="000000"/>
                <w:sz w:val="20"/>
                <w:szCs w:val="20"/>
              </w:rPr>
              <w:t> </w:t>
            </w:r>
          </w:p>
        </w:tc>
      </w:tr>
      <w:tr w14:paraId="434A5D0F" w14:textId="77777777" w:rsidTr="00482D47">
        <w:tblPrEx>
          <w:tblW w:w="12787" w:type="dxa"/>
          <w:tblLook w:val="04A0"/>
        </w:tblPrEx>
        <w:trPr>
          <w:gridAfter w:val="2"/>
          <w:wAfter w:w="21" w:type="dxa"/>
          <w:trHeight w:val="276"/>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1BA1B8B" w14:textId="5C948BA5">
            <w:pPr>
              <w:widowControl/>
              <w:autoSpaceDE/>
              <w:autoSpaceDN/>
              <w:adjustRightInd/>
              <w:ind w:firstLine="200" w:firstLineChars="100"/>
              <w:rPr>
                <w:color w:val="000000"/>
                <w:sz w:val="20"/>
                <w:szCs w:val="20"/>
              </w:rPr>
            </w:pPr>
            <w:r w:rsidRPr="00995BAE">
              <w:rPr>
                <w:color w:val="000000"/>
                <w:sz w:val="20"/>
                <w:szCs w:val="20"/>
              </w:rPr>
              <w:t>A.</w:t>
            </w:r>
            <w:r w:rsidR="005704EC">
              <w:rPr>
                <w:color w:val="000000"/>
                <w:sz w:val="20"/>
                <w:szCs w:val="20"/>
              </w:rPr>
              <w:t xml:space="preserve"> </w:t>
            </w:r>
            <w:r w:rsidRPr="00995BAE">
              <w:rPr>
                <w:color w:val="000000"/>
                <w:sz w:val="20"/>
                <w:szCs w:val="20"/>
              </w:rPr>
              <w:t>Familiarize with regulation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BBF6390" w14:textId="77777777">
            <w:pPr>
              <w:widowControl/>
              <w:autoSpaceDE/>
              <w:autoSpaceDN/>
              <w:adjustRightInd/>
              <w:jc w:val="center"/>
              <w:rPr>
                <w:color w:val="000000"/>
                <w:sz w:val="20"/>
                <w:szCs w:val="20"/>
              </w:rPr>
            </w:pPr>
            <w:r w:rsidRPr="00995BAE">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685B4A66"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11422903" w14:textId="77777777">
            <w:pPr>
              <w:widowControl/>
              <w:autoSpaceDE/>
              <w:autoSpaceDN/>
              <w:adjustRightInd/>
              <w:jc w:val="center"/>
              <w:rPr>
                <w:color w:val="000000"/>
                <w:sz w:val="20"/>
                <w:szCs w:val="20"/>
              </w:rPr>
            </w:pPr>
            <w:r w:rsidRPr="00995BAE">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322C1888" w14:textId="77777777">
            <w:pPr>
              <w:widowControl/>
              <w:autoSpaceDE/>
              <w:autoSpaceDN/>
              <w:adjustRightInd/>
              <w:jc w:val="center"/>
              <w:rPr>
                <w:color w:val="000000"/>
                <w:sz w:val="20"/>
                <w:szCs w:val="20"/>
              </w:rPr>
            </w:pPr>
            <w:r w:rsidRPr="00995BAE">
              <w:rPr>
                <w:color w:val="000000"/>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60B5D4F9" w14:textId="77777777">
            <w:pPr>
              <w:widowControl/>
              <w:autoSpaceDE/>
              <w:autoSpaceDN/>
              <w:adjustRightInd/>
              <w:jc w:val="center"/>
              <w:rPr>
                <w:color w:val="000000"/>
                <w:sz w:val="20"/>
                <w:szCs w:val="20"/>
              </w:rPr>
            </w:pPr>
            <w:r w:rsidRPr="00995BAE">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3AB83DCF" w14:textId="77777777">
            <w:pPr>
              <w:widowControl/>
              <w:autoSpaceDE/>
              <w:autoSpaceDN/>
              <w:adjustRightInd/>
              <w:jc w:val="center"/>
              <w:rPr>
                <w:color w:val="000000"/>
                <w:sz w:val="20"/>
                <w:szCs w:val="20"/>
              </w:rPr>
            </w:pPr>
            <w:r w:rsidRPr="00995BAE">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4927F083" w14:textId="77777777">
            <w:pPr>
              <w:widowControl/>
              <w:autoSpaceDE/>
              <w:autoSpaceDN/>
              <w:adjustRightInd/>
              <w:jc w:val="center"/>
              <w:rPr>
                <w:color w:val="000000"/>
                <w:sz w:val="20"/>
                <w:szCs w:val="20"/>
              </w:rPr>
            </w:pPr>
            <w:r w:rsidRPr="00995BAE">
              <w:rPr>
                <w:color w:val="000000"/>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1C42A1EA" w14:textId="77777777">
            <w:pPr>
              <w:widowControl/>
              <w:autoSpaceDE/>
              <w:autoSpaceDN/>
              <w:adjustRightInd/>
              <w:jc w:val="right"/>
              <w:rPr>
                <w:color w:val="000000"/>
                <w:sz w:val="20"/>
                <w:szCs w:val="20"/>
              </w:rPr>
            </w:pPr>
            <w:r w:rsidRPr="00995BAE">
              <w:rPr>
                <w:color w:val="000000"/>
                <w:sz w:val="20"/>
                <w:szCs w:val="20"/>
              </w:rPr>
              <w:t> </w:t>
            </w:r>
          </w:p>
        </w:tc>
      </w:tr>
      <w:tr w14:paraId="51B0CCF5"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6E0D421" w14:textId="1E92556C">
            <w:pPr>
              <w:widowControl/>
              <w:autoSpaceDE/>
              <w:autoSpaceDN/>
              <w:adjustRightInd/>
              <w:ind w:firstLine="200" w:firstLineChars="100"/>
              <w:rPr>
                <w:color w:val="000000"/>
                <w:sz w:val="20"/>
                <w:szCs w:val="20"/>
              </w:rPr>
            </w:pPr>
            <w:r w:rsidRPr="00995BAE">
              <w:rPr>
                <w:color w:val="000000"/>
                <w:sz w:val="20"/>
                <w:szCs w:val="20"/>
              </w:rPr>
              <w:t>B.</w:t>
            </w:r>
            <w:r w:rsidR="005704EC">
              <w:rPr>
                <w:color w:val="000000"/>
                <w:sz w:val="20"/>
                <w:szCs w:val="20"/>
              </w:rPr>
              <w:t xml:space="preserve"> </w:t>
            </w:r>
            <w:r w:rsidRPr="00995BAE">
              <w:rPr>
                <w:color w:val="000000"/>
                <w:sz w:val="20"/>
                <w:szCs w:val="20"/>
              </w:rPr>
              <w:t>Plan activities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A36BAFF" w14:textId="77777777">
            <w:pPr>
              <w:widowControl/>
              <w:autoSpaceDE/>
              <w:autoSpaceDN/>
              <w:adjustRightInd/>
              <w:jc w:val="center"/>
              <w:rPr>
                <w:color w:val="000000"/>
                <w:sz w:val="20"/>
                <w:szCs w:val="20"/>
              </w:rPr>
            </w:pPr>
            <w:r w:rsidRPr="00995BAE">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30B0ADA4"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050240BA"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4279D25F"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56886632"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49C56448"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34A4E903"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358BDD2D" w14:textId="77777777">
            <w:pPr>
              <w:widowControl/>
              <w:autoSpaceDE/>
              <w:autoSpaceDN/>
              <w:adjustRightInd/>
              <w:jc w:val="right"/>
              <w:rPr>
                <w:sz w:val="20"/>
                <w:szCs w:val="20"/>
              </w:rPr>
            </w:pPr>
            <w:r w:rsidRPr="00995BAE">
              <w:rPr>
                <w:sz w:val="20"/>
                <w:szCs w:val="20"/>
              </w:rPr>
              <w:t> </w:t>
            </w:r>
          </w:p>
        </w:tc>
      </w:tr>
      <w:tr w14:paraId="38AE9AD9"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06B3A308" w14:textId="34A6B9F8">
            <w:pPr>
              <w:widowControl/>
              <w:autoSpaceDE/>
              <w:autoSpaceDN/>
              <w:adjustRightInd/>
              <w:ind w:firstLine="200" w:firstLineChars="100"/>
              <w:rPr>
                <w:color w:val="000000"/>
                <w:sz w:val="20"/>
                <w:szCs w:val="20"/>
              </w:rPr>
            </w:pPr>
            <w:r w:rsidRPr="00995BAE">
              <w:rPr>
                <w:color w:val="000000"/>
                <w:sz w:val="20"/>
                <w:szCs w:val="20"/>
              </w:rPr>
              <w:t>C.</w:t>
            </w:r>
            <w:r w:rsidR="005704EC">
              <w:rPr>
                <w:color w:val="000000"/>
                <w:sz w:val="20"/>
                <w:szCs w:val="20"/>
              </w:rPr>
              <w:t xml:space="preserve"> </w:t>
            </w:r>
            <w:r w:rsidRPr="00995BAE">
              <w:rPr>
                <w:color w:val="000000"/>
                <w:sz w:val="20"/>
                <w:szCs w:val="20"/>
              </w:rPr>
              <w:t xml:space="preserve">Implement activities: </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34821D15"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7EA28ACA"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3CB35142"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46411DC7"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4B203C1A"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2EAE7EFF"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774AD666"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0D0FF820" w14:textId="77777777">
            <w:pPr>
              <w:widowControl/>
              <w:autoSpaceDE/>
              <w:autoSpaceDN/>
              <w:adjustRightInd/>
              <w:jc w:val="right"/>
              <w:rPr>
                <w:sz w:val="20"/>
                <w:szCs w:val="20"/>
              </w:rPr>
            </w:pPr>
            <w:r w:rsidRPr="00995BAE">
              <w:rPr>
                <w:sz w:val="20"/>
                <w:szCs w:val="20"/>
              </w:rPr>
              <w:t> </w:t>
            </w:r>
          </w:p>
        </w:tc>
      </w:tr>
      <w:tr w14:paraId="4E70A503"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D774BA7" w14:textId="5B898EAB">
            <w:pPr>
              <w:widowControl/>
              <w:autoSpaceDE/>
              <w:autoSpaceDN/>
              <w:adjustRightInd/>
              <w:ind w:firstLine="200" w:firstLineChars="100"/>
              <w:rPr>
                <w:color w:val="000000"/>
                <w:sz w:val="20"/>
                <w:szCs w:val="20"/>
              </w:rPr>
            </w:pPr>
            <w:r w:rsidRPr="00995BAE">
              <w:rPr>
                <w:color w:val="000000"/>
                <w:sz w:val="20"/>
                <w:szCs w:val="20"/>
              </w:rPr>
              <w:t>D.</w:t>
            </w:r>
            <w:r w:rsidR="005704EC">
              <w:rPr>
                <w:color w:val="000000"/>
                <w:sz w:val="20"/>
                <w:szCs w:val="20"/>
              </w:rPr>
              <w:t xml:space="preserve"> </w:t>
            </w:r>
            <w:r w:rsidRPr="00995BAE">
              <w:rPr>
                <w:color w:val="000000"/>
                <w:sz w:val="20"/>
                <w:szCs w:val="20"/>
              </w:rPr>
              <w:t>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49E10D3"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3EF8293F"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51533160"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7F9A0165"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52347182"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40F35EC5"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53877D89"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0FE7E609" w14:textId="77777777">
            <w:pPr>
              <w:widowControl/>
              <w:autoSpaceDE/>
              <w:autoSpaceDN/>
              <w:adjustRightInd/>
              <w:jc w:val="right"/>
              <w:rPr>
                <w:sz w:val="20"/>
                <w:szCs w:val="20"/>
              </w:rPr>
            </w:pPr>
            <w:r w:rsidRPr="00995BAE">
              <w:rPr>
                <w:sz w:val="20"/>
                <w:szCs w:val="20"/>
              </w:rPr>
              <w:t> </w:t>
            </w:r>
          </w:p>
        </w:tc>
      </w:tr>
      <w:tr w14:paraId="5098B204"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52773157" w14:textId="1147F062">
            <w:pPr>
              <w:widowControl/>
              <w:autoSpaceDE/>
              <w:autoSpaceDN/>
              <w:adjustRightInd/>
              <w:ind w:firstLine="200" w:firstLineChars="100"/>
              <w:rPr>
                <w:color w:val="000000"/>
                <w:sz w:val="20"/>
                <w:szCs w:val="20"/>
              </w:rPr>
            </w:pPr>
            <w:r w:rsidRPr="00995BAE">
              <w:rPr>
                <w:color w:val="000000"/>
                <w:sz w:val="20"/>
                <w:szCs w:val="20"/>
              </w:rPr>
              <w:t>E.</w:t>
            </w:r>
            <w:r w:rsidR="005704EC">
              <w:rPr>
                <w:color w:val="000000"/>
                <w:sz w:val="20"/>
                <w:szCs w:val="20"/>
              </w:rPr>
              <w:t xml:space="preserve"> </w:t>
            </w:r>
            <w:r w:rsidRPr="00995BAE">
              <w:rPr>
                <w:color w:val="000000"/>
                <w:sz w:val="20"/>
                <w:szCs w:val="20"/>
              </w:rPr>
              <w:t>Record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1ACBADC"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1A89651D"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23F8BF30"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18CB4A04"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49E32A0F"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2AD15A8A"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3C8B38D9"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4410B912" w14:textId="77777777">
            <w:pPr>
              <w:widowControl/>
              <w:autoSpaceDE/>
              <w:autoSpaceDN/>
              <w:adjustRightInd/>
              <w:jc w:val="right"/>
              <w:rPr>
                <w:sz w:val="20"/>
                <w:szCs w:val="20"/>
              </w:rPr>
            </w:pPr>
            <w:r w:rsidRPr="00995BAE">
              <w:rPr>
                <w:sz w:val="20"/>
                <w:szCs w:val="20"/>
              </w:rPr>
              <w:t> </w:t>
            </w:r>
          </w:p>
        </w:tc>
      </w:tr>
      <w:tr w14:paraId="2F536870" w14:textId="77777777" w:rsidTr="00482D47">
        <w:tblPrEx>
          <w:tblW w:w="12787" w:type="dxa"/>
          <w:tblLook w:val="04A0"/>
        </w:tblPrEx>
        <w:trPr>
          <w:gridAfter w:val="2"/>
          <w:wAfter w:w="21" w:type="dxa"/>
          <w:trHeight w:val="36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0CF2326D" w14:textId="77777777">
            <w:pPr>
              <w:widowControl/>
              <w:autoSpaceDE/>
              <w:autoSpaceDN/>
              <w:adjustRightInd/>
              <w:ind w:left="339" w:firstLine="60" w:firstLineChars="30"/>
              <w:rPr>
                <w:color w:val="000000"/>
                <w:sz w:val="20"/>
                <w:szCs w:val="20"/>
              </w:rPr>
            </w:pPr>
            <w:r w:rsidRPr="00995BAE">
              <w:rPr>
                <w:color w:val="000000"/>
                <w:sz w:val="20"/>
                <w:szCs w:val="20"/>
              </w:rPr>
              <w:t>1) Records of operating parameters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2853373"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B1390EE" w14:textId="77777777">
            <w:pPr>
              <w:widowControl/>
              <w:autoSpaceDE/>
              <w:autoSpaceDN/>
              <w:adjustRightInd/>
              <w:jc w:val="center"/>
              <w:rPr>
                <w:color w:val="000000"/>
                <w:sz w:val="20"/>
                <w:szCs w:val="20"/>
              </w:rPr>
            </w:pPr>
            <w:r w:rsidRPr="00995BAE">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08ABBF40" w14:textId="77777777">
            <w:pPr>
              <w:widowControl/>
              <w:autoSpaceDE/>
              <w:autoSpaceDN/>
              <w:adjustRightInd/>
              <w:jc w:val="center"/>
              <w:rPr>
                <w:sz w:val="20"/>
                <w:szCs w:val="20"/>
              </w:rPr>
            </w:pPr>
            <w:r w:rsidRPr="00995BAE">
              <w:rPr>
                <w:sz w:val="20"/>
                <w:szCs w:val="20"/>
              </w:rPr>
              <w:t>104</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3FD4A3FC" w14:textId="77777777">
            <w:pPr>
              <w:widowControl/>
              <w:autoSpaceDE/>
              <w:autoSpaceDN/>
              <w:adjustRightInd/>
              <w:jc w:val="center"/>
              <w:rPr>
                <w:sz w:val="20"/>
                <w:szCs w:val="20"/>
              </w:rPr>
            </w:pPr>
            <w:r w:rsidRPr="00995BAE">
              <w:rPr>
                <w:sz w:val="20"/>
                <w:szCs w:val="20"/>
              </w:rPr>
              <w:t>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5BA3DB0E" w14:textId="77777777">
            <w:pPr>
              <w:widowControl/>
              <w:autoSpaceDE/>
              <w:autoSpaceDN/>
              <w:adjustRightInd/>
              <w:jc w:val="center"/>
              <w:rPr>
                <w:sz w:val="20"/>
                <w:szCs w:val="20"/>
              </w:rPr>
            </w:pPr>
            <w:r w:rsidRPr="00995BAE">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38178021" w14:textId="77777777">
            <w:pPr>
              <w:widowControl/>
              <w:autoSpaceDE/>
              <w:autoSpaceDN/>
              <w:adjustRightInd/>
              <w:jc w:val="center"/>
              <w:rPr>
                <w:sz w:val="20"/>
                <w:szCs w:val="20"/>
              </w:rPr>
            </w:pPr>
            <w:r w:rsidRPr="00995BAE">
              <w:rPr>
                <w:sz w:val="20"/>
                <w:szCs w:val="20"/>
              </w:rPr>
              <w:t>0</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789B35DF" w14:textId="77777777">
            <w:pPr>
              <w:widowControl/>
              <w:autoSpaceDE/>
              <w:autoSpaceDN/>
              <w:adjustRightInd/>
              <w:jc w:val="center"/>
              <w:rPr>
                <w:sz w:val="20"/>
                <w:szCs w:val="20"/>
              </w:rPr>
            </w:pPr>
            <w:r w:rsidRPr="00995BAE">
              <w:rPr>
                <w:sz w:val="20"/>
                <w:szCs w:val="20"/>
              </w:rPr>
              <w:t>0</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756E9B94" w14:textId="77777777">
            <w:pPr>
              <w:widowControl/>
              <w:autoSpaceDE/>
              <w:autoSpaceDN/>
              <w:adjustRightInd/>
              <w:jc w:val="right"/>
              <w:rPr>
                <w:sz w:val="20"/>
                <w:szCs w:val="20"/>
              </w:rPr>
            </w:pPr>
            <w:r w:rsidRPr="00995BAE">
              <w:rPr>
                <w:sz w:val="20"/>
                <w:szCs w:val="20"/>
              </w:rPr>
              <w:t xml:space="preserve">$0 </w:t>
            </w:r>
          </w:p>
        </w:tc>
      </w:tr>
      <w:tr w14:paraId="2FA77D59" w14:textId="77777777" w:rsidTr="00482D47">
        <w:tblPrEx>
          <w:tblW w:w="12787" w:type="dxa"/>
          <w:tblLook w:val="04A0"/>
        </w:tblPrEx>
        <w:trPr>
          <w:gridAfter w:val="2"/>
          <w:wAfter w:w="21" w:type="dxa"/>
          <w:trHeight w:val="312"/>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2DDA6B47" w14:textId="77777777">
            <w:pPr>
              <w:widowControl/>
              <w:autoSpaceDE/>
              <w:autoSpaceDN/>
              <w:adjustRightInd/>
              <w:ind w:left="339" w:firstLine="60" w:firstLineChars="30"/>
              <w:rPr>
                <w:color w:val="000000"/>
                <w:sz w:val="20"/>
                <w:szCs w:val="20"/>
              </w:rPr>
            </w:pPr>
            <w:r w:rsidRPr="00995BAE">
              <w:rPr>
                <w:color w:val="000000"/>
                <w:sz w:val="20"/>
                <w:szCs w:val="20"/>
              </w:rPr>
              <w:t xml:space="preserve">2) Records of exceedances of the operating parameters </w:t>
            </w:r>
            <w:r w:rsidRPr="00995BAE">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F524D6C"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370FEC8"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20EAEA44"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6F2A019A" w14:textId="77777777">
            <w:pPr>
              <w:widowControl/>
              <w:autoSpaceDE/>
              <w:autoSpaceDN/>
              <w:adjustRightInd/>
              <w:jc w:val="center"/>
              <w:rPr>
                <w:sz w:val="20"/>
                <w:szCs w:val="20"/>
              </w:rPr>
            </w:pPr>
            <w:r w:rsidRPr="00995BAE">
              <w:rPr>
                <w:sz w:val="20"/>
                <w:szCs w:val="20"/>
              </w:rPr>
              <w:t>1</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398C550D" w14:textId="77777777">
            <w:pPr>
              <w:widowControl/>
              <w:autoSpaceDE/>
              <w:autoSpaceDN/>
              <w:adjustRightInd/>
              <w:jc w:val="center"/>
              <w:rPr>
                <w:sz w:val="20"/>
                <w:szCs w:val="20"/>
              </w:rPr>
            </w:pPr>
            <w:r w:rsidRPr="00995BAE">
              <w:rPr>
                <w:sz w:val="20"/>
                <w:szCs w:val="20"/>
              </w:rPr>
              <w:t>2</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57A7A0F9" w14:textId="77777777">
            <w:pPr>
              <w:widowControl/>
              <w:autoSpaceDE/>
              <w:autoSpaceDN/>
              <w:adjustRightInd/>
              <w:jc w:val="center"/>
              <w:rPr>
                <w:sz w:val="20"/>
                <w:szCs w:val="20"/>
              </w:rPr>
            </w:pPr>
            <w:r w:rsidRPr="00995BAE">
              <w:rPr>
                <w:sz w:val="20"/>
                <w:szCs w:val="20"/>
              </w:rPr>
              <w:t>0.1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54D754B6" w14:textId="77777777">
            <w:pPr>
              <w:widowControl/>
              <w:autoSpaceDE/>
              <w:autoSpaceDN/>
              <w:adjustRightInd/>
              <w:jc w:val="center"/>
              <w:rPr>
                <w:sz w:val="20"/>
                <w:szCs w:val="20"/>
              </w:rPr>
            </w:pPr>
            <w:r w:rsidRPr="00995BAE">
              <w:rPr>
                <w:sz w:val="20"/>
                <w:szCs w:val="20"/>
              </w:rPr>
              <w:t>0.2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63D9A54E" w14:textId="77777777">
            <w:pPr>
              <w:widowControl/>
              <w:autoSpaceDE/>
              <w:autoSpaceDN/>
              <w:adjustRightInd/>
              <w:jc w:val="right"/>
              <w:rPr>
                <w:sz w:val="20"/>
                <w:szCs w:val="20"/>
              </w:rPr>
            </w:pPr>
            <w:r w:rsidRPr="00995BAE">
              <w:rPr>
                <w:sz w:val="20"/>
                <w:szCs w:val="20"/>
              </w:rPr>
              <w:t xml:space="preserve">$122.27 </w:t>
            </w:r>
          </w:p>
        </w:tc>
      </w:tr>
      <w:tr w14:paraId="20C99C79"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47809B45" w14:textId="77777777">
            <w:pPr>
              <w:widowControl/>
              <w:autoSpaceDE/>
              <w:autoSpaceDN/>
              <w:adjustRightInd/>
              <w:ind w:left="339" w:firstLine="60" w:firstLineChars="30"/>
              <w:rPr>
                <w:color w:val="000000"/>
                <w:sz w:val="20"/>
                <w:szCs w:val="20"/>
              </w:rPr>
            </w:pPr>
            <w:r w:rsidRPr="00995BAE">
              <w:rPr>
                <w:color w:val="000000"/>
                <w:sz w:val="20"/>
                <w:szCs w:val="20"/>
              </w:rPr>
              <w:t>3) Records of stack tests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BD17B09"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E69E15D"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5EF75F23"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53099DF3"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32FD641F"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3DF6C1DE"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3E783BDD"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259D5B70" w14:textId="77777777">
            <w:pPr>
              <w:widowControl/>
              <w:autoSpaceDE/>
              <w:autoSpaceDN/>
              <w:adjustRightInd/>
              <w:jc w:val="right"/>
              <w:rPr>
                <w:sz w:val="20"/>
                <w:szCs w:val="20"/>
              </w:rPr>
            </w:pPr>
            <w:r w:rsidRPr="00995BAE">
              <w:rPr>
                <w:sz w:val="20"/>
                <w:szCs w:val="20"/>
              </w:rPr>
              <w:t xml:space="preserve">$1,222.71 </w:t>
            </w:r>
          </w:p>
        </w:tc>
      </w:tr>
      <w:tr w14:paraId="12F1F760"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71849E0D" w14:textId="77777777">
            <w:pPr>
              <w:widowControl/>
              <w:autoSpaceDE/>
              <w:autoSpaceDN/>
              <w:adjustRightInd/>
              <w:ind w:left="339" w:firstLine="60" w:firstLineChars="30"/>
              <w:rPr>
                <w:color w:val="000000"/>
                <w:sz w:val="20"/>
                <w:szCs w:val="20"/>
              </w:rPr>
            </w:pPr>
            <w:r w:rsidRPr="00995BAE">
              <w:rPr>
                <w:color w:val="000000"/>
                <w:sz w:val="20"/>
                <w:szCs w:val="20"/>
              </w:rPr>
              <w:t>4) Records of siting analysis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7B05F99"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4502243"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613F2839"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4EF70246"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751F2306"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468F9717"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0DA41537"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6ACE99DF" w14:textId="77777777">
            <w:pPr>
              <w:widowControl/>
              <w:autoSpaceDE/>
              <w:autoSpaceDN/>
              <w:adjustRightInd/>
              <w:jc w:val="right"/>
              <w:rPr>
                <w:sz w:val="20"/>
                <w:szCs w:val="20"/>
              </w:rPr>
            </w:pPr>
            <w:r w:rsidRPr="00995BAE">
              <w:rPr>
                <w:sz w:val="20"/>
                <w:szCs w:val="20"/>
              </w:rPr>
              <w:t xml:space="preserve">$1,222.71 </w:t>
            </w:r>
          </w:p>
        </w:tc>
      </w:tr>
      <w:tr w14:paraId="6CBEE1F5"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67ABDEFC" w14:textId="77777777">
            <w:pPr>
              <w:widowControl/>
              <w:autoSpaceDE/>
              <w:autoSpaceDN/>
              <w:adjustRightInd/>
              <w:ind w:left="339" w:firstLine="60" w:firstLineChars="30"/>
              <w:rPr>
                <w:color w:val="000000"/>
                <w:sz w:val="20"/>
                <w:szCs w:val="20"/>
              </w:rPr>
            </w:pPr>
            <w:r w:rsidRPr="00995BAE">
              <w:rPr>
                <w:color w:val="000000"/>
                <w:sz w:val="20"/>
                <w:szCs w:val="20"/>
              </w:rPr>
              <w:t>5) Records of persons who have reviewed operating procedures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479663D4"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F80A6A3"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3585A743"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636E8C7B"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23102E0A"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3EC309ED"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5B60B033"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27546BF8" w14:textId="77777777">
            <w:pPr>
              <w:widowControl/>
              <w:autoSpaceDE/>
              <w:autoSpaceDN/>
              <w:adjustRightInd/>
              <w:jc w:val="right"/>
              <w:rPr>
                <w:sz w:val="20"/>
                <w:szCs w:val="20"/>
              </w:rPr>
            </w:pPr>
            <w:r w:rsidRPr="00995BAE">
              <w:rPr>
                <w:sz w:val="20"/>
                <w:szCs w:val="20"/>
              </w:rPr>
              <w:t xml:space="preserve">$1,222.71 </w:t>
            </w:r>
          </w:p>
        </w:tc>
      </w:tr>
      <w:tr w14:paraId="25104982"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71EF5E2D" w14:textId="77777777">
            <w:pPr>
              <w:widowControl/>
              <w:autoSpaceDE/>
              <w:autoSpaceDN/>
              <w:adjustRightInd/>
              <w:ind w:left="339" w:firstLine="60" w:firstLineChars="30"/>
              <w:rPr>
                <w:color w:val="000000"/>
                <w:sz w:val="20"/>
                <w:szCs w:val="20"/>
              </w:rPr>
            </w:pPr>
            <w:r w:rsidRPr="00995BAE">
              <w:rPr>
                <w:color w:val="000000"/>
                <w:sz w:val="20"/>
                <w:szCs w:val="20"/>
              </w:rPr>
              <w:t>6) Records of persons who have completed operator training</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6FCCD07"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B522F94"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0AF816C9"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6A8EE493"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06E3C727"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6B5BDE49"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3E6B7C6C"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3C911646" w14:textId="77777777">
            <w:pPr>
              <w:widowControl/>
              <w:autoSpaceDE/>
              <w:autoSpaceDN/>
              <w:adjustRightInd/>
              <w:jc w:val="right"/>
              <w:rPr>
                <w:sz w:val="20"/>
                <w:szCs w:val="20"/>
              </w:rPr>
            </w:pPr>
            <w:r w:rsidRPr="00995BAE">
              <w:rPr>
                <w:sz w:val="20"/>
                <w:szCs w:val="20"/>
              </w:rPr>
              <w:t xml:space="preserve">$1,222.71 </w:t>
            </w:r>
          </w:p>
        </w:tc>
      </w:tr>
      <w:tr w14:paraId="7AC12D2B" w14:textId="77777777" w:rsidTr="00482D47">
        <w:tblPrEx>
          <w:tblW w:w="12787" w:type="dxa"/>
          <w:tblLook w:val="04A0"/>
        </w:tblPrEx>
        <w:trPr>
          <w:gridAfter w:val="2"/>
          <w:wAfter w:w="21" w:type="dxa"/>
          <w:trHeight w:val="39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7CE0BE0A" w14:textId="77777777">
            <w:pPr>
              <w:widowControl/>
              <w:autoSpaceDE/>
              <w:autoSpaceDN/>
              <w:adjustRightInd/>
              <w:ind w:left="339" w:firstLine="60" w:firstLineChars="30"/>
              <w:rPr>
                <w:color w:val="000000"/>
                <w:sz w:val="20"/>
                <w:szCs w:val="20"/>
              </w:rPr>
            </w:pPr>
            <w:r w:rsidRPr="00995BAE">
              <w:rPr>
                <w:color w:val="000000"/>
                <w:sz w:val="20"/>
                <w:szCs w:val="20"/>
              </w:rPr>
              <w:t>7) Records of persons who meet operator qualification criteria</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4E78037"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02E9E1D"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27749A19" w14:textId="77777777">
            <w:pPr>
              <w:widowControl/>
              <w:autoSpaceDE/>
              <w:autoSpaceDN/>
              <w:adjustRightInd/>
              <w:jc w:val="center"/>
              <w:rPr>
                <w:sz w:val="20"/>
                <w:szCs w:val="20"/>
              </w:rPr>
            </w:pPr>
            <w:r w:rsidRPr="00995BAE">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3F488993"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5CD293BC"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157A6A24"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1446AE90"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76A388BA" w14:textId="77777777">
            <w:pPr>
              <w:widowControl/>
              <w:autoSpaceDE/>
              <w:autoSpaceDN/>
              <w:adjustRightInd/>
              <w:jc w:val="right"/>
              <w:rPr>
                <w:sz w:val="20"/>
                <w:szCs w:val="20"/>
              </w:rPr>
            </w:pPr>
            <w:r w:rsidRPr="00995BAE">
              <w:rPr>
                <w:sz w:val="20"/>
                <w:szCs w:val="20"/>
              </w:rPr>
              <w:t xml:space="preserve">$1,222.71 </w:t>
            </w:r>
          </w:p>
        </w:tc>
      </w:tr>
      <w:tr w14:paraId="10C325AB" w14:textId="77777777" w:rsidTr="00482D47">
        <w:tblPrEx>
          <w:tblW w:w="12787" w:type="dxa"/>
          <w:tblLook w:val="04A0"/>
        </w:tblPrEx>
        <w:trPr>
          <w:gridAfter w:val="2"/>
          <w:wAfter w:w="21" w:type="dxa"/>
          <w:trHeight w:val="630"/>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5FEED683" w14:textId="77777777">
            <w:pPr>
              <w:widowControl/>
              <w:autoSpaceDE/>
              <w:autoSpaceDN/>
              <w:adjustRightInd/>
              <w:ind w:left="339" w:firstLine="60" w:firstLineChars="30"/>
              <w:rPr>
                <w:color w:val="000000"/>
                <w:sz w:val="20"/>
                <w:szCs w:val="20"/>
              </w:rPr>
            </w:pPr>
            <w:r w:rsidRPr="00995BAE">
              <w:rPr>
                <w:color w:val="000000"/>
                <w:sz w:val="20"/>
                <w:szCs w:val="20"/>
              </w:rPr>
              <w:t>8) Records of monitoring device calibration</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8A83E39" w14:textId="77777777">
            <w:pPr>
              <w:widowControl/>
              <w:autoSpaceDE/>
              <w:autoSpaceDN/>
              <w:adjustRightInd/>
              <w:jc w:val="center"/>
              <w:rPr>
                <w:color w:val="000000"/>
                <w:sz w:val="20"/>
                <w:szCs w:val="20"/>
              </w:rPr>
            </w:pPr>
            <w:r w:rsidRPr="00995BA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1967FA5C"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44FC533E" w14:textId="77777777">
            <w:pPr>
              <w:widowControl/>
              <w:autoSpaceDE/>
              <w:autoSpaceDN/>
              <w:adjustRightInd/>
              <w:jc w:val="center"/>
              <w:rPr>
                <w:color w:val="000000"/>
                <w:sz w:val="20"/>
                <w:szCs w:val="20"/>
              </w:rPr>
            </w:pPr>
            <w:r w:rsidRPr="00995BAE">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1F1257BA" w14:textId="77777777">
            <w:pPr>
              <w:widowControl/>
              <w:autoSpaceDE/>
              <w:autoSpaceDN/>
              <w:adjustRightInd/>
              <w:jc w:val="center"/>
              <w:rPr>
                <w:color w:val="000000"/>
                <w:sz w:val="20"/>
                <w:szCs w:val="20"/>
              </w:rPr>
            </w:pPr>
            <w:r w:rsidRPr="00995BAE">
              <w:rPr>
                <w:color w:val="000000"/>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1DBC4B1F" w14:textId="77777777">
            <w:pPr>
              <w:widowControl/>
              <w:autoSpaceDE/>
              <w:autoSpaceDN/>
              <w:adjustRightInd/>
              <w:jc w:val="center"/>
              <w:rPr>
                <w:sz w:val="20"/>
                <w:szCs w:val="20"/>
              </w:rPr>
            </w:pPr>
            <w:r w:rsidRPr="00995BAE">
              <w:rPr>
                <w:sz w:val="20"/>
                <w:szCs w:val="20"/>
              </w:rPr>
              <w:t>20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5B9AA1DA" w14:textId="77777777">
            <w:pPr>
              <w:widowControl/>
              <w:autoSpaceDE/>
              <w:autoSpaceDN/>
              <w:adjustRightInd/>
              <w:jc w:val="center"/>
              <w:rPr>
                <w:sz w:val="20"/>
                <w:szCs w:val="20"/>
              </w:rPr>
            </w:pPr>
            <w:r w:rsidRPr="00995BAE">
              <w:rPr>
                <w:sz w:val="20"/>
                <w:szCs w:val="20"/>
              </w:rPr>
              <w:t>1</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56400DDF" w14:textId="77777777">
            <w:pPr>
              <w:widowControl/>
              <w:autoSpaceDE/>
              <w:autoSpaceDN/>
              <w:adjustRightInd/>
              <w:jc w:val="center"/>
              <w:rPr>
                <w:sz w:val="20"/>
                <w:szCs w:val="20"/>
              </w:rPr>
            </w:pPr>
            <w:r w:rsidRPr="00995BAE">
              <w:rPr>
                <w:sz w:val="20"/>
                <w:szCs w:val="20"/>
              </w:rPr>
              <w:t>2</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72611081" w14:textId="77777777">
            <w:pPr>
              <w:widowControl/>
              <w:autoSpaceDE/>
              <w:autoSpaceDN/>
              <w:adjustRightInd/>
              <w:jc w:val="right"/>
              <w:rPr>
                <w:sz w:val="20"/>
                <w:szCs w:val="20"/>
              </w:rPr>
            </w:pPr>
            <w:r w:rsidRPr="00995BAE">
              <w:rPr>
                <w:sz w:val="20"/>
                <w:szCs w:val="20"/>
              </w:rPr>
              <w:t xml:space="preserve">$1,222.71 </w:t>
            </w:r>
          </w:p>
        </w:tc>
      </w:tr>
      <w:tr w14:paraId="1E29EDFD"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8E30BE" w14:paraId="2988CDE4" w14:textId="77777777">
            <w:pPr>
              <w:widowControl/>
              <w:autoSpaceDE/>
              <w:autoSpaceDN/>
              <w:adjustRightInd/>
              <w:ind w:left="339" w:firstLine="60" w:firstLineChars="30"/>
              <w:rPr>
                <w:color w:val="000000"/>
                <w:sz w:val="20"/>
                <w:szCs w:val="20"/>
              </w:rPr>
            </w:pPr>
            <w:r w:rsidRPr="00995BAE">
              <w:rPr>
                <w:color w:val="000000"/>
                <w:sz w:val="20"/>
                <w:szCs w:val="20"/>
              </w:rPr>
              <w:t>9) Records of site-specific documentation</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04F6339" w14:textId="77777777">
            <w:pPr>
              <w:widowControl/>
              <w:autoSpaceDE/>
              <w:autoSpaceDN/>
              <w:adjustRightInd/>
              <w:jc w:val="center"/>
              <w:rPr>
                <w:color w:val="000000"/>
                <w:sz w:val="20"/>
                <w:szCs w:val="20"/>
              </w:rPr>
            </w:pPr>
            <w:r w:rsidRPr="00995BAE">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009E2873"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4E8273BB"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7D9EBEBC"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4E0823BD"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294FE3CD"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78E2F6A7"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361D53F0" w14:textId="77777777">
            <w:pPr>
              <w:widowControl/>
              <w:autoSpaceDE/>
              <w:autoSpaceDN/>
              <w:adjustRightInd/>
              <w:jc w:val="right"/>
              <w:rPr>
                <w:sz w:val="20"/>
                <w:szCs w:val="20"/>
              </w:rPr>
            </w:pPr>
            <w:r w:rsidRPr="00995BAE">
              <w:rPr>
                <w:sz w:val="20"/>
                <w:szCs w:val="20"/>
              </w:rPr>
              <w:t> </w:t>
            </w:r>
          </w:p>
        </w:tc>
      </w:tr>
      <w:tr w14:paraId="48B99431" w14:textId="77777777" w:rsidTr="00482D47">
        <w:tblPrEx>
          <w:tblW w:w="12787" w:type="dxa"/>
          <w:tblLook w:val="04A0"/>
        </w:tblPrEx>
        <w:trPr>
          <w:gridAfter w:val="2"/>
          <w:wAfter w:w="21" w:type="dxa"/>
          <w:trHeight w:val="375"/>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499BC78B" w14:textId="40DF0944">
            <w:pPr>
              <w:widowControl/>
              <w:autoSpaceDE/>
              <w:autoSpaceDN/>
              <w:adjustRightInd/>
              <w:ind w:firstLine="200" w:firstLineChars="100"/>
              <w:rPr>
                <w:color w:val="000000"/>
                <w:sz w:val="20"/>
                <w:szCs w:val="20"/>
              </w:rPr>
            </w:pPr>
            <w:r w:rsidRPr="00995BAE">
              <w:rPr>
                <w:color w:val="000000"/>
                <w:sz w:val="20"/>
                <w:szCs w:val="20"/>
              </w:rPr>
              <w:t>F.</w:t>
            </w:r>
            <w:r w:rsidR="005704EC">
              <w:rPr>
                <w:color w:val="000000"/>
                <w:sz w:val="20"/>
                <w:szCs w:val="20"/>
              </w:rPr>
              <w:t xml:space="preserve"> </w:t>
            </w:r>
            <w:r w:rsidRPr="00995BAE">
              <w:rPr>
                <w:color w:val="000000"/>
                <w:sz w:val="20"/>
                <w:szCs w:val="20"/>
              </w:rPr>
              <w:t>Time to train personnel</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8430805" w14:textId="77777777">
            <w:pPr>
              <w:widowControl/>
              <w:autoSpaceDE/>
              <w:autoSpaceDN/>
              <w:adjustRightInd/>
              <w:jc w:val="center"/>
              <w:rPr>
                <w:color w:val="000000"/>
                <w:sz w:val="20"/>
                <w:szCs w:val="20"/>
              </w:rPr>
            </w:pPr>
            <w:r w:rsidRPr="00995BAE">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3E979091" w14:textId="77777777">
            <w:pPr>
              <w:widowControl/>
              <w:autoSpaceDE/>
              <w:autoSpaceDN/>
              <w:adjustRightInd/>
              <w:jc w:val="center"/>
              <w:rPr>
                <w:color w:val="000000"/>
                <w:sz w:val="20"/>
                <w:szCs w:val="20"/>
              </w:rPr>
            </w:pPr>
            <w:r w:rsidRPr="00995BAE">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5791E21E" w14:textId="77777777">
            <w:pPr>
              <w:widowControl/>
              <w:autoSpaceDE/>
              <w:autoSpaceDN/>
              <w:adjustRightInd/>
              <w:jc w:val="center"/>
              <w:rPr>
                <w:sz w:val="20"/>
                <w:szCs w:val="20"/>
              </w:rPr>
            </w:pPr>
            <w:r w:rsidRPr="00995BAE">
              <w:rPr>
                <w:sz w:val="20"/>
                <w:szCs w:val="20"/>
              </w:rPr>
              <w:t>24</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129C71C4" w14:textId="77777777">
            <w:pPr>
              <w:widowControl/>
              <w:autoSpaceDE/>
              <w:autoSpaceDN/>
              <w:adjustRightInd/>
              <w:jc w:val="center"/>
              <w:rPr>
                <w:sz w:val="20"/>
                <w:szCs w:val="20"/>
              </w:rPr>
            </w:pPr>
            <w:r w:rsidRPr="00995BAE">
              <w:rPr>
                <w:sz w:val="20"/>
                <w:szCs w:val="20"/>
              </w:rPr>
              <w:t>10</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16C53004" w14:textId="77777777">
            <w:pPr>
              <w:widowControl/>
              <w:autoSpaceDE/>
              <w:autoSpaceDN/>
              <w:adjustRightInd/>
              <w:jc w:val="center"/>
              <w:rPr>
                <w:sz w:val="20"/>
                <w:szCs w:val="20"/>
              </w:rPr>
            </w:pPr>
            <w:r w:rsidRPr="00995BAE">
              <w:rPr>
                <w:sz w:val="20"/>
                <w:szCs w:val="20"/>
              </w:rPr>
              <w:t>240</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25CFCBB1" w14:textId="77777777">
            <w:pPr>
              <w:widowControl/>
              <w:autoSpaceDE/>
              <w:autoSpaceDN/>
              <w:adjustRightInd/>
              <w:jc w:val="center"/>
              <w:rPr>
                <w:sz w:val="20"/>
                <w:szCs w:val="20"/>
              </w:rPr>
            </w:pPr>
            <w:r w:rsidRPr="00995BAE">
              <w:rPr>
                <w:sz w:val="20"/>
                <w:szCs w:val="20"/>
              </w:rPr>
              <w:t>12</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2FC60EA8" w14:textId="77777777">
            <w:pPr>
              <w:widowControl/>
              <w:autoSpaceDE/>
              <w:autoSpaceDN/>
              <w:adjustRightInd/>
              <w:jc w:val="center"/>
              <w:rPr>
                <w:sz w:val="20"/>
                <w:szCs w:val="20"/>
              </w:rPr>
            </w:pPr>
            <w:r w:rsidRPr="00995BAE">
              <w:rPr>
                <w:sz w:val="20"/>
                <w:szCs w:val="20"/>
              </w:rPr>
              <w:t>24</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5C2D1633" w14:textId="77777777">
            <w:pPr>
              <w:widowControl/>
              <w:autoSpaceDE/>
              <w:autoSpaceDN/>
              <w:adjustRightInd/>
              <w:jc w:val="right"/>
              <w:rPr>
                <w:sz w:val="20"/>
                <w:szCs w:val="20"/>
              </w:rPr>
            </w:pPr>
            <w:r w:rsidRPr="00995BAE">
              <w:rPr>
                <w:sz w:val="20"/>
                <w:szCs w:val="20"/>
              </w:rPr>
              <w:t xml:space="preserve">$14,672.50 </w:t>
            </w:r>
          </w:p>
        </w:tc>
      </w:tr>
      <w:tr w14:paraId="738697A6"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vAlign w:val="center"/>
            <w:hideMark/>
          </w:tcPr>
          <w:p w:rsidR="00995BAE" w:rsidRPr="00995BAE" w:rsidP="00995BAE" w14:paraId="12770AB3" w14:textId="2FF2BFD2">
            <w:pPr>
              <w:widowControl/>
              <w:autoSpaceDE/>
              <w:autoSpaceDN/>
              <w:adjustRightInd/>
              <w:ind w:firstLine="200" w:firstLineChars="100"/>
              <w:rPr>
                <w:color w:val="000000"/>
                <w:sz w:val="20"/>
                <w:szCs w:val="20"/>
              </w:rPr>
            </w:pPr>
            <w:r w:rsidRPr="00995BAE">
              <w:rPr>
                <w:color w:val="000000"/>
                <w:sz w:val="20"/>
                <w:szCs w:val="20"/>
              </w:rPr>
              <w:t>G.</w:t>
            </w:r>
            <w:r w:rsidR="005704EC">
              <w:rPr>
                <w:color w:val="000000"/>
                <w:sz w:val="20"/>
                <w:szCs w:val="20"/>
              </w:rPr>
              <w:t xml:space="preserve"> </w:t>
            </w:r>
            <w:r w:rsidRPr="00995BAE">
              <w:rPr>
                <w:color w:val="000000"/>
                <w:sz w:val="20"/>
                <w:szCs w:val="20"/>
              </w:rPr>
              <w:t>Time for audits</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7BE221E8" w14:textId="77777777">
            <w:pPr>
              <w:widowControl/>
              <w:autoSpaceDE/>
              <w:autoSpaceDN/>
              <w:adjustRightInd/>
              <w:jc w:val="center"/>
              <w:rPr>
                <w:color w:val="000000"/>
                <w:sz w:val="20"/>
                <w:szCs w:val="20"/>
              </w:rPr>
            </w:pPr>
            <w:r w:rsidRPr="00995BA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2D3BB9EB"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675830EE"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3D59FC05"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40261253"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0F99D113"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1AF66DFE"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7AE66390" w14:textId="77777777">
            <w:pPr>
              <w:widowControl/>
              <w:autoSpaceDE/>
              <w:autoSpaceDN/>
              <w:adjustRightInd/>
              <w:jc w:val="right"/>
              <w:rPr>
                <w:sz w:val="20"/>
                <w:szCs w:val="20"/>
              </w:rPr>
            </w:pPr>
            <w:r w:rsidRPr="00995BAE">
              <w:rPr>
                <w:sz w:val="20"/>
                <w:szCs w:val="20"/>
              </w:rPr>
              <w:t> </w:t>
            </w:r>
          </w:p>
        </w:tc>
      </w:tr>
      <w:tr w14:paraId="3257EC40"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hideMark/>
          </w:tcPr>
          <w:p w:rsidR="00995BAE" w:rsidRPr="00995BAE" w:rsidP="00995BAE" w14:paraId="0D74C3C1" w14:textId="77777777">
            <w:pPr>
              <w:widowControl/>
              <w:autoSpaceDE/>
              <w:autoSpaceDN/>
              <w:adjustRightInd/>
              <w:ind w:firstLine="400" w:firstLineChars="200"/>
              <w:rPr>
                <w:sz w:val="20"/>
                <w:szCs w:val="20"/>
              </w:rPr>
            </w:pPr>
            <w:r w:rsidRPr="00995BAE">
              <w:rPr>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53866DBF" w14:textId="77777777">
            <w:pPr>
              <w:widowControl/>
              <w:autoSpaceDE/>
              <w:autoSpaceDN/>
              <w:adjustRightInd/>
              <w:jc w:val="center"/>
              <w:rPr>
                <w:color w:val="000000"/>
                <w:sz w:val="20"/>
                <w:szCs w:val="20"/>
              </w:rPr>
            </w:pPr>
            <w:r w:rsidRPr="00995BA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995BAE" w:rsidRPr="00995BAE" w:rsidP="00995BAE" w14:paraId="672D1FC9" w14:textId="77777777">
            <w:pPr>
              <w:widowControl/>
              <w:autoSpaceDE/>
              <w:autoSpaceDN/>
              <w:adjustRightInd/>
              <w:jc w:val="center"/>
              <w:rPr>
                <w:color w:val="000000"/>
                <w:sz w:val="20"/>
                <w:szCs w:val="20"/>
              </w:rPr>
            </w:pPr>
            <w:r w:rsidRPr="00995BAE">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49295555"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51BB8C9F"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230E9B70"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026DCBD7"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4931BAC4"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13D6CBDF" w14:textId="77777777">
            <w:pPr>
              <w:widowControl/>
              <w:autoSpaceDE/>
              <w:autoSpaceDN/>
              <w:adjustRightInd/>
              <w:jc w:val="right"/>
              <w:rPr>
                <w:sz w:val="20"/>
                <w:szCs w:val="20"/>
              </w:rPr>
            </w:pPr>
            <w:r w:rsidRPr="00995BAE">
              <w:rPr>
                <w:sz w:val="20"/>
                <w:szCs w:val="20"/>
              </w:rPr>
              <w:t> </w:t>
            </w:r>
          </w:p>
        </w:tc>
      </w:tr>
      <w:tr w14:paraId="07C5A22A"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hideMark/>
          </w:tcPr>
          <w:p w:rsidR="00995BAE" w:rsidRPr="00995BAE" w:rsidP="00995BAE" w14:paraId="720F1C9A" w14:textId="77777777">
            <w:pPr>
              <w:widowControl/>
              <w:autoSpaceDE/>
              <w:autoSpaceDN/>
              <w:adjustRightInd/>
              <w:ind w:firstLine="200" w:firstLineChars="100"/>
              <w:rPr>
                <w:sz w:val="20"/>
                <w:szCs w:val="20"/>
              </w:rPr>
            </w:pPr>
            <w:r w:rsidRPr="00995BAE">
              <w:rPr>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995BAE" w:rsidRPr="00995BAE" w:rsidP="00995BAE" w14:paraId="48C9397B" w14:textId="77777777">
            <w:pPr>
              <w:widowControl/>
              <w:autoSpaceDE/>
              <w:autoSpaceDN/>
              <w:adjustRightInd/>
              <w:jc w:val="center"/>
              <w:rPr>
                <w:sz w:val="20"/>
                <w:szCs w:val="20"/>
              </w:rPr>
            </w:pPr>
            <w:r w:rsidRPr="00995BAE">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6AAEEF22"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5418E82E"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5A901E13"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65DEB849"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2C50AC40"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2DECE406" w14:textId="77777777">
            <w:pPr>
              <w:widowControl/>
              <w:autoSpaceDE/>
              <w:autoSpaceDN/>
              <w:adjustRightInd/>
              <w:jc w:val="center"/>
              <w:rPr>
                <w:sz w:val="20"/>
                <w:szCs w:val="20"/>
              </w:rPr>
            </w:pPr>
            <w:r w:rsidRPr="00995BAE">
              <w:rPr>
                <w:sz w:val="20"/>
                <w:szCs w:val="20"/>
              </w:rPr>
              <w:t> </w:t>
            </w:r>
          </w:p>
        </w:tc>
        <w:tc>
          <w:tcPr>
            <w:tcW w:w="1253" w:type="dxa"/>
            <w:tcBorders>
              <w:top w:val="nil"/>
              <w:left w:val="nil"/>
              <w:bottom w:val="single" w:sz="4" w:space="0" w:color="auto"/>
              <w:right w:val="single" w:sz="4" w:space="0" w:color="auto"/>
            </w:tcBorders>
            <w:shd w:val="clear" w:color="auto" w:fill="auto"/>
            <w:vAlign w:val="bottom"/>
            <w:hideMark/>
          </w:tcPr>
          <w:p w:rsidR="00995BAE" w:rsidRPr="00995BAE" w:rsidP="00995BAE" w14:paraId="73F48CAC" w14:textId="77777777">
            <w:pPr>
              <w:widowControl/>
              <w:autoSpaceDE/>
              <w:autoSpaceDN/>
              <w:adjustRightInd/>
              <w:jc w:val="right"/>
              <w:rPr>
                <w:sz w:val="20"/>
                <w:szCs w:val="20"/>
              </w:rPr>
            </w:pPr>
            <w:r w:rsidRPr="00995BAE">
              <w:rPr>
                <w:sz w:val="20"/>
                <w:szCs w:val="20"/>
              </w:rPr>
              <w:t> </w:t>
            </w:r>
          </w:p>
        </w:tc>
      </w:tr>
      <w:tr w14:paraId="062B8D4C" w14:textId="77777777" w:rsidTr="00482D47">
        <w:tblPrEx>
          <w:tblW w:w="12787" w:type="dxa"/>
          <w:tblLook w:val="04A0"/>
        </w:tblPrEx>
        <w:trPr>
          <w:gridAfter w:val="2"/>
          <w:wAfter w:w="21" w:type="dxa"/>
          <w:trHeight w:val="264"/>
        </w:trPr>
        <w:tc>
          <w:tcPr>
            <w:tcW w:w="3141" w:type="dxa"/>
            <w:tcBorders>
              <w:top w:val="nil"/>
              <w:left w:val="single" w:sz="4" w:space="0" w:color="auto"/>
              <w:bottom w:val="single" w:sz="4" w:space="0" w:color="auto"/>
              <w:right w:val="single" w:sz="4" w:space="0" w:color="auto"/>
            </w:tcBorders>
            <w:shd w:val="clear" w:color="auto" w:fill="auto"/>
            <w:hideMark/>
          </w:tcPr>
          <w:p w:rsidR="00995BAE" w:rsidRPr="00995BAE" w:rsidP="00995BAE" w14:paraId="43EAEC84" w14:textId="77777777">
            <w:pPr>
              <w:widowControl/>
              <w:autoSpaceDE/>
              <w:autoSpaceDN/>
              <w:adjustRightInd/>
              <w:ind w:firstLine="200" w:firstLineChars="100"/>
              <w:rPr>
                <w:sz w:val="20"/>
                <w:szCs w:val="20"/>
              </w:rPr>
            </w:pPr>
            <w:r w:rsidRPr="00995BAE">
              <w:rPr>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995BAE" w:rsidRPr="00995BAE" w:rsidP="00995BAE" w14:paraId="268053D4" w14:textId="77777777">
            <w:pPr>
              <w:widowControl/>
              <w:autoSpaceDE/>
              <w:autoSpaceDN/>
              <w:adjustRightInd/>
              <w:jc w:val="center"/>
              <w:rPr>
                <w:sz w:val="20"/>
                <w:szCs w:val="20"/>
              </w:rPr>
            </w:pPr>
            <w:r w:rsidRPr="00995BAE">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995BAE" w:rsidRPr="00995BAE" w:rsidP="00995BAE" w14:paraId="241CB79F" w14:textId="77777777">
            <w:pPr>
              <w:widowControl/>
              <w:autoSpaceDE/>
              <w:autoSpaceDN/>
              <w:adjustRightInd/>
              <w:jc w:val="center"/>
              <w:rPr>
                <w:sz w:val="20"/>
                <w:szCs w:val="20"/>
              </w:rPr>
            </w:pPr>
            <w:r w:rsidRPr="00995BAE">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995BAE" w:rsidRPr="00995BAE" w:rsidP="00995BAE" w14:paraId="7CBD0CCD" w14:textId="77777777">
            <w:pPr>
              <w:widowControl/>
              <w:autoSpaceDE/>
              <w:autoSpaceDN/>
              <w:adjustRightInd/>
              <w:jc w:val="center"/>
              <w:rPr>
                <w:sz w:val="20"/>
                <w:szCs w:val="20"/>
              </w:rPr>
            </w:pPr>
            <w:r w:rsidRPr="00995BAE">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95BAE" w:rsidRPr="00995BAE" w:rsidP="00995BAE" w14:paraId="7BA0FD98" w14:textId="77777777">
            <w:pPr>
              <w:widowControl/>
              <w:autoSpaceDE/>
              <w:autoSpaceDN/>
              <w:adjustRightInd/>
              <w:jc w:val="center"/>
              <w:rPr>
                <w:sz w:val="20"/>
                <w:szCs w:val="20"/>
              </w:rPr>
            </w:pPr>
            <w:r w:rsidRPr="00995BAE">
              <w:rPr>
                <w:sz w:val="20"/>
                <w:szCs w:val="20"/>
              </w:rPr>
              <w:t> </w:t>
            </w:r>
          </w:p>
        </w:tc>
        <w:tc>
          <w:tcPr>
            <w:tcW w:w="1056" w:type="dxa"/>
            <w:tcBorders>
              <w:top w:val="nil"/>
              <w:left w:val="nil"/>
              <w:bottom w:val="single" w:sz="4" w:space="0" w:color="auto"/>
              <w:right w:val="single" w:sz="4" w:space="0" w:color="auto"/>
            </w:tcBorders>
            <w:shd w:val="clear" w:color="auto" w:fill="auto"/>
            <w:vAlign w:val="bottom"/>
            <w:hideMark/>
          </w:tcPr>
          <w:p w:rsidR="00995BAE" w:rsidRPr="00995BAE" w:rsidP="00995BAE" w14:paraId="6A2DAA6D" w14:textId="77777777">
            <w:pPr>
              <w:widowControl/>
              <w:autoSpaceDE/>
              <w:autoSpaceDN/>
              <w:adjustRightInd/>
              <w:jc w:val="center"/>
              <w:rPr>
                <w:sz w:val="20"/>
                <w:szCs w:val="20"/>
              </w:rPr>
            </w:pPr>
            <w:r w:rsidRPr="00995BAE">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95BAE" w:rsidRPr="00995BAE" w:rsidP="00995BAE" w14:paraId="74EFFB53" w14:textId="77777777">
            <w:pPr>
              <w:widowControl/>
              <w:autoSpaceDE/>
              <w:autoSpaceDN/>
              <w:adjustRightInd/>
              <w:jc w:val="center"/>
              <w:rPr>
                <w:sz w:val="20"/>
                <w:szCs w:val="20"/>
              </w:rPr>
            </w:pPr>
            <w:r w:rsidRPr="00995BAE">
              <w:rPr>
                <w:sz w:val="20"/>
                <w:szCs w:val="20"/>
              </w:rPr>
              <w:t> </w:t>
            </w:r>
          </w:p>
        </w:tc>
        <w:tc>
          <w:tcPr>
            <w:tcW w:w="1092" w:type="dxa"/>
            <w:tcBorders>
              <w:top w:val="nil"/>
              <w:left w:val="nil"/>
              <w:bottom w:val="single" w:sz="4" w:space="0" w:color="auto"/>
              <w:right w:val="single" w:sz="4" w:space="0" w:color="auto"/>
            </w:tcBorders>
            <w:shd w:val="clear" w:color="auto" w:fill="auto"/>
            <w:vAlign w:val="bottom"/>
            <w:hideMark/>
          </w:tcPr>
          <w:p w:rsidR="00995BAE" w:rsidRPr="00995BAE" w:rsidP="00995BAE" w14:paraId="3589964A" w14:textId="77777777">
            <w:pPr>
              <w:widowControl/>
              <w:autoSpaceDE/>
              <w:autoSpaceDN/>
              <w:adjustRightInd/>
              <w:jc w:val="center"/>
              <w:rPr>
                <w:sz w:val="20"/>
                <w:szCs w:val="20"/>
              </w:rPr>
            </w:pPr>
            <w:r w:rsidRPr="00995BAE">
              <w:rPr>
                <w:sz w:val="20"/>
                <w:szCs w:val="20"/>
              </w:rPr>
              <w:t> </w:t>
            </w:r>
          </w:p>
        </w:tc>
        <w:tc>
          <w:tcPr>
            <w:tcW w:w="1253" w:type="dxa"/>
            <w:tcBorders>
              <w:top w:val="single" w:sz="4" w:space="0" w:color="auto"/>
              <w:left w:val="nil"/>
              <w:bottom w:val="single" w:sz="4" w:space="0" w:color="auto"/>
              <w:right w:val="single" w:sz="4" w:space="0" w:color="auto"/>
            </w:tcBorders>
            <w:shd w:val="clear" w:color="auto" w:fill="auto"/>
            <w:vAlign w:val="bottom"/>
            <w:hideMark/>
          </w:tcPr>
          <w:p w:rsidR="00995BAE" w:rsidRPr="00995BAE" w:rsidP="00995BAE" w14:paraId="7A576787" w14:textId="77777777">
            <w:pPr>
              <w:widowControl/>
              <w:autoSpaceDE/>
              <w:autoSpaceDN/>
              <w:adjustRightInd/>
              <w:jc w:val="right"/>
              <w:rPr>
                <w:sz w:val="20"/>
                <w:szCs w:val="20"/>
              </w:rPr>
            </w:pPr>
            <w:r w:rsidRPr="00995BAE">
              <w:rPr>
                <w:sz w:val="20"/>
                <w:szCs w:val="20"/>
              </w:rPr>
              <w:t> </w:t>
            </w:r>
          </w:p>
        </w:tc>
      </w:tr>
      <w:tr w14:paraId="7FE9C838" w14:textId="77777777" w:rsidTr="00482D47">
        <w:tblPrEx>
          <w:tblW w:w="12787" w:type="dxa"/>
          <w:tblLook w:val="04A0"/>
        </w:tblPrEx>
        <w:trPr>
          <w:gridAfter w:val="1"/>
          <w:wAfter w:w="13" w:type="dxa"/>
          <w:trHeight w:val="276"/>
        </w:trPr>
        <w:tc>
          <w:tcPr>
            <w:tcW w:w="3141" w:type="dxa"/>
            <w:tcBorders>
              <w:top w:val="nil"/>
              <w:left w:val="single" w:sz="4" w:space="0" w:color="auto"/>
              <w:bottom w:val="single" w:sz="4" w:space="0" w:color="auto"/>
              <w:right w:val="single" w:sz="4" w:space="0" w:color="auto"/>
            </w:tcBorders>
            <w:shd w:val="clear" w:color="auto" w:fill="auto"/>
            <w:hideMark/>
          </w:tcPr>
          <w:p w:rsidR="00995BAE" w:rsidRPr="00995BAE" w:rsidP="00995BAE" w14:paraId="4FD85BC6" w14:textId="6B90C90E">
            <w:pPr>
              <w:widowControl/>
              <w:autoSpaceDE/>
              <w:autoSpaceDN/>
              <w:adjustRightInd/>
              <w:rPr>
                <w:b/>
                <w:bCs/>
                <w:i/>
                <w:iCs/>
                <w:sz w:val="20"/>
                <w:szCs w:val="20"/>
              </w:rPr>
            </w:pPr>
            <w:r w:rsidRPr="00995BAE">
              <w:rPr>
                <w:b/>
                <w:bCs/>
                <w:i/>
                <w:iCs/>
                <w:sz w:val="20"/>
                <w:szCs w:val="20"/>
              </w:rPr>
              <w:t>Subtotal for Recordkeeping Requirements</w:t>
            </w:r>
            <w:r w:rsidR="005704EC">
              <w:rPr>
                <w:b/>
                <w:bCs/>
                <w:i/>
                <w:iCs/>
                <w:sz w:val="20"/>
                <w:szCs w:val="20"/>
              </w:rPr>
              <w:t xml:space="preserve"> </w:t>
            </w:r>
          </w:p>
        </w:tc>
        <w:tc>
          <w:tcPr>
            <w:tcW w:w="4886" w:type="dxa"/>
            <w:gridSpan w:val="4"/>
            <w:tcBorders>
              <w:top w:val="single" w:sz="4" w:space="0" w:color="auto"/>
              <w:left w:val="nil"/>
              <w:bottom w:val="single" w:sz="4" w:space="0" w:color="auto"/>
              <w:right w:val="single" w:sz="4" w:space="0" w:color="000000"/>
            </w:tcBorders>
            <w:shd w:val="clear" w:color="auto" w:fill="auto"/>
            <w:hideMark/>
          </w:tcPr>
          <w:p w:rsidR="00995BAE" w:rsidRPr="00995BAE" w:rsidP="00995BAE" w14:paraId="3A45997D" w14:textId="77777777">
            <w:pPr>
              <w:widowControl/>
              <w:autoSpaceDE/>
              <w:autoSpaceDN/>
              <w:adjustRightInd/>
              <w:jc w:val="center"/>
              <w:rPr>
                <w:b/>
                <w:bCs/>
                <w:i/>
                <w:iCs/>
                <w:sz w:val="20"/>
                <w:szCs w:val="20"/>
              </w:rPr>
            </w:pPr>
            <w:r w:rsidRPr="00995BAE">
              <w:rPr>
                <w:b/>
                <w:bCs/>
                <w:i/>
                <w:iCs/>
                <w:sz w:val="20"/>
                <w:szCs w:val="20"/>
              </w:rPr>
              <w:t> </w:t>
            </w:r>
          </w:p>
        </w:tc>
        <w:tc>
          <w:tcPr>
            <w:tcW w:w="3486" w:type="dxa"/>
            <w:gridSpan w:val="3"/>
            <w:tcBorders>
              <w:top w:val="single" w:sz="4" w:space="0" w:color="auto"/>
              <w:left w:val="nil"/>
              <w:bottom w:val="single" w:sz="4" w:space="0" w:color="auto"/>
              <w:right w:val="single" w:sz="4" w:space="0" w:color="auto"/>
            </w:tcBorders>
            <w:shd w:val="clear" w:color="auto" w:fill="auto"/>
            <w:vAlign w:val="bottom"/>
            <w:hideMark/>
          </w:tcPr>
          <w:p w:rsidR="00995BAE" w:rsidRPr="00995BAE" w:rsidP="00995BAE" w14:paraId="1B1E3318" w14:textId="77777777">
            <w:pPr>
              <w:widowControl/>
              <w:autoSpaceDE/>
              <w:autoSpaceDN/>
              <w:adjustRightInd/>
              <w:jc w:val="center"/>
              <w:rPr>
                <w:b/>
                <w:bCs/>
                <w:i/>
                <w:iCs/>
                <w:sz w:val="20"/>
                <w:szCs w:val="20"/>
              </w:rPr>
            </w:pPr>
            <w:r w:rsidRPr="00995BAE">
              <w:rPr>
                <w:b/>
                <w:bCs/>
                <w:i/>
                <w:iCs/>
                <w:sz w:val="20"/>
                <w:szCs w:val="20"/>
              </w:rPr>
              <w:t>416</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5BAE" w:rsidRPr="00995BAE" w:rsidP="00995BAE" w14:paraId="709ADBA9" w14:textId="77777777">
            <w:pPr>
              <w:widowControl/>
              <w:autoSpaceDE/>
              <w:autoSpaceDN/>
              <w:adjustRightInd/>
              <w:jc w:val="right"/>
              <w:rPr>
                <w:b/>
                <w:bCs/>
                <w:i/>
                <w:iCs/>
                <w:sz w:val="20"/>
                <w:szCs w:val="20"/>
              </w:rPr>
            </w:pPr>
            <w:r w:rsidRPr="00995BAE">
              <w:rPr>
                <w:b/>
                <w:bCs/>
                <w:i/>
                <w:iCs/>
                <w:sz w:val="20"/>
                <w:szCs w:val="20"/>
              </w:rPr>
              <w:t xml:space="preserve">$22,131 </w:t>
            </w:r>
          </w:p>
        </w:tc>
      </w:tr>
      <w:tr w14:paraId="659A4127" w14:textId="77777777" w:rsidTr="00482D47">
        <w:tblPrEx>
          <w:tblW w:w="12787" w:type="dxa"/>
          <w:tblLook w:val="04A0"/>
        </w:tblPrEx>
        <w:trPr>
          <w:gridAfter w:val="1"/>
          <w:wAfter w:w="13" w:type="dxa"/>
          <w:trHeight w:val="270"/>
        </w:trPr>
        <w:tc>
          <w:tcPr>
            <w:tcW w:w="3141" w:type="dxa"/>
            <w:tcBorders>
              <w:top w:val="nil"/>
              <w:left w:val="single" w:sz="4" w:space="0" w:color="auto"/>
              <w:bottom w:val="single" w:sz="4" w:space="0" w:color="auto"/>
              <w:right w:val="single" w:sz="4" w:space="0" w:color="auto"/>
            </w:tcBorders>
            <w:shd w:val="clear" w:color="auto" w:fill="auto"/>
            <w:vAlign w:val="bottom"/>
            <w:hideMark/>
          </w:tcPr>
          <w:p w:rsidR="00995BAE" w:rsidRPr="00995BAE" w:rsidP="00995BAE" w14:paraId="46B306DA" w14:textId="77777777">
            <w:pPr>
              <w:widowControl/>
              <w:autoSpaceDE/>
              <w:autoSpaceDN/>
              <w:adjustRightInd/>
              <w:rPr>
                <w:b/>
                <w:bCs/>
                <w:sz w:val="20"/>
                <w:szCs w:val="20"/>
              </w:rPr>
            </w:pPr>
            <w:r w:rsidRPr="00995BAE">
              <w:rPr>
                <w:b/>
                <w:bCs/>
                <w:sz w:val="20"/>
                <w:szCs w:val="20"/>
              </w:rPr>
              <w:t xml:space="preserve">Total Labor Burden and Costs (rounded) </w:t>
            </w:r>
            <w:r w:rsidRPr="00995BAE">
              <w:rPr>
                <w:b/>
                <w:bCs/>
                <w:sz w:val="20"/>
                <w:szCs w:val="20"/>
                <w:vertAlign w:val="superscript"/>
              </w:rPr>
              <w:t>i</w:t>
            </w:r>
          </w:p>
        </w:tc>
        <w:tc>
          <w:tcPr>
            <w:tcW w:w="4886" w:type="dxa"/>
            <w:gridSpan w:val="4"/>
            <w:tcBorders>
              <w:top w:val="single" w:sz="4" w:space="0" w:color="auto"/>
              <w:left w:val="nil"/>
              <w:bottom w:val="single" w:sz="4" w:space="0" w:color="auto"/>
              <w:right w:val="single" w:sz="4" w:space="0" w:color="000000"/>
            </w:tcBorders>
            <w:shd w:val="clear" w:color="auto" w:fill="auto"/>
            <w:vAlign w:val="bottom"/>
            <w:hideMark/>
          </w:tcPr>
          <w:p w:rsidR="00995BAE" w:rsidRPr="00995BAE" w:rsidP="00995BAE" w14:paraId="5D1AB26F" w14:textId="77777777">
            <w:pPr>
              <w:widowControl/>
              <w:autoSpaceDE/>
              <w:autoSpaceDN/>
              <w:adjustRightInd/>
              <w:jc w:val="center"/>
              <w:rPr>
                <w:b/>
                <w:bCs/>
                <w:sz w:val="20"/>
                <w:szCs w:val="20"/>
              </w:rPr>
            </w:pPr>
            <w:r w:rsidRPr="00995BAE">
              <w:rPr>
                <w:b/>
                <w:bCs/>
                <w:sz w:val="20"/>
                <w:szCs w:val="20"/>
              </w:rPr>
              <w:t> </w:t>
            </w:r>
          </w:p>
        </w:tc>
        <w:tc>
          <w:tcPr>
            <w:tcW w:w="3486" w:type="dxa"/>
            <w:gridSpan w:val="3"/>
            <w:tcBorders>
              <w:top w:val="single" w:sz="4" w:space="0" w:color="auto"/>
              <w:left w:val="nil"/>
              <w:bottom w:val="single" w:sz="4" w:space="0" w:color="auto"/>
              <w:right w:val="single" w:sz="4" w:space="0" w:color="auto"/>
            </w:tcBorders>
            <w:shd w:val="clear" w:color="auto" w:fill="auto"/>
            <w:vAlign w:val="bottom"/>
            <w:hideMark/>
          </w:tcPr>
          <w:p w:rsidR="00995BAE" w:rsidRPr="00995BAE" w:rsidP="00995BAE" w14:paraId="643C32F9" w14:textId="77777777">
            <w:pPr>
              <w:widowControl/>
              <w:autoSpaceDE/>
              <w:autoSpaceDN/>
              <w:adjustRightInd/>
              <w:jc w:val="center"/>
              <w:rPr>
                <w:b/>
                <w:bCs/>
                <w:i/>
                <w:iCs/>
                <w:sz w:val="20"/>
                <w:szCs w:val="20"/>
              </w:rPr>
            </w:pPr>
            <w:r w:rsidRPr="00995BAE">
              <w:rPr>
                <w:b/>
                <w:bCs/>
                <w:i/>
                <w:iCs/>
                <w:sz w:val="20"/>
                <w:szCs w:val="20"/>
              </w:rPr>
              <w:t>1,800</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5BAE" w:rsidRPr="00995BAE" w:rsidP="00995BAE" w14:paraId="747C74D0" w14:textId="77777777">
            <w:pPr>
              <w:widowControl/>
              <w:autoSpaceDE/>
              <w:autoSpaceDN/>
              <w:adjustRightInd/>
              <w:jc w:val="right"/>
              <w:rPr>
                <w:b/>
                <w:bCs/>
                <w:i/>
                <w:iCs/>
                <w:sz w:val="20"/>
                <w:szCs w:val="20"/>
              </w:rPr>
            </w:pPr>
            <w:r w:rsidRPr="00995BAE">
              <w:rPr>
                <w:b/>
                <w:bCs/>
                <w:i/>
                <w:iCs/>
                <w:sz w:val="20"/>
                <w:szCs w:val="20"/>
              </w:rPr>
              <w:t xml:space="preserve">$95,700 </w:t>
            </w:r>
          </w:p>
        </w:tc>
      </w:tr>
      <w:tr w14:paraId="57633CC2" w14:textId="77777777" w:rsidTr="00482D47">
        <w:tblPrEx>
          <w:tblW w:w="12787" w:type="dxa"/>
          <w:tblLook w:val="04A0"/>
        </w:tblPrEx>
        <w:trPr>
          <w:gridAfter w:val="1"/>
          <w:wAfter w:w="13" w:type="dxa"/>
          <w:trHeight w:val="270"/>
        </w:trPr>
        <w:tc>
          <w:tcPr>
            <w:tcW w:w="3141" w:type="dxa"/>
            <w:tcBorders>
              <w:top w:val="nil"/>
              <w:left w:val="single" w:sz="4" w:space="0" w:color="auto"/>
              <w:bottom w:val="single" w:sz="4" w:space="0" w:color="auto"/>
              <w:right w:val="single" w:sz="4" w:space="0" w:color="auto"/>
            </w:tcBorders>
            <w:shd w:val="clear" w:color="auto" w:fill="auto"/>
            <w:vAlign w:val="bottom"/>
            <w:hideMark/>
          </w:tcPr>
          <w:p w:rsidR="00995BAE" w:rsidRPr="00995BAE" w:rsidP="00995BAE" w14:paraId="69C25D17" w14:textId="77777777">
            <w:pPr>
              <w:widowControl/>
              <w:autoSpaceDE/>
              <w:autoSpaceDN/>
              <w:adjustRightInd/>
              <w:rPr>
                <w:b/>
                <w:bCs/>
                <w:sz w:val="20"/>
                <w:szCs w:val="20"/>
              </w:rPr>
            </w:pPr>
            <w:r w:rsidRPr="00995BAE">
              <w:rPr>
                <w:b/>
                <w:bCs/>
                <w:sz w:val="20"/>
                <w:szCs w:val="20"/>
              </w:rPr>
              <w:t>Total Capital and O&amp;M Cost (rounded)</w:t>
            </w:r>
            <w:r w:rsidRPr="00995BAE">
              <w:rPr>
                <w:b/>
                <w:bCs/>
                <w:sz w:val="20"/>
                <w:szCs w:val="20"/>
                <w:vertAlign w:val="superscript"/>
              </w:rPr>
              <w:t xml:space="preserve"> </w:t>
            </w:r>
            <w:r w:rsidRPr="00995BAE">
              <w:rPr>
                <w:b/>
                <w:bCs/>
                <w:sz w:val="20"/>
                <w:szCs w:val="20"/>
                <w:vertAlign w:val="superscript"/>
              </w:rPr>
              <w:t>i</w:t>
            </w:r>
          </w:p>
        </w:tc>
        <w:tc>
          <w:tcPr>
            <w:tcW w:w="8372" w:type="dxa"/>
            <w:gridSpan w:val="7"/>
            <w:tcBorders>
              <w:top w:val="single" w:sz="4" w:space="0" w:color="auto"/>
              <w:left w:val="nil"/>
              <w:bottom w:val="single" w:sz="4" w:space="0" w:color="auto"/>
              <w:right w:val="single" w:sz="4" w:space="0" w:color="auto"/>
            </w:tcBorders>
            <w:shd w:val="clear" w:color="auto" w:fill="auto"/>
            <w:vAlign w:val="bottom"/>
            <w:hideMark/>
          </w:tcPr>
          <w:p w:rsidR="00995BAE" w:rsidRPr="00995BAE" w:rsidP="00995BAE" w14:paraId="607A3915" w14:textId="77777777">
            <w:pPr>
              <w:widowControl/>
              <w:autoSpaceDE/>
              <w:autoSpaceDN/>
              <w:adjustRightInd/>
              <w:jc w:val="center"/>
              <w:rPr>
                <w:b/>
                <w:bCs/>
                <w:sz w:val="20"/>
                <w:szCs w:val="20"/>
              </w:rPr>
            </w:pPr>
            <w:r w:rsidRPr="00995BAE">
              <w:rPr>
                <w:b/>
                <w:bCs/>
                <w:sz w:val="20"/>
                <w:szCs w:val="20"/>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5BAE" w:rsidRPr="00995BAE" w:rsidP="00995BAE" w14:paraId="4BECD2E3" w14:textId="77777777">
            <w:pPr>
              <w:widowControl/>
              <w:autoSpaceDE/>
              <w:autoSpaceDN/>
              <w:adjustRightInd/>
              <w:jc w:val="right"/>
              <w:rPr>
                <w:b/>
                <w:bCs/>
                <w:i/>
                <w:iCs/>
                <w:sz w:val="20"/>
                <w:szCs w:val="20"/>
              </w:rPr>
            </w:pPr>
            <w:r w:rsidRPr="00995BAE">
              <w:rPr>
                <w:b/>
                <w:bCs/>
                <w:i/>
                <w:iCs/>
                <w:sz w:val="20"/>
                <w:szCs w:val="20"/>
              </w:rPr>
              <w:t xml:space="preserve">$1,850,000 </w:t>
            </w:r>
          </w:p>
        </w:tc>
      </w:tr>
      <w:tr w14:paraId="6FC5441C" w14:textId="77777777" w:rsidTr="00482D47">
        <w:tblPrEx>
          <w:tblW w:w="12787" w:type="dxa"/>
          <w:tblLook w:val="04A0"/>
        </w:tblPrEx>
        <w:trPr>
          <w:gridAfter w:val="1"/>
          <w:wAfter w:w="13" w:type="dxa"/>
          <w:trHeight w:val="270"/>
        </w:trPr>
        <w:tc>
          <w:tcPr>
            <w:tcW w:w="3141" w:type="dxa"/>
            <w:tcBorders>
              <w:top w:val="nil"/>
              <w:left w:val="single" w:sz="4" w:space="0" w:color="auto"/>
              <w:bottom w:val="single" w:sz="4" w:space="0" w:color="auto"/>
              <w:right w:val="single" w:sz="4" w:space="0" w:color="auto"/>
            </w:tcBorders>
            <w:shd w:val="clear" w:color="auto" w:fill="auto"/>
            <w:vAlign w:val="bottom"/>
            <w:hideMark/>
          </w:tcPr>
          <w:p w:rsidR="00995BAE" w:rsidRPr="00995BAE" w:rsidP="00995BAE" w14:paraId="151EC6B4" w14:textId="77777777">
            <w:pPr>
              <w:widowControl/>
              <w:autoSpaceDE/>
              <w:autoSpaceDN/>
              <w:adjustRightInd/>
              <w:rPr>
                <w:b/>
                <w:bCs/>
                <w:sz w:val="20"/>
                <w:szCs w:val="20"/>
              </w:rPr>
            </w:pPr>
            <w:r w:rsidRPr="00995BAE">
              <w:rPr>
                <w:b/>
                <w:bCs/>
                <w:sz w:val="20"/>
                <w:szCs w:val="20"/>
              </w:rPr>
              <w:t xml:space="preserve">GRAND TOTAL (rounded) </w:t>
            </w:r>
            <w:r w:rsidRPr="00995BAE">
              <w:rPr>
                <w:b/>
                <w:bCs/>
                <w:sz w:val="20"/>
                <w:szCs w:val="20"/>
                <w:vertAlign w:val="superscript"/>
              </w:rPr>
              <w:t>i</w:t>
            </w:r>
          </w:p>
        </w:tc>
        <w:tc>
          <w:tcPr>
            <w:tcW w:w="8372" w:type="dxa"/>
            <w:gridSpan w:val="7"/>
            <w:tcBorders>
              <w:top w:val="single" w:sz="4" w:space="0" w:color="auto"/>
              <w:left w:val="nil"/>
              <w:bottom w:val="single" w:sz="4" w:space="0" w:color="auto"/>
              <w:right w:val="single" w:sz="4" w:space="0" w:color="auto"/>
            </w:tcBorders>
            <w:shd w:val="clear" w:color="auto" w:fill="auto"/>
            <w:vAlign w:val="bottom"/>
            <w:hideMark/>
          </w:tcPr>
          <w:p w:rsidR="00995BAE" w:rsidRPr="00995BAE" w:rsidP="00995BAE" w14:paraId="58B9B444" w14:textId="77777777">
            <w:pPr>
              <w:widowControl/>
              <w:autoSpaceDE/>
              <w:autoSpaceDN/>
              <w:adjustRightInd/>
              <w:jc w:val="center"/>
              <w:rPr>
                <w:b/>
                <w:bCs/>
                <w:sz w:val="20"/>
                <w:szCs w:val="20"/>
              </w:rPr>
            </w:pPr>
            <w:r w:rsidRPr="00995BAE">
              <w:rPr>
                <w:b/>
                <w:bCs/>
                <w:sz w:val="20"/>
                <w:szCs w:val="20"/>
              </w:rPr>
              <w:t> </w:t>
            </w:r>
          </w:p>
        </w:tc>
        <w:tc>
          <w:tcPr>
            <w:tcW w:w="1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5BAE" w:rsidRPr="00995BAE" w:rsidP="00995BAE" w14:paraId="67457C7A" w14:textId="77777777">
            <w:pPr>
              <w:widowControl/>
              <w:autoSpaceDE/>
              <w:autoSpaceDN/>
              <w:adjustRightInd/>
              <w:jc w:val="right"/>
              <w:rPr>
                <w:b/>
                <w:bCs/>
                <w:i/>
                <w:iCs/>
                <w:sz w:val="20"/>
                <w:szCs w:val="20"/>
              </w:rPr>
            </w:pPr>
            <w:r w:rsidRPr="00995BAE">
              <w:rPr>
                <w:b/>
                <w:bCs/>
                <w:i/>
                <w:iCs/>
                <w:sz w:val="20"/>
                <w:szCs w:val="20"/>
              </w:rPr>
              <w:t xml:space="preserve">$1,950,000 </w:t>
            </w:r>
          </w:p>
        </w:tc>
      </w:tr>
    </w:tbl>
    <w:p w:rsidR="00482D47" w:rsidRPr="00482D47" w:rsidP="00482D47" w14:paraId="333CDB43" w14:textId="77777777">
      <w:pPr>
        <w:rPr>
          <w:b/>
          <w:bCs/>
          <w:color w:val="000000"/>
          <w:sz w:val="20"/>
          <w:szCs w:val="20"/>
        </w:rPr>
      </w:pPr>
      <w:r w:rsidRPr="00482D47">
        <w:rPr>
          <w:b/>
          <w:bCs/>
          <w:color w:val="000000"/>
          <w:sz w:val="20"/>
          <w:szCs w:val="20"/>
        </w:rPr>
        <w:t>Assumptions:</w:t>
      </w:r>
    </w:p>
    <w:p w:rsidR="00482D47" w:rsidRPr="00482D47" w:rsidP="00482D47" w14:paraId="7C70078D" w14:textId="7B4BE66C">
      <w:pPr>
        <w:rPr>
          <w:color w:val="000000"/>
          <w:sz w:val="20"/>
          <w:szCs w:val="20"/>
        </w:rPr>
      </w:pPr>
      <w:r w:rsidRPr="00482D47">
        <w:rPr>
          <w:color w:val="000000"/>
          <w:sz w:val="20"/>
          <w:szCs w:val="20"/>
          <w:vertAlign w:val="superscript"/>
        </w:rPr>
        <w:t>a</w:t>
      </w:r>
      <w:r w:rsidR="005704EC">
        <w:rPr>
          <w:color w:val="000000"/>
          <w:sz w:val="20"/>
          <w:szCs w:val="20"/>
        </w:rPr>
        <w:t xml:space="preserve"> </w:t>
      </w:r>
      <w:r w:rsidRPr="00482D47">
        <w:rPr>
          <w:color w:val="000000"/>
          <w:sz w:val="20"/>
          <w:szCs w:val="20"/>
        </w:rPr>
        <w:t>We assume there are 10 existing facilities with 6 incineration units each. Burden estimates are based on a "per respondent" basis, not a "per unit" basis. We assume that there will be a total of 2 new sources and 1 modified source over the next three-year period, averaging to 1 new respondent per year. Estimates are based on EPA's 2016 SSI Inventory.</w:t>
      </w:r>
    </w:p>
    <w:p w:rsidR="00482D47" w:rsidRPr="00482D47" w:rsidP="00482D47" w14:paraId="29AF0197" w14:textId="3AB867C7">
      <w:pPr>
        <w:rPr>
          <w:color w:val="000000"/>
          <w:sz w:val="20"/>
          <w:szCs w:val="20"/>
        </w:rPr>
      </w:pPr>
      <w:r w:rsidRPr="00482D47">
        <w:rPr>
          <w:color w:val="000000"/>
          <w:sz w:val="20"/>
          <w:szCs w:val="20"/>
          <w:vertAlign w:val="superscript"/>
        </w:rPr>
        <w:t>b</w:t>
      </w:r>
      <w:r w:rsidR="005704EC">
        <w:rPr>
          <w:color w:val="000000"/>
          <w:sz w:val="20"/>
          <w:szCs w:val="20"/>
        </w:rPr>
        <w:t xml:space="preserve"> </w:t>
      </w:r>
      <w:r w:rsidRPr="00482D47">
        <w:rPr>
          <w:color w:val="000000"/>
          <w:sz w:val="20"/>
          <w:szCs w:val="20"/>
        </w:rPr>
        <w:t xml:space="preserve">These rates are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w:t>
      </w:r>
      <w:r w:rsidRPr="00482D47">
        <w:rPr>
          <w:color w:val="000000"/>
          <w:sz w:val="20"/>
          <w:szCs w:val="20"/>
        </w:rPr>
        <w:t>rates have been increased by 60 percent to account for the benefit packages available to government employees.</w:t>
      </w:r>
    </w:p>
    <w:p w:rsidR="00482D47" w:rsidRPr="00482D47" w:rsidP="00482D47" w14:paraId="39DCC81C" w14:textId="6655EBE0">
      <w:pPr>
        <w:rPr>
          <w:color w:val="000000"/>
          <w:sz w:val="20"/>
          <w:szCs w:val="20"/>
        </w:rPr>
      </w:pPr>
      <w:r w:rsidRPr="00482D47">
        <w:rPr>
          <w:color w:val="000000"/>
          <w:sz w:val="20"/>
          <w:szCs w:val="20"/>
          <w:vertAlign w:val="superscript"/>
        </w:rPr>
        <w:t>c</w:t>
      </w:r>
      <w:r w:rsidR="005704EC">
        <w:rPr>
          <w:color w:val="000000"/>
          <w:sz w:val="20"/>
          <w:szCs w:val="20"/>
        </w:rPr>
        <w:t xml:space="preserve"> </w:t>
      </w:r>
      <w:r w:rsidRPr="00482D47">
        <w:rPr>
          <w:color w:val="000000"/>
          <w:sz w:val="20"/>
          <w:szCs w:val="20"/>
        </w:rPr>
        <w:t>One-time only costs for new sources.</w:t>
      </w:r>
    </w:p>
    <w:p w:rsidR="00482D47" w:rsidRPr="00482D47" w:rsidP="00482D47" w14:paraId="65F5B43C" w14:textId="7FB3A484">
      <w:pPr>
        <w:rPr>
          <w:color w:val="000000"/>
          <w:sz w:val="20"/>
          <w:szCs w:val="20"/>
        </w:rPr>
      </w:pPr>
      <w:r w:rsidRPr="00482D47">
        <w:rPr>
          <w:color w:val="000000"/>
          <w:sz w:val="20"/>
          <w:szCs w:val="20"/>
          <w:vertAlign w:val="superscript"/>
        </w:rPr>
        <w:t>d</w:t>
      </w:r>
      <w:r w:rsidR="005704EC">
        <w:rPr>
          <w:color w:val="000000"/>
          <w:sz w:val="20"/>
          <w:szCs w:val="20"/>
        </w:rPr>
        <w:t xml:space="preserve"> </w:t>
      </w:r>
      <w:r w:rsidRPr="00482D47">
        <w:rPr>
          <w:color w:val="000000"/>
          <w:sz w:val="20"/>
          <w:szCs w:val="20"/>
        </w:rPr>
        <w:t>Annual Costs for existing sources. Annual costs are not incurred until the second year of operation.</w:t>
      </w:r>
    </w:p>
    <w:p w:rsidR="00482D47" w:rsidRPr="00482D47" w:rsidP="00482D47" w14:paraId="1E104860" w14:textId="10E87D98">
      <w:pPr>
        <w:rPr>
          <w:color w:val="000000"/>
          <w:sz w:val="20"/>
          <w:szCs w:val="20"/>
        </w:rPr>
      </w:pPr>
      <w:r w:rsidRPr="00482D47">
        <w:rPr>
          <w:color w:val="000000"/>
          <w:sz w:val="20"/>
          <w:szCs w:val="20"/>
          <w:vertAlign w:val="superscript"/>
        </w:rPr>
        <w:t>e</w:t>
      </w:r>
      <w:r w:rsidR="005704EC">
        <w:rPr>
          <w:color w:val="000000"/>
          <w:sz w:val="20"/>
          <w:szCs w:val="20"/>
        </w:rPr>
        <w:t xml:space="preserve"> </w:t>
      </w:r>
      <w:r w:rsidRPr="00482D47">
        <w:rPr>
          <w:color w:val="000000"/>
          <w:sz w:val="20"/>
          <w:szCs w:val="20"/>
        </w:rPr>
        <w:t>Existing facilities may test every three years if certain requirements are met, and it is assumed that all facilities would meet the requirements. Thus, on average 3.3 existing sources per year (10 x 0.33 = 3.3) perform annual testing following the initial performance test.</w:t>
      </w:r>
      <w:r w:rsidRPr="00482D47">
        <w:rPr>
          <w:color w:val="000000"/>
          <w:sz w:val="20"/>
          <w:szCs w:val="20"/>
        </w:rPr>
        <w:tab/>
      </w:r>
    </w:p>
    <w:p w:rsidR="00482D47" w:rsidRPr="00482D47" w:rsidP="00482D47" w14:paraId="71B557E6" w14:textId="68BD980D">
      <w:pPr>
        <w:rPr>
          <w:color w:val="000000"/>
          <w:sz w:val="20"/>
          <w:szCs w:val="20"/>
        </w:rPr>
      </w:pPr>
      <w:r w:rsidRPr="00482D47">
        <w:rPr>
          <w:color w:val="000000"/>
          <w:sz w:val="20"/>
          <w:szCs w:val="20"/>
          <w:vertAlign w:val="superscript"/>
        </w:rPr>
        <w:t>f</w:t>
      </w:r>
      <w:r w:rsidR="005704EC">
        <w:rPr>
          <w:color w:val="000000"/>
          <w:sz w:val="20"/>
          <w:szCs w:val="20"/>
        </w:rPr>
        <w:t xml:space="preserve"> </w:t>
      </w:r>
      <w:r w:rsidRPr="00482D47">
        <w:rPr>
          <w:color w:val="000000"/>
          <w:sz w:val="20"/>
          <w:szCs w:val="20"/>
        </w:rPr>
        <w:t>Costs incurred by a facility regardless of the number of affected units at the plant.</w:t>
      </w:r>
    </w:p>
    <w:p w:rsidR="00482D47" w:rsidRPr="00482D47" w:rsidP="00482D47" w14:paraId="54FA0844" w14:textId="414629D2">
      <w:pPr>
        <w:rPr>
          <w:color w:val="000000"/>
          <w:sz w:val="20"/>
          <w:szCs w:val="20"/>
        </w:rPr>
      </w:pPr>
      <w:r w:rsidRPr="00482D47">
        <w:rPr>
          <w:color w:val="000000"/>
          <w:sz w:val="20"/>
          <w:szCs w:val="20"/>
          <w:vertAlign w:val="superscript"/>
        </w:rPr>
        <w:t>g</w:t>
      </w:r>
      <w:r w:rsidR="005704EC">
        <w:rPr>
          <w:color w:val="000000"/>
          <w:sz w:val="20"/>
          <w:szCs w:val="20"/>
        </w:rPr>
        <w:t xml:space="preserve"> </w:t>
      </w:r>
      <w:r w:rsidRPr="00482D47">
        <w:rPr>
          <w:color w:val="000000"/>
          <w:sz w:val="20"/>
          <w:szCs w:val="20"/>
        </w:rPr>
        <w:t>We assume that 10 percent of the facilities would not have a qualified operator available for more than two weeks at least once a year. We further assume that this would require only two corrective action summaries.</w:t>
      </w:r>
    </w:p>
    <w:p w:rsidR="00482D47" w:rsidRPr="00482D47" w:rsidP="00482D47" w14:paraId="171C0055" w14:textId="2F2BFBC3">
      <w:pPr>
        <w:rPr>
          <w:color w:val="000000"/>
          <w:sz w:val="20"/>
          <w:szCs w:val="20"/>
        </w:rPr>
      </w:pPr>
      <w:r w:rsidRPr="00482D47">
        <w:rPr>
          <w:color w:val="000000"/>
          <w:sz w:val="20"/>
          <w:szCs w:val="20"/>
          <w:vertAlign w:val="superscript"/>
        </w:rPr>
        <w:t>h</w:t>
      </w:r>
      <w:r w:rsidR="005704EC">
        <w:rPr>
          <w:color w:val="000000"/>
          <w:sz w:val="20"/>
          <w:szCs w:val="20"/>
        </w:rPr>
        <w:t xml:space="preserve"> </w:t>
      </w:r>
      <w:r w:rsidRPr="00482D47">
        <w:rPr>
          <w:color w:val="000000"/>
          <w:sz w:val="20"/>
          <w:szCs w:val="20"/>
        </w:rPr>
        <w:t>We assume that 10 percent of the facilities would have an exceedance during the year.</w:t>
      </w:r>
    </w:p>
    <w:p w:rsidR="00EC473C" w14:paraId="6CB24DB0" w14:textId="441C866F">
      <w:pPr>
        <w:widowControl/>
        <w:autoSpaceDE/>
        <w:autoSpaceDN/>
        <w:adjustRightInd/>
        <w:rPr>
          <w:color w:val="000000"/>
        </w:rPr>
      </w:pPr>
      <w:r w:rsidRPr="00482D47">
        <w:rPr>
          <w:color w:val="000000"/>
          <w:sz w:val="20"/>
          <w:szCs w:val="20"/>
          <w:vertAlign w:val="superscript"/>
        </w:rPr>
        <w:t>i</w:t>
      </w:r>
      <w:r w:rsidR="005704EC">
        <w:rPr>
          <w:color w:val="000000"/>
          <w:sz w:val="20"/>
          <w:szCs w:val="20"/>
        </w:rPr>
        <w:t xml:space="preserve"> </w:t>
      </w:r>
      <w:r w:rsidRPr="00482D47">
        <w:rPr>
          <w:color w:val="000000"/>
          <w:sz w:val="20"/>
          <w:szCs w:val="20"/>
        </w:rPr>
        <w:t>Totals are rounded to 3 significant figures. Figures may not add exactly due to rounding.</w:t>
      </w:r>
      <w:r>
        <w:rPr>
          <w:color w:val="000000"/>
        </w:rPr>
        <w:br w:type="page"/>
      </w:r>
    </w:p>
    <w:p w:rsidR="00144F35" w:rsidP="00504745" w14:paraId="5EDF628F" w14:textId="73EBEE04">
      <w:pPr>
        <w:outlineLvl w:val="0"/>
        <w:rPr>
          <w:b/>
          <w:bCs/>
          <w:color w:val="000000"/>
        </w:rPr>
      </w:pPr>
      <w:r w:rsidRPr="00C4183F">
        <w:rPr>
          <w:b/>
          <w:bCs/>
          <w:color w:val="000000"/>
        </w:rPr>
        <w:t>Table 2:</w:t>
      </w:r>
      <w:r>
        <w:rPr>
          <w:b/>
          <w:bCs/>
          <w:color w:val="000000"/>
        </w:rPr>
        <w:t xml:space="preserve"> Average Annual EPA Burden a</w:t>
      </w:r>
      <w:r w:rsidRPr="00294DEB">
        <w:rPr>
          <w:b/>
          <w:bCs/>
          <w:color w:val="000000"/>
        </w:rPr>
        <w:t xml:space="preserve">nd Cost – </w:t>
      </w:r>
      <w:r w:rsidRPr="00294DEB" w:rsidR="00294DEB">
        <w:rPr>
          <w:b/>
          <w:bCs/>
        </w:rPr>
        <w:t>NSPS for Sewage Sludge Incineration Units</w:t>
      </w:r>
      <w:r w:rsidRPr="00294DEB" w:rsidR="00294DEB">
        <w:rPr>
          <w:b/>
          <w:bCs/>
          <w:color w:val="000000"/>
        </w:rPr>
        <w:t xml:space="preserve"> (Renewal)</w:t>
      </w:r>
    </w:p>
    <w:p w:rsidR="00C838C6" w:rsidRPr="00482D47" w:rsidP="00EC473C" w14:paraId="586E85F2" w14:textId="2EE8E7D2">
      <w:pPr>
        <w:rPr>
          <w:color w:val="000000"/>
          <w:sz w:val="16"/>
          <w:szCs w:val="16"/>
        </w:rPr>
      </w:pPr>
    </w:p>
    <w:tbl>
      <w:tblPr>
        <w:tblW w:w="12235" w:type="dxa"/>
        <w:tblLook w:val="04A0"/>
      </w:tblPr>
      <w:tblGrid>
        <w:gridCol w:w="2695"/>
        <w:gridCol w:w="1160"/>
        <w:gridCol w:w="1238"/>
        <w:gridCol w:w="1172"/>
        <w:gridCol w:w="1334"/>
        <w:gridCol w:w="1132"/>
        <w:gridCol w:w="1338"/>
        <w:gridCol w:w="1086"/>
        <w:gridCol w:w="1080"/>
      </w:tblGrid>
      <w:tr w14:paraId="1D6DE73C" w14:textId="77777777" w:rsidTr="00482D47">
        <w:tblPrEx>
          <w:tblW w:w="12235" w:type="dxa"/>
          <w:tblLook w:val="04A0"/>
        </w:tblPrEx>
        <w:trPr>
          <w:trHeight w:val="1659"/>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D47" w:rsidRPr="00482D47" w:rsidP="00482D47" w14:paraId="2221685F" w14:textId="77777777">
            <w:pPr>
              <w:widowControl/>
              <w:autoSpaceDE/>
              <w:autoSpaceDN/>
              <w:adjustRightInd/>
              <w:jc w:val="center"/>
              <w:rPr>
                <w:b/>
                <w:bCs/>
                <w:sz w:val="20"/>
                <w:szCs w:val="20"/>
              </w:rPr>
            </w:pPr>
            <w:r w:rsidRPr="00482D47">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76ADC3C0" w14:textId="77777777">
            <w:pPr>
              <w:widowControl/>
              <w:autoSpaceDE/>
              <w:autoSpaceDN/>
              <w:adjustRightInd/>
              <w:jc w:val="center"/>
              <w:rPr>
                <w:b/>
                <w:bCs/>
                <w:sz w:val="20"/>
                <w:szCs w:val="20"/>
              </w:rPr>
            </w:pPr>
            <w:r w:rsidRPr="00482D47">
              <w:rPr>
                <w:b/>
                <w:bCs/>
                <w:sz w:val="20"/>
                <w:szCs w:val="20"/>
              </w:rPr>
              <w:t>(A)</w:t>
            </w:r>
            <w:r w:rsidRPr="00482D47">
              <w:rPr>
                <w:b/>
                <w:bCs/>
                <w:sz w:val="20"/>
                <w:szCs w:val="20"/>
              </w:rPr>
              <w:br/>
              <w:t xml:space="preserve">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033B8248" w14:textId="77777777">
            <w:pPr>
              <w:widowControl/>
              <w:autoSpaceDE/>
              <w:autoSpaceDN/>
              <w:adjustRightInd/>
              <w:jc w:val="center"/>
              <w:rPr>
                <w:b/>
                <w:bCs/>
                <w:sz w:val="20"/>
                <w:szCs w:val="20"/>
              </w:rPr>
            </w:pPr>
            <w:r w:rsidRPr="00482D47">
              <w:rPr>
                <w:b/>
                <w:bCs/>
                <w:sz w:val="20"/>
                <w:szCs w:val="20"/>
              </w:rPr>
              <w:t xml:space="preserve">(B) </w:t>
            </w:r>
            <w:r w:rsidRPr="00482D47">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1D01BC6E" w14:textId="2AF5E06A">
            <w:pPr>
              <w:widowControl/>
              <w:autoSpaceDE/>
              <w:autoSpaceDN/>
              <w:adjustRightInd/>
              <w:jc w:val="center"/>
              <w:rPr>
                <w:b/>
                <w:bCs/>
                <w:sz w:val="20"/>
                <w:szCs w:val="20"/>
              </w:rPr>
            </w:pPr>
            <w:r w:rsidRPr="00482D47">
              <w:rPr>
                <w:b/>
                <w:bCs/>
                <w:sz w:val="20"/>
                <w:szCs w:val="20"/>
              </w:rPr>
              <w:t xml:space="preserve">(C) </w:t>
            </w:r>
            <w:r w:rsidRPr="00482D47">
              <w:rPr>
                <w:b/>
                <w:bCs/>
                <w:sz w:val="20"/>
                <w:szCs w:val="20"/>
              </w:rPr>
              <w:br/>
              <w:t>Person hours per respondent per year</w:t>
            </w:r>
            <w:r w:rsidRPr="00482D47">
              <w:rPr>
                <w:b/>
                <w:bCs/>
                <w:sz w:val="20"/>
                <w:szCs w:val="20"/>
              </w:rPr>
              <w:br/>
              <w:t xml:space="preserve">(C = </w:t>
            </w:r>
            <w:r w:rsidRPr="00482D47">
              <w:rPr>
                <w:b/>
                <w:bCs/>
                <w:sz w:val="20"/>
                <w:szCs w:val="20"/>
              </w:rPr>
              <w:t>AxB</w:t>
            </w:r>
            <w:r w:rsidRPr="00482D47">
              <w:rPr>
                <w:b/>
                <w:bCs/>
                <w:sz w:val="20"/>
                <w:szCs w:val="20"/>
              </w:rPr>
              <w:t>)</w:t>
            </w:r>
          </w:p>
        </w:tc>
        <w:tc>
          <w:tcPr>
            <w:tcW w:w="1334"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66A68B3F" w14:textId="24C7F8A9">
            <w:pPr>
              <w:widowControl/>
              <w:autoSpaceDE/>
              <w:autoSpaceDN/>
              <w:adjustRightInd/>
              <w:jc w:val="center"/>
              <w:rPr>
                <w:b/>
                <w:bCs/>
                <w:sz w:val="20"/>
                <w:szCs w:val="20"/>
              </w:rPr>
            </w:pPr>
            <w:r w:rsidRPr="00482D47">
              <w:rPr>
                <w:b/>
                <w:bCs/>
                <w:sz w:val="20"/>
                <w:szCs w:val="20"/>
              </w:rPr>
              <w:t xml:space="preserve">(D) </w:t>
            </w:r>
            <w:r w:rsidRPr="00482D47">
              <w:rPr>
                <w:b/>
                <w:bCs/>
                <w:sz w:val="20"/>
                <w:szCs w:val="20"/>
              </w:rPr>
              <w:br/>
              <w:t xml:space="preserve">Respondents per year </w:t>
            </w:r>
            <w:r w:rsidRPr="00482D47">
              <w:rPr>
                <w:b/>
                <w:bCs/>
                <w:sz w:val="20"/>
                <w:szCs w:val="20"/>
                <w:vertAlign w:val="superscript"/>
              </w:rPr>
              <w:t>a</w:t>
            </w:r>
          </w:p>
        </w:tc>
        <w:tc>
          <w:tcPr>
            <w:tcW w:w="1132"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1E38E514" w14:textId="171F13B1">
            <w:pPr>
              <w:widowControl/>
              <w:autoSpaceDE/>
              <w:autoSpaceDN/>
              <w:adjustRightInd/>
              <w:jc w:val="center"/>
              <w:rPr>
                <w:b/>
                <w:bCs/>
                <w:sz w:val="20"/>
                <w:szCs w:val="20"/>
              </w:rPr>
            </w:pPr>
            <w:r w:rsidRPr="00482D47">
              <w:rPr>
                <w:b/>
                <w:bCs/>
                <w:sz w:val="20"/>
                <w:szCs w:val="20"/>
              </w:rPr>
              <w:t xml:space="preserve">(E) </w:t>
            </w:r>
            <w:r w:rsidRPr="00482D47">
              <w:rPr>
                <w:b/>
                <w:bCs/>
                <w:sz w:val="20"/>
                <w:szCs w:val="20"/>
              </w:rPr>
              <w:br/>
              <w:t>Technical person hours per year</w:t>
            </w:r>
            <w:r w:rsidRPr="00482D47">
              <w:rPr>
                <w:b/>
                <w:bCs/>
                <w:sz w:val="20"/>
                <w:szCs w:val="20"/>
              </w:rPr>
              <w:br/>
              <w:t xml:space="preserve">(E = </w:t>
            </w:r>
            <w:r w:rsidRPr="00482D47">
              <w:rPr>
                <w:b/>
                <w:bCs/>
                <w:sz w:val="20"/>
                <w:szCs w:val="20"/>
              </w:rPr>
              <w:t>CxD</w:t>
            </w:r>
            <w:r w:rsidRPr="00482D47">
              <w:rPr>
                <w:b/>
                <w:bCs/>
                <w:sz w:val="20"/>
                <w:szCs w:val="20"/>
              </w:rPr>
              <w:t>)</w:t>
            </w:r>
          </w:p>
        </w:tc>
        <w:tc>
          <w:tcPr>
            <w:tcW w:w="1338"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07B8E70B" w14:textId="77777777">
            <w:pPr>
              <w:widowControl/>
              <w:autoSpaceDE/>
              <w:autoSpaceDN/>
              <w:adjustRightInd/>
              <w:jc w:val="center"/>
              <w:rPr>
                <w:b/>
                <w:bCs/>
                <w:sz w:val="20"/>
                <w:szCs w:val="20"/>
              </w:rPr>
            </w:pPr>
            <w:r w:rsidRPr="00482D47">
              <w:rPr>
                <w:b/>
                <w:bCs/>
                <w:sz w:val="20"/>
                <w:szCs w:val="20"/>
              </w:rPr>
              <w:t xml:space="preserve">(F) </w:t>
            </w:r>
            <w:r w:rsidRPr="00482D47">
              <w:rPr>
                <w:b/>
                <w:bCs/>
                <w:sz w:val="20"/>
                <w:szCs w:val="20"/>
              </w:rPr>
              <w:br/>
              <w:t>Management person hours per year</w:t>
            </w:r>
            <w:r w:rsidRPr="00482D47">
              <w:rPr>
                <w:b/>
                <w:bCs/>
                <w:sz w:val="20"/>
                <w:szCs w:val="20"/>
              </w:rPr>
              <w:br/>
              <w:t>(E x 0.05)</w:t>
            </w:r>
          </w:p>
        </w:tc>
        <w:tc>
          <w:tcPr>
            <w:tcW w:w="1086"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5B843C01" w14:textId="77777777">
            <w:pPr>
              <w:widowControl/>
              <w:autoSpaceDE/>
              <w:autoSpaceDN/>
              <w:adjustRightInd/>
              <w:jc w:val="center"/>
              <w:rPr>
                <w:b/>
                <w:bCs/>
                <w:sz w:val="20"/>
                <w:szCs w:val="20"/>
              </w:rPr>
            </w:pPr>
            <w:r w:rsidRPr="00482D47">
              <w:rPr>
                <w:b/>
                <w:bCs/>
                <w:sz w:val="20"/>
                <w:szCs w:val="20"/>
              </w:rPr>
              <w:t xml:space="preserve">(G) </w:t>
            </w:r>
            <w:r w:rsidRPr="00482D47">
              <w:rPr>
                <w:b/>
                <w:bCs/>
                <w:sz w:val="20"/>
                <w:szCs w:val="20"/>
              </w:rPr>
              <w:br/>
              <w:t>Clerical person hours per year</w:t>
            </w:r>
            <w:r w:rsidRPr="00482D47">
              <w:rPr>
                <w:b/>
                <w:bCs/>
                <w:sz w:val="20"/>
                <w:szCs w:val="20"/>
              </w:rPr>
              <w:br/>
              <w:t>(E x 0.1)</w:t>
            </w:r>
          </w:p>
        </w:tc>
        <w:tc>
          <w:tcPr>
            <w:tcW w:w="1080" w:type="dxa"/>
            <w:tcBorders>
              <w:top w:val="single" w:sz="4" w:space="0" w:color="auto"/>
              <w:left w:val="nil"/>
              <w:bottom w:val="single" w:sz="4" w:space="0" w:color="auto"/>
              <w:right w:val="single" w:sz="4" w:space="0" w:color="auto"/>
            </w:tcBorders>
            <w:shd w:val="clear" w:color="auto" w:fill="auto"/>
            <w:hideMark/>
          </w:tcPr>
          <w:p w:rsidR="00482D47" w:rsidRPr="00482D47" w:rsidP="00482D47" w14:paraId="7AFED63D" w14:textId="77777777">
            <w:pPr>
              <w:widowControl/>
              <w:autoSpaceDE/>
              <w:autoSpaceDN/>
              <w:adjustRightInd/>
              <w:jc w:val="center"/>
              <w:rPr>
                <w:b/>
                <w:bCs/>
                <w:sz w:val="20"/>
                <w:szCs w:val="20"/>
              </w:rPr>
            </w:pPr>
            <w:r w:rsidRPr="00482D47">
              <w:rPr>
                <w:b/>
                <w:bCs/>
                <w:sz w:val="20"/>
                <w:szCs w:val="20"/>
              </w:rPr>
              <w:t xml:space="preserve">(H) </w:t>
            </w:r>
            <w:r w:rsidRPr="00482D47">
              <w:rPr>
                <w:b/>
                <w:bCs/>
                <w:sz w:val="20"/>
                <w:szCs w:val="20"/>
              </w:rPr>
              <w:br/>
              <w:t xml:space="preserve">Cost, $ </w:t>
            </w:r>
            <w:r w:rsidRPr="00482D47">
              <w:rPr>
                <w:b/>
                <w:bCs/>
                <w:sz w:val="20"/>
                <w:szCs w:val="20"/>
                <w:vertAlign w:val="superscript"/>
              </w:rPr>
              <w:t>b</w:t>
            </w:r>
          </w:p>
        </w:tc>
      </w:tr>
      <w:tr w14:paraId="12D50362" w14:textId="77777777" w:rsidTr="00482D47">
        <w:tblPrEx>
          <w:tblW w:w="12235"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1C4CB30E" w14:textId="516B6CC1">
            <w:pPr>
              <w:widowControl/>
              <w:autoSpaceDE/>
              <w:autoSpaceDN/>
              <w:adjustRightInd/>
              <w:rPr>
                <w:color w:val="000000"/>
                <w:sz w:val="20"/>
                <w:szCs w:val="20"/>
              </w:rPr>
            </w:pPr>
            <w:r w:rsidRPr="00482D47">
              <w:rPr>
                <w:color w:val="000000"/>
                <w:sz w:val="20"/>
                <w:szCs w:val="20"/>
              </w:rPr>
              <w:t>1.</w:t>
            </w:r>
            <w:r w:rsidR="005704EC">
              <w:rPr>
                <w:color w:val="000000"/>
                <w:sz w:val="20"/>
                <w:szCs w:val="20"/>
              </w:rPr>
              <w:t xml:space="preserve"> </w:t>
            </w:r>
            <w:r w:rsidRPr="00482D47">
              <w:rPr>
                <w:color w:val="000000"/>
                <w:sz w:val="20"/>
                <w:szCs w:val="20"/>
              </w:rPr>
              <w:t>Applications</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457DD3C9" w14:textId="77777777">
            <w:pPr>
              <w:widowControl/>
              <w:autoSpaceDE/>
              <w:autoSpaceDN/>
              <w:adjustRightInd/>
              <w:jc w:val="center"/>
              <w:rPr>
                <w:color w:val="000000"/>
                <w:sz w:val="20"/>
                <w:szCs w:val="20"/>
              </w:rPr>
            </w:pPr>
            <w:r w:rsidRPr="00482D47">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482D47" w:rsidRPr="00482D47" w:rsidP="00482D47" w14:paraId="0732AC9A" w14:textId="77777777">
            <w:pPr>
              <w:widowControl/>
              <w:autoSpaceDE/>
              <w:autoSpaceDN/>
              <w:adjustRightInd/>
              <w:jc w:val="center"/>
              <w:rPr>
                <w:sz w:val="20"/>
                <w:szCs w:val="20"/>
              </w:rPr>
            </w:pPr>
            <w:r w:rsidRPr="00482D47">
              <w:rPr>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482D47" w:rsidRPr="00482D47" w:rsidP="00482D47" w14:paraId="3E14369C" w14:textId="77777777">
            <w:pPr>
              <w:widowControl/>
              <w:autoSpaceDE/>
              <w:autoSpaceDN/>
              <w:adjustRightInd/>
              <w:jc w:val="center"/>
              <w:rPr>
                <w:sz w:val="20"/>
                <w:szCs w:val="20"/>
              </w:rPr>
            </w:pPr>
            <w:r w:rsidRPr="00482D47">
              <w:rPr>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287FCE06" w14:textId="77777777">
            <w:pPr>
              <w:widowControl/>
              <w:autoSpaceDE/>
              <w:autoSpaceDN/>
              <w:adjustRightInd/>
              <w:jc w:val="center"/>
              <w:rPr>
                <w:sz w:val="20"/>
                <w:szCs w:val="20"/>
              </w:rPr>
            </w:pPr>
            <w:r w:rsidRPr="00482D47">
              <w:rPr>
                <w:sz w:val="20"/>
                <w:szCs w:val="20"/>
              </w:rPr>
              <w:t> </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4A0F7D5E" w14:textId="77777777">
            <w:pPr>
              <w:widowControl/>
              <w:autoSpaceDE/>
              <w:autoSpaceDN/>
              <w:adjustRightInd/>
              <w:jc w:val="center"/>
              <w:rPr>
                <w:sz w:val="20"/>
                <w:szCs w:val="20"/>
              </w:rPr>
            </w:pPr>
            <w:r w:rsidRPr="00482D4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4F495A09" w14:textId="77777777">
            <w:pPr>
              <w:widowControl/>
              <w:autoSpaceDE/>
              <w:autoSpaceDN/>
              <w:adjustRightInd/>
              <w:jc w:val="center"/>
              <w:rPr>
                <w:sz w:val="20"/>
                <w:szCs w:val="20"/>
              </w:rPr>
            </w:pPr>
            <w:r w:rsidRPr="00482D47">
              <w:rPr>
                <w:sz w:val="20"/>
                <w:szCs w:val="20"/>
              </w:rPr>
              <w:t> </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4C0FF1C5" w14:textId="77777777">
            <w:pPr>
              <w:widowControl/>
              <w:autoSpaceDE/>
              <w:autoSpaceDN/>
              <w:adjustRightInd/>
              <w:jc w:val="center"/>
              <w:rPr>
                <w:sz w:val="20"/>
                <w:szCs w:val="20"/>
              </w:rPr>
            </w:pPr>
            <w:r w:rsidRPr="00482D47">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1ABAFEFE" w14:textId="77777777">
            <w:pPr>
              <w:widowControl/>
              <w:autoSpaceDE/>
              <w:autoSpaceDN/>
              <w:adjustRightInd/>
              <w:jc w:val="right"/>
              <w:rPr>
                <w:sz w:val="20"/>
                <w:szCs w:val="20"/>
              </w:rPr>
            </w:pPr>
            <w:r w:rsidRPr="00482D47">
              <w:rPr>
                <w:sz w:val="20"/>
                <w:szCs w:val="20"/>
              </w:rPr>
              <w:t> </w:t>
            </w:r>
          </w:p>
        </w:tc>
      </w:tr>
      <w:tr w14:paraId="5438FD10" w14:textId="77777777" w:rsidTr="00482D47">
        <w:tblPrEx>
          <w:tblW w:w="12235"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10EF876B" w14:textId="77777777">
            <w:pPr>
              <w:widowControl/>
              <w:autoSpaceDE/>
              <w:autoSpaceDN/>
              <w:adjustRightInd/>
              <w:rPr>
                <w:color w:val="000000"/>
                <w:sz w:val="20"/>
                <w:szCs w:val="20"/>
              </w:rPr>
            </w:pPr>
            <w:r w:rsidRPr="00482D47">
              <w:rPr>
                <w:color w:val="000000"/>
                <w:sz w:val="20"/>
                <w:szCs w:val="20"/>
              </w:rPr>
              <w:t>2.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502ACBEB" w14:textId="77777777">
            <w:pPr>
              <w:widowControl/>
              <w:autoSpaceDE/>
              <w:autoSpaceDN/>
              <w:adjustRightInd/>
              <w:jc w:val="center"/>
              <w:rPr>
                <w:color w:val="000000"/>
                <w:sz w:val="20"/>
                <w:szCs w:val="20"/>
              </w:rPr>
            </w:pPr>
            <w:r w:rsidRPr="00482D47">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4DDCB1E" w14:textId="77777777">
            <w:pPr>
              <w:widowControl/>
              <w:autoSpaceDE/>
              <w:autoSpaceDN/>
              <w:adjustRightInd/>
              <w:jc w:val="center"/>
              <w:rPr>
                <w:color w:val="000000"/>
                <w:sz w:val="20"/>
                <w:szCs w:val="20"/>
              </w:rPr>
            </w:pPr>
            <w:r w:rsidRPr="00482D4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BC60216" w14:textId="77777777">
            <w:pPr>
              <w:widowControl/>
              <w:autoSpaceDE/>
              <w:autoSpaceDN/>
              <w:adjustRightInd/>
              <w:jc w:val="center"/>
              <w:rPr>
                <w:color w:val="000000"/>
                <w:sz w:val="20"/>
                <w:szCs w:val="20"/>
              </w:rPr>
            </w:pPr>
            <w:r w:rsidRPr="00482D47">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164AC4B6" w14:textId="77777777">
            <w:pPr>
              <w:widowControl/>
              <w:autoSpaceDE/>
              <w:autoSpaceDN/>
              <w:adjustRightInd/>
              <w:jc w:val="center"/>
              <w:rPr>
                <w:sz w:val="20"/>
                <w:szCs w:val="20"/>
              </w:rPr>
            </w:pPr>
            <w:r w:rsidRPr="00482D47">
              <w:rPr>
                <w:sz w:val="20"/>
                <w:szCs w:val="20"/>
              </w:rPr>
              <w:t> </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4D692EDE" w14:textId="77777777">
            <w:pPr>
              <w:widowControl/>
              <w:autoSpaceDE/>
              <w:autoSpaceDN/>
              <w:adjustRightInd/>
              <w:jc w:val="center"/>
              <w:rPr>
                <w:sz w:val="20"/>
                <w:szCs w:val="20"/>
              </w:rPr>
            </w:pPr>
            <w:r w:rsidRPr="00482D4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5737CFB1" w14:textId="77777777">
            <w:pPr>
              <w:widowControl/>
              <w:autoSpaceDE/>
              <w:autoSpaceDN/>
              <w:adjustRightInd/>
              <w:jc w:val="center"/>
              <w:rPr>
                <w:sz w:val="20"/>
                <w:szCs w:val="20"/>
              </w:rPr>
            </w:pPr>
            <w:r w:rsidRPr="00482D47">
              <w:rPr>
                <w:sz w:val="20"/>
                <w:szCs w:val="20"/>
              </w:rPr>
              <w:t> </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1327995D" w14:textId="77777777">
            <w:pPr>
              <w:widowControl/>
              <w:autoSpaceDE/>
              <w:autoSpaceDN/>
              <w:adjustRightInd/>
              <w:jc w:val="center"/>
              <w:rPr>
                <w:sz w:val="20"/>
                <w:szCs w:val="20"/>
              </w:rPr>
            </w:pPr>
            <w:r w:rsidRPr="00482D47">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71333303" w14:textId="77777777">
            <w:pPr>
              <w:widowControl/>
              <w:autoSpaceDE/>
              <w:autoSpaceDN/>
              <w:adjustRightInd/>
              <w:jc w:val="right"/>
              <w:rPr>
                <w:sz w:val="20"/>
                <w:szCs w:val="20"/>
              </w:rPr>
            </w:pPr>
            <w:r w:rsidRPr="00482D47">
              <w:rPr>
                <w:sz w:val="20"/>
                <w:szCs w:val="20"/>
              </w:rPr>
              <w:t> </w:t>
            </w:r>
          </w:p>
        </w:tc>
      </w:tr>
      <w:tr w14:paraId="618B01D3" w14:textId="77777777" w:rsidTr="00482D47">
        <w:tblPrEx>
          <w:tblW w:w="12235" w:type="dxa"/>
          <w:tblLook w:val="04A0"/>
        </w:tblPrEx>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29513C22" w14:textId="77777777">
            <w:pPr>
              <w:widowControl/>
              <w:autoSpaceDE/>
              <w:autoSpaceDN/>
              <w:adjustRightInd/>
              <w:ind w:firstLine="200" w:firstLineChars="100"/>
              <w:rPr>
                <w:color w:val="000000"/>
                <w:sz w:val="20"/>
                <w:szCs w:val="20"/>
              </w:rPr>
            </w:pPr>
            <w:r w:rsidRPr="00482D47">
              <w:rPr>
                <w:color w:val="000000"/>
                <w:sz w:val="20"/>
                <w:szCs w:val="20"/>
              </w:rPr>
              <w:t xml:space="preserve">A. Observe stack tests </w:t>
            </w:r>
            <w:r w:rsidRPr="00482D47">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C7CBEB7" w14:textId="77777777">
            <w:pPr>
              <w:widowControl/>
              <w:autoSpaceDE/>
              <w:autoSpaceDN/>
              <w:adjustRightInd/>
              <w:jc w:val="center"/>
              <w:rPr>
                <w:color w:val="000000"/>
                <w:sz w:val="20"/>
                <w:szCs w:val="20"/>
              </w:rPr>
            </w:pPr>
            <w:r w:rsidRPr="00482D47">
              <w:rPr>
                <w:color w:val="000000"/>
                <w:sz w:val="20"/>
                <w:szCs w:val="20"/>
              </w:rPr>
              <w:t>48</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48AD4E91"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BABF395" w14:textId="77777777">
            <w:pPr>
              <w:widowControl/>
              <w:autoSpaceDE/>
              <w:autoSpaceDN/>
              <w:adjustRightInd/>
              <w:jc w:val="center"/>
              <w:rPr>
                <w:color w:val="000000"/>
                <w:sz w:val="20"/>
                <w:szCs w:val="20"/>
              </w:rPr>
            </w:pPr>
            <w:r w:rsidRPr="00482D47">
              <w:rPr>
                <w:color w:val="000000"/>
                <w:sz w:val="20"/>
                <w:szCs w:val="20"/>
              </w:rPr>
              <w:t>48</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4EAC6BFA" w14:textId="77777777">
            <w:pPr>
              <w:widowControl/>
              <w:autoSpaceDE/>
              <w:autoSpaceDN/>
              <w:adjustRightInd/>
              <w:jc w:val="center"/>
              <w:rPr>
                <w:sz w:val="20"/>
                <w:szCs w:val="20"/>
              </w:rPr>
            </w:pPr>
            <w:r w:rsidRPr="00482D47">
              <w:rPr>
                <w:sz w:val="20"/>
                <w:szCs w:val="20"/>
              </w:rPr>
              <w:t>0.65</w:t>
            </w:r>
          </w:p>
        </w:tc>
        <w:tc>
          <w:tcPr>
            <w:tcW w:w="113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47B72F49" w14:textId="77777777">
            <w:pPr>
              <w:widowControl/>
              <w:autoSpaceDE/>
              <w:autoSpaceDN/>
              <w:adjustRightInd/>
              <w:jc w:val="center"/>
              <w:rPr>
                <w:color w:val="000000"/>
                <w:sz w:val="20"/>
                <w:szCs w:val="20"/>
              </w:rPr>
            </w:pPr>
            <w:r w:rsidRPr="00482D47">
              <w:rPr>
                <w:color w:val="000000"/>
                <w:sz w:val="20"/>
                <w:szCs w:val="20"/>
              </w:rPr>
              <w:t>30.96</w:t>
            </w:r>
          </w:p>
        </w:tc>
        <w:tc>
          <w:tcPr>
            <w:tcW w:w="13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599DD8B6" w14:textId="77777777">
            <w:pPr>
              <w:widowControl/>
              <w:autoSpaceDE/>
              <w:autoSpaceDN/>
              <w:adjustRightInd/>
              <w:jc w:val="center"/>
              <w:rPr>
                <w:color w:val="000000"/>
                <w:sz w:val="20"/>
                <w:szCs w:val="20"/>
              </w:rPr>
            </w:pPr>
            <w:r w:rsidRPr="00482D47">
              <w:rPr>
                <w:color w:val="000000"/>
                <w:sz w:val="20"/>
                <w:szCs w:val="20"/>
              </w:rPr>
              <w:t>1.55</w:t>
            </w:r>
          </w:p>
        </w:tc>
        <w:tc>
          <w:tcPr>
            <w:tcW w:w="1086"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78FAC1D" w14:textId="77777777">
            <w:pPr>
              <w:widowControl/>
              <w:autoSpaceDE/>
              <w:autoSpaceDN/>
              <w:adjustRightInd/>
              <w:jc w:val="center"/>
              <w:rPr>
                <w:color w:val="000000"/>
                <w:sz w:val="20"/>
                <w:szCs w:val="20"/>
              </w:rPr>
            </w:pPr>
            <w:r w:rsidRPr="00482D47">
              <w:rPr>
                <w:color w:val="000000"/>
                <w:sz w:val="20"/>
                <w:szCs w:val="20"/>
              </w:rPr>
              <w:t>3.10</w:t>
            </w:r>
          </w:p>
        </w:tc>
        <w:tc>
          <w:tcPr>
            <w:tcW w:w="108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DCAA0E2" w14:textId="77777777">
            <w:pPr>
              <w:widowControl/>
              <w:autoSpaceDE/>
              <w:autoSpaceDN/>
              <w:adjustRightInd/>
              <w:jc w:val="right"/>
              <w:rPr>
                <w:color w:val="000000"/>
                <w:sz w:val="20"/>
                <w:szCs w:val="20"/>
              </w:rPr>
            </w:pPr>
            <w:r w:rsidRPr="00482D47">
              <w:rPr>
                <w:color w:val="000000"/>
                <w:sz w:val="20"/>
                <w:szCs w:val="20"/>
              </w:rPr>
              <w:t>$2,450.05</w:t>
            </w:r>
          </w:p>
        </w:tc>
      </w:tr>
      <w:tr w14:paraId="087E9326" w14:textId="77777777" w:rsidTr="00482D47">
        <w:tblPrEx>
          <w:tblW w:w="12235" w:type="dxa"/>
          <w:tblLook w:val="04A0"/>
        </w:tblPrEx>
        <w:trPr>
          <w:trHeight w:val="339"/>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2CD1E215" w14:textId="77777777">
            <w:pPr>
              <w:widowControl/>
              <w:autoSpaceDE/>
              <w:autoSpaceDN/>
              <w:adjustRightInd/>
              <w:ind w:left="159" w:firstLine="40" w:firstLineChars="20"/>
              <w:rPr>
                <w:color w:val="000000"/>
                <w:sz w:val="20"/>
                <w:szCs w:val="20"/>
              </w:rPr>
            </w:pPr>
            <w:r w:rsidRPr="00482D47">
              <w:rPr>
                <w:color w:val="000000"/>
                <w:sz w:val="20"/>
                <w:szCs w:val="20"/>
              </w:rPr>
              <w:t>B. Excess emissions - Enforcement activities</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0ADAFEB9" w14:textId="77777777">
            <w:pPr>
              <w:widowControl/>
              <w:autoSpaceDE/>
              <w:autoSpaceDN/>
              <w:adjustRightInd/>
              <w:jc w:val="center"/>
              <w:rPr>
                <w:color w:val="000000"/>
                <w:sz w:val="20"/>
                <w:szCs w:val="20"/>
              </w:rPr>
            </w:pPr>
            <w:r w:rsidRPr="00482D47">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0E6AB070"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DFF7921" w14:textId="77777777">
            <w:pPr>
              <w:widowControl/>
              <w:autoSpaceDE/>
              <w:autoSpaceDN/>
              <w:adjustRightInd/>
              <w:jc w:val="center"/>
              <w:rPr>
                <w:color w:val="000000"/>
                <w:sz w:val="20"/>
                <w:szCs w:val="20"/>
              </w:rPr>
            </w:pPr>
            <w:r w:rsidRPr="00482D47">
              <w:rPr>
                <w:color w:val="000000"/>
                <w:sz w:val="20"/>
                <w:szCs w:val="20"/>
              </w:rPr>
              <w:t>24</w:t>
            </w:r>
          </w:p>
        </w:tc>
        <w:tc>
          <w:tcPr>
            <w:tcW w:w="1334"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CD6A28F" w14:textId="77777777">
            <w:pPr>
              <w:widowControl/>
              <w:autoSpaceDE/>
              <w:autoSpaceDN/>
              <w:adjustRightInd/>
              <w:jc w:val="center"/>
              <w:rPr>
                <w:color w:val="000000"/>
                <w:sz w:val="20"/>
                <w:szCs w:val="20"/>
              </w:rPr>
            </w:pPr>
            <w:r w:rsidRPr="00482D47">
              <w:rPr>
                <w:color w:val="000000"/>
                <w:sz w:val="20"/>
                <w:szCs w:val="20"/>
              </w:rPr>
              <w:t>1</w:t>
            </w:r>
          </w:p>
        </w:tc>
        <w:tc>
          <w:tcPr>
            <w:tcW w:w="113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1270AF0" w14:textId="77777777">
            <w:pPr>
              <w:widowControl/>
              <w:autoSpaceDE/>
              <w:autoSpaceDN/>
              <w:adjustRightInd/>
              <w:jc w:val="center"/>
              <w:rPr>
                <w:color w:val="000000"/>
                <w:sz w:val="20"/>
                <w:szCs w:val="20"/>
              </w:rPr>
            </w:pPr>
            <w:r w:rsidRPr="00482D47">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1DB5B80" w14:textId="77777777">
            <w:pPr>
              <w:widowControl/>
              <w:autoSpaceDE/>
              <w:autoSpaceDN/>
              <w:adjustRightInd/>
              <w:jc w:val="center"/>
              <w:rPr>
                <w:color w:val="000000"/>
                <w:sz w:val="20"/>
                <w:szCs w:val="20"/>
              </w:rPr>
            </w:pPr>
            <w:r w:rsidRPr="00482D47">
              <w:rPr>
                <w:color w:val="000000"/>
                <w:sz w:val="20"/>
                <w:szCs w:val="20"/>
              </w:rPr>
              <w:t>1.20</w:t>
            </w:r>
          </w:p>
        </w:tc>
        <w:tc>
          <w:tcPr>
            <w:tcW w:w="1086"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7520DD2" w14:textId="77777777">
            <w:pPr>
              <w:widowControl/>
              <w:autoSpaceDE/>
              <w:autoSpaceDN/>
              <w:adjustRightInd/>
              <w:jc w:val="center"/>
              <w:rPr>
                <w:color w:val="000000"/>
                <w:sz w:val="20"/>
                <w:szCs w:val="20"/>
              </w:rPr>
            </w:pPr>
            <w:r w:rsidRPr="00482D47">
              <w:rPr>
                <w:color w:val="000000"/>
                <w:sz w:val="20"/>
                <w:szCs w:val="20"/>
              </w:rPr>
              <w:t>2.40</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21E926B4" w14:textId="77777777">
            <w:pPr>
              <w:widowControl/>
              <w:autoSpaceDE/>
              <w:autoSpaceDN/>
              <w:adjustRightInd/>
              <w:jc w:val="right"/>
              <w:rPr>
                <w:sz w:val="20"/>
                <w:szCs w:val="20"/>
              </w:rPr>
            </w:pPr>
            <w:r w:rsidRPr="00482D47">
              <w:rPr>
                <w:sz w:val="20"/>
                <w:szCs w:val="20"/>
              </w:rPr>
              <w:t xml:space="preserve">$1,467.25 </w:t>
            </w:r>
          </w:p>
        </w:tc>
      </w:tr>
      <w:tr w14:paraId="70157CF5" w14:textId="77777777" w:rsidTr="00482D47">
        <w:tblPrEx>
          <w:tblW w:w="12235" w:type="dxa"/>
          <w:tblLook w:val="04A0"/>
        </w:tblPrEx>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7ADFBE6A" w14:textId="77777777">
            <w:pPr>
              <w:widowControl/>
              <w:autoSpaceDE/>
              <w:autoSpaceDN/>
              <w:adjustRightInd/>
              <w:ind w:firstLine="200" w:firstLineChars="100"/>
              <w:rPr>
                <w:color w:val="000000"/>
                <w:sz w:val="20"/>
                <w:szCs w:val="20"/>
              </w:rPr>
            </w:pPr>
            <w:r w:rsidRPr="00482D47">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498EFC0" w14:textId="77777777">
            <w:pPr>
              <w:widowControl/>
              <w:autoSpaceDE/>
              <w:autoSpaceDN/>
              <w:adjustRightInd/>
              <w:jc w:val="center"/>
              <w:rPr>
                <w:color w:val="000000"/>
                <w:sz w:val="20"/>
                <w:szCs w:val="20"/>
              </w:rPr>
            </w:pPr>
            <w:r w:rsidRPr="00482D47">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A3293B6" w14:textId="77777777">
            <w:pPr>
              <w:widowControl/>
              <w:autoSpaceDE/>
              <w:autoSpaceDN/>
              <w:adjustRightInd/>
              <w:jc w:val="center"/>
              <w:rPr>
                <w:color w:val="000000"/>
                <w:sz w:val="20"/>
                <w:szCs w:val="20"/>
              </w:rPr>
            </w:pPr>
            <w:r w:rsidRPr="00482D4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1596370" w14:textId="77777777">
            <w:pPr>
              <w:widowControl/>
              <w:autoSpaceDE/>
              <w:autoSpaceDN/>
              <w:adjustRightInd/>
              <w:jc w:val="center"/>
              <w:rPr>
                <w:color w:val="000000"/>
                <w:sz w:val="20"/>
                <w:szCs w:val="20"/>
              </w:rPr>
            </w:pPr>
            <w:r w:rsidRPr="00482D47">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0D48B3FB" w14:textId="77777777">
            <w:pPr>
              <w:widowControl/>
              <w:autoSpaceDE/>
              <w:autoSpaceDN/>
              <w:adjustRightInd/>
              <w:jc w:val="center"/>
              <w:rPr>
                <w:sz w:val="20"/>
                <w:szCs w:val="20"/>
              </w:rPr>
            </w:pPr>
            <w:r w:rsidRPr="00482D47">
              <w:rPr>
                <w:sz w:val="20"/>
                <w:szCs w:val="20"/>
              </w:rPr>
              <w:t> </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392D5410" w14:textId="77777777">
            <w:pPr>
              <w:widowControl/>
              <w:autoSpaceDE/>
              <w:autoSpaceDN/>
              <w:adjustRightInd/>
              <w:jc w:val="center"/>
              <w:rPr>
                <w:sz w:val="20"/>
                <w:szCs w:val="20"/>
              </w:rPr>
            </w:pPr>
            <w:r w:rsidRPr="00482D4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1AFEC647" w14:textId="77777777">
            <w:pPr>
              <w:widowControl/>
              <w:autoSpaceDE/>
              <w:autoSpaceDN/>
              <w:adjustRightInd/>
              <w:jc w:val="center"/>
              <w:rPr>
                <w:sz w:val="20"/>
                <w:szCs w:val="20"/>
              </w:rPr>
            </w:pPr>
            <w:r w:rsidRPr="00482D47">
              <w:rPr>
                <w:sz w:val="20"/>
                <w:szCs w:val="20"/>
              </w:rPr>
              <w:t> </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3B094AD0" w14:textId="77777777">
            <w:pPr>
              <w:widowControl/>
              <w:autoSpaceDE/>
              <w:autoSpaceDN/>
              <w:adjustRightInd/>
              <w:jc w:val="center"/>
              <w:rPr>
                <w:sz w:val="20"/>
                <w:szCs w:val="20"/>
              </w:rPr>
            </w:pPr>
            <w:r w:rsidRPr="00482D47">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6E87F02A" w14:textId="77777777">
            <w:pPr>
              <w:widowControl/>
              <w:autoSpaceDE/>
              <w:autoSpaceDN/>
              <w:adjustRightInd/>
              <w:jc w:val="right"/>
              <w:rPr>
                <w:sz w:val="20"/>
                <w:szCs w:val="20"/>
              </w:rPr>
            </w:pPr>
            <w:r w:rsidRPr="00482D47">
              <w:rPr>
                <w:sz w:val="20"/>
                <w:szCs w:val="20"/>
              </w:rPr>
              <w:t> </w:t>
            </w:r>
          </w:p>
        </w:tc>
      </w:tr>
      <w:tr w14:paraId="3141A6A7" w14:textId="77777777" w:rsidTr="00482D47">
        <w:tblPrEx>
          <w:tblW w:w="12235" w:type="dxa"/>
          <w:tblLook w:val="04A0"/>
        </w:tblPrEx>
        <w:trPr>
          <w:trHeight w:val="390"/>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0367AD08" w14:textId="77777777">
            <w:pPr>
              <w:widowControl/>
              <w:autoSpaceDE/>
              <w:autoSpaceDN/>
              <w:adjustRightInd/>
              <w:ind w:firstLine="200" w:firstLineChars="100"/>
              <w:rPr>
                <w:color w:val="000000"/>
                <w:sz w:val="20"/>
                <w:szCs w:val="20"/>
              </w:rPr>
            </w:pPr>
            <w:r w:rsidRPr="00482D47">
              <w:rPr>
                <w:color w:val="000000"/>
                <w:sz w:val="20"/>
                <w:szCs w:val="20"/>
              </w:rPr>
              <w:t>D. Gather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B65C048" w14:textId="77777777">
            <w:pPr>
              <w:widowControl/>
              <w:autoSpaceDE/>
              <w:autoSpaceDN/>
              <w:adjustRightInd/>
              <w:jc w:val="center"/>
              <w:rPr>
                <w:color w:val="000000"/>
                <w:sz w:val="20"/>
                <w:szCs w:val="20"/>
              </w:rPr>
            </w:pPr>
            <w:r w:rsidRPr="00482D47">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498E62B9" w14:textId="77777777">
            <w:pPr>
              <w:widowControl/>
              <w:autoSpaceDE/>
              <w:autoSpaceDN/>
              <w:adjustRightInd/>
              <w:jc w:val="center"/>
              <w:rPr>
                <w:color w:val="000000"/>
                <w:sz w:val="20"/>
                <w:szCs w:val="20"/>
              </w:rPr>
            </w:pPr>
            <w:r w:rsidRPr="00482D4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66E2181" w14:textId="77777777">
            <w:pPr>
              <w:widowControl/>
              <w:autoSpaceDE/>
              <w:autoSpaceDN/>
              <w:adjustRightInd/>
              <w:jc w:val="center"/>
              <w:rPr>
                <w:color w:val="000000"/>
                <w:sz w:val="20"/>
                <w:szCs w:val="20"/>
              </w:rPr>
            </w:pPr>
            <w:r w:rsidRPr="00482D47">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7A084AF2" w14:textId="77777777">
            <w:pPr>
              <w:widowControl/>
              <w:autoSpaceDE/>
              <w:autoSpaceDN/>
              <w:adjustRightInd/>
              <w:jc w:val="center"/>
              <w:rPr>
                <w:sz w:val="20"/>
                <w:szCs w:val="20"/>
              </w:rPr>
            </w:pPr>
            <w:r w:rsidRPr="00482D47">
              <w:rPr>
                <w:sz w:val="20"/>
                <w:szCs w:val="20"/>
              </w:rPr>
              <w:t> </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2B301423" w14:textId="77777777">
            <w:pPr>
              <w:widowControl/>
              <w:autoSpaceDE/>
              <w:autoSpaceDN/>
              <w:adjustRightInd/>
              <w:jc w:val="center"/>
              <w:rPr>
                <w:sz w:val="20"/>
                <w:szCs w:val="20"/>
              </w:rPr>
            </w:pPr>
            <w:r w:rsidRPr="00482D4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6E813DAE" w14:textId="77777777">
            <w:pPr>
              <w:widowControl/>
              <w:autoSpaceDE/>
              <w:autoSpaceDN/>
              <w:adjustRightInd/>
              <w:jc w:val="center"/>
              <w:rPr>
                <w:sz w:val="20"/>
                <w:szCs w:val="20"/>
              </w:rPr>
            </w:pPr>
            <w:r w:rsidRPr="00482D47">
              <w:rPr>
                <w:sz w:val="20"/>
                <w:szCs w:val="20"/>
              </w:rPr>
              <w:t> </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6F283A8A" w14:textId="77777777">
            <w:pPr>
              <w:widowControl/>
              <w:autoSpaceDE/>
              <w:autoSpaceDN/>
              <w:adjustRightInd/>
              <w:jc w:val="center"/>
              <w:rPr>
                <w:sz w:val="20"/>
                <w:szCs w:val="20"/>
              </w:rPr>
            </w:pPr>
            <w:r w:rsidRPr="00482D47">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755AA38F" w14:textId="77777777">
            <w:pPr>
              <w:widowControl/>
              <w:autoSpaceDE/>
              <w:autoSpaceDN/>
              <w:adjustRightInd/>
              <w:jc w:val="right"/>
              <w:rPr>
                <w:sz w:val="20"/>
                <w:szCs w:val="20"/>
              </w:rPr>
            </w:pPr>
            <w:r w:rsidRPr="00482D47">
              <w:rPr>
                <w:sz w:val="20"/>
                <w:szCs w:val="20"/>
              </w:rPr>
              <w:t> </w:t>
            </w:r>
          </w:p>
        </w:tc>
      </w:tr>
      <w:tr w14:paraId="42CBC9DD" w14:textId="77777777" w:rsidTr="00482D47">
        <w:tblPrEx>
          <w:tblW w:w="12235" w:type="dxa"/>
          <w:tblLook w:val="04A0"/>
        </w:tblPrEx>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482D47" w14:paraId="3EA31854" w14:textId="77777777">
            <w:pPr>
              <w:widowControl/>
              <w:autoSpaceDE/>
              <w:autoSpaceDN/>
              <w:adjustRightInd/>
              <w:ind w:firstLine="200" w:firstLineChars="100"/>
              <w:rPr>
                <w:color w:val="000000"/>
                <w:sz w:val="20"/>
                <w:szCs w:val="20"/>
              </w:rPr>
            </w:pPr>
            <w:r w:rsidRPr="00482D47">
              <w:rPr>
                <w:color w:val="000000"/>
                <w:sz w:val="20"/>
                <w:szCs w:val="20"/>
              </w:rPr>
              <w:t>E. Report Reviews</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1E9292F" w14:textId="77777777">
            <w:pPr>
              <w:widowControl/>
              <w:autoSpaceDE/>
              <w:autoSpaceDN/>
              <w:adjustRightInd/>
              <w:jc w:val="center"/>
              <w:rPr>
                <w:color w:val="000000"/>
                <w:sz w:val="20"/>
                <w:szCs w:val="20"/>
              </w:rPr>
            </w:pPr>
            <w:r w:rsidRPr="00482D47">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8DD9B4F" w14:textId="77777777">
            <w:pPr>
              <w:widowControl/>
              <w:autoSpaceDE/>
              <w:autoSpaceDN/>
              <w:adjustRightInd/>
              <w:jc w:val="center"/>
              <w:rPr>
                <w:color w:val="000000"/>
                <w:sz w:val="20"/>
                <w:szCs w:val="20"/>
              </w:rPr>
            </w:pPr>
            <w:r w:rsidRPr="00482D47">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89BF81F" w14:textId="77777777">
            <w:pPr>
              <w:widowControl/>
              <w:autoSpaceDE/>
              <w:autoSpaceDN/>
              <w:adjustRightInd/>
              <w:jc w:val="center"/>
              <w:rPr>
                <w:color w:val="000000"/>
                <w:sz w:val="20"/>
                <w:szCs w:val="20"/>
              </w:rPr>
            </w:pPr>
            <w:r w:rsidRPr="00482D47">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028A8F9D" w14:textId="77777777">
            <w:pPr>
              <w:widowControl/>
              <w:autoSpaceDE/>
              <w:autoSpaceDN/>
              <w:adjustRightInd/>
              <w:jc w:val="center"/>
              <w:rPr>
                <w:sz w:val="20"/>
                <w:szCs w:val="20"/>
              </w:rPr>
            </w:pPr>
            <w:r w:rsidRPr="00482D47">
              <w:rPr>
                <w:sz w:val="20"/>
                <w:szCs w:val="20"/>
              </w:rPr>
              <w:t> </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18B41F0D" w14:textId="77777777">
            <w:pPr>
              <w:widowControl/>
              <w:autoSpaceDE/>
              <w:autoSpaceDN/>
              <w:adjustRightInd/>
              <w:jc w:val="center"/>
              <w:rPr>
                <w:sz w:val="20"/>
                <w:szCs w:val="20"/>
              </w:rPr>
            </w:pPr>
            <w:r w:rsidRPr="00482D4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51180539" w14:textId="77777777">
            <w:pPr>
              <w:widowControl/>
              <w:autoSpaceDE/>
              <w:autoSpaceDN/>
              <w:adjustRightInd/>
              <w:jc w:val="center"/>
              <w:rPr>
                <w:sz w:val="20"/>
                <w:szCs w:val="20"/>
              </w:rPr>
            </w:pPr>
            <w:r w:rsidRPr="00482D47">
              <w:rPr>
                <w:sz w:val="20"/>
                <w:szCs w:val="20"/>
              </w:rPr>
              <w:t> </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218D41D6" w14:textId="77777777">
            <w:pPr>
              <w:widowControl/>
              <w:autoSpaceDE/>
              <w:autoSpaceDN/>
              <w:adjustRightInd/>
              <w:jc w:val="center"/>
              <w:rPr>
                <w:sz w:val="20"/>
                <w:szCs w:val="20"/>
              </w:rPr>
            </w:pPr>
            <w:r w:rsidRPr="00482D47">
              <w:rPr>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43237852" w14:textId="77777777">
            <w:pPr>
              <w:widowControl/>
              <w:autoSpaceDE/>
              <w:autoSpaceDN/>
              <w:adjustRightInd/>
              <w:jc w:val="right"/>
              <w:rPr>
                <w:sz w:val="20"/>
                <w:szCs w:val="20"/>
              </w:rPr>
            </w:pPr>
            <w:r w:rsidRPr="00482D47">
              <w:rPr>
                <w:sz w:val="20"/>
                <w:szCs w:val="20"/>
              </w:rPr>
              <w:t> </w:t>
            </w:r>
          </w:p>
        </w:tc>
      </w:tr>
      <w:tr w14:paraId="046D24B1" w14:textId="77777777" w:rsidTr="00482D47">
        <w:tblPrEx>
          <w:tblW w:w="12235" w:type="dxa"/>
          <w:tblLook w:val="04A0"/>
        </w:tblPrEx>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1F0C0897" w14:textId="77777777">
            <w:pPr>
              <w:widowControl/>
              <w:autoSpaceDE/>
              <w:autoSpaceDN/>
              <w:adjustRightInd/>
              <w:ind w:left="339" w:firstLine="60" w:firstLineChars="30"/>
              <w:rPr>
                <w:color w:val="000000"/>
                <w:sz w:val="20"/>
                <w:szCs w:val="20"/>
              </w:rPr>
            </w:pPr>
            <w:r w:rsidRPr="00482D47">
              <w:rPr>
                <w:color w:val="000000"/>
                <w:sz w:val="20"/>
                <w:szCs w:val="20"/>
              </w:rPr>
              <w:t xml:space="preserve">1) Review initial notifications </w:t>
            </w:r>
            <w:r w:rsidRPr="00482D47">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BB25283" w14:textId="77777777">
            <w:pPr>
              <w:widowControl/>
              <w:autoSpaceDE/>
              <w:autoSpaceDN/>
              <w:adjustRightInd/>
              <w:jc w:val="center"/>
              <w:rPr>
                <w:color w:val="000000"/>
                <w:sz w:val="20"/>
                <w:szCs w:val="20"/>
              </w:rPr>
            </w:pPr>
            <w:r w:rsidRPr="00482D47">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3143444" w14:textId="77777777">
            <w:pPr>
              <w:widowControl/>
              <w:autoSpaceDE/>
              <w:autoSpaceDN/>
              <w:adjustRightInd/>
              <w:jc w:val="center"/>
              <w:rPr>
                <w:color w:val="000000"/>
                <w:sz w:val="20"/>
                <w:szCs w:val="20"/>
              </w:rPr>
            </w:pPr>
            <w:r w:rsidRPr="00482D4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69261C3F" w14:textId="77777777">
            <w:pPr>
              <w:widowControl/>
              <w:autoSpaceDE/>
              <w:autoSpaceDN/>
              <w:adjustRightInd/>
              <w:jc w:val="center"/>
              <w:rPr>
                <w:color w:val="000000"/>
                <w:sz w:val="20"/>
                <w:szCs w:val="20"/>
              </w:rPr>
            </w:pPr>
            <w:r w:rsidRPr="00482D47">
              <w:rPr>
                <w:color w:val="000000"/>
                <w:sz w:val="20"/>
                <w:szCs w:val="20"/>
              </w:rPr>
              <w:t>80</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76168D5A" w14:textId="77777777">
            <w:pPr>
              <w:widowControl/>
              <w:autoSpaceDE/>
              <w:autoSpaceDN/>
              <w:adjustRightInd/>
              <w:jc w:val="center"/>
              <w:rPr>
                <w:sz w:val="20"/>
                <w:szCs w:val="20"/>
              </w:rPr>
            </w:pPr>
            <w:r w:rsidRPr="00482D47">
              <w:rPr>
                <w:sz w:val="20"/>
                <w:szCs w:val="20"/>
              </w:rPr>
              <w:t>1</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5A39A82F" w14:textId="77777777">
            <w:pPr>
              <w:widowControl/>
              <w:autoSpaceDE/>
              <w:autoSpaceDN/>
              <w:adjustRightInd/>
              <w:jc w:val="center"/>
              <w:rPr>
                <w:sz w:val="20"/>
                <w:szCs w:val="20"/>
              </w:rPr>
            </w:pPr>
            <w:r w:rsidRPr="00482D47">
              <w:rPr>
                <w:sz w:val="20"/>
                <w:szCs w:val="20"/>
              </w:rPr>
              <w:t>80</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70F601E4" w14:textId="77777777">
            <w:pPr>
              <w:widowControl/>
              <w:autoSpaceDE/>
              <w:autoSpaceDN/>
              <w:adjustRightInd/>
              <w:jc w:val="center"/>
              <w:rPr>
                <w:sz w:val="20"/>
                <w:szCs w:val="20"/>
              </w:rPr>
            </w:pPr>
            <w:r w:rsidRPr="00482D47">
              <w:rPr>
                <w:sz w:val="20"/>
                <w:szCs w:val="20"/>
              </w:rPr>
              <w:t>4</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28B37A78" w14:textId="77777777">
            <w:pPr>
              <w:widowControl/>
              <w:autoSpaceDE/>
              <w:autoSpaceDN/>
              <w:adjustRightInd/>
              <w:jc w:val="center"/>
              <w:rPr>
                <w:sz w:val="20"/>
                <w:szCs w:val="20"/>
              </w:rPr>
            </w:pPr>
            <w:r w:rsidRPr="00482D47">
              <w:rPr>
                <w:sz w:val="20"/>
                <w:szCs w:val="20"/>
              </w:rPr>
              <w:t>8</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086E2424" w14:textId="77777777">
            <w:pPr>
              <w:widowControl/>
              <w:autoSpaceDE/>
              <w:autoSpaceDN/>
              <w:adjustRightInd/>
              <w:jc w:val="right"/>
              <w:rPr>
                <w:sz w:val="20"/>
                <w:szCs w:val="20"/>
              </w:rPr>
            </w:pPr>
            <w:r w:rsidRPr="00482D47">
              <w:rPr>
                <w:sz w:val="20"/>
                <w:szCs w:val="20"/>
              </w:rPr>
              <w:t xml:space="preserve">$4,890.83 </w:t>
            </w:r>
          </w:p>
        </w:tc>
      </w:tr>
      <w:tr w14:paraId="30F5D96F" w14:textId="77777777" w:rsidTr="00482D47">
        <w:tblPrEx>
          <w:tblW w:w="12235"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6A2542D6" w14:textId="77777777">
            <w:pPr>
              <w:widowControl/>
              <w:autoSpaceDE/>
              <w:autoSpaceDN/>
              <w:adjustRightInd/>
              <w:ind w:left="339" w:firstLine="60" w:firstLineChars="30"/>
              <w:rPr>
                <w:color w:val="000000"/>
                <w:sz w:val="20"/>
                <w:szCs w:val="20"/>
              </w:rPr>
            </w:pPr>
            <w:r w:rsidRPr="00482D47">
              <w:rPr>
                <w:color w:val="000000"/>
                <w:sz w:val="20"/>
                <w:szCs w:val="20"/>
              </w:rPr>
              <w:t>2) Review initial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281EFD9" w14:textId="77777777">
            <w:pPr>
              <w:widowControl/>
              <w:autoSpaceDE/>
              <w:autoSpaceDN/>
              <w:adjustRightInd/>
              <w:jc w:val="center"/>
              <w:rPr>
                <w:color w:val="000000"/>
                <w:sz w:val="20"/>
                <w:szCs w:val="20"/>
              </w:rPr>
            </w:pPr>
            <w:r w:rsidRPr="00482D47">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DDB2515"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B2A7AE3" w14:textId="77777777">
            <w:pPr>
              <w:widowControl/>
              <w:autoSpaceDE/>
              <w:autoSpaceDN/>
              <w:adjustRightInd/>
              <w:jc w:val="center"/>
              <w:rPr>
                <w:color w:val="000000"/>
                <w:sz w:val="20"/>
                <w:szCs w:val="20"/>
              </w:rPr>
            </w:pPr>
            <w:r w:rsidRPr="00482D47">
              <w:rPr>
                <w:color w:val="000000"/>
                <w:sz w:val="20"/>
                <w:szCs w:val="20"/>
              </w:rPr>
              <w:t>40</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47B90B4A" w14:textId="77777777">
            <w:pPr>
              <w:widowControl/>
              <w:autoSpaceDE/>
              <w:autoSpaceDN/>
              <w:adjustRightInd/>
              <w:jc w:val="center"/>
              <w:rPr>
                <w:sz w:val="20"/>
                <w:szCs w:val="20"/>
              </w:rPr>
            </w:pPr>
            <w:r w:rsidRPr="00482D47">
              <w:rPr>
                <w:sz w:val="20"/>
                <w:szCs w:val="20"/>
              </w:rPr>
              <w:t>1</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20F2F1E6" w14:textId="77777777">
            <w:pPr>
              <w:widowControl/>
              <w:autoSpaceDE/>
              <w:autoSpaceDN/>
              <w:adjustRightInd/>
              <w:jc w:val="center"/>
              <w:rPr>
                <w:sz w:val="20"/>
                <w:szCs w:val="20"/>
              </w:rPr>
            </w:pPr>
            <w:r w:rsidRPr="00482D47">
              <w:rPr>
                <w:sz w:val="20"/>
                <w:szCs w:val="20"/>
              </w:rPr>
              <w:t>40</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2336BA21" w14:textId="77777777">
            <w:pPr>
              <w:widowControl/>
              <w:autoSpaceDE/>
              <w:autoSpaceDN/>
              <w:adjustRightInd/>
              <w:jc w:val="center"/>
              <w:rPr>
                <w:sz w:val="20"/>
                <w:szCs w:val="20"/>
              </w:rPr>
            </w:pPr>
            <w:r w:rsidRPr="00482D47">
              <w:rPr>
                <w:sz w:val="20"/>
                <w:szCs w:val="20"/>
              </w:rPr>
              <w:t>2</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058F58F6" w14:textId="77777777">
            <w:pPr>
              <w:widowControl/>
              <w:autoSpaceDE/>
              <w:autoSpaceDN/>
              <w:adjustRightInd/>
              <w:jc w:val="center"/>
              <w:rPr>
                <w:sz w:val="20"/>
                <w:szCs w:val="20"/>
              </w:rPr>
            </w:pPr>
            <w:r w:rsidRPr="00482D47">
              <w:rPr>
                <w:sz w:val="20"/>
                <w:szCs w:val="20"/>
              </w:rPr>
              <w:t>4</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67548817" w14:textId="77777777">
            <w:pPr>
              <w:widowControl/>
              <w:autoSpaceDE/>
              <w:autoSpaceDN/>
              <w:adjustRightInd/>
              <w:jc w:val="right"/>
              <w:rPr>
                <w:sz w:val="20"/>
                <w:szCs w:val="20"/>
              </w:rPr>
            </w:pPr>
            <w:r w:rsidRPr="00482D47">
              <w:rPr>
                <w:sz w:val="20"/>
                <w:szCs w:val="20"/>
              </w:rPr>
              <w:t xml:space="preserve">$2,445.42 </w:t>
            </w:r>
          </w:p>
        </w:tc>
      </w:tr>
      <w:tr w14:paraId="701BDF49" w14:textId="77777777" w:rsidTr="00482D47">
        <w:tblPrEx>
          <w:tblW w:w="12235"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62A3538F" w14:textId="77777777">
            <w:pPr>
              <w:widowControl/>
              <w:autoSpaceDE/>
              <w:autoSpaceDN/>
              <w:adjustRightInd/>
              <w:ind w:left="339" w:firstLine="60" w:firstLineChars="30"/>
              <w:rPr>
                <w:color w:val="000000"/>
                <w:sz w:val="20"/>
                <w:szCs w:val="20"/>
              </w:rPr>
            </w:pPr>
            <w:r w:rsidRPr="00482D47">
              <w:rPr>
                <w:color w:val="000000"/>
                <w:sz w:val="20"/>
                <w:szCs w:val="20"/>
              </w:rPr>
              <w:t>3) Review annual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EC985CB" w14:textId="77777777">
            <w:pPr>
              <w:widowControl/>
              <w:autoSpaceDE/>
              <w:autoSpaceDN/>
              <w:adjustRightInd/>
              <w:jc w:val="center"/>
              <w:rPr>
                <w:color w:val="000000"/>
                <w:sz w:val="20"/>
                <w:szCs w:val="20"/>
              </w:rPr>
            </w:pPr>
            <w:r w:rsidRPr="00482D47">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041E855B"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21EEA7E9" w14:textId="77777777">
            <w:pPr>
              <w:widowControl/>
              <w:autoSpaceDE/>
              <w:autoSpaceDN/>
              <w:adjustRightInd/>
              <w:jc w:val="center"/>
              <w:rPr>
                <w:color w:val="000000"/>
                <w:sz w:val="20"/>
                <w:szCs w:val="20"/>
              </w:rPr>
            </w:pPr>
            <w:r w:rsidRPr="00482D47">
              <w:rPr>
                <w:color w:val="000000"/>
                <w:sz w:val="20"/>
                <w:szCs w:val="20"/>
              </w:rPr>
              <w:t>8</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5BAC63CB" w14:textId="77777777">
            <w:pPr>
              <w:widowControl/>
              <w:autoSpaceDE/>
              <w:autoSpaceDN/>
              <w:adjustRightInd/>
              <w:jc w:val="center"/>
              <w:rPr>
                <w:sz w:val="20"/>
                <w:szCs w:val="20"/>
              </w:rPr>
            </w:pPr>
            <w:r w:rsidRPr="00482D47">
              <w:rPr>
                <w:sz w:val="20"/>
                <w:szCs w:val="20"/>
              </w:rPr>
              <w:t>10</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7F7D4DE4" w14:textId="77777777">
            <w:pPr>
              <w:widowControl/>
              <w:autoSpaceDE/>
              <w:autoSpaceDN/>
              <w:adjustRightInd/>
              <w:jc w:val="center"/>
              <w:rPr>
                <w:sz w:val="20"/>
                <w:szCs w:val="20"/>
              </w:rPr>
            </w:pPr>
            <w:r w:rsidRPr="00482D47">
              <w:rPr>
                <w:sz w:val="20"/>
                <w:szCs w:val="20"/>
              </w:rPr>
              <w:t>80</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05221A4B" w14:textId="77777777">
            <w:pPr>
              <w:widowControl/>
              <w:autoSpaceDE/>
              <w:autoSpaceDN/>
              <w:adjustRightInd/>
              <w:jc w:val="center"/>
              <w:rPr>
                <w:sz w:val="20"/>
                <w:szCs w:val="20"/>
              </w:rPr>
            </w:pPr>
            <w:r w:rsidRPr="00482D47">
              <w:rPr>
                <w:sz w:val="20"/>
                <w:szCs w:val="20"/>
              </w:rPr>
              <w:t>4</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08576978" w14:textId="77777777">
            <w:pPr>
              <w:widowControl/>
              <w:autoSpaceDE/>
              <w:autoSpaceDN/>
              <w:adjustRightInd/>
              <w:jc w:val="center"/>
              <w:rPr>
                <w:sz w:val="20"/>
                <w:szCs w:val="20"/>
              </w:rPr>
            </w:pPr>
            <w:r w:rsidRPr="00482D47">
              <w:rPr>
                <w:sz w:val="20"/>
                <w:szCs w:val="20"/>
              </w:rPr>
              <w:t>8</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1C75D93E" w14:textId="77777777">
            <w:pPr>
              <w:widowControl/>
              <w:autoSpaceDE/>
              <w:autoSpaceDN/>
              <w:adjustRightInd/>
              <w:jc w:val="right"/>
              <w:rPr>
                <w:sz w:val="20"/>
                <w:szCs w:val="20"/>
              </w:rPr>
            </w:pPr>
            <w:r w:rsidRPr="00482D47">
              <w:rPr>
                <w:sz w:val="20"/>
                <w:szCs w:val="20"/>
              </w:rPr>
              <w:t xml:space="preserve">$4,890.83 </w:t>
            </w:r>
          </w:p>
        </w:tc>
      </w:tr>
      <w:tr w14:paraId="1D191385" w14:textId="77777777" w:rsidTr="00482D47">
        <w:tblPrEx>
          <w:tblW w:w="12235"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7851E376" w14:textId="77777777">
            <w:pPr>
              <w:widowControl/>
              <w:autoSpaceDE/>
              <w:autoSpaceDN/>
              <w:adjustRightInd/>
              <w:ind w:left="339" w:firstLine="60" w:firstLineChars="30"/>
              <w:rPr>
                <w:color w:val="000000"/>
                <w:sz w:val="20"/>
                <w:szCs w:val="20"/>
              </w:rPr>
            </w:pPr>
            <w:r w:rsidRPr="00482D47">
              <w:rPr>
                <w:color w:val="000000"/>
                <w:sz w:val="20"/>
                <w:szCs w:val="20"/>
              </w:rPr>
              <w:t>4) Review semi-annual excess emission and parameter exceedance report</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8900E17" w14:textId="77777777">
            <w:pPr>
              <w:widowControl/>
              <w:autoSpaceDE/>
              <w:autoSpaceDN/>
              <w:adjustRightInd/>
              <w:jc w:val="center"/>
              <w:rPr>
                <w:color w:val="000000"/>
                <w:sz w:val="20"/>
                <w:szCs w:val="20"/>
              </w:rPr>
            </w:pPr>
            <w:r w:rsidRPr="00482D47">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49797BAB" w14:textId="77777777">
            <w:pPr>
              <w:widowControl/>
              <w:autoSpaceDE/>
              <w:autoSpaceDN/>
              <w:adjustRightInd/>
              <w:jc w:val="center"/>
              <w:rPr>
                <w:color w:val="000000"/>
                <w:sz w:val="20"/>
                <w:szCs w:val="20"/>
              </w:rPr>
            </w:pPr>
            <w:r w:rsidRPr="00482D47">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548A3DF0" w14:textId="77777777">
            <w:pPr>
              <w:widowControl/>
              <w:autoSpaceDE/>
              <w:autoSpaceDN/>
              <w:adjustRightInd/>
              <w:jc w:val="center"/>
              <w:rPr>
                <w:color w:val="000000"/>
                <w:sz w:val="20"/>
                <w:szCs w:val="20"/>
              </w:rPr>
            </w:pPr>
            <w:r w:rsidRPr="00482D47">
              <w:rPr>
                <w:color w:val="000000"/>
                <w:sz w:val="20"/>
                <w:szCs w:val="20"/>
              </w:rPr>
              <w:t>32</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567712D4" w14:textId="77777777">
            <w:pPr>
              <w:widowControl/>
              <w:autoSpaceDE/>
              <w:autoSpaceDN/>
              <w:adjustRightInd/>
              <w:jc w:val="center"/>
              <w:rPr>
                <w:sz w:val="20"/>
                <w:szCs w:val="20"/>
              </w:rPr>
            </w:pPr>
            <w:r w:rsidRPr="00482D47">
              <w:rPr>
                <w:sz w:val="20"/>
                <w:szCs w:val="20"/>
              </w:rPr>
              <w:t>1</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311A2569" w14:textId="77777777">
            <w:pPr>
              <w:widowControl/>
              <w:autoSpaceDE/>
              <w:autoSpaceDN/>
              <w:adjustRightInd/>
              <w:jc w:val="center"/>
              <w:rPr>
                <w:sz w:val="20"/>
                <w:szCs w:val="20"/>
              </w:rPr>
            </w:pPr>
            <w:r w:rsidRPr="00482D47">
              <w:rPr>
                <w:sz w:val="20"/>
                <w:szCs w:val="20"/>
              </w:rPr>
              <w:t>32</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5319F12E" w14:textId="77777777">
            <w:pPr>
              <w:widowControl/>
              <w:autoSpaceDE/>
              <w:autoSpaceDN/>
              <w:adjustRightInd/>
              <w:jc w:val="center"/>
              <w:rPr>
                <w:sz w:val="20"/>
                <w:szCs w:val="20"/>
              </w:rPr>
            </w:pPr>
            <w:r w:rsidRPr="00482D47">
              <w:rPr>
                <w:sz w:val="20"/>
                <w:szCs w:val="20"/>
              </w:rPr>
              <w:t>2</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254648DB" w14:textId="77777777">
            <w:pPr>
              <w:widowControl/>
              <w:autoSpaceDE/>
              <w:autoSpaceDN/>
              <w:adjustRightInd/>
              <w:jc w:val="center"/>
              <w:rPr>
                <w:sz w:val="20"/>
                <w:szCs w:val="20"/>
              </w:rPr>
            </w:pPr>
            <w:r w:rsidRPr="00482D47">
              <w:rPr>
                <w:sz w:val="20"/>
                <w:szCs w:val="20"/>
              </w:rPr>
              <w:t>3.2</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1465B68E" w14:textId="77777777">
            <w:pPr>
              <w:widowControl/>
              <w:autoSpaceDE/>
              <w:autoSpaceDN/>
              <w:adjustRightInd/>
              <w:jc w:val="right"/>
              <w:rPr>
                <w:sz w:val="20"/>
                <w:szCs w:val="20"/>
              </w:rPr>
            </w:pPr>
            <w:r w:rsidRPr="00482D47">
              <w:rPr>
                <w:sz w:val="20"/>
                <w:szCs w:val="20"/>
              </w:rPr>
              <w:t xml:space="preserve">$1,956.33 </w:t>
            </w:r>
          </w:p>
        </w:tc>
      </w:tr>
      <w:tr w14:paraId="63C74AD9" w14:textId="77777777" w:rsidTr="00482D47">
        <w:tblPrEx>
          <w:tblW w:w="12235" w:type="dxa"/>
          <w:tblLook w:val="04A0"/>
        </w:tblPrEx>
        <w:trPr>
          <w:trHeight w:val="528"/>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660E960D" w14:textId="77777777">
            <w:pPr>
              <w:widowControl/>
              <w:autoSpaceDE/>
              <w:autoSpaceDN/>
              <w:adjustRightInd/>
              <w:ind w:left="339" w:firstLine="60" w:firstLineChars="30"/>
              <w:rPr>
                <w:color w:val="000000"/>
                <w:sz w:val="20"/>
                <w:szCs w:val="20"/>
              </w:rPr>
            </w:pPr>
            <w:r w:rsidRPr="00482D47">
              <w:rPr>
                <w:color w:val="000000"/>
                <w:sz w:val="20"/>
                <w:szCs w:val="20"/>
              </w:rPr>
              <w:t>5) Review status reports and corrective action summary for operators off-site</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589F6E87" w14:textId="77777777">
            <w:pPr>
              <w:widowControl/>
              <w:autoSpaceDE/>
              <w:autoSpaceDN/>
              <w:adjustRightInd/>
              <w:jc w:val="center"/>
              <w:rPr>
                <w:color w:val="000000"/>
                <w:sz w:val="20"/>
                <w:szCs w:val="20"/>
              </w:rPr>
            </w:pPr>
            <w:r w:rsidRPr="00482D47">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776009E8"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3A68F375" w14:textId="77777777">
            <w:pPr>
              <w:widowControl/>
              <w:autoSpaceDE/>
              <w:autoSpaceDN/>
              <w:adjustRightInd/>
              <w:jc w:val="center"/>
              <w:rPr>
                <w:color w:val="000000"/>
                <w:sz w:val="20"/>
                <w:szCs w:val="20"/>
              </w:rPr>
            </w:pPr>
            <w:r w:rsidRPr="00482D47">
              <w:rPr>
                <w:color w:val="000000"/>
                <w:sz w:val="20"/>
                <w:szCs w:val="20"/>
              </w:rPr>
              <w:t>4</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675091D0" w14:textId="77777777">
            <w:pPr>
              <w:widowControl/>
              <w:autoSpaceDE/>
              <w:autoSpaceDN/>
              <w:adjustRightInd/>
              <w:jc w:val="center"/>
              <w:rPr>
                <w:sz w:val="20"/>
                <w:szCs w:val="20"/>
              </w:rPr>
            </w:pPr>
            <w:r w:rsidRPr="00482D47">
              <w:rPr>
                <w:sz w:val="20"/>
                <w:szCs w:val="20"/>
              </w:rPr>
              <w:t>1</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18F6CF40" w14:textId="77777777">
            <w:pPr>
              <w:widowControl/>
              <w:autoSpaceDE/>
              <w:autoSpaceDN/>
              <w:adjustRightInd/>
              <w:jc w:val="center"/>
              <w:rPr>
                <w:sz w:val="20"/>
                <w:szCs w:val="20"/>
              </w:rPr>
            </w:pPr>
            <w:r w:rsidRPr="00482D47">
              <w:rPr>
                <w:sz w:val="20"/>
                <w:szCs w:val="20"/>
              </w:rPr>
              <w:t>4</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4F79994C" w14:textId="77777777">
            <w:pPr>
              <w:widowControl/>
              <w:autoSpaceDE/>
              <w:autoSpaceDN/>
              <w:adjustRightInd/>
              <w:jc w:val="center"/>
              <w:rPr>
                <w:sz w:val="20"/>
                <w:szCs w:val="20"/>
              </w:rPr>
            </w:pPr>
            <w:r w:rsidRPr="00482D47">
              <w:rPr>
                <w:sz w:val="20"/>
                <w:szCs w:val="20"/>
              </w:rPr>
              <w:t>0.2</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06FAEAA7" w14:textId="77777777">
            <w:pPr>
              <w:widowControl/>
              <w:autoSpaceDE/>
              <w:autoSpaceDN/>
              <w:adjustRightInd/>
              <w:jc w:val="center"/>
              <w:rPr>
                <w:sz w:val="20"/>
                <w:szCs w:val="20"/>
              </w:rPr>
            </w:pPr>
            <w:r w:rsidRPr="00482D47">
              <w:rPr>
                <w:sz w:val="20"/>
                <w:szCs w:val="20"/>
              </w:rPr>
              <w:t>0.4</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6308CDAD" w14:textId="77777777">
            <w:pPr>
              <w:widowControl/>
              <w:autoSpaceDE/>
              <w:autoSpaceDN/>
              <w:adjustRightInd/>
              <w:jc w:val="right"/>
              <w:rPr>
                <w:sz w:val="20"/>
                <w:szCs w:val="20"/>
              </w:rPr>
            </w:pPr>
            <w:r w:rsidRPr="00482D47">
              <w:rPr>
                <w:sz w:val="20"/>
                <w:szCs w:val="20"/>
              </w:rPr>
              <w:t xml:space="preserve">$244.54 </w:t>
            </w:r>
          </w:p>
        </w:tc>
      </w:tr>
      <w:tr w14:paraId="7252A1DC" w14:textId="77777777" w:rsidTr="00482D47">
        <w:tblPrEx>
          <w:tblW w:w="12235" w:type="dxa"/>
          <w:tblLook w:val="04A0"/>
        </w:tblPrEx>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482D47" w:rsidRPr="00482D47" w:rsidP="008E30BE" w14:paraId="6F8F6156" w14:textId="77777777">
            <w:pPr>
              <w:widowControl/>
              <w:autoSpaceDE/>
              <w:autoSpaceDN/>
              <w:adjustRightInd/>
              <w:ind w:left="159" w:firstLine="40" w:firstLineChars="20"/>
              <w:rPr>
                <w:color w:val="000000"/>
                <w:sz w:val="20"/>
                <w:szCs w:val="20"/>
              </w:rPr>
            </w:pPr>
            <w:r w:rsidRPr="00482D47">
              <w:rPr>
                <w:color w:val="000000"/>
                <w:sz w:val="20"/>
                <w:szCs w:val="20"/>
              </w:rPr>
              <w:t xml:space="preserve">F. Prepare annual summary report </w:t>
            </w:r>
            <w:r w:rsidRPr="00482D47">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6A961FC5" w14:textId="77777777">
            <w:pPr>
              <w:widowControl/>
              <w:autoSpaceDE/>
              <w:autoSpaceDN/>
              <w:adjustRightInd/>
              <w:jc w:val="center"/>
              <w:rPr>
                <w:color w:val="000000"/>
                <w:sz w:val="20"/>
                <w:szCs w:val="20"/>
              </w:rPr>
            </w:pPr>
            <w:r w:rsidRPr="00482D47">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1C4DA867" w14:textId="77777777">
            <w:pPr>
              <w:widowControl/>
              <w:autoSpaceDE/>
              <w:autoSpaceDN/>
              <w:adjustRightInd/>
              <w:jc w:val="center"/>
              <w:rPr>
                <w:color w:val="000000"/>
                <w:sz w:val="20"/>
                <w:szCs w:val="20"/>
              </w:rPr>
            </w:pPr>
            <w:r w:rsidRPr="00482D47">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482D47" w:rsidRPr="00482D47" w:rsidP="00482D47" w14:paraId="6A42371B" w14:textId="77777777">
            <w:pPr>
              <w:widowControl/>
              <w:autoSpaceDE/>
              <w:autoSpaceDN/>
              <w:adjustRightInd/>
              <w:jc w:val="center"/>
              <w:rPr>
                <w:color w:val="000000"/>
                <w:sz w:val="20"/>
                <w:szCs w:val="20"/>
              </w:rPr>
            </w:pPr>
            <w:r w:rsidRPr="00482D47">
              <w:rPr>
                <w:color w:val="000000"/>
                <w:sz w:val="20"/>
                <w:szCs w:val="20"/>
              </w:rPr>
              <w:t>4</w:t>
            </w:r>
          </w:p>
        </w:tc>
        <w:tc>
          <w:tcPr>
            <w:tcW w:w="1334" w:type="dxa"/>
            <w:tcBorders>
              <w:top w:val="nil"/>
              <w:left w:val="nil"/>
              <w:bottom w:val="single" w:sz="4" w:space="0" w:color="auto"/>
              <w:right w:val="single" w:sz="4" w:space="0" w:color="auto"/>
            </w:tcBorders>
            <w:shd w:val="clear" w:color="auto" w:fill="auto"/>
            <w:vAlign w:val="bottom"/>
            <w:hideMark/>
          </w:tcPr>
          <w:p w:rsidR="00482D47" w:rsidRPr="00482D47" w:rsidP="00482D47" w14:paraId="0948EFC9" w14:textId="77777777">
            <w:pPr>
              <w:widowControl/>
              <w:autoSpaceDE/>
              <w:autoSpaceDN/>
              <w:adjustRightInd/>
              <w:jc w:val="center"/>
              <w:rPr>
                <w:sz w:val="20"/>
                <w:szCs w:val="20"/>
              </w:rPr>
            </w:pPr>
            <w:r w:rsidRPr="00482D47">
              <w:rPr>
                <w:sz w:val="20"/>
                <w:szCs w:val="20"/>
              </w:rPr>
              <w:t>10</w:t>
            </w:r>
          </w:p>
        </w:tc>
        <w:tc>
          <w:tcPr>
            <w:tcW w:w="1132" w:type="dxa"/>
            <w:tcBorders>
              <w:top w:val="nil"/>
              <w:left w:val="nil"/>
              <w:bottom w:val="single" w:sz="4" w:space="0" w:color="auto"/>
              <w:right w:val="single" w:sz="4" w:space="0" w:color="auto"/>
            </w:tcBorders>
            <w:shd w:val="clear" w:color="auto" w:fill="auto"/>
            <w:vAlign w:val="bottom"/>
            <w:hideMark/>
          </w:tcPr>
          <w:p w:rsidR="00482D47" w:rsidRPr="00482D47" w:rsidP="00482D47" w14:paraId="4E23B7DA" w14:textId="77777777">
            <w:pPr>
              <w:widowControl/>
              <w:autoSpaceDE/>
              <w:autoSpaceDN/>
              <w:adjustRightInd/>
              <w:jc w:val="center"/>
              <w:rPr>
                <w:sz w:val="20"/>
                <w:szCs w:val="20"/>
              </w:rPr>
            </w:pPr>
            <w:r w:rsidRPr="00482D47">
              <w:rPr>
                <w:sz w:val="20"/>
                <w:szCs w:val="20"/>
              </w:rPr>
              <w:t>40</w:t>
            </w:r>
          </w:p>
        </w:tc>
        <w:tc>
          <w:tcPr>
            <w:tcW w:w="1338" w:type="dxa"/>
            <w:tcBorders>
              <w:top w:val="nil"/>
              <w:left w:val="nil"/>
              <w:bottom w:val="single" w:sz="4" w:space="0" w:color="auto"/>
              <w:right w:val="single" w:sz="4" w:space="0" w:color="auto"/>
            </w:tcBorders>
            <w:shd w:val="clear" w:color="auto" w:fill="auto"/>
            <w:vAlign w:val="bottom"/>
            <w:hideMark/>
          </w:tcPr>
          <w:p w:rsidR="00482D47" w:rsidRPr="00482D47" w:rsidP="00482D47" w14:paraId="4B510B20" w14:textId="77777777">
            <w:pPr>
              <w:widowControl/>
              <w:autoSpaceDE/>
              <w:autoSpaceDN/>
              <w:adjustRightInd/>
              <w:jc w:val="center"/>
              <w:rPr>
                <w:sz w:val="20"/>
                <w:szCs w:val="20"/>
              </w:rPr>
            </w:pPr>
            <w:r w:rsidRPr="00482D47">
              <w:rPr>
                <w:sz w:val="20"/>
                <w:szCs w:val="20"/>
              </w:rPr>
              <w:t>2.0</w:t>
            </w:r>
          </w:p>
        </w:tc>
        <w:tc>
          <w:tcPr>
            <w:tcW w:w="1086" w:type="dxa"/>
            <w:tcBorders>
              <w:top w:val="nil"/>
              <w:left w:val="nil"/>
              <w:bottom w:val="single" w:sz="4" w:space="0" w:color="auto"/>
              <w:right w:val="single" w:sz="4" w:space="0" w:color="auto"/>
            </w:tcBorders>
            <w:shd w:val="clear" w:color="auto" w:fill="auto"/>
            <w:vAlign w:val="bottom"/>
            <w:hideMark/>
          </w:tcPr>
          <w:p w:rsidR="00482D47" w:rsidRPr="00482D47" w:rsidP="00482D47" w14:paraId="7F2497CC" w14:textId="77777777">
            <w:pPr>
              <w:widowControl/>
              <w:autoSpaceDE/>
              <w:autoSpaceDN/>
              <w:adjustRightInd/>
              <w:jc w:val="center"/>
              <w:rPr>
                <w:sz w:val="20"/>
                <w:szCs w:val="20"/>
              </w:rPr>
            </w:pPr>
            <w:r w:rsidRPr="00482D47">
              <w:rPr>
                <w:sz w:val="20"/>
                <w:szCs w:val="20"/>
              </w:rPr>
              <w:t>4</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39E070C2" w14:textId="77777777">
            <w:pPr>
              <w:widowControl/>
              <w:autoSpaceDE/>
              <w:autoSpaceDN/>
              <w:adjustRightInd/>
              <w:jc w:val="right"/>
              <w:rPr>
                <w:sz w:val="20"/>
                <w:szCs w:val="20"/>
              </w:rPr>
            </w:pPr>
            <w:r w:rsidRPr="00482D47">
              <w:rPr>
                <w:sz w:val="20"/>
                <w:szCs w:val="20"/>
              </w:rPr>
              <w:t xml:space="preserve">$2,445.42 </w:t>
            </w:r>
          </w:p>
        </w:tc>
      </w:tr>
      <w:tr w14:paraId="3C477D99" w14:textId="77777777" w:rsidTr="00482D47">
        <w:tblPrEx>
          <w:tblW w:w="12235" w:type="dxa"/>
          <w:tblLook w:val="04A0"/>
        </w:tblPrEx>
        <w:trPr>
          <w:trHeight w:val="300"/>
        </w:trPr>
        <w:tc>
          <w:tcPr>
            <w:tcW w:w="2695" w:type="dxa"/>
            <w:tcBorders>
              <w:top w:val="nil"/>
              <w:left w:val="single" w:sz="4" w:space="0" w:color="auto"/>
              <w:bottom w:val="single" w:sz="4" w:space="0" w:color="auto"/>
              <w:right w:val="single" w:sz="4" w:space="0" w:color="auto"/>
            </w:tcBorders>
            <w:shd w:val="clear" w:color="auto" w:fill="auto"/>
            <w:vAlign w:val="bottom"/>
            <w:hideMark/>
          </w:tcPr>
          <w:p w:rsidR="00482D47" w:rsidRPr="00482D47" w:rsidP="00482D47" w14:paraId="4B9E5F89" w14:textId="77777777">
            <w:pPr>
              <w:keepLines/>
              <w:widowControl/>
              <w:autoSpaceDE/>
              <w:autoSpaceDN/>
              <w:adjustRightInd/>
              <w:rPr>
                <w:b/>
                <w:bCs/>
                <w:sz w:val="20"/>
                <w:szCs w:val="20"/>
              </w:rPr>
            </w:pPr>
            <w:r w:rsidRPr="00482D47">
              <w:rPr>
                <w:b/>
                <w:bCs/>
                <w:sz w:val="20"/>
                <w:szCs w:val="20"/>
              </w:rPr>
              <w:t xml:space="preserve">TOTAL (rounded) </w:t>
            </w:r>
            <w:r w:rsidRPr="00482D47">
              <w:rPr>
                <w:b/>
                <w:bCs/>
                <w:sz w:val="20"/>
                <w:szCs w:val="20"/>
                <w:vertAlign w:val="superscript"/>
              </w:rPr>
              <w:t>h</w:t>
            </w:r>
          </w:p>
        </w:tc>
        <w:tc>
          <w:tcPr>
            <w:tcW w:w="4904" w:type="dxa"/>
            <w:gridSpan w:val="4"/>
            <w:tcBorders>
              <w:top w:val="single" w:sz="4" w:space="0" w:color="auto"/>
              <w:left w:val="nil"/>
              <w:bottom w:val="single" w:sz="4" w:space="0" w:color="auto"/>
              <w:right w:val="single" w:sz="4" w:space="0" w:color="auto"/>
            </w:tcBorders>
            <w:shd w:val="clear" w:color="auto" w:fill="auto"/>
            <w:vAlign w:val="bottom"/>
            <w:hideMark/>
          </w:tcPr>
          <w:p w:rsidR="00482D47" w:rsidRPr="00482D47" w:rsidP="00482D47" w14:paraId="15C3E8A8" w14:textId="77777777">
            <w:pPr>
              <w:keepLines/>
              <w:widowControl/>
              <w:autoSpaceDE/>
              <w:autoSpaceDN/>
              <w:adjustRightInd/>
              <w:jc w:val="center"/>
              <w:rPr>
                <w:b/>
                <w:bCs/>
                <w:sz w:val="20"/>
                <w:szCs w:val="20"/>
              </w:rPr>
            </w:pPr>
            <w:r w:rsidRPr="00482D47">
              <w:rPr>
                <w:b/>
                <w:bCs/>
                <w:sz w:val="20"/>
                <w:szCs w:val="20"/>
              </w:rPr>
              <w:t> </w:t>
            </w:r>
          </w:p>
        </w:tc>
        <w:tc>
          <w:tcPr>
            <w:tcW w:w="3556" w:type="dxa"/>
            <w:gridSpan w:val="3"/>
            <w:tcBorders>
              <w:top w:val="single" w:sz="4" w:space="0" w:color="auto"/>
              <w:left w:val="nil"/>
              <w:bottom w:val="single" w:sz="4" w:space="0" w:color="auto"/>
              <w:right w:val="single" w:sz="4" w:space="0" w:color="auto"/>
            </w:tcBorders>
            <w:shd w:val="clear" w:color="auto" w:fill="auto"/>
            <w:vAlign w:val="bottom"/>
            <w:hideMark/>
          </w:tcPr>
          <w:p w:rsidR="00482D47" w:rsidRPr="00482D47" w:rsidP="00482D47" w14:paraId="17C13F5D" w14:textId="77777777">
            <w:pPr>
              <w:keepLines/>
              <w:widowControl/>
              <w:autoSpaceDE/>
              <w:autoSpaceDN/>
              <w:adjustRightInd/>
              <w:jc w:val="center"/>
              <w:rPr>
                <w:b/>
                <w:bCs/>
                <w:sz w:val="20"/>
                <w:szCs w:val="20"/>
              </w:rPr>
            </w:pPr>
            <w:r w:rsidRPr="00482D47">
              <w:rPr>
                <w:b/>
                <w:bCs/>
                <w:sz w:val="20"/>
                <w:szCs w:val="20"/>
              </w:rPr>
              <w:t>381</w:t>
            </w:r>
          </w:p>
        </w:tc>
        <w:tc>
          <w:tcPr>
            <w:tcW w:w="1080" w:type="dxa"/>
            <w:tcBorders>
              <w:top w:val="nil"/>
              <w:left w:val="nil"/>
              <w:bottom w:val="single" w:sz="4" w:space="0" w:color="auto"/>
              <w:right w:val="single" w:sz="4" w:space="0" w:color="auto"/>
            </w:tcBorders>
            <w:shd w:val="clear" w:color="auto" w:fill="auto"/>
            <w:vAlign w:val="bottom"/>
            <w:hideMark/>
          </w:tcPr>
          <w:p w:rsidR="00482D47" w:rsidRPr="00482D47" w:rsidP="00482D47" w14:paraId="6BA88D74" w14:textId="77777777">
            <w:pPr>
              <w:keepLines/>
              <w:widowControl/>
              <w:autoSpaceDE/>
              <w:autoSpaceDN/>
              <w:adjustRightInd/>
              <w:jc w:val="right"/>
              <w:rPr>
                <w:b/>
                <w:bCs/>
                <w:sz w:val="20"/>
                <w:szCs w:val="20"/>
              </w:rPr>
            </w:pPr>
            <w:r w:rsidRPr="00482D47">
              <w:rPr>
                <w:b/>
                <w:bCs/>
                <w:sz w:val="20"/>
                <w:szCs w:val="20"/>
              </w:rPr>
              <w:t xml:space="preserve">$20,800 </w:t>
            </w:r>
          </w:p>
        </w:tc>
      </w:tr>
    </w:tbl>
    <w:p w:rsidR="00482D47" w:rsidRPr="00482D47" w:rsidP="00482D47" w14:paraId="681D231D" w14:textId="60821688">
      <w:pPr>
        <w:rPr>
          <w:b/>
          <w:bCs/>
          <w:color w:val="000000"/>
          <w:sz w:val="20"/>
          <w:szCs w:val="20"/>
        </w:rPr>
      </w:pPr>
      <w:r w:rsidRPr="00482D47">
        <w:rPr>
          <w:b/>
          <w:bCs/>
          <w:color w:val="000000"/>
          <w:sz w:val="20"/>
          <w:szCs w:val="20"/>
        </w:rPr>
        <w:t>Assumptions:</w:t>
      </w:r>
    </w:p>
    <w:p w:rsidR="00482D47" w:rsidRPr="00482D47" w:rsidP="00482D47" w14:paraId="40D8F92F" w14:textId="7FE8BA31">
      <w:pPr>
        <w:rPr>
          <w:color w:val="000000"/>
          <w:sz w:val="20"/>
          <w:szCs w:val="20"/>
        </w:rPr>
      </w:pPr>
      <w:r w:rsidRPr="00482D47">
        <w:rPr>
          <w:color w:val="000000"/>
          <w:sz w:val="20"/>
          <w:szCs w:val="20"/>
          <w:vertAlign w:val="superscript"/>
        </w:rPr>
        <w:t>a</w:t>
      </w:r>
      <w:r w:rsidR="005704EC">
        <w:rPr>
          <w:color w:val="000000"/>
          <w:sz w:val="20"/>
          <w:szCs w:val="20"/>
        </w:rPr>
        <w:t xml:space="preserve"> </w:t>
      </w:r>
      <w:r w:rsidRPr="00482D47">
        <w:rPr>
          <w:color w:val="000000"/>
          <w:sz w:val="20"/>
          <w:szCs w:val="20"/>
        </w:rPr>
        <w:t>We assume there are 10 existing facilities with 6 incineration units each. Burden estimates are based on a "per respondent" basis, not a "per unit" basis. We assume that there will be a total of 2 new sources and 1 modified source over the next three-year period, averaging to 1 new respondent per year. Estimates are based on EPA's 2016 SSI Inventory.</w:t>
      </w:r>
    </w:p>
    <w:p w:rsidR="00482D47" w:rsidRPr="00482D47" w:rsidP="00482D47" w14:paraId="4718F02E" w14:textId="7C75CF8E">
      <w:pPr>
        <w:rPr>
          <w:color w:val="000000"/>
          <w:sz w:val="20"/>
          <w:szCs w:val="20"/>
        </w:rPr>
      </w:pPr>
      <w:r w:rsidRPr="00482D47">
        <w:rPr>
          <w:color w:val="000000"/>
          <w:sz w:val="20"/>
          <w:szCs w:val="20"/>
          <w:vertAlign w:val="superscript"/>
        </w:rPr>
        <w:t>b</w:t>
      </w:r>
      <w:r w:rsidR="005704EC">
        <w:rPr>
          <w:color w:val="000000"/>
          <w:sz w:val="20"/>
          <w:szCs w:val="20"/>
          <w:vertAlign w:val="superscript"/>
        </w:rPr>
        <w:t xml:space="preserve"> </w:t>
      </w:r>
      <w:r w:rsidRPr="00482D47">
        <w:rPr>
          <w:color w:val="000000"/>
          <w:sz w:val="20"/>
          <w:szCs w:val="20"/>
        </w:rPr>
        <w:t>These rates are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p w:rsidR="00482D47" w:rsidRPr="00482D47" w:rsidP="00482D47" w14:paraId="22C2E543" w14:textId="3221F632">
      <w:pPr>
        <w:rPr>
          <w:color w:val="000000"/>
          <w:sz w:val="20"/>
          <w:szCs w:val="20"/>
        </w:rPr>
      </w:pPr>
      <w:r w:rsidRPr="00482D47">
        <w:rPr>
          <w:color w:val="000000"/>
          <w:sz w:val="20"/>
          <w:szCs w:val="20"/>
          <w:vertAlign w:val="superscript"/>
        </w:rPr>
        <w:t>c</w:t>
      </w:r>
      <w:r w:rsidR="005704EC">
        <w:rPr>
          <w:color w:val="000000"/>
          <w:sz w:val="20"/>
          <w:szCs w:val="20"/>
        </w:rPr>
        <w:t xml:space="preserve"> </w:t>
      </w:r>
      <w:r w:rsidRPr="00482D47">
        <w:rPr>
          <w:color w:val="000000"/>
          <w:sz w:val="20"/>
          <w:szCs w:val="20"/>
        </w:rPr>
        <w:t>Assumes EPA personnel attend 15 percent of the stack tests. New facilities do stack testing. Existing facilities may test every three years if certain requirements are met, and it is assumed that all facilities would meet the requirements. (((1 new facility + (10 existing facilities x 0.33)) x 0.15) = 0.65 tests observed per year)</w:t>
      </w:r>
    </w:p>
    <w:p w:rsidR="00482D47" w:rsidRPr="00482D47" w:rsidP="00482D47" w14:paraId="29E1F8EF" w14:textId="6D425322">
      <w:pPr>
        <w:rPr>
          <w:color w:val="000000"/>
          <w:sz w:val="20"/>
          <w:szCs w:val="20"/>
        </w:rPr>
      </w:pPr>
      <w:r w:rsidRPr="00482D47">
        <w:rPr>
          <w:color w:val="000000"/>
          <w:sz w:val="20"/>
          <w:szCs w:val="20"/>
          <w:vertAlign w:val="superscript"/>
        </w:rPr>
        <w:t>d</w:t>
      </w:r>
      <w:r w:rsidR="005704EC">
        <w:rPr>
          <w:color w:val="000000"/>
          <w:sz w:val="20"/>
          <w:szCs w:val="20"/>
          <w:vertAlign w:val="superscript"/>
        </w:rPr>
        <w:t xml:space="preserve"> </w:t>
      </w:r>
      <w:r w:rsidRPr="00482D47">
        <w:rPr>
          <w:color w:val="000000"/>
          <w:sz w:val="20"/>
          <w:szCs w:val="20"/>
        </w:rPr>
        <w:t>Includes notification of construction, notification of start-up for new units, notification of initial performance test, and notification of initial CMS demonstration.</w:t>
      </w:r>
    </w:p>
    <w:p w:rsidR="00482D47" w:rsidRPr="00482D47" w:rsidP="00482D47" w14:paraId="5D17A823" w14:textId="48C813FF">
      <w:pPr>
        <w:rPr>
          <w:color w:val="000000"/>
          <w:sz w:val="20"/>
          <w:szCs w:val="20"/>
        </w:rPr>
      </w:pPr>
      <w:r w:rsidRPr="00482D47">
        <w:rPr>
          <w:color w:val="000000"/>
          <w:sz w:val="20"/>
          <w:szCs w:val="20"/>
          <w:vertAlign w:val="superscript"/>
        </w:rPr>
        <w:t>e</w:t>
      </w:r>
      <w:r w:rsidR="005704EC">
        <w:rPr>
          <w:color w:val="000000"/>
          <w:sz w:val="20"/>
          <w:szCs w:val="20"/>
          <w:vertAlign w:val="superscript"/>
        </w:rPr>
        <w:t xml:space="preserve"> </w:t>
      </w:r>
      <w:r w:rsidRPr="00482D47">
        <w:rPr>
          <w:color w:val="000000"/>
          <w:sz w:val="20"/>
          <w:szCs w:val="20"/>
        </w:rPr>
        <w:t>We assume four hours per state to write annual summary report.</w:t>
      </w:r>
    </w:p>
    <w:p w:rsidR="00482D47" w:rsidRPr="00482D47" w:rsidP="00482D47" w14:paraId="6F9A3335" w14:textId="1AD061FC">
      <w:pPr>
        <w:rPr>
          <w:color w:val="000000"/>
          <w:sz w:val="20"/>
          <w:szCs w:val="20"/>
        </w:rPr>
      </w:pPr>
      <w:r w:rsidRPr="00482D47">
        <w:rPr>
          <w:color w:val="000000"/>
          <w:sz w:val="20"/>
          <w:szCs w:val="20"/>
          <w:vertAlign w:val="superscript"/>
        </w:rPr>
        <w:t>f</w:t>
      </w:r>
      <w:r w:rsidR="005704EC">
        <w:rPr>
          <w:color w:val="000000"/>
          <w:sz w:val="20"/>
          <w:szCs w:val="20"/>
          <w:vertAlign w:val="superscript"/>
        </w:rPr>
        <w:t xml:space="preserve"> </w:t>
      </w:r>
      <w:r w:rsidRPr="00482D47">
        <w:rPr>
          <w:color w:val="000000"/>
          <w:sz w:val="20"/>
          <w:szCs w:val="20"/>
        </w:rPr>
        <w:t>Totals rounded to 3 significant figures. Figures may not add exactly due to rounding.</w:t>
      </w:r>
    </w:p>
    <w:p w:rsidR="00482D47" w:rsidRPr="00482D47" w:rsidP="00482D47" w14:paraId="09AB790F" w14:textId="3F686ECA">
      <w:pPr>
        <w:rPr>
          <w:color w:val="000000"/>
          <w:sz w:val="20"/>
          <w:szCs w:val="20"/>
        </w:rPr>
      </w:pPr>
      <w:r w:rsidRPr="00482D47">
        <w:rPr>
          <w:color w:val="000000"/>
          <w:sz w:val="20"/>
          <w:szCs w:val="20"/>
          <w:vertAlign w:val="superscript"/>
        </w:rPr>
        <w:t>g</w:t>
      </w:r>
      <w:r w:rsidR="005704EC">
        <w:rPr>
          <w:color w:val="000000"/>
          <w:sz w:val="20"/>
          <w:szCs w:val="20"/>
        </w:rPr>
        <w:t xml:space="preserve"> </w:t>
      </w:r>
      <w:r w:rsidRPr="00482D47">
        <w:rPr>
          <w:color w:val="000000"/>
          <w:sz w:val="20"/>
          <w:szCs w:val="20"/>
        </w:rPr>
        <w:t>We assume that it will take the agency 15 hours to review the semiannual reports and that the agency will review summary reports twice per year.</w:t>
      </w:r>
    </w:p>
    <w:p w:rsidR="006D05C2" w:rsidP="00482D47" w14:paraId="3B8E0E94" w14:textId="555A1432">
      <w:pPr>
        <w:rPr>
          <w:color w:val="000000"/>
          <w:sz w:val="20"/>
          <w:szCs w:val="20"/>
        </w:rPr>
      </w:pPr>
      <w:r w:rsidRPr="00482D47">
        <w:rPr>
          <w:color w:val="000000"/>
          <w:sz w:val="20"/>
          <w:szCs w:val="20"/>
          <w:vertAlign w:val="superscript"/>
        </w:rPr>
        <w:t>h</w:t>
      </w:r>
      <w:r w:rsidR="005704EC">
        <w:rPr>
          <w:color w:val="000000"/>
          <w:sz w:val="20"/>
          <w:szCs w:val="20"/>
        </w:rPr>
        <w:t xml:space="preserve"> </w:t>
      </w:r>
      <w:r w:rsidRPr="00482D47">
        <w:rPr>
          <w:color w:val="000000"/>
          <w:sz w:val="20"/>
          <w:szCs w:val="20"/>
        </w:rPr>
        <w:t>Totals have been rounded to 3 significant figures. Figures may not add exactly due to rounding.</w:t>
      </w:r>
    </w:p>
    <w:p w:rsidR="006D05C2" w14:paraId="536F2CDE" w14:textId="6B192BA5">
      <w:pPr>
        <w:widowControl/>
        <w:autoSpaceDE/>
        <w:autoSpaceDN/>
        <w:adjustRightInd/>
        <w:rPr>
          <w:color w:val="000000"/>
          <w:sz w:val="20"/>
          <w:szCs w:val="20"/>
        </w:rPr>
      </w:pPr>
    </w:p>
    <w:sectPr w:rsidSect="00EC473C">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7BCC" w14:paraId="0A1B265D" w14:textId="77777777">
      <w:r>
        <w:separator/>
      </w:r>
    </w:p>
    <w:p w:rsidR="006A7BCC" w14:paraId="4E9B7E39" w14:textId="77777777"/>
  </w:endnote>
  <w:endnote w:type="continuationSeparator" w:id="1">
    <w:p w:rsidR="006A7BCC" w14:paraId="26118091" w14:textId="77777777">
      <w:r>
        <w:continuationSeparator/>
      </w:r>
    </w:p>
    <w:p w:rsidR="006A7BCC" w14:paraId="087DFCFE" w14:textId="77777777"/>
  </w:endnote>
  <w:endnote w:type="continuationNotice" w:id="2">
    <w:p w:rsidR="006A7BCC" w14:paraId="36163AD9" w14:textId="77777777"/>
    <w:p w:rsidR="006A7BCC" w14:paraId="0DDC62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7BCC" w14:paraId="139D9653" w14:textId="77777777">
      <w:r>
        <w:separator/>
      </w:r>
    </w:p>
    <w:p w:rsidR="006A7BCC" w14:paraId="1F9C9EC8" w14:textId="77777777"/>
  </w:footnote>
  <w:footnote w:type="continuationSeparator" w:id="1">
    <w:p w:rsidR="006A7BCC" w14:paraId="28CE9971" w14:textId="77777777">
      <w:r>
        <w:continuationSeparator/>
      </w:r>
    </w:p>
    <w:p w:rsidR="006A7BCC" w14:paraId="18E1440B" w14:textId="77777777"/>
  </w:footnote>
  <w:footnote w:type="continuationNotice" w:id="2">
    <w:p w:rsidR="006A7BCC" w14:paraId="254FE49D" w14:textId="77777777"/>
    <w:p w:rsidR="006A7BCC" w14:paraId="05021B1A" w14:textId="77777777"/>
  </w:footnote>
  <w:footnote w:id="3">
    <w:p w:rsidR="00F5109C" w:rsidRPr="00C81356" w:rsidP="00F5109C" w14:paraId="5C29F9D1" w14:textId="6E7A44FF">
      <w:pPr>
        <w:pStyle w:val="FootnoteText"/>
      </w:pPr>
      <w:r w:rsidRPr="00A518D9">
        <w:rPr>
          <w:rStyle w:val="FootnoteReference"/>
          <w:vertAlign w:val="superscript"/>
        </w:rPr>
        <w:footnoteRef/>
      </w:r>
      <w:r>
        <w:t xml:space="preserve"> </w:t>
      </w:r>
      <w:r w:rsidRPr="00D239E9">
        <w:t xml:space="preserve">For further information, see: </w:t>
      </w:r>
      <w:hyperlink r:id="rId1" w:history="1">
        <w:r w:rsidRPr="006551DB" w:rsidR="00A925FF">
          <w:rPr>
            <w:rStyle w:val="Hyperlink"/>
          </w:rPr>
          <w:t>https://www.regulations.gov/document/EPA-HQ-OAR-2012-0319-0020</w:t>
        </w:r>
      </w:hyperlink>
      <w:r w:rsidRPr="00F5109C">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002E26"/>
    <w:multiLevelType w:val="hybridMultilevel"/>
    <w:tmpl w:val="F718D6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3"/>
  </w:num>
  <w:num w:numId="3" w16cid:durableId="188103146">
    <w:abstractNumId w:val="10"/>
  </w:num>
  <w:num w:numId="4" w16cid:durableId="488906128">
    <w:abstractNumId w:val="11"/>
  </w:num>
  <w:num w:numId="5" w16cid:durableId="1194616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420F"/>
    <w:rsid w:val="00026FC6"/>
    <w:rsid w:val="000304CB"/>
    <w:rsid w:val="0003619B"/>
    <w:rsid w:val="0004349A"/>
    <w:rsid w:val="0004518B"/>
    <w:rsid w:val="00047104"/>
    <w:rsid w:val="00055BDF"/>
    <w:rsid w:val="00055DC5"/>
    <w:rsid w:val="00093B57"/>
    <w:rsid w:val="000A118B"/>
    <w:rsid w:val="000A1FBB"/>
    <w:rsid w:val="000A687C"/>
    <w:rsid w:val="000A759F"/>
    <w:rsid w:val="000B2E1C"/>
    <w:rsid w:val="000C52CF"/>
    <w:rsid w:val="000C6F58"/>
    <w:rsid w:val="000D2272"/>
    <w:rsid w:val="000D78EF"/>
    <w:rsid w:val="000E695C"/>
    <w:rsid w:val="000E6AAE"/>
    <w:rsid w:val="000F772C"/>
    <w:rsid w:val="00101B40"/>
    <w:rsid w:val="00102B52"/>
    <w:rsid w:val="0010697C"/>
    <w:rsid w:val="00113C4B"/>
    <w:rsid w:val="00122CF4"/>
    <w:rsid w:val="00123889"/>
    <w:rsid w:val="0012528A"/>
    <w:rsid w:val="00126A7C"/>
    <w:rsid w:val="001356D4"/>
    <w:rsid w:val="0014079D"/>
    <w:rsid w:val="001414C4"/>
    <w:rsid w:val="00142630"/>
    <w:rsid w:val="001430E9"/>
    <w:rsid w:val="00143293"/>
    <w:rsid w:val="001433D3"/>
    <w:rsid w:val="00144978"/>
    <w:rsid w:val="00144A82"/>
    <w:rsid w:val="00144F35"/>
    <w:rsid w:val="0015433E"/>
    <w:rsid w:val="00162ECC"/>
    <w:rsid w:val="00165DCF"/>
    <w:rsid w:val="00175F39"/>
    <w:rsid w:val="00176616"/>
    <w:rsid w:val="00176CA3"/>
    <w:rsid w:val="00177F45"/>
    <w:rsid w:val="00186DA3"/>
    <w:rsid w:val="00186E35"/>
    <w:rsid w:val="001908D7"/>
    <w:rsid w:val="00194F34"/>
    <w:rsid w:val="00195034"/>
    <w:rsid w:val="00195753"/>
    <w:rsid w:val="001A0B41"/>
    <w:rsid w:val="001A3D80"/>
    <w:rsid w:val="001B0B9A"/>
    <w:rsid w:val="001B29C3"/>
    <w:rsid w:val="001B35F2"/>
    <w:rsid w:val="001B4351"/>
    <w:rsid w:val="001C5991"/>
    <w:rsid w:val="001C6AB4"/>
    <w:rsid w:val="001D0E0A"/>
    <w:rsid w:val="001D501D"/>
    <w:rsid w:val="001D5D9E"/>
    <w:rsid w:val="001D762C"/>
    <w:rsid w:val="001F19FF"/>
    <w:rsid w:val="001F3E93"/>
    <w:rsid w:val="001F65BE"/>
    <w:rsid w:val="002041C5"/>
    <w:rsid w:val="002063FE"/>
    <w:rsid w:val="00206932"/>
    <w:rsid w:val="00206E8E"/>
    <w:rsid w:val="002130D1"/>
    <w:rsid w:val="00215395"/>
    <w:rsid w:val="00215A8D"/>
    <w:rsid w:val="0021722B"/>
    <w:rsid w:val="00217240"/>
    <w:rsid w:val="002271E6"/>
    <w:rsid w:val="0022738C"/>
    <w:rsid w:val="002326C6"/>
    <w:rsid w:val="00233B5E"/>
    <w:rsid w:val="00233F0F"/>
    <w:rsid w:val="0023434D"/>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43C6"/>
    <w:rsid w:val="002743D2"/>
    <w:rsid w:val="00276F57"/>
    <w:rsid w:val="002774DB"/>
    <w:rsid w:val="00277F42"/>
    <w:rsid w:val="00281CAE"/>
    <w:rsid w:val="0029006A"/>
    <w:rsid w:val="002904E7"/>
    <w:rsid w:val="00294DEB"/>
    <w:rsid w:val="002976E9"/>
    <w:rsid w:val="002A146C"/>
    <w:rsid w:val="002B29A5"/>
    <w:rsid w:val="002B29A7"/>
    <w:rsid w:val="002B2F4E"/>
    <w:rsid w:val="002B4528"/>
    <w:rsid w:val="002B517F"/>
    <w:rsid w:val="002B67F5"/>
    <w:rsid w:val="002B6993"/>
    <w:rsid w:val="002C1F95"/>
    <w:rsid w:val="002C416A"/>
    <w:rsid w:val="002C77DF"/>
    <w:rsid w:val="002D6185"/>
    <w:rsid w:val="002D7683"/>
    <w:rsid w:val="002E0998"/>
    <w:rsid w:val="002F2480"/>
    <w:rsid w:val="002F39D7"/>
    <w:rsid w:val="002F4D5D"/>
    <w:rsid w:val="002F5867"/>
    <w:rsid w:val="002F674B"/>
    <w:rsid w:val="002F6DB3"/>
    <w:rsid w:val="002F7DAF"/>
    <w:rsid w:val="003139FC"/>
    <w:rsid w:val="00316428"/>
    <w:rsid w:val="00327372"/>
    <w:rsid w:val="00336B9D"/>
    <w:rsid w:val="00341540"/>
    <w:rsid w:val="0034387F"/>
    <w:rsid w:val="00344B82"/>
    <w:rsid w:val="003511C6"/>
    <w:rsid w:val="0035325B"/>
    <w:rsid w:val="00353BBE"/>
    <w:rsid w:val="00354C15"/>
    <w:rsid w:val="003577AD"/>
    <w:rsid w:val="00362A1E"/>
    <w:rsid w:val="00377D7F"/>
    <w:rsid w:val="0038350D"/>
    <w:rsid w:val="003949EA"/>
    <w:rsid w:val="00397C16"/>
    <w:rsid w:val="003A54D3"/>
    <w:rsid w:val="003B1E92"/>
    <w:rsid w:val="003B384B"/>
    <w:rsid w:val="003C4B46"/>
    <w:rsid w:val="003C5023"/>
    <w:rsid w:val="003C632F"/>
    <w:rsid w:val="003C677A"/>
    <w:rsid w:val="003D4C54"/>
    <w:rsid w:val="003D6951"/>
    <w:rsid w:val="003E2DB7"/>
    <w:rsid w:val="003E30B5"/>
    <w:rsid w:val="003E3BD0"/>
    <w:rsid w:val="003E47DB"/>
    <w:rsid w:val="003E4C18"/>
    <w:rsid w:val="003F1AFC"/>
    <w:rsid w:val="003F4FDF"/>
    <w:rsid w:val="00400527"/>
    <w:rsid w:val="0040391F"/>
    <w:rsid w:val="00404A15"/>
    <w:rsid w:val="00414085"/>
    <w:rsid w:val="00420169"/>
    <w:rsid w:val="00423995"/>
    <w:rsid w:val="004318A0"/>
    <w:rsid w:val="0044133C"/>
    <w:rsid w:val="00442D84"/>
    <w:rsid w:val="00455557"/>
    <w:rsid w:val="00455CCB"/>
    <w:rsid w:val="00456B7B"/>
    <w:rsid w:val="004812B0"/>
    <w:rsid w:val="00482D47"/>
    <w:rsid w:val="00483112"/>
    <w:rsid w:val="00484A45"/>
    <w:rsid w:val="00486088"/>
    <w:rsid w:val="004912E8"/>
    <w:rsid w:val="0049327D"/>
    <w:rsid w:val="004A084D"/>
    <w:rsid w:val="004A1E32"/>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104C"/>
    <w:rsid w:val="00541D0D"/>
    <w:rsid w:val="00547974"/>
    <w:rsid w:val="00550428"/>
    <w:rsid w:val="00551815"/>
    <w:rsid w:val="00552085"/>
    <w:rsid w:val="00556535"/>
    <w:rsid w:val="00557641"/>
    <w:rsid w:val="00560AD2"/>
    <w:rsid w:val="005648E8"/>
    <w:rsid w:val="00565A51"/>
    <w:rsid w:val="005704EC"/>
    <w:rsid w:val="00571260"/>
    <w:rsid w:val="0057280A"/>
    <w:rsid w:val="00583626"/>
    <w:rsid w:val="00584CE8"/>
    <w:rsid w:val="00595934"/>
    <w:rsid w:val="005A0AE0"/>
    <w:rsid w:val="005A1986"/>
    <w:rsid w:val="005A33F9"/>
    <w:rsid w:val="005A7AE1"/>
    <w:rsid w:val="005B0089"/>
    <w:rsid w:val="005B0489"/>
    <w:rsid w:val="005B5DE8"/>
    <w:rsid w:val="005C3665"/>
    <w:rsid w:val="005C3D2E"/>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551DB"/>
    <w:rsid w:val="00673313"/>
    <w:rsid w:val="006741F7"/>
    <w:rsid w:val="006810C3"/>
    <w:rsid w:val="006815C9"/>
    <w:rsid w:val="00683B4D"/>
    <w:rsid w:val="00694B55"/>
    <w:rsid w:val="00695112"/>
    <w:rsid w:val="00697D24"/>
    <w:rsid w:val="006A4EDC"/>
    <w:rsid w:val="006A6978"/>
    <w:rsid w:val="006A7BCC"/>
    <w:rsid w:val="006A7C6A"/>
    <w:rsid w:val="006B2762"/>
    <w:rsid w:val="006C4536"/>
    <w:rsid w:val="006D05C2"/>
    <w:rsid w:val="006D128B"/>
    <w:rsid w:val="006D1B12"/>
    <w:rsid w:val="006D381C"/>
    <w:rsid w:val="006D4402"/>
    <w:rsid w:val="006E4A6E"/>
    <w:rsid w:val="006E5790"/>
    <w:rsid w:val="006E642B"/>
    <w:rsid w:val="006F0095"/>
    <w:rsid w:val="006F14DD"/>
    <w:rsid w:val="00702696"/>
    <w:rsid w:val="0072202C"/>
    <w:rsid w:val="00724BC7"/>
    <w:rsid w:val="0072514C"/>
    <w:rsid w:val="007412F1"/>
    <w:rsid w:val="00750DBB"/>
    <w:rsid w:val="00752FC1"/>
    <w:rsid w:val="00754D1E"/>
    <w:rsid w:val="00762AC8"/>
    <w:rsid w:val="00763160"/>
    <w:rsid w:val="00771ECC"/>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2941"/>
    <w:rsid w:val="007E6FF4"/>
    <w:rsid w:val="007F04DB"/>
    <w:rsid w:val="007F07FB"/>
    <w:rsid w:val="007F5773"/>
    <w:rsid w:val="007F5960"/>
    <w:rsid w:val="007F7CD8"/>
    <w:rsid w:val="00801E23"/>
    <w:rsid w:val="00810507"/>
    <w:rsid w:val="00811EA5"/>
    <w:rsid w:val="0081350B"/>
    <w:rsid w:val="00813E69"/>
    <w:rsid w:val="00815B1C"/>
    <w:rsid w:val="00817E8B"/>
    <w:rsid w:val="0082105B"/>
    <w:rsid w:val="008217AD"/>
    <w:rsid w:val="00827C7C"/>
    <w:rsid w:val="00827F26"/>
    <w:rsid w:val="008338D4"/>
    <w:rsid w:val="00837642"/>
    <w:rsid w:val="0084255D"/>
    <w:rsid w:val="00846D80"/>
    <w:rsid w:val="00850ACF"/>
    <w:rsid w:val="00852038"/>
    <w:rsid w:val="00853A45"/>
    <w:rsid w:val="008547EC"/>
    <w:rsid w:val="00861489"/>
    <w:rsid w:val="00863683"/>
    <w:rsid w:val="00863731"/>
    <w:rsid w:val="0088639E"/>
    <w:rsid w:val="00896D69"/>
    <w:rsid w:val="008A46EB"/>
    <w:rsid w:val="008B407C"/>
    <w:rsid w:val="008B45B2"/>
    <w:rsid w:val="008C1A62"/>
    <w:rsid w:val="008C71FC"/>
    <w:rsid w:val="008D229A"/>
    <w:rsid w:val="008D3C95"/>
    <w:rsid w:val="008D4B68"/>
    <w:rsid w:val="008E30BE"/>
    <w:rsid w:val="008E65E6"/>
    <w:rsid w:val="008E6BD7"/>
    <w:rsid w:val="008E72CE"/>
    <w:rsid w:val="008F285B"/>
    <w:rsid w:val="008F4564"/>
    <w:rsid w:val="009018EC"/>
    <w:rsid w:val="00905235"/>
    <w:rsid w:val="00906EDB"/>
    <w:rsid w:val="00911F80"/>
    <w:rsid w:val="00912E00"/>
    <w:rsid w:val="009203C2"/>
    <w:rsid w:val="00923C46"/>
    <w:rsid w:val="009332B8"/>
    <w:rsid w:val="00935308"/>
    <w:rsid w:val="009511BC"/>
    <w:rsid w:val="0095132C"/>
    <w:rsid w:val="0095274F"/>
    <w:rsid w:val="0095590C"/>
    <w:rsid w:val="009606BB"/>
    <w:rsid w:val="009711DB"/>
    <w:rsid w:val="009737C0"/>
    <w:rsid w:val="00981C20"/>
    <w:rsid w:val="00984255"/>
    <w:rsid w:val="00987FC6"/>
    <w:rsid w:val="009903E5"/>
    <w:rsid w:val="00991AF7"/>
    <w:rsid w:val="00995BAE"/>
    <w:rsid w:val="009A06B9"/>
    <w:rsid w:val="009A0F50"/>
    <w:rsid w:val="009A16CD"/>
    <w:rsid w:val="009B361F"/>
    <w:rsid w:val="009C06F5"/>
    <w:rsid w:val="009C6138"/>
    <w:rsid w:val="009C7CBB"/>
    <w:rsid w:val="009C7E97"/>
    <w:rsid w:val="009D4696"/>
    <w:rsid w:val="009D4760"/>
    <w:rsid w:val="009D6567"/>
    <w:rsid w:val="009D6998"/>
    <w:rsid w:val="009D6A8C"/>
    <w:rsid w:val="009E0F31"/>
    <w:rsid w:val="009E64FC"/>
    <w:rsid w:val="009E7032"/>
    <w:rsid w:val="00A007F5"/>
    <w:rsid w:val="00A038EC"/>
    <w:rsid w:val="00A10DBD"/>
    <w:rsid w:val="00A144FE"/>
    <w:rsid w:val="00A145B0"/>
    <w:rsid w:val="00A15172"/>
    <w:rsid w:val="00A26EF7"/>
    <w:rsid w:val="00A277D6"/>
    <w:rsid w:val="00A332F1"/>
    <w:rsid w:val="00A351A0"/>
    <w:rsid w:val="00A379F8"/>
    <w:rsid w:val="00A43350"/>
    <w:rsid w:val="00A50E60"/>
    <w:rsid w:val="00A51A9E"/>
    <w:rsid w:val="00A51CC5"/>
    <w:rsid w:val="00A51FD4"/>
    <w:rsid w:val="00A54EEA"/>
    <w:rsid w:val="00A56BFF"/>
    <w:rsid w:val="00A60C44"/>
    <w:rsid w:val="00A73600"/>
    <w:rsid w:val="00A74C1E"/>
    <w:rsid w:val="00A7661C"/>
    <w:rsid w:val="00A82193"/>
    <w:rsid w:val="00A925FF"/>
    <w:rsid w:val="00A949F7"/>
    <w:rsid w:val="00A95BC7"/>
    <w:rsid w:val="00A962DF"/>
    <w:rsid w:val="00A97D2E"/>
    <w:rsid w:val="00AA4008"/>
    <w:rsid w:val="00AA6E0F"/>
    <w:rsid w:val="00AC4478"/>
    <w:rsid w:val="00AE12FA"/>
    <w:rsid w:val="00AE4304"/>
    <w:rsid w:val="00AE52C4"/>
    <w:rsid w:val="00AF3AED"/>
    <w:rsid w:val="00AF4292"/>
    <w:rsid w:val="00AF70A1"/>
    <w:rsid w:val="00AF7407"/>
    <w:rsid w:val="00B01AD9"/>
    <w:rsid w:val="00B03168"/>
    <w:rsid w:val="00B04A5C"/>
    <w:rsid w:val="00B06051"/>
    <w:rsid w:val="00B067ED"/>
    <w:rsid w:val="00B07F79"/>
    <w:rsid w:val="00B16C07"/>
    <w:rsid w:val="00B20E02"/>
    <w:rsid w:val="00B2790F"/>
    <w:rsid w:val="00B311CB"/>
    <w:rsid w:val="00B34310"/>
    <w:rsid w:val="00B41FFF"/>
    <w:rsid w:val="00B46A57"/>
    <w:rsid w:val="00B538C1"/>
    <w:rsid w:val="00B6091E"/>
    <w:rsid w:val="00B63934"/>
    <w:rsid w:val="00B65754"/>
    <w:rsid w:val="00B66231"/>
    <w:rsid w:val="00B769F1"/>
    <w:rsid w:val="00B82025"/>
    <w:rsid w:val="00B82EC4"/>
    <w:rsid w:val="00B8740D"/>
    <w:rsid w:val="00B907B1"/>
    <w:rsid w:val="00BA0A91"/>
    <w:rsid w:val="00BA4887"/>
    <w:rsid w:val="00BA64DF"/>
    <w:rsid w:val="00BA7B1D"/>
    <w:rsid w:val="00BB3390"/>
    <w:rsid w:val="00BB3C1A"/>
    <w:rsid w:val="00BC6DEF"/>
    <w:rsid w:val="00BD0BEE"/>
    <w:rsid w:val="00BD71A0"/>
    <w:rsid w:val="00BD75B9"/>
    <w:rsid w:val="00BD7CAE"/>
    <w:rsid w:val="00BE2989"/>
    <w:rsid w:val="00BE7A11"/>
    <w:rsid w:val="00BF722F"/>
    <w:rsid w:val="00C05180"/>
    <w:rsid w:val="00C10BD2"/>
    <w:rsid w:val="00C10ED1"/>
    <w:rsid w:val="00C13FE8"/>
    <w:rsid w:val="00C161AD"/>
    <w:rsid w:val="00C16C59"/>
    <w:rsid w:val="00C230F9"/>
    <w:rsid w:val="00C23F97"/>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1356"/>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9E9"/>
    <w:rsid w:val="00D23BDD"/>
    <w:rsid w:val="00D373C5"/>
    <w:rsid w:val="00D402BC"/>
    <w:rsid w:val="00D42D52"/>
    <w:rsid w:val="00D42E7A"/>
    <w:rsid w:val="00D463A7"/>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0C4E"/>
    <w:rsid w:val="00DA29A6"/>
    <w:rsid w:val="00DA3FD2"/>
    <w:rsid w:val="00DA567A"/>
    <w:rsid w:val="00DA7285"/>
    <w:rsid w:val="00DB1CDF"/>
    <w:rsid w:val="00DB59E1"/>
    <w:rsid w:val="00DB60C2"/>
    <w:rsid w:val="00DB786E"/>
    <w:rsid w:val="00DC56DE"/>
    <w:rsid w:val="00DC7D7C"/>
    <w:rsid w:val="00DD0312"/>
    <w:rsid w:val="00DD1AC1"/>
    <w:rsid w:val="00DD1E3B"/>
    <w:rsid w:val="00DD7D49"/>
    <w:rsid w:val="00DE27C4"/>
    <w:rsid w:val="00DE37F1"/>
    <w:rsid w:val="00DE60C0"/>
    <w:rsid w:val="00DF2B32"/>
    <w:rsid w:val="00DF5C4E"/>
    <w:rsid w:val="00DF7B6C"/>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272"/>
    <w:rsid w:val="00E53137"/>
    <w:rsid w:val="00E546A1"/>
    <w:rsid w:val="00E6609A"/>
    <w:rsid w:val="00E661B8"/>
    <w:rsid w:val="00E702F6"/>
    <w:rsid w:val="00E70A48"/>
    <w:rsid w:val="00E70C48"/>
    <w:rsid w:val="00E72D70"/>
    <w:rsid w:val="00E77D5E"/>
    <w:rsid w:val="00E835B0"/>
    <w:rsid w:val="00E8488A"/>
    <w:rsid w:val="00E868BB"/>
    <w:rsid w:val="00E872BF"/>
    <w:rsid w:val="00E90E82"/>
    <w:rsid w:val="00EA08B7"/>
    <w:rsid w:val="00EA1EB2"/>
    <w:rsid w:val="00EA37A9"/>
    <w:rsid w:val="00EA7026"/>
    <w:rsid w:val="00EB0CF5"/>
    <w:rsid w:val="00EB6FBE"/>
    <w:rsid w:val="00EC3CBB"/>
    <w:rsid w:val="00EC4074"/>
    <w:rsid w:val="00EC473C"/>
    <w:rsid w:val="00EC545D"/>
    <w:rsid w:val="00ED2CDF"/>
    <w:rsid w:val="00ED34DB"/>
    <w:rsid w:val="00ED5945"/>
    <w:rsid w:val="00ED741E"/>
    <w:rsid w:val="00EE1D38"/>
    <w:rsid w:val="00EE6C42"/>
    <w:rsid w:val="00EF113F"/>
    <w:rsid w:val="00EF7C57"/>
    <w:rsid w:val="00F02EB3"/>
    <w:rsid w:val="00F033F0"/>
    <w:rsid w:val="00F03803"/>
    <w:rsid w:val="00F066C9"/>
    <w:rsid w:val="00F06755"/>
    <w:rsid w:val="00F17898"/>
    <w:rsid w:val="00F20822"/>
    <w:rsid w:val="00F31C2C"/>
    <w:rsid w:val="00F340DF"/>
    <w:rsid w:val="00F5109C"/>
    <w:rsid w:val="00F524FA"/>
    <w:rsid w:val="00F5262C"/>
    <w:rsid w:val="00F538BC"/>
    <w:rsid w:val="00F5584C"/>
    <w:rsid w:val="00F629F5"/>
    <w:rsid w:val="00F65FC0"/>
    <w:rsid w:val="00F853D6"/>
    <w:rsid w:val="00F87E6A"/>
    <w:rsid w:val="00F9092B"/>
    <w:rsid w:val="00F92D22"/>
    <w:rsid w:val="00F9559F"/>
    <w:rsid w:val="00F9664B"/>
    <w:rsid w:val="00FA18B7"/>
    <w:rsid w:val="00FB0650"/>
    <w:rsid w:val="00FB3986"/>
    <w:rsid w:val="00FB4D98"/>
    <w:rsid w:val="00FB6378"/>
    <w:rsid w:val="00FB6ADA"/>
    <w:rsid w:val="00FB7BCE"/>
    <w:rsid w:val="00FC4E09"/>
    <w:rsid w:val="00FC6A14"/>
    <w:rsid w:val="00FD56E3"/>
    <w:rsid w:val="00FD72B2"/>
    <w:rsid w:val="00FE2099"/>
    <w:rsid w:val="00FE4B13"/>
    <w:rsid w:val="00FF57A3"/>
    <w:rsid w:val="00FF5BCF"/>
    <w:rsid w:val="00FF6113"/>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D4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cf01">
    <w:name w:val="cf01"/>
    <w:basedOn w:val="DefaultParagraphFont"/>
    <w:rsid w:val="005C3D2E"/>
    <w:rPr>
      <w:rFonts w:ascii="Segoe UI" w:hAnsi="Segoe UI" w:cs="Segoe UI" w:hint="default"/>
      <w:sz w:val="18"/>
      <w:szCs w:val="18"/>
    </w:rPr>
  </w:style>
  <w:style w:type="paragraph" w:styleId="FootnoteText">
    <w:name w:val="footnote text"/>
    <w:basedOn w:val="Normal"/>
    <w:link w:val="FootnoteTextChar"/>
    <w:semiHidden/>
    <w:unhideWhenUsed/>
    <w:rsid w:val="00F5109C"/>
    <w:rPr>
      <w:sz w:val="20"/>
      <w:szCs w:val="20"/>
    </w:rPr>
  </w:style>
  <w:style w:type="character" w:customStyle="1" w:styleId="FootnoteTextChar">
    <w:name w:val="Footnote Text Char"/>
    <w:basedOn w:val="DefaultParagraphFont"/>
    <w:link w:val="FootnoteText"/>
    <w:semiHidden/>
    <w:rsid w:val="00F5109C"/>
  </w:style>
  <w:style w:type="character" w:styleId="Emphasis">
    <w:name w:val="Emphasis"/>
    <w:basedOn w:val="DefaultParagraphFont"/>
    <w:uiPriority w:val="20"/>
    <w:qFormat/>
    <w:rsid w:val="002D6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s://www.epa.gov/chief/chief-listserv" TargetMode="External" /><Relationship Id="rId13" Type="http://schemas.openxmlformats.org/officeDocument/2006/relationships/hyperlink" Target="https://gcc02.safelinks.protection.outlook.com/?url=https%3A%2F%2Fwww.regulations.gov%2F&amp;data=04%7C01%7CKerwin.Courtney%40epa.gov%7Ca2b2df5f5dd244e0165a08d9e767cdfc%7C88b378b367484867acf976aacbeca6a7%7C0%7C0%7C637795255283270924%7CUnknown%7CTWFpbGZsb3d8eyJWIjoiMC4wLjAwMDAiLCJQIjoiV2luMzIiLCJBTiI6Ik1haWwiLCJXVCI6Mn0%3D%7C3000&amp;sdata=kxjZp6KZ47FJk2FRlghr2r5PmK1J9tBZYE2RinT5UgI%3D&amp;reserved=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document/EPA-HQ-OAR-2012-0319-0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22</Pages>
  <Words>6532</Words>
  <Characters>36892</Characters>
  <Application>Microsoft Office Word</Application>
  <DocSecurity>0</DocSecurity>
  <Lines>1604</Lines>
  <Paragraphs>904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5</cp:revision>
  <dcterms:created xsi:type="dcterms:W3CDTF">2023-09-07T15:29:00Z</dcterms:created>
  <dcterms:modified xsi:type="dcterms:W3CDTF">2024-01-24T22:06:00Z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y fmtid="{D5CDD505-2E9C-101B-9397-08002B2CF9AE}" pid="3" name="GrammarlyDocumentId">
    <vt:lpwstr>3ed867688e4ddf19e952e4f2d460b54a65264ee2920d2f89daeb630fcbc292b4</vt:lpwstr>
  </property>
</Properties>
</file>