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0E1BB7" w:rsidP="00BB432F" w14:paraId="7B82FD92" w14:textId="4A8CB347">
      <w:pPr>
        <w:rPr>
          <w:sz w:val="24"/>
          <w:szCs w:val="24"/>
        </w:rPr>
      </w:pPr>
      <w:r w:rsidRPr="00BB3410">
        <w:rPr>
          <w:rFonts w:cstheme="minorHAnsi"/>
          <w:b/>
          <w:bCs/>
        </w:rPr>
        <w:t>Title</w:t>
      </w:r>
      <w:r w:rsidRPr="00EA0D20">
        <w:rPr>
          <w:rFonts w:cstheme="minorHAnsi"/>
          <w:b/>
          <w:bCs/>
        </w:rPr>
        <w:t>:</w:t>
      </w:r>
      <w:r w:rsidR="001F34A5">
        <w:rPr>
          <w:rFonts w:cstheme="minorHAnsi"/>
        </w:rPr>
        <w:t xml:space="preserve"> </w:t>
      </w:r>
      <w:r w:rsidRPr="00CC2FC6" w:rsidR="000E1BB7">
        <w:rPr>
          <w:sz w:val="24"/>
          <w:szCs w:val="24"/>
        </w:rPr>
        <w:t>Registration of Fuels and Fuel Additives:</w:t>
      </w:r>
      <w:r w:rsidR="000E1BB7">
        <w:rPr>
          <w:sz w:val="24"/>
          <w:szCs w:val="24"/>
        </w:rPr>
        <w:t xml:space="preserve"> </w:t>
      </w:r>
      <w:r w:rsidRPr="005A1502" w:rsidR="000E1BB7">
        <w:t>Requirements for Manufacturers (40 CFR Part 79)</w:t>
      </w:r>
      <w:r w:rsidRPr="004252C1" w:rsidR="000E1BB7">
        <w:rPr>
          <w:rFonts w:cstheme="minorHAnsi"/>
        </w:rPr>
        <w:t xml:space="preserve"> </w:t>
      </w:r>
    </w:p>
    <w:p w:rsidR="00EE2403" w:rsidRPr="00BB3410" w:rsidP="00BB432F" w14:paraId="71D5121E" w14:textId="25576BCB">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0E1BB7">
        <w:rPr>
          <w:rFonts w:cstheme="minorHAnsi"/>
        </w:rPr>
        <w:t>2060-0150</w:t>
      </w:r>
    </w:p>
    <w:p w:rsidR="00EE2403" w:rsidRPr="00BB3410" w:rsidP="00ED57A4" w14:paraId="4FB77BCA" w14:textId="08B48940">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0E1BB7">
        <w:rPr>
          <w:rFonts w:cstheme="minorHAnsi"/>
        </w:rPr>
        <w:t>0309.17</w:t>
      </w:r>
    </w:p>
    <w:p w:rsidR="00BB432F" w:rsidRPr="000E1BB7" w:rsidP="000E1BB7" w14:paraId="6A3E928D" w14:textId="445E53FB">
      <w:pPr>
        <w:rPr>
          <w:rFonts w:cstheme="minorHAnsi"/>
        </w:rPr>
      </w:pPr>
      <w:r w:rsidRPr="4BDBF0A0">
        <w:rPr>
          <w:b/>
          <w:bCs/>
        </w:rPr>
        <w:t>Abstract:</w:t>
      </w:r>
      <w:r w:rsidRPr="4BDBF0A0">
        <w:t xml:space="preserve"> </w:t>
      </w:r>
      <w:r w:rsidRPr="00960B30" w:rsidR="000E1BB7">
        <w:t>In accordance with the regulations at 40 CFR Part 79, Subparts A, B, C, and D, Registration of Fuels and Fuel Additives, manufacturers of (1) motor vehicle gasoline, (2) motor vehicle diesel fuel, and (3) additives for those fuels, are required to have their products registered by the Environmental Protection Agency (EPA) prior to their introduction into commerce. Registration involves providing (1) a chemical description of the fuel or additive, (2) certain technical and marketing information, and (3) any health-effects information in company files. Manufacturers are also required to submit annual reports on production and related information. The program is run by the Compliance Division, Office of Transportation and Air Quality, Office of Air and Radiation. The information is used to (1) identify products whose evaporative or exhaust emissions may pose a particular threat to public health, thus meriting further investigation and/or regulation, (2) ensure that EPA compositional requirements are met before a product is registered and introduced into commerce, and (3) maintain a comprehensive data base of motor vehicle fuel and additive composition. Most of the compositional information has been claimed by the manufacturers as confidential business information (CBI). Lists of registered fuels and additives are available at: https://www.epa.gov/fuels-registration-reporting-and-compliance-help/registered-fuels-fuel-additives-under-part-79. The information is collected and stored electronically. There are approximately 625 fuel manufacturers, 1,350 additive manufacturers, 1,000 registered fuels, and 9,000 registered additives. These numbers change daily. The annual cost to industry is estimated at $2.2 million. The annual cost to the government is estimated at $0.6 million</w:t>
      </w:r>
      <w:r w:rsidRPr="004252C1" w:rsidR="000E1BB7">
        <w:rPr>
          <w:rFonts w:cstheme="minorHAnsi"/>
        </w:rPr>
        <w:t>.</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0E1BB7" w:rsidRPr="006270A3" w:rsidP="000E1BB7" w14:paraId="003FC57D" w14:textId="77777777">
      <w:r w:rsidRPr="006270A3">
        <w:t>Motor vehicles comprise the major source of air pollution in most urban areas, and account for about half the toxic air emissions in the United States. Congress demonstrated its strong concern for the protection of public health by providing broad legislative authority to monitor and regulate fuels, fuel additives, and their emissions. This registration program was established by the Air Quality Act of 1967, carried forward into the Clean Air Act (Act) of 1970, and strengthened in the Act’s 1977 and 1990 reauthorizations.</w:t>
      </w:r>
    </w:p>
    <w:p w:rsidR="000E1BB7" w:rsidP="000E1BB7" w14:paraId="7C2415A5"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autoSpaceDE w:val="0"/>
        <w:autoSpaceDN w:val="0"/>
        <w:adjustRightInd w:val="0"/>
        <w:spacing w:after="0" w:line="240" w:lineRule="auto"/>
      </w:pPr>
      <w:r w:rsidRPr="006270A3">
        <w:t xml:space="preserve">Section 211(a) of the Act provides EPA with the authority to designate any mobile source fuel or additive for registration. Any fuel or additive with the potential for a significant emissions impact on the public </w:t>
      </w:r>
      <w:r w:rsidRPr="006270A3">
        <w:t>would be an appropriate candidate. Once designated, it may not be introduced into commerce until it has been registered by EPA. Section 211(b) requires, for the purpose of registration, that the manufacturer provide certain compositional and related information, and available health-effects data. Section 211(b) also provides EPA with the authority to require health-effects testing. The original regulations were promulgated by the Department of Health, Education, and Welfare in 1970, and transferred to the EPA shortly thereafter. They ultimately resided at 40 CFR Part 79, and were revised in 1975, 1976, 1978, 2014, and 2020. Due to their broad public emissions exposure, motor vehicle gasolines and diesel fuels, and their additives, were designated.</w:t>
      </w:r>
    </w:p>
    <w:p w:rsidR="000E1BB7" w:rsidP="000E1BB7" w14:paraId="5489969B" w14:textId="77777777">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autoSpaceDE w:val="0"/>
        <w:autoSpaceDN w:val="0"/>
        <w:adjustRightInd w:val="0"/>
        <w:spacing w:after="0" w:line="240" w:lineRule="auto"/>
      </w:pPr>
    </w:p>
    <w:p w:rsidR="000E1BB7" w:rsidRPr="00465991" w:rsidP="000E1BB7" w14:paraId="4091AF42" w14:textId="0F5F4292">
      <w:pPr>
        <w:keepNext/>
        <w:widowControl w:val="0"/>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autoSpaceDE w:val="0"/>
        <w:autoSpaceDN w:val="0"/>
        <w:adjustRightInd w:val="0"/>
        <w:spacing w:after="0" w:line="240" w:lineRule="auto"/>
      </w:pPr>
      <w:r w:rsidRPr="00465991">
        <w:t>Another objective of the program is the review of an additive’s composition for compliance with EPA restrictions. To protect catalytic converters and other emission control devices, there are compositional limitations. On a number of occasions, the EPA has informed a manufacturer that its additive could not be registered until the formulation was modified to comply with those requirements.</w:t>
      </w:r>
    </w:p>
    <w:p w:rsidR="00BB432F" w:rsidRPr="000E1BB7" w:rsidP="000E1BB7" w14:paraId="61662F16" w14:textId="7F31FA13">
      <w:r w:rsidRPr="00465991">
        <w:t>An added benefit of the program has been the development of a comprehensive data base of gasoline and diesel fuel/additive composition. These data have proven useful for certain fuels issues, such as the identification of additives with a high sulfur content.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0E1BB7" w:rsidRPr="002F3970" w:rsidP="000E1BB7" w14:paraId="67C5DA9F" w14:textId="77777777">
      <w:r w:rsidRPr="002F3970">
        <w:t>The lists of registered fuels and additives are available to the public at: https://www.epa.gov/fuels-registration-reporting-and-compliance-help/registered-fuels-fuel-additives-under-part-79. The fuel, additive, and motor vehicle industries are well aware that gasolines, diesel fuels, and their additives, must be registered before they may be introduced into commerce for use in motor vehicles. A separate list of registered gasoline detergent additives is also available. These lists are frequently reviewed by consumers and the manufacturers in order to maintain an awareness of competing products. In accordance with regulations promulgated by the Mine Safety and Health Administration, only registered diesel additives may be used in diesel-powered equipment for underground coal mining.</w:t>
      </w:r>
    </w:p>
    <w:p w:rsidR="00BB432F" w:rsidRPr="000E1BB7" w:rsidP="000E1BB7" w14:paraId="1E879A61" w14:textId="1BF00E63">
      <w:r w:rsidRPr="002F3970">
        <w:t>The fuel/additive data base has proven useful in the analysis of other fuels issues. For example, the data have been used to assess the development and use of gasoline detergent additives.</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bookmarkStart w:id="3" w:name="_Toc156593370"/>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F1E00" w:rsidP="000E1BB7" w14:paraId="7B30150C" w14:textId="5892E89A">
      <w:r w:rsidRPr="002760BD">
        <w:t>EPA Forms 3520-12, for the registration of a new fuel, and 3520-13, for the registration of a new fuel additive, have been replaced with on-line registration at: https://www.epa.gov/fuels-registration-reporting-and-compliance-help/register-or-update-fuel-or-fuel-additive-request. EPA Forms for annual reports, 3520-12A, 3520-12Q, 3520-13A, and 3520-13B, are available at: https://www.epa.gov/fuels-</w:t>
      </w:r>
      <w:r w:rsidRPr="002760BD">
        <w:t>registration-reporting-and-compliance-help/how-report-annually-fuel-and-fuel-additive and may be submitted on-line.</w:t>
      </w:r>
    </w:p>
    <w:p w:rsidR="00371C44" w:rsidRPr="003F2B5E" w:rsidP="00371C44" w14:paraId="13C1219E" w14:textId="77777777">
      <w:pPr>
        <w:numPr>
          <w:ilvl w:val="12"/>
          <w:numId w:val="0"/>
        </w:numPr>
      </w:pPr>
      <w:r w:rsidRPr="003F2B5E">
        <w:t xml:space="preserve">The manufacturers are completing formats which are very straightforward and whose basic structure dates back to 1975. We have not had complaints on the design of the formats. </w:t>
      </w:r>
    </w:p>
    <w:p w:rsidR="00371C44" w:rsidRPr="003F2B5E" w:rsidP="00371C44" w14:paraId="7333673D" w14:textId="77777777">
      <w:pPr>
        <w:numPr>
          <w:ilvl w:val="12"/>
          <w:numId w:val="0"/>
        </w:numPr>
      </w:pPr>
      <w:r w:rsidRPr="003F2B5E">
        <w:t>Much of the information is maintained in the normal course of business, such as the chemical composition of an additive and its annual production. For information which may not normally be maintained, such as mechanisms of reaction, the manufacturer is not required to search beyond its company files. EPA and its contractor review the forms and in some cases the manufacturer must be contacted for clarification or additional information. Since most of the information is claimed as CBI, the data are handled in a secure environment. Data are input and reports generated on workstations located entirely within the locked facility and connected to the network through direct connections. EPA personnel routinely review the data that have been entered into the database. The facility is protected by an advanced security system. All of the formats and instructions are available online.</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4" w:name="_Toc156593371"/>
      <w:r w:rsidRPr="00E3122D">
        <w:rPr>
          <w:rFonts w:cstheme="minorHAnsi"/>
          <w:b/>
          <w:bCs/>
        </w:rPr>
        <w:t>EFFORTS TO IDENTIFY DUPLICATION</w:t>
      </w:r>
      <w:bookmarkEnd w:id="4"/>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ED57A4" w:rsidRPr="000E1BB7" w:rsidP="000E1BB7" w14:paraId="0E470EF3" w14:textId="1B9CC63C">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pPr>
      <w:r w:rsidRPr="000F5BD6">
        <w:t>To our knowledge, this is the only program which requires additive manufacturers to report the composition of their additives, and gasoline and diesel fuel manufacturers to report the usage of additives in their fuels. It is the only program under which these manufacturers must develop information on the emissions health effects of their products. Production volumes for additives are not reported elsewhere. Nowhere else are the production volumes for gasoline and diesel fuels reported in conjunction with additive usage in those fuels. Such data are necessary in order to gauge the extent of public exposure to the emissions of a fuel, additive, or particular fuel/additive combinations.</w:t>
      </w:r>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5" w:name="_Toc156593372"/>
      <w:r w:rsidRPr="4BDBF0A0">
        <w:rPr>
          <w:b/>
          <w:bCs/>
        </w:rPr>
        <w:t xml:space="preserve">MINIMIZING BURDEN ON SMALL </w:t>
      </w:r>
      <w:r w:rsidRPr="4BDBF0A0" w:rsidR="0F43C128">
        <w:rPr>
          <w:b/>
          <w:bCs/>
        </w:rPr>
        <w:t xml:space="preserve">BUSINESSES AND SMALL </w:t>
      </w:r>
      <w:r w:rsidRPr="4BDBF0A0">
        <w:rPr>
          <w:b/>
          <w:bCs/>
        </w:rPr>
        <w:t>ENTITIES</w:t>
      </w:r>
      <w:bookmarkEnd w:id="5"/>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0E1BB7" w:rsidP="000E1BB7" w14:paraId="518B46AB" w14:textId="0B6485C9">
      <w:pPr>
        <w:numPr>
          <w:ilvl w:val="12"/>
          <w:numId w:val="0"/>
        </w:numPr>
      </w:pPr>
      <w:r w:rsidRPr="004B52CA">
        <w:t>The reporting requirements have been kept as simple as possible to minimize the burden on all manufacturers. EPA is not aware of any simpler format to provide the chemical descriptions and related information. Changes to the regulations in 1997 removed many small businesses from the program, by excluding those who only add oxygenates or small amounts of additives to fuels, from the definition of a fuel manufacturer. For manufacturers who merely relabel additives, which are usually small businesses, the one-time notification is very simple, and there are no annual reporting requirements.</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6" w:name="_Toc156593373"/>
      <w:r w:rsidRPr="4BDBF0A0">
        <w:rPr>
          <w:b/>
          <w:bCs/>
        </w:rPr>
        <w:t>CONSEQUENCES</w:t>
      </w:r>
      <w:r w:rsidRPr="4BDBF0A0" w:rsidR="00061A77">
        <w:rPr>
          <w:b/>
          <w:bCs/>
        </w:rPr>
        <w:t xml:space="preserve"> OF LESS FREQUENT COLLECTION</w:t>
      </w:r>
      <w:bookmarkEnd w:id="6"/>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0E1BB7" w:rsidRPr="008D356A" w:rsidP="000E1BB7" w14:paraId="36BE2B03" w14:textId="77777777">
      <w:r w:rsidRPr="008D356A">
        <w:t xml:space="preserve">Registration of a designated fuel or additive is required only once, although the manufacturer is required to notify EPA if changes occur in the information provided. The annual reports for </w:t>
      </w:r>
      <w:r w:rsidRPr="008D356A">
        <w:t xml:space="preserve">manufacturers are appropriate in order to monitor patterns of fuel and additive usage in a timely manner. Should the health-effects data indicate that certain fuel/additive combinations are of concern, their history of usage would be necessary in order to assess the extent of public exposure. If these fuel/additive combinations were to experience a significant increase in usage, it would be important to know that on an annual basis. </w:t>
      </w:r>
    </w:p>
    <w:p w:rsidR="00ED57A4" w:rsidRPr="000E1BB7" w:rsidP="000E1BB7" w14:paraId="5934FB28" w14:textId="10F9B1F3">
      <w:r w:rsidRPr="008D356A">
        <w:t xml:space="preserve">With refiners and importers reporting their usage of additives annually, the annual production report from the additive manufacturers remains adequate. If an additive were to experience a dramatic increase in production, it would be important to have that reported on at least an annual basis. </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7" w:name="_Toc156593374"/>
      <w:r w:rsidRPr="00E3122D">
        <w:rPr>
          <w:rFonts w:cstheme="minorHAnsi"/>
          <w:b/>
          <w:bCs/>
        </w:rPr>
        <w:t>GENERAL GUIDELINES</w:t>
      </w:r>
      <w:bookmarkEnd w:id="7"/>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0E1BB7" w:rsidP="000E1BB7" w14:paraId="775EDF16" w14:textId="25C039F2">
      <w:r w:rsidRPr="00E70F3D">
        <w:t>This collection does not exceed any of the provisions established in 5 CFR 1320.5(d)(2).</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8" w:name="_Toc156593375"/>
      <w:r w:rsidRPr="00E3122D">
        <w:rPr>
          <w:rFonts w:cstheme="minorHAnsi"/>
          <w:b/>
          <w:bCs/>
        </w:rPr>
        <w:t>PUBLIC COMMENT AND CONSULTATIONS</w:t>
      </w:r>
      <w:bookmarkStart w:id="9" w:name="_Toc156593376"/>
      <w:bookmarkEnd w:id="8"/>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0" w:name="_Toc156593377"/>
      <w:bookmarkEnd w:id="9"/>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E1BB7" w:rsidRPr="00083F53" w:rsidP="000E1BB7" w14:paraId="0CFC5590" w14:textId="77777777">
      <w:pPr>
        <w:rPr>
          <w:rFonts w:cstheme="minorHAnsi"/>
        </w:rPr>
      </w:pPr>
      <w:r w:rsidRPr="00083F53">
        <w:rPr>
          <w:rFonts w:cstheme="minorHAnsi"/>
        </w:rPr>
        <w:t xml:space="preserve">A </w:t>
      </w:r>
      <w:r w:rsidRPr="00083F53">
        <w:rPr>
          <w:rFonts w:cstheme="minorHAnsi"/>
          <w:u w:val="single"/>
        </w:rPr>
        <w:t>Federal</w:t>
      </w:r>
      <w:r w:rsidRPr="00083F53">
        <w:rPr>
          <w:rFonts w:cstheme="minorHAnsi"/>
        </w:rPr>
        <w:t xml:space="preserve"> </w:t>
      </w:r>
      <w:r w:rsidRPr="00083F53">
        <w:rPr>
          <w:rFonts w:cstheme="minorHAnsi"/>
          <w:u w:val="single"/>
        </w:rPr>
        <w:t>Register</w:t>
      </w:r>
      <w:r w:rsidRPr="00083F53">
        <w:rPr>
          <w:rFonts w:cstheme="minorHAnsi"/>
        </w:rPr>
        <w:t xml:space="preserve"> notice (88 FR 42938) requesting public comment on this ICR was published on July 5, 2023. There were no comments on the burden statement. However, there were three recommendations made for collecting and providing access to data. </w:t>
      </w:r>
    </w:p>
    <w:p w:rsidR="000E1BB7" w:rsidRPr="00083F53" w:rsidP="000E1BB7" w14:paraId="476B3992" w14:textId="77777777">
      <w:pPr>
        <w:rPr>
          <w:rFonts w:cstheme="minorHAnsi"/>
        </w:rPr>
      </w:pPr>
      <w:r w:rsidRPr="00083F53">
        <w:rPr>
          <w:rFonts w:cstheme="minorHAnsi"/>
        </w:rPr>
        <w:t>The respondent stated his objective was to balance the benefits of the Clean Air Act (CAA) statute against the costs of compliance. The respondent made three recommendations to reach the right balance between robust regulation and reasonable administrative burden, in line with the intent of the CAA.</w:t>
      </w:r>
    </w:p>
    <w:p w:rsidR="000E1BB7" w:rsidRPr="00083F53" w:rsidP="000E1BB7" w14:paraId="778C8215" w14:textId="77777777">
      <w:pPr>
        <w:pStyle w:val="ListParagraph"/>
        <w:numPr>
          <w:ilvl w:val="0"/>
          <w:numId w:val="28"/>
        </w:numPr>
        <w:rPr>
          <w:rFonts w:cstheme="minorHAnsi"/>
        </w:rPr>
      </w:pPr>
      <w:r w:rsidRPr="00083F53">
        <w:rPr>
          <w:rFonts w:cstheme="minorHAnsi"/>
        </w:rPr>
        <w:t>Conduct a comprehensive survey to gauge manufacturers' experiences and insights into the true extent of the administrative burden they face.</w:t>
      </w:r>
    </w:p>
    <w:p w:rsidR="000E1BB7" w:rsidRPr="00083F53" w:rsidP="000E1BB7" w14:paraId="64675CFB" w14:textId="77777777">
      <w:pPr>
        <w:pStyle w:val="ListParagraph"/>
        <w:numPr>
          <w:ilvl w:val="0"/>
          <w:numId w:val="28"/>
        </w:numPr>
        <w:rPr>
          <w:rFonts w:cstheme="minorHAnsi"/>
        </w:rPr>
      </w:pPr>
      <w:r w:rsidRPr="00083F53">
        <w:rPr>
          <w:rFonts w:cstheme="minorHAnsi"/>
        </w:rPr>
        <w:t>Develop an intelligent, user-friendly online portal to further streamline the data submission process by including auto-fill fields, real-time data verification, and tooltips.</w:t>
      </w:r>
    </w:p>
    <w:p w:rsidR="000E1BB7" w:rsidRPr="00083F53" w:rsidP="000E1BB7" w14:paraId="6C67050A" w14:textId="77777777">
      <w:pPr>
        <w:pStyle w:val="ListParagraph"/>
        <w:numPr>
          <w:ilvl w:val="0"/>
          <w:numId w:val="28"/>
        </w:numPr>
        <w:rPr>
          <w:rFonts w:cstheme="minorHAnsi"/>
        </w:rPr>
      </w:pPr>
      <w:r w:rsidRPr="00083F53">
        <w:rPr>
          <w:rFonts w:cstheme="minorHAnsi"/>
        </w:rPr>
        <w:t>Provide public access to data without compromising Confidential Business Information (CBI) by developing an anonymized, aggregated database.</w:t>
      </w:r>
    </w:p>
    <w:p w:rsidR="000E1BB7" w:rsidRPr="00083F53" w:rsidP="000E1BB7" w14:paraId="47393423" w14:textId="77777777">
      <w:pPr>
        <w:rPr>
          <w:rFonts w:cstheme="minorHAnsi"/>
        </w:rPr>
      </w:pPr>
      <w:r w:rsidRPr="00083F53">
        <w:rPr>
          <w:rFonts w:cstheme="minorHAnsi"/>
        </w:rPr>
        <w:t>The EPA response to the recommendations is as follows:</w:t>
      </w:r>
    </w:p>
    <w:p w:rsidR="000E1BB7" w:rsidRPr="00083F53" w:rsidP="000E1BB7" w14:paraId="789204F1" w14:textId="77777777">
      <w:pPr>
        <w:pStyle w:val="ListParagraph"/>
        <w:numPr>
          <w:ilvl w:val="0"/>
          <w:numId w:val="29"/>
        </w:numPr>
        <w:rPr>
          <w:rFonts w:cstheme="minorHAnsi"/>
        </w:rPr>
      </w:pPr>
      <w:r w:rsidRPr="00083F53">
        <w:rPr>
          <w:rFonts w:cstheme="minorHAnsi"/>
        </w:rPr>
        <w:t xml:space="preserve">The purpose of this ICR renewal process is to solicit input from manufacturers on the reporting burdens. Manufacturers are well-aware of this opportunity as it has been </w:t>
      </w:r>
      <w:r w:rsidRPr="00083F53">
        <w:rPr>
          <w:rFonts w:cstheme="minorHAnsi"/>
        </w:rPr>
        <w:t>occuring</w:t>
      </w:r>
      <w:r w:rsidRPr="00083F53">
        <w:rPr>
          <w:rFonts w:cstheme="minorHAnsi"/>
        </w:rPr>
        <w:t xml:space="preserve"> approximately every three years for over thirty years. This is in essence a survey for those manufacturers that choose to participate.</w:t>
      </w:r>
    </w:p>
    <w:p w:rsidR="000E1BB7" w:rsidRPr="00083F53" w:rsidP="000E1BB7" w14:paraId="14D496C7" w14:textId="77777777">
      <w:pPr>
        <w:pStyle w:val="ListParagraph"/>
        <w:numPr>
          <w:ilvl w:val="0"/>
          <w:numId w:val="29"/>
        </w:numPr>
        <w:rPr>
          <w:rFonts w:cstheme="minorHAnsi"/>
        </w:rPr>
      </w:pPr>
      <w:r w:rsidRPr="00083F53">
        <w:rPr>
          <w:rFonts w:cstheme="minorHAnsi"/>
        </w:rPr>
        <w:t>Registration of a fuel or fuel additive is electronic and consistent with recommendation 2.  The annual reports will also be converted to electronic formats, possibly by the next due date of March 31, 2024.</w:t>
      </w:r>
    </w:p>
    <w:p w:rsidR="00ED57A4" w:rsidRPr="000E1BB7" w:rsidP="000E1BB7" w14:paraId="102C4D0F" w14:textId="0C2A6E89">
      <w:pPr>
        <w:pStyle w:val="ListParagraph"/>
        <w:numPr>
          <w:ilvl w:val="0"/>
          <w:numId w:val="29"/>
        </w:numPr>
        <w:rPr>
          <w:rFonts w:cstheme="minorHAnsi"/>
        </w:rPr>
      </w:pPr>
      <w:r w:rsidRPr="00083F53">
        <w:rPr>
          <w:rFonts w:cstheme="minorHAnsi"/>
        </w:rPr>
        <w:t>Just about all the data in this program are CBI for each manufacturer. Aggregate annual volumes for gasoline and diesel are available on other sites. General information on fuel additives is publicly available.</w:t>
      </w:r>
      <w:r w:rsidRPr="00083F53">
        <w:rPr>
          <w:rFonts w:cstheme="minorHAnsi"/>
        </w:rPr>
        <w:tab/>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0"/>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E1BB7" w:rsidRPr="00083F53" w:rsidP="000E1BB7" w14:paraId="23D4BB9C" w14:textId="77777777">
      <w:pPr>
        <w:rPr>
          <w:rFonts w:cstheme="minorHAnsi"/>
        </w:rPr>
      </w:pPr>
      <w:r w:rsidRPr="00083F53">
        <w:rPr>
          <w:rFonts w:cstheme="minorHAnsi"/>
        </w:rPr>
        <w:t>The Agency consulted with a representatives from Chevron and a representative from the fuel and fuel additive manufacturers. They generally agreed with the estimate of burden presented in the supporting statement.</w:t>
      </w:r>
    </w:p>
    <w:p w:rsidR="00111663" w:rsidRPr="000E1BB7" w:rsidP="00854AAE" w14:paraId="5E198479" w14:textId="434D0DED">
      <w:pPr>
        <w:rPr>
          <w:sz w:val="24"/>
          <w:szCs w:val="24"/>
        </w:rPr>
      </w:pPr>
      <w:r w:rsidRPr="002A3B83">
        <w:t xml:space="preserve">The Mine Safety and Health Administration (MSHA), U. S. Department of Labor, views this program as beneficial in that it will provide information on the diesel emissions to which underground coal miners are exposed. MSHA regulations limit the diesel additives used in underground coal mining to those that have been registered by EPA. </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1" w:name="_Toc156593378"/>
      <w:r w:rsidRPr="00E3122D">
        <w:rPr>
          <w:rFonts w:cstheme="minorHAnsi"/>
          <w:b/>
          <w:bCs/>
        </w:rPr>
        <w:t>PAYMENTS OR GIFTS TO RESPONDENTS</w:t>
      </w:r>
      <w:bookmarkEnd w:id="11"/>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4E21BBF5">
      <w:pPr>
        <w:rPr>
          <w:rFonts w:cstheme="minorHAnsi"/>
        </w:rPr>
      </w:pPr>
      <w:r>
        <w:rPr>
          <w:rStyle w:val="normaltextrun"/>
          <w:color w:val="000000"/>
          <w:bdr w:val="none" w:sz="0" w:space="0" w:color="auto" w:frame="1"/>
        </w:rPr>
        <w:t>No payments of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0E1BB7" w:rsidRPr="009C416F" w:rsidP="000E1BB7" w14:paraId="1C134A92" w14:textId="77777777">
      <w:r w:rsidRPr="009C416F">
        <w:t>The availability to the public of information submitted for this program is governed by the Freedom of Information Act (FOIA) regulations for EPA at 40 CFR Part 2, with the exception that all health test data and other information concerning health and welfare effects, submitted pursuant to Subpart F, shall be public. Lists of the registered fuels and additives are publicly available.</w:t>
      </w:r>
    </w:p>
    <w:p w:rsidR="000E1BB7" w:rsidRPr="009C416F" w:rsidP="000E1BB7" w14:paraId="2B208C19" w14:textId="77777777">
      <w:r w:rsidRPr="009C416F">
        <w:t xml:space="preserve">The majority of the manufacturers consider, for competitive reasons, the compositional information for their fuels and additives to be confidential. Because most of the information has been claimed to be confidential, this program is housed in a separate office protected by a multi-sensor alarm system with 24-hour monitoring. Access is via a chip identification card for authorized personnel only. Paper files are </w:t>
      </w:r>
      <w:r w:rsidRPr="009C416F">
        <w:t>secured in combination lock, fireproof cabinets with each cabinet requiring its own unique sequence to be unlocked. Data processing is performed solely on computers in the secure area. High-level security is employed.</w:t>
      </w:r>
    </w:p>
    <w:p w:rsidR="009F1E00" w:rsidRPr="000E1BB7" w:rsidP="000E1BB7" w14:paraId="3676EBC5" w14:textId="4DF60757">
      <w:pPr>
        <w:rPr>
          <w:sz w:val="24"/>
          <w:szCs w:val="24"/>
        </w:rPr>
      </w:pPr>
      <w:r w:rsidRPr="009C416F">
        <w:t>Contractor personnel handle routine administrative tasks, data input, data analysis, and routine registration activity. EPA personnel work closely with contractor personnel on certain technical issues and on questions involving regulatory interpretation.</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2" w:name="_Toc156593380"/>
      <w:r w:rsidRPr="4BDBF0A0">
        <w:rPr>
          <w:b/>
          <w:bCs/>
        </w:rPr>
        <w:t>JUSTIFICATION FOR SENSITIVE QUESTIONS</w:t>
      </w:r>
      <w:bookmarkEnd w:id="12"/>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250DE3D8">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This information collection does not include any questions of a sensitive nature.</w:t>
      </w:r>
    </w:p>
    <w:p w:rsidR="001172FE" w:rsidRPr="00E3122D" w:rsidP="00854AAE" w14:paraId="637A8E82" w14:textId="77777777">
      <w:pPr>
        <w:pStyle w:val="ListParagraph"/>
        <w:numPr>
          <w:ilvl w:val="0"/>
          <w:numId w:val="25"/>
        </w:numPr>
        <w:spacing w:before="240" w:after="0"/>
        <w:rPr>
          <w:rFonts w:cstheme="minorHAnsi"/>
          <w:b/>
          <w:bCs/>
        </w:rPr>
      </w:pPr>
      <w:bookmarkStart w:id="13" w:name="_Toc156593381"/>
      <w:r w:rsidRPr="4BDBF0A0">
        <w:rPr>
          <w:b/>
          <w:bCs/>
        </w:rPr>
        <w:t>RESPONDENT BURDEN HOURS</w:t>
      </w:r>
      <w:r w:rsidRPr="4BDBF0A0" w:rsidR="00DB799B">
        <w:rPr>
          <w:b/>
          <w:bCs/>
        </w:rPr>
        <w:t xml:space="preserve"> &amp; LABOR COSTS</w:t>
      </w:r>
      <w:bookmarkStart w:id="14" w:name="_Toc156593382"/>
      <w:bookmarkEnd w:id="1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5" w:name="_Toc156593383"/>
      <w:bookmarkEnd w:id="14"/>
    </w:p>
    <w:p w:rsidR="000E1BB7" w:rsidRPr="004D4568" w:rsidP="000E1BB7" w14:paraId="58ECB4AE" w14:textId="77777777">
      <w:pPr>
        <w:rPr>
          <w:rFonts w:cstheme="minorHAnsi"/>
        </w:rPr>
      </w:pPr>
      <w:r w:rsidRPr="004D4568">
        <w:rPr>
          <w:rFonts w:cstheme="minorHAnsi"/>
        </w:rPr>
        <w:t>The fuel and fuel additive manufacturers are related to the following major group North American Industry Classification System (NAICS) codes:</w:t>
      </w:r>
    </w:p>
    <w:p w:rsidR="000E1BB7" w:rsidRPr="004D4568" w:rsidP="000E1BB7" w14:paraId="0BDC68F5" w14:textId="77777777">
      <w:pPr>
        <w:ind w:left="1440"/>
        <w:rPr>
          <w:rFonts w:cstheme="minorHAnsi"/>
        </w:rPr>
      </w:pPr>
      <w:r w:rsidRPr="004D4568">
        <w:rPr>
          <w:rFonts w:cstheme="minorHAnsi"/>
        </w:rPr>
        <w:t>324110 - Petroleum Refineries</w:t>
      </w:r>
    </w:p>
    <w:p w:rsidR="000E1BB7" w:rsidRPr="004D4568" w:rsidP="000E1BB7" w14:paraId="21B32824" w14:textId="77777777">
      <w:pPr>
        <w:ind w:left="1440"/>
        <w:rPr>
          <w:rFonts w:cstheme="minorHAnsi"/>
        </w:rPr>
      </w:pPr>
      <w:r w:rsidRPr="004D4568">
        <w:rPr>
          <w:rFonts w:cstheme="minorHAnsi"/>
        </w:rPr>
        <w:t>324199 - All Other Petroleum and Coal Products Manufacturing</w:t>
      </w:r>
    </w:p>
    <w:p w:rsidR="000E1BB7" w:rsidRPr="004D4568" w:rsidP="000E1BB7" w14:paraId="7117BC33" w14:textId="77777777">
      <w:pPr>
        <w:ind w:left="1440"/>
        <w:rPr>
          <w:rFonts w:cstheme="minorHAnsi"/>
        </w:rPr>
      </w:pPr>
      <w:r w:rsidRPr="004D4568">
        <w:rPr>
          <w:rFonts w:cstheme="minorHAnsi"/>
        </w:rPr>
        <w:t>325110 - Petrochemical Manufacturing</w:t>
      </w:r>
    </w:p>
    <w:p w:rsidR="000E1BB7" w:rsidRPr="004D4568" w:rsidP="000E1BB7" w14:paraId="369BE98A" w14:textId="77777777">
      <w:pPr>
        <w:ind w:left="1440"/>
        <w:rPr>
          <w:rFonts w:cstheme="minorHAnsi"/>
        </w:rPr>
      </w:pPr>
      <w:r w:rsidRPr="004D4568">
        <w:rPr>
          <w:rFonts w:cstheme="minorHAnsi"/>
        </w:rPr>
        <w:t>325193 - Ethyl Alcohol Manufacturing</w:t>
      </w:r>
    </w:p>
    <w:p w:rsidR="000E1BB7" w:rsidRPr="004D4568" w:rsidP="000E1BB7" w14:paraId="165B1419" w14:textId="77777777">
      <w:pPr>
        <w:ind w:left="1440"/>
        <w:rPr>
          <w:rFonts w:cstheme="minorHAnsi"/>
        </w:rPr>
      </w:pPr>
      <w:r w:rsidRPr="004D4568">
        <w:rPr>
          <w:rFonts w:cstheme="minorHAnsi"/>
        </w:rPr>
        <w:t>325199 - All Other Basic Organic Chemical Manufacturing</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6" w:name="_Toc156593384"/>
      <w:bookmarkEnd w:id="15"/>
    </w:p>
    <w:p w:rsidR="000E1BB7" w:rsidRPr="004D4568" w:rsidP="000E1BB7" w14:paraId="41402D7B" w14:textId="77777777">
      <w:pPr>
        <w:rPr>
          <w:rFonts w:cstheme="minorHAnsi"/>
        </w:rPr>
      </w:pPr>
      <w:r w:rsidRPr="004D4568">
        <w:rPr>
          <w:rFonts w:cstheme="minorHAnsi"/>
        </w:rPr>
        <w:t>The following definitions at 40 CFR 79.2 are important to the understanding of the reporting requirements:</w:t>
      </w:r>
    </w:p>
    <w:p w:rsidR="000E1BB7" w:rsidRPr="004D4568" w:rsidP="000E1BB7" w14:paraId="561DACFC" w14:textId="77777777">
      <w:pPr>
        <w:rPr>
          <w:rFonts w:cstheme="minorHAnsi"/>
        </w:rPr>
      </w:pPr>
      <w:r w:rsidRPr="004D4568">
        <w:rPr>
          <w:rFonts w:cstheme="minorHAnsi"/>
        </w:rPr>
        <w:tab/>
        <w:t>“Fuel manufacturer” means any person who, for sale or introduction into commerce, produces, manufactures, or imports a fuel or causes or directs the alteration of the chemical composition of a bulk fuel, or the mixture of chemical compounds in a bulk fuel, by adding to it an additive, except:</w:t>
      </w:r>
    </w:p>
    <w:p w:rsidR="000E1BB7" w:rsidRPr="004D4568" w:rsidP="000E1BB7" w14:paraId="4B822F90" w14:textId="11008FB0">
      <w:pPr>
        <w:ind w:left="720"/>
        <w:rPr>
          <w:rFonts w:cstheme="minorHAnsi"/>
        </w:rPr>
      </w:pPr>
      <w:r w:rsidRPr="004D4568">
        <w:rPr>
          <w:rFonts w:cstheme="minorHAnsi"/>
        </w:rPr>
        <w:t>(1)  A party (other than a fuel refiner or importer) who adds a quantity of additive(s) amounting to less than 1.0 percent by volume of the resultant additive(s)/fuel mixture is not thereby considered a fuel manufacturer.</w:t>
      </w:r>
    </w:p>
    <w:p w:rsidR="000E1BB7" w:rsidRPr="004D4568" w:rsidP="000E1BB7" w14:paraId="0D00023E" w14:textId="5D94FCBF">
      <w:pPr>
        <w:ind w:left="720"/>
        <w:rPr>
          <w:rFonts w:cstheme="minorHAnsi"/>
        </w:rPr>
      </w:pPr>
      <w:r w:rsidRPr="004D4568">
        <w:rPr>
          <w:rFonts w:cstheme="minorHAnsi"/>
        </w:rPr>
        <w:t>(2) A party (other than a fuel refiner or importer) who adds an oxygenate compound to fuel in any otherwise allowable amount is not thereby considered a fuel manufacturer.</w:t>
      </w:r>
    </w:p>
    <w:p w:rsidR="000E1BB7" w:rsidRPr="004D4568" w:rsidP="000E1BB7" w14:paraId="5462CE8D" w14:textId="77777777">
      <w:pPr>
        <w:rPr>
          <w:rFonts w:cstheme="minorHAnsi"/>
        </w:rPr>
      </w:pPr>
      <w:r w:rsidRPr="004D4568">
        <w:rPr>
          <w:rFonts w:cstheme="minorHAnsi"/>
        </w:rPr>
        <w:tab/>
        <w:t>“Additive” means any substance, other than one composed solely of carbon and/or hydrogen, that is intentionally added to a fuel named in the designation (including any added to a motor vehicle’s fuel system) and that is not intentionally removed prior to sale or use.</w:t>
      </w:r>
    </w:p>
    <w:p w:rsidR="00BB3410" w:rsidP="000E1BB7" w14:paraId="42074A5E" w14:textId="2F02C184">
      <w:pPr>
        <w:rPr>
          <w:rFonts w:cstheme="minorHAnsi"/>
        </w:rPr>
      </w:pPr>
      <w:r w:rsidRPr="004D4568">
        <w:rPr>
          <w:rFonts w:cstheme="minorHAnsi"/>
        </w:rPr>
        <w:tab/>
        <w:t>“Additive manufacturer” means any person who produces, manufactures, or imports an additive for use as an additive and/or sells or imports for sale such additive under the person’s own name.</w:t>
      </w:r>
    </w:p>
    <w:p w:rsidR="00344802" w:rsidRPr="004D4568" w:rsidP="00344802" w14:paraId="0C0335C3" w14:textId="77777777">
      <w:pPr>
        <w:rPr>
          <w:rFonts w:cstheme="minorHAnsi"/>
        </w:rPr>
      </w:pPr>
      <w:r w:rsidRPr="004D4568">
        <w:rPr>
          <w:rFonts w:cstheme="minorHAnsi"/>
        </w:rPr>
        <w:t xml:space="preserve">Motor vehicle gasolines, motor vehicle diesel fuels, and additives to those fuels, have been designated at 40 CFR Part 79. For the purpose of registration, the following is required to be submitted by each manufacturer of a designated fuel (40 CFR 79.11): (See: How to Add a New Fuel or Fuel Additive Product on OTAQREG,  </w:t>
      </w:r>
      <w:hyperlink r:id="rId9" w:history="1">
        <w:r w:rsidRPr="004D4568">
          <w:rPr>
            <w:rStyle w:val="Hyperlink"/>
            <w:rFonts w:cstheme="minorHAnsi"/>
          </w:rPr>
          <w:t>https://nepis.epa.gov/Exe/ZyPDF.cgi?Dockey=P1011OR4.pdf</w:t>
        </w:r>
      </w:hyperlink>
      <w:r w:rsidRPr="004D4568">
        <w:rPr>
          <w:rFonts w:cstheme="minorHAnsi"/>
        </w:rPr>
        <w:t>. Previously this was EPA Form 3520-12, Fuel Manufacturer Notification for Motor Vehicle Fuel)</w:t>
      </w:r>
      <w:r>
        <w:rPr>
          <w:rFonts w:cstheme="minorHAnsi"/>
        </w:rPr>
        <w:t>.</w:t>
      </w:r>
    </w:p>
    <w:p w:rsidR="00344802" w:rsidRPr="004D4568" w:rsidP="00344802" w14:paraId="72322585" w14:textId="26942D03">
      <w:pPr>
        <w:pStyle w:val="Level1"/>
        <w:numPr>
          <w:ilvl w:val="6"/>
          <w:numId w:val="33"/>
        </w:numPr>
        <w:tabs>
          <w:tab w:val="left" w:pos="720"/>
        </w:tabs>
        <w:ind w:left="720"/>
        <w:rPr>
          <w:rFonts w:asciiTheme="minorHAnsi" w:hAnsiTheme="minorHAnsi" w:cstheme="minorHAnsi"/>
          <w:sz w:val="22"/>
          <w:szCs w:val="22"/>
        </w:rPr>
      </w:pPr>
      <w:r w:rsidRPr="004D4568">
        <w:rPr>
          <w:rFonts w:asciiTheme="minorHAnsi" w:hAnsiTheme="minorHAnsi" w:cstheme="minorHAnsi"/>
          <w:sz w:val="22"/>
          <w:szCs w:val="22"/>
        </w:rPr>
        <w:t>Brand name(s) of the fuel</w:t>
      </w:r>
      <w:r>
        <w:rPr>
          <w:rFonts w:asciiTheme="minorHAnsi" w:hAnsiTheme="minorHAnsi" w:cstheme="minorHAnsi"/>
          <w:sz w:val="22"/>
          <w:szCs w:val="22"/>
        </w:rPr>
        <w:t>;</w:t>
      </w:r>
    </w:p>
    <w:p w:rsidR="00344802" w:rsidRPr="00344802" w:rsidP="00344802" w14:paraId="08D65B8D" w14:textId="1D8FA0FC">
      <w:pPr>
        <w:pStyle w:val="ListParagraph"/>
        <w:numPr>
          <w:ilvl w:val="0"/>
          <w:numId w:val="33"/>
        </w:numPr>
        <w:spacing w:after="0"/>
        <w:rPr>
          <w:rFonts w:cstheme="minorHAnsi"/>
        </w:rPr>
      </w:pPr>
      <w:r w:rsidRPr="00344802">
        <w:rPr>
          <w:rFonts w:cstheme="minorHAnsi"/>
        </w:rPr>
        <w:t>Company name;</w:t>
      </w:r>
    </w:p>
    <w:p w:rsidR="00344802" w:rsidRPr="004D4568" w:rsidP="00344802" w14:paraId="2282E9FF" w14:textId="77777777">
      <w:pPr>
        <w:pStyle w:val="Level1"/>
        <w:numPr>
          <w:ilvl w:val="0"/>
          <w:numId w:val="33"/>
        </w:numPr>
        <w:tabs>
          <w:tab w:val="left" w:pos="720"/>
        </w:tabs>
        <w:rPr>
          <w:rFonts w:asciiTheme="minorHAnsi" w:hAnsiTheme="minorHAnsi" w:cstheme="minorHAnsi"/>
          <w:sz w:val="22"/>
          <w:szCs w:val="22"/>
        </w:rPr>
      </w:pPr>
      <w:r w:rsidRPr="004D4568">
        <w:rPr>
          <w:rFonts w:asciiTheme="minorHAnsi" w:hAnsiTheme="minorHAnsi" w:cstheme="minorHAnsi"/>
          <w:sz w:val="22"/>
          <w:szCs w:val="22"/>
        </w:rPr>
        <w:t>Company identification number (issued by EPA);</w:t>
      </w:r>
    </w:p>
    <w:p w:rsidR="00344802" w:rsidRPr="00344802" w:rsidP="00344802" w14:paraId="135790D7" w14:textId="482159E8">
      <w:pPr>
        <w:pStyle w:val="ListParagraph"/>
        <w:numPr>
          <w:ilvl w:val="0"/>
          <w:numId w:val="33"/>
        </w:numPr>
        <w:spacing w:after="0"/>
        <w:rPr>
          <w:rFonts w:cstheme="minorHAnsi"/>
        </w:rPr>
      </w:pPr>
      <w:r w:rsidRPr="00344802">
        <w:rPr>
          <w:rFonts w:cstheme="minorHAnsi"/>
        </w:rPr>
        <w:t>Address;</w:t>
      </w:r>
    </w:p>
    <w:p w:rsidR="00344802" w:rsidRPr="00344802" w:rsidP="00344802" w14:paraId="215C3A3C" w14:textId="11AD92B6">
      <w:pPr>
        <w:pStyle w:val="ListParagraph"/>
        <w:numPr>
          <w:ilvl w:val="0"/>
          <w:numId w:val="33"/>
        </w:numPr>
        <w:spacing w:after="0"/>
        <w:rPr>
          <w:rFonts w:cstheme="minorHAnsi"/>
        </w:rPr>
      </w:pPr>
      <w:r w:rsidRPr="00344802">
        <w:rPr>
          <w:rFonts w:cstheme="minorHAnsi"/>
        </w:rPr>
        <w:t>Type of fuel;</w:t>
      </w:r>
    </w:p>
    <w:p w:rsidR="00344802" w:rsidRPr="00344802" w:rsidP="00344802" w14:paraId="3B73E3D5" w14:textId="2AE07400">
      <w:pPr>
        <w:pStyle w:val="ListParagraph"/>
        <w:numPr>
          <w:ilvl w:val="0"/>
          <w:numId w:val="33"/>
        </w:numPr>
        <w:spacing w:after="0"/>
        <w:rPr>
          <w:rFonts w:cstheme="minorHAnsi"/>
        </w:rPr>
      </w:pPr>
      <w:r w:rsidRPr="00344802">
        <w:rPr>
          <w:rFonts w:cstheme="minorHAnsi"/>
        </w:rPr>
        <w:t>A list of additives the manufacturer intends to use, additive manufacturer names,</w:t>
      </w:r>
      <w:r w:rsidRPr="00344802">
        <w:rPr>
          <w:rFonts w:cstheme="minorHAnsi"/>
        </w:rPr>
        <w:t xml:space="preserve"> </w:t>
      </w:r>
      <w:r w:rsidRPr="00344802">
        <w:rPr>
          <w:rFonts w:cstheme="minorHAnsi"/>
        </w:rPr>
        <w:t xml:space="preserve">purpose-in-use of each additive, and range of additive concentration;                          </w:t>
      </w:r>
    </w:p>
    <w:p w:rsidR="00344802" w:rsidRPr="00344802" w:rsidP="00344802" w14:paraId="67F829DC" w14:textId="6AF2D2A4">
      <w:pPr>
        <w:pStyle w:val="ListParagraph"/>
        <w:numPr>
          <w:ilvl w:val="0"/>
          <w:numId w:val="33"/>
        </w:numPr>
        <w:spacing w:after="0"/>
        <w:rPr>
          <w:rFonts w:cstheme="minorHAnsi"/>
        </w:rPr>
      </w:pPr>
      <w:r w:rsidRPr="00344802">
        <w:rPr>
          <w:rFonts w:cstheme="minorHAnsi"/>
        </w:rPr>
        <w:t>To the extent known, information on analytical techniques that can be used to detect the</w:t>
      </w:r>
      <w:r w:rsidRPr="00344802">
        <w:rPr>
          <w:rFonts w:cstheme="minorHAnsi"/>
        </w:rPr>
        <w:t xml:space="preserve"> </w:t>
      </w:r>
      <w:r w:rsidRPr="00344802">
        <w:rPr>
          <w:rFonts w:cstheme="minorHAnsi"/>
        </w:rPr>
        <w:t>presence of the additives listed above in the fuel;</w:t>
      </w:r>
    </w:p>
    <w:p w:rsidR="00344802" w:rsidRPr="00344802" w:rsidP="00344802" w14:paraId="366AC1B4" w14:textId="0087C668">
      <w:pPr>
        <w:pStyle w:val="ListParagraph"/>
        <w:numPr>
          <w:ilvl w:val="0"/>
          <w:numId w:val="33"/>
        </w:numPr>
        <w:spacing w:after="0"/>
        <w:rPr>
          <w:rFonts w:cstheme="minorHAnsi"/>
        </w:rPr>
      </w:pPr>
      <w:r w:rsidRPr="00344802">
        <w:rPr>
          <w:rFonts w:cstheme="minorHAnsi"/>
        </w:rPr>
        <w:t>To the extent known to the manufacturer, information on the mechanisms of action of the</w:t>
      </w:r>
      <w:r w:rsidRPr="00344802">
        <w:rPr>
          <w:rFonts w:cstheme="minorHAnsi"/>
        </w:rPr>
        <w:t xml:space="preserve"> </w:t>
      </w:r>
      <w:r w:rsidRPr="00344802">
        <w:rPr>
          <w:rFonts w:cstheme="minorHAnsi"/>
        </w:rPr>
        <w:t>additives listed, reactions between the additives and the fuel, emission products, additive</w:t>
      </w:r>
      <w:r w:rsidRPr="00344802">
        <w:rPr>
          <w:rFonts w:cstheme="minorHAnsi"/>
        </w:rPr>
        <w:t xml:space="preserve"> </w:t>
      </w:r>
      <w:r w:rsidRPr="00344802">
        <w:rPr>
          <w:rFonts w:cstheme="minorHAnsi"/>
        </w:rPr>
        <w:t>effects on emissions, health or welfare effects of additive emission products, and effects of additive emission products on emission controls;</w:t>
      </w:r>
    </w:p>
    <w:p w:rsidR="00344802" w:rsidRPr="00344802" w:rsidP="00344802" w14:paraId="3895D5A2" w14:textId="73D33BC0">
      <w:pPr>
        <w:pStyle w:val="ListParagraph"/>
        <w:numPr>
          <w:ilvl w:val="0"/>
          <w:numId w:val="33"/>
        </w:numPr>
        <w:spacing w:after="0"/>
        <w:rPr>
          <w:rFonts w:cstheme="minorHAnsi"/>
        </w:rPr>
      </w:pPr>
      <w:r w:rsidRPr="00344802">
        <w:rPr>
          <w:rFonts w:cstheme="minorHAnsi"/>
        </w:rPr>
        <w:t>Anticipated sales, in percent, by Petroleum Administration for Defense Districts;</w:t>
      </w:r>
    </w:p>
    <w:p w:rsidR="00344802" w:rsidRPr="004D4568" w:rsidP="00344802" w14:paraId="67316704" w14:textId="77777777">
      <w:pPr>
        <w:spacing w:after="0" w:line="2" w:lineRule="exact"/>
        <w:rPr>
          <w:rFonts w:cstheme="minorHAnsi"/>
        </w:rPr>
      </w:pPr>
    </w:p>
    <w:p w:rsidR="00344802" w:rsidRPr="004D4568" w:rsidP="00344802" w14:paraId="4696CCC5" w14:textId="09A828E5">
      <w:pPr>
        <w:pStyle w:val="Level1"/>
        <w:numPr>
          <w:ilvl w:val="0"/>
          <w:numId w:val="33"/>
        </w:numPr>
        <w:tabs>
          <w:tab w:val="left" w:pos="720"/>
        </w:tabs>
        <w:rPr>
          <w:rFonts w:asciiTheme="minorHAnsi" w:hAnsiTheme="minorHAnsi" w:cstheme="minorHAnsi"/>
          <w:sz w:val="22"/>
          <w:szCs w:val="22"/>
        </w:rPr>
      </w:pPr>
      <w:r w:rsidRPr="004D4568">
        <w:rPr>
          <w:rFonts w:asciiTheme="minorHAnsi" w:hAnsiTheme="minorHAnsi" w:cstheme="minorHAnsi"/>
          <w:sz w:val="22"/>
          <w:szCs w:val="22"/>
        </w:rPr>
        <w:t>Yes/no response on if fuel is derived only from conventional petroleum, heavy oil deposits, coal, tar sands, and/or oil sands:</w:t>
      </w:r>
    </w:p>
    <w:p w:rsidR="00344802" w:rsidRPr="00344802" w:rsidP="00344802" w14:paraId="223A83F3" w14:textId="133586AD">
      <w:pPr>
        <w:pStyle w:val="ListParagraph"/>
        <w:numPr>
          <w:ilvl w:val="0"/>
          <w:numId w:val="33"/>
        </w:numPr>
        <w:spacing w:after="0"/>
        <w:rPr>
          <w:rFonts w:cstheme="minorHAnsi"/>
        </w:rPr>
      </w:pPr>
      <w:r w:rsidRPr="00344802">
        <w:rPr>
          <w:rFonts w:cstheme="minorHAnsi"/>
        </w:rPr>
        <w:t>If applying for a small business provision, annual sales revenue for the past three years and</w:t>
      </w:r>
      <w:r w:rsidRPr="00344802">
        <w:rPr>
          <w:rFonts w:cstheme="minorHAnsi"/>
        </w:rPr>
        <w:t xml:space="preserve"> </w:t>
      </w:r>
      <w:r w:rsidRPr="00344802">
        <w:rPr>
          <w:rFonts w:cstheme="minorHAnsi"/>
        </w:rPr>
        <w:t>identification of any parent company;</w:t>
      </w:r>
    </w:p>
    <w:p w:rsidR="00344802" w:rsidRPr="00344802" w:rsidP="00344802" w14:paraId="39E4C7B6" w14:textId="0FC8A80F">
      <w:pPr>
        <w:pStyle w:val="ListParagraph"/>
        <w:numPr>
          <w:ilvl w:val="0"/>
          <w:numId w:val="33"/>
        </w:numPr>
        <w:spacing w:after="0"/>
        <w:rPr>
          <w:rFonts w:cstheme="minorHAnsi"/>
        </w:rPr>
      </w:pPr>
      <w:r w:rsidRPr="00344802">
        <w:rPr>
          <w:rFonts w:cstheme="minorHAnsi"/>
        </w:rPr>
        <w:t>If not applicable for a small business provision, identification of membership in a testing group:</w:t>
      </w:r>
    </w:p>
    <w:p w:rsidR="00344802" w:rsidRPr="00344802" w:rsidP="00344802" w14:paraId="18CE6112" w14:textId="48F53CEF">
      <w:pPr>
        <w:pStyle w:val="ListParagraph"/>
        <w:numPr>
          <w:ilvl w:val="0"/>
          <w:numId w:val="33"/>
        </w:numPr>
        <w:spacing w:after="0"/>
        <w:rPr>
          <w:rFonts w:cstheme="minorHAnsi"/>
        </w:rPr>
      </w:pPr>
      <w:r w:rsidRPr="00344802">
        <w:rPr>
          <w:rFonts w:cstheme="minorHAnsi"/>
        </w:rPr>
        <w:t>Indication of which portions of the form are confidential:</w:t>
      </w:r>
    </w:p>
    <w:p w:rsidR="00344802" w:rsidRPr="00344802" w:rsidP="00344802" w14:paraId="406E9BBF" w14:textId="78F87027">
      <w:pPr>
        <w:pStyle w:val="ListParagraph"/>
        <w:numPr>
          <w:ilvl w:val="0"/>
          <w:numId w:val="33"/>
        </w:numPr>
        <w:spacing w:after="0"/>
        <w:rPr>
          <w:rFonts w:cstheme="minorHAnsi"/>
        </w:rPr>
      </w:pPr>
      <w:r w:rsidRPr="00344802">
        <w:rPr>
          <w:rFonts w:cstheme="minorHAnsi"/>
        </w:rPr>
        <w:t>List of attachments:</w:t>
      </w:r>
    </w:p>
    <w:p w:rsidR="00344802" w:rsidRPr="00344802" w:rsidP="00344802" w14:paraId="6E59CEAB" w14:textId="649500B4">
      <w:pPr>
        <w:pStyle w:val="ListParagraph"/>
        <w:numPr>
          <w:ilvl w:val="0"/>
          <w:numId w:val="33"/>
        </w:numPr>
        <w:spacing w:after="0"/>
        <w:rPr>
          <w:rFonts w:cstheme="minorHAnsi"/>
        </w:rPr>
      </w:pPr>
      <w:r w:rsidRPr="00344802">
        <w:rPr>
          <w:rFonts w:cstheme="minorHAnsi"/>
        </w:rPr>
        <w:t>Assurances that the information is correct, EPA will be notified in writing if certain information</w:t>
      </w:r>
      <w:r w:rsidRPr="00344802">
        <w:rPr>
          <w:rFonts w:cstheme="minorHAnsi"/>
        </w:rPr>
        <w:t xml:space="preserve"> </w:t>
      </w:r>
      <w:r w:rsidRPr="00344802">
        <w:rPr>
          <w:rFonts w:cstheme="minorHAnsi"/>
        </w:rPr>
        <w:t>were to change, and that registration will not be used in advertising to imply government</w:t>
      </w:r>
      <w:r w:rsidRPr="00344802">
        <w:rPr>
          <w:rFonts w:cstheme="minorHAnsi"/>
        </w:rPr>
        <w:t xml:space="preserve"> </w:t>
      </w:r>
      <w:r w:rsidRPr="00344802">
        <w:rPr>
          <w:rFonts w:cstheme="minorHAnsi"/>
        </w:rPr>
        <w:t>approval;</w:t>
      </w:r>
    </w:p>
    <w:p w:rsidR="00344802" w:rsidRPr="00344802" w:rsidP="00344802" w14:paraId="065A5FA0" w14:textId="2710447D">
      <w:pPr>
        <w:pStyle w:val="ListParagraph"/>
        <w:numPr>
          <w:ilvl w:val="0"/>
          <w:numId w:val="33"/>
        </w:numPr>
        <w:spacing w:after="0"/>
        <w:rPr>
          <w:rFonts w:cstheme="minorHAnsi"/>
        </w:rPr>
      </w:pPr>
      <w:r w:rsidRPr="00344802">
        <w:rPr>
          <w:rFonts w:cstheme="minorHAnsi"/>
        </w:rPr>
        <w:t>Sign electronically, certify, and submit.</w:t>
      </w:r>
    </w:p>
    <w:p w:rsidR="00344802" w:rsidP="00344802" w14:paraId="70B68875" w14:textId="77777777">
      <w:pPr>
        <w:numPr>
          <w:ilvl w:val="12"/>
          <w:numId w:val="0"/>
        </w:numPr>
        <w:rPr>
          <w:rFonts w:cstheme="minorHAnsi"/>
        </w:rPr>
      </w:pPr>
    </w:p>
    <w:p w:rsidR="00344802" w:rsidRPr="004D4568" w:rsidP="00344802" w14:paraId="7DCC662B" w14:textId="6081DADF">
      <w:pPr>
        <w:numPr>
          <w:ilvl w:val="12"/>
          <w:numId w:val="0"/>
        </w:numPr>
        <w:rPr>
          <w:rFonts w:cstheme="minorHAnsi"/>
        </w:rPr>
      </w:pPr>
      <w:r w:rsidRPr="004D4568">
        <w:rPr>
          <w:rFonts w:cstheme="minorHAnsi"/>
        </w:rPr>
        <w:t>Note that in item 15 above the manufacturer is required to notify EPA if certain information, listed in the regulations, were to change. This usually involves updating the list of additives being used and is accomplished electronically via the instructions at: https://nepis.epa.gov/Exe/ZyPDF.cgi?Dockey=P1011OSF.pdf. This will be referred to later in this ICR as a “fuel update.”</w:t>
      </w:r>
    </w:p>
    <w:p w:rsidR="00344802" w:rsidRPr="004D4568" w:rsidP="00344802" w14:paraId="194B64BB" w14:textId="4B565D61">
      <w:pPr>
        <w:numPr>
          <w:ilvl w:val="12"/>
          <w:numId w:val="0"/>
        </w:numPr>
        <w:rPr>
          <w:rFonts w:cstheme="minorHAnsi"/>
        </w:rPr>
      </w:pPr>
      <w:r w:rsidRPr="004D4568">
        <w:rPr>
          <w:rFonts w:cstheme="minorHAnsi"/>
        </w:rPr>
        <w:t xml:space="preserve">For the purpose of registration, the following is required to be submitted by each manufacturer of a designated fuel additive (40 CFR 79.21): (See: How to Add a New Fuel or Fuel Additive Product in OTAQREG, </w:t>
      </w:r>
      <w:hyperlink r:id="rId9" w:history="1">
        <w:r w:rsidRPr="004D4568">
          <w:rPr>
            <w:rStyle w:val="Hyperlink"/>
            <w:rFonts w:cstheme="minorHAnsi"/>
          </w:rPr>
          <w:t>https://nepis.epa.gov/Exe/ZyPDF.cgi?Dockey=P1011OR4.pdf</w:t>
        </w:r>
      </w:hyperlink>
      <w:r w:rsidRPr="004D4568">
        <w:rPr>
          <w:rFonts w:cstheme="minorHAnsi"/>
        </w:rPr>
        <w:t>. Previously this was EPA Form 3520-13, Fuel Additive Manufacturer Notification.)</w:t>
      </w:r>
    </w:p>
    <w:p w:rsidR="00344802" w:rsidRPr="00344802" w:rsidP="00344802" w14:paraId="7C64230F" w14:textId="2D43D2B0">
      <w:pPr>
        <w:pStyle w:val="ListParagraph"/>
        <w:numPr>
          <w:ilvl w:val="6"/>
          <w:numId w:val="34"/>
        </w:numPr>
        <w:spacing w:after="0"/>
        <w:ind w:left="720"/>
        <w:rPr>
          <w:rFonts w:cstheme="minorHAnsi"/>
        </w:rPr>
      </w:pPr>
      <w:r w:rsidRPr="00344802">
        <w:rPr>
          <w:rFonts w:cstheme="minorHAnsi"/>
        </w:rPr>
        <w:t>Commercial name(s) of the additive;</w:t>
      </w:r>
    </w:p>
    <w:p w:rsidR="00344802" w:rsidRPr="00344802" w:rsidP="00344802" w14:paraId="28A20171" w14:textId="6EE9EA45">
      <w:pPr>
        <w:pStyle w:val="ListParagraph"/>
        <w:numPr>
          <w:ilvl w:val="6"/>
          <w:numId w:val="34"/>
        </w:numPr>
        <w:spacing w:after="0"/>
        <w:ind w:left="720"/>
        <w:rPr>
          <w:rFonts w:cstheme="minorHAnsi"/>
        </w:rPr>
      </w:pPr>
      <w:r w:rsidRPr="00344802">
        <w:rPr>
          <w:rFonts w:cstheme="minorHAnsi"/>
        </w:rPr>
        <w:t>Company name and company identification number (issued by EPA);</w:t>
      </w:r>
    </w:p>
    <w:p w:rsidR="00344802" w:rsidRPr="00344802" w:rsidP="00344802" w14:paraId="6A1E23CA" w14:textId="0431860A">
      <w:pPr>
        <w:pStyle w:val="ListParagraph"/>
        <w:numPr>
          <w:ilvl w:val="6"/>
          <w:numId w:val="34"/>
        </w:numPr>
        <w:spacing w:after="0"/>
        <w:ind w:left="720"/>
        <w:rPr>
          <w:rFonts w:cstheme="minorHAnsi"/>
        </w:rPr>
      </w:pPr>
      <w:r w:rsidRPr="00344802">
        <w:rPr>
          <w:rFonts w:cstheme="minorHAnsi"/>
        </w:rPr>
        <w:t>Address;</w:t>
      </w:r>
    </w:p>
    <w:p w:rsidR="00344802" w:rsidRPr="00344802" w:rsidP="00344802" w14:paraId="214FF120" w14:textId="32B22208">
      <w:pPr>
        <w:pStyle w:val="ListParagraph"/>
        <w:numPr>
          <w:ilvl w:val="6"/>
          <w:numId w:val="34"/>
        </w:numPr>
        <w:spacing w:after="0"/>
        <w:ind w:left="720"/>
        <w:rPr>
          <w:rFonts w:cstheme="minorHAnsi"/>
        </w:rPr>
      </w:pPr>
      <w:r w:rsidRPr="00344802">
        <w:rPr>
          <w:rFonts w:cstheme="minorHAnsi"/>
        </w:rPr>
        <w:t>Method of use (bulk and/or aftermarket);</w:t>
      </w:r>
    </w:p>
    <w:p w:rsidR="00344802" w:rsidRPr="00344802" w:rsidP="00344802" w14:paraId="12E20BF4" w14:textId="2CE18472">
      <w:pPr>
        <w:pStyle w:val="ListParagraph"/>
        <w:numPr>
          <w:ilvl w:val="6"/>
          <w:numId w:val="34"/>
        </w:numPr>
        <w:spacing w:after="0"/>
        <w:ind w:left="720"/>
        <w:rPr>
          <w:rFonts w:cstheme="minorHAnsi"/>
        </w:rPr>
      </w:pPr>
      <w:r w:rsidRPr="00344802">
        <w:rPr>
          <w:rFonts w:cstheme="minorHAnsi"/>
        </w:rPr>
        <w:t>Fuels for which the additive is recommended and range of concentration;</w:t>
      </w:r>
    </w:p>
    <w:p w:rsidR="00344802" w:rsidRPr="00344802" w:rsidP="00344802" w14:paraId="04F15361" w14:textId="1460E661">
      <w:pPr>
        <w:pStyle w:val="ListParagraph"/>
        <w:numPr>
          <w:ilvl w:val="6"/>
          <w:numId w:val="34"/>
        </w:numPr>
        <w:spacing w:after="0"/>
        <w:ind w:left="720"/>
        <w:rPr>
          <w:rFonts w:cstheme="minorHAnsi"/>
        </w:rPr>
      </w:pPr>
      <w:r w:rsidRPr="00344802">
        <w:rPr>
          <w:rFonts w:cstheme="minorHAnsi"/>
        </w:rPr>
        <w:t>Recommended purpose-in-use of the additive;</w:t>
      </w:r>
    </w:p>
    <w:p w:rsidR="00344802" w:rsidRPr="00344802" w:rsidP="00344802" w14:paraId="39186B82" w14:textId="008A7DEA">
      <w:pPr>
        <w:pStyle w:val="ListParagraph"/>
        <w:numPr>
          <w:ilvl w:val="6"/>
          <w:numId w:val="34"/>
        </w:numPr>
        <w:spacing w:after="0"/>
        <w:ind w:left="720"/>
        <w:rPr>
          <w:rFonts w:cstheme="minorHAnsi"/>
        </w:rPr>
      </w:pPr>
      <w:r w:rsidRPr="00344802">
        <w:rPr>
          <w:rFonts w:cstheme="minorHAnsi"/>
        </w:rPr>
        <w:t>Chemical composition of the additive;</w:t>
      </w:r>
    </w:p>
    <w:p w:rsidR="00344802" w:rsidRPr="00344802" w:rsidP="00344802" w14:paraId="78E127B3" w14:textId="3EC82919">
      <w:pPr>
        <w:pStyle w:val="ListParagraph"/>
        <w:numPr>
          <w:ilvl w:val="6"/>
          <w:numId w:val="34"/>
        </w:numPr>
        <w:spacing w:after="0"/>
        <w:ind w:left="720"/>
        <w:rPr>
          <w:rFonts w:cstheme="minorHAnsi"/>
        </w:rPr>
      </w:pPr>
      <w:r w:rsidRPr="00344802">
        <w:rPr>
          <w:rFonts w:cstheme="minorHAnsi"/>
        </w:rPr>
        <w:t>Chemical structure of the additive;</w:t>
      </w:r>
    </w:p>
    <w:p w:rsidR="00344802" w:rsidRPr="00344802" w:rsidP="00344802" w14:paraId="70BCF72F" w14:textId="7736905A">
      <w:pPr>
        <w:pStyle w:val="ListParagraph"/>
        <w:numPr>
          <w:ilvl w:val="6"/>
          <w:numId w:val="34"/>
        </w:numPr>
        <w:spacing w:after="0"/>
        <w:ind w:left="720"/>
        <w:rPr>
          <w:rFonts w:cstheme="minorHAnsi"/>
        </w:rPr>
      </w:pPr>
      <w:r w:rsidRPr="00344802">
        <w:rPr>
          <w:rFonts w:cstheme="minorHAnsi"/>
        </w:rPr>
        <w:t>To the extent known, impurities at greater 0.1% by weight;</w:t>
      </w:r>
    </w:p>
    <w:p w:rsidR="00344802" w:rsidP="00344802" w14:paraId="76552F5B" w14:textId="77777777">
      <w:pPr>
        <w:pStyle w:val="ListParagraph"/>
        <w:numPr>
          <w:ilvl w:val="6"/>
          <w:numId w:val="34"/>
        </w:numPr>
        <w:spacing w:after="0"/>
        <w:ind w:left="720"/>
        <w:rPr>
          <w:rFonts w:cstheme="minorHAnsi"/>
        </w:rPr>
      </w:pPr>
      <w:r w:rsidRPr="00344802">
        <w:rPr>
          <w:rFonts w:cstheme="minorHAnsi"/>
        </w:rPr>
        <w:t>To the extent known, information on analytical techniques that can be used to detect the</w:t>
      </w:r>
      <w:r w:rsidRPr="00344802">
        <w:rPr>
          <w:rFonts w:cstheme="minorHAnsi"/>
        </w:rPr>
        <w:t xml:space="preserve"> </w:t>
      </w:r>
      <w:r w:rsidRPr="00344802">
        <w:rPr>
          <w:rFonts w:cstheme="minorHAnsi"/>
        </w:rPr>
        <w:t>additive in fuel;</w:t>
      </w:r>
    </w:p>
    <w:p w:rsidR="00344802" w:rsidP="00344802" w14:paraId="62566342" w14:textId="77777777">
      <w:pPr>
        <w:pStyle w:val="ListParagraph"/>
        <w:numPr>
          <w:ilvl w:val="6"/>
          <w:numId w:val="34"/>
        </w:numPr>
        <w:spacing w:after="0"/>
        <w:ind w:left="720"/>
        <w:rPr>
          <w:rFonts w:cstheme="minorHAnsi"/>
        </w:rPr>
      </w:pPr>
      <w:r w:rsidRPr="00344802">
        <w:rPr>
          <w:rFonts w:cstheme="minorHAnsi"/>
        </w:rPr>
        <w:t>To the extent known to the manufacturer, information on additive mechanisms of action,</w:t>
      </w:r>
      <w:r w:rsidRPr="00344802">
        <w:rPr>
          <w:rFonts w:cstheme="minorHAnsi"/>
        </w:rPr>
        <w:t xml:space="preserve"> </w:t>
      </w:r>
      <w:r w:rsidRPr="00344802">
        <w:rPr>
          <w:rFonts w:cstheme="minorHAnsi"/>
        </w:rPr>
        <w:t xml:space="preserve">reactions between the additive and fuel, identification and measurement of additive emission products, effects of the additive on emissions, toxicity or any other health effects of the additive emission </w:t>
      </w:r>
      <w:r w:rsidRPr="00344802">
        <w:rPr>
          <w:rFonts w:cstheme="minorHAnsi"/>
        </w:rPr>
        <w:t>p</w:t>
      </w:r>
      <w:r w:rsidRPr="00344802">
        <w:rPr>
          <w:rFonts w:cstheme="minorHAnsi"/>
        </w:rPr>
        <w:t>roducts, and effects on emission controls;</w:t>
      </w:r>
      <w:r>
        <w:rPr>
          <w:rFonts w:cstheme="minorHAnsi"/>
        </w:rPr>
        <w:t xml:space="preserve"> </w:t>
      </w:r>
    </w:p>
    <w:p w:rsidR="00344802" w:rsidP="00344802" w14:paraId="03DA42AA" w14:textId="77777777">
      <w:pPr>
        <w:pStyle w:val="ListParagraph"/>
        <w:numPr>
          <w:ilvl w:val="6"/>
          <w:numId w:val="34"/>
        </w:numPr>
        <w:spacing w:after="0"/>
        <w:ind w:left="720"/>
        <w:rPr>
          <w:rFonts w:cstheme="minorHAnsi"/>
        </w:rPr>
      </w:pPr>
      <w:r w:rsidRPr="00344802">
        <w:rPr>
          <w:rFonts w:cstheme="minorHAnsi"/>
        </w:rPr>
        <w:t>Yes/no response on if the additive is a relabel of a currently registered additive;</w:t>
      </w:r>
    </w:p>
    <w:p w:rsidR="00344802" w:rsidP="00344802" w14:paraId="286D3CFA" w14:textId="77777777">
      <w:pPr>
        <w:pStyle w:val="ListParagraph"/>
        <w:numPr>
          <w:ilvl w:val="6"/>
          <w:numId w:val="34"/>
        </w:numPr>
        <w:spacing w:after="0"/>
        <w:ind w:left="720"/>
        <w:rPr>
          <w:rFonts w:cstheme="minorHAnsi"/>
        </w:rPr>
      </w:pPr>
      <w:r w:rsidRPr="00344802">
        <w:rPr>
          <w:rFonts w:cstheme="minorHAnsi"/>
        </w:rPr>
        <w:t>Estimated annual production during the third year of production;</w:t>
      </w:r>
    </w:p>
    <w:p w:rsidR="00344802" w:rsidP="00344802" w14:paraId="1807A00D" w14:textId="77777777">
      <w:pPr>
        <w:pStyle w:val="ListParagraph"/>
        <w:numPr>
          <w:ilvl w:val="6"/>
          <w:numId w:val="34"/>
        </w:numPr>
        <w:spacing w:after="0"/>
        <w:ind w:left="720"/>
        <w:rPr>
          <w:rFonts w:cstheme="minorHAnsi"/>
        </w:rPr>
      </w:pPr>
      <w:r w:rsidRPr="00344802">
        <w:rPr>
          <w:rFonts w:cstheme="minorHAnsi"/>
        </w:rPr>
        <w:t>Estimated market distribution for the third year of production;</w:t>
      </w:r>
    </w:p>
    <w:p w:rsidR="00344802" w:rsidP="00344802" w14:paraId="29DFDE76" w14:textId="77777777">
      <w:pPr>
        <w:pStyle w:val="ListParagraph"/>
        <w:numPr>
          <w:ilvl w:val="6"/>
          <w:numId w:val="34"/>
        </w:numPr>
        <w:spacing w:after="0"/>
        <w:ind w:left="720"/>
        <w:rPr>
          <w:rFonts w:cstheme="minorHAnsi"/>
        </w:rPr>
      </w:pPr>
      <w:r w:rsidRPr="00344802">
        <w:rPr>
          <w:rFonts w:cstheme="minorHAnsi"/>
        </w:rPr>
        <w:t>Yes/no response on if the additive is derived only from conventional petroleum, heavy oil    deposits, coal, tar sands, and/or oil sands;</w:t>
      </w:r>
    </w:p>
    <w:p w:rsidR="00344802" w:rsidP="00344802" w14:paraId="1F9E8D92" w14:textId="77777777">
      <w:pPr>
        <w:pStyle w:val="ListParagraph"/>
        <w:numPr>
          <w:ilvl w:val="6"/>
          <w:numId w:val="34"/>
        </w:numPr>
        <w:spacing w:after="0"/>
        <w:ind w:left="720"/>
        <w:rPr>
          <w:rFonts w:cstheme="minorHAnsi"/>
        </w:rPr>
      </w:pPr>
      <w:r w:rsidRPr="00344802">
        <w:rPr>
          <w:rFonts w:cstheme="minorHAnsi"/>
        </w:rPr>
        <w:t>If applying for a small business provision, annual sales revenue for the past three years and identification of any parent company;</w:t>
      </w:r>
    </w:p>
    <w:p w:rsidR="00344802" w:rsidP="00344802" w14:paraId="261BCBCC" w14:textId="77777777">
      <w:pPr>
        <w:pStyle w:val="ListParagraph"/>
        <w:numPr>
          <w:ilvl w:val="6"/>
          <w:numId w:val="34"/>
        </w:numPr>
        <w:spacing w:after="0"/>
        <w:ind w:left="720"/>
        <w:rPr>
          <w:rFonts w:cstheme="minorHAnsi"/>
        </w:rPr>
      </w:pPr>
      <w:r w:rsidRPr="00344802">
        <w:rPr>
          <w:rFonts w:cstheme="minorHAnsi"/>
        </w:rPr>
        <w:t>Yes/no response on if the additive is an aerosol, and if so, if applying for the aerosol provision;</w:t>
      </w:r>
    </w:p>
    <w:p w:rsidR="00344802" w:rsidP="00344802" w14:paraId="7A7F1C63" w14:textId="77777777">
      <w:pPr>
        <w:pStyle w:val="ListParagraph"/>
        <w:numPr>
          <w:ilvl w:val="6"/>
          <w:numId w:val="34"/>
        </w:numPr>
        <w:spacing w:after="0"/>
        <w:ind w:left="720"/>
        <w:rPr>
          <w:rFonts w:cstheme="minorHAnsi"/>
        </w:rPr>
      </w:pPr>
      <w:r w:rsidRPr="00344802">
        <w:rPr>
          <w:rFonts w:cstheme="minorHAnsi"/>
        </w:rPr>
        <w:t>If not applicable for a small business or aerosol provision, identification of membership in a testing group;</w:t>
      </w:r>
    </w:p>
    <w:p w:rsidR="00344802" w:rsidP="00344802" w14:paraId="473CBC46" w14:textId="77777777">
      <w:pPr>
        <w:pStyle w:val="ListParagraph"/>
        <w:numPr>
          <w:ilvl w:val="6"/>
          <w:numId w:val="34"/>
        </w:numPr>
        <w:spacing w:after="0"/>
        <w:ind w:left="720"/>
        <w:rPr>
          <w:rFonts w:cstheme="minorHAnsi"/>
        </w:rPr>
      </w:pPr>
      <w:r w:rsidRPr="00344802">
        <w:rPr>
          <w:rFonts w:cstheme="minorHAnsi"/>
        </w:rPr>
        <w:t>Indication of which portions of the form are claimed as CBI;</w:t>
      </w:r>
    </w:p>
    <w:p w:rsidR="00344802" w:rsidP="00344802" w14:paraId="653013D5" w14:textId="77777777">
      <w:pPr>
        <w:pStyle w:val="ListParagraph"/>
        <w:numPr>
          <w:ilvl w:val="6"/>
          <w:numId w:val="34"/>
        </w:numPr>
        <w:spacing w:after="0"/>
        <w:ind w:left="720"/>
        <w:rPr>
          <w:rFonts w:cstheme="minorHAnsi"/>
        </w:rPr>
      </w:pPr>
      <w:r w:rsidRPr="00344802">
        <w:rPr>
          <w:rFonts w:cstheme="minorHAnsi"/>
        </w:rPr>
        <w:t>List of attachments;</w:t>
      </w:r>
    </w:p>
    <w:p w:rsidR="00344802" w:rsidP="00344802" w14:paraId="2A0A8FFD" w14:textId="77777777">
      <w:pPr>
        <w:pStyle w:val="ListParagraph"/>
        <w:numPr>
          <w:ilvl w:val="6"/>
          <w:numId w:val="34"/>
        </w:numPr>
        <w:spacing w:after="0"/>
        <w:ind w:left="720"/>
        <w:rPr>
          <w:rFonts w:cstheme="minorHAnsi"/>
        </w:rPr>
      </w:pPr>
      <w:r w:rsidRPr="00344802">
        <w:rPr>
          <w:rFonts w:cstheme="minorHAnsi"/>
        </w:rPr>
        <w:t>Assurances that the information is correct, EPA will be notified in writing if certain information were to change, and that registration will not be used in advertising to imply</w:t>
      </w:r>
      <w:r w:rsidRPr="00344802">
        <w:rPr>
          <w:rFonts w:cstheme="minorHAnsi"/>
        </w:rPr>
        <w:t xml:space="preserve"> </w:t>
      </w:r>
      <w:r w:rsidRPr="00344802">
        <w:rPr>
          <w:rFonts w:cstheme="minorHAnsi"/>
        </w:rPr>
        <w:t>government approval;</w:t>
      </w:r>
    </w:p>
    <w:p w:rsidR="00344802" w:rsidP="00344802" w14:paraId="1A237FE7" w14:textId="77777777">
      <w:pPr>
        <w:pStyle w:val="ListParagraph"/>
        <w:numPr>
          <w:ilvl w:val="6"/>
          <w:numId w:val="34"/>
        </w:numPr>
        <w:spacing w:after="0"/>
        <w:ind w:left="720"/>
        <w:rPr>
          <w:rFonts w:cstheme="minorHAnsi"/>
        </w:rPr>
      </w:pPr>
      <w:r w:rsidRPr="00344802">
        <w:rPr>
          <w:rFonts w:cstheme="minorHAnsi"/>
        </w:rPr>
        <w:t>Signature, date, printed name, title, phone number, fax number, and e-mail address of signer</w:t>
      </w:r>
      <w:r w:rsidRPr="00344802">
        <w:rPr>
          <w:rFonts w:cstheme="minorHAnsi"/>
        </w:rPr>
        <w:t xml:space="preserve"> </w:t>
      </w:r>
      <w:r w:rsidRPr="00344802">
        <w:rPr>
          <w:rFonts w:cstheme="minorHAnsi"/>
        </w:rPr>
        <w:t>and contact person, if not the same.</w:t>
      </w:r>
    </w:p>
    <w:p w:rsidR="00344802" w:rsidP="00344802" w14:paraId="3E7C1694" w14:textId="77777777">
      <w:pPr>
        <w:spacing w:after="0"/>
        <w:rPr>
          <w:rFonts w:cstheme="minorHAnsi"/>
        </w:rPr>
      </w:pPr>
    </w:p>
    <w:p w:rsidR="00344802" w:rsidRPr="00344802" w:rsidP="00344802" w14:paraId="542CAB33" w14:textId="5EE2D116">
      <w:pPr>
        <w:spacing w:after="0"/>
        <w:rPr>
          <w:rFonts w:cstheme="minorHAnsi"/>
        </w:rPr>
      </w:pPr>
      <w:r w:rsidRPr="00344802">
        <w:rPr>
          <w:rFonts w:cstheme="minorHAnsi"/>
        </w:rPr>
        <w:t xml:space="preserve">Note that in item 21 above, the EPA would be notified in writing if certain information, listed in the regulations, were to change. This is accomplished via the instructions at: </w:t>
      </w:r>
      <w:hyperlink r:id="rId10" w:history="1">
        <w:r w:rsidRPr="00344802">
          <w:rPr>
            <w:rStyle w:val="Hyperlink"/>
            <w:rFonts w:cstheme="minorHAnsi"/>
          </w:rPr>
          <w:t>https://nepis.epa.gov/Exe/ZyPDF.cgi?Dockey=P1011OSF.pdf</w:t>
        </w:r>
      </w:hyperlink>
      <w:r w:rsidRPr="00344802">
        <w:rPr>
          <w:rFonts w:cstheme="minorHAnsi"/>
        </w:rPr>
        <w:t>. It typically involves minor issues such as an additional name under which the additive will be sold or a small change in composition. This will be referred to later in this ICR as an “additive update.”</w:t>
      </w:r>
    </w:p>
    <w:p w:rsidR="00371C44" w:rsidP="00344802" w14:paraId="4C66133C" w14:textId="77777777">
      <w:pPr>
        <w:numPr>
          <w:ilvl w:val="12"/>
          <w:numId w:val="0"/>
        </w:numPr>
        <w:rPr>
          <w:rFonts w:cstheme="minorHAnsi"/>
        </w:rPr>
      </w:pPr>
    </w:p>
    <w:p w:rsidR="00344802" w:rsidRPr="004D4568" w:rsidP="00344802" w14:paraId="50B0A78E" w14:textId="48C1C317">
      <w:pPr>
        <w:numPr>
          <w:ilvl w:val="12"/>
          <w:numId w:val="0"/>
        </w:numPr>
        <w:rPr>
          <w:rFonts w:cstheme="minorHAnsi"/>
        </w:rPr>
      </w:pPr>
      <w:r w:rsidRPr="004D4568">
        <w:rPr>
          <w:rFonts w:cstheme="minorHAnsi"/>
        </w:rPr>
        <w:t>Additive manufacturers are also required to report annually the following information for each registered additive (40 CFR Part 79.5(b)):</w:t>
      </w:r>
    </w:p>
    <w:p w:rsidR="00344802" w:rsidRPr="00344802" w:rsidP="00344802" w14:paraId="6938C2CE" w14:textId="2DD3AC31">
      <w:pPr>
        <w:pStyle w:val="ListParagraph"/>
        <w:numPr>
          <w:ilvl w:val="6"/>
          <w:numId w:val="35"/>
        </w:numPr>
        <w:spacing w:after="0"/>
        <w:ind w:left="720"/>
        <w:rPr>
          <w:rFonts w:cstheme="minorHAnsi"/>
        </w:rPr>
      </w:pPr>
      <w:r w:rsidRPr="00344802">
        <w:rPr>
          <w:rFonts w:cstheme="minorHAnsi"/>
        </w:rPr>
        <w:t>Company name and company identification number;</w:t>
      </w:r>
    </w:p>
    <w:p w:rsidR="00344802" w:rsidRPr="00344802" w:rsidP="00344802" w14:paraId="41965A03" w14:textId="50D7BF17">
      <w:pPr>
        <w:pStyle w:val="ListParagraph"/>
        <w:numPr>
          <w:ilvl w:val="6"/>
          <w:numId w:val="35"/>
        </w:numPr>
        <w:spacing w:after="0"/>
        <w:ind w:left="720"/>
        <w:rPr>
          <w:rFonts w:cstheme="minorHAnsi"/>
        </w:rPr>
      </w:pPr>
      <w:r w:rsidRPr="00344802">
        <w:rPr>
          <w:rFonts w:cstheme="minorHAnsi"/>
        </w:rPr>
        <w:t>Report year;</w:t>
      </w:r>
    </w:p>
    <w:p w:rsidR="00344802" w:rsidRPr="00344802" w:rsidP="00344802" w14:paraId="400804A0" w14:textId="5CEEE905">
      <w:pPr>
        <w:pStyle w:val="ListParagraph"/>
        <w:numPr>
          <w:ilvl w:val="6"/>
          <w:numId w:val="35"/>
        </w:numPr>
        <w:spacing w:after="0"/>
        <w:ind w:left="720"/>
        <w:rPr>
          <w:rFonts w:cstheme="minorHAnsi"/>
        </w:rPr>
      </w:pPr>
      <w:r w:rsidRPr="00344802">
        <w:rPr>
          <w:rFonts w:cstheme="minorHAnsi"/>
        </w:rPr>
        <w:t xml:space="preserve">Type of report (original or resubmission); </w:t>
      </w:r>
    </w:p>
    <w:p w:rsidR="00344802" w:rsidRPr="00344802" w:rsidP="00344802" w14:paraId="0EA6384F" w14:textId="67A0B978">
      <w:pPr>
        <w:pStyle w:val="ListParagraph"/>
        <w:numPr>
          <w:ilvl w:val="6"/>
          <w:numId w:val="35"/>
        </w:numPr>
        <w:spacing w:after="0"/>
        <w:ind w:left="720"/>
        <w:rPr>
          <w:rFonts w:cstheme="minorHAnsi"/>
        </w:rPr>
      </w:pPr>
      <w:r w:rsidRPr="00344802">
        <w:rPr>
          <w:rFonts w:cstheme="minorHAnsi"/>
        </w:rPr>
        <w:t>Impurities, if greater than 0.1% by weight, to the extent known;</w:t>
      </w:r>
    </w:p>
    <w:p w:rsidR="00344802" w:rsidRPr="00344802" w:rsidP="00344802" w14:paraId="19CADB6F" w14:textId="4104547B">
      <w:pPr>
        <w:pStyle w:val="ListParagraph"/>
        <w:numPr>
          <w:ilvl w:val="6"/>
          <w:numId w:val="35"/>
        </w:numPr>
        <w:spacing w:after="0"/>
        <w:ind w:left="720"/>
        <w:rPr>
          <w:rFonts w:cstheme="minorHAnsi"/>
        </w:rPr>
      </w:pPr>
      <w:r w:rsidRPr="00344802">
        <w:rPr>
          <w:rFonts w:cstheme="minorHAnsi"/>
        </w:rPr>
        <w:t>Any information known to the manufacturer and not previously reported on mechanisms</w:t>
      </w:r>
      <w:r>
        <w:rPr>
          <w:rFonts w:cstheme="minorHAnsi"/>
        </w:rPr>
        <w:t xml:space="preserve"> </w:t>
      </w:r>
      <w:r w:rsidRPr="00344802">
        <w:rPr>
          <w:rFonts w:cstheme="minorHAnsi"/>
        </w:rPr>
        <w:t>of action, reactions with fuels, emission products, or emission effects;</w:t>
      </w:r>
    </w:p>
    <w:p w:rsidR="00344802" w:rsidRPr="00344802" w:rsidP="00344802" w14:paraId="1650F5A9" w14:textId="0F48C634">
      <w:pPr>
        <w:pStyle w:val="ListParagraph"/>
        <w:numPr>
          <w:ilvl w:val="6"/>
          <w:numId w:val="35"/>
        </w:numPr>
        <w:spacing w:after="0"/>
        <w:ind w:left="720"/>
        <w:rPr>
          <w:rFonts w:cstheme="minorHAnsi"/>
        </w:rPr>
      </w:pPr>
      <w:r w:rsidRPr="00344802">
        <w:rPr>
          <w:rFonts w:cstheme="minorHAnsi"/>
        </w:rPr>
        <w:t>Production (volume or weight) and market for the year for the additive(s);</w:t>
      </w:r>
    </w:p>
    <w:p w:rsidR="00344802" w:rsidRPr="00344802" w:rsidP="00344802" w14:paraId="3AED210C" w14:textId="03AA857D">
      <w:pPr>
        <w:pStyle w:val="ListParagraph"/>
        <w:numPr>
          <w:ilvl w:val="6"/>
          <w:numId w:val="35"/>
        </w:numPr>
        <w:spacing w:after="0"/>
        <w:ind w:left="720"/>
        <w:rPr>
          <w:rFonts w:cstheme="minorHAnsi"/>
        </w:rPr>
      </w:pPr>
      <w:r w:rsidRPr="00344802">
        <w:rPr>
          <w:rFonts w:cstheme="minorHAnsi"/>
        </w:rPr>
        <w:t>Indication of which portions of the form are confidential;</w:t>
      </w:r>
    </w:p>
    <w:p w:rsidR="00344802" w:rsidP="00344802" w14:paraId="5F6AC242" w14:textId="77777777">
      <w:pPr>
        <w:pStyle w:val="ListParagraph"/>
        <w:numPr>
          <w:ilvl w:val="6"/>
          <w:numId w:val="35"/>
        </w:numPr>
        <w:spacing w:after="0"/>
        <w:ind w:left="720"/>
        <w:rPr>
          <w:rFonts w:cstheme="minorHAnsi"/>
        </w:rPr>
      </w:pPr>
      <w:r w:rsidRPr="00344802">
        <w:rPr>
          <w:rFonts w:cstheme="minorHAnsi"/>
        </w:rPr>
        <w:t>Signature, date, printed name, title, phone, fax, e-mail;</w:t>
      </w:r>
    </w:p>
    <w:p w:rsidR="00344802" w:rsidRPr="00344802" w:rsidP="00344802" w14:paraId="0F8B593B" w14:textId="6DC95264">
      <w:pPr>
        <w:pStyle w:val="ListParagraph"/>
        <w:numPr>
          <w:ilvl w:val="6"/>
          <w:numId w:val="35"/>
        </w:numPr>
        <w:spacing w:after="0"/>
        <w:ind w:left="720"/>
        <w:rPr>
          <w:rFonts w:cstheme="minorHAnsi"/>
        </w:rPr>
      </w:pPr>
      <w:r w:rsidRPr="00344802">
        <w:rPr>
          <w:rFonts w:cstheme="minorHAnsi"/>
        </w:rPr>
        <w:t>Indication if a supplemental report is attached. (If one marks “Yes” for item 4 or 5, that indicates that a supplemental report is attached.)</w:t>
      </w:r>
      <w:r w:rsidRPr="00344802">
        <w:rPr>
          <w:rFonts w:cstheme="minorHAnsi"/>
          <w:i/>
        </w:rPr>
        <w:t xml:space="preserve"> </w:t>
      </w:r>
    </w:p>
    <w:p w:rsidR="00344802" w:rsidRPr="004D4568" w:rsidP="00344802" w14:paraId="6FEADF15" w14:textId="77777777">
      <w:pPr>
        <w:numPr>
          <w:ilvl w:val="12"/>
          <w:numId w:val="0"/>
        </w:numPr>
        <w:rPr>
          <w:rFonts w:cstheme="minorHAnsi"/>
          <w:i/>
          <w:color w:val="00B050"/>
        </w:rPr>
      </w:pPr>
    </w:p>
    <w:p w:rsidR="00344802" w:rsidRPr="004D4568" w:rsidP="00344802" w14:paraId="207D20BE" w14:textId="77777777">
      <w:pPr>
        <w:numPr>
          <w:ilvl w:val="12"/>
          <w:numId w:val="0"/>
        </w:numPr>
        <w:rPr>
          <w:rFonts w:cstheme="minorHAnsi"/>
        </w:rPr>
      </w:pPr>
      <w:r w:rsidRPr="004D4568">
        <w:rPr>
          <w:rFonts w:cstheme="minorHAnsi"/>
          <w:shd w:val="clear" w:color="auto" w:fill="FFFFFF"/>
        </w:rPr>
        <w:t xml:space="preserve">Submit your Part 79 fuel additive registration, registration updates, or fuel and fuel additive report forms through the DC Fuels application in CDX, EPA's secure portal for parties to submit data to the Agency. This methodology has electronic versions of </w:t>
      </w:r>
      <w:r w:rsidRPr="004D4568">
        <w:rPr>
          <w:rFonts w:cstheme="minorHAnsi"/>
        </w:rPr>
        <w:t xml:space="preserve">EPA Form 3520-13A, Fuel Additive Manufacturer Annual Report, and instructions, and, if reporting for more than 16 additives, EPA Form 3520-13B, Supplemental Additive Manufacturer Annual Report. Submission is via the instructions at: </w:t>
      </w:r>
      <w:hyperlink r:id="rId11" w:history="1">
        <w:r w:rsidRPr="004D4568">
          <w:rPr>
            <w:rStyle w:val="Hyperlink"/>
            <w:rFonts w:cstheme="minorHAnsi"/>
          </w:rPr>
          <w:t>https://www.epa.gov/fuels-registration-reporting-and-compliance-help/epas-fuel-programs-mailing-addresses</w:t>
        </w:r>
      </w:hyperlink>
      <w:r w:rsidRPr="004D4568">
        <w:rPr>
          <w:rFonts w:cstheme="minorHAnsi"/>
        </w:rPr>
        <w:t>.</w:t>
      </w:r>
    </w:p>
    <w:p w:rsidR="00344802" w:rsidRPr="004D4568" w:rsidP="00344802" w14:paraId="7B5DD317" w14:textId="77777777">
      <w:pPr>
        <w:numPr>
          <w:ilvl w:val="12"/>
          <w:numId w:val="0"/>
        </w:numPr>
        <w:rPr>
          <w:rFonts w:cstheme="minorHAnsi"/>
        </w:rPr>
      </w:pPr>
      <w:r w:rsidRPr="004D4568">
        <w:rPr>
          <w:rFonts w:cstheme="minorHAnsi"/>
        </w:rPr>
        <w:t>Additive manufacturers who are merely relabeling a registered additive or blend of registered additives are not required to submit an annual report, since the information would be covered by the original manufacturer(s).</w:t>
      </w:r>
    </w:p>
    <w:p w:rsidR="00344802" w:rsidRPr="004D4568" w:rsidP="00344802" w14:paraId="597810CA" w14:textId="77777777">
      <w:pPr>
        <w:numPr>
          <w:ilvl w:val="12"/>
          <w:numId w:val="0"/>
        </w:numPr>
        <w:rPr>
          <w:rFonts w:cstheme="minorHAnsi"/>
        </w:rPr>
      </w:pPr>
      <w:r w:rsidRPr="004D4568">
        <w:rPr>
          <w:rFonts w:cstheme="minorHAnsi"/>
        </w:rPr>
        <w:t xml:space="preserve">Fuel manufacturers are also required to report annually the following information for each registered gasoline and diesel fuel (40 CFR 79.5(a)(1)): (See EPA Form 3520-12Q, Fuel Manufacturer Quarterly Report for Motor Vehicle Gasoline or Diesel Fuel, and instructions, via the instructions at: </w:t>
      </w:r>
      <w:hyperlink r:id="rId11" w:history="1">
        <w:r w:rsidRPr="004D4568">
          <w:rPr>
            <w:rStyle w:val="Hyperlink"/>
            <w:rFonts w:cstheme="minorHAnsi"/>
          </w:rPr>
          <w:t>https://www.epa.gov/fuels-registration-reporting-and-compliance-help/epas-fuel-programs-mailing-</w:t>
        </w:r>
        <w:r w:rsidRPr="004D4568">
          <w:rPr>
            <w:rStyle w:val="Hyperlink"/>
            <w:rFonts w:cstheme="minorHAnsi"/>
          </w:rPr>
          <w:t>addresses</w:t>
        </w:r>
      </w:hyperlink>
      <w:r w:rsidRPr="004D4568">
        <w:rPr>
          <w:rFonts w:cstheme="minorHAnsi"/>
        </w:rPr>
        <w:t>. Note, pending revision, a fuel manufacturer should submit the 3520-12Q only once for the calendar year but check only for the fourth quarter.)</w:t>
      </w:r>
    </w:p>
    <w:p w:rsidR="00344802" w:rsidRPr="00344802" w:rsidP="00344802" w14:paraId="36878BB0" w14:textId="2BF9B2B0">
      <w:pPr>
        <w:pStyle w:val="ListParagraph"/>
        <w:numPr>
          <w:ilvl w:val="6"/>
          <w:numId w:val="36"/>
        </w:numPr>
        <w:spacing w:after="0"/>
        <w:ind w:left="720"/>
        <w:rPr>
          <w:rFonts w:cstheme="minorHAnsi"/>
        </w:rPr>
      </w:pPr>
      <w:r w:rsidRPr="00344802">
        <w:rPr>
          <w:rFonts w:cstheme="minorHAnsi"/>
        </w:rPr>
        <w:t>Company name and identification number;</w:t>
      </w:r>
    </w:p>
    <w:p w:rsidR="00344802" w:rsidRPr="00344802" w:rsidP="00344802" w14:paraId="09069F9B" w14:textId="51ADBE3E">
      <w:pPr>
        <w:pStyle w:val="ListParagraph"/>
        <w:numPr>
          <w:ilvl w:val="6"/>
          <w:numId w:val="36"/>
        </w:numPr>
        <w:spacing w:after="0"/>
        <w:ind w:left="720"/>
        <w:rPr>
          <w:rFonts w:cstheme="minorHAnsi"/>
        </w:rPr>
      </w:pPr>
      <w:r w:rsidRPr="00344802">
        <w:rPr>
          <w:rFonts w:cstheme="minorHAnsi"/>
        </w:rPr>
        <w:t>Address;</w:t>
      </w:r>
    </w:p>
    <w:p w:rsidR="00344802" w:rsidRPr="00344802" w:rsidP="00344802" w14:paraId="5E25A76B" w14:textId="08EAB063">
      <w:pPr>
        <w:pStyle w:val="ListParagraph"/>
        <w:numPr>
          <w:ilvl w:val="6"/>
          <w:numId w:val="36"/>
        </w:numPr>
        <w:spacing w:after="0"/>
        <w:ind w:left="720"/>
        <w:rPr>
          <w:rFonts w:cstheme="minorHAnsi"/>
        </w:rPr>
      </w:pPr>
      <w:r w:rsidRPr="00344802">
        <w:rPr>
          <w:rFonts w:cstheme="minorHAnsi"/>
        </w:rPr>
        <w:t>Fuel identification number;</w:t>
      </w:r>
    </w:p>
    <w:p w:rsidR="00344802" w:rsidP="00344802" w14:paraId="57394798" w14:textId="77777777">
      <w:pPr>
        <w:pStyle w:val="ListParagraph"/>
        <w:numPr>
          <w:ilvl w:val="6"/>
          <w:numId w:val="36"/>
        </w:numPr>
        <w:spacing w:after="0"/>
        <w:ind w:left="720"/>
        <w:rPr>
          <w:rFonts w:cstheme="minorHAnsi"/>
        </w:rPr>
      </w:pPr>
      <w:r w:rsidRPr="00344802">
        <w:rPr>
          <w:rFonts w:cstheme="minorHAnsi"/>
        </w:rPr>
        <w:t>Report year;</w:t>
      </w:r>
    </w:p>
    <w:p w:rsidR="00344802" w:rsidRPr="00344802" w:rsidP="00344802" w14:paraId="0F860B5C" w14:textId="16BC774B">
      <w:pPr>
        <w:pStyle w:val="ListParagraph"/>
        <w:numPr>
          <w:ilvl w:val="6"/>
          <w:numId w:val="36"/>
        </w:numPr>
        <w:spacing w:after="0"/>
        <w:ind w:left="720"/>
        <w:rPr>
          <w:rFonts w:cstheme="minorHAnsi"/>
        </w:rPr>
      </w:pPr>
      <w:r w:rsidRPr="00344802">
        <w:rPr>
          <w:rFonts w:cstheme="minorHAnsi"/>
        </w:rPr>
        <w:t>Annual production volume;</w:t>
      </w:r>
    </w:p>
    <w:p w:rsidR="00344802" w:rsidRPr="00344802" w:rsidP="00344802" w14:paraId="246E8E2F" w14:textId="7BFF5055">
      <w:pPr>
        <w:pStyle w:val="ListParagraph"/>
        <w:numPr>
          <w:ilvl w:val="6"/>
          <w:numId w:val="36"/>
        </w:numPr>
        <w:spacing w:after="0"/>
        <w:ind w:left="720"/>
        <w:rPr>
          <w:rFonts w:cstheme="minorHAnsi"/>
        </w:rPr>
      </w:pPr>
      <w:r w:rsidRPr="00344802">
        <w:rPr>
          <w:rFonts w:cstheme="minorHAnsi"/>
        </w:rPr>
        <w:t>Quarter (4</w:t>
      </w:r>
      <w:r w:rsidRPr="00344802">
        <w:rPr>
          <w:rFonts w:cstheme="minorHAnsi"/>
          <w:vertAlign w:val="superscript"/>
        </w:rPr>
        <w:t>th</w:t>
      </w:r>
      <w:r w:rsidRPr="00344802">
        <w:rPr>
          <w:rFonts w:cstheme="minorHAnsi"/>
        </w:rPr>
        <w:t xml:space="preserve"> only indicated since submitted annually);</w:t>
      </w:r>
    </w:p>
    <w:p w:rsidR="00344802" w:rsidRPr="00344802" w:rsidP="00344802" w14:paraId="405158AC" w14:textId="12D642EE">
      <w:pPr>
        <w:pStyle w:val="ListParagraph"/>
        <w:numPr>
          <w:ilvl w:val="6"/>
          <w:numId w:val="36"/>
        </w:numPr>
        <w:spacing w:after="0"/>
        <w:ind w:left="720"/>
        <w:rPr>
          <w:rFonts w:cstheme="minorHAnsi"/>
        </w:rPr>
      </w:pPr>
      <w:r w:rsidRPr="00344802">
        <w:rPr>
          <w:rFonts w:cstheme="minorHAnsi"/>
        </w:rPr>
        <w:t>Brand name of the fuel;</w:t>
      </w:r>
    </w:p>
    <w:p w:rsidR="00344802" w:rsidRPr="00344802" w:rsidP="00344802" w14:paraId="0BC38FC9" w14:textId="5A7DCC3A">
      <w:pPr>
        <w:pStyle w:val="ListParagraph"/>
        <w:numPr>
          <w:ilvl w:val="6"/>
          <w:numId w:val="36"/>
        </w:numPr>
        <w:spacing w:after="0"/>
        <w:ind w:left="720"/>
        <w:rPr>
          <w:rFonts w:cstheme="minorHAnsi"/>
        </w:rPr>
      </w:pPr>
      <w:r w:rsidRPr="00344802">
        <w:rPr>
          <w:rFonts w:cstheme="minorHAnsi"/>
        </w:rPr>
        <w:t>Range of concentration during the quarter for each additive previously reported for use in the fuel;</w:t>
      </w:r>
    </w:p>
    <w:p w:rsidR="00344802" w:rsidRPr="00344802" w:rsidP="00344802" w14:paraId="686FC891" w14:textId="3FF655F4">
      <w:pPr>
        <w:pStyle w:val="ListParagraph"/>
        <w:numPr>
          <w:ilvl w:val="6"/>
          <w:numId w:val="36"/>
        </w:numPr>
        <w:spacing w:after="0"/>
        <w:ind w:left="720"/>
        <w:rPr>
          <w:rFonts w:cstheme="minorHAnsi"/>
        </w:rPr>
      </w:pPr>
      <w:r w:rsidRPr="00344802">
        <w:rPr>
          <w:rFonts w:cstheme="minorHAnsi"/>
        </w:rPr>
        <w:t>Indication of which items are confidential;</w:t>
      </w:r>
    </w:p>
    <w:p w:rsidR="00344802" w:rsidRPr="00344802" w:rsidP="00344802" w14:paraId="236E4582" w14:textId="7A621DC4">
      <w:pPr>
        <w:pStyle w:val="ListParagraph"/>
        <w:numPr>
          <w:ilvl w:val="6"/>
          <w:numId w:val="36"/>
        </w:numPr>
        <w:spacing w:after="0"/>
        <w:ind w:left="720"/>
        <w:rPr>
          <w:rFonts w:cstheme="minorHAnsi"/>
        </w:rPr>
      </w:pPr>
      <w:r w:rsidRPr="00344802">
        <w:rPr>
          <w:rFonts w:cstheme="minorHAnsi"/>
        </w:rPr>
        <w:t>Signature, date, printed name, title, phone, fax, e-mail.</w:t>
      </w:r>
    </w:p>
    <w:p w:rsidR="00344802" w:rsidRPr="004D4568" w:rsidP="00344802" w14:paraId="586D561B" w14:textId="77777777">
      <w:pPr>
        <w:numPr>
          <w:ilvl w:val="12"/>
          <w:numId w:val="0"/>
        </w:numPr>
        <w:rPr>
          <w:rFonts w:cstheme="minorHAnsi"/>
        </w:rPr>
      </w:pPr>
    </w:p>
    <w:p w:rsidR="00344802" w:rsidRPr="004D4568" w:rsidP="00344802" w14:paraId="758D2764" w14:textId="77777777">
      <w:pPr>
        <w:numPr>
          <w:ilvl w:val="12"/>
          <w:numId w:val="0"/>
        </w:numPr>
        <w:rPr>
          <w:rFonts w:cstheme="minorHAnsi"/>
        </w:rPr>
      </w:pPr>
      <w:r w:rsidRPr="004D4568">
        <w:rPr>
          <w:rFonts w:cstheme="minorHAnsi"/>
        </w:rPr>
        <w:t>Fuel manufacturers are also required to report annually via a separate report the following information for each registered gasoline and diesel fuel (40 CFR 79.5(a)(2)): (See EPA Form 3520-12A, Fuel Manufacturer Annual Report for Motor Vehicle Gasoline or Diesel Fuel, and instructions, via the instructions at: https://www.epa.gov/fuels-registration-reporting-and-compliance-help/epas-fuel-programs-mailing-addresses.)</w:t>
      </w:r>
    </w:p>
    <w:p w:rsidR="00344802" w:rsidRPr="00344802" w:rsidP="00344802" w14:paraId="3591C6BE" w14:textId="799E410E">
      <w:pPr>
        <w:pStyle w:val="ListParagraph"/>
        <w:numPr>
          <w:ilvl w:val="6"/>
          <w:numId w:val="37"/>
        </w:numPr>
        <w:spacing w:after="0"/>
        <w:ind w:left="720"/>
        <w:rPr>
          <w:rFonts w:cstheme="minorHAnsi"/>
        </w:rPr>
      </w:pPr>
      <w:r w:rsidRPr="00344802">
        <w:rPr>
          <w:rFonts w:cstheme="minorHAnsi"/>
        </w:rPr>
        <w:t>Company name and identification number;</w:t>
      </w:r>
    </w:p>
    <w:p w:rsidR="00344802" w:rsidRPr="00344802" w:rsidP="00344802" w14:paraId="348247FB" w14:textId="4C2C0406">
      <w:pPr>
        <w:pStyle w:val="ListParagraph"/>
        <w:numPr>
          <w:ilvl w:val="6"/>
          <w:numId w:val="37"/>
        </w:numPr>
        <w:spacing w:after="0"/>
        <w:ind w:left="720"/>
        <w:rPr>
          <w:rFonts w:cstheme="minorHAnsi"/>
        </w:rPr>
      </w:pPr>
      <w:r w:rsidRPr="00344802">
        <w:rPr>
          <w:rFonts w:cstheme="minorHAnsi"/>
        </w:rPr>
        <w:t>Address;</w:t>
      </w:r>
    </w:p>
    <w:p w:rsidR="00344802" w:rsidRPr="00344802" w:rsidP="00344802" w14:paraId="051043AD" w14:textId="0C1CBB65">
      <w:pPr>
        <w:pStyle w:val="ListParagraph"/>
        <w:numPr>
          <w:ilvl w:val="6"/>
          <w:numId w:val="37"/>
        </w:numPr>
        <w:spacing w:after="0"/>
        <w:ind w:left="720"/>
        <w:rPr>
          <w:rFonts w:cstheme="minorHAnsi"/>
        </w:rPr>
      </w:pPr>
      <w:r w:rsidRPr="00344802">
        <w:rPr>
          <w:rFonts w:cstheme="minorHAnsi"/>
        </w:rPr>
        <w:t>Fuel identification number;</w:t>
      </w:r>
    </w:p>
    <w:p w:rsidR="00344802" w:rsidRPr="00344802" w:rsidP="00344802" w14:paraId="5C00EF01" w14:textId="5DA1FF75">
      <w:pPr>
        <w:pStyle w:val="ListParagraph"/>
        <w:numPr>
          <w:ilvl w:val="6"/>
          <w:numId w:val="37"/>
        </w:numPr>
        <w:spacing w:after="0"/>
        <w:ind w:left="720"/>
        <w:rPr>
          <w:rFonts w:cstheme="minorHAnsi"/>
        </w:rPr>
      </w:pPr>
      <w:r w:rsidRPr="00344802">
        <w:rPr>
          <w:rFonts w:cstheme="minorHAnsi"/>
        </w:rPr>
        <w:t>Report year;</w:t>
      </w:r>
    </w:p>
    <w:p w:rsidR="00344802" w:rsidRPr="00344802" w:rsidP="00344802" w14:paraId="2ADDEB2E" w14:textId="01D9AFD1">
      <w:pPr>
        <w:pStyle w:val="ListParagraph"/>
        <w:numPr>
          <w:ilvl w:val="6"/>
          <w:numId w:val="37"/>
        </w:numPr>
        <w:spacing w:after="0"/>
        <w:ind w:left="720"/>
        <w:rPr>
          <w:rFonts w:cstheme="minorHAnsi"/>
        </w:rPr>
      </w:pPr>
      <w:r w:rsidRPr="00344802">
        <w:rPr>
          <w:rFonts w:cstheme="minorHAnsi"/>
        </w:rPr>
        <w:t>Brand names(s);</w:t>
      </w:r>
    </w:p>
    <w:p w:rsidR="00344802" w:rsidRPr="00344802" w:rsidP="00344802" w14:paraId="1E941A2E" w14:textId="57F98F82">
      <w:pPr>
        <w:pStyle w:val="ListParagraph"/>
        <w:numPr>
          <w:ilvl w:val="6"/>
          <w:numId w:val="37"/>
        </w:numPr>
        <w:spacing w:after="0"/>
        <w:ind w:left="720"/>
        <w:rPr>
          <w:rFonts w:cstheme="minorHAnsi"/>
        </w:rPr>
      </w:pPr>
      <w:r w:rsidRPr="00344802">
        <w:rPr>
          <w:rFonts w:cstheme="minorHAnsi"/>
        </w:rPr>
        <w:t>If not previously reported, information known by the manufacturer on mechanisms of action, reactions between additives and fuels, emission products, and emission effects;</w:t>
      </w:r>
    </w:p>
    <w:p w:rsidR="00344802" w:rsidRPr="00344802" w:rsidP="00344802" w14:paraId="32BD21B7" w14:textId="73474AAF">
      <w:pPr>
        <w:pStyle w:val="ListParagraph"/>
        <w:numPr>
          <w:ilvl w:val="6"/>
          <w:numId w:val="37"/>
        </w:numPr>
        <w:spacing w:after="0"/>
        <w:ind w:left="720"/>
        <w:rPr>
          <w:rFonts w:cstheme="minorHAnsi"/>
        </w:rPr>
      </w:pPr>
      <w:r w:rsidRPr="00344802">
        <w:rPr>
          <w:rFonts w:cstheme="minorHAnsi"/>
        </w:rPr>
        <w:t>Indication of which items are confidential;</w:t>
      </w:r>
    </w:p>
    <w:p w:rsidR="00344802" w:rsidRPr="00344802" w:rsidP="00344802" w14:paraId="1CC33C81" w14:textId="0949E7AB">
      <w:pPr>
        <w:pStyle w:val="ListParagraph"/>
        <w:numPr>
          <w:ilvl w:val="6"/>
          <w:numId w:val="37"/>
        </w:numPr>
        <w:spacing w:after="0"/>
        <w:ind w:left="720"/>
        <w:rPr>
          <w:rFonts w:cstheme="minorHAnsi"/>
        </w:rPr>
      </w:pPr>
      <w:r w:rsidRPr="00344802">
        <w:rPr>
          <w:rFonts w:cstheme="minorHAnsi"/>
        </w:rPr>
        <w:t xml:space="preserve">Signature, date, printed name, title, phone, fax, and e-mail. </w:t>
      </w:r>
    </w:p>
    <w:p w:rsidR="00344802" w:rsidRPr="000E1BB7" w:rsidP="000E1BB7" w14:paraId="737C8B91" w14:textId="77777777">
      <w:pPr>
        <w:rPr>
          <w:rFonts w:cstheme="minorHAnsi"/>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7" w:name="_Toc156593385"/>
      <w:bookmarkEnd w:id="16"/>
    </w:p>
    <w:p w:rsidR="000E1BB7" w:rsidRPr="00CC2FC6" w:rsidP="000E1BB7" w14:paraId="698E51F1" w14:textId="77777777">
      <w:pPr>
        <w:numPr>
          <w:ilvl w:val="12"/>
          <w:numId w:val="0"/>
        </w:numPr>
        <w:rPr>
          <w:sz w:val="24"/>
          <w:szCs w:val="24"/>
        </w:rPr>
      </w:pPr>
      <w:r w:rsidRPr="00CC2FC6">
        <w:rPr>
          <w:sz w:val="24"/>
          <w:szCs w:val="24"/>
        </w:rPr>
        <w:t xml:space="preserve">The following </w:t>
      </w:r>
      <w:r>
        <w:rPr>
          <w:sz w:val="24"/>
          <w:szCs w:val="24"/>
        </w:rPr>
        <w:t xml:space="preserve">respondent </w:t>
      </w:r>
      <w:r w:rsidRPr="00CC2FC6">
        <w:rPr>
          <w:sz w:val="24"/>
          <w:szCs w:val="24"/>
        </w:rPr>
        <w:t>activities are required:</w:t>
      </w:r>
    </w:p>
    <w:p w:rsidR="000E1BB7" w:rsidRPr="00344802" w:rsidP="00344802" w14:paraId="13EA8583" w14:textId="0D234AD3">
      <w:pPr>
        <w:pStyle w:val="ListParagraph"/>
        <w:numPr>
          <w:ilvl w:val="6"/>
          <w:numId w:val="38"/>
        </w:numPr>
        <w:spacing w:after="0"/>
        <w:ind w:left="720"/>
        <w:rPr>
          <w:sz w:val="24"/>
          <w:szCs w:val="24"/>
        </w:rPr>
      </w:pPr>
      <w:r w:rsidRPr="00344802">
        <w:rPr>
          <w:sz w:val="24"/>
          <w:szCs w:val="24"/>
        </w:rPr>
        <w:t>Read or hear the regulations at 40 CFR Part 79 and the instructions for each of the applicable forms;</w:t>
      </w:r>
    </w:p>
    <w:p w:rsidR="000E1BB7" w:rsidRPr="00344802" w:rsidP="00344802" w14:paraId="2710A8D7" w14:textId="30747EF3">
      <w:pPr>
        <w:pStyle w:val="ListParagraph"/>
        <w:numPr>
          <w:ilvl w:val="6"/>
          <w:numId w:val="38"/>
        </w:numPr>
        <w:spacing w:after="0"/>
        <w:ind w:left="720"/>
        <w:rPr>
          <w:sz w:val="24"/>
          <w:szCs w:val="24"/>
        </w:rPr>
      </w:pPr>
      <w:r w:rsidRPr="00344802">
        <w:rPr>
          <w:sz w:val="24"/>
          <w:szCs w:val="24"/>
        </w:rPr>
        <w:t>Gather information from company files;</w:t>
      </w:r>
    </w:p>
    <w:p w:rsidR="000E1BB7" w:rsidRPr="00344802" w:rsidP="00344802" w14:paraId="452A0710" w14:textId="3CA26364">
      <w:pPr>
        <w:pStyle w:val="ListParagraph"/>
        <w:numPr>
          <w:ilvl w:val="6"/>
          <w:numId w:val="38"/>
        </w:numPr>
        <w:spacing w:after="0"/>
        <w:ind w:left="720"/>
        <w:rPr>
          <w:sz w:val="24"/>
          <w:szCs w:val="24"/>
        </w:rPr>
      </w:pPr>
      <w:r w:rsidRPr="00344802">
        <w:rPr>
          <w:sz w:val="24"/>
          <w:szCs w:val="24"/>
        </w:rPr>
        <w:t>Review the information;</w:t>
      </w:r>
    </w:p>
    <w:p w:rsidR="000E1BB7" w:rsidRPr="00344802" w:rsidP="00344802" w14:paraId="785DCB2C" w14:textId="0F0B5624">
      <w:pPr>
        <w:pStyle w:val="ListParagraph"/>
        <w:numPr>
          <w:ilvl w:val="6"/>
          <w:numId w:val="38"/>
        </w:numPr>
        <w:spacing w:after="0"/>
        <w:ind w:left="720"/>
        <w:rPr>
          <w:sz w:val="24"/>
          <w:szCs w:val="24"/>
        </w:rPr>
      </w:pPr>
      <w:r w:rsidRPr="00344802">
        <w:rPr>
          <w:sz w:val="24"/>
          <w:szCs w:val="24"/>
        </w:rPr>
        <w:t>Enter information onto the forms and sign;</w:t>
      </w:r>
    </w:p>
    <w:p w:rsidR="000E1BB7" w:rsidRPr="00344802" w:rsidP="00344802" w14:paraId="4148596F" w14:textId="0B3BC5D6">
      <w:pPr>
        <w:pStyle w:val="ListParagraph"/>
        <w:numPr>
          <w:ilvl w:val="6"/>
          <w:numId w:val="38"/>
        </w:numPr>
        <w:spacing w:after="0"/>
        <w:ind w:left="720"/>
        <w:rPr>
          <w:sz w:val="24"/>
          <w:szCs w:val="24"/>
        </w:rPr>
      </w:pPr>
      <w:r w:rsidRPr="00344802">
        <w:rPr>
          <w:sz w:val="24"/>
          <w:szCs w:val="24"/>
        </w:rPr>
        <w:t>If indicated on the forms that additional information is attached, copy such information;</w:t>
      </w:r>
    </w:p>
    <w:p w:rsidR="000E1BB7" w:rsidP="00344802" w14:paraId="0F9BDA4F" w14:textId="45426056">
      <w:pPr>
        <w:pStyle w:val="ListParagraph"/>
        <w:numPr>
          <w:ilvl w:val="6"/>
          <w:numId w:val="38"/>
        </w:numPr>
        <w:spacing w:after="0"/>
        <w:ind w:left="720"/>
        <w:rPr>
          <w:sz w:val="24"/>
          <w:szCs w:val="24"/>
        </w:rPr>
      </w:pPr>
      <w:r w:rsidRPr="00344802">
        <w:rPr>
          <w:sz w:val="24"/>
          <w:szCs w:val="24"/>
        </w:rPr>
        <w:t>Transmit the information.</w:t>
      </w:r>
    </w:p>
    <w:p w:rsidR="00344802" w:rsidRPr="00344802" w:rsidP="00344802" w14:paraId="73B1F034" w14:textId="77777777">
      <w:pPr>
        <w:pStyle w:val="ListParagraph"/>
        <w:spacing w:after="0"/>
        <w:rPr>
          <w:sz w:val="24"/>
          <w:szCs w:val="24"/>
        </w:rPr>
      </w:pPr>
    </w:p>
    <w:p w:rsidR="000E1BB7" w:rsidRPr="00C46915" w:rsidP="000E1BB7" w14:paraId="6912BA26" w14:textId="77777777">
      <w:pPr>
        <w:numPr>
          <w:ilvl w:val="12"/>
          <w:numId w:val="0"/>
        </w:numPr>
      </w:pPr>
      <w:r w:rsidRPr="00C46915">
        <w:t>For the manufacturer of a fuel, there is a one-time registration for the fuel, and an on-occasion requirement to inform the Agency if the information provided for registration were to change. There are also two annual reports that a fuel manufacturer is required to submit for the registered fuel.</w:t>
      </w:r>
    </w:p>
    <w:p w:rsidR="009F1E00" w:rsidP="000E1BB7" w14:paraId="3C4B52CA" w14:textId="3A04FE4D">
      <w:pPr>
        <w:numPr>
          <w:ilvl w:val="12"/>
          <w:numId w:val="0"/>
        </w:numPr>
      </w:pPr>
      <w:r w:rsidRPr="00C46915">
        <w:t>For the manufacturer of a fuel additive, there is a one-time registration for the additive, and an on-occasion requirement to inform the Agency if the information provided for registration were to change. There is also an annual report that the additive manufacturer is required to submit for the registered additive.</w:t>
      </w:r>
    </w:p>
    <w:p w:rsidR="00344802" w:rsidRPr="00344802" w:rsidP="00344802" w14:paraId="285B6F44" w14:textId="26B629BA">
      <w:pPr>
        <w:rPr>
          <w:rFonts w:cstheme="minorHAnsi"/>
        </w:rPr>
      </w:pPr>
      <w:r w:rsidRPr="004D4568">
        <w:rPr>
          <w:rFonts w:cstheme="minorHAnsi"/>
        </w:rPr>
        <w:t xml:space="preserve">In order to submit information electronically, a manufacturer must (1) create a Central Data Exchange (CDX) Account with an Electronic Signature Agreement, and (2) associate the account to the manufacturer’s company. This requires providing identification and contact information and attesting to its validity. Guidance is at: </w:t>
      </w:r>
      <w:hyperlink r:id="rId12" w:history="1">
        <w:r w:rsidRPr="004D4568">
          <w:rPr>
            <w:rStyle w:val="Hyperlink"/>
            <w:rFonts w:cstheme="minorHAnsi"/>
          </w:rPr>
          <w:t>https://www.epa.gov/fuels-registration-reporting-and-compliance-help/register-or-update-fuel-or-fuel-additive-request</w:t>
        </w:r>
      </w:hyperlink>
      <w:r w:rsidRPr="004D4568">
        <w:rPr>
          <w:rFonts w:cstheme="minorHAnsi"/>
        </w:rPr>
        <w:t>. Fuel manufacturers are required to meet the two requirements per the registration requirements at 40 CFR 80 and 40 CFR 1090 and they are covered by the ICRs for those programs. Existing fuel additive manufacturers have met the two requirements already. Thus, the two requirements would only apply to a fuel additive manufacturer seeking registration for the first time.</w:t>
      </w:r>
    </w:p>
    <w:p w:rsidR="00D92ED6"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7"/>
      <w:r w:rsidRPr="00163C69" w:rsidR="00BB2B15">
        <w:rPr>
          <w:rFonts w:cstheme="minorHAnsi"/>
          <w:b/>
          <w:bCs/>
        </w:rPr>
        <w:t>Costs</w:t>
      </w:r>
    </w:p>
    <w:p w:rsidR="000E1BB7" w:rsidRPr="00163C69" w:rsidP="00854AAE" w14:paraId="48DD9968" w14:textId="77777777">
      <w:pPr>
        <w:spacing w:before="120" w:after="0"/>
        <w:rPr>
          <w:rFonts w:cstheme="minorHAnsi"/>
          <w:b/>
          <w:bCs/>
        </w:rPr>
      </w:pPr>
    </w:p>
    <w:p w:rsidR="000E1BB7" w:rsidRPr="00545EB8" w:rsidP="000E1BB7" w14:paraId="6980B5C9" w14:textId="77777777">
      <w:pPr>
        <w:numPr>
          <w:ilvl w:val="12"/>
          <w:numId w:val="0"/>
        </w:numPr>
      </w:pPr>
      <w:r w:rsidRPr="00545EB8">
        <w:t>In discussions with fewer than 10 fuel and fuel additive manufacturers, four labor categories were identified as having involvement: managerial, legal, professional/technical (prof/tech), and clerical. According to the Bureau of Labor Statistics, May 2021 National Occupational Employment and Wage Estimates, mean wages were:</w:t>
      </w:r>
    </w:p>
    <w:p w:rsidR="000E1BB7" w:rsidRPr="00545EB8" w:rsidP="000E1BB7" w14:paraId="09CAC361" w14:textId="77777777">
      <w:pPr>
        <w:numPr>
          <w:ilvl w:val="12"/>
          <w:numId w:val="0"/>
        </w:numPr>
        <w:spacing w:after="0"/>
      </w:pPr>
      <w:r w:rsidRPr="00545EB8">
        <w:rPr>
          <w:u w:val="single"/>
        </w:rPr>
        <w:t>Wages</w:t>
      </w:r>
    </w:p>
    <w:p w:rsidR="000E1BB7" w:rsidRPr="00545EB8" w:rsidP="000E1BB7" w14:paraId="42B60E2B" w14:textId="77777777">
      <w:pPr>
        <w:numPr>
          <w:ilvl w:val="12"/>
          <w:numId w:val="0"/>
        </w:numPr>
        <w:spacing w:after="0"/>
      </w:pPr>
      <w:r w:rsidRPr="00545EB8">
        <w:t xml:space="preserve">Managerial </w:t>
      </w:r>
      <w:r w:rsidRPr="00545EB8">
        <w:tab/>
        <w:t>$59.31 per hour</w:t>
      </w:r>
    </w:p>
    <w:p w:rsidR="000E1BB7" w:rsidRPr="00545EB8" w:rsidP="000E1BB7" w14:paraId="5D4A6EB9" w14:textId="77777777">
      <w:pPr>
        <w:numPr>
          <w:ilvl w:val="12"/>
          <w:numId w:val="0"/>
        </w:numPr>
        <w:spacing w:after="0"/>
      </w:pPr>
      <w:r w:rsidRPr="00545EB8">
        <w:t>Legal</w:t>
      </w:r>
      <w:r w:rsidRPr="00545EB8">
        <w:tab/>
      </w:r>
      <w:r w:rsidRPr="00545EB8">
        <w:tab/>
        <w:t>$54.38 per hour</w:t>
      </w:r>
    </w:p>
    <w:p w:rsidR="000E1BB7" w:rsidRPr="00545EB8" w:rsidP="000E1BB7" w14:paraId="0B8686A7" w14:textId="77777777">
      <w:pPr>
        <w:numPr>
          <w:ilvl w:val="12"/>
          <w:numId w:val="0"/>
        </w:numPr>
        <w:spacing w:after="0"/>
      </w:pPr>
      <w:r w:rsidRPr="00545EB8">
        <w:t>Prof/Tech</w:t>
      </w:r>
      <w:r w:rsidRPr="00545EB8">
        <w:tab/>
        <w:t>$44.10 per hour</w:t>
      </w:r>
    </w:p>
    <w:p w:rsidR="000E1BB7" w:rsidP="000E1BB7" w14:paraId="42E8672B" w14:textId="77777777">
      <w:pPr>
        <w:numPr>
          <w:ilvl w:val="12"/>
          <w:numId w:val="0"/>
        </w:numPr>
        <w:spacing w:after="0"/>
      </w:pPr>
      <w:r w:rsidRPr="00545EB8">
        <w:t>Clerical</w:t>
      </w:r>
      <w:r w:rsidRPr="00545EB8">
        <w:tab/>
      </w:r>
      <w:r>
        <w:tab/>
      </w:r>
      <w:r w:rsidRPr="00545EB8">
        <w:t>$20.88 per hour</w:t>
      </w:r>
    </w:p>
    <w:p w:rsidR="000E1BB7" w:rsidRPr="00545EB8" w:rsidP="000E1BB7" w14:paraId="68CAC6CB" w14:textId="77777777">
      <w:pPr>
        <w:numPr>
          <w:ilvl w:val="12"/>
          <w:numId w:val="0"/>
        </w:numPr>
        <w:spacing w:after="0"/>
      </w:pPr>
    </w:p>
    <w:p w:rsidR="000E1BB7" w:rsidRPr="00545EB8" w:rsidP="000E1BB7" w14:paraId="46394259" w14:textId="77777777">
      <w:pPr>
        <w:numPr>
          <w:ilvl w:val="12"/>
          <w:numId w:val="0"/>
        </w:numPr>
      </w:pPr>
      <w:r w:rsidRPr="00545EB8">
        <w:t>Doubling for company overhead and employing a 5% annual inflation factor to bring the rates to the year 2023, and, for convenience, rounding up to the nearest dollar, gives the follow rates that will be used in this ICR:</w:t>
      </w:r>
    </w:p>
    <w:p w:rsidR="000E1BB7" w:rsidRPr="00545EB8" w:rsidP="000E1BB7" w14:paraId="1DB319B0" w14:textId="77777777">
      <w:pPr>
        <w:numPr>
          <w:ilvl w:val="12"/>
          <w:numId w:val="0"/>
        </w:numPr>
        <w:spacing w:after="0"/>
      </w:pPr>
      <w:r w:rsidRPr="00545EB8">
        <w:rPr>
          <w:u w:val="single"/>
        </w:rPr>
        <w:t>Total Employer Cost</w:t>
      </w:r>
    </w:p>
    <w:p w:rsidR="000E1BB7" w:rsidRPr="00545EB8" w:rsidP="000E1BB7" w14:paraId="7AED481B" w14:textId="77777777">
      <w:pPr>
        <w:numPr>
          <w:ilvl w:val="12"/>
          <w:numId w:val="0"/>
        </w:numPr>
        <w:spacing w:after="0"/>
      </w:pPr>
      <w:r w:rsidRPr="00545EB8">
        <w:t>Managerial</w:t>
      </w:r>
      <w:r w:rsidRPr="00545EB8">
        <w:tab/>
        <w:t>$131 per hour</w:t>
      </w:r>
    </w:p>
    <w:p w:rsidR="000E1BB7" w:rsidRPr="00545EB8" w:rsidP="000E1BB7" w14:paraId="7BF42579" w14:textId="77777777">
      <w:pPr>
        <w:numPr>
          <w:ilvl w:val="12"/>
          <w:numId w:val="0"/>
        </w:numPr>
        <w:spacing w:after="0"/>
      </w:pPr>
      <w:r w:rsidRPr="00545EB8">
        <w:t>Legal</w:t>
      </w:r>
      <w:r w:rsidRPr="00545EB8">
        <w:tab/>
      </w:r>
      <w:r w:rsidRPr="00545EB8">
        <w:tab/>
        <w:t>$120 per hour</w:t>
      </w:r>
    </w:p>
    <w:p w:rsidR="000E1BB7" w:rsidRPr="00545EB8" w:rsidP="000E1BB7" w14:paraId="604E81ED" w14:textId="77777777">
      <w:pPr>
        <w:numPr>
          <w:ilvl w:val="12"/>
          <w:numId w:val="0"/>
        </w:numPr>
        <w:spacing w:after="0"/>
      </w:pPr>
      <w:r w:rsidRPr="00545EB8">
        <w:t>Prof/Tech</w:t>
      </w:r>
      <w:r w:rsidRPr="00545EB8">
        <w:tab/>
        <w:t>$ 97 per hour</w:t>
      </w:r>
    </w:p>
    <w:p w:rsidR="000E1BB7" w:rsidP="000E1BB7" w14:paraId="3EDB3B63" w14:textId="77777777">
      <w:pPr>
        <w:numPr>
          <w:ilvl w:val="12"/>
          <w:numId w:val="0"/>
        </w:numPr>
        <w:spacing w:after="0"/>
      </w:pPr>
      <w:r w:rsidRPr="00545EB8">
        <w:t>Clerical</w:t>
      </w:r>
      <w:r w:rsidRPr="00545EB8">
        <w:tab/>
      </w:r>
      <w:r>
        <w:tab/>
      </w:r>
      <w:r w:rsidRPr="00545EB8">
        <w:t>$ 46 per hour</w:t>
      </w:r>
    </w:p>
    <w:p w:rsidR="000E1BB7" w:rsidRPr="00545EB8" w:rsidP="000E1BB7" w14:paraId="7B821A14" w14:textId="77777777">
      <w:pPr>
        <w:numPr>
          <w:ilvl w:val="12"/>
          <w:numId w:val="0"/>
        </w:numPr>
        <w:spacing w:after="0"/>
      </w:pPr>
    </w:p>
    <w:p w:rsidR="000E1BB7" w:rsidRPr="00545EB8" w:rsidP="000E1BB7" w14:paraId="492F7EA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45EB8">
        <w:t xml:space="preserve">The labor mix for the activities above will be about the same for each. It is estimated that for each hour of activity the mix will be about 0.05 hour managerial, 0.05 hour legal, 0.7 hour professional/technical, and 0.2 hour clerical. This gives an average labor cost of about $90 per hour. However, due to continuing </w:t>
      </w:r>
      <w:r w:rsidRPr="00545EB8">
        <w:t>inflation it has been increased to $100 per hour for this ICR. The burden estimates for each activity are the same as for the previous ICR except for replacement of the fuel manufacturer quarterly reports with an annual report. We believe that this consolidation will reduce the annual burden of twelve hours for the quarterly reports to ten hours for the new annual report. A fuel manufacturer registration will require eight hours on average to complete. Likewise, a fuel additive manufacturer registration will require eight hours to complete. The additive update, fuel update, and additive annual report each require one hour on average to complete. The fuel annual reports require three hours and ten hours on average to complete. The new requirement for a new additive manufacturer to setup a CDX account and associate it to the company is estimated at two hours.</w:t>
      </w:r>
    </w:p>
    <w:p w:rsidR="000E1BB7" w:rsidRPr="00545EB8" w:rsidP="000E1BB7" w14:paraId="3E1AC394" w14:textId="77777777">
      <w:pPr>
        <w:numPr>
          <w:ilvl w:val="12"/>
          <w:numId w:val="0"/>
        </w:numPr>
        <w:spacing w:after="0"/>
      </w:pPr>
      <w:r w:rsidRPr="00545EB8">
        <w:rPr>
          <w:u w:val="single"/>
        </w:rPr>
        <w:t>Cost per Report</w:t>
      </w:r>
    </w:p>
    <w:p w:rsidR="000E1BB7" w:rsidRPr="00545EB8" w:rsidP="000E1BB7" w14:paraId="23CDE8B9" w14:textId="77777777">
      <w:pPr>
        <w:numPr>
          <w:ilvl w:val="12"/>
          <w:numId w:val="0"/>
        </w:numPr>
        <w:spacing w:after="0" w:line="240" w:lineRule="auto"/>
      </w:pPr>
    </w:p>
    <w:p w:rsidR="000E1BB7" w:rsidRPr="00545EB8" w:rsidP="000E1BB7" w14:paraId="2D65C086" w14:textId="77777777">
      <w:pPr>
        <w:numPr>
          <w:ilvl w:val="12"/>
          <w:numId w:val="0"/>
        </w:numPr>
        <w:spacing w:after="0" w:line="240" w:lineRule="auto"/>
      </w:pPr>
      <w:r w:rsidRPr="00545EB8">
        <w:t>Fuel Registration</w:t>
      </w:r>
      <w:r w:rsidRPr="00545EB8">
        <w:tab/>
      </w:r>
      <w:r w:rsidRPr="00545EB8">
        <w:tab/>
      </w:r>
      <w:r w:rsidRPr="00545EB8">
        <w:tab/>
      </w:r>
      <w:r w:rsidRPr="00545EB8">
        <w:tab/>
        <w:t>- 8 hours @ $100 = $800</w:t>
      </w:r>
    </w:p>
    <w:p w:rsidR="000E1BB7" w:rsidRPr="00545EB8" w:rsidP="000E1BB7" w14:paraId="5A1AF800" w14:textId="77777777">
      <w:pPr>
        <w:numPr>
          <w:ilvl w:val="12"/>
          <w:numId w:val="0"/>
        </w:numPr>
        <w:spacing w:after="0" w:line="240" w:lineRule="auto"/>
      </w:pPr>
      <w:r w:rsidRPr="00545EB8">
        <w:t>Fuel Update</w:t>
      </w:r>
      <w:r w:rsidRPr="00545EB8">
        <w:tab/>
      </w:r>
      <w:r w:rsidRPr="00545EB8">
        <w:tab/>
      </w:r>
      <w:r w:rsidRPr="00545EB8">
        <w:tab/>
      </w:r>
      <w:r w:rsidRPr="00545EB8">
        <w:tab/>
      </w:r>
      <w:r w:rsidRPr="00545EB8">
        <w:tab/>
        <w:t>- 1 hour  @ $100 = $100</w:t>
      </w:r>
    </w:p>
    <w:p w:rsidR="000E1BB7" w:rsidRPr="00545EB8" w:rsidP="000E1BB7" w14:paraId="08B426E0" w14:textId="77777777">
      <w:pPr>
        <w:numPr>
          <w:ilvl w:val="12"/>
          <w:numId w:val="0"/>
        </w:numPr>
        <w:spacing w:after="0" w:line="240" w:lineRule="auto"/>
      </w:pPr>
      <w:r w:rsidRPr="00545EB8">
        <w:t>Additive CDX Account setup</w:t>
      </w:r>
      <w:r w:rsidRPr="00545EB8">
        <w:tab/>
      </w:r>
      <w:r w:rsidRPr="00545EB8">
        <w:tab/>
      </w:r>
      <w:r w:rsidRPr="00545EB8">
        <w:tab/>
        <w:t>- 2 hours @ $100 = $200</w:t>
      </w:r>
    </w:p>
    <w:p w:rsidR="000E1BB7" w:rsidRPr="00545EB8" w:rsidP="000E1BB7" w14:paraId="074975BE" w14:textId="77777777">
      <w:pPr>
        <w:numPr>
          <w:ilvl w:val="12"/>
          <w:numId w:val="0"/>
        </w:numPr>
        <w:spacing w:after="0" w:line="240" w:lineRule="auto"/>
      </w:pPr>
      <w:r w:rsidRPr="00545EB8">
        <w:t>Fuel Additive Registration</w:t>
      </w:r>
      <w:r w:rsidRPr="00545EB8">
        <w:tab/>
      </w:r>
      <w:r w:rsidRPr="00545EB8">
        <w:tab/>
      </w:r>
      <w:r w:rsidRPr="00545EB8">
        <w:tab/>
        <w:t>- 8 hours @ $100 = $800</w:t>
      </w:r>
    </w:p>
    <w:p w:rsidR="000E1BB7" w:rsidRPr="00545EB8" w:rsidP="000E1BB7" w14:paraId="56A1F988" w14:textId="77777777">
      <w:pPr>
        <w:numPr>
          <w:ilvl w:val="12"/>
          <w:numId w:val="0"/>
        </w:numPr>
        <w:spacing w:after="0" w:line="240" w:lineRule="auto"/>
      </w:pPr>
      <w:r w:rsidRPr="00545EB8">
        <w:t>Additive Update</w:t>
      </w:r>
      <w:r w:rsidRPr="00545EB8">
        <w:tab/>
      </w:r>
      <w:r w:rsidRPr="00545EB8">
        <w:tab/>
      </w:r>
      <w:r w:rsidRPr="00545EB8">
        <w:tab/>
      </w:r>
      <w:r w:rsidRPr="00545EB8">
        <w:tab/>
        <w:t>- 1 hour  @ $100 = $100</w:t>
      </w:r>
    </w:p>
    <w:p w:rsidR="000E1BB7" w:rsidRPr="00545EB8" w:rsidP="000E1BB7" w14:paraId="491DFDBA" w14:textId="77777777">
      <w:pPr>
        <w:numPr>
          <w:ilvl w:val="12"/>
          <w:numId w:val="0"/>
        </w:numPr>
        <w:spacing w:after="0" w:line="240" w:lineRule="auto"/>
      </w:pPr>
      <w:r w:rsidRPr="00545EB8">
        <w:t>Additive Manufacturer Annual Report</w:t>
      </w:r>
      <w:r w:rsidRPr="00545EB8">
        <w:tab/>
      </w:r>
      <w:r>
        <w:tab/>
      </w:r>
      <w:r w:rsidRPr="00545EB8">
        <w:t>- 1 hour  @ $100 = $100</w:t>
      </w:r>
    </w:p>
    <w:p w:rsidR="000E1BB7" w:rsidRPr="00545EB8" w:rsidP="000E1BB7" w14:paraId="55A0D192" w14:textId="77777777">
      <w:pPr>
        <w:numPr>
          <w:ilvl w:val="12"/>
          <w:numId w:val="0"/>
        </w:numPr>
        <w:spacing w:after="0" w:line="240" w:lineRule="auto"/>
      </w:pPr>
      <w:r w:rsidRPr="00545EB8">
        <w:t>Fuel Manufacturer Annual Report 1</w:t>
      </w:r>
      <w:r w:rsidRPr="00545EB8">
        <w:tab/>
      </w:r>
      <w:r w:rsidRPr="00545EB8">
        <w:tab/>
        <w:t>- 3 hours @ $100 = $300</w:t>
      </w:r>
    </w:p>
    <w:p w:rsidR="000E1BB7" w:rsidP="000E1BB7" w14:paraId="05EA5288" w14:textId="77777777">
      <w:pPr>
        <w:numPr>
          <w:ilvl w:val="12"/>
          <w:numId w:val="0"/>
        </w:numPr>
        <w:spacing w:after="0" w:line="240" w:lineRule="auto"/>
      </w:pPr>
      <w:r w:rsidRPr="00545EB8">
        <w:t>Fuel Manufacturer Annual Report 2</w:t>
      </w:r>
      <w:r w:rsidRPr="00545EB8">
        <w:tab/>
      </w:r>
      <w:r w:rsidRPr="00545EB8">
        <w:tab/>
        <w:t>- 10 hours @ $100 = $1000</w:t>
      </w:r>
    </w:p>
    <w:p w:rsidR="000E1BB7" w:rsidP="000E1BB7" w14:paraId="096CD8E4" w14:textId="77777777">
      <w:pPr>
        <w:numPr>
          <w:ilvl w:val="12"/>
          <w:numId w:val="0"/>
        </w:numPr>
        <w:spacing w:after="0" w:line="240" w:lineRule="auto"/>
      </w:pPr>
    </w:p>
    <w:p w:rsidR="000E1BB7" w:rsidRPr="008F5316" w:rsidP="000E1BB7" w14:paraId="2FC9601F" w14:textId="77777777">
      <w:pPr>
        <w:numPr>
          <w:ilvl w:val="12"/>
          <w:numId w:val="0"/>
        </w:numPr>
      </w:pPr>
      <w:r w:rsidRPr="008F5316">
        <w:t>The following worksheet is based on an inventory of 1,000 registered fuels (up from 940 in the previous ICR) and 9,000 registered additives (up from 8,700 the previous ICR). Of the additives, about 3,500 are relabels or mixtures of registered additives, so only 9,000-3,500 = 5,500 additives will require annual reports. Recent data indicate that EPA is receiving approximately 50 new fuel registrations, 100 fuel updates, 200 new additive registrations, and 350 additive updates annually. For the previous ICR these values were 50, 100, 300, and 350 respectively. We estimate 20 CDX setups annually.</w:t>
      </w:r>
    </w:p>
    <w:p w:rsidR="000E1BB7" w:rsidRPr="008F5316" w:rsidP="000E1BB7" w14:paraId="5B794F11" w14:textId="77777777">
      <w:pPr>
        <w:numPr>
          <w:ilvl w:val="12"/>
          <w:numId w:val="0"/>
        </w:numPr>
        <w:rPr>
          <w:u w:val="single"/>
        </w:rPr>
      </w:pPr>
      <w:r w:rsidRPr="008F5316">
        <w:rPr>
          <w:u w:val="single"/>
        </w:rPr>
        <w:t>Worksheet 10: Annual Industry Burden</w:t>
      </w:r>
    </w:p>
    <w:p w:rsidR="000E1BB7" w:rsidRPr="008F5316" w:rsidP="000E1BB7" w14:paraId="57DB15CB" w14:textId="77777777">
      <w:pPr>
        <w:numPr>
          <w:ilvl w:val="12"/>
          <w:numId w:val="0"/>
        </w:numPr>
        <w:spacing w:after="0" w:line="240" w:lineRule="auto"/>
        <w:rPr>
          <w:u w:val="single"/>
        </w:rPr>
      </w:pPr>
      <w:r w:rsidRPr="008F5316">
        <w:rPr>
          <w:u w:val="single"/>
        </w:rPr>
        <w:t>Form</w:t>
      </w:r>
      <w:r w:rsidRPr="008F5316">
        <w:tab/>
      </w:r>
      <w:r w:rsidRPr="008F5316">
        <w:tab/>
      </w:r>
      <w:r w:rsidRPr="008F5316">
        <w:tab/>
      </w:r>
      <w:r w:rsidRPr="008F5316">
        <w:rPr>
          <w:u w:val="single"/>
        </w:rPr>
        <w:t>Number</w:t>
      </w:r>
      <w:r w:rsidRPr="008F5316">
        <w:tab/>
      </w:r>
      <w:r w:rsidRPr="008F5316">
        <w:tab/>
      </w:r>
      <w:r w:rsidRPr="008F5316">
        <w:rPr>
          <w:u w:val="single"/>
        </w:rPr>
        <w:t>Hours/Cost</w:t>
      </w:r>
      <w:r w:rsidRPr="008F5316">
        <w:tab/>
      </w:r>
      <w:r w:rsidRPr="008F5316">
        <w:tab/>
      </w:r>
      <w:r w:rsidRPr="008F5316">
        <w:tab/>
      </w:r>
      <w:r w:rsidRPr="008F5316">
        <w:rPr>
          <w:u w:val="single"/>
        </w:rPr>
        <w:t>Total Hours/Cost</w:t>
      </w:r>
    </w:p>
    <w:p w:rsidR="000E1BB7" w:rsidRPr="008F5316" w:rsidP="000E1BB7" w14:paraId="0ADFE5B1" w14:textId="77777777">
      <w:pPr>
        <w:numPr>
          <w:ilvl w:val="12"/>
          <w:numId w:val="0"/>
        </w:numPr>
        <w:spacing w:after="0" w:line="240" w:lineRule="auto"/>
      </w:pPr>
      <w:r w:rsidRPr="008F5316">
        <w:t>CDX setup</w:t>
      </w:r>
      <w:r w:rsidRPr="008F5316">
        <w:tab/>
      </w:r>
      <w:r w:rsidRPr="008F5316">
        <w:tab/>
        <w:t>20</w:t>
      </w:r>
      <w:r w:rsidRPr="008F5316">
        <w:tab/>
      </w:r>
      <w:r w:rsidRPr="008F5316">
        <w:tab/>
      </w:r>
      <w:r w:rsidRPr="008F5316">
        <w:tab/>
        <w:t>2.0/$200</w:t>
      </w:r>
      <w:r w:rsidRPr="008F5316">
        <w:tab/>
      </w:r>
      <w:r w:rsidRPr="008F5316">
        <w:tab/>
      </w:r>
      <w:r w:rsidRPr="008F5316">
        <w:tab/>
        <w:t>40/$4,000</w:t>
      </w:r>
    </w:p>
    <w:p w:rsidR="000E1BB7" w:rsidRPr="008F5316" w:rsidP="000E1BB7" w14:paraId="4A7B5BB7" w14:textId="77777777">
      <w:pPr>
        <w:numPr>
          <w:ilvl w:val="12"/>
          <w:numId w:val="0"/>
        </w:numPr>
        <w:spacing w:after="0" w:line="240" w:lineRule="auto"/>
      </w:pPr>
      <w:r w:rsidRPr="008F5316">
        <w:t>Additive</w:t>
      </w:r>
    </w:p>
    <w:p w:rsidR="000E1BB7" w:rsidRPr="008F5316" w:rsidP="000E1BB7" w14:paraId="797A5FF5" w14:textId="77777777">
      <w:pPr>
        <w:numPr>
          <w:ilvl w:val="12"/>
          <w:numId w:val="0"/>
        </w:numPr>
        <w:spacing w:after="0" w:line="240" w:lineRule="auto"/>
      </w:pPr>
      <w:r w:rsidRPr="008F5316">
        <w:t>Registration</w:t>
      </w:r>
      <w:r w:rsidRPr="008F5316">
        <w:tab/>
      </w:r>
      <w:r w:rsidRPr="008F5316">
        <w:tab/>
        <w:t>200</w:t>
      </w:r>
      <w:r w:rsidRPr="008F5316">
        <w:tab/>
      </w:r>
      <w:r w:rsidRPr="008F5316">
        <w:tab/>
      </w:r>
      <w:r w:rsidRPr="008F5316">
        <w:tab/>
        <w:t>8.0/$800</w:t>
      </w:r>
      <w:r w:rsidRPr="008F5316">
        <w:tab/>
      </w:r>
      <w:r w:rsidRPr="008F5316">
        <w:tab/>
      </w:r>
      <w:r w:rsidRPr="008F5316">
        <w:tab/>
        <w:t>1600/$160,000</w:t>
      </w:r>
    </w:p>
    <w:p w:rsidR="000E1BB7" w:rsidRPr="008F5316" w:rsidP="000E1BB7" w14:paraId="751BD0BA" w14:textId="77777777">
      <w:pPr>
        <w:numPr>
          <w:ilvl w:val="12"/>
          <w:numId w:val="0"/>
        </w:numPr>
        <w:spacing w:after="0" w:line="240" w:lineRule="auto"/>
      </w:pPr>
      <w:r w:rsidRPr="008F5316">
        <w:t>Additive Update</w:t>
      </w:r>
      <w:r w:rsidRPr="008F5316">
        <w:tab/>
        <w:t>350</w:t>
      </w:r>
      <w:r w:rsidRPr="008F5316">
        <w:tab/>
      </w:r>
      <w:r w:rsidRPr="008F5316">
        <w:tab/>
      </w:r>
      <w:r w:rsidRPr="008F5316">
        <w:tab/>
        <w:t>1.0/$100</w:t>
      </w:r>
      <w:r w:rsidRPr="008F5316">
        <w:tab/>
      </w:r>
      <w:r w:rsidRPr="008F5316">
        <w:tab/>
      </w:r>
      <w:r w:rsidRPr="008F5316">
        <w:tab/>
        <w:t>350/$35,000</w:t>
      </w:r>
    </w:p>
    <w:p w:rsidR="000E1BB7" w:rsidRPr="008F5316" w:rsidP="000E1BB7" w14:paraId="35FF6B31" w14:textId="77777777">
      <w:pPr>
        <w:numPr>
          <w:ilvl w:val="12"/>
          <w:numId w:val="0"/>
        </w:numPr>
        <w:spacing w:after="0" w:line="240" w:lineRule="auto"/>
      </w:pPr>
      <w:r w:rsidRPr="008F5316">
        <w:t>Additive Annual</w:t>
      </w:r>
      <w:r>
        <w:tab/>
      </w:r>
      <w:r w:rsidRPr="008F5316">
        <w:tab/>
        <w:t>5500</w:t>
      </w:r>
      <w:r w:rsidRPr="008F5316">
        <w:tab/>
      </w:r>
      <w:r w:rsidRPr="008F5316">
        <w:tab/>
      </w:r>
      <w:r w:rsidRPr="008F5316">
        <w:tab/>
        <w:t>1.0/$100</w:t>
      </w:r>
      <w:r w:rsidRPr="008F5316">
        <w:tab/>
      </w:r>
      <w:r w:rsidRPr="008F5316">
        <w:tab/>
      </w:r>
      <w:r w:rsidRPr="008F5316">
        <w:tab/>
        <w:t>5500/$550,000</w:t>
      </w:r>
    </w:p>
    <w:p w:rsidR="000E1BB7" w:rsidRPr="008F5316" w:rsidP="000E1BB7" w14:paraId="3BC166F8" w14:textId="77777777">
      <w:pPr>
        <w:numPr>
          <w:ilvl w:val="12"/>
          <w:numId w:val="0"/>
        </w:numPr>
        <w:spacing w:after="0" w:line="240" w:lineRule="auto"/>
      </w:pPr>
      <w:r w:rsidRPr="008F5316">
        <w:t>Fuel Registration</w:t>
      </w:r>
      <w:r w:rsidRPr="008F5316">
        <w:tab/>
        <w:t>50</w:t>
      </w:r>
      <w:r w:rsidRPr="008F5316">
        <w:tab/>
      </w:r>
      <w:r w:rsidRPr="008F5316">
        <w:tab/>
      </w:r>
      <w:r w:rsidRPr="008F5316">
        <w:tab/>
        <w:t>8.0/$800</w:t>
      </w:r>
      <w:r w:rsidRPr="008F5316">
        <w:tab/>
      </w:r>
      <w:r w:rsidRPr="008F5316">
        <w:tab/>
      </w:r>
      <w:r w:rsidRPr="008F5316">
        <w:tab/>
        <w:t>400/$40,000</w:t>
      </w:r>
    </w:p>
    <w:p w:rsidR="000E1BB7" w:rsidRPr="008F5316" w:rsidP="000E1BB7" w14:paraId="3442C306" w14:textId="77777777">
      <w:pPr>
        <w:numPr>
          <w:ilvl w:val="12"/>
          <w:numId w:val="0"/>
        </w:numPr>
        <w:spacing w:after="0" w:line="240" w:lineRule="auto"/>
      </w:pPr>
      <w:r w:rsidRPr="008F5316">
        <w:t>Fuel Update</w:t>
      </w:r>
      <w:r w:rsidRPr="008F5316">
        <w:tab/>
      </w:r>
      <w:r w:rsidRPr="008F5316">
        <w:tab/>
        <w:t>100</w:t>
      </w:r>
      <w:r w:rsidRPr="008F5316">
        <w:tab/>
      </w:r>
      <w:r w:rsidRPr="008F5316">
        <w:tab/>
      </w:r>
      <w:r w:rsidRPr="008F5316">
        <w:tab/>
        <w:t>1.0/$100</w:t>
      </w:r>
      <w:r w:rsidRPr="008F5316">
        <w:tab/>
      </w:r>
      <w:r w:rsidRPr="008F5316">
        <w:tab/>
      </w:r>
      <w:r w:rsidRPr="008F5316">
        <w:tab/>
        <w:t>100/$10,000</w:t>
      </w:r>
    </w:p>
    <w:p w:rsidR="000E1BB7" w:rsidRPr="008F5316" w:rsidP="000E1BB7" w14:paraId="4A21FEA6" w14:textId="77777777">
      <w:pPr>
        <w:numPr>
          <w:ilvl w:val="12"/>
          <w:numId w:val="0"/>
        </w:numPr>
        <w:spacing w:after="0" w:line="240" w:lineRule="auto"/>
      </w:pPr>
      <w:r w:rsidRPr="008F5316">
        <w:t>Fuel Annual 1</w:t>
      </w:r>
      <w:r w:rsidRPr="008F5316">
        <w:tab/>
      </w:r>
      <w:r w:rsidRPr="008F5316">
        <w:tab/>
        <w:t>1000</w:t>
      </w:r>
      <w:r w:rsidRPr="008F5316">
        <w:tab/>
      </w:r>
      <w:r w:rsidRPr="008F5316">
        <w:tab/>
      </w:r>
      <w:r w:rsidRPr="008F5316">
        <w:tab/>
        <w:t>3.0/$300</w:t>
      </w:r>
      <w:r w:rsidRPr="008F5316">
        <w:tab/>
      </w:r>
      <w:r w:rsidRPr="008F5316">
        <w:tab/>
      </w:r>
      <w:r w:rsidRPr="008F5316">
        <w:tab/>
        <w:t>3000/$300,000</w:t>
      </w:r>
    </w:p>
    <w:p w:rsidR="000E1BB7" w:rsidRPr="008F5316" w:rsidP="000E1BB7" w14:paraId="6370AAC7" w14:textId="77777777">
      <w:pPr>
        <w:numPr>
          <w:ilvl w:val="12"/>
          <w:numId w:val="0"/>
        </w:numPr>
        <w:spacing w:after="0" w:line="240" w:lineRule="auto"/>
      </w:pPr>
      <w:r w:rsidRPr="008F5316">
        <w:t>Fuel Annual 2</w:t>
      </w:r>
      <w:r w:rsidRPr="008F5316">
        <w:tab/>
      </w:r>
      <w:r w:rsidRPr="008F5316">
        <w:tab/>
        <w:t>1000</w:t>
      </w:r>
      <w:r w:rsidRPr="008F5316">
        <w:tab/>
      </w:r>
      <w:r w:rsidRPr="008F5316">
        <w:tab/>
      </w:r>
      <w:r w:rsidRPr="008F5316">
        <w:tab/>
        <w:t>10.0/$1000</w:t>
      </w:r>
      <w:r w:rsidRPr="008F5316">
        <w:tab/>
      </w:r>
      <w:r w:rsidRPr="008F5316">
        <w:tab/>
      </w:r>
      <w:r w:rsidRPr="008F5316">
        <w:tab/>
        <w:t>10000/$1,000,000</w:t>
      </w:r>
    </w:p>
    <w:p w:rsidR="000E1BB7" w:rsidRPr="008F5316" w:rsidP="000E1BB7" w14:paraId="7454886E" w14:textId="77777777">
      <w:pPr>
        <w:numPr>
          <w:ilvl w:val="12"/>
          <w:numId w:val="0"/>
        </w:numPr>
        <w:spacing w:after="0" w:line="240" w:lineRule="auto"/>
      </w:pPr>
      <w:r w:rsidRPr="008F5316">
        <w:t>(Formerly Quarterly)</w:t>
      </w:r>
    </w:p>
    <w:p w:rsidR="000E1BB7" w:rsidRPr="008F5316" w:rsidP="000E1BB7" w14:paraId="6A02D2A1" w14:textId="77777777">
      <w:pPr>
        <w:numPr>
          <w:ilvl w:val="12"/>
          <w:numId w:val="0"/>
        </w:numPr>
        <w:spacing w:after="0" w:line="240" w:lineRule="auto"/>
        <w:rPr>
          <w:b/>
        </w:rPr>
      </w:pPr>
      <w:r w:rsidRPr="008F5316">
        <w:rPr>
          <w:b/>
        </w:rPr>
        <w:t>Totals</w:t>
      </w:r>
      <w:r w:rsidRPr="008F5316">
        <w:rPr>
          <w:b/>
        </w:rPr>
        <w:tab/>
      </w:r>
      <w:r w:rsidRPr="008F5316">
        <w:rPr>
          <w:b/>
        </w:rPr>
        <w:tab/>
      </w:r>
      <w:r w:rsidRPr="008F5316">
        <w:rPr>
          <w:b/>
        </w:rPr>
        <w:tab/>
        <w:t>8,220</w:t>
      </w:r>
      <w:r w:rsidRPr="008F5316">
        <w:rPr>
          <w:b/>
        </w:rPr>
        <w:tab/>
      </w:r>
      <w:r w:rsidRPr="008F5316">
        <w:rPr>
          <w:b/>
        </w:rPr>
        <w:tab/>
      </w:r>
      <w:r w:rsidRPr="008F5316">
        <w:rPr>
          <w:b/>
        </w:rPr>
        <w:tab/>
      </w:r>
      <w:r w:rsidRPr="008F5316">
        <w:rPr>
          <w:b/>
        </w:rPr>
        <w:tab/>
      </w:r>
      <w:r w:rsidRPr="008F5316">
        <w:rPr>
          <w:b/>
        </w:rPr>
        <w:tab/>
      </w:r>
      <w:r w:rsidRPr="008F5316">
        <w:rPr>
          <w:b/>
        </w:rPr>
        <w:tab/>
      </w:r>
      <w:r w:rsidRPr="008F5316">
        <w:rPr>
          <w:b/>
        </w:rPr>
        <w:tab/>
        <w:t>20990/$2,099,000</w:t>
      </w:r>
    </w:p>
    <w:p w:rsidR="000E1BB7" w:rsidP="000E1BB7" w14:paraId="4AE8E91B" w14:textId="77777777">
      <w:pPr>
        <w:numPr>
          <w:ilvl w:val="12"/>
          <w:numId w:val="0"/>
        </w:numPr>
      </w:pPr>
    </w:p>
    <w:p w:rsidR="000E1BB7" w:rsidP="000E1BB7" w14:paraId="7588C94E" w14:textId="0AA72FFE">
      <w:pPr>
        <w:numPr>
          <w:ilvl w:val="12"/>
          <w:numId w:val="0"/>
        </w:numPr>
      </w:pPr>
      <w:r w:rsidRPr="008F5316">
        <w:t xml:space="preserve">Thus, the net burden to industry is 20,990 hours and $2,099,000, plus 8,220 submissions x $25.00 each or $205,500+$2,099,000=$2,304,500. (The net burden for the previous ICR was $2,308,500.)  The </w:t>
      </w:r>
      <w:r w:rsidRPr="008F5316">
        <w:t>burden is gauged per form. Some manufacturers have hundreds of products, some have only one or two. Per section 6(c), the annual burden to the government is 2808 hours and $582,000. It is recommended that the above costs be increased 7% annually for inflation.</w:t>
      </w:r>
    </w:p>
    <w:p w:rsidR="000E1BB7" w:rsidP="000E1BB7" w14:paraId="1B9F9ADE" w14:textId="5CEBE0E6">
      <w:pPr>
        <w:numPr>
          <w:ilvl w:val="12"/>
          <w:numId w:val="0"/>
        </w:numPr>
      </w:pPr>
      <w:r w:rsidRPr="00E81565">
        <w:t xml:space="preserve">Estimating the burden is straightforward. For the most part, the manufacturer is collecting and reporting information that is available in the normal conduct of business, such as product composition and production volume. Other information, such as health-effects data, must be reported only if they reside in the company files. No searching beyond company files is required. There are no recordkeeping requirements. There are no third-party activities. </w:t>
      </w:r>
    </w:p>
    <w:p w:rsidR="00BB2B15" w:rsidRPr="00163C69" w:rsidP="00854AAE" w14:paraId="5D1B71A2" w14:textId="5CEBE0E6">
      <w:pPr>
        <w:pStyle w:val="ListParagraph"/>
        <w:numPr>
          <w:ilvl w:val="0"/>
          <w:numId w:val="25"/>
        </w:numPr>
        <w:spacing w:before="240" w:after="0"/>
        <w:rPr>
          <w:rFonts w:cstheme="minorHAnsi"/>
          <w:b/>
          <w:bCs/>
          <w:caps/>
        </w:rPr>
      </w:pPr>
      <w:bookmarkStart w:id="18"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18"/>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E1BB7" w:rsidP="000E1BB7" w14:paraId="2D1BF0C3" w14:textId="77777777">
      <w:pPr>
        <w:numPr>
          <w:ilvl w:val="12"/>
          <w:numId w:val="0"/>
        </w:numPr>
      </w:pPr>
      <w:r w:rsidRPr="00E81565">
        <w:t>Thus, there are no capital/start-up costs. The only operating and maintenance (O&amp;M) cost is for the submission of the applications for registration and the annual reports. Instead of including this in each burden table, a cost of $25.00 per submission will be included in the total burden estimate.</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19" w:name="_Toc156593387"/>
      <w:r w:rsidRPr="4BDBF0A0">
        <w:rPr>
          <w:b/>
          <w:bCs/>
        </w:rPr>
        <w:t xml:space="preserve">AGENCY </w:t>
      </w:r>
      <w:bookmarkStart w:id="20" w:name="_Toc156593388"/>
      <w:bookmarkEnd w:id="19"/>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344802" w:rsidRPr="00344802" w:rsidP="00344802" w14:paraId="5B1D6374" w14:textId="18AAA15D">
      <w:pPr>
        <w:numPr>
          <w:ilvl w:val="12"/>
          <w:numId w:val="0"/>
        </w:numPr>
      </w:pPr>
      <w:r w:rsidRPr="00901DA2">
        <w:t>The following agency activities are required:</w:t>
      </w:r>
    </w:p>
    <w:p w:rsidR="00344802" w:rsidRPr="00BA404F" w:rsidP="00344802" w14:paraId="117D3FCC" w14:textId="0BA37840">
      <w:pPr>
        <w:pStyle w:val="ListParagraph"/>
        <w:numPr>
          <w:ilvl w:val="0"/>
          <w:numId w:val="39"/>
        </w:numPr>
        <w:spacing w:after="0" w:line="240" w:lineRule="auto"/>
      </w:pPr>
      <w:r w:rsidRPr="00BA404F">
        <w:t>Respond to inquiries on the reporting requirements;</w:t>
      </w:r>
    </w:p>
    <w:p w:rsidR="00344802" w:rsidRPr="00BA404F" w:rsidP="00344802" w14:paraId="0D0522BF" w14:textId="401D8351">
      <w:pPr>
        <w:pStyle w:val="ListParagraph"/>
        <w:numPr>
          <w:ilvl w:val="0"/>
          <w:numId w:val="39"/>
        </w:numPr>
        <w:spacing w:after="0" w:line="240" w:lineRule="auto"/>
      </w:pPr>
      <w:r w:rsidRPr="00BA404F">
        <w:t>Mail copies of the forms/instructions, regulations, list of all registered additives, list of</w:t>
      </w:r>
      <w:r>
        <w:t xml:space="preserve"> </w:t>
      </w:r>
      <w:r w:rsidRPr="00BA404F">
        <w:t>registered gasoline detergent additives, list of registered diesel additives, and/or list of registered fuels upon request;</w:t>
      </w:r>
    </w:p>
    <w:p w:rsidR="00344802" w:rsidRPr="00BA404F" w:rsidP="00344802" w14:paraId="19129E41" w14:textId="625901C4">
      <w:pPr>
        <w:pStyle w:val="ListParagraph"/>
        <w:numPr>
          <w:ilvl w:val="0"/>
          <w:numId w:val="39"/>
        </w:numPr>
        <w:spacing w:after="0" w:line="240" w:lineRule="auto"/>
      </w:pPr>
      <w:r w:rsidRPr="00BA404F">
        <w:t>Review the forms and other submitted data;</w:t>
      </w:r>
    </w:p>
    <w:p w:rsidR="00344802" w:rsidRPr="00BA404F" w:rsidP="00344802" w14:paraId="7A4DE52C" w14:textId="76E89B16">
      <w:pPr>
        <w:pStyle w:val="ListParagraph"/>
        <w:numPr>
          <w:ilvl w:val="0"/>
          <w:numId w:val="39"/>
        </w:numPr>
        <w:spacing w:after="0" w:line="240" w:lineRule="auto"/>
      </w:pPr>
      <w:r w:rsidRPr="00BA404F">
        <w:t>Contact the manufacturer when the information has not been submitted in accordance with</w:t>
      </w:r>
      <w:r>
        <w:t xml:space="preserve"> </w:t>
      </w:r>
      <w:r w:rsidRPr="00BA404F">
        <w:t>the regulations and discuss how the problem can be resolved;</w:t>
      </w:r>
    </w:p>
    <w:p w:rsidR="00344802" w:rsidRPr="00BA404F" w:rsidP="00344802" w14:paraId="195DC6B7" w14:textId="2C2FF067">
      <w:pPr>
        <w:pStyle w:val="ListParagraph"/>
        <w:numPr>
          <w:ilvl w:val="0"/>
          <w:numId w:val="39"/>
        </w:numPr>
        <w:spacing w:after="0" w:line="240" w:lineRule="auto"/>
      </w:pPr>
      <w:r w:rsidRPr="00BA404F">
        <w:t>Store the information in hard copy;</w:t>
      </w:r>
    </w:p>
    <w:p w:rsidR="00344802" w:rsidRPr="00BA404F" w:rsidP="00344802" w14:paraId="3D9D2C87" w14:textId="25E4188C">
      <w:pPr>
        <w:pStyle w:val="ListParagraph"/>
        <w:numPr>
          <w:ilvl w:val="0"/>
          <w:numId w:val="39"/>
        </w:numPr>
        <w:spacing w:after="0" w:line="240" w:lineRule="auto"/>
      </w:pPr>
      <w:r w:rsidRPr="00BA404F">
        <w:t>Enter the data submitted on the forms into the database.</w:t>
      </w:r>
    </w:p>
    <w:p w:rsidR="00344802" w:rsidRPr="00BA404F" w:rsidP="00344802" w14:paraId="51C20CE9" w14:textId="27045CA8">
      <w:pPr>
        <w:pStyle w:val="ListParagraph"/>
        <w:numPr>
          <w:ilvl w:val="0"/>
          <w:numId w:val="39"/>
        </w:numPr>
        <w:spacing w:after="0" w:line="240" w:lineRule="auto"/>
      </w:pPr>
      <w:r w:rsidRPr="00BA404F">
        <w:t>Issue a letter to the manufacturer for each fuel and additive that is registered;</w:t>
      </w:r>
    </w:p>
    <w:p w:rsidR="00344802" w:rsidRPr="00BA404F" w:rsidP="00344802" w14:paraId="1C7626A1" w14:textId="22D5D413">
      <w:pPr>
        <w:pStyle w:val="ListParagraph"/>
        <w:numPr>
          <w:ilvl w:val="0"/>
          <w:numId w:val="39"/>
        </w:numPr>
        <w:spacing w:after="0" w:line="240" w:lineRule="auto"/>
      </w:pPr>
      <w:r w:rsidRPr="00BA404F">
        <w:t>Administer a contract for the day-to-day operation of the registration program;</w:t>
      </w:r>
    </w:p>
    <w:p w:rsidR="00344802" w:rsidRPr="00BA404F" w:rsidP="00344802" w14:paraId="7BB4BC1C" w14:textId="000FD8F0">
      <w:pPr>
        <w:pStyle w:val="ListParagraph"/>
        <w:numPr>
          <w:ilvl w:val="0"/>
          <w:numId w:val="39"/>
        </w:numPr>
        <w:spacing w:after="0" w:line="240" w:lineRule="auto"/>
      </w:pPr>
      <w:r w:rsidRPr="00BA404F">
        <w:t>Maintain rigorous security for the protection of confidential business information;</w:t>
      </w:r>
    </w:p>
    <w:p w:rsidR="00344802" w:rsidRPr="00BA404F" w:rsidP="00344802" w14:paraId="5FA18544" w14:textId="7480BC75">
      <w:pPr>
        <w:pStyle w:val="ListParagraph"/>
        <w:numPr>
          <w:ilvl w:val="0"/>
          <w:numId w:val="39"/>
        </w:numPr>
        <w:spacing w:after="0" w:line="240" w:lineRule="auto"/>
      </w:pPr>
      <w:r w:rsidRPr="00BA404F">
        <w:t>Maintain a record of all confidential business information provided to the contractor;</w:t>
      </w:r>
    </w:p>
    <w:p w:rsidR="00344802" w:rsidRPr="00BA404F" w:rsidP="00344802" w14:paraId="52826EB9" w14:textId="2DF8EAA1">
      <w:pPr>
        <w:pStyle w:val="ListParagraph"/>
        <w:numPr>
          <w:ilvl w:val="0"/>
          <w:numId w:val="39"/>
        </w:numPr>
        <w:spacing w:after="0" w:line="240" w:lineRule="auto"/>
      </w:pPr>
      <w:r w:rsidRPr="00BA404F">
        <w:t>Maintain computer hardware and software;</w:t>
      </w:r>
    </w:p>
    <w:p w:rsidR="009F1E00" w:rsidP="00344802" w14:paraId="647FDC77" w14:textId="7974D973">
      <w:pPr>
        <w:pStyle w:val="ListParagraph"/>
        <w:numPr>
          <w:ilvl w:val="0"/>
          <w:numId w:val="39"/>
        </w:numPr>
        <w:spacing w:after="0" w:line="240" w:lineRule="auto"/>
      </w:pPr>
      <w:r w:rsidRPr="00BA404F">
        <w:t>Provide general program oversight.</w:t>
      </w:r>
    </w:p>
    <w:p w:rsidR="00344802" w:rsidRPr="00344802" w:rsidP="00344802" w14:paraId="66890655" w14:textId="77777777">
      <w:pPr>
        <w:numPr>
          <w:ilvl w:val="12"/>
          <w:numId w:val="0"/>
        </w:numPr>
        <w:spacing w:after="0" w:line="240" w:lineRule="auto"/>
      </w:pP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344802" w:rsidRPr="00805C32" w:rsidP="00344802" w14:paraId="7C1E5084" w14:textId="595996C0">
      <w:pPr>
        <w:numPr>
          <w:ilvl w:val="12"/>
          <w:numId w:val="0"/>
        </w:numPr>
        <w:spacing w:after="0" w:line="240" w:lineRule="auto"/>
      </w:pPr>
      <w:r w:rsidRPr="00805C32">
        <w:t xml:space="preserve">The Agency activities listed </w:t>
      </w:r>
      <w:r w:rsidR="00C872E9">
        <w:t>above</w:t>
      </w:r>
      <w:r w:rsidRPr="00805C32">
        <w:t xml:space="preserve"> are handled primarily by contractor personnel for about $250,000 per year. A part time Senior Environmental Employee (SEE) is employed at $15,000 per year for data entry. Portions of the following EPA personnel are involved (doubled to include overhead):</w:t>
      </w:r>
    </w:p>
    <w:p w:rsidR="00344802" w:rsidP="00344802" w14:paraId="3203D3BC" w14:textId="77777777">
      <w:pPr>
        <w:numPr>
          <w:ilvl w:val="12"/>
          <w:numId w:val="0"/>
        </w:numPr>
        <w:spacing w:after="0" w:line="240" w:lineRule="auto"/>
      </w:pPr>
      <w:r w:rsidRPr="00805C32">
        <w:tab/>
      </w:r>
    </w:p>
    <w:p w:rsidR="00344802" w:rsidRPr="00805C32" w:rsidP="00344802" w14:paraId="57DEAFD5" w14:textId="77777777">
      <w:pPr>
        <w:numPr>
          <w:ilvl w:val="12"/>
          <w:numId w:val="0"/>
        </w:numPr>
        <w:spacing w:after="0" w:line="240" w:lineRule="auto"/>
        <w:ind w:firstLine="720"/>
      </w:pPr>
      <w:r w:rsidRPr="00805C32">
        <w:t>GS-14 Environmental Engineer (EE)</w:t>
      </w:r>
      <w:r w:rsidRPr="00805C32">
        <w:tab/>
        <w:t>- $130K x 2.0=$260K</w:t>
      </w:r>
    </w:p>
    <w:p w:rsidR="00344802" w:rsidRPr="00805C32" w:rsidP="00344802" w14:paraId="150C64BC" w14:textId="77777777">
      <w:pPr>
        <w:numPr>
          <w:ilvl w:val="12"/>
          <w:numId w:val="0"/>
        </w:numPr>
        <w:spacing w:after="0" w:line="240" w:lineRule="auto"/>
      </w:pPr>
      <w:r w:rsidRPr="00805C32">
        <w:tab/>
        <w:t>GS-13 Chemical Engineer (CE)</w:t>
      </w:r>
      <w:r w:rsidRPr="00805C32">
        <w:tab/>
      </w:r>
      <w:r>
        <w:tab/>
      </w:r>
      <w:r w:rsidRPr="00805C32">
        <w:t>- $110K x 2.0=$220K</w:t>
      </w:r>
    </w:p>
    <w:p w:rsidR="00344802" w:rsidRPr="00805C32" w:rsidP="00344802" w14:paraId="1781386C" w14:textId="77777777">
      <w:pPr>
        <w:numPr>
          <w:ilvl w:val="12"/>
          <w:numId w:val="0"/>
        </w:numPr>
        <w:spacing w:after="0" w:line="240" w:lineRule="auto"/>
      </w:pPr>
      <w:r w:rsidRPr="00805C32">
        <w:tab/>
        <w:t>GS-13 Program Analyst (PA),</w:t>
      </w:r>
      <w:r w:rsidRPr="00805C32">
        <w:tab/>
      </w:r>
      <w:r>
        <w:tab/>
      </w:r>
      <w:r w:rsidRPr="00805C32">
        <w:t>- $110K x 2.0=$220K</w:t>
      </w:r>
    </w:p>
    <w:p w:rsidR="00344802" w:rsidRPr="00805C32" w:rsidP="00344802" w14:paraId="535E3C95" w14:textId="77777777">
      <w:pPr>
        <w:numPr>
          <w:ilvl w:val="12"/>
          <w:numId w:val="0"/>
        </w:numPr>
        <w:spacing w:after="0" w:line="240" w:lineRule="auto"/>
      </w:pPr>
      <w:r w:rsidRPr="00805C32">
        <w:tab/>
        <w:t>GS-13 Computer Specialist (CS)</w:t>
      </w:r>
      <w:r w:rsidRPr="00805C32">
        <w:tab/>
      </w:r>
      <w:r>
        <w:tab/>
      </w:r>
      <w:r w:rsidRPr="00805C32">
        <w:t>- $110K x 2.0=$220K</w:t>
      </w:r>
    </w:p>
    <w:p w:rsidR="00344802" w:rsidRPr="00805C32" w:rsidP="00344802" w14:paraId="6147068E" w14:textId="77777777">
      <w:pPr>
        <w:spacing w:after="0" w:line="240" w:lineRule="auto"/>
      </w:pPr>
      <w:r w:rsidRPr="00805C32">
        <w:rPr>
          <w:u w:val="single"/>
        </w:rPr>
        <w:br w:type="page"/>
      </w:r>
      <w:bookmarkStart w:id="21" w:name="_Hlk4660878"/>
      <w:r w:rsidRPr="00805C32">
        <w:rPr>
          <w:u w:val="single"/>
        </w:rPr>
        <w:t>Worksheet 9: Annual Agency Burden in Full Time Equivalents (FTE’s)</w:t>
      </w:r>
    </w:p>
    <w:p w:rsidR="00344802" w:rsidRPr="00805C32" w:rsidP="00344802" w14:paraId="7CD35B09" w14:textId="77777777">
      <w:pPr>
        <w:numPr>
          <w:ilvl w:val="12"/>
          <w:numId w:val="0"/>
        </w:numPr>
        <w:spacing w:after="0" w:line="240" w:lineRule="auto"/>
      </w:pPr>
      <w:r w:rsidRPr="00805C32">
        <w:t>activity</w:t>
      </w:r>
      <w:r w:rsidRPr="00805C32">
        <w:tab/>
      </w:r>
      <w:r w:rsidRPr="00805C32">
        <w:tab/>
      </w:r>
      <w:r w:rsidRPr="00805C32">
        <w:tab/>
        <w:t>EE</w:t>
      </w:r>
      <w:r w:rsidRPr="00805C32">
        <w:tab/>
      </w:r>
      <w:r w:rsidRPr="00805C32">
        <w:tab/>
        <w:t>CE</w:t>
      </w:r>
      <w:r w:rsidRPr="00805C32">
        <w:tab/>
      </w:r>
      <w:r w:rsidRPr="00805C32">
        <w:tab/>
        <w:t>PA</w:t>
      </w:r>
      <w:r w:rsidRPr="00805C32">
        <w:tab/>
      </w:r>
      <w:r w:rsidRPr="00805C32">
        <w:tab/>
        <w:t>CS</w:t>
      </w:r>
    </w:p>
    <w:p w:rsidR="00344802" w:rsidRPr="00805C32" w:rsidP="00344802" w14:paraId="53586639" w14:textId="77777777">
      <w:pPr>
        <w:numPr>
          <w:ilvl w:val="12"/>
          <w:numId w:val="0"/>
        </w:numPr>
        <w:spacing w:after="0" w:line="240" w:lineRule="auto"/>
      </w:pPr>
    </w:p>
    <w:p w:rsidR="00344802" w:rsidRPr="00805C32" w:rsidP="00344802" w14:paraId="01567F96" w14:textId="77777777">
      <w:pPr>
        <w:numPr>
          <w:ilvl w:val="12"/>
          <w:numId w:val="0"/>
        </w:numPr>
        <w:spacing w:after="0" w:line="240" w:lineRule="auto"/>
      </w:pPr>
      <w:r w:rsidRPr="00805C32">
        <w:t>respond to</w:t>
      </w:r>
    </w:p>
    <w:p w:rsidR="00344802" w:rsidRPr="00805C32" w:rsidP="00344802" w14:paraId="5B95D1C5" w14:textId="2CBF5152">
      <w:pPr>
        <w:numPr>
          <w:ilvl w:val="12"/>
          <w:numId w:val="0"/>
        </w:numPr>
        <w:spacing w:after="0" w:line="240" w:lineRule="auto"/>
      </w:pPr>
      <w:r w:rsidRPr="00805C32">
        <w:t>inquiries</w:t>
      </w:r>
      <w:r w:rsidRPr="00805C32">
        <w:tab/>
      </w:r>
      <w:r w:rsidRPr="00805C32">
        <w:tab/>
        <w:t>0.1/$26000</w:t>
      </w:r>
      <w:r w:rsidRPr="00805C32">
        <w:tab/>
        <w:t>0.1/$22000</w:t>
      </w:r>
      <w:r w:rsidRPr="00805C32">
        <w:tab/>
        <w:t>0</w:t>
      </w:r>
      <w:r w:rsidRPr="00805C32">
        <w:tab/>
      </w:r>
      <w:r w:rsidRPr="00805C32">
        <w:tab/>
        <w:t>0</w:t>
      </w:r>
    </w:p>
    <w:p w:rsidR="00344802" w:rsidRPr="00805C32" w:rsidP="00344802" w14:paraId="3A8E1528" w14:textId="11FAC89C">
      <w:pPr>
        <w:numPr>
          <w:ilvl w:val="12"/>
          <w:numId w:val="0"/>
        </w:numPr>
        <w:spacing w:after="0" w:line="240" w:lineRule="auto"/>
      </w:pPr>
      <w:r w:rsidRPr="00805C32">
        <w:t>mail info</w:t>
      </w:r>
      <w:r w:rsidRPr="00805C32">
        <w:tab/>
      </w:r>
      <w:r w:rsidRPr="00805C32">
        <w:tab/>
        <w:t>by contractor</w:t>
      </w:r>
    </w:p>
    <w:p w:rsidR="00344802" w:rsidRPr="00805C32" w:rsidP="00344802" w14:paraId="44612239" w14:textId="37F1AD18">
      <w:pPr>
        <w:numPr>
          <w:ilvl w:val="12"/>
          <w:numId w:val="0"/>
        </w:numPr>
        <w:spacing w:after="0" w:line="240" w:lineRule="auto"/>
      </w:pPr>
      <w:r w:rsidRPr="00805C32">
        <w:t>review data</w:t>
      </w:r>
      <w:r w:rsidRPr="00805C32">
        <w:tab/>
      </w:r>
      <w:r w:rsidRPr="00805C32">
        <w:tab/>
        <w:t>0.1/$26000</w:t>
      </w:r>
      <w:r w:rsidRPr="00805C32">
        <w:tab/>
        <w:t>0.2/$44000</w:t>
      </w:r>
      <w:r w:rsidRPr="00805C32">
        <w:tab/>
        <w:t>0</w:t>
      </w:r>
      <w:r w:rsidRPr="00805C32">
        <w:tab/>
      </w:r>
      <w:r w:rsidRPr="00805C32">
        <w:tab/>
        <w:t>0</w:t>
      </w:r>
    </w:p>
    <w:p w:rsidR="00344802" w:rsidRPr="00805C32" w:rsidP="00344802" w14:paraId="61CF6188" w14:textId="56A87FF9">
      <w:pPr>
        <w:numPr>
          <w:ilvl w:val="12"/>
          <w:numId w:val="0"/>
        </w:numPr>
        <w:spacing w:after="0" w:line="240" w:lineRule="auto"/>
      </w:pPr>
      <w:r w:rsidRPr="00805C32">
        <w:t xml:space="preserve">contact </w:t>
      </w:r>
      <w:r w:rsidRPr="00805C32">
        <w:t>manu</w:t>
      </w:r>
      <w:r w:rsidRPr="00805C32">
        <w:t>.</w:t>
      </w:r>
      <w:r w:rsidRPr="00805C32">
        <w:tab/>
      </w:r>
      <w:r w:rsidRPr="00805C32">
        <w:tab/>
        <w:t>0</w:t>
      </w:r>
      <w:r w:rsidRPr="00805C32">
        <w:tab/>
      </w:r>
      <w:r w:rsidRPr="00805C32">
        <w:tab/>
        <w:t>0.1/$22000</w:t>
      </w:r>
      <w:r w:rsidRPr="00805C32">
        <w:tab/>
        <w:t>0</w:t>
      </w:r>
      <w:r w:rsidRPr="00805C32">
        <w:tab/>
      </w:r>
      <w:r w:rsidRPr="00805C32">
        <w:tab/>
        <w:t>0</w:t>
      </w:r>
    </w:p>
    <w:p w:rsidR="00344802" w:rsidRPr="00805C32" w:rsidP="00344802" w14:paraId="2CEFFCD1" w14:textId="60870CA7">
      <w:pPr>
        <w:numPr>
          <w:ilvl w:val="12"/>
          <w:numId w:val="0"/>
        </w:numPr>
        <w:spacing w:after="0" w:line="240" w:lineRule="auto"/>
      </w:pPr>
      <w:r w:rsidRPr="00805C32">
        <w:t>store info</w:t>
      </w:r>
      <w:r w:rsidRPr="00805C32">
        <w:tab/>
      </w:r>
      <w:r w:rsidRPr="00805C32">
        <w:tab/>
        <w:t>by contractor</w:t>
      </w:r>
    </w:p>
    <w:p w:rsidR="00344802" w:rsidRPr="00805C32" w:rsidP="00344802" w14:paraId="7DEEDB77" w14:textId="0B8F1360">
      <w:pPr>
        <w:numPr>
          <w:ilvl w:val="12"/>
          <w:numId w:val="0"/>
        </w:numPr>
        <w:spacing w:after="0" w:line="240" w:lineRule="auto"/>
      </w:pPr>
      <w:r w:rsidRPr="00805C32">
        <w:t>enter data</w:t>
      </w:r>
      <w:r w:rsidRPr="00805C32">
        <w:tab/>
      </w:r>
      <w:r w:rsidRPr="00805C32">
        <w:tab/>
        <w:t>by contractor and Senior Environmental Employee</w:t>
      </w:r>
    </w:p>
    <w:p w:rsidR="00344802" w:rsidRPr="00805C32" w:rsidP="00344802" w14:paraId="2364A7E3" w14:textId="6D19399B">
      <w:pPr>
        <w:numPr>
          <w:ilvl w:val="12"/>
          <w:numId w:val="0"/>
        </w:numPr>
        <w:spacing w:after="0" w:line="240" w:lineRule="auto"/>
      </w:pPr>
      <w:r w:rsidRPr="00805C32">
        <w:t>issue letters</w:t>
      </w:r>
      <w:r w:rsidRPr="00805C32">
        <w:tab/>
      </w:r>
      <w:r w:rsidRPr="00805C32">
        <w:tab/>
        <w:t>by contractor</w:t>
      </w:r>
    </w:p>
    <w:p w:rsidR="00344802" w:rsidRPr="00805C32" w:rsidP="00344802" w14:paraId="201241C8" w14:textId="1F823012">
      <w:pPr>
        <w:numPr>
          <w:ilvl w:val="12"/>
          <w:numId w:val="0"/>
        </w:numPr>
        <w:spacing w:after="0" w:line="240" w:lineRule="auto"/>
      </w:pPr>
      <w:r w:rsidRPr="00805C32">
        <w:t>contract ad.</w:t>
      </w:r>
      <w:r w:rsidRPr="00805C32">
        <w:tab/>
      </w:r>
      <w:r w:rsidRPr="00805C32">
        <w:tab/>
        <w:t>0.1/$26000</w:t>
      </w:r>
      <w:r w:rsidRPr="00805C32">
        <w:tab/>
        <w:t>0</w:t>
      </w:r>
      <w:r w:rsidRPr="00805C32">
        <w:tab/>
      </w:r>
      <w:r w:rsidRPr="00805C32">
        <w:tab/>
        <w:t>0.2/$44000</w:t>
      </w:r>
      <w:r w:rsidRPr="00805C32">
        <w:tab/>
        <w:t>0</w:t>
      </w:r>
    </w:p>
    <w:p w:rsidR="00344802" w:rsidRPr="00805C32" w:rsidP="00344802" w14:paraId="77B70026" w14:textId="5F670422">
      <w:pPr>
        <w:numPr>
          <w:ilvl w:val="12"/>
          <w:numId w:val="0"/>
        </w:numPr>
        <w:spacing w:after="0" w:line="240" w:lineRule="auto"/>
      </w:pPr>
      <w:r w:rsidRPr="00805C32">
        <w:t>security</w:t>
      </w:r>
      <w:r w:rsidRPr="00805C32">
        <w:tab/>
      </w:r>
      <w:r w:rsidRPr="00805C32">
        <w:tab/>
      </w:r>
      <w:r>
        <w:tab/>
      </w:r>
      <w:r w:rsidRPr="00805C32">
        <w:t>0</w:t>
      </w:r>
      <w:r w:rsidRPr="00805C32">
        <w:tab/>
      </w:r>
      <w:r w:rsidRPr="00805C32">
        <w:tab/>
        <w:t>0</w:t>
      </w:r>
      <w:r w:rsidRPr="00805C32">
        <w:tab/>
      </w:r>
      <w:r w:rsidRPr="00805C32">
        <w:tab/>
        <w:t>0.1/$22000</w:t>
      </w:r>
      <w:r w:rsidRPr="00805C32">
        <w:tab/>
        <w:t>0</w:t>
      </w:r>
    </w:p>
    <w:p w:rsidR="00344802" w:rsidRPr="00805C32" w:rsidP="00344802" w14:paraId="4EDC2087" w14:textId="7CD3ABD9">
      <w:pPr>
        <w:numPr>
          <w:ilvl w:val="12"/>
          <w:numId w:val="0"/>
        </w:numPr>
        <w:spacing w:after="0" w:line="240" w:lineRule="auto"/>
      </w:pPr>
      <w:r w:rsidRPr="00805C32">
        <w:t>record CBI</w:t>
      </w:r>
      <w:r w:rsidRPr="00805C32">
        <w:tab/>
      </w:r>
      <w:r w:rsidRPr="00805C32">
        <w:tab/>
        <w:t>division clerical support</w:t>
      </w:r>
    </w:p>
    <w:p w:rsidR="00344802" w:rsidRPr="00805C32" w:rsidP="00344802" w14:paraId="2E7D69D1" w14:textId="67CBA362">
      <w:pPr>
        <w:numPr>
          <w:ilvl w:val="12"/>
          <w:numId w:val="0"/>
        </w:numPr>
        <w:spacing w:after="0" w:line="240" w:lineRule="auto"/>
      </w:pPr>
      <w:r w:rsidRPr="00805C32">
        <w:t>maintain computer</w:t>
      </w:r>
      <w:r w:rsidRPr="00805C32">
        <w:tab/>
        <w:t xml:space="preserve">by contractor </w:t>
      </w:r>
      <w:r w:rsidRPr="00805C32">
        <w:tab/>
      </w:r>
      <w:r w:rsidRPr="00805C32">
        <w:tab/>
      </w:r>
      <w:r w:rsidRPr="00805C32">
        <w:tab/>
      </w:r>
      <w:r w:rsidRPr="00805C32">
        <w:tab/>
      </w:r>
      <w:r w:rsidRPr="00805C32">
        <w:tab/>
        <w:t>0.05/$11000</w:t>
      </w:r>
    </w:p>
    <w:p w:rsidR="00344802" w:rsidRPr="00805C32" w:rsidP="00344802" w14:paraId="74F6537F" w14:textId="49398DD5">
      <w:pPr>
        <w:numPr>
          <w:ilvl w:val="12"/>
          <w:numId w:val="0"/>
        </w:numPr>
        <w:spacing w:after="0" w:line="240" w:lineRule="auto"/>
      </w:pPr>
      <w:r w:rsidRPr="00805C32">
        <w:t>program oversight</w:t>
      </w:r>
      <w:r w:rsidRPr="00805C32">
        <w:tab/>
        <w:t>0.2/$52000</w:t>
      </w:r>
      <w:r w:rsidRPr="00805C32">
        <w:tab/>
        <w:t>0.1/$22000</w:t>
      </w:r>
      <w:r w:rsidRPr="00805C32">
        <w:tab/>
        <w:t>0</w:t>
      </w:r>
      <w:r w:rsidRPr="00805C32">
        <w:tab/>
      </w:r>
      <w:r w:rsidRPr="00805C32">
        <w:tab/>
        <w:t>0</w:t>
      </w:r>
    </w:p>
    <w:p w:rsidR="00344802" w:rsidRPr="00805C32" w:rsidP="00344802" w14:paraId="28EE1A83" w14:textId="77777777">
      <w:pPr>
        <w:numPr>
          <w:ilvl w:val="12"/>
          <w:numId w:val="0"/>
        </w:numPr>
        <w:spacing w:after="0" w:line="240" w:lineRule="auto"/>
      </w:pPr>
      <w:r w:rsidRPr="00805C32">
        <w:t>Totals</w:t>
      </w:r>
      <w:r w:rsidRPr="00805C32">
        <w:tab/>
      </w:r>
      <w:r w:rsidRPr="00805C32">
        <w:tab/>
      </w:r>
      <w:r w:rsidRPr="00805C32">
        <w:tab/>
        <w:t>0.5/$130000</w:t>
      </w:r>
      <w:r w:rsidRPr="00805C32">
        <w:tab/>
        <w:t>0.5/$110000</w:t>
      </w:r>
      <w:r w:rsidRPr="00805C32">
        <w:tab/>
        <w:t>0.3/66000</w:t>
      </w:r>
      <w:r w:rsidRPr="00805C32">
        <w:tab/>
        <w:t>0.05/$11000</w:t>
      </w:r>
      <w:r w:rsidRPr="00805C32">
        <w:tab/>
      </w:r>
    </w:p>
    <w:p w:rsidR="00344802" w:rsidRPr="00805C32" w:rsidP="00344802" w14:paraId="517BD24E" w14:textId="77777777">
      <w:pPr>
        <w:numPr>
          <w:ilvl w:val="12"/>
          <w:numId w:val="0"/>
        </w:numPr>
        <w:spacing w:after="0" w:line="240" w:lineRule="auto"/>
      </w:pPr>
    </w:p>
    <w:p w:rsidR="00344802" w:rsidRPr="00805C32" w:rsidP="00344802" w14:paraId="163FD574" w14:textId="77777777">
      <w:pPr>
        <w:numPr>
          <w:ilvl w:val="12"/>
          <w:numId w:val="0"/>
        </w:numPr>
        <w:spacing w:after="0" w:line="240" w:lineRule="auto"/>
        <w:rPr>
          <w:b/>
        </w:rPr>
      </w:pPr>
      <w:r w:rsidRPr="00805C32">
        <w:rPr>
          <w:b/>
        </w:rPr>
        <w:t>Total</w:t>
      </w:r>
      <w:r w:rsidRPr="00805C32">
        <w:rPr>
          <w:b/>
        </w:rPr>
        <w:tab/>
      </w:r>
      <w:r w:rsidRPr="00805C32">
        <w:rPr>
          <w:b/>
        </w:rPr>
        <w:tab/>
      </w:r>
      <w:r w:rsidRPr="00805C32">
        <w:rPr>
          <w:b/>
        </w:rPr>
        <w:tab/>
        <w:t>1.35 FTE/$317,000</w:t>
      </w:r>
    </w:p>
    <w:bookmarkEnd w:id="21"/>
    <w:p w:rsidR="00344802" w:rsidRPr="00805C32" w:rsidP="00344802" w14:paraId="6ED76558" w14:textId="77777777">
      <w:pPr>
        <w:numPr>
          <w:ilvl w:val="12"/>
          <w:numId w:val="0"/>
        </w:numPr>
        <w:spacing w:after="0" w:line="240" w:lineRule="auto"/>
        <w:rPr>
          <w:u w:val="single"/>
        </w:rPr>
      </w:pPr>
    </w:p>
    <w:p w:rsidR="00344802" w:rsidRPr="00805C32" w:rsidP="00344802" w14:paraId="5857DBED" w14:textId="77777777">
      <w:pPr>
        <w:numPr>
          <w:ilvl w:val="12"/>
          <w:numId w:val="0"/>
        </w:numPr>
        <w:spacing w:after="0" w:line="240" w:lineRule="auto"/>
        <w:rPr>
          <w:u w:val="single"/>
        </w:rPr>
      </w:pPr>
      <w:r w:rsidRPr="00805C32">
        <w:rPr>
          <w:u w:val="single"/>
        </w:rPr>
        <w:t>Total Annual Cost to the Government</w:t>
      </w:r>
    </w:p>
    <w:p w:rsidR="00344802" w:rsidRPr="00805C32" w:rsidP="00344802" w14:paraId="3D9CEFC9" w14:textId="77777777">
      <w:pPr>
        <w:numPr>
          <w:ilvl w:val="12"/>
          <w:numId w:val="0"/>
        </w:numPr>
        <w:spacing w:after="0" w:line="240" w:lineRule="auto"/>
      </w:pPr>
      <w:r w:rsidRPr="00805C32">
        <w:t>Contract</w:t>
      </w:r>
      <w:r w:rsidRPr="00805C32">
        <w:tab/>
      </w:r>
      <w:r w:rsidRPr="00805C32">
        <w:tab/>
        <w:t>$250,000</w:t>
      </w:r>
    </w:p>
    <w:p w:rsidR="00344802" w:rsidRPr="00805C32" w:rsidP="00344802" w14:paraId="48A7BFF2" w14:textId="77777777">
      <w:pPr>
        <w:numPr>
          <w:ilvl w:val="12"/>
          <w:numId w:val="0"/>
        </w:numPr>
        <w:spacing w:after="0" w:line="240" w:lineRule="auto"/>
      </w:pPr>
      <w:r w:rsidRPr="00805C32">
        <w:t>Part time SEE</w:t>
      </w:r>
      <w:r w:rsidRPr="00805C32">
        <w:tab/>
      </w:r>
      <w:r w:rsidRPr="00805C32">
        <w:tab/>
        <w:t>$  15,000</w:t>
      </w:r>
    </w:p>
    <w:p w:rsidR="00344802" w:rsidRPr="00805C32" w:rsidP="00344802" w14:paraId="667B7D28" w14:textId="77777777">
      <w:pPr>
        <w:numPr>
          <w:ilvl w:val="12"/>
          <w:numId w:val="0"/>
        </w:numPr>
        <w:spacing w:after="0" w:line="240" w:lineRule="auto"/>
      </w:pPr>
      <w:r w:rsidRPr="00805C32">
        <w:t>FTE’s</w:t>
      </w:r>
      <w:r w:rsidRPr="00805C32">
        <w:tab/>
      </w:r>
      <w:r w:rsidRPr="00805C32">
        <w:tab/>
      </w:r>
      <w:r w:rsidRPr="00805C32">
        <w:tab/>
      </w:r>
      <w:r w:rsidRPr="00805C32">
        <w:rPr>
          <w:u w:val="single"/>
        </w:rPr>
        <w:t>$317,000</w:t>
      </w:r>
    </w:p>
    <w:p w:rsidR="00344802" w:rsidRPr="00805C32" w:rsidP="00344802" w14:paraId="2A7D43FF" w14:textId="77777777">
      <w:pPr>
        <w:numPr>
          <w:ilvl w:val="12"/>
          <w:numId w:val="0"/>
        </w:numPr>
        <w:spacing w:after="0" w:line="240" w:lineRule="auto"/>
      </w:pPr>
      <w:r w:rsidRPr="00805C32">
        <w:t>Total</w:t>
      </w:r>
      <w:r w:rsidRPr="00805C32">
        <w:tab/>
      </w:r>
      <w:r w:rsidRPr="00805C32">
        <w:tab/>
      </w:r>
      <w:r w:rsidRPr="00805C32">
        <w:tab/>
        <w:t>$582,000</w:t>
      </w:r>
    </w:p>
    <w:p w:rsidR="00344802" w:rsidRPr="00805C32" w:rsidP="00344802" w14:paraId="22A646A9" w14:textId="77777777">
      <w:pPr>
        <w:numPr>
          <w:ilvl w:val="12"/>
          <w:numId w:val="0"/>
        </w:numPr>
        <w:spacing w:after="0" w:line="240" w:lineRule="auto"/>
      </w:pPr>
    </w:p>
    <w:p w:rsidR="00BB3410" w:rsidRPr="00C872E9" w:rsidP="00C872E9" w14:paraId="5BA12778" w14:textId="3687EA45">
      <w:pPr>
        <w:numPr>
          <w:ilvl w:val="12"/>
          <w:numId w:val="0"/>
        </w:numPr>
        <w:spacing w:after="0" w:line="240" w:lineRule="auto"/>
        <w:rPr>
          <w:sz w:val="24"/>
          <w:szCs w:val="24"/>
        </w:rPr>
      </w:pPr>
      <w:r w:rsidRPr="00805C32">
        <w:t>Thus, the annual estimated cost to the government is $582,000</w:t>
      </w:r>
      <w:r w:rsidR="00C872E9">
        <w:t xml:space="preserve"> - $317,000 in direct labor cost and $265,000 in non-labor/contract costs.</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0"/>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371C44" w:rsidRPr="00371C44" w:rsidP="00371C44" w14:paraId="4FEAACB3" w14:textId="3B33931B">
      <w:pPr>
        <w:rPr>
          <w:i/>
          <w:iCs/>
        </w:rPr>
      </w:pPr>
      <w:r>
        <w:rPr>
          <w:sz w:val="24"/>
          <w:szCs w:val="24"/>
        </w:rPr>
        <w:t>While there has been a slight decrease in new registration activity, the conversion of the quarterly report for fuel manufacturers to an annual report has also</w:t>
      </w:r>
      <w:r w:rsidRPr="00CC2FC6">
        <w:rPr>
          <w:sz w:val="24"/>
          <w:szCs w:val="24"/>
        </w:rPr>
        <w:t xml:space="preserve"> resulted in a </w:t>
      </w:r>
      <w:r>
        <w:rPr>
          <w:sz w:val="24"/>
          <w:szCs w:val="24"/>
        </w:rPr>
        <w:t>small de</w:t>
      </w:r>
      <w:r w:rsidRPr="00CC2FC6">
        <w:rPr>
          <w:sz w:val="24"/>
          <w:szCs w:val="24"/>
        </w:rPr>
        <w:t xml:space="preserve">crease in the cost and hour burdens. </w:t>
      </w:r>
      <w:r w:rsidRPr="001E2FF9">
        <w:rPr>
          <w:sz w:val="24"/>
          <w:szCs w:val="24"/>
        </w:rPr>
        <w:t>The change from quarterly to annual reports is found in 40 CFR 79.5(a).</w:t>
      </w:r>
      <w:r w:rsidRPr="0008405C">
        <w:rPr>
          <w:i/>
          <w:iCs/>
          <w:color w:val="FF0000"/>
        </w:rPr>
        <w:t xml:space="preserve"> </w:t>
      </w:r>
      <w:r w:rsidRPr="00CC2FC6">
        <w:rPr>
          <w:sz w:val="24"/>
          <w:szCs w:val="24"/>
        </w:rPr>
        <w:t>The following worksheet summarizes the changes in burden hours:</w:t>
      </w:r>
    </w:p>
    <w:p w:rsidR="00371C44" w:rsidRPr="00DB7601" w:rsidP="00371C44" w14:paraId="78F026FD" w14:textId="77777777">
      <w:pPr>
        <w:numPr>
          <w:ilvl w:val="12"/>
          <w:numId w:val="0"/>
        </w:numPr>
      </w:pPr>
      <w:r w:rsidRPr="00DB7601">
        <w:rPr>
          <w:u w:val="single"/>
        </w:rPr>
        <w:t>Worksheet 11: Changes in Burden - Hours</w:t>
      </w:r>
    </w:p>
    <w:p w:rsidR="00371C44" w:rsidRPr="00DB7601" w:rsidP="00371C44" w14:paraId="3014C18E" w14:textId="77777777">
      <w:pPr>
        <w:numPr>
          <w:ilvl w:val="12"/>
          <w:numId w:val="0"/>
        </w:numPr>
        <w:spacing w:after="0" w:line="240" w:lineRule="auto"/>
        <w:rPr>
          <w:u w:val="single"/>
        </w:rPr>
      </w:pPr>
      <w:r w:rsidRPr="00DB7601">
        <w:rPr>
          <w:u w:val="single"/>
        </w:rPr>
        <w:t>Form</w:t>
      </w:r>
      <w:r w:rsidRPr="00DB7601">
        <w:tab/>
      </w:r>
      <w:r w:rsidRPr="00DB7601">
        <w:tab/>
      </w:r>
      <w:r w:rsidRPr="00DB7601">
        <w:rPr>
          <w:u w:val="single"/>
        </w:rPr>
        <w:t xml:space="preserve">Previous </w:t>
      </w:r>
      <w:r w:rsidRPr="00DB7601">
        <w:tab/>
      </w:r>
      <w:r w:rsidRPr="00DB7601">
        <w:rPr>
          <w:u w:val="single"/>
        </w:rPr>
        <w:t>Requested</w:t>
      </w:r>
      <w:r w:rsidRPr="00DB7601">
        <w:tab/>
      </w:r>
      <w:r w:rsidRPr="00DB7601">
        <w:rPr>
          <w:u w:val="single"/>
        </w:rPr>
        <w:t>Change</w:t>
      </w:r>
      <w:r w:rsidRPr="00DB7601">
        <w:tab/>
      </w:r>
      <w:r w:rsidRPr="00DB7601">
        <w:rPr>
          <w:u w:val="single"/>
        </w:rPr>
        <w:t>Reason</w:t>
      </w:r>
    </w:p>
    <w:p w:rsidR="00371C44" w:rsidRPr="00DB7601" w:rsidP="00371C44" w14:paraId="275231FD" w14:textId="77777777">
      <w:pPr>
        <w:numPr>
          <w:ilvl w:val="12"/>
          <w:numId w:val="0"/>
        </w:numPr>
        <w:tabs>
          <w:tab w:val="left" w:pos="720"/>
          <w:tab w:val="left" w:pos="1440"/>
          <w:tab w:val="left" w:pos="2160"/>
          <w:tab w:val="left" w:pos="2880"/>
          <w:tab w:val="left" w:pos="3600"/>
          <w:tab w:val="left" w:pos="4320"/>
          <w:tab w:val="left" w:pos="5040"/>
          <w:tab w:val="left" w:pos="5760"/>
        </w:tabs>
        <w:spacing w:after="0" w:line="240" w:lineRule="auto"/>
        <w:ind w:left="5760" w:hanging="5760"/>
      </w:pPr>
      <w:r w:rsidRPr="00DB7601">
        <w:t>CDX setup</w:t>
      </w:r>
      <w:r w:rsidRPr="00DB7601">
        <w:tab/>
        <w:t>0</w:t>
      </w:r>
      <w:r w:rsidRPr="00DB7601">
        <w:tab/>
      </w:r>
      <w:r w:rsidRPr="00DB7601">
        <w:tab/>
        <w:t>40</w:t>
      </w:r>
      <w:r w:rsidRPr="00DB7601">
        <w:tab/>
      </w:r>
      <w:r w:rsidRPr="00DB7601">
        <w:tab/>
        <w:t>+40</w:t>
      </w:r>
      <w:r w:rsidRPr="00DB7601">
        <w:tab/>
      </w:r>
      <w:r w:rsidRPr="00DB7601">
        <w:tab/>
        <w:t>new requirement</w:t>
      </w:r>
    </w:p>
    <w:p w:rsidR="00371C44" w:rsidRPr="00DB7601" w:rsidP="00371C44" w14:paraId="175482BE" w14:textId="77777777">
      <w:pPr>
        <w:numPr>
          <w:ilvl w:val="12"/>
          <w:numId w:val="0"/>
        </w:numPr>
        <w:tabs>
          <w:tab w:val="left" w:pos="720"/>
          <w:tab w:val="left" w:pos="1440"/>
          <w:tab w:val="left" w:pos="2160"/>
          <w:tab w:val="left" w:pos="2880"/>
          <w:tab w:val="left" w:pos="3600"/>
          <w:tab w:val="left" w:pos="4320"/>
          <w:tab w:val="left" w:pos="5040"/>
          <w:tab w:val="left" w:pos="5760"/>
        </w:tabs>
        <w:spacing w:after="0" w:line="240" w:lineRule="auto"/>
        <w:ind w:left="5760" w:hanging="5760"/>
        <w:rPr>
          <w:color w:val="FF0000"/>
        </w:rPr>
      </w:pPr>
      <w:r w:rsidRPr="00DB7601">
        <w:t>additive</w:t>
      </w:r>
      <w:r w:rsidRPr="00DB7601">
        <w:rPr>
          <w:color w:val="FF0000"/>
        </w:rPr>
        <w:tab/>
      </w:r>
      <w:r w:rsidRPr="00DB7601">
        <w:rPr>
          <w:color w:val="FF0000"/>
        </w:rPr>
        <w:tab/>
      </w:r>
      <w:r w:rsidRPr="00DB7601">
        <w:rPr>
          <w:color w:val="FF0000"/>
        </w:rPr>
        <w:tab/>
      </w:r>
      <w:r w:rsidRPr="00DB7601">
        <w:rPr>
          <w:color w:val="FF0000"/>
        </w:rPr>
        <w:tab/>
      </w:r>
      <w:r w:rsidRPr="00DB7601">
        <w:rPr>
          <w:color w:val="FF0000"/>
        </w:rPr>
        <w:tab/>
      </w:r>
      <w:r w:rsidRPr="00DB7601">
        <w:rPr>
          <w:color w:val="FF0000"/>
        </w:rPr>
        <w:tab/>
      </w:r>
      <w:r w:rsidRPr="00DB7601">
        <w:rPr>
          <w:color w:val="FF0000"/>
        </w:rPr>
        <w:tab/>
      </w:r>
    </w:p>
    <w:p w:rsidR="00371C44" w:rsidRPr="00DB7601" w:rsidP="00371C44" w14:paraId="20285F9C" w14:textId="77777777">
      <w:pPr>
        <w:numPr>
          <w:ilvl w:val="12"/>
          <w:numId w:val="0"/>
        </w:numPr>
        <w:tabs>
          <w:tab w:val="left" w:pos="720"/>
          <w:tab w:val="left" w:pos="1440"/>
          <w:tab w:val="left" w:pos="2160"/>
          <w:tab w:val="left" w:pos="2880"/>
          <w:tab w:val="left" w:pos="3600"/>
          <w:tab w:val="left" w:pos="4320"/>
          <w:tab w:val="left" w:pos="5040"/>
          <w:tab w:val="left" w:pos="5760"/>
        </w:tabs>
        <w:spacing w:after="0" w:line="240" w:lineRule="auto"/>
        <w:ind w:left="5760" w:hanging="5760"/>
      </w:pPr>
      <w:r w:rsidRPr="00DB7601">
        <w:t>registration</w:t>
      </w:r>
      <w:r w:rsidRPr="00DB7601">
        <w:tab/>
        <w:t>2400</w:t>
      </w:r>
      <w:r w:rsidRPr="00DB7601">
        <w:tab/>
      </w:r>
      <w:r w:rsidRPr="00DB7601">
        <w:tab/>
        <w:t>1600</w:t>
      </w:r>
      <w:r w:rsidRPr="00DB7601">
        <w:tab/>
      </w:r>
      <w:r w:rsidRPr="00DB7601">
        <w:tab/>
        <w:t>-800</w:t>
      </w:r>
      <w:r w:rsidRPr="00DB7601">
        <w:tab/>
      </w:r>
      <w:r w:rsidRPr="00DB7601">
        <w:tab/>
        <w:t>adjustment</w:t>
      </w:r>
    </w:p>
    <w:p w:rsidR="00371C44" w:rsidRPr="00DB7601" w:rsidP="00371C44" w14:paraId="416B796F" w14:textId="77777777">
      <w:pPr>
        <w:numPr>
          <w:ilvl w:val="12"/>
          <w:numId w:val="0"/>
        </w:numPr>
        <w:spacing w:after="0" w:line="240" w:lineRule="auto"/>
      </w:pPr>
      <w:r w:rsidRPr="00DB7601">
        <w:t xml:space="preserve">additive </w:t>
      </w:r>
    </w:p>
    <w:p w:rsidR="00371C44" w:rsidRPr="00DB7601" w:rsidP="00371C44" w14:paraId="531E6972" w14:textId="77777777">
      <w:pPr>
        <w:numPr>
          <w:ilvl w:val="12"/>
          <w:numId w:val="0"/>
        </w:numPr>
        <w:spacing w:after="0" w:line="240" w:lineRule="auto"/>
        <w:rPr>
          <w:u w:val="single"/>
        </w:rPr>
      </w:pPr>
      <w:r w:rsidRPr="00DB7601">
        <w:t>update</w:t>
      </w:r>
      <w:r w:rsidRPr="00DB7601">
        <w:tab/>
      </w:r>
      <w:r w:rsidRPr="00DB7601">
        <w:tab/>
        <w:t>350</w:t>
      </w:r>
      <w:r w:rsidRPr="00DB7601">
        <w:tab/>
      </w:r>
      <w:r w:rsidRPr="00DB7601">
        <w:tab/>
        <w:t>350</w:t>
      </w:r>
      <w:r w:rsidRPr="00DB7601">
        <w:tab/>
      </w:r>
      <w:r w:rsidRPr="00DB7601">
        <w:tab/>
        <w:t>zero</w:t>
      </w:r>
      <w:r w:rsidRPr="00DB7601">
        <w:tab/>
      </w:r>
      <w:r w:rsidRPr="00DB7601">
        <w:tab/>
      </w:r>
    </w:p>
    <w:p w:rsidR="00371C44" w:rsidRPr="00DB7601" w:rsidP="00371C44" w14:paraId="7448CE1C" w14:textId="77777777">
      <w:pPr>
        <w:numPr>
          <w:ilvl w:val="12"/>
          <w:numId w:val="0"/>
        </w:numPr>
        <w:spacing w:after="0" w:line="240" w:lineRule="auto"/>
      </w:pPr>
      <w:r w:rsidRPr="00DB7601">
        <w:t xml:space="preserve">additive </w:t>
      </w:r>
    </w:p>
    <w:p w:rsidR="00371C44" w:rsidRPr="00DB7601" w:rsidP="00371C44" w14:paraId="2817FC8A" w14:textId="77777777">
      <w:pPr>
        <w:numPr>
          <w:ilvl w:val="12"/>
          <w:numId w:val="0"/>
        </w:numPr>
        <w:spacing w:after="0" w:line="240" w:lineRule="auto"/>
      </w:pPr>
      <w:r w:rsidRPr="00DB7601">
        <w:t>annual</w:t>
      </w:r>
      <w:r w:rsidRPr="00DB7601">
        <w:tab/>
      </w:r>
      <w:r w:rsidRPr="00DB7601">
        <w:tab/>
        <w:t>5200</w:t>
      </w:r>
      <w:r w:rsidRPr="00DB7601">
        <w:tab/>
      </w:r>
      <w:r w:rsidRPr="00DB7601">
        <w:tab/>
        <w:t>5500</w:t>
      </w:r>
      <w:r w:rsidRPr="00DB7601">
        <w:tab/>
      </w:r>
      <w:r w:rsidRPr="00DB7601">
        <w:tab/>
        <w:t>+300</w:t>
      </w:r>
      <w:r w:rsidRPr="00DB7601">
        <w:tab/>
      </w:r>
      <w:r w:rsidRPr="00DB7601">
        <w:tab/>
        <w:t>adjustment</w:t>
      </w:r>
    </w:p>
    <w:p w:rsidR="00371C44" w:rsidRPr="00DB7601" w:rsidP="00371C44" w14:paraId="1F0F8566" w14:textId="77777777">
      <w:pPr>
        <w:numPr>
          <w:ilvl w:val="12"/>
          <w:numId w:val="0"/>
        </w:numPr>
        <w:tabs>
          <w:tab w:val="left" w:pos="720"/>
          <w:tab w:val="left" w:pos="1440"/>
          <w:tab w:val="left" w:pos="2160"/>
          <w:tab w:val="left" w:pos="2880"/>
          <w:tab w:val="left" w:pos="3600"/>
          <w:tab w:val="left" w:pos="4320"/>
          <w:tab w:val="left" w:pos="5040"/>
          <w:tab w:val="left" w:pos="5760"/>
        </w:tabs>
        <w:spacing w:after="0" w:line="240" w:lineRule="auto"/>
        <w:ind w:left="5760" w:hanging="5760"/>
      </w:pPr>
      <w:r w:rsidRPr="00DB7601">
        <w:t>fuel</w:t>
      </w:r>
      <w:r w:rsidRPr="00DB7601">
        <w:tab/>
      </w:r>
      <w:r w:rsidRPr="00DB7601">
        <w:tab/>
      </w:r>
      <w:r w:rsidRPr="00DB7601">
        <w:tab/>
      </w:r>
      <w:r w:rsidRPr="00DB7601">
        <w:tab/>
      </w:r>
      <w:r w:rsidRPr="00DB7601">
        <w:tab/>
      </w:r>
      <w:r w:rsidRPr="00DB7601">
        <w:tab/>
      </w:r>
      <w:r w:rsidRPr="00DB7601">
        <w:tab/>
      </w:r>
      <w:r w:rsidRPr="00DB7601">
        <w:tab/>
        <w:t xml:space="preserve"> </w:t>
      </w:r>
    </w:p>
    <w:p w:rsidR="00371C44" w:rsidRPr="00DB7601" w:rsidP="00371C44" w14:paraId="317D4F54" w14:textId="77777777">
      <w:pPr>
        <w:numPr>
          <w:ilvl w:val="12"/>
          <w:numId w:val="0"/>
        </w:numPr>
        <w:spacing w:after="0" w:line="240" w:lineRule="auto"/>
      </w:pPr>
      <w:r w:rsidRPr="00DB7601">
        <w:t>registration</w:t>
      </w:r>
      <w:r w:rsidRPr="00DB7601">
        <w:tab/>
        <w:t>400</w:t>
      </w:r>
      <w:r w:rsidRPr="00DB7601">
        <w:tab/>
      </w:r>
      <w:r w:rsidRPr="00DB7601">
        <w:tab/>
        <w:t>400</w:t>
      </w:r>
      <w:r w:rsidRPr="00DB7601">
        <w:tab/>
      </w:r>
      <w:r w:rsidRPr="00DB7601">
        <w:tab/>
        <w:t>zero</w:t>
      </w:r>
      <w:r w:rsidRPr="00DB7601">
        <w:tab/>
      </w:r>
      <w:r w:rsidRPr="00DB7601">
        <w:tab/>
      </w:r>
    </w:p>
    <w:p w:rsidR="00371C44" w:rsidRPr="00DB7601" w:rsidP="00371C44" w14:paraId="0A85C209" w14:textId="77777777">
      <w:pPr>
        <w:numPr>
          <w:ilvl w:val="12"/>
          <w:numId w:val="0"/>
        </w:numPr>
        <w:spacing w:after="0" w:line="240" w:lineRule="auto"/>
      </w:pPr>
      <w:r w:rsidRPr="00DB7601">
        <w:t>fuel</w:t>
      </w:r>
    </w:p>
    <w:p w:rsidR="00371C44" w:rsidRPr="00DB7601" w:rsidP="00371C44" w14:paraId="4871841F" w14:textId="77777777">
      <w:pPr>
        <w:numPr>
          <w:ilvl w:val="12"/>
          <w:numId w:val="0"/>
        </w:numPr>
        <w:tabs>
          <w:tab w:val="left" w:pos="720"/>
          <w:tab w:val="left" w:pos="1440"/>
          <w:tab w:val="left" w:pos="2160"/>
          <w:tab w:val="left" w:pos="2880"/>
          <w:tab w:val="left" w:pos="3600"/>
          <w:tab w:val="left" w:pos="4320"/>
          <w:tab w:val="left" w:pos="5040"/>
          <w:tab w:val="left" w:pos="5760"/>
        </w:tabs>
        <w:spacing w:after="0" w:line="240" w:lineRule="auto"/>
        <w:ind w:left="5760" w:hanging="5760"/>
      </w:pPr>
      <w:r w:rsidRPr="00DB7601">
        <w:t>annual</w:t>
      </w:r>
      <w:r w:rsidRPr="00DB7601">
        <w:tab/>
        <w:t>1</w:t>
      </w:r>
      <w:r w:rsidRPr="00DB7601">
        <w:tab/>
        <w:t>2820</w:t>
      </w:r>
      <w:r w:rsidRPr="00DB7601">
        <w:tab/>
      </w:r>
      <w:r w:rsidRPr="00DB7601">
        <w:tab/>
        <w:t>3000</w:t>
      </w:r>
      <w:r w:rsidRPr="00DB7601">
        <w:tab/>
      </w:r>
      <w:r w:rsidRPr="00DB7601">
        <w:tab/>
        <w:t>+180</w:t>
      </w:r>
      <w:r w:rsidRPr="00DB7601">
        <w:tab/>
      </w:r>
      <w:r w:rsidRPr="00DB7601">
        <w:tab/>
        <w:t>adjustment</w:t>
      </w:r>
    </w:p>
    <w:p w:rsidR="00371C44" w:rsidRPr="00DB7601" w:rsidP="00371C44" w14:paraId="3752E1AB" w14:textId="77777777">
      <w:pPr>
        <w:numPr>
          <w:ilvl w:val="12"/>
          <w:numId w:val="0"/>
        </w:numPr>
        <w:spacing w:after="0" w:line="240" w:lineRule="auto"/>
      </w:pPr>
      <w:r w:rsidRPr="00DB7601">
        <w:t xml:space="preserve">fuel </w:t>
      </w:r>
    </w:p>
    <w:p w:rsidR="00371C44" w:rsidRPr="00DB7601" w:rsidP="00371C44" w14:paraId="01A81E3D" w14:textId="77777777">
      <w:pPr>
        <w:numPr>
          <w:ilvl w:val="12"/>
          <w:numId w:val="0"/>
        </w:numPr>
        <w:spacing w:after="0" w:line="240" w:lineRule="auto"/>
      </w:pPr>
      <w:r w:rsidRPr="00DB7601">
        <w:t>update</w:t>
      </w:r>
      <w:r w:rsidRPr="00DB7601">
        <w:tab/>
      </w:r>
      <w:r w:rsidRPr="00DB7601">
        <w:tab/>
        <w:t>100</w:t>
      </w:r>
      <w:r w:rsidRPr="00DB7601">
        <w:tab/>
      </w:r>
      <w:r w:rsidRPr="00DB7601">
        <w:tab/>
        <w:t>100</w:t>
      </w:r>
      <w:r w:rsidRPr="00DB7601">
        <w:tab/>
      </w:r>
      <w:r w:rsidRPr="00DB7601">
        <w:tab/>
        <w:t>zero</w:t>
      </w:r>
      <w:r w:rsidRPr="00DB7601">
        <w:tab/>
      </w:r>
      <w:r w:rsidRPr="00DB7601">
        <w:tab/>
      </w:r>
    </w:p>
    <w:p w:rsidR="00371C44" w:rsidRPr="00DB7601" w:rsidP="00371C44" w14:paraId="7C40D21A" w14:textId="77777777">
      <w:pPr>
        <w:numPr>
          <w:ilvl w:val="12"/>
          <w:numId w:val="0"/>
        </w:numPr>
        <w:spacing w:after="0" w:line="240" w:lineRule="auto"/>
      </w:pPr>
      <w:r w:rsidRPr="00DB7601">
        <w:t xml:space="preserve">fuel </w:t>
      </w:r>
    </w:p>
    <w:p w:rsidR="00371C44" w:rsidRPr="00DB7601" w:rsidP="00371C44" w14:paraId="5DC926FE" w14:textId="77777777">
      <w:pPr>
        <w:numPr>
          <w:ilvl w:val="12"/>
          <w:numId w:val="0"/>
        </w:numPr>
        <w:tabs>
          <w:tab w:val="left" w:pos="720"/>
          <w:tab w:val="left" w:pos="1440"/>
          <w:tab w:val="left" w:pos="2160"/>
          <w:tab w:val="left" w:pos="2880"/>
          <w:tab w:val="left" w:pos="3600"/>
          <w:tab w:val="left" w:pos="4320"/>
          <w:tab w:val="left" w:pos="5040"/>
          <w:tab w:val="left" w:pos="5760"/>
        </w:tabs>
        <w:spacing w:after="0" w:line="240" w:lineRule="auto"/>
        <w:ind w:left="5760" w:hanging="5760"/>
      </w:pPr>
      <w:r w:rsidRPr="00DB7601">
        <w:t>annual 2</w:t>
      </w:r>
      <w:r w:rsidRPr="00DB7601">
        <w:tab/>
        <w:t>11,200</w:t>
      </w:r>
      <w:r w:rsidRPr="00DB7601">
        <w:tab/>
      </w:r>
      <w:r w:rsidRPr="00DB7601">
        <w:tab/>
        <w:t>10000</w:t>
      </w:r>
      <w:r w:rsidRPr="00DB7601">
        <w:tab/>
      </w:r>
      <w:r w:rsidRPr="00DB7601">
        <w:tab/>
        <w:t>-1200</w:t>
      </w:r>
      <w:r w:rsidRPr="00DB7601">
        <w:tab/>
      </w:r>
      <w:r w:rsidRPr="00DB7601">
        <w:tab/>
        <w:t>adjustment/no longer quarterly</w:t>
      </w:r>
    </w:p>
    <w:p w:rsidR="00371C44" w:rsidRPr="00DB7601" w:rsidP="00371C44" w14:paraId="0B0F2DC7" w14:textId="77777777">
      <w:pPr>
        <w:numPr>
          <w:ilvl w:val="12"/>
          <w:numId w:val="0"/>
        </w:numPr>
        <w:spacing w:after="0" w:line="240" w:lineRule="auto"/>
      </w:pPr>
    </w:p>
    <w:p w:rsidR="00371C44" w:rsidRPr="00DB7601" w:rsidP="00371C44" w14:paraId="605BDF5E" w14:textId="77777777">
      <w:pPr>
        <w:numPr>
          <w:ilvl w:val="12"/>
          <w:numId w:val="0"/>
        </w:numPr>
        <w:spacing w:after="0" w:line="240" w:lineRule="auto"/>
        <w:rPr>
          <w:b/>
          <w:u w:val="single"/>
        </w:rPr>
      </w:pPr>
      <w:r w:rsidRPr="00DB7601">
        <w:rPr>
          <w:b/>
          <w:u w:val="single"/>
        </w:rPr>
        <w:t>Totals</w:t>
      </w:r>
      <w:r w:rsidRPr="00DB7601">
        <w:rPr>
          <w:b/>
        </w:rPr>
        <w:tab/>
      </w:r>
      <w:r w:rsidRPr="00DB7601">
        <w:rPr>
          <w:b/>
        </w:rPr>
        <w:tab/>
      </w:r>
      <w:r w:rsidRPr="00DB7601">
        <w:rPr>
          <w:b/>
          <w:u w:val="single"/>
        </w:rPr>
        <w:t>22,550</w:t>
      </w:r>
      <w:r w:rsidRPr="00DB7601">
        <w:rPr>
          <w:b/>
        </w:rPr>
        <w:tab/>
      </w:r>
      <w:r w:rsidRPr="00DB7601">
        <w:rPr>
          <w:b/>
        </w:rPr>
        <w:tab/>
      </w:r>
      <w:r w:rsidRPr="00DB7601">
        <w:rPr>
          <w:b/>
          <w:u w:val="single"/>
        </w:rPr>
        <w:t>20,990</w:t>
      </w:r>
      <w:r w:rsidRPr="00DB7601">
        <w:rPr>
          <w:b/>
          <w:u w:val="single"/>
        </w:rPr>
        <w:tab/>
      </w:r>
      <w:r w:rsidRPr="00DB7601">
        <w:rPr>
          <w:b/>
        </w:rPr>
        <w:tab/>
      </w:r>
      <w:r w:rsidRPr="00DB7601">
        <w:rPr>
          <w:b/>
          <w:u w:val="single"/>
        </w:rPr>
        <w:t>-1,510</w:t>
      </w:r>
    </w:p>
    <w:p w:rsidR="00ED57A4" w:rsidRPr="00BB3410" w:rsidP="00854AAE" w14:paraId="18F76AB6" w14:textId="767382E7">
      <w:pPr>
        <w:pBdr>
          <w:top w:val="single" w:sz="6" w:space="0" w:color="FFFFFF"/>
          <w:left w:val="single" w:sz="6" w:space="0" w:color="FFFFFF"/>
          <w:bottom w:val="single" w:sz="6" w:space="0" w:color="FFFFFF"/>
          <w:right w:val="single" w:sz="6" w:space="0" w:color="FFFFFF"/>
        </w:pBdr>
        <w:rPr>
          <w:rFonts w:cstheme="minorHAnsi"/>
          <w:color w:val="FF0000"/>
        </w:rPr>
      </w:pPr>
    </w:p>
    <w:p w:rsidR="005D140B" w:rsidRPr="00163C69" w:rsidP="4BDBF0A0" w14:paraId="3604F417" w14:textId="5D0F3160">
      <w:pPr>
        <w:pStyle w:val="ListParagraph"/>
        <w:numPr>
          <w:ilvl w:val="0"/>
          <w:numId w:val="27"/>
        </w:numPr>
        <w:spacing w:before="240" w:after="0"/>
        <w:rPr>
          <w:b/>
          <w:bCs/>
        </w:rPr>
      </w:pPr>
      <w:bookmarkStart w:id="22" w:name="_Toc156593389"/>
      <w:r w:rsidRPr="4BDBF0A0">
        <w:rPr>
          <w:b/>
          <w:bCs/>
        </w:rPr>
        <w:t xml:space="preserve">PUBLICATION OF </w:t>
      </w:r>
      <w:bookmarkStart w:id="23" w:name="_Toc156593390"/>
      <w:bookmarkEnd w:id="22"/>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73767D" w:rsidP="00854AAE" w14:paraId="5CBE5491" w14:textId="1B02CE37">
      <w:pPr>
        <w:pBdr>
          <w:top w:val="single" w:sz="6" w:space="0" w:color="FFFFFF"/>
          <w:left w:val="single" w:sz="6" w:space="0" w:color="FFFFFF"/>
          <w:bottom w:val="single" w:sz="6" w:space="0" w:color="FFFFFF"/>
          <w:right w:val="single" w:sz="6" w:space="0" w:color="FFFFFF"/>
        </w:pBdr>
      </w:pPr>
      <w:r>
        <w:t>The results of this collection of information are not published.</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3"/>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299F298B">
      <w:pPr>
        <w:pBdr>
          <w:top w:val="single" w:sz="6" w:space="0" w:color="FFFFFF"/>
          <w:left w:val="single" w:sz="6" w:space="0" w:color="FFFFFF"/>
          <w:bottom w:val="single" w:sz="6" w:space="0" w:color="FFFFFF"/>
          <w:right w:val="single" w:sz="6" w:space="0" w:color="FFFFFF"/>
        </w:pBdr>
      </w:pPr>
      <w:r>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4" w:name="_Toc156593391"/>
      <w:r w:rsidRPr="00163C69">
        <w:rPr>
          <w:rFonts w:cstheme="minorHAnsi"/>
          <w:b/>
          <w:bCs/>
        </w:rPr>
        <w:t>CERTIFICATION STATEMENT</w:t>
      </w:r>
      <w:bookmarkEnd w:id="24"/>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53DC0E66">
      <w:pPr>
        <w:pBdr>
          <w:top w:val="single" w:sz="6" w:space="0" w:color="FFFFFF"/>
          <w:left w:val="single" w:sz="6" w:space="0" w:color="FFFFFF"/>
          <w:bottom w:val="single" w:sz="6" w:space="0" w:color="FFFFFF"/>
          <w:right w:val="single" w:sz="6" w:space="0" w:color="FFFFFF"/>
        </w:pBdr>
      </w:pPr>
      <w:r>
        <w:t>There are no exceptions to the topics of the certification statement.</w:t>
      </w:r>
    </w:p>
    <w:p w:rsidR="00BB3410" w:rsidRPr="00BB3410" w:rsidP="00BB3410" w14:paraId="0F10E677" w14:textId="43CACB1D">
      <w:pPr>
        <w:rPr>
          <w:rFonts w:cstheme="minorHAnsi"/>
          <w:color w:val="000000"/>
          <w:shd w:val="clear" w:color="auto" w:fill="FFFFFF"/>
        </w:rPr>
        <w:sectPr>
          <w:footerReference w:type="default" r:id="rId13"/>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CC60B1"/>
    <w:multiLevelType w:val="hybridMultilevel"/>
    <w:tmpl w:val="66D2FA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51261"/>
    <w:multiLevelType w:val="hybridMultilevel"/>
    <w:tmpl w:val="96D62D86"/>
    <w:lvl w:ilvl="0">
      <w:start w:val="1"/>
      <w:numFmt w:val="decimal"/>
      <w:lvlText w:val="%1."/>
      <w:lvlJc w:val="left"/>
      <w:pPr>
        <w:ind w:left="1080" w:hanging="720"/>
      </w:pPr>
      <w:rPr>
        <w:rFonts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6B5D"/>
    <w:multiLevelType w:val="singleLevel"/>
    <w:tmpl w:val="187E1C9C"/>
    <w:lvl w:ilvl="0">
      <w:start w:val="12"/>
      <w:numFmt w:val="decimal"/>
      <w:lvlText w:val="%1."/>
      <w:legacy w:legacy="1" w:legacySpace="0" w:legacyIndent="1"/>
      <w:lvlJc w:val="left"/>
      <w:pPr>
        <w:ind w:left="1" w:hanging="1"/>
      </w:pPr>
      <w:rPr>
        <w:rFonts w:ascii="Times New Roman" w:hAnsi="Times New Roman" w:cs="Times New Roman"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EDB40CC"/>
    <w:multiLevelType w:val="hybridMultilevel"/>
    <w:tmpl w:val="157818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AA9335B"/>
    <w:multiLevelType w:val="hybridMultilevel"/>
    <w:tmpl w:val="569E42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B486998"/>
    <w:multiLevelType w:val="hybridMultilevel"/>
    <w:tmpl w:val="84787C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4C07AC"/>
    <w:multiLevelType w:val="hybridMultilevel"/>
    <w:tmpl w:val="0F6E4B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0AE3E9E"/>
    <w:multiLevelType w:val="hybridMultilevel"/>
    <w:tmpl w:val="CF1AAF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2B1FD2"/>
    <w:multiLevelType w:val="hybridMultilevel"/>
    <w:tmpl w:val="00C4B4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0">
    <w:nsid w:val="6BB83F60"/>
    <w:multiLevelType w:val="hybridMultilevel"/>
    <w:tmpl w:val="0E2AC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C024D51"/>
    <w:multiLevelType w:val="hybridMultilevel"/>
    <w:tmpl w:val="D8D27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41F2087"/>
    <w:multiLevelType w:val="singleLevel"/>
    <w:tmpl w:val="A4F83A8A"/>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37">
    <w:nsid w:val="7CFB0358"/>
    <w:multiLevelType w:val="singleLevel"/>
    <w:tmpl w:val="A6E42056"/>
    <w:lvl w:ilvl="0">
      <w:start w:val="19"/>
      <w:numFmt w:val="decimal"/>
      <w:lvlText w:val="%1."/>
      <w:legacy w:legacy="1" w:legacySpace="0" w:legacyIndent="1"/>
      <w:lvlJc w:val="left"/>
      <w:pPr>
        <w:ind w:left="1" w:hanging="1"/>
      </w:pPr>
      <w:rPr>
        <w:rFonts w:ascii="Times New Roman" w:hAnsi="Times New Roman" w:cs="Times New Roman" w:hint="default"/>
      </w:rPr>
    </w:lvl>
  </w:abstractNum>
  <w:abstractNum w:abstractNumId="3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7"/>
  </w:num>
  <w:num w:numId="2" w16cid:durableId="1032609060">
    <w:abstractNumId w:val="7"/>
  </w:num>
  <w:num w:numId="3" w16cid:durableId="1158494831">
    <w:abstractNumId w:val="2"/>
  </w:num>
  <w:num w:numId="4" w16cid:durableId="493573829">
    <w:abstractNumId w:val="38"/>
  </w:num>
  <w:num w:numId="5" w16cid:durableId="2055687918">
    <w:abstractNumId w:val="22"/>
  </w:num>
  <w:num w:numId="6" w16cid:durableId="1603025219">
    <w:abstractNumId w:val="34"/>
  </w:num>
  <w:num w:numId="7" w16cid:durableId="423957196">
    <w:abstractNumId w:val="20"/>
  </w:num>
  <w:num w:numId="8" w16cid:durableId="2031829208">
    <w:abstractNumId w:val="28"/>
  </w:num>
  <w:num w:numId="9" w16cid:durableId="218439549">
    <w:abstractNumId w:val="11"/>
  </w:num>
  <w:num w:numId="10" w16cid:durableId="1285231924">
    <w:abstractNumId w:val="5"/>
  </w:num>
  <w:num w:numId="11" w16cid:durableId="327370686">
    <w:abstractNumId w:val="10"/>
  </w:num>
  <w:num w:numId="12" w16cid:durableId="1802993385">
    <w:abstractNumId w:val="13"/>
  </w:num>
  <w:num w:numId="13" w16cid:durableId="1792938267">
    <w:abstractNumId w:val="39"/>
  </w:num>
  <w:num w:numId="14" w16cid:durableId="239490726">
    <w:abstractNumId w:val="9"/>
  </w:num>
  <w:num w:numId="15" w16cid:durableId="1395350314">
    <w:abstractNumId w:val="12"/>
  </w:num>
  <w:num w:numId="16" w16cid:durableId="441535906">
    <w:abstractNumId w:val="18"/>
  </w:num>
  <w:num w:numId="17" w16cid:durableId="2008243381">
    <w:abstractNumId w:val="29"/>
  </w:num>
  <w:num w:numId="18" w16cid:durableId="840463183">
    <w:abstractNumId w:val="27"/>
  </w:num>
  <w:num w:numId="19" w16cid:durableId="469980091">
    <w:abstractNumId w:val="33"/>
  </w:num>
  <w:num w:numId="20" w16cid:durableId="2126730031">
    <w:abstractNumId w:val="14"/>
  </w:num>
  <w:num w:numId="21" w16cid:durableId="106124704">
    <w:abstractNumId w:val="1"/>
  </w:num>
  <w:num w:numId="22" w16cid:durableId="1552418013">
    <w:abstractNumId w:val="19"/>
  </w:num>
  <w:num w:numId="23" w16cid:durableId="1598828334">
    <w:abstractNumId w:val="35"/>
  </w:num>
  <w:num w:numId="24" w16cid:durableId="2051031068">
    <w:abstractNumId w:val="0"/>
  </w:num>
  <w:num w:numId="25" w16cid:durableId="258569098">
    <w:abstractNumId w:val="21"/>
  </w:num>
  <w:num w:numId="26" w16cid:durableId="331181582">
    <w:abstractNumId w:val="23"/>
  </w:num>
  <w:num w:numId="27" w16cid:durableId="1015961391">
    <w:abstractNumId w:val="32"/>
  </w:num>
  <w:num w:numId="28" w16cid:durableId="1538162222">
    <w:abstractNumId w:val="24"/>
  </w:num>
  <w:num w:numId="29" w16cid:durableId="2019429654">
    <w:abstractNumId w:val="15"/>
  </w:num>
  <w:num w:numId="30" w16cid:durableId="1661301915">
    <w:abstractNumId w:val="36"/>
  </w:num>
  <w:num w:numId="31" w16cid:durableId="844905079">
    <w:abstractNumId w:val="6"/>
  </w:num>
  <w:num w:numId="32" w16cid:durableId="945772207">
    <w:abstractNumId w:val="37"/>
  </w:num>
  <w:num w:numId="33" w16cid:durableId="773865587">
    <w:abstractNumId w:val="16"/>
  </w:num>
  <w:num w:numId="34" w16cid:durableId="1563560869">
    <w:abstractNumId w:val="25"/>
  </w:num>
  <w:num w:numId="35" w16cid:durableId="70125553">
    <w:abstractNumId w:val="30"/>
  </w:num>
  <w:num w:numId="36" w16cid:durableId="1527253932">
    <w:abstractNumId w:val="26"/>
  </w:num>
  <w:num w:numId="37" w16cid:durableId="1804421435">
    <w:abstractNumId w:val="8"/>
  </w:num>
  <w:num w:numId="38" w16cid:durableId="875695401">
    <w:abstractNumId w:val="3"/>
  </w:num>
  <w:num w:numId="39" w16cid:durableId="832141893">
    <w:abstractNumId w:val="31"/>
  </w:num>
  <w:num w:numId="40" w16cid:durableId="352271427">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3F53"/>
    <w:rsid w:val="0008405C"/>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BB7"/>
    <w:rsid w:val="000E1FE8"/>
    <w:rsid w:val="000E3298"/>
    <w:rsid w:val="000E348B"/>
    <w:rsid w:val="000E5609"/>
    <w:rsid w:val="000E7DC1"/>
    <w:rsid w:val="000F0186"/>
    <w:rsid w:val="000F29EE"/>
    <w:rsid w:val="000F338A"/>
    <w:rsid w:val="000F3AC3"/>
    <w:rsid w:val="000F4DBB"/>
    <w:rsid w:val="000F5BD6"/>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2FF9"/>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60BD"/>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3B83"/>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970"/>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802"/>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1C44"/>
    <w:rsid w:val="0037342A"/>
    <w:rsid w:val="00373CC8"/>
    <w:rsid w:val="00374E24"/>
    <w:rsid w:val="00375E2A"/>
    <w:rsid w:val="00376609"/>
    <w:rsid w:val="0038330C"/>
    <w:rsid w:val="003856DC"/>
    <w:rsid w:val="003901B8"/>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2B5E"/>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5991"/>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52CA"/>
    <w:rsid w:val="004B710E"/>
    <w:rsid w:val="004C17A6"/>
    <w:rsid w:val="004C43EA"/>
    <w:rsid w:val="004C4445"/>
    <w:rsid w:val="004C53AD"/>
    <w:rsid w:val="004C6291"/>
    <w:rsid w:val="004C65F0"/>
    <w:rsid w:val="004C680C"/>
    <w:rsid w:val="004C6EC4"/>
    <w:rsid w:val="004C7205"/>
    <w:rsid w:val="004D0275"/>
    <w:rsid w:val="004D4568"/>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5EB8"/>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1502"/>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0A3"/>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5C32"/>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56A"/>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316"/>
    <w:rsid w:val="008F5FAF"/>
    <w:rsid w:val="008F74C2"/>
    <w:rsid w:val="008F7CEE"/>
    <w:rsid w:val="00900E6F"/>
    <w:rsid w:val="00901C53"/>
    <w:rsid w:val="00901DA2"/>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0B30"/>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416F"/>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1FF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04F"/>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46915"/>
    <w:rsid w:val="00C51D4B"/>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2E9"/>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2FC6"/>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601"/>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0F3D"/>
    <w:rsid w:val="00E71E8B"/>
    <w:rsid w:val="00E72DB0"/>
    <w:rsid w:val="00E73765"/>
    <w:rsid w:val="00E73E81"/>
    <w:rsid w:val="00E74511"/>
    <w:rsid w:val="00E75438"/>
    <w:rsid w:val="00E75DBD"/>
    <w:rsid w:val="00E777B0"/>
    <w:rsid w:val="00E77E40"/>
    <w:rsid w:val="00E81565"/>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iPriority w:val="99"/>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Level1">
    <w:name w:val="Level 1"/>
    <w:rsid w:val="00344802"/>
    <w:pPr>
      <w:autoSpaceDE w:val="0"/>
      <w:autoSpaceDN w:val="0"/>
      <w:adjustRightInd w:val="0"/>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epis.epa.gov/Exe/ZyPDF.cgi?Dockey=P1011OSF.pdf" TargetMode="External" /><Relationship Id="rId11" Type="http://schemas.openxmlformats.org/officeDocument/2006/relationships/hyperlink" Target="https://www.epa.gov/fuels-registration-reporting-and-compliance-help/epas-fuel-programs-mailing-addresses" TargetMode="External" /><Relationship Id="rId12" Type="http://schemas.openxmlformats.org/officeDocument/2006/relationships/hyperlink" Target="https://www.epa.gov/fuels-registration-reporting-and-compliance-help/register-or-update-fuel-or-fuel-additive-request"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nepis.epa.gov/Exe/ZyPDF.cgi?Dockey=P1011OR4.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493D8C8B-B810-46D9-85D4-43C505A3034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6092</Words>
  <Characters>35161</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Kerwin, Courtney</cp:lastModifiedBy>
  <cp:revision>3</cp:revision>
  <dcterms:created xsi:type="dcterms:W3CDTF">2024-03-19T13:33:00Z</dcterms:created>
  <dcterms:modified xsi:type="dcterms:W3CDTF">2024-03-19T13:43:00Z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