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3DB2" w:rsidR="00916E6D" w:rsidP="005E6853" w:rsidRDefault="00916E6D" w14:paraId="44EA4992" w14:textId="77777777">
      <w:pPr>
        <w:pStyle w:val="Heading1"/>
        <w:jc w:val="center"/>
      </w:pPr>
      <w:r w:rsidRPr="00E73DB2">
        <w:t>Supporting Statement</w:t>
      </w:r>
    </w:p>
    <w:p w:rsidRPr="00E73DB2" w:rsidR="005E6853" w:rsidP="005E6853" w:rsidRDefault="00222E61" w14:paraId="24C500B7" w14:textId="77777777">
      <w:pPr>
        <w:jc w:val="center"/>
      </w:pPr>
      <w:r w:rsidRPr="00E73DB2">
        <w:t>Information Collection</w:t>
      </w:r>
      <w:r w:rsidRPr="00E73DB2" w:rsidR="001E5AE9">
        <w:t xml:space="preserve"> Request</w:t>
      </w:r>
      <w:r w:rsidRPr="00E73DB2">
        <w:t xml:space="preserve"> (ICR) </w:t>
      </w:r>
      <w:r w:rsidRPr="00E73DB2" w:rsidR="00916E6D">
        <w:t xml:space="preserve">Approval Request to </w:t>
      </w:r>
      <w:r w:rsidRPr="00E73DB2" w:rsidR="00D638E9">
        <w:t>Co</w:t>
      </w:r>
      <w:r w:rsidRPr="00E73DB2" w:rsidR="005E6853">
        <w:t>llect</w:t>
      </w:r>
    </w:p>
    <w:p w:rsidRPr="00E73DB2" w:rsidR="00D638E9" w:rsidP="005E6853" w:rsidRDefault="005E6853" w14:paraId="2A939D27" w14:textId="36F1956A">
      <w:pPr>
        <w:jc w:val="center"/>
      </w:pPr>
      <w:r w:rsidRPr="00E73DB2">
        <w:t>Feedback on Trust and Communication with the IRS</w:t>
      </w:r>
    </w:p>
    <w:p w:rsidRPr="00E73DB2" w:rsidR="00916E6D" w:rsidP="005E6853" w:rsidRDefault="00916E6D" w14:paraId="7C00A0A1" w14:textId="3CD8471F">
      <w:pPr>
        <w:jc w:val="center"/>
      </w:pPr>
      <w:r w:rsidRPr="00E73DB2">
        <w:t>(OMB #</w:t>
      </w:r>
      <w:r w:rsidRPr="00E73DB2" w:rsidR="00A6205B">
        <w:t>1545-22</w:t>
      </w:r>
      <w:r w:rsidRPr="00E73DB2" w:rsidR="002A2318">
        <w:t>74</w:t>
      </w:r>
      <w:r w:rsidRPr="00E73DB2">
        <w:t>)</w:t>
      </w:r>
    </w:p>
    <w:p w:rsidRPr="00E73DB2" w:rsidR="00916E6D" w:rsidP="005E6853" w:rsidRDefault="00916E6D" w14:paraId="3F1F3AEC" w14:textId="77777777">
      <w:pPr>
        <w:ind w:firstLine="720"/>
        <w:jc w:val="center"/>
        <w:rPr>
          <w:b/>
          <w:szCs w:val="28"/>
        </w:rPr>
      </w:pPr>
    </w:p>
    <w:p w:rsidRPr="00E73DB2" w:rsidR="00916E6D" w:rsidP="005E6853" w:rsidRDefault="002A2318" w14:paraId="2C244215" w14:textId="6292618E">
      <w:pPr>
        <w:pStyle w:val="Default"/>
        <w:ind w:right="-720"/>
        <w:jc w:val="center"/>
        <w:outlineLvl w:val="0"/>
        <w:rPr>
          <w:rFonts w:ascii="Times New Roman" w:hAnsi="Times New Roman" w:cs="Times New Roman"/>
          <w:b/>
          <w:bCs/>
          <w:color w:val="auto"/>
          <w:sz w:val="22"/>
          <w:szCs w:val="22"/>
        </w:rPr>
      </w:pPr>
      <w:r w:rsidRPr="00E73DB2">
        <w:rPr>
          <w:rFonts w:ascii="Times New Roman" w:hAnsi="Times New Roman" w:cs="Times New Roman"/>
          <w:b/>
          <w:sz w:val="22"/>
          <w:szCs w:val="22"/>
        </w:rPr>
        <w:t>IRS Taxpayer Experience Survey</w:t>
      </w:r>
    </w:p>
    <w:p w:rsidRPr="00E73DB2" w:rsidR="00916E6D" w:rsidP="00916E6D" w:rsidRDefault="00916E6D" w14:paraId="0607EB03" w14:textId="77777777"/>
    <w:p w:rsidRPr="00E73DB2" w:rsidR="00916E6D" w:rsidP="00916E6D" w:rsidRDefault="00916E6D" w14:paraId="78CF7B39" w14:textId="77777777">
      <w:pPr>
        <w:pStyle w:val="ListParagraph"/>
        <w:numPr>
          <w:ilvl w:val="0"/>
          <w:numId w:val="19"/>
        </w:numPr>
        <w:ind w:left="0"/>
        <w:rPr>
          <w:b/>
          <w:color w:val="000000"/>
          <w:sz w:val="22"/>
          <w:szCs w:val="22"/>
        </w:rPr>
      </w:pPr>
      <w:r w:rsidRPr="00E73DB2">
        <w:rPr>
          <w:b/>
          <w:color w:val="000000"/>
          <w:sz w:val="22"/>
          <w:szCs w:val="22"/>
        </w:rPr>
        <w:t>JUSTIFICATION</w:t>
      </w:r>
    </w:p>
    <w:p w:rsidRPr="00E73DB2" w:rsidR="00916E6D" w:rsidP="00916E6D" w:rsidRDefault="00916E6D" w14:paraId="4AB72F32" w14:textId="77777777">
      <w:pPr>
        <w:pStyle w:val="ListParagraph"/>
        <w:ind w:left="0"/>
        <w:rPr>
          <w:b/>
          <w:color w:val="000000"/>
          <w:sz w:val="22"/>
          <w:szCs w:val="22"/>
        </w:rPr>
      </w:pPr>
    </w:p>
    <w:p w:rsidRPr="00E73DB2" w:rsidR="00916E6D" w:rsidP="00916E6D" w:rsidRDefault="00916E6D" w14:paraId="709A63CF" w14:textId="77777777">
      <w:pPr>
        <w:pStyle w:val="ListParagraph"/>
        <w:numPr>
          <w:ilvl w:val="0"/>
          <w:numId w:val="20"/>
        </w:numPr>
        <w:ind w:left="0"/>
        <w:rPr>
          <w:b/>
          <w:color w:val="000000"/>
          <w:sz w:val="22"/>
          <w:szCs w:val="22"/>
        </w:rPr>
      </w:pPr>
      <w:r w:rsidRPr="00E73DB2">
        <w:rPr>
          <w:b/>
          <w:color w:val="000000"/>
          <w:sz w:val="22"/>
          <w:szCs w:val="22"/>
        </w:rPr>
        <w:t>Circumstances Making the Collection of Information Necessary</w:t>
      </w:r>
    </w:p>
    <w:p w:rsidRPr="00E73DB2" w:rsidR="00D55405" w:rsidP="00D55405" w:rsidRDefault="00D55405" w14:paraId="6DF3E373" w14:textId="77777777">
      <w:pPr>
        <w:pStyle w:val="ListParagraph"/>
        <w:ind w:left="0"/>
        <w:rPr>
          <w:b/>
          <w:color w:val="000000"/>
          <w:sz w:val="22"/>
          <w:szCs w:val="22"/>
        </w:rPr>
      </w:pPr>
    </w:p>
    <w:p w:rsidRPr="004961F6" w:rsidR="00B7393D" w:rsidP="00B7393D" w:rsidRDefault="00B7393D" w14:paraId="78B24BED" w14:textId="7B492C6A">
      <w:pPr>
        <w:rPr>
          <w:sz w:val="22"/>
          <w:szCs w:val="22"/>
        </w:rPr>
      </w:pPr>
      <w:r w:rsidRPr="004961F6">
        <w:rPr>
          <w:sz w:val="22"/>
          <w:szCs w:val="22"/>
        </w:rPr>
        <w:t>We are requesting Office of Management and Budget (OMB) approval that will allow us to conduct a customer satisfaction survey (see attached listing</w:t>
      </w:r>
      <w:r w:rsidRPr="004961F6" w:rsidR="00C635AC">
        <w:rPr>
          <w:sz w:val="22"/>
          <w:szCs w:val="22"/>
        </w:rPr>
        <w:t>) and</w:t>
      </w:r>
      <w:r w:rsidRPr="004961F6">
        <w:rPr>
          <w:sz w:val="22"/>
          <w:szCs w:val="22"/>
        </w:rPr>
        <w:t xml:space="preserve"> continue use a data-driven approach to</w:t>
      </w:r>
      <w:r w:rsidR="004961F6">
        <w:rPr>
          <w:sz w:val="22"/>
          <w:szCs w:val="22"/>
        </w:rPr>
        <w:t xml:space="preserve"> </w:t>
      </w:r>
      <w:proofErr w:type="gramStart"/>
      <w:r w:rsidRPr="004961F6">
        <w:rPr>
          <w:sz w:val="22"/>
          <w:szCs w:val="22"/>
        </w:rPr>
        <w:t>understa</w:t>
      </w:r>
      <w:bookmarkStart w:name="_GoBack" w:id="0"/>
      <w:bookmarkEnd w:id="0"/>
      <w:r w:rsidRPr="004961F6">
        <w:rPr>
          <w:sz w:val="22"/>
          <w:szCs w:val="22"/>
        </w:rPr>
        <w:t>nding</w:t>
      </w:r>
      <w:proofErr w:type="gramEnd"/>
      <w:r w:rsidRPr="004961F6">
        <w:rPr>
          <w:sz w:val="22"/>
          <w:szCs w:val="22"/>
        </w:rPr>
        <w:t xml:space="preserve"> customer satisfaction at the Internal Revenue Service (IRS).  Collecting, analyzing, and using customer opinion data is a vital component of IRS’s Balanced Measures Approach, per Reform and Restructuring Act of 1998 and Executive Order 12862.</w:t>
      </w:r>
    </w:p>
    <w:p w:rsidRPr="004961F6" w:rsidR="00B7393D" w:rsidP="00B7393D" w:rsidRDefault="00B7393D" w14:paraId="6B17B1D7" w14:textId="77777777">
      <w:pPr>
        <w:ind w:left="1080"/>
        <w:rPr>
          <w:sz w:val="22"/>
          <w:szCs w:val="22"/>
        </w:rPr>
      </w:pPr>
    </w:p>
    <w:p w:rsidRPr="004961F6" w:rsidR="00B7393D" w:rsidP="00B7393D" w:rsidRDefault="00B7393D" w14:paraId="6EC9E882" w14:textId="20537A09">
      <w:pPr>
        <w:rPr>
          <w:sz w:val="22"/>
          <w:szCs w:val="22"/>
        </w:rPr>
      </w:pPr>
      <w:r w:rsidRPr="004961F6">
        <w:rPr>
          <w:sz w:val="22"/>
          <w:szCs w:val="22"/>
        </w:rPr>
        <w:t xml:space="preserve">The approval will </w:t>
      </w:r>
      <w:r w:rsidRPr="004961F6" w:rsidR="0098721F">
        <w:rPr>
          <w:sz w:val="22"/>
          <w:szCs w:val="22"/>
        </w:rPr>
        <w:t xml:space="preserve">allow IRS to </w:t>
      </w:r>
      <w:r w:rsidRPr="004961F6">
        <w:rPr>
          <w:sz w:val="22"/>
          <w:szCs w:val="22"/>
        </w:rPr>
        <w:t xml:space="preserve">streamline our ability to provide for a wide range of initiatives that will better serve the public.  This clearance will enable IRS to gather critical data </w:t>
      </w:r>
      <w:r w:rsidRPr="004961F6" w:rsidR="0098721F">
        <w:rPr>
          <w:sz w:val="22"/>
          <w:szCs w:val="22"/>
        </w:rPr>
        <w:t xml:space="preserve">from taxpayers that have recently had an interaction with the IRS.  This will allow the Agency </w:t>
      </w:r>
      <w:r w:rsidRPr="004961F6">
        <w:rPr>
          <w:sz w:val="22"/>
          <w:szCs w:val="22"/>
        </w:rPr>
        <w:t xml:space="preserve">to gain </w:t>
      </w:r>
      <w:r w:rsidRPr="004961F6" w:rsidR="0098721F">
        <w:rPr>
          <w:sz w:val="22"/>
          <w:szCs w:val="22"/>
        </w:rPr>
        <w:t>insight into the</w:t>
      </w:r>
      <w:r w:rsidRPr="004961F6">
        <w:rPr>
          <w:sz w:val="22"/>
          <w:szCs w:val="22"/>
        </w:rPr>
        <w:t xml:space="preserve"> taxpayer’s </w:t>
      </w:r>
      <w:r w:rsidRPr="004961F6" w:rsidR="0098721F">
        <w:rPr>
          <w:sz w:val="22"/>
          <w:szCs w:val="22"/>
        </w:rPr>
        <w:t>experience with the IRS.</w:t>
      </w:r>
      <w:r w:rsidRPr="004961F6">
        <w:rPr>
          <w:sz w:val="22"/>
          <w:szCs w:val="22"/>
        </w:rPr>
        <w:t xml:space="preserve"> </w:t>
      </w:r>
      <w:r w:rsidRPr="004961F6" w:rsidR="0098721F">
        <w:rPr>
          <w:sz w:val="22"/>
          <w:szCs w:val="22"/>
        </w:rPr>
        <w:t xml:space="preserve"> </w:t>
      </w:r>
      <w:r w:rsidRPr="004961F6">
        <w:rPr>
          <w:sz w:val="22"/>
          <w:szCs w:val="22"/>
        </w:rPr>
        <w:t xml:space="preserve">The information collected from taxpayers will help ensure that users of IRS programs and services have an effective, efficient, and satisfying experience.  </w:t>
      </w:r>
    </w:p>
    <w:p w:rsidRPr="004961F6" w:rsidR="00B7393D" w:rsidP="00B7393D" w:rsidRDefault="00B7393D" w14:paraId="52E9C0E1" w14:textId="77777777">
      <w:pPr>
        <w:rPr>
          <w:sz w:val="22"/>
          <w:szCs w:val="22"/>
        </w:rPr>
      </w:pPr>
      <w:r w:rsidRPr="004961F6">
        <w:rPr>
          <w:sz w:val="22"/>
          <w:szCs w:val="22"/>
        </w:rPr>
        <w:tab/>
        <w:t xml:space="preserve">      </w:t>
      </w:r>
    </w:p>
    <w:p w:rsidRPr="004961F6" w:rsidR="00B7393D" w:rsidP="004961F6" w:rsidRDefault="00B7393D" w14:paraId="771A9E63" w14:textId="18ED19D2">
      <w:pPr>
        <w:rPr>
          <w:sz w:val="22"/>
          <w:szCs w:val="22"/>
        </w:rPr>
      </w:pPr>
      <w:r w:rsidRPr="004961F6">
        <w:rPr>
          <w:sz w:val="22"/>
          <w:szCs w:val="22"/>
        </w:rPr>
        <w:t>Th</w:t>
      </w:r>
      <w:r w:rsidRPr="004961F6" w:rsidR="002D10DD">
        <w:rPr>
          <w:sz w:val="22"/>
          <w:szCs w:val="22"/>
        </w:rPr>
        <w:t>e</w:t>
      </w:r>
      <w:r w:rsidRPr="004961F6">
        <w:rPr>
          <w:sz w:val="22"/>
          <w:szCs w:val="22"/>
        </w:rPr>
        <w:t xml:space="preserve"> survey include</w:t>
      </w:r>
      <w:r w:rsidRPr="004961F6" w:rsidR="002D10DD">
        <w:rPr>
          <w:sz w:val="22"/>
          <w:szCs w:val="22"/>
        </w:rPr>
        <w:t>d</w:t>
      </w:r>
      <w:r w:rsidRPr="004961F6">
        <w:rPr>
          <w:sz w:val="22"/>
          <w:szCs w:val="22"/>
        </w:rPr>
        <w:t xml:space="preserve"> in this clearance request </w:t>
      </w:r>
      <w:r w:rsidRPr="004961F6" w:rsidR="002D10DD">
        <w:rPr>
          <w:sz w:val="22"/>
          <w:szCs w:val="22"/>
        </w:rPr>
        <w:t>will ensure</w:t>
      </w:r>
      <w:r w:rsidRPr="004961F6">
        <w:rPr>
          <w:sz w:val="22"/>
          <w:szCs w:val="22"/>
        </w:rPr>
        <w:t xml:space="preserve">:  </w:t>
      </w:r>
    </w:p>
    <w:p w:rsidRPr="004961F6" w:rsidR="00B7393D" w:rsidP="00B7393D" w:rsidRDefault="00B7393D" w14:paraId="533B3BB7" w14:textId="77777777">
      <w:pPr>
        <w:rPr>
          <w:sz w:val="22"/>
          <w:szCs w:val="22"/>
        </w:rPr>
      </w:pPr>
    </w:p>
    <w:p w:rsidRPr="004961F6" w:rsidR="00B7393D" w:rsidP="00B7393D" w:rsidRDefault="00B7393D" w14:paraId="226ED025" w14:textId="77777777">
      <w:pPr>
        <w:numPr>
          <w:ilvl w:val="0"/>
          <w:numId w:val="35"/>
        </w:numPr>
        <w:rPr>
          <w:sz w:val="22"/>
          <w:szCs w:val="22"/>
        </w:rPr>
      </w:pPr>
      <w:r w:rsidRPr="004961F6">
        <w:rPr>
          <w:sz w:val="22"/>
          <w:szCs w:val="22"/>
        </w:rPr>
        <w:t>Consistency with IRS’ mission and strategic objectives</w:t>
      </w:r>
    </w:p>
    <w:p w:rsidRPr="004961F6" w:rsidR="00B7393D" w:rsidP="00B7393D" w:rsidRDefault="00B7393D" w14:paraId="1033EE2A" w14:textId="77777777">
      <w:pPr>
        <w:numPr>
          <w:ilvl w:val="0"/>
          <w:numId w:val="35"/>
        </w:numPr>
        <w:rPr>
          <w:sz w:val="22"/>
          <w:szCs w:val="22"/>
        </w:rPr>
      </w:pPr>
      <w:r w:rsidRPr="004961F6">
        <w:rPr>
          <w:sz w:val="22"/>
          <w:szCs w:val="22"/>
        </w:rPr>
        <w:t>Technical adequacy as to frame, sample selection, expected response rates, quality control in data gathering, recording, and analysis of data</w:t>
      </w:r>
    </w:p>
    <w:p w:rsidRPr="004961F6" w:rsidR="00B7393D" w:rsidP="00B7393D" w:rsidRDefault="00B7393D" w14:paraId="3344891D" w14:textId="77777777">
      <w:pPr>
        <w:numPr>
          <w:ilvl w:val="0"/>
          <w:numId w:val="35"/>
        </w:numPr>
        <w:rPr>
          <w:sz w:val="22"/>
          <w:szCs w:val="22"/>
        </w:rPr>
      </w:pPr>
      <w:r w:rsidRPr="004961F6">
        <w:rPr>
          <w:sz w:val="22"/>
          <w:szCs w:val="22"/>
        </w:rPr>
        <w:t>Minimizing customer burden</w:t>
      </w:r>
    </w:p>
    <w:p w:rsidRPr="004961F6" w:rsidR="00B7393D" w:rsidP="00B7393D" w:rsidRDefault="00B7393D" w14:paraId="674CFECA" w14:textId="6B09FE2D">
      <w:pPr>
        <w:numPr>
          <w:ilvl w:val="0"/>
          <w:numId w:val="35"/>
        </w:numPr>
        <w:rPr>
          <w:sz w:val="22"/>
          <w:szCs w:val="22"/>
        </w:rPr>
      </w:pPr>
      <w:r w:rsidRPr="004961F6">
        <w:rPr>
          <w:sz w:val="22"/>
          <w:szCs w:val="22"/>
        </w:rPr>
        <w:t>Ensuring th</w:t>
      </w:r>
      <w:r w:rsidRPr="004961F6" w:rsidR="002D10DD">
        <w:rPr>
          <w:sz w:val="22"/>
          <w:szCs w:val="22"/>
        </w:rPr>
        <w:t>e</w:t>
      </w:r>
      <w:r w:rsidRPr="004961F6">
        <w:rPr>
          <w:sz w:val="22"/>
          <w:szCs w:val="22"/>
        </w:rPr>
        <w:t xml:space="preserve"> survey </w:t>
      </w:r>
      <w:r w:rsidRPr="004961F6" w:rsidR="002D10DD">
        <w:rPr>
          <w:sz w:val="22"/>
          <w:szCs w:val="22"/>
        </w:rPr>
        <w:t>is</w:t>
      </w:r>
      <w:r w:rsidRPr="004961F6">
        <w:rPr>
          <w:sz w:val="22"/>
          <w:szCs w:val="22"/>
        </w:rPr>
        <w:t xml:space="preserve"> truly voluntary and private to the extent allowed by law</w:t>
      </w:r>
    </w:p>
    <w:p w:rsidRPr="004961F6" w:rsidR="00B7393D" w:rsidP="00B7393D" w:rsidRDefault="00B7393D" w14:paraId="0FD782BF" w14:textId="79895E24">
      <w:pPr>
        <w:numPr>
          <w:ilvl w:val="0"/>
          <w:numId w:val="35"/>
        </w:numPr>
        <w:rPr>
          <w:sz w:val="22"/>
          <w:szCs w:val="22"/>
        </w:rPr>
      </w:pPr>
      <w:r w:rsidRPr="004961F6">
        <w:rPr>
          <w:sz w:val="22"/>
          <w:szCs w:val="22"/>
        </w:rPr>
        <w:t>Consistency with clearance guidelines</w:t>
      </w:r>
    </w:p>
    <w:p w:rsidRPr="004961F6" w:rsidR="002D10DD" w:rsidP="002D10DD" w:rsidRDefault="002D10DD" w14:paraId="25ED91F3" w14:textId="77777777">
      <w:pPr>
        <w:ind w:left="1800"/>
        <w:rPr>
          <w:sz w:val="22"/>
          <w:szCs w:val="22"/>
        </w:rPr>
      </w:pPr>
    </w:p>
    <w:p w:rsidRPr="004961F6" w:rsidR="00D55405" w:rsidP="00916E6D" w:rsidRDefault="00D55405" w14:paraId="58ACC80D" w14:textId="77777777">
      <w:pPr>
        <w:pStyle w:val="ListParagraph"/>
        <w:ind w:left="0"/>
        <w:rPr>
          <w:b/>
          <w:color w:val="000000"/>
          <w:sz w:val="22"/>
          <w:szCs w:val="22"/>
        </w:rPr>
      </w:pPr>
    </w:p>
    <w:p w:rsidRPr="004961F6" w:rsidR="00916E6D" w:rsidP="00916E6D" w:rsidRDefault="00916E6D" w14:paraId="77837EC0" w14:textId="77777777">
      <w:pPr>
        <w:pStyle w:val="ListParagraph"/>
        <w:numPr>
          <w:ilvl w:val="0"/>
          <w:numId w:val="20"/>
        </w:numPr>
        <w:ind w:left="0"/>
        <w:rPr>
          <w:b/>
          <w:color w:val="000000"/>
          <w:sz w:val="22"/>
          <w:szCs w:val="22"/>
        </w:rPr>
      </w:pPr>
      <w:r w:rsidRPr="004961F6">
        <w:rPr>
          <w:b/>
          <w:color w:val="000000"/>
          <w:sz w:val="22"/>
          <w:szCs w:val="22"/>
        </w:rPr>
        <w:t>Purpose and Use of the Information Collection</w:t>
      </w:r>
    </w:p>
    <w:p w:rsidRPr="004961F6" w:rsidR="00D55405" w:rsidP="00D55405" w:rsidRDefault="00D55405" w14:paraId="0AA27866" w14:textId="77777777">
      <w:pPr>
        <w:pStyle w:val="ListParagraph"/>
        <w:ind w:left="0"/>
        <w:rPr>
          <w:b/>
          <w:color w:val="000000"/>
          <w:sz w:val="22"/>
          <w:szCs w:val="22"/>
        </w:rPr>
      </w:pPr>
    </w:p>
    <w:p w:rsidRPr="004961F6" w:rsidR="002C35EF" w:rsidP="002C35EF" w:rsidRDefault="00007AF8" w14:paraId="7088228C" w14:textId="5A03DD62">
      <w:pPr>
        <w:tabs>
          <w:tab w:val="left" w:pos="1080"/>
        </w:tabs>
        <w:rPr>
          <w:sz w:val="22"/>
          <w:szCs w:val="22"/>
        </w:rPr>
      </w:pPr>
      <w:r w:rsidRPr="004961F6">
        <w:rPr>
          <w:sz w:val="22"/>
          <w:szCs w:val="22"/>
        </w:rPr>
        <w:t xml:space="preserve">ICF </w:t>
      </w:r>
      <w:r>
        <w:rPr>
          <w:sz w:val="22"/>
          <w:szCs w:val="22"/>
        </w:rPr>
        <w:t>Incorporated</w:t>
      </w:r>
      <w:r w:rsidR="00846F5B">
        <w:rPr>
          <w:sz w:val="22"/>
          <w:szCs w:val="22"/>
        </w:rPr>
        <w:t xml:space="preserve"> </w:t>
      </w:r>
      <w:r w:rsidRPr="004961F6" w:rsidR="003C7ABE">
        <w:rPr>
          <w:sz w:val="22"/>
          <w:szCs w:val="22"/>
        </w:rPr>
        <w:t>is conducting this survey</w:t>
      </w:r>
      <w:r w:rsidRPr="004961F6" w:rsidR="004961F6">
        <w:rPr>
          <w:sz w:val="22"/>
          <w:szCs w:val="22"/>
        </w:rPr>
        <w:t xml:space="preserve"> as a focus group</w:t>
      </w:r>
      <w:r w:rsidRPr="004961F6" w:rsidR="003C7ABE">
        <w:rPr>
          <w:sz w:val="22"/>
          <w:szCs w:val="22"/>
        </w:rPr>
        <w:t xml:space="preserve"> for the sole purpose of benefiting the IRS as ICF’s </w:t>
      </w:r>
      <w:r w:rsidRPr="004961F6" w:rsidR="00E83369">
        <w:rPr>
          <w:sz w:val="22"/>
          <w:szCs w:val="22"/>
        </w:rPr>
        <w:t>sponsor and</w:t>
      </w:r>
      <w:r w:rsidRPr="004961F6" w:rsidR="003C7ABE">
        <w:rPr>
          <w:sz w:val="22"/>
          <w:szCs w:val="22"/>
        </w:rPr>
        <w:t xml:space="preserve"> will not publicly release the</w:t>
      </w:r>
      <w:r w:rsidRPr="004961F6" w:rsidR="00E83369">
        <w:rPr>
          <w:sz w:val="22"/>
          <w:szCs w:val="22"/>
        </w:rPr>
        <w:t xml:space="preserve"> results. </w:t>
      </w:r>
      <w:r w:rsidRPr="004961F6" w:rsidR="002C35EF">
        <w:rPr>
          <w:sz w:val="22"/>
          <w:szCs w:val="22"/>
        </w:rPr>
        <w:t xml:space="preserve">This collection is a telephone </w:t>
      </w:r>
      <w:r w:rsidRPr="004961F6" w:rsidR="004961F6">
        <w:rPr>
          <w:sz w:val="22"/>
          <w:szCs w:val="22"/>
        </w:rPr>
        <w:t xml:space="preserve">focus group </w:t>
      </w:r>
      <w:r w:rsidRPr="004961F6" w:rsidR="002C35EF">
        <w:rPr>
          <w:sz w:val="22"/>
          <w:szCs w:val="22"/>
        </w:rPr>
        <w:t>survey</w:t>
      </w:r>
      <w:r w:rsidRPr="004961F6" w:rsidR="00E83369">
        <w:rPr>
          <w:sz w:val="22"/>
          <w:szCs w:val="22"/>
        </w:rPr>
        <w:t xml:space="preserve"> and</w:t>
      </w:r>
      <w:r w:rsidRPr="004961F6" w:rsidR="002C35EF">
        <w:rPr>
          <w:sz w:val="22"/>
          <w:szCs w:val="22"/>
        </w:rPr>
        <w:t xml:space="preserve"> will allow taxpayer input to be accurately captured.  The data collected will indicate what our customers require of us and where we meet or fail to meet their needs.  This customer feedback serves as a guide for making product and/or service improvement decisions.</w:t>
      </w:r>
    </w:p>
    <w:p w:rsidRPr="004961F6" w:rsidR="00916E6D" w:rsidP="00916E6D" w:rsidRDefault="00916E6D" w14:paraId="3106BC33" w14:textId="77777777">
      <w:pPr>
        <w:rPr>
          <w:color w:val="000000"/>
          <w:sz w:val="22"/>
          <w:szCs w:val="22"/>
        </w:rPr>
      </w:pPr>
    </w:p>
    <w:p w:rsidRPr="004961F6" w:rsidR="00916E6D" w:rsidP="00916E6D" w:rsidRDefault="00916E6D" w14:paraId="6A6EC126" w14:textId="77777777">
      <w:pPr>
        <w:pStyle w:val="ListParagraph"/>
        <w:numPr>
          <w:ilvl w:val="0"/>
          <w:numId w:val="20"/>
        </w:numPr>
        <w:ind w:left="0"/>
        <w:rPr>
          <w:b/>
          <w:color w:val="000000"/>
          <w:sz w:val="22"/>
          <w:szCs w:val="22"/>
        </w:rPr>
      </w:pPr>
      <w:r w:rsidRPr="004961F6">
        <w:rPr>
          <w:b/>
          <w:color w:val="000000"/>
          <w:sz w:val="22"/>
          <w:szCs w:val="22"/>
        </w:rPr>
        <w:t>Consideration Given to Information Technology</w:t>
      </w:r>
    </w:p>
    <w:p w:rsidRPr="004961F6" w:rsidR="00D55405" w:rsidP="00D55405" w:rsidRDefault="00D55405" w14:paraId="35F4B9BA" w14:textId="77777777">
      <w:pPr>
        <w:pStyle w:val="ListParagraph"/>
        <w:ind w:left="0"/>
        <w:rPr>
          <w:b/>
          <w:color w:val="000000"/>
          <w:sz w:val="22"/>
          <w:szCs w:val="22"/>
        </w:rPr>
      </w:pPr>
    </w:p>
    <w:p w:rsidRPr="004961F6" w:rsidR="00C635AC" w:rsidP="00C635AC" w:rsidRDefault="00C635AC" w14:paraId="15DDE152" w14:textId="584C60AF">
      <w:pPr>
        <w:tabs>
          <w:tab w:val="left" w:pos="1080"/>
        </w:tabs>
        <w:rPr>
          <w:sz w:val="22"/>
          <w:szCs w:val="22"/>
        </w:rPr>
      </w:pPr>
      <w:r w:rsidRPr="004961F6">
        <w:rPr>
          <w:sz w:val="22"/>
          <w:szCs w:val="22"/>
        </w:rPr>
        <w:t>The methodology employed in this data effort was chosen for the minimization of burden on the public.  This includes minimal length of the data collection instrument itself, along with the utilization of the smallest sample size necessary to obtain valid and reliable information that is consistent with the objectives of the data collection effort.  This data collection will utilize live telephonic interviews.</w:t>
      </w:r>
    </w:p>
    <w:p w:rsidRPr="004961F6" w:rsidR="00C635AC" w:rsidP="00C635AC" w:rsidRDefault="00C635AC" w14:paraId="7C19B4DE" w14:textId="77777777">
      <w:pPr>
        <w:tabs>
          <w:tab w:val="left" w:pos="1080"/>
        </w:tabs>
        <w:ind w:left="1080"/>
        <w:rPr>
          <w:sz w:val="22"/>
          <w:szCs w:val="22"/>
        </w:rPr>
      </w:pPr>
    </w:p>
    <w:p w:rsidRPr="004961F6" w:rsidR="00C635AC" w:rsidP="00C635AC" w:rsidRDefault="00C635AC" w14:paraId="013C9DB1" w14:textId="1E8D1D70">
      <w:pPr>
        <w:tabs>
          <w:tab w:val="left" w:pos="1080"/>
        </w:tabs>
        <w:rPr>
          <w:sz w:val="22"/>
          <w:szCs w:val="22"/>
        </w:rPr>
      </w:pPr>
      <w:r w:rsidRPr="004961F6">
        <w:rPr>
          <w:sz w:val="22"/>
          <w:szCs w:val="22"/>
        </w:rPr>
        <w:t>Interviewers may receive specific training in techniques to obtain responses. Contractors may use social exchange principles to maximize survey response rates.  These include establishing trust that the survey is legitimate, establishing the anonymity of the respondent, preparing a list of frequently asked questions to help address respondent concerns, explaining the value and uses of the survey data</w:t>
      </w:r>
      <w:r w:rsidRPr="004961F6" w:rsidR="00A53F52">
        <w:rPr>
          <w:sz w:val="22"/>
          <w:szCs w:val="22"/>
        </w:rPr>
        <w:t>,</w:t>
      </w:r>
      <w:r w:rsidRPr="004961F6">
        <w:rPr>
          <w:sz w:val="22"/>
          <w:szCs w:val="22"/>
        </w:rPr>
        <w:t xml:space="preserve"> making it convenient </w:t>
      </w:r>
      <w:r w:rsidRPr="004961F6">
        <w:rPr>
          <w:sz w:val="22"/>
          <w:szCs w:val="22"/>
        </w:rPr>
        <w:lastRenderedPageBreak/>
        <w:t>to participate, and reduce participation burden.</w:t>
      </w:r>
      <w:r w:rsidRPr="004961F6">
        <w:rPr>
          <w:sz w:val="22"/>
          <w:szCs w:val="22"/>
        </w:rPr>
        <w:br/>
      </w:r>
    </w:p>
    <w:p w:rsidRPr="004961F6" w:rsidR="00C635AC" w:rsidP="00C635AC" w:rsidRDefault="00C635AC" w14:paraId="0D7A384A" w14:textId="2B29409A">
      <w:pPr>
        <w:rPr>
          <w:sz w:val="22"/>
          <w:szCs w:val="22"/>
        </w:rPr>
      </w:pPr>
      <w:r w:rsidRPr="004961F6">
        <w:rPr>
          <w:sz w:val="22"/>
          <w:szCs w:val="22"/>
        </w:rPr>
        <w:t>Improving the service provided online requires assessment of the preferences of content and services online and require us to collect, analyze, and interpret information gathered to identify the online content and services of the highest interest to users of online products such as IRS.gov. This information will be used to prioritize web site development work. The solicitation of feedback will target areas such as: information taxpayers and practitioners would like to access online; tasks taxpayers and practitioners would like to complete online; and online services available in the private sector that taxpayers and practitioners would like to have available on IRS.gov. Responses will be assessed to plan and inform efforts to improve the usefulness of the content and services on IRS.gov for taxpayers and practitioners who want to resolve their inquiries and accounts. If this information is not collected, vital feedback from taxpayers and practitioners regarding their preferences and needs for online content and services will be unavailable.</w:t>
      </w:r>
      <w:r w:rsidRPr="004961F6" w:rsidR="000E0D5A">
        <w:rPr>
          <w:sz w:val="22"/>
          <w:szCs w:val="22"/>
        </w:rPr>
        <w:t xml:space="preserve"> There will also be a section of the survey dedicated to impacts of COVID-19.</w:t>
      </w:r>
    </w:p>
    <w:p w:rsidRPr="004961F6" w:rsidR="00916E6D" w:rsidP="00916E6D" w:rsidRDefault="00916E6D" w14:paraId="16401680" w14:textId="77777777">
      <w:pPr>
        <w:rPr>
          <w:color w:val="000000"/>
          <w:sz w:val="22"/>
          <w:szCs w:val="22"/>
        </w:rPr>
      </w:pPr>
    </w:p>
    <w:p w:rsidRPr="004961F6" w:rsidR="00916E6D" w:rsidP="00916E6D" w:rsidRDefault="00916E6D" w14:paraId="33ABDD0E" w14:textId="77777777">
      <w:pPr>
        <w:pStyle w:val="ListParagraph"/>
        <w:numPr>
          <w:ilvl w:val="0"/>
          <w:numId w:val="20"/>
        </w:numPr>
        <w:ind w:left="0"/>
        <w:rPr>
          <w:b/>
          <w:color w:val="000000"/>
          <w:sz w:val="22"/>
          <w:szCs w:val="22"/>
        </w:rPr>
      </w:pPr>
      <w:r w:rsidRPr="004961F6">
        <w:rPr>
          <w:b/>
          <w:color w:val="000000"/>
          <w:sz w:val="22"/>
          <w:szCs w:val="22"/>
        </w:rPr>
        <w:t xml:space="preserve"> Duplication of Information</w:t>
      </w:r>
    </w:p>
    <w:p w:rsidRPr="004961F6" w:rsidR="00D55405" w:rsidP="00D55405" w:rsidRDefault="00D55405" w14:paraId="634C3089" w14:textId="77777777">
      <w:pPr>
        <w:pStyle w:val="ListParagraph"/>
        <w:ind w:left="0"/>
        <w:rPr>
          <w:b/>
          <w:color w:val="000000"/>
          <w:sz w:val="22"/>
          <w:szCs w:val="22"/>
        </w:rPr>
      </w:pPr>
    </w:p>
    <w:p w:rsidRPr="004961F6" w:rsidR="000E0D5A" w:rsidP="000E0D5A" w:rsidRDefault="000E0D5A" w14:paraId="1F7A5E89" w14:textId="6A11E4A4">
      <w:pPr>
        <w:rPr>
          <w:sz w:val="22"/>
          <w:szCs w:val="22"/>
        </w:rPr>
      </w:pPr>
      <w:r w:rsidRPr="004961F6">
        <w:rPr>
          <w:sz w:val="22"/>
          <w:szCs w:val="22"/>
        </w:rPr>
        <w:t>Survey questions relate specifically to IRS products and services do not duplicate what other agencies are doing.  This information is generally not available from other sources within the IRS or externally.</w:t>
      </w:r>
    </w:p>
    <w:p w:rsidRPr="004961F6" w:rsidR="000E0D5A" w:rsidP="000E0D5A" w:rsidRDefault="000E0D5A" w14:paraId="3489776D" w14:textId="77777777">
      <w:pPr>
        <w:rPr>
          <w:sz w:val="22"/>
          <w:szCs w:val="22"/>
        </w:rPr>
      </w:pPr>
    </w:p>
    <w:p w:rsidRPr="004961F6" w:rsidR="000E0D5A" w:rsidP="000E0D5A" w:rsidRDefault="000E0D5A" w14:paraId="18B75948" w14:textId="0A22FAA1">
      <w:pPr>
        <w:rPr>
          <w:sz w:val="22"/>
          <w:szCs w:val="22"/>
        </w:rPr>
      </w:pPr>
      <w:r w:rsidRPr="004961F6">
        <w:rPr>
          <w:sz w:val="22"/>
          <w:szCs w:val="22"/>
        </w:rPr>
        <w:t>Review and approval systems within IRS have been established to ensure the duplication of data gathering within the IRS is eliminated.  As potential duplications of data gathering are identified on proposed surveys, it will be required that these efforts be combined and eliminated.</w:t>
      </w:r>
    </w:p>
    <w:p w:rsidRPr="004961F6" w:rsidR="00916E6D" w:rsidP="00916E6D" w:rsidRDefault="00916E6D" w14:paraId="71F1B393" w14:textId="77777777">
      <w:pPr>
        <w:rPr>
          <w:color w:val="000000"/>
          <w:sz w:val="22"/>
          <w:szCs w:val="22"/>
        </w:rPr>
      </w:pPr>
    </w:p>
    <w:p w:rsidRPr="004961F6" w:rsidR="00FD6C3B" w:rsidP="00FD6C3B" w:rsidRDefault="00916E6D" w14:paraId="6082F07B" w14:textId="77777777">
      <w:pPr>
        <w:pStyle w:val="ListParagraph"/>
        <w:numPr>
          <w:ilvl w:val="0"/>
          <w:numId w:val="20"/>
        </w:numPr>
        <w:ind w:left="0"/>
        <w:rPr>
          <w:b/>
          <w:color w:val="000000"/>
          <w:sz w:val="22"/>
          <w:szCs w:val="22"/>
        </w:rPr>
      </w:pPr>
      <w:r w:rsidRPr="004961F6">
        <w:rPr>
          <w:b/>
          <w:color w:val="000000"/>
          <w:sz w:val="22"/>
          <w:szCs w:val="22"/>
        </w:rPr>
        <w:t xml:space="preserve"> Reducing the Burden on Small Entities</w:t>
      </w:r>
    </w:p>
    <w:p w:rsidRPr="004961F6" w:rsidR="00D55405" w:rsidP="00D55405" w:rsidRDefault="00D55405" w14:paraId="1A50960C" w14:textId="77777777">
      <w:pPr>
        <w:pStyle w:val="ListParagraph"/>
        <w:ind w:left="0"/>
        <w:rPr>
          <w:b/>
          <w:color w:val="000000"/>
          <w:sz w:val="22"/>
          <w:szCs w:val="22"/>
        </w:rPr>
      </w:pPr>
    </w:p>
    <w:p w:rsidRPr="004961F6" w:rsidR="0081150D" w:rsidP="00791588" w:rsidRDefault="00FD6C3B" w14:paraId="20990B66" w14:textId="6CF4D97F">
      <w:pPr>
        <w:rPr>
          <w:sz w:val="22"/>
          <w:szCs w:val="22"/>
        </w:rPr>
      </w:pPr>
      <w:r w:rsidRPr="004961F6">
        <w:rPr>
          <w:sz w:val="22"/>
          <w:szCs w:val="22"/>
        </w:rPr>
        <w:t xml:space="preserve">The </w:t>
      </w:r>
      <w:r w:rsidRPr="004961F6" w:rsidR="00E73DB2">
        <w:rPr>
          <w:sz w:val="22"/>
          <w:szCs w:val="22"/>
        </w:rPr>
        <w:t>questions</w:t>
      </w:r>
      <w:r w:rsidRPr="004961F6" w:rsidR="002A1E9E">
        <w:rPr>
          <w:sz w:val="22"/>
          <w:szCs w:val="22"/>
        </w:rPr>
        <w:t xml:space="preserve"> of</w:t>
      </w:r>
      <w:r w:rsidRPr="004961F6">
        <w:rPr>
          <w:sz w:val="22"/>
          <w:szCs w:val="22"/>
        </w:rPr>
        <w:t xml:space="preserve"> this </w:t>
      </w:r>
      <w:r w:rsidRPr="004961F6" w:rsidR="00E73DB2">
        <w:rPr>
          <w:sz w:val="22"/>
          <w:szCs w:val="22"/>
        </w:rPr>
        <w:t xml:space="preserve">survey </w:t>
      </w:r>
      <w:r w:rsidRPr="004961F6">
        <w:rPr>
          <w:sz w:val="22"/>
          <w:szCs w:val="22"/>
        </w:rPr>
        <w:t>ha</w:t>
      </w:r>
      <w:r w:rsidRPr="004961F6" w:rsidR="00E73DB2">
        <w:rPr>
          <w:sz w:val="22"/>
          <w:szCs w:val="22"/>
        </w:rPr>
        <w:t>ve</w:t>
      </w:r>
      <w:r w:rsidRPr="004961F6">
        <w:rPr>
          <w:sz w:val="22"/>
          <w:szCs w:val="22"/>
        </w:rPr>
        <w:t xml:space="preserve"> been carefully considered to minimize burden on </w:t>
      </w:r>
      <w:r w:rsidRPr="004961F6" w:rsidR="0081150D">
        <w:rPr>
          <w:sz w:val="22"/>
          <w:szCs w:val="22"/>
        </w:rPr>
        <w:t>taxpayers</w:t>
      </w:r>
      <w:r w:rsidRPr="004961F6">
        <w:rPr>
          <w:sz w:val="22"/>
          <w:szCs w:val="22"/>
        </w:rPr>
        <w:t xml:space="preserve"> selected to participate</w:t>
      </w:r>
      <w:r w:rsidRPr="004961F6" w:rsidR="00E73DB2">
        <w:rPr>
          <w:sz w:val="22"/>
          <w:szCs w:val="22"/>
        </w:rPr>
        <w:t>.</w:t>
      </w:r>
      <w:r w:rsidRPr="004961F6">
        <w:rPr>
          <w:sz w:val="22"/>
          <w:szCs w:val="22"/>
        </w:rPr>
        <w:t xml:space="preserve"> </w:t>
      </w:r>
      <w:r w:rsidRPr="004961F6" w:rsidR="00E73DB2">
        <w:rPr>
          <w:sz w:val="22"/>
          <w:szCs w:val="22"/>
        </w:rPr>
        <w:t xml:space="preserve"> The </w:t>
      </w:r>
      <w:r w:rsidRPr="004961F6" w:rsidR="00380D43">
        <w:rPr>
          <w:sz w:val="22"/>
          <w:szCs w:val="22"/>
        </w:rPr>
        <w:t>survey will be limited to</w:t>
      </w:r>
      <w:r w:rsidRPr="004961F6">
        <w:rPr>
          <w:sz w:val="22"/>
          <w:szCs w:val="22"/>
        </w:rPr>
        <w:t xml:space="preserve"> only those taxpayers</w:t>
      </w:r>
      <w:r w:rsidRPr="004961F6" w:rsidR="00380D43">
        <w:rPr>
          <w:sz w:val="22"/>
          <w:szCs w:val="22"/>
        </w:rPr>
        <w:t xml:space="preserve"> having recent IRS interactions and </w:t>
      </w:r>
      <w:r w:rsidRPr="004961F6" w:rsidR="002A1E9E">
        <w:rPr>
          <w:sz w:val="22"/>
          <w:szCs w:val="22"/>
        </w:rPr>
        <w:t xml:space="preserve">relevant information </w:t>
      </w:r>
      <w:r w:rsidRPr="004961F6" w:rsidR="00526845">
        <w:rPr>
          <w:sz w:val="22"/>
          <w:szCs w:val="22"/>
        </w:rPr>
        <w:t>about tax return and preparation.</w:t>
      </w:r>
    </w:p>
    <w:p w:rsidRPr="004961F6" w:rsidR="0081150D" w:rsidP="00791588" w:rsidRDefault="0081150D" w14:paraId="2A571502" w14:textId="77777777">
      <w:pPr>
        <w:rPr>
          <w:sz w:val="22"/>
          <w:szCs w:val="22"/>
        </w:rPr>
      </w:pPr>
    </w:p>
    <w:p w:rsidRPr="004961F6" w:rsidR="00FD6C3B" w:rsidP="00791588" w:rsidRDefault="00FD6C3B" w14:paraId="69CDB61B" w14:textId="20A51429">
      <w:pPr>
        <w:rPr>
          <w:sz w:val="22"/>
          <w:szCs w:val="22"/>
        </w:rPr>
      </w:pPr>
      <w:r w:rsidRPr="004961F6">
        <w:rPr>
          <w:sz w:val="22"/>
          <w:szCs w:val="22"/>
        </w:rPr>
        <w:t xml:space="preserve">The </w:t>
      </w:r>
      <w:r w:rsidRPr="004961F6" w:rsidR="00526845">
        <w:rPr>
          <w:sz w:val="22"/>
          <w:szCs w:val="22"/>
        </w:rPr>
        <w:t>interviews</w:t>
      </w:r>
      <w:r w:rsidRPr="004961F6" w:rsidR="0081150D">
        <w:rPr>
          <w:sz w:val="22"/>
          <w:szCs w:val="22"/>
        </w:rPr>
        <w:t xml:space="preserve"> will not exceed </w:t>
      </w:r>
      <w:r w:rsidRPr="004961F6" w:rsidR="00526845">
        <w:rPr>
          <w:sz w:val="22"/>
          <w:szCs w:val="22"/>
        </w:rPr>
        <w:t>60</w:t>
      </w:r>
      <w:r w:rsidRPr="004961F6" w:rsidR="0081150D">
        <w:rPr>
          <w:sz w:val="22"/>
          <w:szCs w:val="22"/>
        </w:rPr>
        <w:t xml:space="preserve"> minutes</w:t>
      </w:r>
      <w:r w:rsidRPr="004961F6" w:rsidR="00034CE6">
        <w:rPr>
          <w:sz w:val="22"/>
          <w:szCs w:val="22"/>
        </w:rPr>
        <w:t xml:space="preserve"> in length.</w:t>
      </w:r>
      <w:r w:rsidRPr="004961F6" w:rsidR="007A6B9F">
        <w:rPr>
          <w:sz w:val="22"/>
          <w:szCs w:val="22"/>
        </w:rPr>
        <w:t xml:space="preserve"> </w:t>
      </w:r>
      <w:r w:rsidRPr="004961F6" w:rsidR="0081150D">
        <w:rPr>
          <w:sz w:val="22"/>
          <w:szCs w:val="22"/>
        </w:rPr>
        <w:t xml:space="preserve">As </w:t>
      </w:r>
      <w:r w:rsidRPr="004961F6" w:rsidR="00380D43">
        <w:rPr>
          <w:sz w:val="22"/>
          <w:szCs w:val="22"/>
        </w:rPr>
        <w:t xml:space="preserve">this survey will include any </w:t>
      </w:r>
      <w:r w:rsidRPr="004961F6" w:rsidR="0081150D">
        <w:rPr>
          <w:sz w:val="22"/>
          <w:szCs w:val="22"/>
        </w:rPr>
        <w:t>taxpayer</w:t>
      </w:r>
      <w:r w:rsidRPr="004961F6" w:rsidR="00380D43">
        <w:rPr>
          <w:sz w:val="22"/>
          <w:szCs w:val="22"/>
        </w:rPr>
        <w:t xml:space="preserve"> that has had a recent interaction with the IRS</w:t>
      </w:r>
      <w:r w:rsidRPr="004961F6" w:rsidR="0081150D">
        <w:rPr>
          <w:sz w:val="22"/>
          <w:szCs w:val="22"/>
        </w:rPr>
        <w:t xml:space="preserve">, there is no expected additional burden placed on small entities related to this </w:t>
      </w:r>
      <w:r w:rsidRPr="004961F6" w:rsidR="00380D43">
        <w:rPr>
          <w:sz w:val="22"/>
          <w:szCs w:val="22"/>
        </w:rPr>
        <w:t>data collection</w:t>
      </w:r>
      <w:r w:rsidRPr="004961F6" w:rsidR="0081150D">
        <w:rPr>
          <w:sz w:val="22"/>
          <w:szCs w:val="22"/>
        </w:rPr>
        <w:t>.</w:t>
      </w:r>
    </w:p>
    <w:p w:rsidRPr="004961F6" w:rsidR="0081150D" w:rsidP="00916E6D" w:rsidRDefault="0081150D" w14:paraId="13D0157C" w14:textId="77777777">
      <w:pPr>
        <w:rPr>
          <w:color w:val="000000"/>
          <w:sz w:val="22"/>
          <w:szCs w:val="22"/>
        </w:rPr>
      </w:pPr>
    </w:p>
    <w:p w:rsidRPr="004961F6" w:rsidR="00916E6D" w:rsidP="00916E6D" w:rsidRDefault="00916E6D" w14:paraId="30D4EA33" w14:textId="77777777">
      <w:pPr>
        <w:pStyle w:val="ListParagraph"/>
        <w:numPr>
          <w:ilvl w:val="0"/>
          <w:numId w:val="20"/>
        </w:numPr>
        <w:ind w:left="0"/>
        <w:rPr>
          <w:b/>
          <w:color w:val="000000"/>
          <w:sz w:val="22"/>
          <w:szCs w:val="22"/>
        </w:rPr>
      </w:pPr>
      <w:r w:rsidRPr="004961F6">
        <w:rPr>
          <w:b/>
          <w:color w:val="000000"/>
          <w:sz w:val="22"/>
          <w:szCs w:val="22"/>
        </w:rPr>
        <w:t xml:space="preserve">Consequences of Not Conducting Collection </w:t>
      </w:r>
    </w:p>
    <w:p w:rsidRPr="004961F6" w:rsidR="00D55405" w:rsidP="00D55405" w:rsidRDefault="00D55405" w14:paraId="73296A2F" w14:textId="77777777">
      <w:pPr>
        <w:pStyle w:val="ListParagraph"/>
        <w:ind w:left="0"/>
        <w:rPr>
          <w:b/>
          <w:color w:val="000000"/>
          <w:sz w:val="22"/>
          <w:szCs w:val="22"/>
        </w:rPr>
      </w:pPr>
    </w:p>
    <w:p w:rsidRPr="004961F6" w:rsidR="00380D43" w:rsidP="00193A02" w:rsidRDefault="00380D43" w14:paraId="16E861A0" w14:textId="5EDCB43C">
      <w:pPr>
        <w:rPr>
          <w:sz w:val="22"/>
          <w:szCs w:val="22"/>
        </w:rPr>
      </w:pPr>
      <w:r w:rsidRPr="004961F6">
        <w:rPr>
          <w:sz w:val="22"/>
          <w:szCs w:val="22"/>
        </w:rPr>
        <w:t>This clearance generally involves data collection activities which occur continuously on an annual basis.  This provides the necessary information needed to measure improvement over time.</w:t>
      </w:r>
    </w:p>
    <w:p w:rsidRPr="004961F6" w:rsidR="00916E6D" w:rsidP="00916E6D" w:rsidRDefault="00916E6D" w14:paraId="7FE74D30" w14:textId="77777777">
      <w:pPr>
        <w:pStyle w:val="ListParagraph"/>
        <w:ind w:left="0"/>
        <w:rPr>
          <w:b/>
          <w:color w:val="000000"/>
          <w:sz w:val="22"/>
          <w:szCs w:val="22"/>
        </w:rPr>
      </w:pPr>
    </w:p>
    <w:p w:rsidRPr="004961F6" w:rsidR="00916E6D" w:rsidP="00916E6D" w:rsidRDefault="00916E6D" w14:paraId="67893128" w14:textId="77777777">
      <w:pPr>
        <w:pStyle w:val="ListParagraph"/>
        <w:numPr>
          <w:ilvl w:val="0"/>
          <w:numId w:val="20"/>
        </w:numPr>
        <w:ind w:left="0"/>
        <w:rPr>
          <w:b/>
          <w:color w:val="000000"/>
          <w:sz w:val="22"/>
          <w:szCs w:val="22"/>
        </w:rPr>
      </w:pPr>
      <w:r w:rsidRPr="004961F6">
        <w:rPr>
          <w:b/>
          <w:color w:val="000000"/>
          <w:sz w:val="22"/>
          <w:szCs w:val="22"/>
        </w:rPr>
        <w:t>Special Circumstances</w:t>
      </w:r>
    </w:p>
    <w:p w:rsidRPr="004961F6" w:rsidR="00D55405" w:rsidP="00D55405" w:rsidRDefault="00D55405" w14:paraId="152FBC27" w14:textId="77777777">
      <w:pPr>
        <w:pStyle w:val="ListParagraph"/>
        <w:ind w:left="0"/>
        <w:rPr>
          <w:b/>
          <w:color w:val="000000"/>
          <w:sz w:val="22"/>
          <w:szCs w:val="22"/>
        </w:rPr>
      </w:pPr>
    </w:p>
    <w:p w:rsidRPr="004961F6" w:rsidR="00BC1A2C" w:rsidP="00BC1A2C" w:rsidRDefault="00BC1A2C" w14:paraId="4C5BDFDC" w14:textId="77777777">
      <w:pPr>
        <w:rPr>
          <w:sz w:val="22"/>
          <w:szCs w:val="22"/>
        </w:rPr>
      </w:pPr>
      <w:r w:rsidRPr="004961F6">
        <w:rPr>
          <w:sz w:val="22"/>
          <w:szCs w:val="22"/>
        </w:rPr>
        <w:t>The IRS will collect information under this clearance in a manner that complies with 5 CFR 1320.5(d) (2).</w:t>
      </w:r>
    </w:p>
    <w:p w:rsidRPr="004961F6" w:rsidR="00916E6D" w:rsidP="00916E6D" w:rsidRDefault="00916E6D" w14:paraId="55D34639" w14:textId="77777777">
      <w:pPr>
        <w:rPr>
          <w:sz w:val="22"/>
          <w:szCs w:val="22"/>
        </w:rPr>
      </w:pPr>
    </w:p>
    <w:p w:rsidRPr="004961F6" w:rsidR="00916E6D" w:rsidP="00916E6D" w:rsidRDefault="00916E6D" w14:paraId="2539EC19" w14:textId="77777777">
      <w:pPr>
        <w:pStyle w:val="ListParagraph"/>
        <w:numPr>
          <w:ilvl w:val="0"/>
          <w:numId w:val="20"/>
        </w:numPr>
        <w:ind w:left="0"/>
        <w:rPr>
          <w:b/>
          <w:color w:val="000000"/>
          <w:sz w:val="22"/>
          <w:szCs w:val="22"/>
        </w:rPr>
      </w:pPr>
      <w:r w:rsidRPr="004961F6">
        <w:rPr>
          <w:b/>
          <w:color w:val="000000"/>
          <w:sz w:val="22"/>
          <w:szCs w:val="22"/>
        </w:rPr>
        <w:t>Consultations with Persons Outside the Agency</w:t>
      </w:r>
    </w:p>
    <w:p w:rsidRPr="004961F6" w:rsidR="00D55405" w:rsidP="00D55405" w:rsidRDefault="00D55405" w14:paraId="3A234A6F" w14:textId="77777777">
      <w:pPr>
        <w:pStyle w:val="ListParagraph"/>
        <w:ind w:left="0"/>
        <w:rPr>
          <w:b/>
          <w:color w:val="000000"/>
          <w:sz w:val="22"/>
          <w:szCs w:val="22"/>
        </w:rPr>
      </w:pPr>
    </w:p>
    <w:p w:rsidRPr="004961F6" w:rsidR="001B3BD0" w:rsidP="00193A02" w:rsidRDefault="001B3BD0" w14:paraId="76EB4582" w14:textId="77777777">
      <w:pPr>
        <w:rPr>
          <w:sz w:val="22"/>
          <w:szCs w:val="22"/>
        </w:rPr>
      </w:pPr>
      <w:r w:rsidRPr="004961F6">
        <w:rPr>
          <w:sz w:val="22"/>
          <w:szCs w:val="22"/>
        </w:rPr>
        <w:t>Not applicable.</w:t>
      </w:r>
    </w:p>
    <w:p w:rsidRPr="004961F6" w:rsidR="00916E6D" w:rsidP="00916E6D" w:rsidRDefault="00916E6D" w14:paraId="3AD68D7A" w14:textId="77777777">
      <w:pPr>
        <w:rPr>
          <w:color w:val="000000"/>
          <w:sz w:val="22"/>
          <w:szCs w:val="22"/>
        </w:rPr>
      </w:pPr>
    </w:p>
    <w:p w:rsidRPr="004961F6" w:rsidR="00916E6D" w:rsidP="00916E6D" w:rsidRDefault="00916E6D" w14:paraId="53FE67E5" w14:textId="77777777">
      <w:pPr>
        <w:pStyle w:val="ListParagraph"/>
        <w:numPr>
          <w:ilvl w:val="0"/>
          <w:numId w:val="20"/>
        </w:numPr>
        <w:ind w:left="0"/>
        <w:rPr>
          <w:b/>
          <w:color w:val="000000"/>
          <w:sz w:val="22"/>
          <w:szCs w:val="22"/>
        </w:rPr>
      </w:pPr>
      <w:r w:rsidRPr="004961F6">
        <w:rPr>
          <w:b/>
          <w:color w:val="000000"/>
          <w:sz w:val="22"/>
          <w:szCs w:val="22"/>
        </w:rPr>
        <w:t>Payment or Gift</w:t>
      </w:r>
    </w:p>
    <w:p w:rsidRPr="004961F6" w:rsidR="00D55405" w:rsidP="00D55405" w:rsidRDefault="00D55405" w14:paraId="61E4AF94" w14:textId="77777777">
      <w:pPr>
        <w:pStyle w:val="ListParagraph"/>
        <w:ind w:left="0"/>
        <w:rPr>
          <w:b/>
          <w:color w:val="000000"/>
          <w:sz w:val="22"/>
          <w:szCs w:val="22"/>
        </w:rPr>
      </w:pPr>
    </w:p>
    <w:p w:rsidRPr="004961F6" w:rsidR="00D55405" w:rsidP="00916E6D" w:rsidRDefault="00BC1A2C" w14:paraId="70D54DDE" w14:textId="687E4A79">
      <w:pPr>
        <w:rPr>
          <w:sz w:val="22"/>
          <w:szCs w:val="22"/>
        </w:rPr>
      </w:pPr>
      <w:r w:rsidRPr="004961F6">
        <w:rPr>
          <w:sz w:val="22"/>
          <w:szCs w:val="22"/>
        </w:rPr>
        <w:t>At times, incentives are authorized as a thank you for, and to encourage participation in IRS surveys.  Currently, respondents may be authorized up to $</w:t>
      </w:r>
      <w:r w:rsidR="00636D04">
        <w:rPr>
          <w:sz w:val="22"/>
          <w:szCs w:val="22"/>
        </w:rPr>
        <w:t>75</w:t>
      </w:r>
      <w:r w:rsidRPr="004961F6">
        <w:rPr>
          <w:sz w:val="22"/>
          <w:szCs w:val="22"/>
        </w:rPr>
        <w:t xml:space="preserve"> to encourage survey completion.</w:t>
      </w:r>
    </w:p>
    <w:p w:rsidRPr="004961F6" w:rsidR="00BC1A2C" w:rsidP="00916E6D" w:rsidRDefault="00BC1A2C" w14:paraId="4DC5B9CF" w14:textId="77777777">
      <w:pPr>
        <w:rPr>
          <w:color w:val="000000"/>
          <w:sz w:val="22"/>
          <w:szCs w:val="22"/>
        </w:rPr>
      </w:pPr>
    </w:p>
    <w:p w:rsidRPr="004961F6" w:rsidR="001B3BD0" w:rsidP="00916E6D" w:rsidRDefault="00916E6D" w14:paraId="42193EE6" w14:textId="77777777">
      <w:pPr>
        <w:pStyle w:val="ListParagraph"/>
        <w:numPr>
          <w:ilvl w:val="0"/>
          <w:numId w:val="20"/>
        </w:numPr>
        <w:ind w:left="0"/>
        <w:rPr>
          <w:b/>
          <w:color w:val="000000"/>
          <w:sz w:val="22"/>
          <w:szCs w:val="22"/>
        </w:rPr>
      </w:pPr>
      <w:r w:rsidRPr="004961F6">
        <w:rPr>
          <w:b/>
          <w:color w:val="000000"/>
          <w:sz w:val="22"/>
          <w:szCs w:val="22"/>
        </w:rPr>
        <w:lastRenderedPageBreak/>
        <w:t xml:space="preserve"> Confidentiality</w:t>
      </w:r>
    </w:p>
    <w:p w:rsidRPr="004961F6" w:rsidR="00D55405" w:rsidP="00D55405" w:rsidRDefault="00D55405" w14:paraId="5D8EE421" w14:textId="77777777">
      <w:pPr>
        <w:pStyle w:val="ListParagraph"/>
        <w:ind w:left="0"/>
        <w:rPr>
          <w:b/>
          <w:color w:val="000000"/>
          <w:sz w:val="22"/>
          <w:szCs w:val="22"/>
        </w:rPr>
      </w:pPr>
    </w:p>
    <w:p w:rsidRPr="004961F6" w:rsidR="00916E6D" w:rsidP="001B3BD0" w:rsidRDefault="001B3BD0" w14:paraId="4DD2B961" w14:textId="08680D32">
      <w:pPr>
        <w:pStyle w:val="ListParagraph"/>
        <w:ind w:left="0"/>
        <w:rPr>
          <w:sz w:val="22"/>
          <w:szCs w:val="22"/>
        </w:rPr>
      </w:pPr>
      <w:r w:rsidRPr="004961F6">
        <w:rPr>
          <w:sz w:val="22"/>
          <w:szCs w:val="22"/>
        </w:rPr>
        <w:t>No P</w:t>
      </w:r>
      <w:r w:rsidRPr="004961F6" w:rsidR="00034CE6">
        <w:rPr>
          <w:sz w:val="22"/>
          <w:szCs w:val="22"/>
        </w:rPr>
        <w:t xml:space="preserve">ersonally Identifiable </w:t>
      </w:r>
      <w:r w:rsidRPr="004961F6">
        <w:rPr>
          <w:sz w:val="22"/>
          <w:szCs w:val="22"/>
        </w:rPr>
        <w:t>I</w:t>
      </w:r>
      <w:r w:rsidRPr="004961F6" w:rsidR="00034CE6">
        <w:rPr>
          <w:sz w:val="22"/>
          <w:szCs w:val="22"/>
        </w:rPr>
        <w:t>nformation (PII)</w:t>
      </w:r>
      <w:r w:rsidRPr="004961F6">
        <w:rPr>
          <w:sz w:val="22"/>
          <w:szCs w:val="22"/>
        </w:rPr>
        <w:t xml:space="preserve"> will be collected during these </w:t>
      </w:r>
      <w:r w:rsidRPr="004961F6" w:rsidR="00AC4496">
        <w:rPr>
          <w:sz w:val="22"/>
          <w:szCs w:val="22"/>
        </w:rPr>
        <w:t>interviews</w:t>
      </w:r>
      <w:r w:rsidRPr="004961F6">
        <w:rPr>
          <w:sz w:val="22"/>
          <w:szCs w:val="22"/>
        </w:rPr>
        <w:t xml:space="preserve">. The interviewer will indicate </w:t>
      </w:r>
      <w:r w:rsidRPr="004961F6" w:rsidR="00E0100C">
        <w:rPr>
          <w:sz w:val="22"/>
          <w:szCs w:val="22"/>
        </w:rPr>
        <w:t>that no names will be used in t</w:t>
      </w:r>
      <w:r w:rsidRPr="004961F6">
        <w:rPr>
          <w:sz w:val="22"/>
          <w:szCs w:val="22"/>
        </w:rPr>
        <w:t>h</w:t>
      </w:r>
      <w:r w:rsidRPr="004961F6" w:rsidR="00E0100C">
        <w:rPr>
          <w:sz w:val="22"/>
          <w:szCs w:val="22"/>
        </w:rPr>
        <w:t>e</w:t>
      </w:r>
      <w:r w:rsidRPr="004961F6">
        <w:rPr>
          <w:sz w:val="22"/>
          <w:szCs w:val="22"/>
        </w:rPr>
        <w:t xml:space="preserve"> final report. Also, the data returned to the IRS will have no identifying information </w:t>
      </w:r>
      <w:r w:rsidRPr="004961F6" w:rsidR="00E0100C">
        <w:rPr>
          <w:sz w:val="22"/>
          <w:szCs w:val="22"/>
        </w:rPr>
        <w:t>relating</w:t>
      </w:r>
      <w:r w:rsidRPr="004961F6">
        <w:rPr>
          <w:sz w:val="22"/>
          <w:szCs w:val="22"/>
        </w:rPr>
        <w:t xml:space="preserve"> to specific records to individual taxpayers. Nonetheless, </w:t>
      </w:r>
      <w:r w:rsidRPr="004961F6" w:rsidR="00BC1A2C">
        <w:rPr>
          <w:sz w:val="22"/>
          <w:szCs w:val="22"/>
        </w:rPr>
        <w:t>we</w:t>
      </w:r>
      <w:r w:rsidRPr="004961F6">
        <w:rPr>
          <w:sz w:val="22"/>
          <w:szCs w:val="22"/>
        </w:rPr>
        <w:t xml:space="preserve"> will ensure that privacy </w:t>
      </w:r>
      <w:r w:rsidRPr="004961F6" w:rsidR="008161FB">
        <w:rPr>
          <w:sz w:val="22"/>
          <w:szCs w:val="22"/>
        </w:rPr>
        <w:t xml:space="preserve">(to the extent allowed by law) </w:t>
      </w:r>
      <w:r w:rsidRPr="004961F6">
        <w:rPr>
          <w:sz w:val="22"/>
          <w:szCs w:val="22"/>
        </w:rPr>
        <w:t>and security of the</w:t>
      </w:r>
      <w:r w:rsidRPr="004961F6" w:rsidR="00E0100C">
        <w:rPr>
          <w:sz w:val="22"/>
          <w:szCs w:val="22"/>
        </w:rPr>
        <w:t xml:space="preserve"> aggregated results receive the utmost attention. Public and official access to the information will be tightly controlled. The computer files containing this tabulated information </w:t>
      </w:r>
      <w:proofErr w:type="gramStart"/>
      <w:r w:rsidRPr="004961F6" w:rsidR="00E0100C">
        <w:rPr>
          <w:sz w:val="22"/>
          <w:szCs w:val="22"/>
        </w:rPr>
        <w:t>will remain password protected at all times</w:t>
      </w:r>
      <w:proofErr w:type="gramEnd"/>
      <w:r w:rsidRPr="004961F6" w:rsidR="00E0100C">
        <w:rPr>
          <w:sz w:val="22"/>
          <w:szCs w:val="22"/>
        </w:rPr>
        <w:t xml:space="preserve">. </w:t>
      </w:r>
      <w:r w:rsidRPr="004961F6" w:rsidR="00AC4496">
        <w:rPr>
          <w:sz w:val="22"/>
          <w:szCs w:val="22"/>
        </w:rPr>
        <w:t>Audio</w:t>
      </w:r>
      <w:r w:rsidRPr="004961F6" w:rsidR="00E0100C">
        <w:rPr>
          <w:sz w:val="22"/>
          <w:szCs w:val="22"/>
        </w:rPr>
        <w:t xml:space="preserve"> or </w:t>
      </w:r>
      <w:r w:rsidRPr="004961F6" w:rsidR="00AC4496">
        <w:rPr>
          <w:sz w:val="22"/>
          <w:szCs w:val="22"/>
        </w:rPr>
        <w:t>any other recordings</w:t>
      </w:r>
      <w:r w:rsidRPr="004961F6" w:rsidR="00E0100C">
        <w:rPr>
          <w:sz w:val="22"/>
          <w:szCs w:val="22"/>
        </w:rPr>
        <w:t xml:space="preserve"> used </w:t>
      </w:r>
      <w:r w:rsidRPr="004961F6" w:rsidR="00AC4496">
        <w:rPr>
          <w:sz w:val="22"/>
          <w:szCs w:val="22"/>
        </w:rPr>
        <w:t>in</w:t>
      </w:r>
      <w:r w:rsidRPr="004961F6" w:rsidR="00E0100C">
        <w:rPr>
          <w:sz w:val="22"/>
          <w:szCs w:val="22"/>
        </w:rPr>
        <w:t xml:space="preserve"> the sessions will be destroyed when the project is completed and there is no further need for the data. </w:t>
      </w:r>
      <w:r w:rsidRPr="004961F6" w:rsidR="00BC1A2C">
        <w:rPr>
          <w:sz w:val="22"/>
          <w:szCs w:val="22"/>
        </w:rPr>
        <w:t xml:space="preserve">The </w:t>
      </w:r>
      <w:r w:rsidRPr="004961F6" w:rsidR="00E0100C">
        <w:rPr>
          <w:sz w:val="22"/>
          <w:szCs w:val="22"/>
        </w:rPr>
        <w:t xml:space="preserve">fair information and record-keeping practices </w:t>
      </w:r>
      <w:r w:rsidRPr="004961F6" w:rsidR="00BC1A2C">
        <w:rPr>
          <w:sz w:val="22"/>
          <w:szCs w:val="22"/>
        </w:rPr>
        <w:t xml:space="preserve">will be applied </w:t>
      </w:r>
      <w:r w:rsidRPr="004961F6" w:rsidR="00E0100C">
        <w:rPr>
          <w:sz w:val="22"/>
          <w:szCs w:val="22"/>
        </w:rPr>
        <w:t xml:space="preserve">to </w:t>
      </w:r>
      <w:r w:rsidRPr="004961F6" w:rsidR="00AE3EA2">
        <w:rPr>
          <w:sz w:val="22"/>
          <w:szCs w:val="22"/>
        </w:rPr>
        <w:t xml:space="preserve">ensure </w:t>
      </w:r>
      <w:r w:rsidRPr="004961F6" w:rsidR="00E0100C">
        <w:rPr>
          <w:sz w:val="22"/>
          <w:szCs w:val="22"/>
        </w:rPr>
        <w:t xml:space="preserve">protection of all taxpayers. The criterion for disclosure laid out in the Privacy Act, the Freedom of Information Act, and section 6103 of the Internal Revenue Code, provides for the protection of taxpayer information as well as </w:t>
      </w:r>
      <w:r w:rsidRPr="004961F6" w:rsidR="00AC4496">
        <w:rPr>
          <w:sz w:val="22"/>
          <w:szCs w:val="22"/>
        </w:rPr>
        <w:t>it</w:t>
      </w:r>
      <w:r w:rsidRPr="004961F6" w:rsidR="00E0100C">
        <w:rPr>
          <w:sz w:val="22"/>
          <w:szCs w:val="22"/>
        </w:rPr>
        <w:t>s release to authorized recipients.</w:t>
      </w:r>
    </w:p>
    <w:p w:rsidRPr="004961F6" w:rsidR="00D55405" w:rsidP="00916E6D" w:rsidRDefault="00D55405" w14:paraId="281E8D97" w14:textId="77777777">
      <w:pPr>
        <w:rPr>
          <w:color w:val="000000"/>
          <w:sz w:val="22"/>
          <w:szCs w:val="22"/>
        </w:rPr>
      </w:pPr>
    </w:p>
    <w:p w:rsidRPr="004961F6" w:rsidR="00916E6D" w:rsidP="00916E6D" w:rsidRDefault="00916E6D" w14:paraId="372A9B0B" w14:textId="77777777">
      <w:pPr>
        <w:pStyle w:val="ListParagraph"/>
        <w:numPr>
          <w:ilvl w:val="0"/>
          <w:numId w:val="20"/>
        </w:numPr>
        <w:ind w:left="0"/>
        <w:rPr>
          <w:b/>
          <w:color w:val="000000"/>
          <w:sz w:val="22"/>
          <w:szCs w:val="22"/>
        </w:rPr>
      </w:pPr>
      <w:r w:rsidRPr="004961F6">
        <w:rPr>
          <w:b/>
          <w:color w:val="000000"/>
          <w:sz w:val="22"/>
          <w:szCs w:val="22"/>
        </w:rPr>
        <w:t>Sensitive Nature</w:t>
      </w:r>
    </w:p>
    <w:p w:rsidRPr="004961F6" w:rsidR="00D55405" w:rsidP="00D55405" w:rsidRDefault="00D55405" w14:paraId="788ACFE2" w14:textId="77777777">
      <w:pPr>
        <w:pStyle w:val="ListParagraph"/>
        <w:ind w:left="0"/>
        <w:rPr>
          <w:b/>
          <w:color w:val="000000"/>
          <w:sz w:val="22"/>
          <w:szCs w:val="22"/>
        </w:rPr>
      </w:pPr>
    </w:p>
    <w:p w:rsidRPr="004961F6" w:rsidR="00D55405" w:rsidP="00D55405" w:rsidRDefault="00D55405" w14:paraId="0055F79C" w14:textId="77777777">
      <w:pPr>
        <w:pStyle w:val="ListParagraph"/>
        <w:ind w:left="0"/>
        <w:rPr>
          <w:sz w:val="22"/>
          <w:szCs w:val="22"/>
        </w:rPr>
      </w:pPr>
      <w:r w:rsidRPr="004961F6">
        <w:rPr>
          <w:sz w:val="22"/>
          <w:szCs w:val="22"/>
        </w:rPr>
        <w:t>No questions will be asked that are of a personal or sensitive nature.</w:t>
      </w:r>
    </w:p>
    <w:p w:rsidRPr="004961F6" w:rsidR="00916E6D" w:rsidP="00916E6D" w:rsidRDefault="00916E6D" w14:paraId="7D08BB5D" w14:textId="77777777">
      <w:pPr>
        <w:rPr>
          <w:color w:val="000000"/>
          <w:sz w:val="22"/>
          <w:szCs w:val="22"/>
        </w:rPr>
      </w:pPr>
    </w:p>
    <w:p w:rsidRPr="004961F6" w:rsidR="00916E6D" w:rsidP="00916E6D" w:rsidRDefault="00916E6D" w14:paraId="5308D89F" w14:textId="77777777">
      <w:pPr>
        <w:pStyle w:val="ListParagraph"/>
        <w:numPr>
          <w:ilvl w:val="0"/>
          <w:numId w:val="20"/>
        </w:numPr>
        <w:ind w:left="0"/>
        <w:rPr>
          <w:b/>
          <w:color w:val="000000"/>
          <w:sz w:val="22"/>
          <w:szCs w:val="22"/>
        </w:rPr>
      </w:pPr>
      <w:r w:rsidRPr="004961F6">
        <w:rPr>
          <w:b/>
          <w:color w:val="000000"/>
          <w:sz w:val="22"/>
          <w:szCs w:val="22"/>
        </w:rPr>
        <w:t>Burden of Information Collection</w:t>
      </w:r>
    </w:p>
    <w:p w:rsidRPr="004961F6" w:rsidR="00D771BE" w:rsidP="00D771BE" w:rsidRDefault="00D771BE" w14:paraId="156B1AF7" w14:textId="77777777">
      <w:pPr>
        <w:pStyle w:val="ListParagraph"/>
        <w:rPr>
          <w:b/>
          <w:color w:val="000000"/>
          <w:sz w:val="22"/>
          <w:szCs w:val="22"/>
        </w:rPr>
      </w:pPr>
    </w:p>
    <w:p w:rsidRPr="004961F6" w:rsidR="00D771BE" w:rsidP="00D771BE" w:rsidRDefault="0090272E" w14:paraId="48F628FB" w14:textId="3E0EE211">
      <w:pPr>
        <w:rPr>
          <w:color w:val="000000"/>
          <w:sz w:val="22"/>
          <w:szCs w:val="22"/>
        </w:rPr>
      </w:pPr>
      <w:r w:rsidRPr="004961F6">
        <w:rPr>
          <w:color w:val="000000"/>
          <w:sz w:val="22"/>
          <w:szCs w:val="22"/>
        </w:rPr>
        <w:t>Interview</w:t>
      </w:r>
      <w:r w:rsidRPr="004961F6" w:rsidR="00D771BE">
        <w:rPr>
          <w:color w:val="000000"/>
          <w:sz w:val="22"/>
          <w:szCs w:val="22"/>
        </w:rPr>
        <w:t xml:space="preserve"> participants </w:t>
      </w:r>
      <w:r w:rsidRPr="004961F6" w:rsidR="00005441">
        <w:rPr>
          <w:color w:val="000000"/>
          <w:sz w:val="22"/>
          <w:szCs w:val="22"/>
        </w:rPr>
        <w:t>have been recommended by the IRS as they have recently had an experience with the Agency.</w:t>
      </w:r>
      <w:r w:rsidRPr="004961F6" w:rsidR="00D771BE">
        <w:rPr>
          <w:color w:val="000000"/>
          <w:sz w:val="22"/>
          <w:szCs w:val="22"/>
        </w:rPr>
        <w:t xml:space="preserve"> </w:t>
      </w:r>
      <w:r w:rsidRPr="004961F6" w:rsidR="00005441">
        <w:rPr>
          <w:color w:val="000000"/>
          <w:sz w:val="22"/>
          <w:szCs w:val="22"/>
        </w:rPr>
        <w:t xml:space="preserve"> Taxpayers will receive a call to request their voluntary participation in the survey.</w:t>
      </w:r>
      <w:r w:rsidRPr="004961F6">
        <w:rPr>
          <w:color w:val="000000"/>
          <w:sz w:val="22"/>
          <w:szCs w:val="22"/>
        </w:rPr>
        <w:t xml:space="preserve"> </w:t>
      </w:r>
      <w:r w:rsidRPr="004961F6" w:rsidR="00D771BE">
        <w:rPr>
          <w:color w:val="000000"/>
          <w:sz w:val="22"/>
          <w:szCs w:val="22"/>
        </w:rPr>
        <w:t>The IRS will not be aware of who chooses to participate.</w:t>
      </w:r>
    </w:p>
    <w:p w:rsidRPr="004961F6" w:rsidR="00D771BE" w:rsidP="00D771BE" w:rsidRDefault="00D771BE" w14:paraId="268F0851" w14:textId="77777777">
      <w:pPr>
        <w:rPr>
          <w:color w:val="000000"/>
          <w:sz w:val="22"/>
          <w:szCs w:val="22"/>
        </w:rPr>
      </w:pPr>
    </w:p>
    <w:p w:rsidRPr="004961F6" w:rsidR="00D771BE" w:rsidP="00D771BE" w:rsidRDefault="00D771BE" w14:paraId="583ECAD0" w14:textId="00A7304E">
      <w:pPr>
        <w:ind w:right="72"/>
        <w:rPr>
          <w:sz w:val="22"/>
          <w:szCs w:val="22"/>
        </w:rPr>
      </w:pPr>
      <w:r w:rsidRPr="004961F6">
        <w:rPr>
          <w:sz w:val="22"/>
          <w:szCs w:val="22"/>
        </w:rPr>
        <w:t xml:space="preserve">The estimated time to complete the participant screening is </w:t>
      </w:r>
      <w:r w:rsidRPr="004961F6" w:rsidR="00005441">
        <w:rPr>
          <w:sz w:val="22"/>
          <w:szCs w:val="22"/>
        </w:rPr>
        <w:t>3</w:t>
      </w:r>
      <w:r w:rsidRPr="004961F6">
        <w:rPr>
          <w:sz w:val="22"/>
          <w:szCs w:val="22"/>
        </w:rPr>
        <w:t xml:space="preserve"> minutes. The estimated time for each </w:t>
      </w:r>
      <w:r w:rsidRPr="004961F6" w:rsidR="0090272E">
        <w:rPr>
          <w:sz w:val="22"/>
          <w:szCs w:val="22"/>
        </w:rPr>
        <w:t>interview</w:t>
      </w:r>
      <w:r w:rsidRPr="004961F6">
        <w:rPr>
          <w:sz w:val="22"/>
          <w:szCs w:val="22"/>
        </w:rPr>
        <w:t xml:space="preserve"> session </w:t>
      </w:r>
      <w:r w:rsidRPr="004961F6" w:rsidR="0090272E">
        <w:rPr>
          <w:sz w:val="22"/>
          <w:szCs w:val="22"/>
        </w:rPr>
        <w:t>is 60</w:t>
      </w:r>
      <w:r w:rsidRPr="004961F6">
        <w:rPr>
          <w:sz w:val="22"/>
          <w:szCs w:val="22"/>
        </w:rPr>
        <w:t xml:space="preserve"> minutes. </w:t>
      </w:r>
      <w:r w:rsidRPr="004961F6" w:rsidR="005C0058">
        <w:rPr>
          <w:color w:val="000000"/>
          <w:sz w:val="22"/>
          <w:szCs w:val="22"/>
        </w:rPr>
        <w:t>We</w:t>
      </w:r>
      <w:r w:rsidRPr="004961F6">
        <w:rPr>
          <w:color w:val="000000"/>
          <w:sz w:val="22"/>
          <w:szCs w:val="22"/>
        </w:rPr>
        <w:t xml:space="preserve"> will conduct</w:t>
      </w:r>
      <w:r w:rsidRPr="004961F6" w:rsidR="0090272E">
        <w:rPr>
          <w:color w:val="000000"/>
          <w:sz w:val="22"/>
          <w:szCs w:val="22"/>
        </w:rPr>
        <w:t xml:space="preserve"> 30 interviews with one participant each for a total of 30 participants</w:t>
      </w:r>
      <w:r w:rsidRPr="004961F6">
        <w:rPr>
          <w:color w:val="000000"/>
          <w:sz w:val="22"/>
          <w:szCs w:val="22"/>
        </w:rPr>
        <w:t>.</w:t>
      </w:r>
    </w:p>
    <w:p w:rsidRPr="004961F6" w:rsidR="00D771BE" w:rsidP="00D771BE" w:rsidRDefault="00D771BE" w14:paraId="7BF78106" w14:textId="77777777">
      <w:pPr>
        <w:rPr>
          <w:color w:val="000000"/>
          <w:sz w:val="22"/>
          <w:szCs w:val="22"/>
        </w:rPr>
      </w:pPr>
    </w:p>
    <w:p w:rsidRPr="004961F6" w:rsidR="00D771BE" w:rsidP="00D771BE" w:rsidRDefault="00D771BE" w14:paraId="611DBFDC" w14:textId="23F17CE5">
      <w:pPr>
        <w:rPr>
          <w:sz w:val="22"/>
          <w:szCs w:val="22"/>
        </w:rPr>
      </w:pPr>
      <w:r w:rsidRPr="004961F6">
        <w:rPr>
          <w:color w:val="000000"/>
          <w:sz w:val="22"/>
          <w:szCs w:val="22"/>
        </w:rPr>
        <w:t xml:space="preserve">Based on </w:t>
      </w:r>
      <w:r w:rsidRPr="004961F6">
        <w:rPr>
          <w:sz w:val="22"/>
          <w:szCs w:val="22"/>
        </w:rPr>
        <w:t xml:space="preserve">a sample of </w:t>
      </w:r>
      <w:r w:rsidRPr="004961F6" w:rsidR="005C0058">
        <w:rPr>
          <w:sz w:val="22"/>
          <w:szCs w:val="22"/>
        </w:rPr>
        <w:t>2</w:t>
      </w:r>
      <w:r w:rsidRPr="004961F6" w:rsidR="0087489B">
        <w:rPr>
          <w:sz w:val="22"/>
          <w:szCs w:val="22"/>
        </w:rPr>
        <w:t xml:space="preserve">00 </w:t>
      </w:r>
      <w:r w:rsidRPr="004961F6">
        <w:rPr>
          <w:sz w:val="22"/>
          <w:szCs w:val="22"/>
        </w:rPr>
        <w:t xml:space="preserve">potential participants, we expect </w:t>
      </w:r>
      <w:r w:rsidRPr="004961F6" w:rsidR="00975BA5">
        <w:rPr>
          <w:b/>
          <w:bCs/>
          <w:sz w:val="22"/>
          <w:szCs w:val="22"/>
        </w:rPr>
        <w:t>30</w:t>
      </w:r>
      <w:r w:rsidRPr="004961F6">
        <w:rPr>
          <w:b/>
          <w:bCs/>
          <w:sz w:val="22"/>
          <w:szCs w:val="22"/>
        </w:rPr>
        <w:t xml:space="preserve"> </w:t>
      </w:r>
      <w:r w:rsidRPr="004961F6">
        <w:rPr>
          <w:b/>
          <w:sz w:val="22"/>
          <w:szCs w:val="22"/>
        </w:rPr>
        <w:t>participants</w:t>
      </w:r>
      <w:r w:rsidRPr="004961F6">
        <w:rPr>
          <w:sz w:val="22"/>
          <w:szCs w:val="22"/>
        </w:rPr>
        <w:t xml:space="preserve">. The contact time to determine participants could take </w:t>
      </w:r>
      <w:r w:rsidRPr="004961F6">
        <w:rPr>
          <w:b/>
          <w:sz w:val="22"/>
          <w:szCs w:val="22"/>
        </w:rPr>
        <w:t>up to t</w:t>
      </w:r>
      <w:r w:rsidRPr="004961F6" w:rsidR="005C0058">
        <w:rPr>
          <w:b/>
          <w:sz w:val="22"/>
          <w:szCs w:val="22"/>
        </w:rPr>
        <w:t>hree</w:t>
      </w:r>
      <w:r w:rsidRPr="004961F6">
        <w:rPr>
          <w:b/>
          <w:sz w:val="22"/>
          <w:szCs w:val="22"/>
        </w:rPr>
        <w:t xml:space="preserve"> minutes per </w:t>
      </w:r>
      <w:r w:rsidRPr="004961F6" w:rsidR="005C0058">
        <w:rPr>
          <w:b/>
          <w:sz w:val="22"/>
          <w:szCs w:val="22"/>
        </w:rPr>
        <w:t>call</w:t>
      </w:r>
      <w:r w:rsidRPr="004961F6">
        <w:rPr>
          <w:sz w:val="22"/>
          <w:szCs w:val="22"/>
        </w:rPr>
        <w:t xml:space="preserve">, with the resulting burden for </w:t>
      </w:r>
      <w:r w:rsidRPr="004961F6">
        <w:rPr>
          <w:sz w:val="22"/>
          <w:szCs w:val="22"/>
          <w:u w:val="single"/>
        </w:rPr>
        <w:t xml:space="preserve">recruiting </w:t>
      </w:r>
      <w:r w:rsidRPr="004961F6" w:rsidR="005C0058">
        <w:rPr>
          <w:sz w:val="22"/>
          <w:szCs w:val="22"/>
          <w:u w:val="single"/>
        </w:rPr>
        <w:t>200</w:t>
      </w:r>
      <w:r w:rsidRPr="004961F6">
        <w:rPr>
          <w:sz w:val="22"/>
          <w:szCs w:val="22"/>
          <w:u w:val="single"/>
        </w:rPr>
        <w:t xml:space="preserve"> participants</w:t>
      </w:r>
      <w:r w:rsidRPr="004961F6">
        <w:rPr>
          <w:sz w:val="22"/>
          <w:szCs w:val="22"/>
        </w:rPr>
        <w:t xml:space="preserve"> </w:t>
      </w:r>
      <w:r w:rsidRPr="004961F6">
        <w:rPr>
          <w:b/>
          <w:sz w:val="22"/>
          <w:szCs w:val="22"/>
        </w:rPr>
        <w:t xml:space="preserve">being </w:t>
      </w:r>
      <w:r w:rsidRPr="004961F6" w:rsidR="005C0058">
        <w:rPr>
          <w:b/>
          <w:sz w:val="22"/>
          <w:szCs w:val="22"/>
        </w:rPr>
        <w:t>20</w:t>
      </w:r>
      <w:r w:rsidRPr="004961F6" w:rsidR="00975BA5">
        <w:rPr>
          <w:b/>
          <w:sz w:val="22"/>
          <w:szCs w:val="22"/>
        </w:rPr>
        <w:t>0</w:t>
      </w:r>
      <w:r w:rsidRPr="004961F6" w:rsidR="0025311E">
        <w:rPr>
          <w:b/>
          <w:sz w:val="22"/>
          <w:szCs w:val="22"/>
        </w:rPr>
        <w:t xml:space="preserve"> </w:t>
      </w:r>
      <w:r w:rsidRPr="004961F6">
        <w:rPr>
          <w:b/>
          <w:sz w:val="22"/>
          <w:szCs w:val="22"/>
        </w:rPr>
        <w:t xml:space="preserve">x </w:t>
      </w:r>
      <w:r w:rsidRPr="004961F6" w:rsidR="005C0058">
        <w:rPr>
          <w:b/>
          <w:sz w:val="22"/>
          <w:szCs w:val="22"/>
        </w:rPr>
        <w:t>3</w:t>
      </w:r>
      <w:r w:rsidRPr="004961F6">
        <w:rPr>
          <w:b/>
          <w:sz w:val="22"/>
          <w:szCs w:val="22"/>
        </w:rPr>
        <w:t xml:space="preserve"> minutes = </w:t>
      </w:r>
      <w:r w:rsidRPr="004961F6" w:rsidR="005C0058">
        <w:rPr>
          <w:b/>
          <w:sz w:val="22"/>
          <w:szCs w:val="22"/>
        </w:rPr>
        <w:t>60</w:t>
      </w:r>
      <w:r w:rsidRPr="004961F6" w:rsidR="00412442">
        <w:rPr>
          <w:b/>
          <w:sz w:val="22"/>
          <w:szCs w:val="22"/>
        </w:rPr>
        <w:t>0</w:t>
      </w:r>
      <w:r w:rsidRPr="004961F6">
        <w:rPr>
          <w:b/>
          <w:sz w:val="22"/>
          <w:szCs w:val="22"/>
        </w:rPr>
        <w:t xml:space="preserve">/60 = </w:t>
      </w:r>
      <w:r w:rsidRPr="004961F6" w:rsidR="0087489B">
        <w:rPr>
          <w:b/>
          <w:sz w:val="22"/>
          <w:szCs w:val="22"/>
        </w:rPr>
        <w:t>1</w:t>
      </w:r>
      <w:r w:rsidRPr="004961F6" w:rsidR="005C0058">
        <w:rPr>
          <w:b/>
          <w:sz w:val="22"/>
          <w:szCs w:val="22"/>
        </w:rPr>
        <w:t>0</w:t>
      </w:r>
      <w:r w:rsidRPr="004961F6">
        <w:rPr>
          <w:sz w:val="22"/>
          <w:szCs w:val="22"/>
        </w:rPr>
        <w:t xml:space="preserve"> </w:t>
      </w:r>
      <w:r w:rsidRPr="004961F6">
        <w:rPr>
          <w:sz w:val="22"/>
          <w:szCs w:val="22"/>
          <w:u w:val="single"/>
        </w:rPr>
        <w:t>burden hours</w:t>
      </w:r>
      <w:r w:rsidRPr="004961F6">
        <w:rPr>
          <w:sz w:val="22"/>
          <w:szCs w:val="22"/>
        </w:rPr>
        <w:t>.</w:t>
      </w:r>
    </w:p>
    <w:p w:rsidRPr="004961F6" w:rsidR="00D771BE" w:rsidP="00D771BE" w:rsidRDefault="00D771BE" w14:paraId="4D563E5A" w14:textId="77777777">
      <w:pPr>
        <w:rPr>
          <w:sz w:val="22"/>
          <w:szCs w:val="22"/>
        </w:rPr>
      </w:pPr>
    </w:p>
    <w:p w:rsidRPr="004961F6" w:rsidR="00D771BE" w:rsidP="00D771BE" w:rsidRDefault="00D771BE" w14:paraId="78F5B55C" w14:textId="77777777">
      <w:pPr>
        <w:rPr>
          <w:color w:val="000000"/>
          <w:sz w:val="22"/>
          <w:szCs w:val="22"/>
        </w:rPr>
      </w:pPr>
      <w:r w:rsidRPr="004961F6">
        <w:rPr>
          <w:color w:val="000000"/>
          <w:sz w:val="22"/>
          <w:szCs w:val="22"/>
        </w:rPr>
        <w:t xml:space="preserve">For participants, participation time in the focus group sessions is </w:t>
      </w:r>
      <w:r w:rsidRPr="004961F6" w:rsidR="00412442">
        <w:rPr>
          <w:b/>
          <w:color w:val="000000"/>
          <w:sz w:val="22"/>
          <w:szCs w:val="22"/>
        </w:rPr>
        <w:t>6</w:t>
      </w:r>
      <w:r w:rsidRPr="004961F6">
        <w:rPr>
          <w:b/>
          <w:color w:val="000000"/>
          <w:sz w:val="22"/>
          <w:szCs w:val="22"/>
        </w:rPr>
        <w:t>0 minutes each</w:t>
      </w:r>
      <w:r w:rsidRPr="004961F6">
        <w:rPr>
          <w:color w:val="000000"/>
          <w:sz w:val="22"/>
          <w:szCs w:val="22"/>
        </w:rPr>
        <w:t xml:space="preserve">, with the resulting burden </w:t>
      </w:r>
      <w:r w:rsidRPr="004961F6">
        <w:rPr>
          <w:sz w:val="22"/>
          <w:szCs w:val="22"/>
        </w:rPr>
        <w:t xml:space="preserve">for </w:t>
      </w:r>
      <w:r w:rsidRPr="004961F6">
        <w:rPr>
          <w:sz w:val="22"/>
          <w:szCs w:val="22"/>
          <w:u w:val="single"/>
        </w:rPr>
        <w:t xml:space="preserve">participation of </w:t>
      </w:r>
      <w:r w:rsidRPr="004961F6" w:rsidR="00975BA5">
        <w:rPr>
          <w:sz w:val="22"/>
          <w:szCs w:val="22"/>
          <w:u w:val="single"/>
        </w:rPr>
        <w:t>30</w:t>
      </w:r>
      <w:r w:rsidRPr="004961F6">
        <w:rPr>
          <w:sz w:val="22"/>
          <w:szCs w:val="22"/>
          <w:u w:val="single"/>
        </w:rPr>
        <w:t xml:space="preserve"> participants</w:t>
      </w:r>
      <w:r w:rsidRPr="004961F6">
        <w:rPr>
          <w:sz w:val="22"/>
          <w:szCs w:val="22"/>
        </w:rPr>
        <w:t xml:space="preserve"> </w:t>
      </w:r>
      <w:r w:rsidRPr="004961F6">
        <w:rPr>
          <w:b/>
          <w:sz w:val="22"/>
          <w:szCs w:val="22"/>
        </w:rPr>
        <w:t xml:space="preserve">being </w:t>
      </w:r>
      <w:r w:rsidRPr="004961F6" w:rsidR="00975BA5">
        <w:rPr>
          <w:b/>
          <w:sz w:val="22"/>
          <w:szCs w:val="22"/>
        </w:rPr>
        <w:t>30</w:t>
      </w:r>
      <w:r w:rsidRPr="004961F6">
        <w:rPr>
          <w:b/>
          <w:sz w:val="22"/>
          <w:szCs w:val="22"/>
        </w:rPr>
        <w:t xml:space="preserve"> x </w:t>
      </w:r>
      <w:r w:rsidRPr="004961F6" w:rsidR="00412442">
        <w:rPr>
          <w:b/>
          <w:sz w:val="22"/>
          <w:szCs w:val="22"/>
        </w:rPr>
        <w:t>6</w:t>
      </w:r>
      <w:r w:rsidRPr="004961F6">
        <w:rPr>
          <w:b/>
          <w:sz w:val="22"/>
          <w:szCs w:val="22"/>
        </w:rPr>
        <w:t xml:space="preserve">0 minutes = </w:t>
      </w:r>
      <w:r w:rsidRPr="004961F6" w:rsidR="00412442">
        <w:rPr>
          <w:b/>
          <w:sz w:val="22"/>
          <w:szCs w:val="22"/>
        </w:rPr>
        <w:t>1,</w:t>
      </w:r>
      <w:r w:rsidRPr="004961F6" w:rsidR="00975BA5">
        <w:rPr>
          <w:b/>
          <w:sz w:val="22"/>
          <w:szCs w:val="22"/>
        </w:rPr>
        <w:t>8</w:t>
      </w:r>
      <w:r w:rsidRPr="004961F6" w:rsidR="00412442">
        <w:rPr>
          <w:b/>
          <w:sz w:val="22"/>
          <w:szCs w:val="22"/>
        </w:rPr>
        <w:t>00</w:t>
      </w:r>
      <w:r w:rsidRPr="004961F6">
        <w:rPr>
          <w:b/>
          <w:sz w:val="22"/>
          <w:szCs w:val="22"/>
        </w:rPr>
        <w:t xml:space="preserve">/60 = </w:t>
      </w:r>
      <w:r w:rsidRPr="004961F6" w:rsidR="00975BA5">
        <w:rPr>
          <w:b/>
          <w:sz w:val="22"/>
          <w:szCs w:val="22"/>
        </w:rPr>
        <w:t>30</w:t>
      </w:r>
      <w:r w:rsidRPr="004961F6">
        <w:rPr>
          <w:sz w:val="22"/>
          <w:szCs w:val="22"/>
        </w:rPr>
        <w:t xml:space="preserve"> </w:t>
      </w:r>
      <w:r w:rsidRPr="004961F6">
        <w:rPr>
          <w:sz w:val="22"/>
          <w:szCs w:val="22"/>
          <w:u w:val="single"/>
        </w:rPr>
        <w:t>burden hours</w:t>
      </w:r>
      <w:r w:rsidRPr="004961F6">
        <w:rPr>
          <w:sz w:val="22"/>
          <w:szCs w:val="22"/>
        </w:rPr>
        <w:t>.</w:t>
      </w:r>
    </w:p>
    <w:p w:rsidRPr="004961F6" w:rsidR="00D771BE" w:rsidP="00D771BE" w:rsidRDefault="00D771BE" w14:paraId="053B91A2" w14:textId="77777777">
      <w:pPr>
        <w:rPr>
          <w:color w:val="000000"/>
          <w:sz w:val="22"/>
          <w:szCs w:val="22"/>
        </w:rPr>
      </w:pPr>
    </w:p>
    <w:p w:rsidRPr="004961F6" w:rsidR="00D771BE" w:rsidP="00D771BE" w:rsidRDefault="00D771BE" w14:paraId="594E9ABD" w14:textId="4BD4BFB7">
      <w:pPr>
        <w:rPr>
          <w:color w:val="000000"/>
          <w:sz w:val="22"/>
          <w:szCs w:val="22"/>
        </w:rPr>
      </w:pPr>
      <w:r w:rsidRPr="004961F6">
        <w:rPr>
          <w:color w:val="000000"/>
          <w:sz w:val="22"/>
          <w:szCs w:val="22"/>
        </w:rPr>
        <w:t>The total burden hours for the focus groups are (</w:t>
      </w:r>
      <w:r w:rsidRPr="004961F6" w:rsidR="0087489B">
        <w:rPr>
          <w:color w:val="000000"/>
          <w:sz w:val="22"/>
          <w:szCs w:val="22"/>
        </w:rPr>
        <w:t>1</w:t>
      </w:r>
      <w:r w:rsidRPr="004961F6" w:rsidR="003C7ABE">
        <w:rPr>
          <w:color w:val="000000"/>
          <w:sz w:val="22"/>
          <w:szCs w:val="22"/>
        </w:rPr>
        <w:t>0</w:t>
      </w:r>
      <w:r w:rsidRPr="004961F6">
        <w:rPr>
          <w:color w:val="000000"/>
          <w:sz w:val="22"/>
          <w:szCs w:val="22"/>
        </w:rPr>
        <w:t>+</w:t>
      </w:r>
      <w:r w:rsidRPr="004961F6" w:rsidR="00975BA5">
        <w:rPr>
          <w:color w:val="000000"/>
          <w:sz w:val="22"/>
          <w:szCs w:val="22"/>
        </w:rPr>
        <w:t>30</w:t>
      </w:r>
      <w:r w:rsidRPr="004961F6">
        <w:rPr>
          <w:color w:val="000000"/>
          <w:sz w:val="22"/>
          <w:szCs w:val="22"/>
        </w:rPr>
        <w:t xml:space="preserve">) = </w:t>
      </w:r>
      <w:r w:rsidRPr="004961F6" w:rsidR="0087489B">
        <w:rPr>
          <w:b/>
          <w:color w:val="000000"/>
          <w:sz w:val="22"/>
          <w:szCs w:val="22"/>
          <w:u w:val="single"/>
        </w:rPr>
        <w:t>4</w:t>
      </w:r>
      <w:r w:rsidRPr="004961F6" w:rsidR="003C7ABE">
        <w:rPr>
          <w:b/>
          <w:color w:val="000000"/>
          <w:sz w:val="22"/>
          <w:szCs w:val="22"/>
          <w:u w:val="single"/>
        </w:rPr>
        <w:t>0</w:t>
      </w:r>
      <w:r w:rsidRPr="004961F6">
        <w:rPr>
          <w:b/>
          <w:color w:val="000000"/>
          <w:sz w:val="22"/>
          <w:szCs w:val="22"/>
          <w:u w:val="single"/>
        </w:rPr>
        <w:t xml:space="preserve"> burden hours</w:t>
      </w:r>
    </w:p>
    <w:p w:rsidRPr="004961F6" w:rsidR="00D771BE" w:rsidP="00D771BE" w:rsidRDefault="00D771BE" w14:paraId="379328EA" w14:textId="77777777">
      <w:pPr>
        <w:rPr>
          <w:b/>
          <w:sz w:val="22"/>
          <w:szCs w:val="22"/>
          <w:u w:val="single"/>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8"/>
        <w:gridCol w:w="1620"/>
        <w:gridCol w:w="1710"/>
        <w:gridCol w:w="1003"/>
      </w:tblGrid>
      <w:tr w:rsidRPr="004961F6" w:rsidR="00D771BE" w:rsidTr="002F7825" w14:paraId="657B857F" w14:textId="77777777">
        <w:trPr>
          <w:trHeight w:val="274"/>
        </w:trPr>
        <w:tc>
          <w:tcPr>
            <w:tcW w:w="5328" w:type="dxa"/>
          </w:tcPr>
          <w:p w:rsidRPr="004961F6" w:rsidR="00D771BE" w:rsidP="002F7825" w:rsidRDefault="00D771BE" w14:paraId="23957433" w14:textId="77777777">
            <w:pPr>
              <w:rPr>
                <w:b/>
                <w:color w:val="000000"/>
                <w:sz w:val="22"/>
                <w:szCs w:val="22"/>
              </w:rPr>
            </w:pPr>
            <w:r w:rsidRPr="004961F6">
              <w:rPr>
                <w:b/>
                <w:color w:val="000000"/>
                <w:sz w:val="22"/>
                <w:szCs w:val="22"/>
              </w:rPr>
              <w:t xml:space="preserve">Category of Respondent </w:t>
            </w:r>
          </w:p>
        </w:tc>
        <w:tc>
          <w:tcPr>
            <w:tcW w:w="1620" w:type="dxa"/>
          </w:tcPr>
          <w:p w:rsidRPr="004961F6" w:rsidR="00D771BE" w:rsidP="002F7825" w:rsidRDefault="00D771BE" w14:paraId="37977E2D" w14:textId="77777777">
            <w:pPr>
              <w:rPr>
                <w:b/>
                <w:color w:val="000000"/>
                <w:sz w:val="22"/>
                <w:szCs w:val="22"/>
              </w:rPr>
            </w:pPr>
            <w:r w:rsidRPr="004961F6">
              <w:rPr>
                <w:b/>
                <w:color w:val="000000"/>
                <w:sz w:val="22"/>
                <w:szCs w:val="22"/>
              </w:rPr>
              <w:t>No. of Respondents</w:t>
            </w:r>
          </w:p>
        </w:tc>
        <w:tc>
          <w:tcPr>
            <w:tcW w:w="1710" w:type="dxa"/>
          </w:tcPr>
          <w:p w:rsidRPr="004961F6" w:rsidR="00D771BE" w:rsidP="002F7825" w:rsidRDefault="00D771BE" w14:paraId="49D06049" w14:textId="77777777">
            <w:pPr>
              <w:rPr>
                <w:b/>
                <w:color w:val="000000"/>
                <w:sz w:val="22"/>
                <w:szCs w:val="22"/>
              </w:rPr>
            </w:pPr>
            <w:r w:rsidRPr="004961F6">
              <w:rPr>
                <w:b/>
                <w:color w:val="000000"/>
                <w:sz w:val="22"/>
                <w:szCs w:val="22"/>
              </w:rPr>
              <w:t>Participation Time (in minutes)</w:t>
            </w:r>
          </w:p>
        </w:tc>
        <w:tc>
          <w:tcPr>
            <w:tcW w:w="1003" w:type="dxa"/>
          </w:tcPr>
          <w:p w:rsidRPr="004961F6" w:rsidR="00D771BE" w:rsidP="002F7825" w:rsidRDefault="00D771BE" w14:paraId="5A0AA57D" w14:textId="77777777">
            <w:pPr>
              <w:rPr>
                <w:b/>
                <w:color w:val="000000"/>
                <w:sz w:val="22"/>
                <w:szCs w:val="22"/>
              </w:rPr>
            </w:pPr>
            <w:r w:rsidRPr="004961F6">
              <w:rPr>
                <w:b/>
                <w:color w:val="000000"/>
                <w:sz w:val="22"/>
                <w:szCs w:val="22"/>
              </w:rPr>
              <w:t>Burden (in hours)</w:t>
            </w:r>
          </w:p>
        </w:tc>
      </w:tr>
      <w:tr w:rsidRPr="004961F6" w:rsidR="00D771BE" w:rsidTr="002F7825" w14:paraId="2ABAA107" w14:textId="77777777">
        <w:trPr>
          <w:trHeight w:val="274"/>
        </w:trPr>
        <w:tc>
          <w:tcPr>
            <w:tcW w:w="5328" w:type="dxa"/>
          </w:tcPr>
          <w:p w:rsidRPr="004961F6" w:rsidR="00D771BE" w:rsidP="002F7825" w:rsidRDefault="00D771BE" w14:paraId="6267A2F3" w14:textId="01FF1231">
            <w:pPr>
              <w:tabs>
                <w:tab w:val="left" w:pos="1182"/>
              </w:tabs>
              <w:jc w:val="both"/>
              <w:rPr>
                <w:color w:val="000000"/>
                <w:sz w:val="22"/>
                <w:szCs w:val="22"/>
              </w:rPr>
            </w:pPr>
            <w:r w:rsidRPr="004961F6">
              <w:rPr>
                <w:sz w:val="22"/>
                <w:szCs w:val="22"/>
              </w:rPr>
              <w:t>Recruiting participants</w:t>
            </w:r>
          </w:p>
        </w:tc>
        <w:tc>
          <w:tcPr>
            <w:tcW w:w="1620" w:type="dxa"/>
          </w:tcPr>
          <w:p w:rsidRPr="004961F6" w:rsidR="00D771BE" w:rsidP="002F7825" w:rsidRDefault="003C7ABE" w14:paraId="3CE32F6D" w14:textId="52B54214">
            <w:pPr>
              <w:jc w:val="center"/>
              <w:rPr>
                <w:color w:val="000000"/>
                <w:sz w:val="22"/>
                <w:szCs w:val="22"/>
              </w:rPr>
            </w:pPr>
            <w:r w:rsidRPr="004961F6">
              <w:rPr>
                <w:color w:val="000000"/>
                <w:sz w:val="22"/>
                <w:szCs w:val="22"/>
              </w:rPr>
              <w:t>200</w:t>
            </w:r>
          </w:p>
        </w:tc>
        <w:tc>
          <w:tcPr>
            <w:tcW w:w="1710" w:type="dxa"/>
          </w:tcPr>
          <w:p w:rsidRPr="004961F6" w:rsidR="00D771BE" w:rsidP="002F7825" w:rsidRDefault="003C7ABE" w14:paraId="729F38B1" w14:textId="6951C7A5">
            <w:pPr>
              <w:jc w:val="center"/>
              <w:rPr>
                <w:color w:val="000000"/>
                <w:sz w:val="22"/>
                <w:szCs w:val="22"/>
              </w:rPr>
            </w:pPr>
            <w:r w:rsidRPr="004961F6">
              <w:rPr>
                <w:color w:val="000000"/>
                <w:sz w:val="22"/>
                <w:szCs w:val="22"/>
              </w:rPr>
              <w:t>3</w:t>
            </w:r>
          </w:p>
        </w:tc>
        <w:tc>
          <w:tcPr>
            <w:tcW w:w="1003" w:type="dxa"/>
          </w:tcPr>
          <w:p w:rsidRPr="004961F6" w:rsidR="00D771BE" w:rsidP="002F7825" w:rsidRDefault="003C7ABE" w14:paraId="614EE52C" w14:textId="25012CAE">
            <w:pPr>
              <w:jc w:val="center"/>
              <w:rPr>
                <w:color w:val="000000"/>
                <w:sz w:val="22"/>
                <w:szCs w:val="22"/>
              </w:rPr>
            </w:pPr>
            <w:r w:rsidRPr="004961F6">
              <w:rPr>
                <w:color w:val="000000"/>
                <w:sz w:val="22"/>
                <w:szCs w:val="22"/>
              </w:rPr>
              <w:t>10</w:t>
            </w:r>
          </w:p>
        </w:tc>
      </w:tr>
      <w:tr w:rsidRPr="004961F6" w:rsidR="00D771BE" w:rsidTr="002F7825" w14:paraId="708B6096" w14:textId="77777777">
        <w:trPr>
          <w:trHeight w:val="274"/>
        </w:trPr>
        <w:tc>
          <w:tcPr>
            <w:tcW w:w="5328" w:type="dxa"/>
          </w:tcPr>
          <w:p w:rsidRPr="004961F6" w:rsidR="00D771BE" w:rsidP="002F7825" w:rsidRDefault="003C7ABE" w14:paraId="54C04D6D" w14:textId="521C95BA">
            <w:pPr>
              <w:rPr>
                <w:color w:val="000000"/>
                <w:sz w:val="22"/>
                <w:szCs w:val="22"/>
              </w:rPr>
            </w:pPr>
            <w:r w:rsidRPr="004961F6">
              <w:rPr>
                <w:color w:val="000000"/>
                <w:sz w:val="22"/>
                <w:szCs w:val="22"/>
              </w:rPr>
              <w:t xml:space="preserve">Qualified </w:t>
            </w:r>
            <w:r w:rsidRPr="004961F6" w:rsidR="00D771BE">
              <w:rPr>
                <w:color w:val="000000"/>
                <w:sz w:val="22"/>
                <w:szCs w:val="22"/>
              </w:rPr>
              <w:t>participants</w:t>
            </w:r>
          </w:p>
        </w:tc>
        <w:tc>
          <w:tcPr>
            <w:tcW w:w="1620" w:type="dxa"/>
          </w:tcPr>
          <w:p w:rsidRPr="004961F6" w:rsidR="00D771BE" w:rsidP="002F7825" w:rsidRDefault="00975BA5" w14:paraId="70673E2A" w14:textId="77777777">
            <w:pPr>
              <w:jc w:val="center"/>
              <w:rPr>
                <w:color w:val="000000"/>
                <w:sz w:val="22"/>
                <w:szCs w:val="22"/>
              </w:rPr>
            </w:pPr>
            <w:r w:rsidRPr="004961F6">
              <w:rPr>
                <w:color w:val="000000"/>
                <w:sz w:val="22"/>
                <w:szCs w:val="22"/>
              </w:rPr>
              <w:t>30</w:t>
            </w:r>
          </w:p>
        </w:tc>
        <w:tc>
          <w:tcPr>
            <w:tcW w:w="1710" w:type="dxa"/>
          </w:tcPr>
          <w:p w:rsidRPr="004961F6" w:rsidR="00D771BE" w:rsidP="002F7825" w:rsidRDefault="00412442" w14:paraId="43C8BCDB" w14:textId="77777777">
            <w:pPr>
              <w:jc w:val="center"/>
              <w:rPr>
                <w:color w:val="000000"/>
                <w:sz w:val="22"/>
                <w:szCs w:val="22"/>
              </w:rPr>
            </w:pPr>
            <w:r w:rsidRPr="004961F6">
              <w:rPr>
                <w:color w:val="000000"/>
                <w:sz w:val="22"/>
                <w:szCs w:val="22"/>
              </w:rPr>
              <w:t>6</w:t>
            </w:r>
            <w:r w:rsidRPr="004961F6" w:rsidR="00D771BE">
              <w:rPr>
                <w:color w:val="000000"/>
                <w:sz w:val="22"/>
                <w:szCs w:val="22"/>
              </w:rPr>
              <w:t>0</w:t>
            </w:r>
          </w:p>
        </w:tc>
        <w:tc>
          <w:tcPr>
            <w:tcW w:w="1003" w:type="dxa"/>
          </w:tcPr>
          <w:p w:rsidRPr="004961F6" w:rsidR="00D771BE" w:rsidP="002F7825" w:rsidRDefault="00975BA5" w14:paraId="0701F11C" w14:textId="77777777">
            <w:pPr>
              <w:jc w:val="center"/>
              <w:rPr>
                <w:color w:val="000000"/>
                <w:sz w:val="22"/>
                <w:szCs w:val="22"/>
              </w:rPr>
            </w:pPr>
            <w:r w:rsidRPr="004961F6">
              <w:rPr>
                <w:color w:val="000000"/>
                <w:sz w:val="22"/>
                <w:szCs w:val="22"/>
              </w:rPr>
              <w:t>30</w:t>
            </w:r>
          </w:p>
        </w:tc>
      </w:tr>
      <w:tr w:rsidRPr="004961F6" w:rsidR="00D771BE" w:rsidTr="002F7825" w14:paraId="6482546F" w14:textId="77777777">
        <w:trPr>
          <w:trHeight w:val="289"/>
        </w:trPr>
        <w:tc>
          <w:tcPr>
            <w:tcW w:w="5328" w:type="dxa"/>
          </w:tcPr>
          <w:p w:rsidRPr="004961F6" w:rsidR="00D771BE" w:rsidP="002F7825" w:rsidRDefault="00D771BE" w14:paraId="2E055B25" w14:textId="77777777">
            <w:pPr>
              <w:rPr>
                <w:b/>
                <w:color w:val="000000"/>
                <w:sz w:val="22"/>
                <w:szCs w:val="22"/>
              </w:rPr>
            </w:pPr>
            <w:r w:rsidRPr="004961F6">
              <w:rPr>
                <w:b/>
                <w:color w:val="000000"/>
                <w:sz w:val="22"/>
                <w:szCs w:val="22"/>
              </w:rPr>
              <w:t>Totals</w:t>
            </w:r>
          </w:p>
        </w:tc>
        <w:tc>
          <w:tcPr>
            <w:tcW w:w="1620" w:type="dxa"/>
            <w:vAlign w:val="center"/>
          </w:tcPr>
          <w:p w:rsidRPr="004961F6" w:rsidR="00D771BE" w:rsidP="002F7825" w:rsidRDefault="00D771BE" w14:paraId="1E866FA3" w14:textId="77777777">
            <w:pPr>
              <w:jc w:val="center"/>
              <w:rPr>
                <w:b/>
                <w:color w:val="000000"/>
                <w:sz w:val="22"/>
                <w:szCs w:val="22"/>
              </w:rPr>
            </w:pPr>
          </w:p>
        </w:tc>
        <w:tc>
          <w:tcPr>
            <w:tcW w:w="1710" w:type="dxa"/>
            <w:vAlign w:val="center"/>
          </w:tcPr>
          <w:p w:rsidRPr="004961F6" w:rsidR="00D771BE" w:rsidP="002F7825" w:rsidRDefault="00D771BE" w14:paraId="267587D9" w14:textId="77777777">
            <w:pPr>
              <w:jc w:val="center"/>
              <w:rPr>
                <w:b/>
                <w:color w:val="000000"/>
                <w:sz w:val="22"/>
                <w:szCs w:val="22"/>
              </w:rPr>
            </w:pPr>
          </w:p>
        </w:tc>
        <w:tc>
          <w:tcPr>
            <w:tcW w:w="1003" w:type="dxa"/>
            <w:vAlign w:val="center"/>
          </w:tcPr>
          <w:p w:rsidRPr="004961F6" w:rsidR="00D771BE" w:rsidP="002F7825" w:rsidRDefault="003C7ABE" w14:paraId="05E95C30" w14:textId="1232A2DB">
            <w:pPr>
              <w:jc w:val="center"/>
              <w:rPr>
                <w:b/>
                <w:color w:val="000000"/>
                <w:sz w:val="22"/>
                <w:szCs w:val="22"/>
              </w:rPr>
            </w:pPr>
            <w:r w:rsidRPr="004961F6">
              <w:rPr>
                <w:b/>
                <w:color w:val="000000"/>
                <w:sz w:val="22"/>
                <w:szCs w:val="22"/>
              </w:rPr>
              <w:t>40 hrs</w:t>
            </w:r>
          </w:p>
        </w:tc>
      </w:tr>
    </w:tbl>
    <w:p w:rsidRPr="004961F6" w:rsidR="008824EA" w:rsidP="008824EA" w:rsidRDefault="008824EA" w14:paraId="76EE0C99" w14:textId="77777777">
      <w:pPr>
        <w:pStyle w:val="ListParagraph"/>
        <w:ind w:left="0"/>
        <w:rPr>
          <w:b/>
          <w:color w:val="000000"/>
          <w:sz w:val="22"/>
          <w:szCs w:val="22"/>
        </w:rPr>
      </w:pPr>
    </w:p>
    <w:p w:rsidRPr="004961F6" w:rsidR="0087489B" w:rsidP="008824EA" w:rsidRDefault="0087489B" w14:paraId="25664777" w14:textId="77777777">
      <w:pPr>
        <w:pStyle w:val="ListParagraph"/>
        <w:ind w:left="0"/>
        <w:rPr>
          <w:b/>
          <w:color w:val="000000"/>
          <w:sz w:val="22"/>
          <w:szCs w:val="22"/>
        </w:rPr>
      </w:pPr>
    </w:p>
    <w:p w:rsidRPr="004961F6" w:rsidR="00916E6D" w:rsidP="00916E6D" w:rsidRDefault="00916E6D" w14:paraId="5FD059B3" w14:textId="77777777">
      <w:pPr>
        <w:pStyle w:val="ListParagraph"/>
        <w:numPr>
          <w:ilvl w:val="0"/>
          <w:numId w:val="20"/>
        </w:numPr>
        <w:ind w:left="0"/>
        <w:rPr>
          <w:b/>
          <w:color w:val="000000"/>
          <w:sz w:val="22"/>
          <w:szCs w:val="22"/>
        </w:rPr>
      </w:pPr>
      <w:r w:rsidRPr="004961F6">
        <w:rPr>
          <w:b/>
          <w:color w:val="000000"/>
          <w:sz w:val="22"/>
          <w:szCs w:val="22"/>
        </w:rPr>
        <w:t>Costs to Respondents</w:t>
      </w:r>
    </w:p>
    <w:p w:rsidRPr="004961F6" w:rsidR="00D55405" w:rsidP="00D55405" w:rsidRDefault="00D55405" w14:paraId="570E0E14" w14:textId="77777777">
      <w:pPr>
        <w:pStyle w:val="ListParagraph"/>
        <w:ind w:left="0"/>
        <w:rPr>
          <w:b/>
          <w:color w:val="000000"/>
          <w:sz w:val="22"/>
          <w:szCs w:val="22"/>
        </w:rPr>
      </w:pPr>
    </w:p>
    <w:p w:rsidR="00916E6D" w:rsidP="00916E6D" w:rsidRDefault="00D55405" w14:paraId="513EFE3D" w14:textId="51084CF0">
      <w:pPr>
        <w:rPr>
          <w:color w:val="000000"/>
          <w:sz w:val="22"/>
          <w:szCs w:val="22"/>
        </w:rPr>
      </w:pPr>
      <w:r w:rsidRPr="004961F6">
        <w:rPr>
          <w:color w:val="000000"/>
          <w:sz w:val="22"/>
          <w:szCs w:val="22"/>
        </w:rPr>
        <w:t>No costs are anticipated.</w:t>
      </w:r>
    </w:p>
    <w:p w:rsidR="00BF4C89" w:rsidP="00916E6D" w:rsidRDefault="00BF4C89" w14:paraId="467C7D96" w14:textId="30EABAA3">
      <w:pPr>
        <w:rPr>
          <w:color w:val="000000"/>
          <w:sz w:val="22"/>
          <w:szCs w:val="22"/>
        </w:rPr>
      </w:pPr>
    </w:p>
    <w:p w:rsidR="00BF4C89" w:rsidP="00916E6D" w:rsidRDefault="00BF4C89" w14:paraId="3806BC35" w14:textId="756F118C">
      <w:pPr>
        <w:rPr>
          <w:color w:val="000000"/>
          <w:sz w:val="22"/>
          <w:szCs w:val="22"/>
        </w:rPr>
      </w:pPr>
    </w:p>
    <w:p w:rsidRPr="004961F6" w:rsidR="00BF4C89" w:rsidP="00916E6D" w:rsidRDefault="00BF4C89" w14:paraId="41010EF6" w14:textId="77777777">
      <w:pPr>
        <w:rPr>
          <w:color w:val="000000"/>
          <w:sz w:val="22"/>
          <w:szCs w:val="22"/>
        </w:rPr>
      </w:pPr>
    </w:p>
    <w:p w:rsidRPr="004961F6" w:rsidR="00591FCE" w:rsidP="00916E6D" w:rsidRDefault="00591FCE" w14:paraId="78AC565A" w14:textId="77777777">
      <w:pPr>
        <w:rPr>
          <w:color w:val="000000"/>
          <w:sz w:val="22"/>
          <w:szCs w:val="22"/>
        </w:rPr>
      </w:pPr>
    </w:p>
    <w:p w:rsidRPr="004961F6" w:rsidR="00916E6D" w:rsidP="00916E6D" w:rsidRDefault="00916E6D" w14:paraId="0679C5FE" w14:textId="77777777">
      <w:pPr>
        <w:pStyle w:val="ListParagraph"/>
        <w:numPr>
          <w:ilvl w:val="0"/>
          <w:numId w:val="20"/>
        </w:numPr>
        <w:ind w:left="0"/>
        <w:rPr>
          <w:b/>
          <w:color w:val="000000"/>
          <w:sz w:val="22"/>
          <w:szCs w:val="22"/>
        </w:rPr>
      </w:pPr>
      <w:r w:rsidRPr="004961F6">
        <w:rPr>
          <w:b/>
          <w:color w:val="000000"/>
          <w:sz w:val="22"/>
          <w:szCs w:val="22"/>
        </w:rPr>
        <w:lastRenderedPageBreak/>
        <w:t>Costs to Federal Government</w:t>
      </w:r>
    </w:p>
    <w:p w:rsidRPr="004961F6" w:rsidR="00D55405" w:rsidP="00D55405" w:rsidRDefault="00D55405" w14:paraId="08AD482A" w14:textId="77777777">
      <w:pPr>
        <w:pStyle w:val="ListParagraph"/>
        <w:ind w:left="0"/>
        <w:rPr>
          <w:b/>
          <w:color w:val="000000"/>
          <w:sz w:val="22"/>
          <w:szCs w:val="22"/>
        </w:rPr>
      </w:pPr>
    </w:p>
    <w:p w:rsidR="00BF4C89" w:rsidP="00BF4C89" w:rsidRDefault="00BF4C89" w14:paraId="34FAC074" w14:textId="540B4FFC">
      <w:r>
        <w:t xml:space="preserve">The actual cost to the Federal Government is a total of $22,823. The IRS has a turnkey contract with </w:t>
      </w:r>
      <w:proofErr w:type="gramStart"/>
      <w:r>
        <w:t>ICF</w:t>
      </w:r>
      <w:proofErr w:type="gramEnd"/>
      <w:r>
        <w:t xml:space="preserve"> and this cost covers all the cost associated with this focus group survey including the comprehensive report and findings.</w:t>
      </w:r>
    </w:p>
    <w:p w:rsidRPr="004961F6" w:rsidR="00916E6D" w:rsidP="00916E6D" w:rsidRDefault="00916E6D" w14:paraId="3A8859FE" w14:textId="12B60367">
      <w:pPr>
        <w:rPr>
          <w:color w:val="000000"/>
          <w:sz w:val="22"/>
          <w:szCs w:val="22"/>
        </w:rPr>
      </w:pPr>
    </w:p>
    <w:p w:rsidRPr="004961F6" w:rsidR="003C7ABE" w:rsidP="00916E6D" w:rsidRDefault="003C7ABE" w14:paraId="5B39E302" w14:textId="77777777">
      <w:pPr>
        <w:rPr>
          <w:color w:val="000000"/>
          <w:sz w:val="22"/>
          <w:szCs w:val="22"/>
        </w:rPr>
      </w:pPr>
    </w:p>
    <w:p w:rsidRPr="004961F6" w:rsidR="00916E6D" w:rsidP="00916E6D" w:rsidRDefault="00916E6D" w14:paraId="1BF1415D" w14:textId="77777777">
      <w:pPr>
        <w:pStyle w:val="ListParagraph"/>
        <w:numPr>
          <w:ilvl w:val="0"/>
          <w:numId w:val="20"/>
        </w:numPr>
        <w:ind w:left="0"/>
        <w:rPr>
          <w:b/>
          <w:color w:val="000000"/>
          <w:sz w:val="22"/>
          <w:szCs w:val="22"/>
        </w:rPr>
      </w:pPr>
      <w:r w:rsidRPr="004961F6">
        <w:rPr>
          <w:b/>
          <w:color w:val="000000"/>
          <w:sz w:val="22"/>
          <w:szCs w:val="22"/>
        </w:rPr>
        <w:t>Reason for Change</w:t>
      </w:r>
    </w:p>
    <w:p w:rsidRPr="004961F6" w:rsidR="00D55405" w:rsidP="00D55405" w:rsidRDefault="00D55405" w14:paraId="11654955" w14:textId="77777777">
      <w:pPr>
        <w:pStyle w:val="ListParagraph"/>
        <w:ind w:left="0"/>
        <w:rPr>
          <w:b/>
          <w:color w:val="000000"/>
          <w:sz w:val="22"/>
          <w:szCs w:val="22"/>
        </w:rPr>
      </w:pPr>
    </w:p>
    <w:p w:rsidRPr="004961F6" w:rsidR="00916E6D" w:rsidP="00916E6D" w:rsidRDefault="00EB451F" w14:paraId="75BAEC5C" w14:textId="77777777">
      <w:pPr>
        <w:rPr>
          <w:color w:val="000000"/>
          <w:sz w:val="22"/>
          <w:szCs w:val="22"/>
        </w:rPr>
      </w:pPr>
      <w:r w:rsidRPr="004961F6">
        <w:rPr>
          <w:color w:val="000000"/>
          <w:sz w:val="22"/>
          <w:szCs w:val="22"/>
        </w:rPr>
        <w:t>Not applicable.</w:t>
      </w:r>
    </w:p>
    <w:p w:rsidRPr="004961F6" w:rsidR="00591FCE" w:rsidP="00916E6D" w:rsidRDefault="00591FCE" w14:paraId="1F0A8540" w14:textId="77777777">
      <w:pPr>
        <w:rPr>
          <w:b/>
          <w:color w:val="000000"/>
          <w:sz w:val="22"/>
          <w:szCs w:val="22"/>
        </w:rPr>
      </w:pPr>
    </w:p>
    <w:p w:rsidRPr="004961F6" w:rsidR="00916E6D" w:rsidP="00916E6D" w:rsidRDefault="00916E6D" w14:paraId="71A6BD97" w14:textId="77777777">
      <w:pPr>
        <w:pStyle w:val="ListParagraph"/>
        <w:numPr>
          <w:ilvl w:val="0"/>
          <w:numId w:val="20"/>
        </w:numPr>
        <w:ind w:left="0"/>
        <w:rPr>
          <w:b/>
          <w:color w:val="000000"/>
          <w:sz w:val="22"/>
          <w:szCs w:val="22"/>
        </w:rPr>
      </w:pPr>
      <w:r w:rsidRPr="004961F6">
        <w:rPr>
          <w:b/>
          <w:color w:val="000000"/>
          <w:sz w:val="22"/>
          <w:szCs w:val="22"/>
        </w:rPr>
        <w:t>Tabulation of Results, Schedule, Analysis Plans</w:t>
      </w:r>
    </w:p>
    <w:p w:rsidRPr="004961F6" w:rsidR="002B1685" w:rsidP="002B1685" w:rsidRDefault="002B1685" w14:paraId="24C445CA" w14:textId="0F984A41">
      <w:pPr>
        <w:rPr>
          <w:color w:val="000000"/>
          <w:sz w:val="22"/>
          <w:szCs w:val="22"/>
        </w:rPr>
      </w:pPr>
      <w:r w:rsidRPr="004961F6">
        <w:rPr>
          <w:color w:val="000000"/>
          <w:sz w:val="22"/>
          <w:szCs w:val="22"/>
        </w:rPr>
        <w:t xml:space="preserve">Data from interview sessions </w:t>
      </w:r>
      <w:r w:rsidRPr="004961F6" w:rsidR="00034CE6">
        <w:rPr>
          <w:color w:val="000000"/>
          <w:sz w:val="22"/>
          <w:szCs w:val="22"/>
        </w:rPr>
        <w:t>is</w:t>
      </w:r>
      <w:r w:rsidRPr="004961F6">
        <w:rPr>
          <w:color w:val="000000"/>
          <w:sz w:val="22"/>
          <w:szCs w:val="22"/>
        </w:rPr>
        <w:t xml:space="preserve"> qualitative in nature. </w:t>
      </w:r>
      <w:r w:rsidRPr="004961F6" w:rsidR="00E83369">
        <w:rPr>
          <w:color w:val="000000"/>
          <w:sz w:val="22"/>
          <w:szCs w:val="22"/>
        </w:rPr>
        <w:t>ICF</w:t>
      </w:r>
      <w:r w:rsidRPr="004961F6" w:rsidR="005F0E97">
        <w:rPr>
          <w:color w:val="000000"/>
          <w:sz w:val="22"/>
          <w:szCs w:val="22"/>
        </w:rPr>
        <w:t xml:space="preserve"> </w:t>
      </w:r>
      <w:r w:rsidRPr="004961F6">
        <w:rPr>
          <w:color w:val="000000"/>
          <w:sz w:val="22"/>
          <w:szCs w:val="22"/>
        </w:rPr>
        <w:t xml:space="preserve">will </w:t>
      </w:r>
      <w:r w:rsidRPr="004961F6" w:rsidR="005F0E97">
        <w:rPr>
          <w:color w:val="000000"/>
          <w:sz w:val="22"/>
          <w:szCs w:val="22"/>
        </w:rPr>
        <w:t xml:space="preserve">record the audio and </w:t>
      </w:r>
      <w:r w:rsidRPr="004961F6">
        <w:rPr>
          <w:color w:val="000000"/>
          <w:sz w:val="22"/>
          <w:szCs w:val="22"/>
        </w:rPr>
        <w:t xml:space="preserve">take notes by hand during the </w:t>
      </w:r>
      <w:r w:rsidRPr="004961F6" w:rsidR="00E83369">
        <w:rPr>
          <w:color w:val="000000"/>
          <w:sz w:val="22"/>
          <w:szCs w:val="22"/>
        </w:rPr>
        <w:t>survey</w:t>
      </w:r>
      <w:r w:rsidRPr="004961F6">
        <w:rPr>
          <w:color w:val="000000"/>
          <w:sz w:val="22"/>
          <w:szCs w:val="22"/>
        </w:rPr>
        <w:t xml:space="preserve">. </w:t>
      </w:r>
      <w:r w:rsidRPr="004961F6" w:rsidR="00E83369">
        <w:rPr>
          <w:color w:val="000000"/>
          <w:sz w:val="22"/>
          <w:szCs w:val="22"/>
        </w:rPr>
        <w:t>ICF</w:t>
      </w:r>
      <w:r w:rsidRPr="004961F6" w:rsidR="00034CE6">
        <w:rPr>
          <w:color w:val="000000"/>
          <w:sz w:val="22"/>
          <w:szCs w:val="22"/>
        </w:rPr>
        <w:t xml:space="preserve"> </w:t>
      </w:r>
      <w:r w:rsidRPr="004961F6">
        <w:rPr>
          <w:color w:val="000000"/>
          <w:sz w:val="22"/>
          <w:szCs w:val="22"/>
        </w:rPr>
        <w:t xml:space="preserve">will analyze both the verbatim feedback from participants as well as their notes to identify key themes in order to facilitate understanding of the </w:t>
      </w:r>
      <w:r w:rsidRPr="004961F6" w:rsidR="00BD30F6">
        <w:rPr>
          <w:color w:val="000000"/>
          <w:sz w:val="22"/>
          <w:szCs w:val="22"/>
        </w:rPr>
        <w:t xml:space="preserve">experiences of taxpayers with </w:t>
      </w:r>
      <w:r w:rsidRPr="004961F6" w:rsidR="005F0E97">
        <w:rPr>
          <w:color w:val="000000"/>
          <w:sz w:val="22"/>
          <w:szCs w:val="22"/>
        </w:rPr>
        <w:t>return preparation and filing</w:t>
      </w:r>
      <w:r w:rsidRPr="004961F6">
        <w:rPr>
          <w:color w:val="000000"/>
          <w:sz w:val="22"/>
          <w:szCs w:val="22"/>
        </w:rPr>
        <w:t>.</w:t>
      </w:r>
    </w:p>
    <w:p w:rsidRPr="004961F6" w:rsidR="002B1685" w:rsidP="002B1685" w:rsidRDefault="002B1685" w14:paraId="18B61AA5" w14:textId="77777777">
      <w:pPr>
        <w:rPr>
          <w:color w:val="000000"/>
          <w:sz w:val="22"/>
          <w:szCs w:val="22"/>
        </w:rPr>
      </w:pPr>
    </w:p>
    <w:p w:rsidRPr="004961F6" w:rsidR="00D55405" w:rsidP="002B1685" w:rsidRDefault="002B1685" w14:paraId="1D28F1A1" w14:textId="5003EA2F">
      <w:pPr>
        <w:rPr>
          <w:color w:val="000000"/>
          <w:sz w:val="22"/>
          <w:szCs w:val="22"/>
        </w:rPr>
      </w:pPr>
      <w:r w:rsidRPr="004961F6">
        <w:rPr>
          <w:color w:val="000000"/>
          <w:sz w:val="22"/>
          <w:szCs w:val="22"/>
        </w:rPr>
        <w:t>Information from this will be useful</w:t>
      </w:r>
      <w:r w:rsidRPr="004961F6" w:rsidR="0090272E">
        <w:rPr>
          <w:color w:val="000000"/>
          <w:sz w:val="22"/>
          <w:szCs w:val="22"/>
        </w:rPr>
        <w:t xml:space="preserve"> </w:t>
      </w:r>
      <w:r w:rsidRPr="004961F6">
        <w:rPr>
          <w:color w:val="000000"/>
          <w:sz w:val="22"/>
          <w:szCs w:val="22"/>
        </w:rPr>
        <w:t xml:space="preserve">but will not yield data that can be generalized to the overall population. As such, the findings will be used for </w:t>
      </w:r>
      <w:r w:rsidRPr="004961F6" w:rsidR="005F0E97">
        <w:rPr>
          <w:color w:val="000000"/>
          <w:sz w:val="22"/>
          <w:szCs w:val="22"/>
        </w:rPr>
        <w:t xml:space="preserve">guiding the development of a later </w:t>
      </w:r>
      <w:proofErr w:type="gramStart"/>
      <w:r w:rsidRPr="004961F6" w:rsidR="005F0E97">
        <w:rPr>
          <w:color w:val="000000"/>
          <w:sz w:val="22"/>
          <w:szCs w:val="22"/>
        </w:rPr>
        <w:t>survey</w:t>
      </w:r>
      <w:r w:rsidRPr="004961F6">
        <w:rPr>
          <w:color w:val="000000"/>
          <w:sz w:val="22"/>
          <w:szCs w:val="22"/>
        </w:rPr>
        <w:t>, but</w:t>
      </w:r>
      <w:proofErr w:type="gramEnd"/>
      <w:r w:rsidRPr="004961F6">
        <w:rPr>
          <w:color w:val="000000"/>
          <w:sz w:val="22"/>
          <w:szCs w:val="22"/>
        </w:rPr>
        <w:t xml:space="preserve"> are not for publication or other public release. Although </w:t>
      </w:r>
      <w:r w:rsidRPr="004961F6" w:rsidR="00E83369">
        <w:rPr>
          <w:color w:val="000000"/>
          <w:sz w:val="22"/>
          <w:szCs w:val="22"/>
        </w:rPr>
        <w:t xml:space="preserve">ICF </w:t>
      </w:r>
      <w:r w:rsidRPr="004961F6" w:rsidR="005F0E97">
        <w:rPr>
          <w:color w:val="000000"/>
          <w:sz w:val="22"/>
          <w:szCs w:val="22"/>
        </w:rPr>
        <w:t>will</w:t>
      </w:r>
      <w:r w:rsidRPr="004961F6">
        <w:rPr>
          <w:color w:val="000000"/>
          <w:sz w:val="22"/>
          <w:szCs w:val="22"/>
        </w:rPr>
        <w:t xml:space="preserve"> not publish </w:t>
      </w:r>
      <w:r w:rsidRPr="004961F6" w:rsidR="005F0E97">
        <w:rPr>
          <w:color w:val="000000"/>
          <w:sz w:val="22"/>
          <w:szCs w:val="22"/>
        </w:rPr>
        <w:t>the interview</w:t>
      </w:r>
      <w:r w:rsidRPr="004961F6">
        <w:rPr>
          <w:color w:val="000000"/>
          <w:sz w:val="22"/>
          <w:szCs w:val="22"/>
        </w:rPr>
        <w:t xml:space="preserve"> findings, information will be shared (when appropriate) with organizations within the IRS and will include specific discussion of the limitation of the data.</w:t>
      </w:r>
    </w:p>
    <w:p w:rsidRPr="004961F6" w:rsidR="00916E6D" w:rsidP="00916E6D" w:rsidRDefault="00916E6D" w14:paraId="46CA5E1E" w14:textId="77777777">
      <w:pPr>
        <w:rPr>
          <w:color w:val="000000"/>
          <w:sz w:val="22"/>
          <w:szCs w:val="22"/>
        </w:rPr>
      </w:pPr>
    </w:p>
    <w:p w:rsidRPr="004961F6" w:rsidR="00916E6D" w:rsidP="00916E6D" w:rsidRDefault="00916E6D" w14:paraId="5C897A51" w14:textId="77777777">
      <w:pPr>
        <w:pStyle w:val="ListParagraph"/>
        <w:numPr>
          <w:ilvl w:val="0"/>
          <w:numId w:val="20"/>
        </w:numPr>
        <w:ind w:left="0"/>
        <w:rPr>
          <w:b/>
          <w:color w:val="000000"/>
          <w:sz w:val="22"/>
          <w:szCs w:val="22"/>
        </w:rPr>
      </w:pPr>
      <w:r w:rsidRPr="004961F6">
        <w:rPr>
          <w:b/>
          <w:color w:val="000000"/>
          <w:sz w:val="22"/>
          <w:szCs w:val="22"/>
        </w:rPr>
        <w:t>Display of OMB Approval Date</w:t>
      </w:r>
    </w:p>
    <w:p w:rsidRPr="004961F6" w:rsidR="00591FCE" w:rsidP="00916E6D" w:rsidRDefault="00591FCE" w14:paraId="212651F7" w14:textId="77777777">
      <w:pPr>
        <w:rPr>
          <w:color w:val="000000"/>
          <w:sz w:val="22"/>
          <w:szCs w:val="22"/>
        </w:rPr>
      </w:pPr>
    </w:p>
    <w:p w:rsidRPr="004961F6" w:rsidR="00E83369" w:rsidP="00E83369" w:rsidRDefault="00E83369" w14:paraId="0ABBCD4E" w14:textId="5FC5F35E">
      <w:pPr>
        <w:rPr>
          <w:color w:val="000000"/>
          <w:sz w:val="22"/>
          <w:szCs w:val="22"/>
        </w:rPr>
      </w:pPr>
      <w:r w:rsidRPr="004961F6">
        <w:rPr>
          <w:color w:val="000000"/>
          <w:sz w:val="22"/>
          <w:szCs w:val="22"/>
        </w:rPr>
        <w:t xml:space="preserve">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Internally, and based on several calls from </w:t>
      </w:r>
      <w:r w:rsidRPr="004961F6" w:rsidR="0080649B">
        <w:rPr>
          <w:color w:val="000000"/>
          <w:sz w:val="22"/>
          <w:szCs w:val="22"/>
        </w:rPr>
        <w:t>field,</w:t>
      </w:r>
      <w:r w:rsidRPr="004961F6">
        <w:rPr>
          <w:color w:val="000000"/>
          <w:sz w:val="22"/>
          <w:szCs w:val="22"/>
        </w:rPr>
        <w:t xml:space="preserve"> it is believed that anyone within the IRS is entitled to use approved forms with an authorization date that has not expired, even though they never officially requested an OMB approval to use the form.  Removal of the OMB expiration date will help lessen the likelihood that the form is used by any unauthorized personnel.</w:t>
      </w:r>
    </w:p>
    <w:p w:rsidRPr="004961F6" w:rsidR="00916E6D" w:rsidP="00916E6D" w:rsidRDefault="00916E6D" w14:paraId="1F10E155" w14:textId="77777777">
      <w:pPr>
        <w:rPr>
          <w:color w:val="000000"/>
          <w:sz w:val="22"/>
          <w:szCs w:val="22"/>
        </w:rPr>
      </w:pPr>
    </w:p>
    <w:p w:rsidRPr="004961F6" w:rsidR="00916E6D" w:rsidP="00916E6D" w:rsidRDefault="00916E6D" w14:paraId="65A12F3A" w14:textId="77777777">
      <w:pPr>
        <w:pStyle w:val="ListParagraph"/>
        <w:numPr>
          <w:ilvl w:val="0"/>
          <w:numId w:val="20"/>
        </w:numPr>
        <w:ind w:left="0"/>
        <w:rPr>
          <w:b/>
          <w:color w:val="000000"/>
          <w:sz w:val="22"/>
          <w:szCs w:val="22"/>
        </w:rPr>
      </w:pPr>
      <w:r w:rsidRPr="004961F6">
        <w:rPr>
          <w:b/>
          <w:color w:val="000000"/>
          <w:sz w:val="22"/>
          <w:szCs w:val="22"/>
        </w:rPr>
        <w:t>Exceptions to Certification for Paperwork Reduction Act Submissions</w:t>
      </w:r>
    </w:p>
    <w:p w:rsidRPr="004961F6" w:rsidR="00916E6D" w:rsidP="00916E6D" w:rsidRDefault="00916E6D" w14:paraId="739DAA7F" w14:textId="77777777">
      <w:pPr>
        <w:pStyle w:val="ListParagraph"/>
        <w:ind w:left="0"/>
        <w:rPr>
          <w:b/>
          <w:color w:val="000000"/>
          <w:sz w:val="22"/>
          <w:szCs w:val="22"/>
        </w:rPr>
      </w:pPr>
    </w:p>
    <w:p w:rsidRPr="004961F6" w:rsidR="002B1685" w:rsidP="002B1685" w:rsidRDefault="00916E6D" w14:paraId="02A2AF98" w14:textId="77777777">
      <w:pPr>
        <w:rPr>
          <w:color w:val="000000"/>
          <w:sz w:val="22"/>
          <w:szCs w:val="22"/>
        </w:rPr>
      </w:pPr>
      <w:r w:rsidRPr="004961F6">
        <w:rPr>
          <w:color w:val="000000"/>
          <w:sz w:val="22"/>
          <w:szCs w:val="22"/>
        </w:rPr>
        <w:t>These activities comply with the requirements in 5 CFR 1320.9.</w:t>
      </w:r>
    </w:p>
    <w:p w:rsidRPr="004961F6" w:rsidR="002B1685" w:rsidP="002B1685" w:rsidRDefault="002B1685" w14:paraId="36370B99" w14:textId="77777777">
      <w:pPr>
        <w:pStyle w:val="ListParagraph"/>
        <w:ind w:left="0"/>
        <w:rPr>
          <w:b/>
          <w:color w:val="000000"/>
          <w:sz w:val="22"/>
          <w:szCs w:val="22"/>
        </w:rPr>
      </w:pPr>
    </w:p>
    <w:p w:rsidRPr="004961F6" w:rsidR="00916E6D" w:rsidP="002B1685" w:rsidRDefault="00CA252B" w14:paraId="78C4BAF5" w14:textId="77777777">
      <w:pPr>
        <w:pStyle w:val="ListParagraph"/>
        <w:numPr>
          <w:ilvl w:val="0"/>
          <w:numId w:val="20"/>
        </w:numPr>
        <w:ind w:left="0"/>
        <w:rPr>
          <w:b/>
          <w:color w:val="000000"/>
          <w:sz w:val="22"/>
          <w:szCs w:val="22"/>
        </w:rPr>
      </w:pPr>
      <w:r w:rsidRPr="004961F6">
        <w:rPr>
          <w:b/>
          <w:color w:val="000000"/>
          <w:sz w:val="22"/>
          <w:szCs w:val="22"/>
        </w:rPr>
        <w:t xml:space="preserve">Dates Collection </w:t>
      </w:r>
      <w:r w:rsidRPr="004961F6" w:rsidR="00222E61">
        <w:rPr>
          <w:b/>
          <w:color w:val="000000"/>
          <w:sz w:val="22"/>
          <w:szCs w:val="22"/>
        </w:rPr>
        <w:t xml:space="preserve">of Information will </w:t>
      </w:r>
      <w:r w:rsidRPr="004961F6">
        <w:rPr>
          <w:b/>
          <w:color w:val="000000"/>
          <w:sz w:val="22"/>
          <w:szCs w:val="22"/>
        </w:rPr>
        <w:t>Begin and End</w:t>
      </w:r>
    </w:p>
    <w:p w:rsidRPr="004961F6" w:rsidR="00CA252B" w:rsidP="002B1685" w:rsidRDefault="002B1685" w14:paraId="2E4539B3" w14:textId="3952A775">
      <w:pPr>
        <w:pStyle w:val="ListParagraph"/>
        <w:ind w:left="0"/>
        <w:rPr>
          <w:color w:val="000000"/>
          <w:sz w:val="22"/>
          <w:szCs w:val="22"/>
        </w:rPr>
      </w:pPr>
      <w:r w:rsidRPr="004961F6">
        <w:rPr>
          <w:color w:val="000000"/>
          <w:sz w:val="22"/>
          <w:szCs w:val="22"/>
        </w:rPr>
        <w:t xml:space="preserve">Data collection will begin on </w:t>
      </w:r>
      <w:r w:rsidRPr="004961F6" w:rsidR="00351D4F">
        <w:rPr>
          <w:color w:val="000000"/>
          <w:sz w:val="22"/>
          <w:szCs w:val="22"/>
        </w:rPr>
        <w:t>0</w:t>
      </w:r>
      <w:r w:rsidR="00636D04">
        <w:rPr>
          <w:color w:val="000000"/>
          <w:sz w:val="22"/>
          <w:szCs w:val="22"/>
        </w:rPr>
        <w:t>2</w:t>
      </w:r>
      <w:r w:rsidRPr="004961F6">
        <w:rPr>
          <w:color w:val="000000"/>
          <w:sz w:val="22"/>
          <w:szCs w:val="22"/>
        </w:rPr>
        <w:t>/</w:t>
      </w:r>
      <w:r w:rsidRPr="004961F6" w:rsidR="00DF31BF">
        <w:rPr>
          <w:color w:val="000000"/>
          <w:sz w:val="22"/>
          <w:szCs w:val="22"/>
        </w:rPr>
        <w:t>0</w:t>
      </w:r>
      <w:r w:rsidR="00636D04">
        <w:rPr>
          <w:color w:val="000000"/>
          <w:sz w:val="22"/>
          <w:szCs w:val="22"/>
        </w:rPr>
        <w:t>1</w:t>
      </w:r>
      <w:r w:rsidRPr="004961F6">
        <w:rPr>
          <w:color w:val="000000"/>
          <w:sz w:val="22"/>
          <w:szCs w:val="22"/>
        </w:rPr>
        <w:t>/</w:t>
      </w:r>
      <w:r w:rsidRPr="004961F6" w:rsidR="00351D4F">
        <w:rPr>
          <w:color w:val="000000"/>
          <w:sz w:val="22"/>
          <w:szCs w:val="22"/>
        </w:rPr>
        <w:t>20</w:t>
      </w:r>
      <w:r w:rsidRPr="004961F6" w:rsidR="00DF31BF">
        <w:rPr>
          <w:color w:val="000000"/>
          <w:sz w:val="22"/>
          <w:szCs w:val="22"/>
        </w:rPr>
        <w:t>21</w:t>
      </w:r>
      <w:r w:rsidRPr="004961F6">
        <w:rPr>
          <w:color w:val="000000"/>
          <w:sz w:val="22"/>
          <w:szCs w:val="22"/>
        </w:rPr>
        <w:t xml:space="preserve"> and end on </w:t>
      </w:r>
      <w:r w:rsidRPr="004961F6" w:rsidR="00DF31BF">
        <w:rPr>
          <w:color w:val="000000"/>
          <w:sz w:val="22"/>
          <w:szCs w:val="22"/>
        </w:rPr>
        <w:t>0</w:t>
      </w:r>
      <w:r w:rsidR="00636D04">
        <w:rPr>
          <w:color w:val="000000"/>
          <w:sz w:val="22"/>
          <w:szCs w:val="22"/>
        </w:rPr>
        <w:t>3</w:t>
      </w:r>
      <w:r w:rsidRPr="004961F6">
        <w:rPr>
          <w:color w:val="000000"/>
          <w:sz w:val="22"/>
          <w:szCs w:val="22"/>
        </w:rPr>
        <w:t>/</w:t>
      </w:r>
      <w:r w:rsidR="00636D04">
        <w:rPr>
          <w:color w:val="000000"/>
          <w:sz w:val="22"/>
          <w:szCs w:val="22"/>
        </w:rPr>
        <w:t>15</w:t>
      </w:r>
      <w:r w:rsidRPr="004961F6">
        <w:rPr>
          <w:color w:val="000000"/>
          <w:sz w:val="22"/>
          <w:szCs w:val="22"/>
        </w:rPr>
        <w:t>/</w:t>
      </w:r>
      <w:r w:rsidRPr="004961F6" w:rsidR="00351D4F">
        <w:rPr>
          <w:color w:val="000000"/>
          <w:sz w:val="22"/>
          <w:szCs w:val="22"/>
        </w:rPr>
        <w:t>20</w:t>
      </w:r>
      <w:r w:rsidRPr="004961F6" w:rsidR="00DF31BF">
        <w:rPr>
          <w:color w:val="000000"/>
          <w:sz w:val="22"/>
          <w:szCs w:val="22"/>
        </w:rPr>
        <w:t>21</w:t>
      </w:r>
      <w:r w:rsidRPr="004961F6" w:rsidR="00351D4F">
        <w:rPr>
          <w:color w:val="000000"/>
          <w:sz w:val="22"/>
          <w:szCs w:val="22"/>
        </w:rPr>
        <w:t>.</w:t>
      </w:r>
    </w:p>
    <w:p w:rsidRPr="004961F6" w:rsidR="00916E6D" w:rsidP="00916E6D" w:rsidRDefault="00916E6D" w14:paraId="30C342B3" w14:textId="77777777">
      <w:pPr>
        <w:pStyle w:val="BodyTextIndent3"/>
        <w:ind w:left="0"/>
        <w:rPr>
          <w:b/>
          <w:color w:val="000000"/>
          <w:sz w:val="22"/>
          <w:szCs w:val="22"/>
        </w:rPr>
      </w:pPr>
    </w:p>
    <w:p w:rsidRPr="004961F6" w:rsidR="00916E6D" w:rsidP="00916E6D" w:rsidRDefault="00916E6D" w14:paraId="4DE2891F" w14:textId="77777777">
      <w:pPr>
        <w:pStyle w:val="BodyTextIndent3"/>
        <w:ind w:left="0"/>
        <w:rPr>
          <w:b/>
          <w:color w:val="000000"/>
          <w:sz w:val="22"/>
          <w:szCs w:val="22"/>
        </w:rPr>
      </w:pPr>
      <w:r w:rsidRPr="004961F6">
        <w:rPr>
          <w:b/>
          <w:color w:val="000000"/>
          <w:sz w:val="22"/>
          <w:szCs w:val="22"/>
        </w:rPr>
        <w:t>B.</w:t>
      </w:r>
      <w:r w:rsidRPr="004961F6">
        <w:rPr>
          <w:b/>
          <w:color w:val="000000"/>
          <w:sz w:val="22"/>
          <w:szCs w:val="22"/>
        </w:rPr>
        <w:tab/>
        <w:t>STATISTICAL METHODS</w:t>
      </w:r>
    </w:p>
    <w:p w:rsidRPr="004961F6" w:rsidR="002B1685" w:rsidP="00916E6D" w:rsidRDefault="002B1685" w14:paraId="06B337AB" w14:textId="77777777">
      <w:pPr>
        <w:rPr>
          <w:b/>
          <w:color w:val="000000"/>
          <w:sz w:val="22"/>
          <w:szCs w:val="22"/>
        </w:rPr>
      </w:pPr>
    </w:p>
    <w:p w:rsidRPr="004961F6" w:rsidR="00916E6D" w:rsidP="00916E6D" w:rsidRDefault="00916E6D" w14:paraId="246B4096" w14:textId="77777777">
      <w:pPr>
        <w:pStyle w:val="ListParagraph"/>
        <w:numPr>
          <w:ilvl w:val="0"/>
          <w:numId w:val="21"/>
        </w:numPr>
        <w:rPr>
          <w:b/>
          <w:color w:val="000000"/>
          <w:sz w:val="22"/>
          <w:szCs w:val="22"/>
        </w:rPr>
      </w:pPr>
      <w:r w:rsidRPr="004961F6">
        <w:rPr>
          <w:b/>
          <w:color w:val="000000"/>
          <w:sz w:val="22"/>
          <w:szCs w:val="22"/>
        </w:rPr>
        <w:t>Universe and Respondent Selection</w:t>
      </w:r>
    </w:p>
    <w:p w:rsidRPr="004961F6" w:rsidR="00916E6D" w:rsidP="00916E6D" w:rsidRDefault="00916E6D" w14:paraId="41998D70" w14:textId="77777777">
      <w:pPr>
        <w:pStyle w:val="ListParagraph"/>
        <w:ind w:left="360"/>
        <w:rPr>
          <w:b/>
          <w:color w:val="000000"/>
          <w:sz w:val="22"/>
          <w:szCs w:val="22"/>
        </w:rPr>
      </w:pPr>
    </w:p>
    <w:p w:rsidRPr="004961F6" w:rsidR="00526845" w:rsidP="00526845" w:rsidRDefault="00526845" w14:paraId="3AD3DE73" w14:textId="77777777">
      <w:pPr>
        <w:spacing w:after="120"/>
        <w:rPr>
          <w:sz w:val="22"/>
          <w:szCs w:val="22"/>
        </w:rPr>
      </w:pPr>
      <w:r w:rsidRPr="004961F6">
        <w:rPr>
          <w:sz w:val="22"/>
          <w:szCs w:val="22"/>
        </w:rPr>
        <w:t>Taxpayers will be randomly selected with representatives from four groups of taxpayers specific to filing method used:</w:t>
      </w:r>
    </w:p>
    <w:p w:rsidRPr="004961F6" w:rsidR="00526845" w:rsidP="00526845" w:rsidRDefault="00526845" w14:paraId="6D09B6AB" w14:textId="77777777">
      <w:pPr>
        <w:numPr>
          <w:ilvl w:val="0"/>
          <w:numId w:val="33"/>
        </w:numPr>
        <w:tabs>
          <w:tab w:val="left" w:pos="634"/>
        </w:tabs>
        <w:spacing w:after="120"/>
        <w:rPr>
          <w:sz w:val="22"/>
          <w:szCs w:val="22"/>
        </w:rPr>
      </w:pPr>
      <w:r w:rsidRPr="004961F6">
        <w:rPr>
          <w:sz w:val="22"/>
          <w:szCs w:val="22"/>
        </w:rPr>
        <w:t>Using a paid preparer (paper or electronic)</w:t>
      </w:r>
    </w:p>
    <w:p w:rsidRPr="004961F6" w:rsidR="00526845" w:rsidP="00526845" w:rsidRDefault="00526845" w14:paraId="28B1B69C" w14:textId="77777777">
      <w:pPr>
        <w:numPr>
          <w:ilvl w:val="0"/>
          <w:numId w:val="33"/>
        </w:numPr>
        <w:tabs>
          <w:tab w:val="left" w:pos="634"/>
        </w:tabs>
        <w:spacing w:after="120"/>
        <w:rPr>
          <w:sz w:val="22"/>
          <w:szCs w:val="22"/>
        </w:rPr>
      </w:pPr>
      <w:r w:rsidRPr="004961F6">
        <w:rPr>
          <w:sz w:val="22"/>
          <w:szCs w:val="22"/>
        </w:rPr>
        <w:t>Using do-it-yourself (DIY) software</w:t>
      </w:r>
    </w:p>
    <w:p w:rsidRPr="004961F6" w:rsidR="00526845" w:rsidP="00526845" w:rsidRDefault="00526845" w14:paraId="44B73525" w14:textId="77777777">
      <w:pPr>
        <w:numPr>
          <w:ilvl w:val="0"/>
          <w:numId w:val="33"/>
        </w:numPr>
        <w:tabs>
          <w:tab w:val="left" w:pos="634"/>
        </w:tabs>
        <w:spacing w:after="120"/>
        <w:rPr>
          <w:sz w:val="22"/>
          <w:szCs w:val="22"/>
        </w:rPr>
      </w:pPr>
      <w:r w:rsidRPr="004961F6">
        <w:rPr>
          <w:sz w:val="22"/>
          <w:szCs w:val="22"/>
        </w:rPr>
        <w:t>DIY paper filing</w:t>
      </w:r>
    </w:p>
    <w:p w:rsidRPr="004961F6" w:rsidR="00526845" w:rsidP="00526845" w:rsidRDefault="00526845" w14:paraId="437EA84E" w14:textId="77777777">
      <w:pPr>
        <w:numPr>
          <w:ilvl w:val="0"/>
          <w:numId w:val="33"/>
        </w:numPr>
        <w:tabs>
          <w:tab w:val="left" w:pos="634"/>
        </w:tabs>
        <w:spacing w:after="120"/>
        <w:rPr>
          <w:sz w:val="22"/>
          <w:szCs w:val="22"/>
        </w:rPr>
      </w:pPr>
      <w:r w:rsidRPr="004961F6">
        <w:rPr>
          <w:sz w:val="22"/>
          <w:szCs w:val="22"/>
        </w:rPr>
        <w:t>Government-provided services (e.g., Free File, VITA, TCE)</w:t>
      </w:r>
    </w:p>
    <w:p w:rsidRPr="004961F6" w:rsidR="00795858" w:rsidP="00795858" w:rsidRDefault="00795858" w14:paraId="6D0B8655" w14:textId="77777777">
      <w:pPr>
        <w:pStyle w:val="ListParagraph"/>
        <w:ind w:left="0"/>
        <w:rPr>
          <w:color w:val="000000"/>
          <w:sz w:val="22"/>
          <w:szCs w:val="22"/>
          <w:highlight w:val="yellow"/>
        </w:rPr>
      </w:pPr>
    </w:p>
    <w:p w:rsidRPr="004961F6" w:rsidR="00795858" w:rsidP="00795858" w:rsidRDefault="00AD2900" w14:paraId="6E2D6E73" w14:textId="6761C8B5">
      <w:pPr>
        <w:pStyle w:val="ListParagraph"/>
        <w:ind w:left="0"/>
        <w:rPr>
          <w:color w:val="000000"/>
          <w:sz w:val="22"/>
          <w:szCs w:val="22"/>
        </w:rPr>
      </w:pPr>
      <w:r w:rsidRPr="004961F6">
        <w:rPr>
          <w:color w:val="000000"/>
          <w:sz w:val="22"/>
          <w:szCs w:val="22"/>
        </w:rPr>
        <w:t xml:space="preserve">Participants will be recruited and selected using screener guides prepared by </w:t>
      </w:r>
      <w:r w:rsidR="00007AF8">
        <w:rPr>
          <w:color w:val="000000"/>
          <w:sz w:val="22"/>
          <w:szCs w:val="22"/>
        </w:rPr>
        <w:t>ICF</w:t>
      </w:r>
      <w:r w:rsidRPr="004961F6">
        <w:rPr>
          <w:color w:val="000000"/>
          <w:sz w:val="22"/>
          <w:szCs w:val="22"/>
        </w:rPr>
        <w:t>.</w:t>
      </w:r>
      <w:r w:rsidRPr="004961F6" w:rsidR="00795858">
        <w:rPr>
          <w:color w:val="000000"/>
          <w:sz w:val="22"/>
          <w:szCs w:val="22"/>
        </w:rPr>
        <w:t xml:space="preserve"> </w:t>
      </w:r>
      <w:r w:rsidRPr="004961F6" w:rsidR="00D2457E">
        <w:rPr>
          <w:color w:val="000000"/>
          <w:sz w:val="22"/>
          <w:szCs w:val="22"/>
        </w:rPr>
        <w:t>The</w:t>
      </w:r>
      <w:r w:rsidRPr="004961F6" w:rsidR="00A132D2">
        <w:rPr>
          <w:color w:val="000000"/>
          <w:sz w:val="22"/>
          <w:szCs w:val="22"/>
        </w:rPr>
        <w:t xml:space="preserve"> qualitative data</w:t>
      </w:r>
      <w:r w:rsidRPr="004961F6" w:rsidR="00795858">
        <w:rPr>
          <w:color w:val="000000"/>
          <w:sz w:val="22"/>
          <w:szCs w:val="22"/>
        </w:rPr>
        <w:t xml:space="preserve"> </w:t>
      </w:r>
      <w:r w:rsidRPr="004961F6" w:rsidR="00D2457E">
        <w:rPr>
          <w:color w:val="000000"/>
          <w:sz w:val="22"/>
          <w:szCs w:val="22"/>
        </w:rPr>
        <w:t xml:space="preserve">gathered </w:t>
      </w:r>
      <w:r w:rsidRPr="004961F6" w:rsidR="00795858">
        <w:rPr>
          <w:color w:val="000000"/>
          <w:sz w:val="22"/>
          <w:szCs w:val="22"/>
        </w:rPr>
        <w:t xml:space="preserve">will not be presented </w:t>
      </w:r>
      <w:r w:rsidRPr="004961F6" w:rsidR="00DF45EE">
        <w:rPr>
          <w:color w:val="000000"/>
          <w:sz w:val="22"/>
          <w:szCs w:val="22"/>
        </w:rPr>
        <w:t>as</w:t>
      </w:r>
      <w:r w:rsidRPr="004961F6" w:rsidR="00795858">
        <w:rPr>
          <w:color w:val="000000"/>
          <w:sz w:val="22"/>
          <w:szCs w:val="22"/>
        </w:rPr>
        <w:t xml:space="preserve"> representative of the population.</w:t>
      </w:r>
    </w:p>
    <w:p w:rsidRPr="004961F6" w:rsidR="002B1685" w:rsidP="00916E6D" w:rsidRDefault="002B1685" w14:paraId="5FF3307B" w14:textId="77777777">
      <w:pPr>
        <w:pStyle w:val="ListParagraph"/>
        <w:ind w:left="360"/>
        <w:rPr>
          <w:b/>
          <w:color w:val="000000"/>
          <w:sz w:val="22"/>
          <w:szCs w:val="22"/>
        </w:rPr>
      </w:pPr>
    </w:p>
    <w:p w:rsidRPr="004961F6" w:rsidR="00916E6D" w:rsidP="00916E6D" w:rsidRDefault="00916E6D" w14:paraId="0F97BE85" w14:textId="77777777">
      <w:pPr>
        <w:pStyle w:val="ListParagraph"/>
        <w:numPr>
          <w:ilvl w:val="0"/>
          <w:numId w:val="21"/>
        </w:numPr>
        <w:rPr>
          <w:b/>
          <w:color w:val="000000"/>
          <w:sz w:val="22"/>
          <w:szCs w:val="22"/>
        </w:rPr>
      </w:pPr>
      <w:r w:rsidRPr="004961F6">
        <w:rPr>
          <w:b/>
          <w:color w:val="000000"/>
          <w:sz w:val="22"/>
          <w:szCs w:val="22"/>
        </w:rPr>
        <w:t>Procedures for Collecting Information</w:t>
      </w:r>
    </w:p>
    <w:p w:rsidRPr="004961F6" w:rsidR="00916E6D" w:rsidP="00795858" w:rsidRDefault="00916E6D" w14:paraId="4B74B401" w14:textId="77777777">
      <w:pPr>
        <w:pStyle w:val="ListParagraph"/>
        <w:ind w:left="0"/>
        <w:rPr>
          <w:b/>
          <w:color w:val="000000"/>
          <w:sz w:val="22"/>
          <w:szCs w:val="22"/>
        </w:rPr>
      </w:pPr>
    </w:p>
    <w:p w:rsidRPr="004961F6" w:rsidR="005D5D28" w:rsidP="005D5D28" w:rsidRDefault="00795858" w14:paraId="678F3C5F" w14:textId="779C1872">
      <w:pPr>
        <w:rPr>
          <w:sz w:val="22"/>
          <w:szCs w:val="22"/>
        </w:rPr>
      </w:pPr>
      <w:r w:rsidRPr="004961F6">
        <w:rPr>
          <w:color w:val="000000"/>
          <w:sz w:val="22"/>
          <w:szCs w:val="22"/>
        </w:rPr>
        <w:t xml:space="preserve">Each </w:t>
      </w:r>
      <w:r w:rsidRPr="004961F6" w:rsidR="00526845">
        <w:rPr>
          <w:color w:val="000000"/>
          <w:sz w:val="22"/>
          <w:szCs w:val="22"/>
        </w:rPr>
        <w:t>interview</w:t>
      </w:r>
      <w:r w:rsidRPr="004961F6">
        <w:rPr>
          <w:color w:val="000000"/>
          <w:sz w:val="22"/>
          <w:szCs w:val="22"/>
        </w:rPr>
        <w:t xml:space="preserve"> will take no more than </w:t>
      </w:r>
      <w:r w:rsidRPr="004961F6" w:rsidR="00526845">
        <w:rPr>
          <w:color w:val="000000"/>
          <w:sz w:val="22"/>
          <w:szCs w:val="22"/>
        </w:rPr>
        <w:t>6</w:t>
      </w:r>
      <w:r w:rsidRPr="004961F6" w:rsidR="00584B27">
        <w:rPr>
          <w:color w:val="000000"/>
          <w:sz w:val="22"/>
          <w:szCs w:val="22"/>
        </w:rPr>
        <w:t>0</w:t>
      </w:r>
      <w:r w:rsidRPr="004961F6">
        <w:rPr>
          <w:color w:val="000000"/>
          <w:sz w:val="22"/>
          <w:szCs w:val="22"/>
        </w:rPr>
        <w:t xml:space="preserve"> minutes. </w:t>
      </w:r>
      <w:r w:rsidRPr="004961F6" w:rsidR="005D5D28">
        <w:rPr>
          <w:sz w:val="22"/>
          <w:szCs w:val="22"/>
        </w:rPr>
        <w:t>The survey data will be collected over the phone.  After the welcome and introduction ICF will proceed with the survey.  When the survey has been completed, the response data ICF will conduct analysis and prepare reports for the IRS.</w:t>
      </w:r>
    </w:p>
    <w:p w:rsidRPr="004961F6" w:rsidR="00DA46AD" w:rsidP="00DA46AD" w:rsidRDefault="00DA46AD" w14:paraId="572A7356" w14:textId="7D0BF587">
      <w:pPr>
        <w:pStyle w:val="ListParagraph"/>
        <w:ind w:left="0"/>
        <w:rPr>
          <w:color w:val="000000"/>
          <w:sz w:val="22"/>
          <w:szCs w:val="22"/>
        </w:rPr>
      </w:pPr>
    </w:p>
    <w:p w:rsidRPr="004961F6" w:rsidR="00DA46AD" w:rsidP="00DA46AD" w:rsidRDefault="00DA46AD" w14:paraId="12979671" w14:textId="77777777">
      <w:pPr>
        <w:pStyle w:val="ListParagraph"/>
        <w:rPr>
          <w:color w:val="000000"/>
          <w:sz w:val="22"/>
          <w:szCs w:val="22"/>
        </w:rPr>
      </w:pPr>
    </w:p>
    <w:p w:rsidRPr="004961F6" w:rsidR="00DA46AD" w:rsidP="00DA46AD" w:rsidRDefault="00DA46AD" w14:paraId="5C732B9D" w14:textId="77777777">
      <w:pPr>
        <w:pStyle w:val="ListParagraph"/>
        <w:ind w:left="0"/>
        <w:rPr>
          <w:color w:val="000000"/>
          <w:sz w:val="22"/>
          <w:szCs w:val="22"/>
        </w:rPr>
      </w:pPr>
      <w:r w:rsidRPr="004961F6">
        <w:rPr>
          <w:color w:val="000000"/>
          <w:sz w:val="22"/>
          <w:szCs w:val="22"/>
        </w:rPr>
        <w:t xml:space="preserve">Additionally, during recruitment and at the start of each </w:t>
      </w:r>
      <w:r w:rsidRPr="004961F6" w:rsidR="005F0E97">
        <w:rPr>
          <w:color w:val="000000"/>
          <w:sz w:val="22"/>
          <w:szCs w:val="22"/>
        </w:rPr>
        <w:t>interview</w:t>
      </w:r>
      <w:r w:rsidRPr="004961F6">
        <w:rPr>
          <w:color w:val="000000"/>
          <w:sz w:val="22"/>
          <w:szCs w:val="22"/>
        </w:rPr>
        <w:t xml:space="preserve">, participants will be reminded that their participation is voluntary with the following statement: "Your participation in this </w:t>
      </w:r>
      <w:r w:rsidRPr="004961F6" w:rsidR="005F0E97">
        <w:rPr>
          <w:color w:val="000000"/>
          <w:sz w:val="22"/>
          <w:szCs w:val="22"/>
        </w:rPr>
        <w:t>interview</w:t>
      </w:r>
      <w:r w:rsidRPr="004961F6">
        <w:rPr>
          <w:color w:val="000000"/>
          <w:sz w:val="22"/>
          <w:szCs w:val="22"/>
        </w:rPr>
        <w:t xml:space="preserve"> is voluntary and there are no penalties if you choose not to participate."</w:t>
      </w:r>
    </w:p>
    <w:p w:rsidRPr="004961F6" w:rsidR="00795858" w:rsidP="00795858" w:rsidRDefault="00795858" w14:paraId="495D1993" w14:textId="77777777">
      <w:pPr>
        <w:pStyle w:val="ListParagraph"/>
        <w:ind w:left="0"/>
        <w:rPr>
          <w:color w:val="000000"/>
          <w:sz w:val="22"/>
          <w:szCs w:val="22"/>
        </w:rPr>
      </w:pPr>
    </w:p>
    <w:p w:rsidRPr="004961F6" w:rsidR="00916E6D" w:rsidP="00916E6D" w:rsidRDefault="00916E6D" w14:paraId="2139B440" w14:textId="77777777">
      <w:pPr>
        <w:rPr>
          <w:i/>
          <w:iCs/>
          <w:color w:val="000000"/>
          <w:sz w:val="22"/>
          <w:szCs w:val="22"/>
        </w:rPr>
      </w:pPr>
    </w:p>
    <w:p w:rsidRPr="004961F6" w:rsidR="00916E6D" w:rsidP="00916E6D" w:rsidRDefault="00916E6D" w14:paraId="3DC4B086" w14:textId="77777777">
      <w:pPr>
        <w:pStyle w:val="ListParagraph"/>
        <w:numPr>
          <w:ilvl w:val="0"/>
          <w:numId w:val="21"/>
        </w:numPr>
        <w:rPr>
          <w:b/>
          <w:color w:val="000000"/>
          <w:sz w:val="22"/>
          <w:szCs w:val="22"/>
        </w:rPr>
      </w:pPr>
      <w:r w:rsidRPr="004961F6">
        <w:rPr>
          <w:b/>
          <w:color w:val="000000"/>
          <w:sz w:val="22"/>
          <w:szCs w:val="22"/>
        </w:rPr>
        <w:t>Methods to Maximize Response</w:t>
      </w:r>
    </w:p>
    <w:p w:rsidRPr="004961F6" w:rsidR="00795858" w:rsidP="00795858" w:rsidRDefault="00795858" w14:paraId="3DB4E424" w14:textId="77777777">
      <w:pPr>
        <w:pStyle w:val="ListParagraph"/>
        <w:ind w:left="0"/>
        <w:rPr>
          <w:b/>
          <w:color w:val="000000"/>
          <w:sz w:val="22"/>
          <w:szCs w:val="22"/>
        </w:rPr>
      </w:pPr>
    </w:p>
    <w:p w:rsidRPr="004961F6" w:rsidR="005D5D28" w:rsidP="005D5D28" w:rsidRDefault="005D5D28" w14:paraId="517A1696" w14:textId="414DCBC6">
      <w:pPr>
        <w:rPr>
          <w:color w:val="000000"/>
          <w:sz w:val="22"/>
          <w:szCs w:val="22"/>
        </w:rPr>
      </w:pPr>
      <w:proofErr w:type="gramStart"/>
      <w:r w:rsidRPr="004961F6">
        <w:rPr>
          <w:color w:val="000000"/>
          <w:sz w:val="22"/>
          <w:szCs w:val="22"/>
        </w:rPr>
        <w:t>In an effort to</w:t>
      </w:r>
      <w:proofErr w:type="gramEnd"/>
      <w:r w:rsidRPr="004961F6">
        <w:rPr>
          <w:color w:val="000000"/>
          <w:sz w:val="22"/>
          <w:szCs w:val="22"/>
        </w:rPr>
        <w:t xml:space="preserve"> enhance response rates, questionnaires have been tested or reviewed to ensure that the questions and instructions are clear, relevant, and unambiguous.  Surveys employing non-response follow-up will require multiple contacts by telephone and/or by additional mailings of the questionnaire to ensure an adequate response. Also, weighting procedures may be applied to adjust aggregated data from those who do respond.</w:t>
      </w:r>
    </w:p>
    <w:p w:rsidRPr="004961F6" w:rsidR="00916E6D" w:rsidP="00916E6D" w:rsidRDefault="00916E6D" w14:paraId="3DFB7A1A" w14:textId="77777777">
      <w:pPr>
        <w:pStyle w:val="ListParagraph"/>
        <w:ind w:left="360"/>
        <w:rPr>
          <w:color w:val="000000"/>
          <w:sz w:val="22"/>
          <w:szCs w:val="22"/>
        </w:rPr>
      </w:pPr>
    </w:p>
    <w:p w:rsidRPr="004961F6" w:rsidR="00916E6D" w:rsidP="00916E6D" w:rsidRDefault="00916E6D" w14:paraId="7387FB67" w14:textId="77777777">
      <w:pPr>
        <w:pStyle w:val="ListParagraph"/>
        <w:numPr>
          <w:ilvl w:val="0"/>
          <w:numId w:val="21"/>
        </w:numPr>
        <w:rPr>
          <w:b/>
          <w:color w:val="000000"/>
          <w:sz w:val="22"/>
          <w:szCs w:val="22"/>
        </w:rPr>
      </w:pPr>
      <w:r w:rsidRPr="004961F6">
        <w:rPr>
          <w:b/>
          <w:color w:val="000000"/>
          <w:sz w:val="22"/>
          <w:szCs w:val="22"/>
        </w:rPr>
        <w:t>Testing of Procedures</w:t>
      </w:r>
    </w:p>
    <w:p w:rsidRPr="004961F6" w:rsidR="00795858" w:rsidP="00795858" w:rsidRDefault="00795858" w14:paraId="42C494F4" w14:textId="77777777">
      <w:pPr>
        <w:pStyle w:val="ListParagraph"/>
        <w:ind w:left="0"/>
        <w:rPr>
          <w:b/>
          <w:color w:val="000000"/>
          <w:sz w:val="22"/>
          <w:szCs w:val="22"/>
        </w:rPr>
      </w:pPr>
    </w:p>
    <w:p w:rsidRPr="004961F6" w:rsidR="005D5D28" w:rsidP="005D5D28" w:rsidRDefault="005D5D28" w14:paraId="70236FB5" w14:textId="77777777">
      <w:pPr>
        <w:rPr>
          <w:sz w:val="22"/>
          <w:szCs w:val="22"/>
        </w:rPr>
      </w:pPr>
      <w:r w:rsidRPr="004961F6">
        <w:rPr>
          <w:sz w:val="22"/>
          <w:szCs w:val="22"/>
        </w:rPr>
        <w:t>IRS employees and/or their contractors who are familiar with the product or service under investigation review the questionnaires used in the surveys.  In some cases, questionnaires may be pre-tested on up to nine external customers.</w:t>
      </w:r>
    </w:p>
    <w:p w:rsidRPr="004961F6" w:rsidR="00916E6D" w:rsidP="00DF31BF" w:rsidRDefault="00916E6D" w14:paraId="4D7BDE8F" w14:textId="77777777">
      <w:pPr>
        <w:pStyle w:val="ListParagraph"/>
        <w:ind w:left="0"/>
        <w:rPr>
          <w:b/>
          <w:color w:val="000000"/>
          <w:sz w:val="22"/>
          <w:szCs w:val="22"/>
        </w:rPr>
      </w:pPr>
    </w:p>
    <w:p w:rsidRPr="004961F6" w:rsidR="00916E6D" w:rsidP="00916E6D" w:rsidRDefault="00916E6D" w14:paraId="2415F655" w14:textId="77777777">
      <w:pPr>
        <w:pStyle w:val="ListParagraph"/>
        <w:numPr>
          <w:ilvl w:val="0"/>
          <w:numId w:val="21"/>
        </w:numPr>
        <w:rPr>
          <w:b/>
          <w:color w:val="000000"/>
          <w:sz w:val="22"/>
          <w:szCs w:val="22"/>
        </w:rPr>
      </w:pPr>
      <w:r w:rsidRPr="004961F6">
        <w:rPr>
          <w:b/>
          <w:color w:val="000000"/>
          <w:sz w:val="22"/>
          <w:szCs w:val="22"/>
        </w:rPr>
        <w:t>Contacts for Statistical Aspects and Data Collection</w:t>
      </w:r>
    </w:p>
    <w:p w:rsidRPr="004961F6" w:rsidR="002B1685" w:rsidP="00DF31BF" w:rsidRDefault="002B1685" w14:paraId="7997E14F" w14:textId="77777777">
      <w:pPr>
        <w:pStyle w:val="ListParagraph"/>
        <w:ind w:left="0"/>
        <w:rPr>
          <w:b/>
          <w:color w:val="000000"/>
          <w:sz w:val="22"/>
          <w:szCs w:val="22"/>
        </w:rPr>
      </w:pPr>
    </w:p>
    <w:p w:rsidRPr="00583B8A" w:rsidR="002B1685" w:rsidP="00583B8A" w:rsidRDefault="002B1685" w14:paraId="52AB8A03" w14:textId="6CBAB5CF">
      <w:pPr>
        <w:rPr>
          <w:color w:val="000000"/>
          <w:sz w:val="22"/>
          <w:szCs w:val="22"/>
        </w:rPr>
      </w:pPr>
      <w:r w:rsidRPr="00583B8A">
        <w:rPr>
          <w:color w:val="000000"/>
          <w:sz w:val="22"/>
          <w:szCs w:val="22"/>
        </w:rPr>
        <w:t xml:space="preserve">The expertise of </w:t>
      </w:r>
      <w:r w:rsidRPr="00583B8A" w:rsidR="00DF31BF">
        <w:rPr>
          <w:color w:val="000000"/>
          <w:sz w:val="22"/>
          <w:szCs w:val="22"/>
        </w:rPr>
        <w:t>staff</w:t>
      </w:r>
      <w:r w:rsidRPr="00583B8A">
        <w:rPr>
          <w:color w:val="000000"/>
          <w:sz w:val="22"/>
          <w:szCs w:val="22"/>
        </w:rPr>
        <w:t xml:space="preserve"> within</w:t>
      </w:r>
      <w:r w:rsidRPr="00583B8A" w:rsidR="00AE3147">
        <w:rPr>
          <w:color w:val="000000"/>
          <w:sz w:val="22"/>
          <w:szCs w:val="22"/>
        </w:rPr>
        <w:t xml:space="preserve"> </w:t>
      </w:r>
      <w:r w:rsidRPr="00583B8A" w:rsidR="00376F2D">
        <w:rPr>
          <w:color w:val="000000"/>
          <w:sz w:val="22"/>
          <w:szCs w:val="22"/>
        </w:rPr>
        <w:t>ICF</w:t>
      </w:r>
      <w:r w:rsidRPr="00583B8A" w:rsidR="00A132D2">
        <w:rPr>
          <w:color w:val="000000"/>
          <w:sz w:val="22"/>
          <w:szCs w:val="22"/>
        </w:rPr>
        <w:t xml:space="preserve"> </w:t>
      </w:r>
      <w:r w:rsidRPr="00583B8A">
        <w:rPr>
          <w:color w:val="000000"/>
          <w:sz w:val="22"/>
          <w:szCs w:val="22"/>
        </w:rPr>
        <w:t xml:space="preserve">will be </w:t>
      </w:r>
      <w:proofErr w:type="gramStart"/>
      <w:r w:rsidRPr="00583B8A">
        <w:rPr>
          <w:color w:val="000000"/>
          <w:sz w:val="22"/>
          <w:szCs w:val="22"/>
        </w:rPr>
        <w:t>sufficient</w:t>
      </w:r>
      <w:proofErr w:type="gramEnd"/>
      <w:r w:rsidRPr="00583B8A">
        <w:rPr>
          <w:color w:val="000000"/>
          <w:sz w:val="22"/>
          <w:szCs w:val="22"/>
        </w:rPr>
        <w:t xml:space="preserve"> for the needs of the data collected </w:t>
      </w:r>
      <w:r w:rsidRPr="00583B8A" w:rsidR="00DF31BF">
        <w:rPr>
          <w:color w:val="000000"/>
          <w:sz w:val="22"/>
          <w:szCs w:val="22"/>
        </w:rPr>
        <w:t>for</w:t>
      </w:r>
      <w:r w:rsidRPr="00583B8A">
        <w:rPr>
          <w:color w:val="000000"/>
          <w:sz w:val="22"/>
          <w:szCs w:val="22"/>
        </w:rPr>
        <w:t xml:space="preserve"> this project.</w:t>
      </w:r>
    </w:p>
    <w:p w:rsidRPr="004961F6" w:rsidR="00795858" w:rsidP="002B1685" w:rsidRDefault="00795858" w14:paraId="19DA67BD" w14:textId="77777777">
      <w:pPr>
        <w:pStyle w:val="ListParagraph"/>
        <w:ind w:left="360"/>
        <w:rPr>
          <w:color w:val="000000"/>
          <w:sz w:val="22"/>
          <w:szCs w:val="22"/>
        </w:rPr>
      </w:pPr>
    </w:p>
    <w:p w:rsidRPr="00583B8A" w:rsidR="00795858" w:rsidP="00583B8A" w:rsidRDefault="00795858" w14:paraId="6ACA7E8C" w14:textId="77777777">
      <w:pPr>
        <w:rPr>
          <w:color w:val="000000"/>
          <w:sz w:val="22"/>
          <w:szCs w:val="22"/>
        </w:rPr>
      </w:pPr>
      <w:r w:rsidRPr="00583B8A">
        <w:rPr>
          <w:color w:val="000000"/>
          <w:sz w:val="22"/>
          <w:szCs w:val="22"/>
        </w:rPr>
        <w:t>For questions regarding the study, its associated materials, or the methodology, contact:</w:t>
      </w:r>
    </w:p>
    <w:p w:rsidRPr="004961F6" w:rsidR="00795858" w:rsidP="002B1685" w:rsidRDefault="00795858" w14:paraId="7565A63C" w14:textId="77777777">
      <w:pPr>
        <w:pStyle w:val="ListParagraph"/>
        <w:ind w:left="360"/>
        <w:rPr>
          <w:color w:val="000000"/>
          <w:sz w:val="22"/>
          <w:szCs w:val="22"/>
        </w:rPr>
      </w:pPr>
    </w:p>
    <w:p w:rsidRPr="004961F6" w:rsidR="0090272E" w:rsidP="0090272E" w:rsidRDefault="0090272E" w14:paraId="57A742DB" w14:textId="79BF1F2D">
      <w:pPr>
        <w:pStyle w:val="ListParagraph"/>
        <w:ind w:left="360"/>
        <w:rPr>
          <w:color w:val="000000"/>
          <w:sz w:val="22"/>
          <w:szCs w:val="22"/>
        </w:rPr>
      </w:pPr>
      <w:r w:rsidRPr="004961F6">
        <w:rPr>
          <w:color w:val="000000"/>
          <w:sz w:val="22"/>
          <w:szCs w:val="22"/>
        </w:rPr>
        <w:t>J</w:t>
      </w:r>
      <w:r w:rsidRPr="004961F6" w:rsidR="00376F2D">
        <w:rPr>
          <w:color w:val="000000"/>
          <w:sz w:val="22"/>
          <w:szCs w:val="22"/>
        </w:rPr>
        <w:t>ulia</w:t>
      </w:r>
      <w:r w:rsidRPr="004961F6">
        <w:rPr>
          <w:color w:val="000000"/>
          <w:sz w:val="22"/>
          <w:szCs w:val="22"/>
        </w:rPr>
        <w:t xml:space="preserve"> </w:t>
      </w:r>
      <w:r w:rsidRPr="004961F6" w:rsidR="00376F2D">
        <w:rPr>
          <w:color w:val="000000"/>
          <w:sz w:val="22"/>
          <w:szCs w:val="22"/>
        </w:rPr>
        <w:t>Sumner</w:t>
      </w:r>
    </w:p>
    <w:p w:rsidRPr="004961F6" w:rsidR="0090272E" w:rsidP="0090272E" w:rsidRDefault="00376F2D" w14:paraId="46BCBD86" w14:textId="3B2EE428">
      <w:pPr>
        <w:pStyle w:val="ListParagraph"/>
        <w:ind w:left="360"/>
        <w:rPr>
          <w:color w:val="000000"/>
          <w:sz w:val="22"/>
          <w:szCs w:val="22"/>
        </w:rPr>
      </w:pPr>
      <w:r w:rsidRPr="004961F6">
        <w:rPr>
          <w:color w:val="000000"/>
          <w:sz w:val="22"/>
          <w:szCs w:val="22"/>
        </w:rPr>
        <w:t>ICF</w:t>
      </w:r>
      <w:r w:rsidRPr="004961F6" w:rsidR="0090272E">
        <w:rPr>
          <w:color w:val="000000"/>
          <w:sz w:val="22"/>
          <w:szCs w:val="22"/>
        </w:rPr>
        <w:t xml:space="preserve"> </w:t>
      </w:r>
      <w:r w:rsidRPr="004961F6">
        <w:rPr>
          <w:color w:val="000000"/>
          <w:sz w:val="22"/>
          <w:szCs w:val="22"/>
        </w:rPr>
        <w:t>Incorporated</w:t>
      </w:r>
    </w:p>
    <w:p w:rsidRPr="004961F6" w:rsidR="0090272E" w:rsidP="0090272E" w:rsidRDefault="00376F2D" w14:paraId="51BFA215" w14:textId="6FBE5423">
      <w:pPr>
        <w:pStyle w:val="ListParagraph"/>
        <w:ind w:left="360"/>
        <w:rPr>
          <w:color w:val="000000"/>
          <w:sz w:val="22"/>
          <w:szCs w:val="22"/>
        </w:rPr>
      </w:pPr>
      <w:r w:rsidRPr="004961F6">
        <w:rPr>
          <w:color w:val="000000"/>
          <w:sz w:val="22"/>
          <w:szCs w:val="22"/>
        </w:rPr>
        <w:t>julia.sumner@icf.com</w:t>
      </w:r>
    </w:p>
    <w:p w:rsidRPr="004961F6" w:rsidR="00916E6D" w:rsidP="0090272E" w:rsidRDefault="00376F2D" w14:paraId="3FB9E8C1" w14:textId="1FF8650E">
      <w:pPr>
        <w:pStyle w:val="ListParagraph"/>
        <w:ind w:left="360"/>
        <w:rPr>
          <w:color w:val="000000"/>
          <w:sz w:val="22"/>
          <w:szCs w:val="22"/>
        </w:rPr>
      </w:pPr>
      <w:r w:rsidRPr="004961F6">
        <w:rPr>
          <w:color w:val="000000"/>
          <w:sz w:val="22"/>
          <w:szCs w:val="22"/>
        </w:rPr>
        <w:t>301</w:t>
      </w:r>
      <w:r w:rsidRPr="004961F6" w:rsidR="0090272E">
        <w:rPr>
          <w:color w:val="000000"/>
          <w:sz w:val="22"/>
          <w:szCs w:val="22"/>
        </w:rPr>
        <w:t>-</w:t>
      </w:r>
      <w:r w:rsidRPr="004961F6">
        <w:rPr>
          <w:color w:val="000000"/>
          <w:sz w:val="22"/>
          <w:szCs w:val="22"/>
        </w:rPr>
        <w:t>5</w:t>
      </w:r>
      <w:r w:rsidRPr="004961F6" w:rsidR="0090272E">
        <w:rPr>
          <w:color w:val="000000"/>
          <w:sz w:val="22"/>
          <w:szCs w:val="22"/>
        </w:rPr>
        <w:t>7</w:t>
      </w:r>
      <w:r w:rsidRPr="004961F6">
        <w:rPr>
          <w:color w:val="000000"/>
          <w:sz w:val="22"/>
          <w:szCs w:val="22"/>
        </w:rPr>
        <w:t>2</w:t>
      </w:r>
      <w:r w:rsidRPr="004961F6" w:rsidR="0090272E">
        <w:rPr>
          <w:color w:val="000000"/>
          <w:sz w:val="22"/>
          <w:szCs w:val="22"/>
        </w:rPr>
        <w:t>-</w:t>
      </w:r>
      <w:r w:rsidRPr="004961F6">
        <w:rPr>
          <w:color w:val="000000"/>
          <w:sz w:val="22"/>
          <w:szCs w:val="22"/>
        </w:rPr>
        <w:t>0550</w:t>
      </w:r>
    </w:p>
    <w:sectPr w:rsidRPr="004961F6" w:rsidR="00916E6D"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CF2E1" w14:textId="77777777" w:rsidR="00E631CC" w:rsidRDefault="00E631CC">
      <w:r>
        <w:separator/>
      </w:r>
    </w:p>
  </w:endnote>
  <w:endnote w:type="continuationSeparator" w:id="0">
    <w:p w14:paraId="6BB46D24" w14:textId="77777777" w:rsidR="00E631CC" w:rsidRDefault="00E6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0FC8" w14:textId="77777777" w:rsidR="00795858" w:rsidRDefault="00795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01D4">
      <w:rPr>
        <w:rStyle w:val="PageNumber"/>
        <w:noProof/>
        <w:sz w:val="20"/>
        <w:szCs w:val="20"/>
      </w:rPr>
      <w:t>7</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6BE3A" w14:textId="77777777" w:rsidR="00E631CC" w:rsidRDefault="00E631CC">
      <w:r>
        <w:separator/>
      </w:r>
    </w:p>
  </w:footnote>
  <w:footnote w:type="continuationSeparator" w:id="0">
    <w:p w14:paraId="67254FAD" w14:textId="77777777" w:rsidR="00E631CC" w:rsidRDefault="00E6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6C38" w14:textId="77777777" w:rsidR="00795858" w:rsidRDefault="0079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4FB"/>
    <w:multiLevelType w:val="hybridMultilevel"/>
    <w:tmpl w:val="48B0E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0755A6"/>
    <w:multiLevelType w:val="hybridMultilevel"/>
    <w:tmpl w:val="9A60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81E5D39"/>
    <w:multiLevelType w:val="hybridMultilevel"/>
    <w:tmpl w:val="AA2E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FD7DA0"/>
    <w:multiLevelType w:val="hybridMultilevel"/>
    <w:tmpl w:val="19482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2001F2"/>
    <w:multiLevelType w:val="hybridMultilevel"/>
    <w:tmpl w:val="C24681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25235D"/>
    <w:multiLevelType w:val="hybridMultilevel"/>
    <w:tmpl w:val="A6F81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B518BE"/>
    <w:multiLevelType w:val="hybridMultilevel"/>
    <w:tmpl w:val="E8F6C4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A5D1BE1"/>
    <w:multiLevelType w:val="hybridMultilevel"/>
    <w:tmpl w:val="9D704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DFA2EC9"/>
    <w:multiLevelType w:val="hybridMultilevel"/>
    <w:tmpl w:val="0DEEA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5F0F5A"/>
    <w:multiLevelType w:val="hybridMultilevel"/>
    <w:tmpl w:val="BEA8B2F6"/>
    <w:lvl w:ilvl="0" w:tplc="F81E5C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F3C69"/>
    <w:multiLevelType w:val="hybridMultilevel"/>
    <w:tmpl w:val="F23A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66D837FC"/>
    <w:multiLevelType w:val="hybridMultilevel"/>
    <w:tmpl w:val="62945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A001CC"/>
    <w:multiLevelType w:val="hybridMultilevel"/>
    <w:tmpl w:val="52480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6D412705"/>
    <w:multiLevelType w:val="hybridMultilevel"/>
    <w:tmpl w:val="B568F8D8"/>
    <w:lvl w:ilvl="0" w:tplc="2D020780">
      <w:start w:val="1"/>
      <w:numFmt w:val="decimal"/>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3" w15:restartNumberingAfterBreak="0">
    <w:nsid w:val="7CF10674"/>
    <w:multiLevelType w:val="hybridMultilevel"/>
    <w:tmpl w:val="8F30CE14"/>
    <w:lvl w:ilvl="0" w:tplc="FF10CAE8">
      <w:start w:val="1"/>
      <w:numFmt w:val="bullet"/>
      <w:lvlText w:val=""/>
      <w:lvlJc w:val="left"/>
      <w:pPr>
        <w:tabs>
          <w:tab w:val="num" w:pos="720"/>
        </w:tabs>
        <w:ind w:left="720" w:hanging="360"/>
      </w:pPr>
      <w:rPr>
        <w:rFonts w:ascii="Symbol" w:hAnsi="Symbol" w:hint="default"/>
      </w:rPr>
    </w:lvl>
    <w:lvl w:ilvl="1" w:tplc="9F865052" w:tentative="1">
      <w:start w:val="1"/>
      <w:numFmt w:val="bullet"/>
      <w:lvlText w:val="o"/>
      <w:lvlJc w:val="left"/>
      <w:pPr>
        <w:tabs>
          <w:tab w:val="num" w:pos="1440"/>
        </w:tabs>
        <w:ind w:left="1440" w:hanging="360"/>
      </w:pPr>
      <w:rPr>
        <w:rFonts w:ascii="Courier New" w:hAnsi="Courier New" w:hint="default"/>
      </w:rPr>
    </w:lvl>
    <w:lvl w:ilvl="2" w:tplc="D5DE4434" w:tentative="1">
      <w:start w:val="1"/>
      <w:numFmt w:val="bullet"/>
      <w:lvlText w:val=""/>
      <w:lvlJc w:val="left"/>
      <w:pPr>
        <w:tabs>
          <w:tab w:val="num" w:pos="2160"/>
        </w:tabs>
        <w:ind w:left="2160" w:hanging="360"/>
      </w:pPr>
      <w:rPr>
        <w:rFonts w:ascii="Wingdings" w:hAnsi="Wingdings" w:hint="default"/>
      </w:rPr>
    </w:lvl>
    <w:lvl w:ilvl="3" w:tplc="C9F07BE0" w:tentative="1">
      <w:start w:val="1"/>
      <w:numFmt w:val="bullet"/>
      <w:lvlText w:val=""/>
      <w:lvlJc w:val="left"/>
      <w:pPr>
        <w:tabs>
          <w:tab w:val="num" w:pos="2880"/>
        </w:tabs>
        <w:ind w:left="2880" w:hanging="360"/>
      </w:pPr>
      <w:rPr>
        <w:rFonts w:ascii="Symbol" w:hAnsi="Symbol" w:hint="default"/>
      </w:rPr>
    </w:lvl>
    <w:lvl w:ilvl="4" w:tplc="C818FD36" w:tentative="1">
      <w:start w:val="1"/>
      <w:numFmt w:val="bullet"/>
      <w:lvlText w:val="o"/>
      <w:lvlJc w:val="left"/>
      <w:pPr>
        <w:tabs>
          <w:tab w:val="num" w:pos="3600"/>
        </w:tabs>
        <w:ind w:left="3600" w:hanging="360"/>
      </w:pPr>
      <w:rPr>
        <w:rFonts w:ascii="Courier New" w:hAnsi="Courier New" w:hint="default"/>
      </w:rPr>
    </w:lvl>
    <w:lvl w:ilvl="5" w:tplc="9F8C6B80" w:tentative="1">
      <w:start w:val="1"/>
      <w:numFmt w:val="bullet"/>
      <w:lvlText w:val=""/>
      <w:lvlJc w:val="left"/>
      <w:pPr>
        <w:tabs>
          <w:tab w:val="num" w:pos="4320"/>
        </w:tabs>
        <w:ind w:left="4320" w:hanging="360"/>
      </w:pPr>
      <w:rPr>
        <w:rFonts w:ascii="Wingdings" w:hAnsi="Wingdings" w:hint="default"/>
      </w:rPr>
    </w:lvl>
    <w:lvl w:ilvl="6" w:tplc="6B68E56A" w:tentative="1">
      <w:start w:val="1"/>
      <w:numFmt w:val="bullet"/>
      <w:lvlText w:val=""/>
      <w:lvlJc w:val="left"/>
      <w:pPr>
        <w:tabs>
          <w:tab w:val="num" w:pos="5040"/>
        </w:tabs>
        <w:ind w:left="5040" w:hanging="360"/>
      </w:pPr>
      <w:rPr>
        <w:rFonts w:ascii="Symbol" w:hAnsi="Symbol" w:hint="default"/>
      </w:rPr>
    </w:lvl>
    <w:lvl w:ilvl="7" w:tplc="BAC2339C" w:tentative="1">
      <w:start w:val="1"/>
      <w:numFmt w:val="bullet"/>
      <w:lvlText w:val="o"/>
      <w:lvlJc w:val="left"/>
      <w:pPr>
        <w:tabs>
          <w:tab w:val="num" w:pos="5760"/>
        </w:tabs>
        <w:ind w:left="5760" w:hanging="360"/>
      </w:pPr>
      <w:rPr>
        <w:rFonts w:ascii="Courier New" w:hAnsi="Courier New" w:hint="default"/>
      </w:rPr>
    </w:lvl>
    <w:lvl w:ilvl="8" w:tplc="626C2F5A"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31"/>
  </w:num>
  <w:num w:numId="4">
    <w:abstractNumId w:val="33"/>
  </w:num>
  <w:num w:numId="5">
    <w:abstractNumId w:val="5"/>
  </w:num>
  <w:num w:numId="6">
    <w:abstractNumId w:val="2"/>
  </w:num>
  <w:num w:numId="7">
    <w:abstractNumId w:val="16"/>
  </w:num>
  <w:num w:numId="8">
    <w:abstractNumId w:val="28"/>
  </w:num>
  <w:num w:numId="9">
    <w:abstractNumId w:val="17"/>
  </w:num>
  <w:num w:numId="10">
    <w:abstractNumId w:val="3"/>
  </w:num>
  <w:num w:numId="11">
    <w:abstractNumId w:val="9"/>
  </w:num>
  <w:num w:numId="12">
    <w:abstractNumId w:val="12"/>
  </w:num>
  <w:num w:numId="13">
    <w:abstractNumId w:val="1"/>
  </w:num>
  <w:num w:numId="14">
    <w:abstractNumId w:val="30"/>
  </w:num>
  <w:num w:numId="15">
    <w:abstractNumId w:val="25"/>
  </w:num>
  <w:num w:numId="16">
    <w:abstractNumId w:val="21"/>
  </w:num>
  <w:num w:numId="17">
    <w:abstractNumId w:val="6"/>
  </w:num>
  <w:num w:numId="18">
    <w:abstractNumId w:val="7"/>
  </w:num>
  <w:num w:numId="19">
    <w:abstractNumId w:val="19"/>
  </w:num>
  <w:num w:numId="20">
    <w:abstractNumId w:val="29"/>
  </w:num>
  <w:num w:numId="21">
    <w:abstractNumId w:val="11"/>
  </w:num>
  <w:num w:numId="22">
    <w:abstractNumId w:val="15"/>
  </w:num>
  <w:num w:numId="23">
    <w:abstractNumId w:val="8"/>
  </w:num>
  <w:num w:numId="24">
    <w:abstractNumId w:val="13"/>
  </w:num>
  <w:num w:numId="25">
    <w:abstractNumId w:val="22"/>
  </w:num>
  <w:num w:numId="26">
    <w:abstractNumId w:val="20"/>
  </w:num>
  <w:num w:numId="27">
    <w:abstractNumId w:val="10"/>
  </w:num>
  <w:num w:numId="28">
    <w:abstractNumId w:val="4"/>
  </w:num>
  <w:num w:numId="29">
    <w:abstractNumId w:val="24"/>
  </w:num>
  <w:num w:numId="30">
    <w:abstractNumId w:val="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4"/>
  </w:num>
  <w:num w:numId="34">
    <w:abstractNumId w:val="2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DA6"/>
    <w:rsid w:val="00005441"/>
    <w:rsid w:val="00007AF8"/>
    <w:rsid w:val="00021B14"/>
    <w:rsid w:val="00023A57"/>
    <w:rsid w:val="00034CE6"/>
    <w:rsid w:val="0004115B"/>
    <w:rsid w:val="00046974"/>
    <w:rsid w:val="00047A64"/>
    <w:rsid w:val="000524D2"/>
    <w:rsid w:val="00067329"/>
    <w:rsid w:val="000810D9"/>
    <w:rsid w:val="000823C6"/>
    <w:rsid w:val="000B2838"/>
    <w:rsid w:val="000C3899"/>
    <w:rsid w:val="000D44CA"/>
    <w:rsid w:val="000E0761"/>
    <w:rsid w:val="000E0D5A"/>
    <w:rsid w:val="000E200B"/>
    <w:rsid w:val="000F3402"/>
    <w:rsid w:val="000F68BE"/>
    <w:rsid w:val="001010EA"/>
    <w:rsid w:val="0010785D"/>
    <w:rsid w:val="00107E8C"/>
    <w:rsid w:val="0011516E"/>
    <w:rsid w:val="00123198"/>
    <w:rsid w:val="001372D1"/>
    <w:rsid w:val="00157D98"/>
    <w:rsid w:val="001927A4"/>
    <w:rsid w:val="00193A02"/>
    <w:rsid w:val="0019477A"/>
    <w:rsid w:val="00194AC6"/>
    <w:rsid w:val="001A23B0"/>
    <w:rsid w:val="001A25CC"/>
    <w:rsid w:val="001A7343"/>
    <w:rsid w:val="001B0AAA"/>
    <w:rsid w:val="001B3956"/>
    <w:rsid w:val="001B3BD0"/>
    <w:rsid w:val="001C39F7"/>
    <w:rsid w:val="001D1780"/>
    <w:rsid w:val="001E5AE9"/>
    <w:rsid w:val="001F1CA3"/>
    <w:rsid w:val="00202C6C"/>
    <w:rsid w:val="00203E87"/>
    <w:rsid w:val="002152F6"/>
    <w:rsid w:val="00222E61"/>
    <w:rsid w:val="00225C38"/>
    <w:rsid w:val="00234FD2"/>
    <w:rsid w:val="00237B48"/>
    <w:rsid w:val="00244E69"/>
    <w:rsid w:val="0024521E"/>
    <w:rsid w:val="0025311E"/>
    <w:rsid w:val="00263C3D"/>
    <w:rsid w:val="00274D0B"/>
    <w:rsid w:val="0028048F"/>
    <w:rsid w:val="002A03BE"/>
    <w:rsid w:val="002A1E9E"/>
    <w:rsid w:val="002A2318"/>
    <w:rsid w:val="002A35BD"/>
    <w:rsid w:val="002B1685"/>
    <w:rsid w:val="002B3C95"/>
    <w:rsid w:val="002B4CFB"/>
    <w:rsid w:val="002C35EF"/>
    <w:rsid w:val="002D0B92"/>
    <w:rsid w:val="002D10DD"/>
    <w:rsid w:val="002F7825"/>
    <w:rsid w:val="003024EA"/>
    <w:rsid w:val="003142CA"/>
    <w:rsid w:val="00324066"/>
    <w:rsid w:val="0032624B"/>
    <w:rsid w:val="00332E7E"/>
    <w:rsid w:val="00336C81"/>
    <w:rsid w:val="00351D4F"/>
    <w:rsid w:val="00376F2D"/>
    <w:rsid w:val="00380D43"/>
    <w:rsid w:val="00385612"/>
    <w:rsid w:val="003B1437"/>
    <w:rsid w:val="003B44FC"/>
    <w:rsid w:val="003C7ABE"/>
    <w:rsid w:val="003D5BBE"/>
    <w:rsid w:val="003E3C61"/>
    <w:rsid w:val="003F1C5B"/>
    <w:rsid w:val="00400920"/>
    <w:rsid w:val="00412442"/>
    <w:rsid w:val="00423179"/>
    <w:rsid w:val="00434E33"/>
    <w:rsid w:val="00441434"/>
    <w:rsid w:val="0045264C"/>
    <w:rsid w:val="00465533"/>
    <w:rsid w:val="0046592A"/>
    <w:rsid w:val="004872C1"/>
    <w:rsid w:val="004876EC"/>
    <w:rsid w:val="00491CB8"/>
    <w:rsid w:val="004961F6"/>
    <w:rsid w:val="004A057E"/>
    <w:rsid w:val="004A496D"/>
    <w:rsid w:val="004D5A78"/>
    <w:rsid w:val="004D6E14"/>
    <w:rsid w:val="005009B0"/>
    <w:rsid w:val="00504B50"/>
    <w:rsid w:val="005073C3"/>
    <w:rsid w:val="00521288"/>
    <w:rsid w:val="00526845"/>
    <w:rsid w:val="00527593"/>
    <w:rsid w:val="00543491"/>
    <w:rsid w:val="00561DEA"/>
    <w:rsid w:val="0056360A"/>
    <w:rsid w:val="00571001"/>
    <w:rsid w:val="00575EAC"/>
    <w:rsid w:val="00583B8A"/>
    <w:rsid w:val="00584B27"/>
    <w:rsid w:val="00591FCE"/>
    <w:rsid w:val="005930FD"/>
    <w:rsid w:val="005A1006"/>
    <w:rsid w:val="005A38C3"/>
    <w:rsid w:val="005A55BD"/>
    <w:rsid w:val="005A684D"/>
    <w:rsid w:val="005C0058"/>
    <w:rsid w:val="005D23A3"/>
    <w:rsid w:val="005D5D28"/>
    <w:rsid w:val="005E6221"/>
    <w:rsid w:val="005E6853"/>
    <w:rsid w:val="005E714A"/>
    <w:rsid w:val="005E7B29"/>
    <w:rsid w:val="005F0E97"/>
    <w:rsid w:val="00606272"/>
    <w:rsid w:val="006140A0"/>
    <w:rsid w:val="00621571"/>
    <w:rsid w:val="00636621"/>
    <w:rsid w:val="00636D04"/>
    <w:rsid w:val="00642B49"/>
    <w:rsid w:val="006446A5"/>
    <w:rsid w:val="00663C51"/>
    <w:rsid w:val="00671D31"/>
    <w:rsid w:val="006832D9"/>
    <w:rsid w:val="00683DD9"/>
    <w:rsid w:val="0069403B"/>
    <w:rsid w:val="00696E5A"/>
    <w:rsid w:val="006976FB"/>
    <w:rsid w:val="006A3922"/>
    <w:rsid w:val="006B2CCA"/>
    <w:rsid w:val="006B78D2"/>
    <w:rsid w:val="006C5E80"/>
    <w:rsid w:val="006D0FFF"/>
    <w:rsid w:val="006D770A"/>
    <w:rsid w:val="006F3DDE"/>
    <w:rsid w:val="00704678"/>
    <w:rsid w:val="00707C20"/>
    <w:rsid w:val="00713A27"/>
    <w:rsid w:val="00720A55"/>
    <w:rsid w:val="00736B1F"/>
    <w:rsid w:val="007425E7"/>
    <w:rsid w:val="00762834"/>
    <w:rsid w:val="00773178"/>
    <w:rsid w:val="00773CEB"/>
    <w:rsid w:val="00777C92"/>
    <w:rsid w:val="00782DCB"/>
    <w:rsid w:val="0078749C"/>
    <w:rsid w:val="0079127A"/>
    <w:rsid w:val="00791588"/>
    <w:rsid w:val="00795858"/>
    <w:rsid w:val="007A1156"/>
    <w:rsid w:val="007A2CF0"/>
    <w:rsid w:val="007A6B9F"/>
    <w:rsid w:val="007C157A"/>
    <w:rsid w:val="007D1731"/>
    <w:rsid w:val="007E04B3"/>
    <w:rsid w:val="007E5F5E"/>
    <w:rsid w:val="00802607"/>
    <w:rsid w:val="0080649B"/>
    <w:rsid w:val="008101A5"/>
    <w:rsid w:val="0081150D"/>
    <w:rsid w:val="00814734"/>
    <w:rsid w:val="008161FB"/>
    <w:rsid w:val="00816343"/>
    <w:rsid w:val="00822664"/>
    <w:rsid w:val="00824ACA"/>
    <w:rsid w:val="00826123"/>
    <w:rsid w:val="008410AE"/>
    <w:rsid w:val="008425D4"/>
    <w:rsid w:val="00843796"/>
    <w:rsid w:val="00846F5B"/>
    <w:rsid w:val="008575D7"/>
    <w:rsid w:val="0087489B"/>
    <w:rsid w:val="008824EA"/>
    <w:rsid w:val="00886945"/>
    <w:rsid w:val="00891D71"/>
    <w:rsid w:val="00895229"/>
    <w:rsid w:val="008A3D27"/>
    <w:rsid w:val="008A79FF"/>
    <w:rsid w:val="008B312E"/>
    <w:rsid w:val="008D758D"/>
    <w:rsid w:val="008E1814"/>
    <w:rsid w:val="008F0203"/>
    <w:rsid w:val="008F120C"/>
    <w:rsid w:val="008F33C4"/>
    <w:rsid w:val="008F3C6E"/>
    <w:rsid w:val="008F50D4"/>
    <w:rsid w:val="0090272E"/>
    <w:rsid w:val="00916E6D"/>
    <w:rsid w:val="009202FB"/>
    <w:rsid w:val="009239AA"/>
    <w:rsid w:val="00935ADA"/>
    <w:rsid w:val="00946B6C"/>
    <w:rsid w:val="00955A71"/>
    <w:rsid w:val="0096108F"/>
    <w:rsid w:val="00971BDC"/>
    <w:rsid w:val="009721E6"/>
    <w:rsid w:val="00975BA5"/>
    <w:rsid w:val="00980A5A"/>
    <w:rsid w:val="0098721F"/>
    <w:rsid w:val="0099286A"/>
    <w:rsid w:val="009A0A79"/>
    <w:rsid w:val="009B640C"/>
    <w:rsid w:val="009C11E9"/>
    <w:rsid w:val="009C13B9"/>
    <w:rsid w:val="009D01A2"/>
    <w:rsid w:val="009E4B0D"/>
    <w:rsid w:val="009F5923"/>
    <w:rsid w:val="009F66AC"/>
    <w:rsid w:val="00A132D2"/>
    <w:rsid w:val="00A3131A"/>
    <w:rsid w:val="00A403BB"/>
    <w:rsid w:val="00A44E73"/>
    <w:rsid w:val="00A4531C"/>
    <w:rsid w:val="00A53F52"/>
    <w:rsid w:val="00A6205B"/>
    <w:rsid w:val="00A66249"/>
    <w:rsid w:val="00A674DF"/>
    <w:rsid w:val="00A75D65"/>
    <w:rsid w:val="00A82200"/>
    <w:rsid w:val="00A83AA6"/>
    <w:rsid w:val="00AB32DA"/>
    <w:rsid w:val="00AC01D4"/>
    <w:rsid w:val="00AC057E"/>
    <w:rsid w:val="00AC3BEF"/>
    <w:rsid w:val="00AC4496"/>
    <w:rsid w:val="00AD2900"/>
    <w:rsid w:val="00AE1809"/>
    <w:rsid w:val="00AE3147"/>
    <w:rsid w:val="00AE3EA2"/>
    <w:rsid w:val="00AF7B57"/>
    <w:rsid w:val="00B32C8C"/>
    <w:rsid w:val="00B34DEC"/>
    <w:rsid w:val="00B51F57"/>
    <w:rsid w:val="00B660A2"/>
    <w:rsid w:val="00B7393D"/>
    <w:rsid w:val="00B80D76"/>
    <w:rsid w:val="00B8202C"/>
    <w:rsid w:val="00B9085B"/>
    <w:rsid w:val="00BA2105"/>
    <w:rsid w:val="00BA5F67"/>
    <w:rsid w:val="00BA7E06"/>
    <w:rsid w:val="00BB43B5"/>
    <w:rsid w:val="00BB6219"/>
    <w:rsid w:val="00BC1A2C"/>
    <w:rsid w:val="00BC35E1"/>
    <w:rsid w:val="00BD0A7D"/>
    <w:rsid w:val="00BD290F"/>
    <w:rsid w:val="00BD30F6"/>
    <w:rsid w:val="00BF4C89"/>
    <w:rsid w:val="00BF6C07"/>
    <w:rsid w:val="00BF7CE7"/>
    <w:rsid w:val="00C14CC4"/>
    <w:rsid w:val="00C166C2"/>
    <w:rsid w:val="00C17FD5"/>
    <w:rsid w:val="00C26234"/>
    <w:rsid w:val="00C275CD"/>
    <w:rsid w:val="00C33C52"/>
    <w:rsid w:val="00C40D8B"/>
    <w:rsid w:val="00C45E53"/>
    <w:rsid w:val="00C635AC"/>
    <w:rsid w:val="00C8158A"/>
    <w:rsid w:val="00C8407A"/>
    <w:rsid w:val="00C8488C"/>
    <w:rsid w:val="00C86E91"/>
    <w:rsid w:val="00C91B73"/>
    <w:rsid w:val="00CA252B"/>
    <w:rsid w:val="00CA2650"/>
    <w:rsid w:val="00CB1078"/>
    <w:rsid w:val="00CC6FAF"/>
    <w:rsid w:val="00CD1E64"/>
    <w:rsid w:val="00CD3264"/>
    <w:rsid w:val="00CD3739"/>
    <w:rsid w:val="00CE2E08"/>
    <w:rsid w:val="00D2457E"/>
    <w:rsid w:val="00D24698"/>
    <w:rsid w:val="00D3184D"/>
    <w:rsid w:val="00D52764"/>
    <w:rsid w:val="00D55405"/>
    <w:rsid w:val="00D60FC1"/>
    <w:rsid w:val="00D6383F"/>
    <w:rsid w:val="00D638E9"/>
    <w:rsid w:val="00D771BE"/>
    <w:rsid w:val="00D8116F"/>
    <w:rsid w:val="00DA46AD"/>
    <w:rsid w:val="00DB29A3"/>
    <w:rsid w:val="00DB59D0"/>
    <w:rsid w:val="00DC33D3"/>
    <w:rsid w:val="00DE364B"/>
    <w:rsid w:val="00DE6DC7"/>
    <w:rsid w:val="00DF31BF"/>
    <w:rsid w:val="00DF45EE"/>
    <w:rsid w:val="00E0100C"/>
    <w:rsid w:val="00E14D82"/>
    <w:rsid w:val="00E20FDF"/>
    <w:rsid w:val="00E2468B"/>
    <w:rsid w:val="00E26329"/>
    <w:rsid w:val="00E33B5A"/>
    <w:rsid w:val="00E40B50"/>
    <w:rsid w:val="00E50293"/>
    <w:rsid w:val="00E631CC"/>
    <w:rsid w:val="00E65FFC"/>
    <w:rsid w:val="00E73DB2"/>
    <w:rsid w:val="00E74051"/>
    <w:rsid w:val="00E80951"/>
    <w:rsid w:val="00E83369"/>
    <w:rsid w:val="00E854FE"/>
    <w:rsid w:val="00E865AF"/>
    <w:rsid w:val="00E86CC6"/>
    <w:rsid w:val="00EA67FF"/>
    <w:rsid w:val="00EB3A69"/>
    <w:rsid w:val="00EB451F"/>
    <w:rsid w:val="00EB56B3"/>
    <w:rsid w:val="00ED1347"/>
    <w:rsid w:val="00ED6492"/>
    <w:rsid w:val="00EE6D1F"/>
    <w:rsid w:val="00EF2095"/>
    <w:rsid w:val="00F06866"/>
    <w:rsid w:val="00F15956"/>
    <w:rsid w:val="00F16090"/>
    <w:rsid w:val="00F24CFC"/>
    <w:rsid w:val="00F2709B"/>
    <w:rsid w:val="00F3170F"/>
    <w:rsid w:val="00F43E74"/>
    <w:rsid w:val="00F6093A"/>
    <w:rsid w:val="00F976B0"/>
    <w:rsid w:val="00FA6DE7"/>
    <w:rsid w:val="00FB0BD2"/>
    <w:rsid w:val="00FB15A6"/>
    <w:rsid w:val="00FC0A8E"/>
    <w:rsid w:val="00FD31CC"/>
    <w:rsid w:val="00FD6C3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D276E"/>
  <w15:chartTrackingRefBased/>
  <w15:docId w15:val="{1A12ECD4-E0B5-4713-AC11-B07183A8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header" w:uiPriority="99"/>
    <w:lsdException w:name="caption" w:locked="1" w:semiHidden="1" w:unhideWhenUsed="1" w:qFormat="1"/>
    <w:lsdException w:name="footnote reference" w:uiPriority="99"/>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D638E9"/>
    <w:pPr>
      <w:widowControl w:val="0"/>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78749C"/>
    <w:rPr>
      <w:rFonts w:ascii="Arial" w:hAnsi="Arial"/>
      <w:sz w:val="20"/>
      <w:szCs w:val="20"/>
    </w:rPr>
  </w:style>
  <w:style w:type="character" w:customStyle="1" w:styleId="FootnoteTextChar">
    <w:name w:val="Footnote Text Char"/>
    <w:link w:val="FootnoteText"/>
    <w:uiPriority w:val="99"/>
    <w:rsid w:val="0078749C"/>
    <w:rPr>
      <w:rFonts w:ascii="Arial" w:hAnsi="Arial"/>
    </w:rPr>
  </w:style>
  <w:style w:type="character" w:styleId="FootnoteReference">
    <w:name w:val="footnote reference"/>
    <w:uiPriority w:val="99"/>
    <w:rsid w:val="0078749C"/>
    <w:rPr>
      <w:vertAlign w:val="superscript"/>
    </w:rPr>
  </w:style>
  <w:style w:type="character" w:customStyle="1" w:styleId="HeaderChar">
    <w:name w:val="Header Char"/>
    <w:link w:val="Header"/>
    <w:uiPriority w:val="99"/>
    <w:rsid w:val="00504B50"/>
    <w:rPr>
      <w:sz w:val="24"/>
      <w:szCs w:val="24"/>
    </w:rPr>
  </w:style>
  <w:style w:type="paragraph" w:styleId="Revision">
    <w:name w:val="Revision"/>
    <w:hidden/>
    <w:uiPriority w:val="99"/>
    <w:semiHidden/>
    <w:rsid w:val="00193A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07575157">
      <w:bodyDiv w:val="1"/>
      <w:marLeft w:val="0"/>
      <w:marRight w:val="0"/>
      <w:marTop w:val="0"/>
      <w:marBottom w:val="0"/>
      <w:divBdr>
        <w:top w:val="none" w:sz="0" w:space="0" w:color="auto"/>
        <w:left w:val="none" w:sz="0" w:space="0" w:color="auto"/>
        <w:bottom w:val="none" w:sz="0" w:space="0" w:color="auto"/>
        <w:right w:val="none" w:sz="0" w:space="0" w:color="auto"/>
      </w:divBdr>
    </w:div>
    <w:div w:id="1069109538">
      <w:bodyDiv w:val="1"/>
      <w:marLeft w:val="0"/>
      <w:marRight w:val="0"/>
      <w:marTop w:val="0"/>
      <w:marBottom w:val="0"/>
      <w:divBdr>
        <w:top w:val="none" w:sz="0" w:space="0" w:color="auto"/>
        <w:left w:val="none" w:sz="0" w:space="0" w:color="auto"/>
        <w:bottom w:val="none" w:sz="0" w:space="0" w:color="auto"/>
        <w:right w:val="none" w:sz="0" w:space="0" w:color="auto"/>
      </w:divBdr>
    </w:div>
    <w:div w:id="1330715348">
      <w:bodyDiv w:val="1"/>
      <w:marLeft w:val="0"/>
      <w:marRight w:val="0"/>
      <w:marTop w:val="0"/>
      <w:marBottom w:val="0"/>
      <w:divBdr>
        <w:top w:val="none" w:sz="0" w:space="0" w:color="auto"/>
        <w:left w:val="none" w:sz="0" w:space="0" w:color="auto"/>
        <w:bottom w:val="none" w:sz="0" w:space="0" w:color="auto"/>
        <w:right w:val="none" w:sz="0" w:space="0" w:color="auto"/>
      </w:divBdr>
    </w:div>
    <w:div w:id="1333097088">
      <w:bodyDiv w:val="1"/>
      <w:marLeft w:val="0"/>
      <w:marRight w:val="0"/>
      <w:marTop w:val="0"/>
      <w:marBottom w:val="0"/>
      <w:divBdr>
        <w:top w:val="none" w:sz="0" w:space="0" w:color="auto"/>
        <w:left w:val="none" w:sz="0" w:space="0" w:color="auto"/>
        <w:bottom w:val="none" w:sz="0" w:space="0" w:color="auto"/>
        <w:right w:val="none" w:sz="0" w:space="0" w:color="auto"/>
      </w:divBdr>
    </w:div>
    <w:div w:id="17094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EF55-9B75-4699-8408-EF94C4DB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Adams Paul D</cp:lastModifiedBy>
  <cp:revision>2</cp:revision>
  <cp:lastPrinted>2011-06-16T18:42:00Z</cp:lastPrinted>
  <dcterms:created xsi:type="dcterms:W3CDTF">2021-01-22T16:45:00Z</dcterms:created>
  <dcterms:modified xsi:type="dcterms:W3CDTF">2021-01-22T16:45:00Z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