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1A33" w:rsidRPr="00373C34" w:rsidP="003F199C" w14:paraId="3B579ECA" w14:textId="77777777">
      <w:pPr>
        <w:spacing w:line="276" w:lineRule="auto"/>
      </w:pPr>
      <w:bookmarkStart w:id="0" w:name="_GoBack"/>
      <w:bookmarkEnd w:id="0"/>
      <w:r w:rsidRPr="006F586B">
        <w:rPr>
          <w:rStyle w:val="Strong"/>
        </w:rPr>
        <w:t>Statute:</w:t>
      </w:r>
      <w:r w:rsidR="005A4D40">
        <w:t xml:space="preserve">  </w:t>
      </w:r>
      <w:r w:rsidR="00DE42E2">
        <w:t>2102</w:t>
      </w:r>
      <w:r w:rsidR="00057E38">
        <w:t>(b)</w:t>
      </w:r>
      <w:r w:rsidR="00DE42E2">
        <w:t xml:space="preserve"> and 2110(b)</w:t>
      </w:r>
    </w:p>
    <w:p w:rsidR="00373C34" w:rsidP="003F199C" w14:paraId="2B738C44" w14:textId="77777777">
      <w:pPr>
        <w:spacing w:line="276" w:lineRule="auto"/>
      </w:pPr>
      <w:r w:rsidRPr="006F586B">
        <w:rPr>
          <w:rStyle w:val="Strong"/>
        </w:rPr>
        <w:t>Regulation:</w:t>
      </w:r>
      <w:r w:rsidR="00241A46">
        <w:t xml:space="preserve">  457.320(a)</w:t>
      </w:r>
    </w:p>
    <w:p w:rsidR="00EE6A3A" w:rsidP="003F199C" w14:paraId="0AD8E13A" w14:textId="77777777">
      <w:pPr>
        <w:spacing w:line="276" w:lineRule="auto"/>
        <w:rPr>
          <w:b/>
        </w:rPr>
      </w:pPr>
    </w:p>
    <w:p w:rsidR="004F63C0" w:rsidRPr="006F586B" w:rsidP="003F199C" w14:paraId="3D451D5A" w14:textId="77777777">
      <w:pPr>
        <w:pStyle w:val="Heading1"/>
        <w:tabs>
          <w:tab w:val="left" w:pos="3636"/>
        </w:tabs>
        <w:spacing w:before="0" w:line="276" w:lineRule="auto"/>
      </w:pPr>
      <w:r w:rsidRPr="006F586B">
        <w:t>INTRODUCTION</w:t>
      </w:r>
      <w:r w:rsidR="003F199C">
        <w:tab/>
      </w:r>
    </w:p>
    <w:p w:rsidR="00F16BED" w:rsidRPr="005664BF" w:rsidP="003F199C" w14:paraId="1F83D0C7" w14:textId="77777777">
      <w:pPr>
        <w:spacing w:line="276" w:lineRule="auto"/>
      </w:pPr>
      <w:r w:rsidRPr="005664BF">
        <w:t xml:space="preserve">This state plan page (fillable PDF) </w:t>
      </w:r>
      <w:r w:rsidR="00EC5E7D">
        <w:t xml:space="preserve">applies to </w:t>
      </w:r>
      <w:r w:rsidRPr="005664BF">
        <w:t xml:space="preserve">states with separate child health assistance programs. </w:t>
      </w:r>
    </w:p>
    <w:p w:rsidR="004F63C0" w:rsidRPr="005664BF" w:rsidP="003F199C" w14:paraId="1EED15EC" w14:textId="77777777">
      <w:pPr>
        <w:spacing w:line="276" w:lineRule="auto"/>
        <w:rPr>
          <w:b/>
        </w:rPr>
      </w:pPr>
    </w:p>
    <w:p w:rsidR="009E1C1A" w:rsidRPr="00DF150B" w:rsidP="003F199C" w14:paraId="086EB7FC" w14:textId="77777777">
      <w:pPr>
        <w:spacing w:line="276" w:lineRule="auto"/>
      </w:pPr>
      <w:r w:rsidRPr="005664BF">
        <w:t xml:space="preserve">In </w:t>
      </w:r>
      <w:r w:rsidRPr="005664BF" w:rsidR="00F16BED">
        <w:t>state plan page</w:t>
      </w:r>
      <w:r w:rsidRPr="005664BF">
        <w:t xml:space="preserve"> CS23</w:t>
      </w:r>
      <w:r w:rsidR="008661BE">
        <w:t>,</w:t>
      </w:r>
      <w:r w:rsidRPr="005664BF">
        <w:t xml:space="preserve"> </w:t>
      </w:r>
      <w:r w:rsidRPr="005664BF" w:rsidR="00CC0FAA">
        <w:t>s</w:t>
      </w:r>
      <w:r w:rsidRPr="005664BF">
        <w:t xml:space="preserve">tates specify and provide information about other </w:t>
      </w:r>
      <w:r w:rsidRPr="005664BF" w:rsidR="00C30B11">
        <w:t xml:space="preserve">non-financial </w:t>
      </w:r>
      <w:r w:rsidRPr="005664BF">
        <w:t>eligibility standards</w:t>
      </w:r>
      <w:r w:rsidRPr="005664BF" w:rsidR="009E5177">
        <w:t xml:space="preserve">, </w:t>
      </w:r>
      <w:r w:rsidRPr="005664BF" w:rsidR="00C30B11">
        <w:t xml:space="preserve">if any, not covered in the remainder of the eligibility section of the state plan, </w:t>
      </w:r>
      <w:r w:rsidRPr="005664BF">
        <w:t>used in the determination of eligibility for CHIP.</w:t>
      </w:r>
      <w:r w:rsidRPr="005664BF">
        <w:t xml:space="preserve"> This state plan page is required only of states which use other non-financial eligibility standards. States that do not use other </w:t>
      </w:r>
      <w:r w:rsidRPr="00DF150B">
        <w:t xml:space="preserve">non-financial eligibility standards, not covered in the remainder of the eligibility section of the state plan, need </w:t>
      </w:r>
      <w:r w:rsidR="005664BF">
        <w:t>n</w:t>
      </w:r>
      <w:r w:rsidRPr="005664BF">
        <w:t>o</w:t>
      </w:r>
      <w:r w:rsidR="005664BF">
        <w:t>t</w:t>
      </w:r>
      <w:r w:rsidRPr="005664BF">
        <w:t xml:space="preserve"> submit</w:t>
      </w:r>
      <w:r w:rsidRPr="00DF150B">
        <w:t xml:space="preserve"> this page.</w:t>
      </w:r>
    </w:p>
    <w:p w:rsidR="00E34CCF" w:rsidRPr="008873FB" w:rsidP="003F199C" w14:paraId="1A94E955" w14:textId="77777777">
      <w:pPr>
        <w:spacing w:line="276" w:lineRule="auto"/>
      </w:pPr>
    </w:p>
    <w:p w:rsidR="00542671" w:rsidRPr="008873FB" w:rsidP="003F199C" w14:paraId="5DC830DA" w14:textId="77777777">
      <w:pPr>
        <w:pStyle w:val="Heading1"/>
        <w:spacing w:before="0" w:line="276" w:lineRule="auto"/>
      </w:pPr>
      <w:r w:rsidRPr="008873FB">
        <w:t>BACKGROUND</w:t>
      </w:r>
    </w:p>
    <w:p w:rsidR="000E3C02" w:rsidRPr="00DF150B" w:rsidP="003F199C" w14:paraId="64070644" w14:textId="77777777">
      <w:pPr>
        <w:spacing w:line="276" w:lineRule="auto"/>
      </w:pPr>
      <w:bookmarkStart w:id="1" w:name="42:4.0.1.2.15.3.186.6"/>
      <w:r w:rsidRPr="00DF150B">
        <w:t>To the extent c</w:t>
      </w:r>
      <w:r w:rsidRPr="00DF150B" w:rsidR="00851415">
        <w:t>onsistent with title XXI of the</w:t>
      </w:r>
      <w:r w:rsidRPr="00DF150B" w:rsidR="00B372B4">
        <w:t xml:space="preserve"> Social Security </w:t>
      </w:r>
      <w:r w:rsidRPr="00DF150B">
        <w:t xml:space="preserve">Act and except as provided at </w:t>
      </w:r>
      <w:r w:rsidRPr="00DF150B" w:rsidR="00B372B4">
        <w:t xml:space="preserve">42 CFR </w:t>
      </w:r>
      <w:r w:rsidRPr="00DF150B">
        <w:t xml:space="preserve">457.320(b), </w:t>
      </w:r>
      <w:r w:rsidRPr="00DF150B" w:rsidR="00CC0FAA">
        <w:t>s</w:t>
      </w:r>
      <w:r w:rsidRPr="00DF150B">
        <w:t>tate</w:t>
      </w:r>
      <w:r w:rsidRPr="00DF150B" w:rsidR="00B372B4">
        <w:t>s</w:t>
      </w:r>
      <w:r w:rsidRPr="00DF150B">
        <w:t xml:space="preserve"> may adopt eligibility standards for one or more groups</w:t>
      </w:r>
      <w:r w:rsidRPr="00DF150B" w:rsidR="00B372B4">
        <w:t xml:space="preserve">, </w:t>
      </w:r>
      <w:r w:rsidRPr="00DF150B" w:rsidR="00B372B4">
        <w:t>with the exception of</w:t>
      </w:r>
      <w:r w:rsidRPr="00DF150B" w:rsidR="00B372B4">
        <w:t xml:space="preserve"> </w:t>
      </w:r>
      <w:r w:rsidRPr="00DF150B" w:rsidR="00851415">
        <w:t>“</w:t>
      </w:r>
      <w:r w:rsidRPr="00DF150B" w:rsidR="00B372B4">
        <w:t>Children Ineligible for Medicaid due to Loss of Income Disregards</w:t>
      </w:r>
      <w:r w:rsidRPr="00DF150B" w:rsidR="00851415">
        <w:t>”</w:t>
      </w:r>
      <w:r w:rsidR="00DF5C03">
        <w:t xml:space="preserve"> (defined on state plan page CS14)</w:t>
      </w:r>
      <w:r w:rsidRPr="00DF150B">
        <w:t>.</w:t>
      </w:r>
      <w:r w:rsidRPr="00DF150B">
        <w:t xml:space="preserve"> </w:t>
      </w:r>
      <w:r w:rsidRPr="00DF150B">
        <w:t xml:space="preserve">A state may </w:t>
      </w:r>
      <w:r w:rsidR="00DF5C03">
        <w:t>adopt allowable</w:t>
      </w:r>
      <w:r w:rsidRPr="00DF150B">
        <w:t xml:space="preserve"> eligibility standards that are </w:t>
      </w:r>
      <w:r w:rsidR="00DF5C03">
        <w:t xml:space="preserve">related to </w:t>
      </w:r>
      <w:r w:rsidRPr="00DF150B">
        <w:t xml:space="preserve">unique state eligibility rules. </w:t>
      </w:r>
    </w:p>
    <w:p w:rsidR="00241A46" w:rsidRPr="00DF150B" w:rsidP="003F199C" w14:paraId="7C884E31" w14:textId="77777777">
      <w:pPr>
        <w:spacing w:line="276" w:lineRule="auto"/>
      </w:pPr>
    </w:p>
    <w:p w:rsidR="00BF50AB" w:rsidRPr="00DF150B" w:rsidP="003F199C" w14:paraId="142CB8CC" w14:textId="77777777">
      <w:pPr>
        <w:spacing w:line="276" w:lineRule="auto"/>
      </w:pPr>
      <w:r w:rsidRPr="00DF150B">
        <w:t>The standards must be approved by CMS and not otherwise prohibited under regulations.</w:t>
      </w:r>
      <w:r w:rsidR="008661BE">
        <w:t xml:space="preserve"> </w:t>
      </w:r>
      <w:r w:rsidRPr="00DF150B">
        <w:t>See 42 CFR 457.320</w:t>
      </w:r>
      <w:bookmarkEnd w:id="1"/>
      <w:r w:rsidRPr="00DF150B">
        <w:t xml:space="preserve">(b) for a listing of prohibited eligibility standards. </w:t>
      </w:r>
    </w:p>
    <w:p w:rsidR="00E34CCF" w:rsidRPr="00BF50AB" w:rsidP="003F199C" w14:paraId="12BA1B7D" w14:textId="77777777">
      <w:pPr>
        <w:spacing w:line="276" w:lineRule="auto"/>
      </w:pPr>
    </w:p>
    <w:p w:rsidR="001C6DFB" w:rsidP="003F199C" w14:paraId="08BD58CA" w14:textId="77777777">
      <w:pPr>
        <w:pStyle w:val="Heading1"/>
        <w:spacing w:before="0" w:line="276" w:lineRule="auto"/>
      </w:pPr>
      <w:r w:rsidRPr="008873FB">
        <w:t>TECHNICAL GUIDANCE</w:t>
      </w:r>
    </w:p>
    <w:p w:rsidR="00694404" w:rsidP="003F199C" w14:paraId="6303F0B5" w14:textId="77777777">
      <w:pPr>
        <w:spacing w:line="276" w:lineRule="auto"/>
      </w:pPr>
    </w:p>
    <w:p w:rsidR="000E3C02" w:rsidP="003F199C" w14:paraId="293639DB" w14:textId="77777777">
      <w:pPr>
        <w:spacing w:line="276" w:lineRule="auto"/>
      </w:pPr>
      <w:r w:rsidRPr="0099456C">
        <w:rPr>
          <w:b/>
        </w:rPr>
        <w:t>PREREQUISITES:</w:t>
      </w:r>
      <w:r w:rsidRPr="0099456C">
        <w:t xml:space="preserve"> </w:t>
      </w:r>
    </w:p>
    <w:p w:rsidR="00DF5C03" w:rsidP="003F199C" w14:paraId="205641D4" w14:textId="77777777">
      <w:pPr>
        <w:spacing w:line="276" w:lineRule="auto"/>
      </w:pPr>
    </w:p>
    <w:p w:rsidR="00D00E3E" w:rsidRPr="009E06E7" w:rsidP="003F199C" w14:paraId="28282F7E" w14:textId="77777777">
      <w:pPr>
        <w:spacing w:line="276" w:lineRule="auto"/>
      </w:pPr>
      <w:r w:rsidRPr="009E06E7">
        <w:t xml:space="preserve">It is recommended (but not required) that states submit the state plan pages for the covered groups affected by the other </w:t>
      </w:r>
      <w:r w:rsidR="008661BE">
        <w:t xml:space="preserve">non-financial </w:t>
      </w:r>
      <w:r w:rsidRPr="009E06E7">
        <w:t>eligibility standards</w:t>
      </w:r>
      <w:r w:rsidR="008661BE">
        <w:t xml:space="preserve"> on CS23</w:t>
      </w:r>
      <w:r w:rsidRPr="009E06E7">
        <w:t xml:space="preserve">. However, if a state is newly electing a covered group for the first time, and it is affected by one or more eligibility standards on this state plan page, then the state must </w:t>
      </w:r>
      <w:r w:rsidRPr="009E06E7" w:rsidR="00350860">
        <w:t xml:space="preserve">also </w:t>
      </w:r>
      <w:r w:rsidRPr="009E06E7">
        <w:t>submit the state plan page for the new covered group prior to or concurre</w:t>
      </w:r>
      <w:r w:rsidR="00A30D84">
        <w:t>ntly with state plan page CS23.</w:t>
      </w:r>
    </w:p>
    <w:p w:rsidR="00A30D84" w:rsidP="003F199C" w14:paraId="28B2C792" w14:textId="77777777">
      <w:pPr>
        <w:spacing w:line="276" w:lineRule="auto"/>
        <w:jc w:val="center"/>
        <w:rPr>
          <w:b/>
          <w:bCs/>
          <w:i/>
          <w:iCs/>
          <w:u w:val="single"/>
        </w:rPr>
      </w:pPr>
    </w:p>
    <w:p w:rsidR="00A60504" w:rsidRPr="009E06E7" w:rsidP="003F199C" w14:paraId="6D9EFADC" w14:textId="77777777">
      <w:pPr>
        <w:spacing w:line="276" w:lineRule="auto"/>
        <w:jc w:val="center"/>
        <w:rPr>
          <w:b/>
          <w:bCs/>
          <w:i/>
          <w:iCs/>
          <w:u w:val="single"/>
        </w:rPr>
      </w:pPr>
      <w:r w:rsidRPr="009E06E7">
        <w:rPr>
          <w:b/>
          <w:bCs/>
          <w:i/>
          <w:iCs/>
          <w:u w:val="single"/>
        </w:rPr>
        <w:t>Review Criteria</w:t>
      </w:r>
    </w:p>
    <w:p w:rsidR="00A60504" w:rsidRPr="009E06E7" w:rsidP="003F199C" w14:paraId="070ACD6D" w14:textId="77777777">
      <w:pPr>
        <w:spacing w:line="276" w:lineRule="auto"/>
      </w:pPr>
    </w:p>
    <w:p w:rsidR="002421FC" w:rsidRPr="009E06E7" w:rsidP="003F199C" w14:paraId="447779AE" w14:textId="77777777">
      <w:pPr>
        <w:spacing w:line="276" w:lineRule="auto"/>
        <w:rPr>
          <w:b/>
          <w:i/>
        </w:rPr>
      </w:pPr>
      <w:r w:rsidRPr="009E06E7">
        <w:rPr>
          <w:b/>
          <w:i/>
        </w:rPr>
        <w:t>For s</w:t>
      </w:r>
      <w:r w:rsidRPr="009E06E7" w:rsidR="00A60504">
        <w:rPr>
          <w:b/>
          <w:i/>
        </w:rPr>
        <w:t xml:space="preserve">tates electing a covered </w:t>
      </w:r>
      <w:r w:rsidR="00F466D8">
        <w:rPr>
          <w:b/>
          <w:i/>
        </w:rPr>
        <w:t xml:space="preserve">group </w:t>
      </w:r>
      <w:r w:rsidRPr="009E06E7" w:rsidR="00A60504">
        <w:rPr>
          <w:b/>
          <w:i/>
        </w:rPr>
        <w:t>for the first time which is affected by one or more eligibility standards on this state plan page</w:t>
      </w:r>
      <w:r w:rsidR="00AE4BA2">
        <w:rPr>
          <w:b/>
          <w:i/>
        </w:rPr>
        <w:t xml:space="preserve"> (CS23)</w:t>
      </w:r>
      <w:r w:rsidRPr="009E06E7">
        <w:rPr>
          <w:b/>
          <w:i/>
        </w:rPr>
        <w:t xml:space="preserve">, </w:t>
      </w:r>
      <w:r w:rsidRPr="009E06E7" w:rsidR="00350860">
        <w:rPr>
          <w:b/>
          <w:i/>
        </w:rPr>
        <w:t>i</w:t>
      </w:r>
      <w:r w:rsidRPr="009E06E7">
        <w:rPr>
          <w:b/>
          <w:i/>
        </w:rPr>
        <w:t xml:space="preserve">f the state plan </w:t>
      </w:r>
      <w:r w:rsidR="00DF5C03">
        <w:rPr>
          <w:b/>
          <w:i/>
        </w:rPr>
        <w:t xml:space="preserve">page </w:t>
      </w:r>
      <w:r w:rsidRPr="009E06E7">
        <w:rPr>
          <w:b/>
          <w:i/>
        </w:rPr>
        <w:t xml:space="preserve">for the new covered group is not approved, state plan page CS23 cannot be approved. </w:t>
      </w:r>
    </w:p>
    <w:p w:rsidR="00694404" w:rsidRPr="00694404" w:rsidP="003F199C" w14:paraId="3683F30F" w14:textId="77777777">
      <w:pPr>
        <w:spacing w:line="276" w:lineRule="auto"/>
      </w:pPr>
    </w:p>
    <w:p w:rsidR="004D7ACF" w:rsidP="003F199C" w14:paraId="7F106109" w14:textId="77777777">
      <w:pPr>
        <w:spacing w:line="276" w:lineRule="auto"/>
      </w:pPr>
      <w:r w:rsidRPr="00FB0631">
        <w:t xml:space="preserve">The </w:t>
      </w:r>
      <w:r>
        <w:t xml:space="preserve">option of </w:t>
      </w:r>
      <w:r w:rsidR="004F7FD3">
        <w:t xml:space="preserve">“Other eligibility standards” is displayed for states to select if </w:t>
      </w:r>
      <w:r w:rsidR="00C30B11">
        <w:t>the state</w:t>
      </w:r>
      <w:r w:rsidR="004F7FD3">
        <w:t xml:space="preserve"> </w:t>
      </w:r>
      <w:r w:rsidR="00C30B11">
        <w:t>uses</w:t>
      </w:r>
      <w:r>
        <w:t xml:space="preserve"> other </w:t>
      </w:r>
      <w:r w:rsidR="00C30B11">
        <w:t xml:space="preserve">non-financial </w:t>
      </w:r>
      <w:r>
        <w:t>eligibility standards</w:t>
      </w:r>
      <w:r w:rsidR="0026422E">
        <w:t>.</w:t>
      </w:r>
    </w:p>
    <w:p w:rsidR="004D7ACF" w:rsidP="003F199C" w14:paraId="32678743" w14:textId="77777777">
      <w:pPr>
        <w:spacing w:line="276" w:lineRule="auto"/>
      </w:pPr>
    </w:p>
    <w:p w:rsidR="00C675B1" w:rsidP="003F199C" w14:paraId="48BCEBE2" w14:textId="77777777">
      <w:pPr>
        <w:spacing w:line="276" w:lineRule="auto"/>
        <w:jc w:val="center"/>
        <w:rPr>
          <w:b/>
          <w:bCs/>
          <w:i/>
          <w:iCs/>
          <w:u w:val="single"/>
        </w:rPr>
      </w:pPr>
      <w:r w:rsidRPr="00CC66F2">
        <w:rPr>
          <w:b/>
          <w:bCs/>
          <w:i/>
          <w:iCs/>
          <w:u w:val="single"/>
        </w:rPr>
        <w:t>Review Criteria</w:t>
      </w:r>
    </w:p>
    <w:p w:rsidR="00C675B1" w:rsidP="003F199C" w14:paraId="12B20F14" w14:textId="77777777">
      <w:pPr>
        <w:spacing w:line="276" w:lineRule="auto"/>
        <w:jc w:val="center"/>
        <w:rPr>
          <w:b/>
          <w:bCs/>
          <w:i/>
          <w:iCs/>
          <w:u w:val="single"/>
        </w:rPr>
      </w:pPr>
    </w:p>
    <w:p w:rsidR="00C675B1" w:rsidRPr="00A30D84" w:rsidP="003F199C" w14:paraId="53F91ACD" w14:textId="77777777">
      <w:pPr>
        <w:spacing w:line="276" w:lineRule="auto"/>
        <w:rPr>
          <w:b/>
          <w:i/>
        </w:rPr>
      </w:pPr>
      <w:r w:rsidRPr="00A30D84">
        <w:rPr>
          <w:b/>
          <w:i/>
        </w:rPr>
        <w:t xml:space="preserve">If the </w:t>
      </w:r>
      <w:r w:rsidRPr="00A30D84" w:rsidR="00CC0FAA">
        <w:rPr>
          <w:b/>
          <w:i/>
        </w:rPr>
        <w:t>s</w:t>
      </w:r>
      <w:r w:rsidRPr="00A30D84">
        <w:rPr>
          <w:b/>
          <w:i/>
        </w:rPr>
        <w:t>tate</w:t>
      </w:r>
      <w:r w:rsidRPr="00A30D84" w:rsidR="0026422E">
        <w:rPr>
          <w:b/>
          <w:i/>
        </w:rPr>
        <w:t xml:space="preserve"> uses other non-financial eligibility standards</w:t>
      </w:r>
      <w:r w:rsidRPr="00A30D84">
        <w:rPr>
          <w:b/>
          <w:i/>
        </w:rPr>
        <w:t xml:space="preserve">, it must </w:t>
      </w:r>
      <w:r w:rsidRPr="00A30D84" w:rsidR="0026422E">
        <w:rPr>
          <w:b/>
          <w:i/>
        </w:rPr>
        <w:t xml:space="preserve">select this option. </w:t>
      </w:r>
    </w:p>
    <w:p w:rsidR="00C675B1" w:rsidP="003F199C" w14:paraId="16860E94" w14:textId="77777777">
      <w:pPr>
        <w:spacing w:line="276" w:lineRule="auto"/>
      </w:pPr>
    </w:p>
    <w:p w:rsidR="00AE4BA2" w:rsidP="003F199C" w14:paraId="2FEA1105" w14:textId="77777777">
      <w:pPr>
        <w:spacing w:line="276" w:lineRule="auto"/>
      </w:pPr>
      <w:r>
        <w:t>For each standard, the state enters</w:t>
      </w:r>
      <w:r w:rsidR="00FB0631">
        <w:t xml:space="preserve"> a name for th</w:t>
      </w:r>
      <w:r w:rsidR="00EE6A3A">
        <w:t>e</w:t>
      </w:r>
      <w:r w:rsidR="00FB0631">
        <w:t xml:space="preserve"> standard in the text box displayed for this purpose. </w:t>
      </w:r>
      <w:r>
        <w:t xml:space="preserve">The state then selects the covered group or groups to which the standard applies </w:t>
      </w:r>
      <w:r>
        <w:t>and also</w:t>
      </w:r>
      <w:r>
        <w:t xml:space="preserve"> provides a description of how the standard affects eligibility. </w:t>
      </w:r>
    </w:p>
    <w:p w:rsidR="00FB0631" w:rsidP="003F199C" w14:paraId="419BAAB5" w14:textId="77777777">
      <w:pPr>
        <w:spacing w:line="276" w:lineRule="auto"/>
      </w:pPr>
    </w:p>
    <w:p w:rsidR="009E06E7" w:rsidP="003F199C" w14:paraId="0BF0BCF2" w14:textId="77777777">
      <w:pPr>
        <w:spacing w:line="276" w:lineRule="auto"/>
        <w:jc w:val="center"/>
        <w:rPr>
          <w:b/>
          <w:bCs/>
          <w:i/>
          <w:iCs/>
          <w:u w:val="single"/>
        </w:rPr>
      </w:pPr>
      <w:r w:rsidRPr="00CC66F2">
        <w:rPr>
          <w:b/>
          <w:bCs/>
          <w:i/>
          <w:iCs/>
          <w:u w:val="single"/>
        </w:rPr>
        <w:t>Review Criteria</w:t>
      </w:r>
    </w:p>
    <w:p w:rsidR="009E06E7" w:rsidP="003F199C" w14:paraId="2D8D4590" w14:textId="77777777">
      <w:pPr>
        <w:spacing w:line="276" w:lineRule="auto"/>
        <w:jc w:val="center"/>
        <w:rPr>
          <w:b/>
          <w:bCs/>
          <w:i/>
          <w:iCs/>
          <w:u w:val="single"/>
        </w:rPr>
      </w:pPr>
    </w:p>
    <w:p w:rsidR="009E06E7" w:rsidP="003F199C" w14:paraId="1FB28140" w14:textId="77777777">
      <w:pPr>
        <w:spacing w:line="276" w:lineRule="auto"/>
        <w:rPr>
          <w:b/>
          <w:bCs/>
          <w:i/>
          <w:iCs/>
        </w:rPr>
      </w:pPr>
      <w:r>
        <w:rPr>
          <w:b/>
          <w:i/>
        </w:rPr>
        <w:t>Th</w:t>
      </w:r>
      <w:r w:rsidRPr="00110FB3">
        <w:rPr>
          <w:b/>
          <w:i/>
        </w:rPr>
        <w:t>e state</w:t>
      </w:r>
      <w:r>
        <w:rPr>
          <w:b/>
          <w:i/>
        </w:rPr>
        <w:t xml:space="preserve"> must enter a name for each eligibility standard it uses.</w:t>
      </w:r>
      <w:r w:rsidRPr="00110FB3">
        <w:rPr>
          <w:b/>
          <w:i/>
        </w:rPr>
        <w:t xml:space="preserve"> </w:t>
      </w:r>
      <w:r>
        <w:rPr>
          <w:b/>
          <w:bCs/>
          <w:i/>
          <w:iCs/>
        </w:rPr>
        <w:t xml:space="preserve">For each eligibility standard entered, the state must select the covered groups to which the standard applies </w:t>
      </w:r>
      <w:r>
        <w:rPr>
          <w:b/>
          <w:bCs/>
          <w:i/>
          <w:iCs/>
        </w:rPr>
        <w:t>and also</w:t>
      </w:r>
      <w:r>
        <w:rPr>
          <w:b/>
          <w:bCs/>
          <w:i/>
          <w:iCs/>
        </w:rPr>
        <w:t xml:space="preserve"> enter a description of how the standard affects eligibility</w:t>
      </w:r>
      <w:r w:rsidR="00AE4BA2">
        <w:rPr>
          <w:b/>
          <w:i/>
        </w:rPr>
        <w:t xml:space="preserve"> or this state plan page cannot be approved</w:t>
      </w:r>
      <w:r>
        <w:rPr>
          <w:b/>
          <w:bCs/>
          <w:i/>
          <w:iCs/>
        </w:rPr>
        <w:t>.</w:t>
      </w:r>
    </w:p>
    <w:p w:rsidR="00D568E7" w:rsidP="003F199C" w14:paraId="1E154939" w14:textId="77777777">
      <w:pPr>
        <w:spacing w:line="276" w:lineRule="auto"/>
        <w:rPr>
          <w:b/>
          <w:bCs/>
          <w:i/>
          <w:iCs/>
        </w:rPr>
      </w:pPr>
    </w:p>
    <w:p w:rsidR="0026422E" w:rsidRPr="00CC66F2" w:rsidP="003F199C" w14:paraId="31A6C26F" w14:textId="77777777">
      <w:pPr>
        <w:spacing w:line="276" w:lineRule="auto"/>
        <w:rPr>
          <w:b/>
          <w:bCs/>
          <w:i/>
          <w:iCs/>
        </w:rPr>
      </w:pPr>
      <w:r w:rsidRPr="00CC66F2">
        <w:rPr>
          <w:b/>
          <w:bCs/>
          <w:i/>
          <w:iCs/>
        </w:rPr>
        <w:t xml:space="preserve">The description should be sufficiently clear, </w:t>
      </w:r>
      <w:r w:rsidRPr="00CC66F2">
        <w:rPr>
          <w:b/>
          <w:bCs/>
          <w:i/>
          <w:iCs/>
        </w:rPr>
        <w:t>detailed</w:t>
      </w:r>
      <w:r w:rsidRPr="00CC66F2">
        <w:rPr>
          <w:b/>
          <w:bCs/>
          <w:i/>
          <w:iCs/>
        </w:rPr>
        <w:t xml:space="preserve"> and complete to permit the reviewer to determine that the </w:t>
      </w:r>
      <w:r>
        <w:rPr>
          <w:b/>
          <w:bCs/>
          <w:i/>
          <w:iCs/>
        </w:rPr>
        <w:t>s</w:t>
      </w:r>
      <w:r w:rsidRPr="00CC66F2">
        <w:rPr>
          <w:b/>
          <w:bCs/>
          <w:i/>
          <w:iCs/>
        </w:rPr>
        <w:t>tate’s election meets applicable federal statutory, regulatory and policy</w:t>
      </w:r>
      <w:r w:rsidRPr="00CC66F2">
        <w:t xml:space="preserve"> </w:t>
      </w:r>
      <w:r>
        <w:rPr>
          <w:b/>
          <w:bCs/>
          <w:i/>
          <w:iCs/>
        </w:rPr>
        <w:t>requirements.</w:t>
      </w:r>
    </w:p>
    <w:p w:rsidR="0026422E" w:rsidP="003F199C" w14:paraId="657DF50A" w14:textId="77777777">
      <w:pPr>
        <w:spacing w:line="276" w:lineRule="auto"/>
      </w:pPr>
    </w:p>
    <w:p w:rsidR="00953092" w:rsidP="003F199C" w14:paraId="2C2E5CDF" w14:textId="77777777">
      <w:pPr>
        <w:spacing w:line="276" w:lineRule="auto"/>
      </w:pPr>
      <w:r>
        <w:t xml:space="preserve">If the </w:t>
      </w:r>
      <w:r w:rsidR="00CC0FAA">
        <w:t>s</w:t>
      </w:r>
      <w:r>
        <w:t xml:space="preserve">tate has more than one additional eligibility standard, </w:t>
      </w:r>
      <w:r w:rsidR="00A4720B">
        <w:t>the state can click on the “</w:t>
      </w:r>
      <w:r w:rsidR="00AE4BA2">
        <w:t>A</w:t>
      </w:r>
      <w:r w:rsidR="00A4720B">
        <w:t xml:space="preserve">dd” </w:t>
      </w:r>
      <w:r w:rsidR="003F199C">
        <w:t xml:space="preserve">button </w:t>
      </w:r>
      <w:r w:rsidR="00A4720B">
        <w:t xml:space="preserve">and repeat the process until </w:t>
      </w:r>
      <w:r w:rsidR="00851415">
        <w:t>all the standards have been entered</w:t>
      </w:r>
      <w:r>
        <w:t>.</w:t>
      </w:r>
      <w:r w:rsidR="00806535">
        <w:t xml:space="preserve"> To </w:t>
      </w:r>
      <w:r w:rsidR="008379BA">
        <w:t>delete</w:t>
      </w:r>
      <w:r w:rsidR="00806535">
        <w:t xml:space="preserve"> an eligibility standard, the state can click on the “</w:t>
      </w:r>
      <w:r w:rsidR="00AE4BA2">
        <w:t>R</w:t>
      </w:r>
      <w:r w:rsidR="00806535">
        <w:t xml:space="preserve">emove” </w:t>
      </w:r>
      <w:r w:rsidR="003F199C">
        <w:t>button</w:t>
      </w:r>
      <w:r w:rsidR="00806535">
        <w:t xml:space="preserve"> to the right of the eligibility standard name. </w:t>
      </w:r>
    </w:p>
    <w:p w:rsidR="00953092" w:rsidP="003F199C" w14:paraId="09ADA17E" w14:textId="77777777">
      <w:pPr>
        <w:spacing w:line="276" w:lineRule="auto"/>
      </w:pPr>
    </w:p>
    <w:p w:rsidR="0064797F" w:rsidRPr="00FB0631" w:rsidP="003F199C" w14:paraId="65192761" w14:textId="77777777">
      <w:pPr>
        <w:spacing w:line="276" w:lineRule="auto"/>
      </w:pPr>
      <w:r>
        <w:t>Note:</w:t>
      </w:r>
      <w:r w:rsidR="00953092">
        <w:t xml:space="preserve"> Although the “</w:t>
      </w:r>
      <w:r w:rsidR="00AE4BA2">
        <w:t>R</w:t>
      </w:r>
      <w:r w:rsidR="00953092">
        <w:t xml:space="preserve">emove” </w:t>
      </w:r>
      <w:r w:rsidR="003F199C">
        <w:t>button</w:t>
      </w:r>
      <w:r w:rsidR="00953092">
        <w:t xml:space="preserve"> appears on the same line as the eligibility standard name, it applies to each standard as a whole</w:t>
      </w:r>
      <w:r w:rsidR="003259C9">
        <w:t>, that is,</w:t>
      </w:r>
      <w:r w:rsidR="00953092">
        <w:t xml:space="preserve"> when the state clicks on the “</w:t>
      </w:r>
      <w:r w:rsidR="00AE4BA2">
        <w:t>R</w:t>
      </w:r>
      <w:r w:rsidR="00953092">
        <w:t xml:space="preserve">emove” </w:t>
      </w:r>
      <w:r w:rsidR="003F199C">
        <w:t>button</w:t>
      </w:r>
      <w:r w:rsidR="00953092">
        <w:t xml:space="preserve">, in addition to the name of the standard, the eligibility groups </w:t>
      </w:r>
      <w:r w:rsidR="00953092">
        <w:t>selected</w:t>
      </w:r>
      <w:r w:rsidR="00953092">
        <w:t xml:space="preserve"> and </w:t>
      </w:r>
      <w:r w:rsidR="0028403D">
        <w:t xml:space="preserve">the </w:t>
      </w:r>
      <w:r w:rsidR="00953092">
        <w:t>description entered for that eligibility standard all disappear</w:t>
      </w:r>
      <w:r w:rsidR="003259C9">
        <w:t xml:space="preserve"> from the page</w:t>
      </w:r>
      <w:r w:rsidR="00953092">
        <w:t>.</w:t>
      </w:r>
    </w:p>
    <w:sectPr w:rsidSect="006F586B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B9B" w14:paraId="322B6DC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A71">
      <w:rPr>
        <w:noProof/>
      </w:rPr>
      <w:t>1</w:t>
    </w:r>
    <w:r>
      <w:rPr>
        <w:noProof/>
      </w:rPr>
      <w:fldChar w:fldCharType="end"/>
    </w:r>
  </w:p>
  <w:p w:rsidR="00295B9B" w14:paraId="471EED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0FAA" w:rsidRPr="006F586B" w:rsidP="004B1E5C" w14:paraId="27173BCF" w14:textId="77777777">
    <w:pPr>
      <w:tabs>
        <w:tab w:val="left" w:pos="7200"/>
      </w:tabs>
      <w:rPr>
        <w:rFonts w:ascii="Arial" w:hAnsi="Arial" w:cs="Arial"/>
        <w:sz w:val="28"/>
        <w:szCs w:val="28"/>
      </w:rPr>
    </w:pPr>
    <w:r w:rsidRPr="006F586B">
      <w:rPr>
        <w:rFonts w:ascii="Arial" w:hAnsi="Arial" w:cs="Arial"/>
        <w:sz w:val="28"/>
        <w:szCs w:val="28"/>
      </w:rPr>
      <w:t>CS23 – Non-Financial Requirements -</w:t>
    </w:r>
    <w:r w:rsidR="004B1E5C">
      <w:rPr>
        <w:rFonts w:ascii="Arial" w:hAnsi="Arial" w:cs="Arial"/>
        <w:sz w:val="28"/>
        <w:szCs w:val="2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alt="CMS Logo" style="width:85.5pt;height:33pt;visibility:visible">
          <v:imagedata r:id="rId1" o:title="CMS Logo"/>
        </v:shape>
      </w:pict>
    </w:r>
    <w:r w:rsidR="004B1E5C">
      <w:rPr>
        <w:rFonts w:ascii="Arial" w:hAnsi="Arial" w:cs="Arial"/>
        <w:sz w:val="28"/>
        <w:szCs w:val="28"/>
      </w:rPr>
      <w:br/>
    </w:r>
    <w:r w:rsidRPr="006F586B">
      <w:rPr>
        <w:rFonts w:ascii="Arial" w:hAnsi="Arial" w:cs="Arial"/>
        <w:sz w:val="28"/>
        <w:szCs w:val="28"/>
      </w:rPr>
      <w:t>Other Eligibility Standards</w:t>
    </w:r>
  </w:p>
  <w:p w:rsidR="00CC0FAA" w14:paraId="415E46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4C13B08"/>
    <w:multiLevelType w:val="hybridMultilevel"/>
    <w:tmpl w:val="E02C9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839739131">
    <w:abstractNumId w:val="1"/>
  </w:num>
  <w:num w:numId="2" w16cid:durableId="172544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E0"/>
    <w:rsid w:val="00004363"/>
    <w:rsid w:val="00014564"/>
    <w:rsid w:val="00020CD6"/>
    <w:rsid w:val="00023178"/>
    <w:rsid w:val="00036D5D"/>
    <w:rsid w:val="0005016A"/>
    <w:rsid w:val="00057E38"/>
    <w:rsid w:val="000A0112"/>
    <w:rsid w:val="000D056F"/>
    <w:rsid w:val="000D222B"/>
    <w:rsid w:val="000D3A71"/>
    <w:rsid w:val="000E3C02"/>
    <w:rsid w:val="000F2641"/>
    <w:rsid w:val="00110FB3"/>
    <w:rsid w:val="00112F19"/>
    <w:rsid w:val="001C6DFB"/>
    <w:rsid w:val="001F1D3B"/>
    <w:rsid w:val="00241A46"/>
    <w:rsid w:val="002421FC"/>
    <w:rsid w:val="00257E0C"/>
    <w:rsid w:val="0026422E"/>
    <w:rsid w:val="0028403D"/>
    <w:rsid w:val="00284786"/>
    <w:rsid w:val="00295B9B"/>
    <w:rsid w:val="002F2BB4"/>
    <w:rsid w:val="003259C9"/>
    <w:rsid w:val="00350299"/>
    <w:rsid w:val="00350860"/>
    <w:rsid w:val="00373C34"/>
    <w:rsid w:val="00393F7B"/>
    <w:rsid w:val="003A1269"/>
    <w:rsid w:val="003A4316"/>
    <w:rsid w:val="003D3E8F"/>
    <w:rsid w:val="003F199C"/>
    <w:rsid w:val="00404F4C"/>
    <w:rsid w:val="00420CE5"/>
    <w:rsid w:val="00431747"/>
    <w:rsid w:val="00445AB5"/>
    <w:rsid w:val="004B1E5C"/>
    <w:rsid w:val="004D7ACF"/>
    <w:rsid w:val="004F63C0"/>
    <w:rsid w:val="004F7FD3"/>
    <w:rsid w:val="00542671"/>
    <w:rsid w:val="005664BF"/>
    <w:rsid w:val="00590547"/>
    <w:rsid w:val="00593DC8"/>
    <w:rsid w:val="005A4D40"/>
    <w:rsid w:val="006168E0"/>
    <w:rsid w:val="00631A33"/>
    <w:rsid w:val="006475E9"/>
    <w:rsid w:val="0064797F"/>
    <w:rsid w:val="00694404"/>
    <w:rsid w:val="00695E16"/>
    <w:rsid w:val="006A55CD"/>
    <w:rsid w:val="006F586B"/>
    <w:rsid w:val="0073353A"/>
    <w:rsid w:val="00806535"/>
    <w:rsid w:val="008379BA"/>
    <w:rsid w:val="00851415"/>
    <w:rsid w:val="008661BE"/>
    <w:rsid w:val="00873F7E"/>
    <w:rsid w:val="008873FB"/>
    <w:rsid w:val="008D7CB6"/>
    <w:rsid w:val="008E487D"/>
    <w:rsid w:val="00900C2F"/>
    <w:rsid w:val="00902C3E"/>
    <w:rsid w:val="00930D00"/>
    <w:rsid w:val="00953092"/>
    <w:rsid w:val="00974358"/>
    <w:rsid w:val="0099456C"/>
    <w:rsid w:val="009950A9"/>
    <w:rsid w:val="00995228"/>
    <w:rsid w:val="009B2282"/>
    <w:rsid w:val="009D2148"/>
    <w:rsid w:val="009E06E7"/>
    <w:rsid w:val="009E1C1A"/>
    <w:rsid w:val="009E5177"/>
    <w:rsid w:val="00A30D84"/>
    <w:rsid w:val="00A4720B"/>
    <w:rsid w:val="00A60504"/>
    <w:rsid w:val="00A727E9"/>
    <w:rsid w:val="00A91F40"/>
    <w:rsid w:val="00AA6325"/>
    <w:rsid w:val="00AB23C8"/>
    <w:rsid w:val="00AC64AD"/>
    <w:rsid w:val="00AE4BA2"/>
    <w:rsid w:val="00AF2529"/>
    <w:rsid w:val="00B3288F"/>
    <w:rsid w:val="00B372B4"/>
    <w:rsid w:val="00BD78F2"/>
    <w:rsid w:val="00BE7AAE"/>
    <w:rsid w:val="00BF3422"/>
    <w:rsid w:val="00BF50AB"/>
    <w:rsid w:val="00C04655"/>
    <w:rsid w:val="00C049A1"/>
    <w:rsid w:val="00C06ADC"/>
    <w:rsid w:val="00C30B11"/>
    <w:rsid w:val="00C675B1"/>
    <w:rsid w:val="00CC0FAA"/>
    <w:rsid w:val="00CC66F2"/>
    <w:rsid w:val="00CD1870"/>
    <w:rsid w:val="00CE25AF"/>
    <w:rsid w:val="00D00E3E"/>
    <w:rsid w:val="00D13254"/>
    <w:rsid w:val="00D14AD7"/>
    <w:rsid w:val="00D17C03"/>
    <w:rsid w:val="00D26B01"/>
    <w:rsid w:val="00D568E7"/>
    <w:rsid w:val="00D70EAF"/>
    <w:rsid w:val="00D71941"/>
    <w:rsid w:val="00D85783"/>
    <w:rsid w:val="00D87B2C"/>
    <w:rsid w:val="00DA331D"/>
    <w:rsid w:val="00DC509F"/>
    <w:rsid w:val="00DD52E4"/>
    <w:rsid w:val="00DE42E2"/>
    <w:rsid w:val="00DF150B"/>
    <w:rsid w:val="00DF5C03"/>
    <w:rsid w:val="00E05806"/>
    <w:rsid w:val="00E34CCF"/>
    <w:rsid w:val="00E574CB"/>
    <w:rsid w:val="00EA6024"/>
    <w:rsid w:val="00EA7D3F"/>
    <w:rsid w:val="00EB1C11"/>
    <w:rsid w:val="00EC5E7D"/>
    <w:rsid w:val="00ED0BD8"/>
    <w:rsid w:val="00EE6A3A"/>
    <w:rsid w:val="00EF27AD"/>
    <w:rsid w:val="00F0574E"/>
    <w:rsid w:val="00F16BED"/>
    <w:rsid w:val="00F45A1B"/>
    <w:rsid w:val="00F466D8"/>
    <w:rsid w:val="00F5193F"/>
    <w:rsid w:val="00F618ED"/>
    <w:rsid w:val="00F93F55"/>
    <w:rsid w:val="00FA16FA"/>
    <w:rsid w:val="00FB06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29270FE"/>
  <w15:chartTrackingRefBased/>
  <w15:docId w15:val="{74AAB8FA-F161-4316-993B-C77FDBF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0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6B"/>
    <w:pPr>
      <w:keepNext/>
      <w:keepLines/>
      <w:spacing w:before="480"/>
      <w:outlineLvl w:val="0"/>
    </w:pPr>
    <w:rPr>
      <w:rFonts w:eastAsia="MS Gothic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415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B9B"/>
  </w:style>
  <w:style w:type="paragraph" w:styleId="Footer">
    <w:name w:val="footer"/>
    <w:basedOn w:val="Normal"/>
    <w:link w:val="FooterChar"/>
    <w:uiPriority w:val="99"/>
    <w:unhideWhenUsed/>
    <w:rsid w:val="0029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B9B"/>
  </w:style>
  <w:style w:type="character" w:customStyle="1" w:styleId="Heading1Char">
    <w:name w:val="Heading 1 Char"/>
    <w:basedOn w:val="DefaultParagraphFont"/>
    <w:link w:val="Heading1"/>
    <w:uiPriority w:val="9"/>
    <w:rsid w:val="006F586B"/>
    <w:rPr>
      <w:rFonts w:ascii="Times New Roman" w:eastAsia="MS Gothic" w:hAnsi="Times New Roman" w:cs="Times New Roman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415"/>
    <w:rPr>
      <w:rFonts w:ascii="Times New Roman" w:eastAsia="MS Gothic" w:hAnsi="Times New Roman" w:cs="Times New Roman"/>
      <w:b/>
      <w:bCs/>
      <w:sz w:val="26"/>
      <w:szCs w:val="26"/>
    </w:rPr>
  </w:style>
  <w:style w:type="character" w:styleId="Strong">
    <w:name w:val="Strong"/>
    <w:aliases w:val="Statute and Regulation"/>
    <w:basedOn w:val="DefaultParagraphFont"/>
    <w:uiPriority w:val="22"/>
    <w:qFormat/>
    <w:rsid w:val="006F586B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Guides</vt:lpstr>
    </vt:vector>
  </TitlesOfParts>
  <Company>CMS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Guides</dc:title>
  <dc:creator>Roy Trudel</dc:creator>
  <cp:lastModifiedBy>Bryman, Mitch (CMS/OSORA)</cp:lastModifiedBy>
  <cp:revision>2</cp:revision>
  <dcterms:created xsi:type="dcterms:W3CDTF">2023-11-14T21:35:00Z</dcterms:created>
  <dcterms:modified xsi:type="dcterms:W3CDTF">2023-11-14T21:35:00Z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