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1A33" w:rsidRPr="00DE321D" w:rsidP="000D347D" w14:paraId="198FCC3B" w14:textId="77777777">
      <w:pPr>
        <w:spacing w:line="276" w:lineRule="auto"/>
      </w:pPr>
      <w:bookmarkStart w:id="0" w:name="_GoBack"/>
      <w:bookmarkEnd w:id="0"/>
      <w:r w:rsidRPr="00D607B3">
        <w:rPr>
          <w:rStyle w:val="Strong"/>
        </w:rPr>
        <w:t>Statute:</w:t>
      </w:r>
      <w:r w:rsidRPr="00DE321D" w:rsidR="00B9586E">
        <w:t xml:space="preserve">  2103(e)(3)(C)</w:t>
      </w:r>
    </w:p>
    <w:p w:rsidR="003917E2" w:rsidRPr="00DE321D" w:rsidP="000D347D" w14:paraId="3C9ABF1D" w14:textId="77777777">
      <w:pPr>
        <w:spacing w:line="276" w:lineRule="auto"/>
        <w:rPr>
          <w:rFonts w:eastAsia="Times New Roman"/>
          <w:color w:val="000000"/>
        </w:rPr>
      </w:pPr>
      <w:r w:rsidRPr="00D607B3">
        <w:rPr>
          <w:rStyle w:val="Strong"/>
        </w:rPr>
        <w:t>Regulation:</w:t>
      </w:r>
      <w:r w:rsidRPr="00DE321D">
        <w:t xml:space="preserve">  </w:t>
      </w:r>
      <w:r w:rsidRPr="00DE321D">
        <w:rPr>
          <w:rFonts w:eastAsia="Times New Roman"/>
          <w:color w:val="000000"/>
        </w:rPr>
        <w:t>42 CFR 457.</w:t>
      </w:r>
      <w:r w:rsidRPr="00DE321D" w:rsidR="00130A30">
        <w:rPr>
          <w:rFonts w:eastAsia="Times New Roman"/>
          <w:color w:val="000000"/>
        </w:rPr>
        <w:t>5</w:t>
      </w:r>
      <w:r w:rsidRPr="00DE321D">
        <w:rPr>
          <w:rFonts w:eastAsia="Times New Roman"/>
          <w:color w:val="000000"/>
        </w:rPr>
        <w:t>70</w:t>
      </w:r>
    </w:p>
    <w:p w:rsidR="00E34CCF" w:rsidRPr="00DE321D" w:rsidP="000D347D" w14:paraId="17A2808C" w14:textId="77777777">
      <w:pPr>
        <w:spacing w:line="276" w:lineRule="auto"/>
        <w:rPr>
          <w:b/>
        </w:rPr>
      </w:pPr>
    </w:p>
    <w:p w:rsidR="004F63C0" w:rsidRPr="000D347D" w:rsidP="000D347D" w14:paraId="502A3980" w14:textId="77777777">
      <w:pPr>
        <w:pStyle w:val="Heading1"/>
        <w:spacing w:before="0" w:line="276" w:lineRule="auto"/>
      </w:pPr>
      <w:r w:rsidRPr="000D347D">
        <w:t>INTRODUCTION</w:t>
      </w:r>
    </w:p>
    <w:p w:rsidR="000077AC" w:rsidRPr="00DE321D" w:rsidP="000D347D" w14:paraId="7EECB7A4" w14:textId="77777777">
      <w:pPr>
        <w:spacing w:line="276" w:lineRule="auto"/>
      </w:pPr>
      <w:r w:rsidRPr="00DE321D">
        <w:t>This state plan page (fillable PDF) must be</w:t>
      </w:r>
      <w:r w:rsidRPr="00DE321D">
        <w:t xml:space="preserve"> completed by </w:t>
      </w:r>
      <w:r w:rsidRPr="00DE321D" w:rsidR="00F561C8">
        <w:t>state</w:t>
      </w:r>
      <w:r w:rsidRPr="00DE321D">
        <w:t xml:space="preserve">s with separate child health assistance programs. </w:t>
      </w:r>
    </w:p>
    <w:p w:rsidR="00F561C8" w:rsidRPr="00DE321D" w:rsidP="000D347D" w14:paraId="5A4E0E1B" w14:textId="77777777">
      <w:pPr>
        <w:spacing w:line="276" w:lineRule="auto"/>
      </w:pPr>
    </w:p>
    <w:p w:rsidR="006A5AE9" w:rsidRPr="00DE321D" w:rsidP="000D347D" w14:paraId="7F8001A3" w14:textId="77777777">
      <w:pPr>
        <w:spacing w:line="276" w:lineRule="auto"/>
        <w:rPr>
          <w:b/>
          <w:i/>
        </w:rPr>
      </w:pPr>
      <w:r w:rsidRPr="00DE321D">
        <w:t xml:space="preserve">In this </w:t>
      </w:r>
      <w:r w:rsidRPr="00DE321D" w:rsidR="00F44210">
        <w:t>state plan page</w:t>
      </w:r>
      <w:r w:rsidRPr="00DE321D">
        <w:t xml:space="preserve">, </w:t>
      </w:r>
      <w:r w:rsidRPr="00DE321D" w:rsidR="00F561C8">
        <w:t>state</w:t>
      </w:r>
      <w:r w:rsidRPr="00DE321D">
        <w:t xml:space="preserve">s provide information about their policies and procedures with respect to non-payment of premiums. </w:t>
      </w:r>
      <w:r w:rsidRPr="00DE321D">
        <w:t xml:space="preserve">This state plan </w:t>
      </w:r>
      <w:r w:rsidR="00A21E82">
        <w:t xml:space="preserve">page </w:t>
      </w:r>
      <w:r w:rsidRPr="00DE321D">
        <w:t xml:space="preserve">is required only of states which impose premiums. States which do not impose premiums need </w:t>
      </w:r>
      <w:r w:rsidRPr="00DE321D" w:rsidR="00430E7A">
        <w:t xml:space="preserve">not </w:t>
      </w:r>
      <w:r w:rsidRPr="00DE321D">
        <w:t>submit this state plan page.</w:t>
      </w:r>
    </w:p>
    <w:p w:rsidR="00E34CCF" w:rsidRPr="00615EF6" w:rsidP="000D347D" w14:paraId="6CCBD6A1" w14:textId="77777777">
      <w:pPr>
        <w:spacing w:line="276" w:lineRule="auto"/>
      </w:pPr>
    </w:p>
    <w:p w:rsidR="00401FBB" w:rsidRPr="00DC7E6A" w:rsidP="000D347D" w14:paraId="62F5C79C" w14:textId="77777777">
      <w:pPr>
        <w:pStyle w:val="Heading1"/>
        <w:spacing w:before="0" w:line="276" w:lineRule="auto"/>
      </w:pPr>
      <w:r w:rsidRPr="00DC7E6A">
        <w:t>BACKGROUND</w:t>
      </w:r>
    </w:p>
    <w:p w:rsidR="00460432" w:rsidRPr="006C4544" w:rsidP="000D347D" w14:paraId="09F7A5E2" w14:textId="77777777">
      <w:pPr>
        <w:spacing w:line="276" w:lineRule="auto"/>
      </w:pPr>
      <w:r w:rsidRPr="00DC7E6A">
        <w:t xml:space="preserve">States imposing </w:t>
      </w:r>
      <w:r w:rsidRPr="00DC7E6A" w:rsidR="00130A30">
        <w:t>premiums or other cost</w:t>
      </w:r>
      <w:r w:rsidR="0039575D">
        <w:t xml:space="preserve"> </w:t>
      </w:r>
      <w:r w:rsidRPr="00DC7E6A" w:rsidR="00130A30">
        <w:t xml:space="preserve">sharing, </w:t>
      </w:r>
      <w:r w:rsidRPr="00A21E82">
        <w:t xml:space="preserve">with disenrollment as the consequence for non-payment, must provide certain </w:t>
      </w:r>
      <w:r w:rsidRPr="006C4544" w:rsidR="00850FD0">
        <w:t xml:space="preserve">enrollee </w:t>
      </w:r>
      <w:r w:rsidRPr="006C4544">
        <w:t>protections, including:</w:t>
      </w:r>
    </w:p>
    <w:p w:rsidR="00460432" w:rsidRPr="00DE321D" w:rsidP="000D347D" w14:paraId="7CA38C64" w14:textId="77777777">
      <w:pPr>
        <w:autoSpaceDE w:val="0"/>
        <w:autoSpaceDN w:val="0"/>
        <w:adjustRightInd w:val="0"/>
        <w:spacing w:line="276" w:lineRule="auto"/>
      </w:pPr>
    </w:p>
    <w:p w:rsidR="00317691" w:rsidRPr="00DE321D" w:rsidP="000D347D" w14:paraId="294DC87F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 w:rsidRPr="00DE321D">
        <w:rPr>
          <w:sz w:val="23"/>
          <w:szCs w:val="23"/>
        </w:rPr>
        <w:t xml:space="preserve">A </w:t>
      </w:r>
      <w:r w:rsidRPr="00DE321D">
        <w:rPr>
          <w:sz w:val="23"/>
          <w:szCs w:val="23"/>
        </w:rPr>
        <w:t>grace period</w:t>
      </w:r>
      <w:r w:rsidR="00196028">
        <w:rPr>
          <w:sz w:val="23"/>
          <w:szCs w:val="23"/>
        </w:rPr>
        <w:t>,</w:t>
      </w:r>
      <w:r w:rsidRPr="00DE321D" w:rsidR="0076335D">
        <w:rPr>
          <w:sz w:val="23"/>
          <w:szCs w:val="23"/>
        </w:rPr>
        <w:t xml:space="preserve"> of no less than 30 days</w:t>
      </w:r>
      <w:r w:rsidRPr="00DE321D">
        <w:rPr>
          <w:sz w:val="23"/>
          <w:szCs w:val="23"/>
        </w:rPr>
        <w:t xml:space="preserve"> from the beginning of a new coverage period, to pay any required premium </w:t>
      </w:r>
      <w:r w:rsidRPr="00DE321D" w:rsidR="00851C4E">
        <w:rPr>
          <w:sz w:val="23"/>
          <w:szCs w:val="23"/>
        </w:rPr>
        <w:t xml:space="preserve">or other cost sharing </w:t>
      </w:r>
      <w:r w:rsidRPr="00DE321D">
        <w:rPr>
          <w:sz w:val="23"/>
          <w:szCs w:val="23"/>
        </w:rPr>
        <w:t>before enrollment may be terminated;</w:t>
      </w:r>
    </w:p>
    <w:p w:rsidR="00460432" w:rsidRPr="00DE321D" w:rsidP="000D347D" w14:paraId="281186D5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 w:rsidRPr="00DE321D">
        <w:t>R</w:t>
      </w:r>
      <w:r w:rsidRPr="00DE321D">
        <w:t xml:space="preserve">easonable notice of and an opportunity </w:t>
      </w:r>
      <w:r w:rsidRPr="00DE321D" w:rsidR="006A1507">
        <w:t xml:space="preserve">for the enrollee </w:t>
      </w:r>
      <w:r w:rsidRPr="00DE321D">
        <w:t>to pay past due amounts prior to disenrollment</w:t>
      </w:r>
      <w:r w:rsidRPr="00DE321D" w:rsidR="0014419B">
        <w:t>;</w:t>
      </w:r>
    </w:p>
    <w:p w:rsidR="00460432" w:rsidRPr="00DE321D" w:rsidP="000D347D" w14:paraId="436E52ED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</w:pPr>
      <w:r>
        <w:t>A</w:t>
      </w:r>
      <w:r w:rsidRPr="00DE321D">
        <w:t xml:space="preserve">n opportunity </w:t>
      </w:r>
      <w:r>
        <w:t xml:space="preserve">for </w:t>
      </w:r>
      <w:r w:rsidRPr="00DE321D">
        <w:t>the enrollee</w:t>
      </w:r>
      <w:r>
        <w:t>’</w:t>
      </w:r>
      <w:r w:rsidRPr="00DE321D">
        <w:t xml:space="preserve">s family </w:t>
      </w:r>
      <w:r w:rsidRPr="00DE321D">
        <w:t xml:space="preserve">to show that </w:t>
      </w:r>
      <w:r>
        <w:t xml:space="preserve">its </w:t>
      </w:r>
      <w:r w:rsidRPr="00DE321D" w:rsidR="006A1507">
        <w:t>income has decreased</w:t>
      </w:r>
      <w:r w:rsidRPr="00DE321D">
        <w:t xml:space="preserve"> prior to disenrollment</w:t>
      </w:r>
      <w:r w:rsidRPr="00DE321D" w:rsidR="006A1507">
        <w:t xml:space="preserve"> of the enrollee</w:t>
      </w:r>
      <w:r w:rsidRPr="00DE321D" w:rsidR="0014419B">
        <w:t>; and</w:t>
      </w:r>
    </w:p>
    <w:p w:rsidR="00460432" w:rsidRPr="00DE321D" w:rsidP="000D347D" w14:paraId="7A7014C0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DE321D">
        <w:t>Ensuring that disenrollment policies do not present barriers to the timely determination of eligibility and enrollment in coverage of an eligible child in the appropriate insurance affordability program</w:t>
      </w:r>
      <w:r w:rsidRPr="00DE321D" w:rsidR="0014419B">
        <w:t xml:space="preserve">. </w:t>
      </w:r>
    </w:p>
    <w:p w:rsidR="00460432" w:rsidRPr="000D347D" w:rsidP="000D347D" w14:paraId="38D914F8" w14:textId="77777777">
      <w:pPr>
        <w:pStyle w:val="Default"/>
        <w:spacing w:line="276" w:lineRule="auto"/>
      </w:pPr>
    </w:p>
    <w:p w:rsidR="00460432" w:rsidP="000D347D" w14:paraId="7B063473" w14:textId="77777777">
      <w:pPr>
        <w:pStyle w:val="Default"/>
        <w:spacing w:line="276" w:lineRule="auto"/>
      </w:pPr>
      <w:r w:rsidRPr="000D347D">
        <w:t>Additionally, states may not establish a premium lock-out period that exceeds 90</w:t>
      </w:r>
      <w:r w:rsidRPr="000D347D" w:rsidR="008674FC">
        <w:t xml:space="preserve"> </w:t>
      </w:r>
      <w:r w:rsidRPr="000D347D">
        <w:t>days. S</w:t>
      </w:r>
      <w:r w:rsidRPr="000D347D" w:rsidR="0014419B">
        <w:t xml:space="preserve">tates </w:t>
      </w:r>
      <w:r w:rsidRPr="000D347D">
        <w:t xml:space="preserve">with lock-out periods </w:t>
      </w:r>
      <w:r w:rsidRPr="000D347D" w:rsidR="0014419B">
        <w:t>may not require the collection of past</w:t>
      </w:r>
      <w:r w:rsidR="0039575D">
        <w:t>-</w:t>
      </w:r>
      <w:r w:rsidRPr="000D347D" w:rsidR="0014419B">
        <w:t>due premiums or enrollment fees as a condition for reenrollment once the state-defined lock</w:t>
      </w:r>
      <w:r w:rsidRPr="000D347D" w:rsidR="008674FC">
        <w:t>-</w:t>
      </w:r>
      <w:r w:rsidRPr="000D347D" w:rsidR="0014419B">
        <w:t>out period has expired</w:t>
      </w:r>
      <w:r w:rsidRPr="000D347D" w:rsidR="00A35369">
        <w:t xml:space="preserve"> </w:t>
      </w:r>
      <w:r w:rsidRPr="000D347D" w:rsidR="00DE321D">
        <w:t>(</w:t>
      </w:r>
      <w:r w:rsidRPr="000D347D" w:rsidR="00DE321D">
        <w:rPr>
          <w:rFonts w:eastAsia="Times New Roman"/>
        </w:rPr>
        <w:t>42 CFR 457.570)</w:t>
      </w:r>
      <w:r w:rsidRPr="000D347D" w:rsidR="00DE321D">
        <w:t>. These provisions were made final in rulemaking published on July 15, 2013 (78 FR 42160).</w:t>
      </w:r>
      <w:r w:rsidRPr="000D347D" w:rsidR="00A33F1F">
        <w:t xml:space="preserve"> </w:t>
      </w:r>
    </w:p>
    <w:p w:rsidR="0039575D" w:rsidRPr="000D347D" w:rsidP="000D347D" w14:paraId="38170F1F" w14:textId="77777777">
      <w:pPr>
        <w:pStyle w:val="Default"/>
        <w:spacing w:line="276" w:lineRule="auto"/>
      </w:pPr>
    </w:p>
    <w:p w:rsidR="00460432" w:rsidRPr="000D347D" w:rsidP="000D347D" w14:paraId="67ABEF1A" w14:textId="77777777">
      <w:pPr>
        <w:autoSpaceDE w:val="0"/>
        <w:autoSpaceDN w:val="0"/>
        <w:adjustRightInd w:val="0"/>
        <w:spacing w:line="276" w:lineRule="auto"/>
      </w:pPr>
      <w:r w:rsidRPr="000D347D">
        <w:t>States are also required to provide the enrollee with an opportunity for an impartial review to</w:t>
      </w:r>
      <w:r w:rsidRPr="000D347D" w:rsidR="0076335D">
        <w:t xml:space="preserve"> </w:t>
      </w:r>
      <w:r w:rsidRPr="000D347D">
        <w:t>address disenrollment from the program in accordance with 42 CFR 457.1130(a)(3)</w:t>
      </w:r>
      <w:r w:rsidRPr="000D347D" w:rsidR="00850FD0">
        <w:t>.</w:t>
      </w:r>
    </w:p>
    <w:p w:rsidR="0076335D" w:rsidRPr="000D347D" w:rsidP="00930BA1" w14:paraId="4A00A64A" w14:textId="77777777"/>
    <w:p w:rsidR="001C6DFB" w:rsidRPr="00DE321D" w:rsidP="000D347D" w14:paraId="15F849AA" w14:textId="77777777">
      <w:pPr>
        <w:pStyle w:val="Heading1"/>
        <w:spacing w:before="0" w:line="276" w:lineRule="auto"/>
      </w:pPr>
      <w:r w:rsidRPr="00DE321D">
        <w:t>TECHNICAL GUIDANCE</w:t>
      </w:r>
    </w:p>
    <w:p w:rsidR="00E827BC" w:rsidRPr="00DE321D" w:rsidP="000D347D" w14:paraId="712EBDFF" w14:textId="77777777">
      <w:pPr>
        <w:spacing w:line="276" w:lineRule="auto"/>
      </w:pPr>
    </w:p>
    <w:p w:rsidR="00DE321D" w:rsidP="000D347D" w14:paraId="293BC52B" w14:textId="77777777">
      <w:pPr>
        <w:spacing w:line="276" w:lineRule="auto"/>
      </w:pPr>
      <w:r w:rsidRPr="00DE321D">
        <w:rPr>
          <w:b/>
        </w:rPr>
        <w:t>PREREQUISITES:</w:t>
      </w:r>
      <w:r w:rsidRPr="00DE321D">
        <w:t xml:space="preserve"> </w:t>
      </w:r>
    </w:p>
    <w:p w:rsidR="00DE321D" w:rsidP="000D347D" w14:paraId="7507BAE4" w14:textId="77777777">
      <w:pPr>
        <w:spacing w:line="276" w:lineRule="auto"/>
      </w:pPr>
    </w:p>
    <w:p w:rsidR="007818E3" w:rsidRPr="00DE321D" w:rsidP="000D347D" w14:paraId="4499A67A" w14:textId="77777777">
      <w:pPr>
        <w:spacing w:line="276" w:lineRule="auto"/>
      </w:pPr>
      <w:r w:rsidRPr="00DE321D">
        <w:t xml:space="preserve">None </w:t>
      </w:r>
    </w:p>
    <w:p w:rsidR="007818E3" w:rsidRPr="00DE321D" w:rsidP="000D347D" w14:paraId="559474A7" w14:textId="77777777">
      <w:pPr>
        <w:spacing w:line="276" w:lineRule="auto"/>
      </w:pPr>
    </w:p>
    <w:p w:rsidR="00EE30B5" w:rsidRPr="00DE321D" w:rsidP="000D347D" w14:paraId="3B4C1ECF" w14:textId="77777777">
      <w:pPr>
        <w:spacing w:line="276" w:lineRule="auto"/>
      </w:pPr>
      <w:r w:rsidRPr="00DE321D">
        <w:t xml:space="preserve">This </w:t>
      </w:r>
      <w:r w:rsidRPr="00DE321D" w:rsidR="00F44210">
        <w:t>state plan page</w:t>
      </w:r>
      <w:r w:rsidRPr="00DE321D">
        <w:t xml:space="preserve"> is broken down into the following sections:</w:t>
      </w:r>
    </w:p>
    <w:p w:rsidR="00EE30B5" w:rsidRPr="00DE321D" w:rsidP="000D347D" w14:paraId="7246B381" w14:textId="77777777">
      <w:pPr>
        <w:spacing w:line="276" w:lineRule="auto"/>
      </w:pPr>
    </w:p>
    <w:p w:rsidR="00EE30B5" w:rsidRPr="00DE321D" w:rsidP="000D347D" w14:paraId="1D614092" w14:textId="77777777">
      <w:pPr>
        <w:pStyle w:val="ListParagraph"/>
        <w:numPr>
          <w:ilvl w:val="0"/>
          <w:numId w:val="5"/>
        </w:numPr>
        <w:spacing w:line="276" w:lineRule="auto"/>
      </w:pPr>
      <w:r w:rsidRPr="00DE321D">
        <w:t>Non-payment of Premiums</w:t>
      </w:r>
      <w:r w:rsidRPr="00DE321D" w:rsidR="00E827BC">
        <w:t xml:space="preserve"> or Enrollment Fees</w:t>
      </w:r>
    </w:p>
    <w:p w:rsidR="00EE30B5" w:rsidRPr="00DE321D" w:rsidP="000D347D" w14:paraId="36F6D950" w14:textId="77777777">
      <w:pPr>
        <w:pStyle w:val="ListParagraph"/>
        <w:numPr>
          <w:ilvl w:val="0"/>
          <w:numId w:val="5"/>
        </w:numPr>
        <w:spacing w:line="276" w:lineRule="auto"/>
      </w:pPr>
      <w:r>
        <w:t>Assurance</w:t>
      </w:r>
    </w:p>
    <w:p w:rsidR="00D607B3" w:rsidP="00930BA1" w14:paraId="36FB9559" w14:textId="77777777"/>
    <w:p w:rsidR="00EE30B5" w:rsidRPr="00DE321D" w:rsidP="000D347D" w14:paraId="6C9D5584" w14:textId="77777777">
      <w:pPr>
        <w:pStyle w:val="Heading2"/>
        <w:spacing w:before="0" w:line="276" w:lineRule="auto"/>
      </w:pPr>
      <w:r w:rsidRPr="00DE321D">
        <w:t>Non-Payment of Premiums</w:t>
      </w:r>
      <w:r w:rsidRPr="00DE321D" w:rsidR="00E827BC">
        <w:t xml:space="preserve"> or Enrollment Fees</w:t>
      </w:r>
    </w:p>
    <w:p w:rsidR="00DE321D" w:rsidP="000D347D" w14:paraId="6AE68F27" w14:textId="77777777">
      <w:pPr>
        <w:spacing w:line="276" w:lineRule="auto"/>
      </w:pPr>
      <w:r w:rsidRPr="00DE321D">
        <w:t xml:space="preserve">This </w:t>
      </w:r>
      <w:r w:rsidRPr="00DE321D" w:rsidR="00401FBB">
        <w:t>s</w:t>
      </w:r>
      <w:r w:rsidRPr="00DE321D" w:rsidR="00EE30B5">
        <w:t>ection</w:t>
      </w:r>
      <w:r w:rsidRPr="00DE321D" w:rsidR="00130A30">
        <w:t xml:space="preserve"> </w:t>
      </w:r>
      <w:r w:rsidRPr="00DE321D">
        <w:t>begins with a Y</w:t>
      </w:r>
      <w:r w:rsidRPr="00DE321D" w:rsidR="00F561C8">
        <w:t>es</w:t>
      </w:r>
      <w:r w:rsidRPr="00DE321D">
        <w:t>/N</w:t>
      </w:r>
      <w:r w:rsidRPr="00DE321D" w:rsidR="00F561C8">
        <w:t>o</w:t>
      </w:r>
      <w:r w:rsidRPr="00DE321D">
        <w:t xml:space="preserve"> question</w:t>
      </w:r>
      <w:r w:rsidR="008C5ECE">
        <w:t xml:space="preserve"> for the state to indicate </w:t>
      </w:r>
      <w:r w:rsidR="003A4E3F">
        <w:t>that</w:t>
      </w:r>
      <w:r w:rsidR="008C5ECE">
        <w:t xml:space="preserve"> it</w:t>
      </w:r>
      <w:r w:rsidR="006C4544">
        <w:t xml:space="preserve"> </w:t>
      </w:r>
      <w:r w:rsidRPr="00DE321D">
        <w:t>impose</w:t>
      </w:r>
      <w:r w:rsidR="008C5ECE">
        <w:t>s</w:t>
      </w:r>
      <w:r w:rsidRPr="00DE321D">
        <w:t xml:space="preserve"> premiums</w:t>
      </w:r>
      <w:r w:rsidRPr="00DE321D" w:rsidR="0082409D">
        <w:t xml:space="preserve"> or enrollment fees</w:t>
      </w:r>
      <w:r w:rsidRPr="00DE321D">
        <w:t>.</w:t>
      </w:r>
      <w:r w:rsidR="00EB6012">
        <w:t xml:space="preserve"> </w:t>
      </w:r>
    </w:p>
    <w:p w:rsidR="00D607B3" w:rsidP="000D347D" w14:paraId="2A0EC215" w14:textId="77777777">
      <w:pPr>
        <w:spacing w:line="276" w:lineRule="auto"/>
        <w:rPr>
          <w:b/>
          <w:bCs/>
          <w:i/>
          <w:iCs/>
          <w:u w:val="single"/>
        </w:rPr>
      </w:pPr>
    </w:p>
    <w:p w:rsidR="00AF00F3" w:rsidRPr="00DE321D" w:rsidP="000D347D" w14:paraId="13385D4C" w14:textId="77777777">
      <w:pPr>
        <w:spacing w:line="276" w:lineRule="auto"/>
        <w:jc w:val="center"/>
        <w:rPr>
          <w:b/>
          <w:bCs/>
          <w:i/>
          <w:iCs/>
          <w:u w:val="single"/>
        </w:rPr>
      </w:pPr>
      <w:r w:rsidRPr="00DE321D">
        <w:rPr>
          <w:b/>
          <w:bCs/>
          <w:i/>
          <w:iCs/>
          <w:u w:val="single"/>
        </w:rPr>
        <w:t>Review Criteria</w:t>
      </w:r>
    </w:p>
    <w:p w:rsidR="00AF00F3" w:rsidRPr="00DE321D" w:rsidP="000D347D" w14:paraId="745FF2E4" w14:textId="77777777">
      <w:pPr>
        <w:spacing w:line="276" w:lineRule="auto"/>
        <w:ind w:left="360"/>
        <w:jc w:val="center"/>
        <w:rPr>
          <w:b/>
          <w:bCs/>
          <w:i/>
          <w:iCs/>
          <w:u w:val="single"/>
        </w:rPr>
      </w:pPr>
    </w:p>
    <w:p w:rsidR="00AF00F3" w:rsidRPr="00DE321D" w:rsidP="000D347D" w14:paraId="1FF5FD35" w14:textId="77777777">
      <w:pPr>
        <w:spacing w:line="276" w:lineRule="auto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If the</w:t>
      </w:r>
      <w:r w:rsidRPr="00DE321D">
        <w:rPr>
          <w:rFonts w:eastAsia="Times New Roman"/>
          <w:b/>
          <w:i/>
        </w:rPr>
        <w:t xml:space="preserve"> state </w:t>
      </w:r>
      <w:r>
        <w:rPr>
          <w:rFonts w:eastAsia="Times New Roman"/>
          <w:b/>
          <w:i/>
        </w:rPr>
        <w:t>imposes premiums</w:t>
      </w:r>
      <w:r w:rsidR="0053130C">
        <w:rPr>
          <w:rFonts w:eastAsia="Times New Roman"/>
          <w:b/>
          <w:i/>
        </w:rPr>
        <w:t xml:space="preserve"> or enrollment fees</w:t>
      </w:r>
      <w:r>
        <w:rPr>
          <w:rFonts w:eastAsia="Times New Roman"/>
          <w:b/>
          <w:i/>
        </w:rPr>
        <w:t xml:space="preserve">, it </w:t>
      </w:r>
      <w:r w:rsidRPr="00DE321D">
        <w:rPr>
          <w:rFonts w:eastAsia="Times New Roman"/>
          <w:b/>
          <w:i/>
        </w:rPr>
        <w:t>must select yes</w:t>
      </w:r>
      <w:r>
        <w:rPr>
          <w:rFonts w:eastAsia="Times New Roman"/>
          <w:b/>
          <w:i/>
        </w:rPr>
        <w:t xml:space="preserve"> to this question</w:t>
      </w:r>
      <w:r w:rsidRPr="00DE321D">
        <w:rPr>
          <w:rFonts w:eastAsia="Times New Roman"/>
          <w:b/>
          <w:i/>
        </w:rPr>
        <w:t>.</w:t>
      </w:r>
    </w:p>
    <w:p w:rsidR="00A544CE" w:rsidRPr="00DE321D" w:rsidP="000D347D" w14:paraId="3AFF8EC7" w14:textId="77777777">
      <w:pPr>
        <w:spacing w:line="276" w:lineRule="auto"/>
      </w:pPr>
    </w:p>
    <w:p w:rsidR="0082409D" w:rsidRPr="00DE321D" w:rsidP="000D347D" w14:paraId="79154ECB" w14:textId="77777777">
      <w:pPr>
        <w:spacing w:line="276" w:lineRule="auto"/>
      </w:pPr>
      <w:r w:rsidRPr="00EB6012">
        <w:t xml:space="preserve">If the answer is yes, </w:t>
      </w:r>
      <w:r w:rsidRPr="00EB6012" w:rsidR="00F85EAD">
        <w:t xml:space="preserve">the </w:t>
      </w:r>
      <w:r w:rsidRPr="00EB6012">
        <w:t xml:space="preserve">state </w:t>
      </w:r>
      <w:r w:rsidRPr="00EB6012" w:rsidR="00F85EAD">
        <w:t xml:space="preserve"> </w:t>
      </w:r>
      <w:r w:rsidR="00EB6012">
        <w:t xml:space="preserve">then </w:t>
      </w:r>
      <w:r w:rsidRPr="00EB6012" w:rsidR="00F85EAD">
        <w:t>respond</w:t>
      </w:r>
      <w:r w:rsidR="00EB6012">
        <w:t>s</w:t>
      </w:r>
      <w:r w:rsidRPr="00EB6012" w:rsidR="00F85EAD">
        <w:t xml:space="preserve"> to </w:t>
      </w:r>
      <w:r w:rsidRPr="00EB6012">
        <w:t xml:space="preserve">another Yes/No question </w:t>
      </w:r>
      <w:r w:rsidRPr="00EB6012" w:rsidR="00E547A5">
        <w:t>“</w:t>
      </w:r>
      <w:r w:rsidRPr="00EB6012">
        <w:t xml:space="preserve">Can non-payment of premiums </w:t>
      </w:r>
      <w:r w:rsidRPr="00EB6012" w:rsidR="00E547A5">
        <w:t xml:space="preserve">or enrollment fees </w:t>
      </w:r>
      <w:r w:rsidRPr="00EB6012">
        <w:t>result in loss of CHIP eligibility?</w:t>
      </w:r>
      <w:r w:rsidRPr="00DE321D" w:rsidR="00E547A5">
        <w:t>”</w:t>
      </w:r>
      <w:r w:rsidRPr="00DE321D" w:rsidR="00F85EAD">
        <w:t>.</w:t>
      </w:r>
    </w:p>
    <w:p w:rsidR="000077AC" w:rsidRPr="00DE321D" w:rsidP="000D347D" w14:paraId="417CAE2B" w14:textId="77777777">
      <w:pPr>
        <w:spacing w:line="276" w:lineRule="auto"/>
      </w:pPr>
    </w:p>
    <w:p w:rsidR="00AF00F3" w:rsidRPr="00DE321D" w:rsidP="000D347D" w14:paraId="67327B2A" w14:textId="77777777">
      <w:pPr>
        <w:spacing w:line="276" w:lineRule="auto"/>
        <w:ind w:left="360"/>
        <w:jc w:val="center"/>
        <w:rPr>
          <w:b/>
          <w:bCs/>
          <w:i/>
          <w:iCs/>
          <w:u w:val="single"/>
        </w:rPr>
      </w:pPr>
      <w:r w:rsidRPr="00DE321D">
        <w:rPr>
          <w:b/>
          <w:bCs/>
          <w:i/>
          <w:iCs/>
          <w:u w:val="single"/>
        </w:rPr>
        <w:t>Review Criteria</w:t>
      </w:r>
    </w:p>
    <w:p w:rsidR="00AF00F3" w:rsidRPr="00DE321D" w:rsidP="000D347D" w14:paraId="16ABE868" w14:textId="77777777">
      <w:pPr>
        <w:spacing w:line="276" w:lineRule="auto"/>
        <w:ind w:left="360"/>
        <w:jc w:val="center"/>
        <w:rPr>
          <w:b/>
          <w:bCs/>
          <w:i/>
          <w:iCs/>
          <w:u w:val="single"/>
        </w:rPr>
      </w:pPr>
    </w:p>
    <w:p w:rsidR="00AF00F3" w:rsidRPr="00A33F1F" w:rsidP="000D347D" w14:paraId="5BFF91B5" w14:textId="77777777">
      <w:pPr>
        <w:spacing w:line="276" w:lineRule="auto"/>
        <w:rPr>
          <w:rFonts w:eastAsia="Times New Roman"/>
          <w:b/>
          <w:i/>
        </w:rPr>
      </w:pPr>
      <w:r w:rsidRPr="00DE321D">
        <w:rPr>
          <w:rFonts w:eastAsia="Times New Roman"/>
          <w:b/>
          <w:i/>
        </w:rPr>
        <w:t>The state must select either yes or no or this state plan page cannot be approved.</w:t>
      </w:r>
    </w:p>
    <w:p w:rsidR="00AF00F3" w:rsidRPr="00615EF6" w:rsidP="000D347D" w14:paraId="7685A1DF" w14:textId="77777777">
      <w:pPr>
        <w:spacing w:line="276" w:lineRule="auto"/>
      </w:pPr>
    </w:p>
    <w:p w:rsidR="001F163E" w:rsidRPr="009E63A0" w:rsidP="000D347D" w14:paraId="7F9FCF09" w14:textId="77777777">
      <w:pPr>
        <w:spacing w:line="276" w:lineRule="auto"/>
        <w:ind w:left="360"/>
      </w:pPr>
      <w:r w:rsidRPr="00DC7E6A">
        <w:t xml:space="preserve">If the answer </w:t>
      </w:r>
      <w:r w:rsidRPr="00DC7E6A" w:rsidR="00E547A5">
        <w:t xml:space="preserve">to this second question </w:t>
      </w:r>
      <w:r w:rsidRPr="00DC7E6A">
        <w:t xml:space="preserve">is yes, </w:t>
      </w:r>
      <w:r w:rsidRPr="00DC7E6A" w:rsidR="00F85EAD">
        <w:t xml:space="preserve">the </w:t>
      </w:r>
      <w:r w:rsidRPr="00DE321D" w:rsidR="00F561C8">
        <w:t>state</w:t>
      </w:r>
      <w:r w:rsidRPr="00DE321D" w:rsidR="00F85EAD">
        <w:t xml:space="preserve"> </w:t>
      </w:r>
      <w:r w:rsidR="00EB6012">
        <w:t xml:space="preserve">then </w:t>
      </w:r>
      <w:r w:rsidRPr="00EB6012" w:rsidR="00F85EAD">
        <w:t>respond</w:t>
      </w:r>
      <w:r w:rsidR="00EB6012">
        <w:t>s</w:t>
      </w:r>
      <w:r w:rsidRPr="00EB6012" w:rsidR="00F85EAD">
        <w:t xml:space="preserve"> to</w:t>
      </w:r>
      <w:r w:rsidRPr="00EB6012">
        <w:t xml:space="preserve"> another Y</w:t>
      </w:r>
      <w:r w:rsidRPr="00EB6012" w:rsidR="00F561C8">
        <w:t>es</w:t>
      </w:r>
      <w:r w:rsidRPr="00EB6012">
        <w:t>/N</w:t>
      </w:r>
      <w:r w:rsidRPr="00EB6012" w:rsidR="00F561C8">
        <w:t>o</w:t>
      </w:r>
      <w:r w:rsidRPr="00EB6012">
        <w:t xml:space="preserve"> question</w:t>
      </w:r>
      <w:r w:rsidRPr="00615EF6">
        <w:t xml:space="preserve"> </w:t>
      </w:r>
      <w:r w:rsidRPr="00615EF6" w:rsidR="00850FD0">
        <w:t>“</w:t>
      </w:r>
      <w:r w:rsidRPr="00615EF6">
        <w:t xml:space="preserve">Does the </w:t>
      </w:r>
      <w:r w:rsidRPr="00615EF6" w:rsidR="00F561C8">
        <w:t>state</w:t>
      </w:r>
      <w:r w:rsidRPr="005643FA">
        <w:t xml:space="preserve"> have a premium lock out period?</w:t>
      </w:r>
      <w:r w:rsidRPr="005643FA" w:rsidR="00850FD0">
        <w:t>”</w:t>
      </w:r>
    </w:p>
    <w:p w:rsidR="00AF00F3" w:rsidRPr="00DC7E6A" w:rsidP="000D347D" w14:paraId="30D6832F" w14:textId="77777777">
      <w:pPr>
        <w:spacing w:line="276" w:lineRule="auto"/>
        <w:ind w:left="360"/>
      </w:pPr>
    </w:p>
    <w:p w:rsidR="00AF00F3" w:rsidRPr="00DC7E6A" w:rsidP="000D347D" w14:paraId="30735FBE" w14:textId="77777777">
      <w:pPr>
        <w:spacing w:line="276" w:lineRule="auto"/>
        <w:ind w:left="360"/>
        <w:jc w:val="center"/>
        <w:rPr>
          <w:b/>
          <w:bCs/>
          <w:i/>
          <w:iCs/>
          <w:u w:val="single"/>
        </w:rPr>
      </w:pPr>
      <w:r w:rsidRPr="00DC7E6A">
        <w:rPr>
          <w:b/>
          <w:bCs/>
          <w:i/>
          <w:iCs/>
          <w:u w:val="single"/>
        </w:rPr>
        <w:t>Review Criteria</w:t>
      </w:r>
    </w:p>
    <w:p w:rsidR="00AF00F3" w:rsidRPr="00DE321D" w:rsidP="000D347D" w14:paraId="552CC24E" w14:textId="77777777">
      <w:pPr>
        <w:spacing w:line="276" w:lineRule="auto"/>
        <w:ind w:left="360"/>
        <w:jc w:val="center"/>
        <w:rPr>
          <w:b/>
          <w:bCs/>
          <w:i/>
          <w:iCs/>
          <w:u w:val="single"/>
        </w:rPr>
      </w:pPr>
    </w:p>
    <w:p w:rsidR="00AF00F3" w:rsidRPr="00DE321D" w:rsidP="000D347D" w14:paraId="312712B6" w14:textId="77777777">
      <w:pPr>
        <w:spacing w:line="276" w:lineRule="auto"/>
        <w:ind w:left="360"/>
        <w:rPr>
          <w:rFonts w:eastAsia="Times New Roman"/>
          <w:b/>
          <w:i/>
        </w:rPr>
      </w:pPr>
      <w:r w:rsidRPr="00DE321D">
        <w:rPr>
          <w:rFonts w:eastAsia="Times New Roman"/>
          <w:b/>
          <w:i/>
        </w:rPr>
        <w:t>The state must select either yes or no or this state plan page cannot be approved.</w:t>
      </w:r>
    </w:p>
    <w:p w:rsidR="00AF00F3" w:rsidRPr="00DE321D" w:rsidP="000D347D" w14:paraId="4305AAEE" w14:textId="77777777">
      <w:pPr>
        <w:spacing w:line="276" w:lineRule="auto"/>
        <w:ind w:left="-90"/>
      </w:pPr>
    </w:p>
    <w:p w:rsidR="00AF00F3" w:rsidRPr="00DE321D" w:rsidP="000D347D" w14:paraId="4B7B4BFE" w14:textId="77777777">
      <w:pPr>
        <w:spacing w:line="276" w:lineRule="auto"/>
        <w:ind w:left="720"/>
      </w:pPr>
      <w:r w:rsidRPr="00DE321D">
        <w:t xml:space="preserve">If the answer is no, then no further entry is required in this section and the state moves on to the last section of this state plan page labeled “Assurance” </w:t>
      </w:r>
      <w:r w:rsidR="00D607B3">
        <w:t>(see instructions below)</w:t>
      </w:r>
      <w:r w:rsidRPr="00DE321D">
        <w:t>.</w:t>
      </w:r>
    </w:p>
    <w:p w:rsidR="00A544CE" w:rsidRPr="00DE321D" w:rsidP="000D347D" w14:paraId="541F3FD1" w14:textId="77777777">
      <w:pPr>
        <w:spacing w:line="276" w:lineRule="auto"/>
        <w:ind w:left="720"/>
      </w:pPr>
    </w:p>
    <w:p w:rsidR="00A544CE" w:rsidRPr="00EB6012" w:rsidP="000D347D" w14:paraId="4DE00805" w14:textId="77777777">
      <w:pPr>
        <w:spacing w:line="276" w:lineRule="auto"/>
        <w:ind w:left="720"/>
      </w:pPr>
      <w:r w:rsidRPr="00DE321D">
        <w:t>If the answer is yes</w:t>
      </w:r>
      <w:r w:rsidRPr="00DE321D" w:rsidR="000077AC">
        <w:t xml:space="preserve">, the </w:t>
      </w:r>
      <w:r w:rsidRPr="00DE321D" w:rsidR="00F561C8">
        <w:t>state</w:t>
      </w:r>
      <w:r w:rsidRPr="00DE321D" w:rsidR="000077AC">
        <w:t xml:space="preserve"> </w:t>
      </w:r>
      <w:r w:rsidR="00EB6012">
        <w:t>then enters</w:t>
      </w:r>
      <w:r w:rsidRPr="00DE321D" w:rsidR="000077AC">
        <w:t xml:space="preserve"> a description in the </w:t>
      </w:r>
      <w:r w:rsidRPr="00DE321D" w:rsidR="00013212">
        <w:t xml:space="preserve">space </w:t>
      </w:r>
      <w:r w:rsidRPr="00DE321D" w:rsidR="000077AC">
        <w:t>provided.</w:t>
      </w:r>
      <w:r w:rsidRPr="00DE321D" w:rsidR="00226AF3">
        <w:t xml:space="preserve"> The descr</w:t>
      </w:r>
      <w:r w:rsidRPr="00DE321D" w:rsidR="00DA181B">
        <w:t xml:space="preserve">iption should include an explanation of </w:t>
      </w:r>
      <w:r w:rsidRPr="00DE321D" w:rsidR="00041ED2">
        <w:t xml:space="preserve">the overdue payment notification process </w:t>
      </w:r>
      <w:r w:rsidRPr="00EB6012" w:rsidR="00226AF3">
        <w:t>al</w:t>
      </w:r>
      <w:r w:rsidRPr="00EB6012" w:rsidR="00041ED2">
        <w:t>ong with the number of months which could potentially be overdue before eligibility is terminated</w:t>
      </w:r>
      <w:r w:rsidRPr="00EB6012" w:rsidR="00DA181B">
        <w:t>.</w:t>
      </w:r>
    </w:p>
    <w:p w:rsidR="000919C2" w:rsidRPr="00615EF6" w:rsidP="000D347D" w14:paraId="26A09284" w14:textId="77777777">
      <w:pPr>
        <w:spacing w:line="276" w:lineRule="auto"/>
        <w:ind w:left="720"/>
      </w:pPr>
    </w:p>
    <w:p w:rsidR="008A4FC4" w:rsidRPr="00DC7E6A" w:rsidP="000D347D" w14:paraId="79219E9A" w14:textId="77777777">
      <w:pPr>
        <w:spacing w:line="276" w:lineRule="auto"/>
        <w:ind w:left="720"/>
        <w:jc w:val="center"/>
        <w:rPr>
          <w:b/>
          <w:bCs/>
          <w:i/>
          <w:iCs/>
          <w:u w:val="single"/>
        </w:rPr>
      </w:pPr>
      <w:r w:rsidRPr="00DC7E6A">
        <w:rPr>
          <w:b/>
          <w:bCs/>
          <w:i/>
          <w:iCs/>
          <w:u w:val="single"/>
        </w:rPr>
        <w:t>Review Criteria</w:t>
      </w:r>
    </w:p>
    <w:p w:rsidR="00F44210" w:rsidRPr="00DC7E6A" w:rsidP="000D347D" w14:paraId="19CE732F" w14:textId="77777777">
      <w:pPr>
        <w:spacing w:line="276" w:lineRule="auto"/>
        <w:ind w:left="720"/>
        <w:jc w:val="center"/>
        <w:rPr>
          <w:b/>
          <w:bCs/>
          <w:i/>
          <w:iCs/>
          <w:u w:val="single"/>
        </w:rPr>
      </w:pPr>
    </w:p>
    <w:p w:rsidR="008A4FC4" w:rsidRPr="00615EF6" w:rsidP="000D347D" w14:paraId="202581A8" w14:textId="77777777">
      <w:pPr>
        <w:spacing w:line="276" w:lineRule="auto"/>
        <w:ind w:left="720"/>
        <w:rPr>
          <w:b/>
          <w:bCs/>
          <w:i/>
          <w:iCs/>
        </w:rPr>
      </w:pPr>
      <w:r w:rsidRPr="00DC7E6A">
        <w:rPr>
          <w:b/>
          <w:bCs/>
          <w:i/>
          <w:iCs/>
        </w:rPr>
        <w:t xml:space="preserve">The description </w:t>
      </w:r>
      <w:r w:rsidRPr="00615EF6" w:rsidR="00EB6012">
        <w:rPr>
          <w:b/>
          <w:bCs/>
          <w:i/>
          <w:iCs/>
        </w:rPr>
        <w:t xml:space="preserve">must </w:t>
      </w:r>
      <w:r w:rsidRPr="00AD7EA2" w:rsidR="00EB6012">
        <w:rPr>
          <w:b/>
          <w:i/>
        </w:rPr>
        <w:t xml:space="preserve">include an explanation of the overdue payment notification process along with the number of months which could potentially be overdue before </w:t>
      </w:r>
      <w:r w:rsidRPr="00AD7EA2" w:rsidR="00EB6012">
        <w:rPr>
          <w:b/>
          <w:i/>
        </w:rPr>
        <w:t>eligibility is terminated</w:t>
      </w:r>
      <w:r w:rsidR="004A56C0">
        <w:rPr>
          <w:b/>
          <w:i/>
        </w:rPr>
        <w:t>,</w:t>
      </w:r>
      <w:r w:rsidRPr="00AD7EA2" w:rsidR="00615EF6">
        <w:rPr>
          <w:b/>
          <w:i/>
        </w:rPr>
        <w:t xml:space="preserve"> and</w:t>
      </w:r>
      <w:r w:rsidRPr="00615EF6" w:rsidR="00EB6012">
        <w:rPr>
          <w:b/>
          <w:bCs/>
          <w:i/>
          <w:iCs/>
        </w:rPr>
        <w:t xml:space="preserve"> </w:t>
      </w:r>
      <w:r w:rsidR="004A56C0">
        <w:rPr>
          <w:b/>
          <w:bCs/>
          <w:i/>
          <w:iCs/>
        </w:rPr>
        <w:t xml:space="preserve">it </w:t>
      </w:r>
      <w:r w:rsidRPr="00615EF6">
        <w:rPr>
          <w:b/>
          <w:bCs/>
          <w:i/>
          <w:iCs/>
        </w:rPr>
        <w:t xml:space="preserve">should be sufficiently clear, </w:t>
      </w:r>
      <w:r w:rsidRPr="00615EF6">
        <w:rPr>
          <w:b/>
          <w:bCs/>
          <w:i/>
          <w:iCs/>
        </w:rPr>
        <w:t>detailed</w:t>
      </w:r>
      <w:r w:rsidRPr="00615EF6">
        <w:rPr>
          <w:b/>
          <w:bCs/>
          <w:i/>
          <w:iCs/>
        </w:rPr>
        <w:t xml:space="preserve"> and complete to permit the reviewer to determine that the </w:t>
      </w:r>
      <w:r w:rsidRPr="00DC7E6A" w:rsidR="00F561C8">
        <w:rPr>
          <w:b/>
          <w:bCs/>
          <w:i/>
          <w:iCs/>
        </w:rPr>
        <w:t>state</w:t>
      </w:r>
      <w:r w:rsidRPr="00DC7E6A">
        <w:rPr>
          <w:b/>
          <w:bCs/>
          <w:i/>
          <w:iCs/>
        </w:rPr>
        <w:t>’s election meets applicable federal statutory, regulatory and policy</w:t>
      </w:r>
      <w:r w:rsidRPr="00AD7EA2">
        <w:rPr>
          <w:b/>
          <w:i/>
        </w:rPr>
        <w:t xml:space="preserve"> </w:t>
      </w:r>
      <w:r w:rsidRPr="00615EF6">
        <w:rPr>
          <w:b/>
          <w:bCs/>
          <w:i/>
          <w:iCs/>
        </w:rPr>
        <w:t>requirements.</w:t>
      </w:r>
    </w:p>
    <w:p w:rsidR="00226AF3" w:rsidRPr="00615EF6" w:rsidP="000D347D" w14:paraId="59EBCA9E" w14:textId="77777777">
      <w:pPr>
        <w:spacing w:line="276" w:lineRule="auto"/>
        <w:ind w:left="720"/>
      </w:pPr>
    </w:p>
    <w:p w:rsidR="00615EF6" w:rsidP="000D347D" w14:paraId="45C8FF44" w14:textId="77777777">
      <w:pPr>
        <w:spacing w:line="276" w:lineRule="auto"/>
        <w:ind w:left="720"/>
      </w:pPr>
      <w:r w:rsidRPr="009E63A0">
        <w:t xml:space="preserve">The </w:t>
      </w:r>
      <w:r w:rsidRPr="009E63A0" w:rsidR="00EE30B5">
        <w:t>s</w:t>
      </w:r>
      <w:r w:rsidRPr="009E63A0" w:rsidR="00DA181B">
        <w:t xml:space="preserve">tate is then </w:t>
      </w:r>
      <w:r w:rsidRPr="009E63A0" w:rsidR="00DA181B">
        <w:t>asked</w:t>
      </w:r>
      <w:r w:rsidRPr="009E63A0" w:rsidR="00DA181B">
        <w:t xml:space="preserve"> “</w:t>
      </w:r>
      <w:r w:rsidRPr="009E63A0" w:rsidR="00F62782">
        <w:t>What is the length of the premium lock-out period?</w:t>
      </w:r>
      <w:r w:rsidRPr="00DC7E6A" w:rsidR="00DA181B">
        <w:t>”</w:t>
      </w:r>
      <w:r w:rsidR="009E63A0">
        <w:t xml:space="preserve"> </w:t>
      </w:r>
      <w:r w:rsidRPr="009E63A0" w:rsidR="00041ED2">
        <w:t xml:space="preserve">The </w:t>
      </w:r>
      <w:r w:rsidRPr="009E63A0" w:rsidR="00EE30B5">
        <w:t>s</w:t>
      </w:r>
      <w:r w:rsidRPr="00DC7E6A" w:rsidR="00F85EAD">
        <w:t>tate  select</w:t>
      </w:r>
      <w:r w:rsidR="00EB6012">
        <w:t>s</w:t>
      </w:r>
      <w:r w:rsidRPr="00EB6012" w:rsidR="00041ED2">
        <w:t xml:space="preserve"> the applicable </w:t>
      </w:r>
      <w:r w:rsidRPr="00EB6012" w:rsidR="00041ED2">
        <w:t>time period</w:t>
      </w:r>
      <w:r w:rsidRPr="00EB6012" w:rsidR="00041ED2">
        <w:t xml:space="preserve"> from the displayed list. </w:t>
      </w:r>
    </w:p>
    <w:p w:rsidR="00615EF6" w:rsidP="000D347D" w14:paraId="4AF5B4CF" w14:textId="77777777">
      <w:pPr>
        <w:spacing w:line="276" w:lineRule="auto"/>
        <w:ind w:left="720"/>
      </w:pPr>
    </w:p>
    <w:p w:rsidR="00615EF6" w:rsidRPr="00DE321D" w:rsidP="000D347D" w14:paraId="4F26529F" w14:textId="77777777">
      <w:pPr>
        <w:spacing w:line="276" w:lineRule="auto"/>
        <w:ind w:left="720"/>
        <w:jc w:val="center"/>
        <w:rPr>
          <w:b/>
          <w:bCs/>
          <w:i/>
          <w:iCs/>
          <w:u w:val="single"/>
        </w:rPr>
      </w:pPr>
      <w:r w:rsidRPr="00DE321D">
        <w:rPr>
          <w:b/>
          <w:bCs/>
          <w:i/>
          <w:iCs/>
          <w:u w:val="single"/>
        </w:rPr>
        <w:t>Review Criteria</w:t>
      </w:r>
    </w:p>
    <w:p w:rsidR="00615EF6" w:rsidRPr="00DE321D" w:rsidP="000D347D" w14:paraId="0C3C8D69" w14:textId="77777777">
      <w:pPr>
        <w:spacing w:line="276" w:lineRule="auto"/>
        <w:ind w:left="720"/>
        <w:jc w:val="center"/>
        <w:rPr>
          <w:b/>
          <w:bCs/>
          <w:i/>
          <w:iCs/>
          <w:u w:val="single"/>
        </w:rPr>
      </w:pPr>
    </w:p>
    <w:p w:rsidR="00615EF6" w:rsidRPr="00A33F1F" w:rsidP="000D347D" w14:paraId="0A099AFD" w14:textId="77777777">
      <w:pPr>
        <w:spacing w:line="276" w:lineRule="auto"/>
        <w:ind w:left="720"/>
        <w:rPr>
          <w:rFonts w:eastAsia="Times New Roman"/>
          <w:b/>
          <w:i/>
        </w:rPr>
      </w:pPr>
      <w:r w:rsidRPr="00DE321D">
        <w:rPr>
          <w:rFonts w:eastAsia="Times New Roman"/>
          <w:b/>
          <w:i/>
        </w:rPr>
        <w:t xml:space="preserve">The state must </w:t>
      </w:r>
      <w:r>
        <w:rPr>
          <w:rFonts w:eastAsia="Times New Roman"/>
          <w:b/>
          <w:i/>
        </w:rPr>
        <w:t xml:space="preserve">select a time </w:t>
      </w:r>
      <w:r>
        <w:rPr>
          <w:rFonts w:eastAsia="Times New Roman"/>
          <w:b/>
          <w:i/>
        </w:rPr>
        <w:t>period</w:t>
      </w:r>
      <w:r w:rsidRPr="00DE321D">
        <w:rPr>
          <w:rFonts w:eastAsia="Times New Roman"/>
          <w:b/>
          <w:i/>
        </w:rPr>
        <w:t xml:space="preserve"> or this state plan page cannot be approved.</w:t>
      </w:r>
    </w:p>
    <w:p w:rsidR="00615EF6" w:rsidP="000D347D" w14:paraId="2D8B84F9" w14:textId="77777777">
      <w:pPr>
        <w:spacing w:line="276" w:lineRule="auto"/>
        <w:ind w:left="720"/>
      </w:pPr>
    </w:p>
    <w:p w:rsidR="00041ED2" w:rsidRPr="00EB6012" w:rsidP="000D347D" w14:paraId="5C790C9D" w14:textId="77777777">
      <w:pPr>
        <w:spacing w:line="276" w:lineRule="auto"/>
        <w:ind w:left="720"/>
      </w:pPr>
      <w:r w:rsidRPr="00EB6012">
        <w:t xml:space="preserve">If the applicable </w:t>
      </w:r>
      <w:r w:rsidRPr="00EB6012">
        <w:t>time period</w:t>
      </w:r>
      <w:r w:rsidRPr="00EB6012">
        <w:t xml:space="preserve"> is not on the list, the </w:t>
      </w:r>
      <w:r w:rsidRPr="00EB6012" w:rsidR="00EE30B5">
        <w:t>s</w:t>
      </w:r>
      <w:r w:rsidRPr="00EB6012">
        <w:t xml:space="preserve">tate selects </w:t>
      </w:r>
      <w:r w:rsidRPr="00EB6012" w:rsidR="00DA181B">
        <w:t>“O</w:t>
      </w:r>
      <w:r w:rsidRPr="00EB6012">
        <w:t>ther</w:t>
      </w:r>
      <w:r w:rsidRPr="00EB6012" w:rsidR="00DA181B">
        <w:t>”</w:t>
      </w:r>
      <w:r w:rsidRPr="00EB6012">
        <w:t xml:space="preserve"> and </w:t>
      </w:r>
      <w:r w:rsidRPr="00EB6012" w:rsidR="00013212">
        <w:t xml:space="preserve">provides a description of </w:t>
      </w:r>
      <w:r w:rsidRPr="00EB6012" w:rsidR="00226AF3">
        <w:t xml:space="preserve">the </w:t>
      </w:r>
      <w:r w:rsidRPr="00EB6012" w:rsidR="00013212">
        <w:t>premium lock-out</w:t>
      </w:r>
      <w:r w:rsidRPr="00EB6012" w:rsidR="00226AF3">
        <w:t xml:space="preserve"> period</w:t>
      </w:r>
      <w:r w:rsidR="004A56C0">
        <w:t>, including the length in number of days</w:t>
      </w:r>
      <w:r w:rsidRPr="00EB6012">
        <w:t>.</w:t>
      </w:r>
      <w:r w:rsidRPr="00EB6012" w:rsidR="00013212">
        <w:t xml:space="preserve"> </w:t>
      </w:r>
    </w:p>
    <w:p w:rsidR="00041ED2" w:rsidRPr="00EB6012" w:rsidP="000D347D" w14:paraId="2AE5B9CE" w14:textId="77777777">
      <w:pPr>
        <w:spacing w:line="276" w:lineRule="auto"/>
        <w:ind w:left="720"/>
      </w:pPr>
    </w:p>
    <w:p w:rsidR="00EE30B5" w:rsidRPr="00615EF6" w:rsidP="000D347D" w14:paraId="4A15D459" w14:textId="77777777">
      <w:pPr>
        <w:spacing w:line="276" w:lineRule="auto"/>
        <w:ind w:left="720"/>
        <w:jc w:val="center"/>
        <w:rPr>
          <w:b/>
          <w:bCs/>
          <w:i/>
          <w:iCs/>
          <w:u w:val="single"/>
        </w:rPr>
      </w:pPr>
      <w:r w:rsidRPr="00615EF6">
        <w:rPr>
          <w:b/>
          <w:bCs/>
          <w:i/>
          <w:iCs/>
          <w:u w:val="single"/>
        </w:rPr>
        <w:t>Review Criteria</w:t>
      </w:r>
    </w:p>
    <w:p w:rsidR="00EE30B5" w:rsidRPr="00615EF6" w:rsidP="000D347D" w14:paraId="4280433B" w14:textId="77777777">
      <w:pPr>
        <w:spacing w:line="276" w:lineRule="auto"/>
        <w:ind w:left="720"/>
      </w:pPr>
    </w:p>
    <w:p w:rsidR="00EE30B5" w:rsidRPr="00EB6012" w:rsidP="000D347D" w14:paraId="4DA013A9" w14:textId="77777777">
      <w:pPr>
        <w:spacing w:line="276" w:lineRule="auto"/>
        <w:ind w:left="720"/>
        <w:rPr>
          <w:b/>
          <w:i/>
        </w:rPr>
      </w:pPr>
      <w:r w:rsidRPr="00EB6012">
        <w:rPr>
          <w:b/>
          <w:bCs/>
          <w:i/>
          <w:iCs/>
        </w:rPr>
        <w:t xml:space="preserve">The description </w:t>
      </w:r>
      <w:r w:rsidRPr="00AD7EA2" w:rsidR="00EB6012">
        <w:rPr>
          <w:b/>
          <w:i/>
        </w:rPr>
        <w:t>must include the number of days for the lock-out period</w:t>
      </w:r>
      <w:r w:rsidR="004A56C0">
        <w:rPr>
          <w:b/>
          <w:i/>
        </w:rPr>
        <w:t>,</w:t>
      </w:r>
      <w:r w:rsidRPr="00EB6012" w:rsidR="00EB6012">
        <w:rPr>
          <w:b/>
          <w:bCs/>
          <w:i/>
          <w:iCs/>
        </w:rPr>
        <w:t xml:space="preserve"> </w:t>
      </w:r>
      <w:r w:rsidR="00EB6012">
        <w:rPr>
          <w:b/>
          <w:bCs/>
          <w:i/>
          <w:iCs/>
        </w:rPr>
        <w:t xml:space="preserve">and </w:t>
      </w:r>
      <w:r w:rsidR="004A56C0">
        <w:rPr>
          <w:b/>
          <w:bCs/>
          <w:i/>
          <w:iCs/>
        </w:rPr>
        <w:t xml:space="preserve">it </w:t>
      </w:r>
      <w:r w:rsidRPr="00EB6012">
        <w:rPr>
          <w:b/>
          <w:bCs/>
          <w:i/>
          <w:iCs/>
        </w:rPr>
        <w:t xml:space="preserve">should be sufficiently clear, </w:t>
      </w:r>
      <w:r w:rsidRPr="00EB6012">
        <w:rPr>
          <w:b/>
          <w:bCs/>
          <w:i/>
          <w:iCs/>
        </w:rPr>
        <w:t>detailed</w:t>
      </w:r>
      <w:r w:rsidRPr="00EB6012">
        <w:rPr>
          <w:b/>
          <w:bCs/>
          <w:i/>
          <w:iCs/>
        </w:rPr>
        <w:t xml:space="preserve"> and complete to permit the reviewer to determine that the state’s election meets applicable federal statutory, regulatory and policy</w:t>
      </w:r>
      <w:r w:rsidRPr="00EB6012">
        <w:t xml:space="preserve"> </w:t>
      </w:r>
      <w:r w:rsidRPr="00EB6012">
        <w:rPr>
          <w:b/>
          <w:bCs/>
          <w:i/>
          <w:iCs/>
        </w:rPr>
        <w:t xml:space="preserve">requirements. </w:t>
      </w:r>
      <w:r w:rsidRPr="00EB6012">
        <w:rPr>
          <w:b/>
          <w:i/>
        </w:rPr>
        <w:t xml:space="preserve">The number entered </w:t>
      </w:r>
      <w:r w:rsidRPr="00EB6012">
        <w:rPr>
          <w:b/>
          <w:i/>
        </w:rPr>
        <w:t xml:space="preserve">as the premium lock-out period </w:t>
      </w:r>
      <w:r w:rsidRPr="00EB6012">
        <w:rPr>
          <w:b/>
          <w:i/>
        </w:rPr>
        <w:t>cannot exceed 90 days.</w:t>
      </w:r>
    </w:p>
    <w:p w:rsidR="008A4FC4" w:rsidRPr="00615EF6" w:rsidP="000D347D" w14:paraId="111F2372" w14:textId="77777777">
      <w:pPr>
        <w:spacing w:line="276" w:lineRule="auto"/>
        <w:ind w:left="720"/>
      </w:pPr>
    </w:p>
    <w:p w:rsidR="00F85EAD" w:rsidP="000D347D" w14:paraId="729F9936" w14:textId="77777777">
      <w:pPr>
        <w:spacing w:line="276" w:lineRule="auto"/>
        <w:ind w:left="720"/>
      </w:pPr>
      <w:r w:rsidRPr="00615EF6">
        <w:t xml:space="preserve">The state </w:t>
      </w:r>
      <w:r w:rsidR="00615EF6">
        <w:t xml:space="preserve">then </w:t>
      </w:r>
      <w:r w:rsidRPr="00615EF6">
        <w:t>also respond</w:t>
      </w:r>
      <w:r w:rsidR="00615EF6">
        <w:t>s</w:t>
      </w:r>
      <w:r w:rsidRPr="00615EF6">
        <w:t xml:space="preserve"> to the question </w:t>
      </w:r>
      <w:r w:rsidRPr="00615EF6">
        <w:t xml:space="preserve">“Are </w:t>
      </w:r>
      <w:r w:rsidRPr="00615EF6">
        <w:t xml:space="preserve">there are exceptions </w:t>
      </w:r>
      <w:r w:rsidRPr="00615EF6">
        <w:t>to the required lock-out period?”</w:t>
      </w:r>
      <w:r w:rsidRPr="0023686B" w:rsidR="0023686B">
        <w:t xml:space="preserve"> </w:t>
      </w:r>
      <w:r w:rsidR="0023686B">
        <w:t>by selecting</w:t>
      </w:r>
      <w:r w:rsidRPr="00615EF6" w:rsidR="0023686B">
        <w:t xml:space="preserve"> Yes or No</w:t>
      </w:r>
      <w:r w:rsidR="0023686B">
        <w:t xml:space="preserve">. </w:t>
      </w:r>
    </w:p>
    <w:p w:rsidR="005E7C5D" w:rsidRPr="00615EF6" w:rsidP="000D347D" w14:paraId="6FC5B3C9" w14:textId="77777777">
      <w:pPr>
        <w:spacing w:line="276" w:lineRule="auto"/>
        <w:ind w:left="720"/>
      </w:pPr>
    </w:p>
    <w:p w:rsidR="005E7C5D" w:rsidP="00BB2BD8" w14:paraId="0E8F19F0" w14:textId="77777777">
      <w:pPr>
        <w:spacing w:line="276" w:lineRule="auto"/>
        <w:ind w:left="1080"/>
      </w:pPr>
      <w:r>
        <w:t xml:space="preserve">If the answer is no, the state continues to the </w:t>
      </w:r>
      <w:r w:rsidR="00C028D5">
        <w:t>A</w:t>
      </w:r>
      <w:r>
        <w:t xml:space="preserve">ssurance, described below. </w:t>
      </w:r>
    </w:p>
    <w:p w:rsidR="00F85EAD" w:rsidRPr="00615EF6" w:rsidP="00BB2BD8" w14:paraId="22E2BFAA" w14:textId="77777777">
      <w:pPr>
        <w:spacing w:line="276" w:lineRule="auto"/>
        <w:ind w:left="1080"/>
      </w:pPr>
    </w:p>
    <w:p w:rsidR="00EE30B5" w:rsidRPr="00615EF6" w:rsidP="00BB2BD8" w14:paraId="6FDFAE6D" w14:textId="77777777">
      <w:pPr>
        <w:spacing w:line="276" w:lineRule="auto"/>
        <w:ind w:left="1080"/>
      </w:pPr>
      <w:r w:rsidRPr="00615EF6">
        <w:t xml:space="preserve">If the answer is yes, the state </w:t>
      </w:r>
      <w:r w:rsidR="00615EF6">
        <w:t xml:space="preserve">then </w:t>
      </w:r>
      <w:r w:rsidRPr="00615EF6">
        <w:t>select</w:t>
      </w:r>
      <w:r w:rsidR="00615EF6">
        <w:t>s</w:t>
      </w:r>
      <w:r w:rsidRPr="00615EF6">
        <w:t xml:space="preserve"> </w:t>
      </w:r>
      <w:r w:rsidRPr="00615EF6">
        <w:t xml:space="preserve">one, both or all three of the options listed. </w:t>
      </w:r>
    </w:p>
    <w:p w:rsidR="00F85EAD" w:rsidP="00BB2BD8" w14:paraId="73338B59" w14:textId="77777777">
      <w:pPr>
        <w:spacing w:line="276" w:lineRule="auto"/>
        <w:ind w:left="1080"/>
      </w:pPr>
    </w:p>
    <w:p w:rsidR="00AB2058" w:rsidRPr="002253A4" w:rsidP="00BB2BD8" w14:paraId="1B75C9FF" w14:textId="77777777">
      <w:pPr>
        <w:spacing w:line="276" w:lineRule="auto"/>
        <w:ind w:left="1080"/>
        <w:jc w:val="center"/>
        <w:rPr>
          <w:b/>
          <w:i/>
          <w:u w:val="single"/>
        </w:rPr>
      </w:pPr>
      <w:r w:rsidRPr="002253A4">
        <w:rPr>
          <w:b/>
          <w:i/>
          <w:u w:val="single"/>
        </w:rPr>
        <w:t>Review Criteria</w:t>
      </w:r>
    </w:p>
    <w:p w:rsidR="00AB2058" w:rsidRPr="002253A4" w:rsidP="00BB2BD8" w14:paraId="10D30E70" w14:textId="77777777">
      <w:pPr>
        <w:spacing w:line="276" w:lineRule="auto"/>
        <w:ind w:left="1080"/>
        <w:jc w:val="center"/>
        <w:rPr>
          <w:b/>
          <w:i/>
          <w:u w:val="single"/>
        </w:rPr>
      </w:pPr>
    </w:p>
    <w:p w:rsidR="00AB2058" w:rsidRPr="002253A4" w:rsidP="00BB2BD8" w14:paraId="0BDD8727" w14:textId="77777777">
      <w:pPr>
        <w:spacing w:line="276" w:lineRule="auto"/>
        <w:ind w:left="1080"/>
        <w:rPr>
          <w:b/>
          <w:i/>
        </w:rPr>
      </w:pPr>
      <w:r>
        <w:rPr>
          <w:b/>
          <w:i/>
        </w:rPr>
        <w:t>If the answer is yes, t</w:t>
      </w:r>
      <w:r w:rsidRPr="002253A4">
        <w:rPr>
          <w:b/>
          <w:i/>
        </w:rPr>
        <w:t xml:space="preserve">he state must </w:t>
      </w:r>
      <w:r>
        <w:rPr>
          <w:b/>
          <w:i/>
        </w:rPr>
        <w:t>select at least one of the options</w:t>
      </w:r>
      <w:r>
        <w:rPr>
          <w:b/>
          <w:i/>
        </w:rPr>
        <w:t xml:space="preserve"> or </w:t>
      </w:r>
      <w:r w:rsidRPr="002253A4">
        <w:rPr>
          <w:b/>
          <w:i/>
        </w:rPr>
        <w:t>this state plan page</w:t>
      </w:r>
      <w:r>
        <w:rPr>
          <w:b/>
          <w:i/>
        </w:rPr>
        <w:t xml:space="preserve"> cannot be approved.</w:t>
      </w:r>
    </w:p>
    <w:p w:rsidR="00AB2058" w:rsidP="00BB2BD8" w14:paraId="4C9699F1" w14:textId="77777777">
      <w:pPr>
        <w:spacing w:line="276" w:lineRule="auto"/>
        <w:ind w:left="1080"/>
      </w:pPr>
    </w:p>
    <w:p w:rsidR="00AB2058" w:rsidRPr="00615EF6" w:rsidP="00BB2BD8" w14:paraId="489C83EC" w14:textId="77777777">
      <w:pPr>
        <w:spacing w:line="276" w:lineRule="auto"/>
        <w:ind w:left="1080"/>
      </w:pPr>
    </w:p>
    <w:p w:rsidR="00F85EAD" w:rsidRPr="00615EF6" w:rsidP="00BB2BD8" w14:paraId="377DD89D" w14:textId="77777777">
      <w:pPr>
        <w:spacing w:line="276" w:lineRule="auto"/>
        <w:ind w:left="1080"/>
      </w:pPr>
      <w:r w:rsidRPr="00615EF6">
        <w:t>If the state selects “Other</w:t>
      </w:r>
      <w:r w:rsidRPr="00615EF6" w:rsidR="00066332">
        <w:t xml:space="preserve"> financial hardship</w:t>
      </w:r>
      <w:r w:rsidRPr="00615EF6">
        <w:t>”</w:t>
      </w:r>
      <w:r w:rsidRPr="00615EF6" w:rsidR="00066332">
        <w:t>, it also provide</w:t>
      </w:r>
      <w:r w:rsidR="005643FA">
        <w:t>s</w:t>
      </w:r>
      <w:r w:rsidRPr="00615EF6" w:rsidR="00066332">
        <w:t xml:space="preserve"> a description of the criteria used to determine financial hardship</w:t>
      </w:r>
      <w:r w:rsidRPr="00615EF6">
        <w:t>.</w:t>
      </w:r>
      <w:r w:rsidRPr="00615EF6" w:rsidR="00066332">
        <w:t xml:space="preserve"> </w:t>
      </w:r>
    </w:p>
    <w:p w:rsidR="00066332" w:rsidRPr="00615EF6" w:rsidP="00BB2BD8" w14:paraId="71EBDDBE" w14:textId="77777777">
      <w:pPr>
        <w:spacing w:line="276" w:lineRule="auto"/>
        <w:ind w:left="1080"/>
      </w:pPr>
    </w:p>
    <w:p w:rsidR="00066332" w:rsidRPr="00615EF6" w:rsidP="00BB2BD8" w14:paraId="00A6B2A5" w14:textId="77777777">
      <w:pPr>
        <w:spacing w:line="276" w:lineRule="auto"/>
        <w:ind w:left="1080"/>
        <w:jc w:val="center"/>
        <w:rPr>
          <w:b/>
          <w:bCs/>
          <w:i/>
          <w:iCs/>
          <w:u w:val="single"/>
        </w:rPr>
      </w:pPr>
      <w:r w:rsidRPr="00615EF6">
        <w:rPr>
          <w:b/>
          <w:bCs/>
          <w:i/>
          <w:iCs/>
          <w:u w:val="single"/>
        </w:rPr>
        <w:t>Review Criteria</w:t>
      </w:r>
    </w:p>
    <w:p w:rsidR="00066332" w:rsidRPr="00615EF6" w:rsidP="00BB2BD8" w14:paraId="162017B8" w14:textId="77777777">
      <w:pPr>
        <w:spacing w:line="276" w:lineRule="auto"/>
        <w:ind w:left="1080"/>
        <w:jc w:val="center"/>
        <w:rPr>
          <w:b/>
          <w:bCs/>
          <w:i/>
          <w:iCs/>
          <w:u w:val="single"/>
        </w:rPr>
      </w:pPr>
    </w:p>
    <w:p w:rsidR="00066332" w:rsidRPr="00615EF6" w:rsidP="00BB2BD8" w14:paraId="683AB506" w14:textId="77777777">
      <w:pPr>
        <w:spacing w:line="276" w:lineRule="auto"/>
        <w:ind w:left="1080"/>
        <w:rPr>
          <w:b/>
          <w:bCs/>
          <w:i/>
          <w:iCs/>
        </w:rPr>
      </w:pPr>
      <w:r w:rsidRPr="00615EF6">
        <w:rPr>
          <w:b/>
          <w:bCs/>
          <w:i/>
          <w:iCs/>
        </w:rPr>
        <w:t xml:space="preserve">The description should be sufficiently clear, </w:t>
      </w:r>
      <w:r w:rsidRPr="00615EF6">
        <w:rPr>
          <w:b/>
          <w:bCs/>
          <w:i/>
          <w:iCs/>
        </w:rPr>
        <w:t>detailed</w:t>
      </w:r>
      <w:r w:rsidRPr="00615EF6">
        <w:rPr>
          <w:b/>
          <w:bCs/>
          <w:i/>
          <w:iCs/>
        </w:rPr>
        <w:t xml:space="preserve"> and complete to permit the reviewer to determine that the state’s election meets applicable federal statutory, regulatory and policy</w:t>
      </w:r>
      <w:r w:rsidRPr="00615EF6">
        <w:t xml:space="preserve"> </w:t>
      </w:r>
      <w:r w:rsidRPr="00615EF6">
        <w:rPr>
          <w:b/>
          <w:bCs/>
          <w:i/>
          <w:iCs/>
        </w:rPr>
        <w:t>requirements.</w:t>
      </w:r>
    </w:p>
    <w:p w:rsidR="00066332" w:rsidRPr="00615EF6" w:rsidP="00BB2BD8" w14:paraId="2F3FA1F3" w14:textId="77777777">
      <w:pPr>
        <w:spacing w:line="276" w:lineRule="auto"/>
        <w:ind w:left="1080"/>
      </w:pPr>
    </w:p>
    <w:p w:rsidR="00066332" w:rsidRPr="00615EF6" w:rsidP="00BB2BD8" w14:paraId="3734C5B0" w14:textId="77777777">
      <w:pPr>
        <w:spacing w:line="276" w:lineRule="auto"/>
        <w:ind w:left="1080"/>
      </w:pPr>
      <w:r w:rsidRPr="00615EF6">
        <w:t>If the state selects “Other”, it also provide</w:t>
      </w:r>
      <w:r w:rsidR="005643FA">
        <w:t>s</w:t>
      </w:r>
      <w:r w:rsidRPr="00615EF6">
        <w:t xml:space="preserve"> a description of the exception. If the state has more </w:t>
      </w:r>
      <w:r w:rsidRPr="00615EF6" w:rsidR="005C4372">
        <w:t xml:space="preserve">than one other exception, the state </w:t>
      </w:r>
      <w:r w:rsidR="006A0808">
        <w:t>reselects the button to the left of</w:t>
      </w:r>
      <w:r w:rsidRPr="00615EF6" w:rsidR="005C4372">
        <w:t xml:space="preserve"> the description </w:t>
      </w:r>
      <w:r w:rsidR="006A0808">
        <w:t>field</w:t>
      </w:r>
      <w:r w:rsidRPr="00615EF6" w:rsidR="006A0808">
        <w:t xml:space="preserve"> </w:t>
      </w:r>
      <w:r w:rsidRPr="00615EF6" w:rsidR="005C4372">
        <w:t>and repeat</w:t>
      </w:r>
      <w:r w:rsidR="006A0808">
        <w:t>s</w:t>
      </w:r>
      <w:r w:rsidRPr="00615EF6" w:rsidR="005C4372">
        <w:t xml:space="preserve"> the process until all the exceptions are entered. </w:t>
      </w:r>
    </w:p>
    <w:p w:rsidR="000F7B7E" w:rsidRPr="00615EF6" w:rsidP="00BB2BD8" w14:paraId="7E90C5AE" w14:textId="77777777">
      <w:pPr>
        <w:spacing w:line="276" w:lineRule="auto"/>
        <w:ind w:left="1080"/>
      </w:pPr>
    </w:p>
    <w:p w:rsidR="000F7B7E" w:rsidRPr="00615EF6" w:rsidP="00BB2BD8" w14:paraId="12FC8EC3" w14:textId="77777777">
      <w:pPr>
        <w:spacing w:line="276" w:lineRule="auto"/>
        <w:ind w:left="1080"/>
        <w:jc w:val="center"/>
        <w:rPr>
          <w:b/>
          <w:bCs/>
          <w:i/>
          <w:iCs/>
          <w:u w:val="single"/>
        </w:rPr>
      </w:pPr>
      <w:r w:rsidRPr="00615EF6">
        <w:rPr>
          <w:b/>
          <w:bCs/>
          <w:i/>
          <w:iCs/>
          <w:u w:val="single"/>
        </w:rPr>
        <w:t>Review Criteria</w:t>
      </w:r>
    </w:p>
    <w:p w:rsidR="000F7B7E" w:rsidRPr="00615EF6" w:rsidP="00BB2BD8" w14:paraId="7DFD8DB4" w14:textId="77777777">
      <w:pPr>
        <w:spacing w:line="276" w:lineRule="auto"/>
        <w:ind w:left="1080"/>
        <w:jc w:val="center"/>
        <w:rPr>
          <w:b/>
          <w:bCs/>
          <w:i/>
          <w:iCs/>
          <w:u w:val="single"/>
        </w:rPr>
      </w:pPr>
    </w:p>
    <w:p w:rsidR="000F7B7E" w:rsidRPr="00615EF6" w:rsidP="00BB2BD8" w14:paraId="03321B72" w14:textId="77777777">
      <w:pPr>
        <w:spacing w:line="276" w:lineRule="auto"/>
        <w:ind w:left="1080"/>
        <w:rPr>
          <w:b/>
          <w:bCs/>
          <w:i/>
          <w:iCs/>
        </w:rPr>
      </w:pPr>
      <w:r w:rsidRPr="00615EF6">
        <w:rPr>
          <w:b/>
          <w:bCs/>
          <w:i/>
          <w:iCs/>
        </w:rPr>
        <w:t xml:space="preserve">The description should be sufficiently clear, </w:t>
      </w:r>
      <w:r w:rsidRPr="00615EF6">
        <w:rPr>
          <w:b/>
          <w:bCs/>
          <w:i/>
          <w:iCs/>
        </w:rPr>
        <w:t>detailed</w:t>
      </w:r>
      <w:r w:rsidRPr="00615EF6">
        <w:rPr>
          <w:b/>
          <w:bCs/>
          <w:i/>
          <w:iCs/>
        </w:rPr>
        <w:t xml:space="preserve"> and complete to permit the reviewer to determine that the state’s election meets applicable federal statutory, regulatory and policy</w:t>
      </w:r>
      <w:r w:rsidRPr="00615EF6">
        <w:t xml:space="preserve"> </w:t>
      </w:r>
      <w:r w:rsidRPr="00615EF6">
        <w:rPr>
          <w:b/>
          <w:bCs/>
          <w:i/>
          <w:iCs/>
        </w:rPr>
        <w:t>requirements.</w:t>
      </w:r>
    </w:p>
    <w:p w:rsidR="000E270B" w:rsidRPr="00615EF6" w:rsidP="000D347D" w14:paraId="34538B01" w14:textId="77777777">
      <w:pPr>
        <w:spacing w:line="276" w:lineRule="auto"/>
        <w:ind w:left="720"/>
      </w:pPr>
    </w:p>
    <w:p w:rsidR="00CB68B0" w:rsidRPr="00DE321D" w:rsidP="000D347D" w14:paraId="04086DC0" w14:textId="77777777">
      <w:pPr>
        <w:pStyle w:val="Heading2"/>
        <w:spacing w:before="0" w:line="276" w:lineRule="auto"/>
      </w:pPr>
      <w:r w:rsidRPr="00DE321D">
        <w:t>Assurance</w:t>
      </w:r>
    </w:p>
    <w:p w:rsidR="00A33F1F" w:rsidP="000D347D" w14:paraId="526714B3" w14:textId="77777777">
      <w:pPr>
        <w:autoSpaceDE w:val="0"/>
        <w:autoSpaceDN w:val="0"/>
        <w:adjustRightInd w:val="0"/>
        <w:spacing w:line="276" w:lineRule="auto"/>
      </w:pPr>
      <w:r w:rsidRPr="00DE321D">
        <w:t xml:space="preserve">If the state </w:t>
      </w:r>
      <w:r w:rsidRPr="00DE321D" w:rsidR="00CB68B0">
        <w:t>responded yes to “Can non-payment of premiums or enrollment fees result in loss of CHIP eligibility?” and no to “Does the state have a premium lock out period?”, the state must the provide the following assurance:</w:t>
      </w:r>
    </w:p>
    <w:p w:rsidR="00A33F1F" w:rsidP="000D347D" w14:paraId="5791E879" w14:textId="77777777">
      <w:pPr>
        <w:autoSpaceDE w:val="0"/>
        <w:autoSpaceDN w:val="0"/>
        <w:adjustRightInd w:val="0"/>
        <w:spacing w:line="276" w:lineRule="auto"/>
      </w:pPr>
    </w:p>
    <w:p w:rsidR="00CB68B0" w:rsidRPr="00DE321D" w:rsidP="000D347D" w14:paraId="139054CF" w14:textId="77777777">
      <w:pPr>
        <w:autoSpaceDE w:val="0"/>
        <w:autoSpaceDN w:val="0"/>
        <w:adjustRightInd w:val="0"/>
        <w:spacing w:line="276" w:lineRule="auto"/>
      </w:pPr>
      <w:r w:rsidRPr="00DE321D">
        <w:t>“The state assures that it provides enrollees with an opportunity for an impartial review to address disenrollment from the program in accordance with section 457.1130(a)(3)”</w:t>
      </w:r>
    </w:p>
    <w:p w:rsidR="005643FA" w:rsidP="000D347D" w14:paraId="23123D6D" w14:textId="77777777">
      <w:pPr>
        <w:spacing w:line="276" w:lineRule="auto"/>
      </w:pPr>
    </w:p>
    <w:p w:rsidR="005643FA" w:rsidRPr="00DE321D" w:rsidP="000D347D" w14:paraId="0DCB493B" w14:textId="77777777">
      <w:pPr>
        <w:spacing w:line="276" w:lineRule="auto"/>
      </w:pPr>
      <w:r w:rsidRPr="00DE321D">
        <w:t>The state provides this affirmative assurance by checking the box next to the assurance statement.</w:t>
      </w:r>
    </w:p>
    <w:p w:rsidR="005643FA" w:rsidP="000D347D" w14:paraId="4AC50C9D" w14:textId="77777777">
      <w:pPr>
        <w:spacing w:line="276" w:lineRule="auto"/>
      </w:pPr>
    </w:p>
    <w:p w:rsidR="005643FA" w:rsidRPr="002253A4" w:rsidP="000D347D" w14:paraId="0481B503" w14:textId="77777777">
      <w:pPr>
        <w:spacing w:line="276" w:lineRule="auto"/>
        <w:jc w:val="center"/>
        <w:rPr>
          <w:b/>
          <w:i/>
          <w:u w:val="single"/>
        </w:rPr>
      </w:pPr>
      <w:r w:rsidRPr="002253A4">
        <w:rPr>
          <w:b/>
          <w:i/>
          <w:u w:val="single"/>
        </w:rPr>
        <w:t>Review Criteria</w:t>
      </w:r>
    </w:p>
    <w:p w:rsidR="005643FA" w:rsidRPr="002253A4" w:rsidP="000D347D" w14:paraId="7F09DC9F" w14:textId="77777777">
      <w:pPr>
        <w:spacing w:line="276" w:lineRule="auto"/>
        <w:jc w:val="center"/>
        <w:rPr>
          <w:b/>
          <w:i/>
          <w:u w:val="single"/>
        </w:rPr>
      </w:pPr>
    </w:p>
    <w:p w:rsidR="005643FA" w:rsidRPr="002253A4" w:rsidP="000D347D" w14:paraId="3861CA3B" w14:textId="77777777">
      <w:pPr>
        <w:spacing w:line="276" w:lineRule="auto"/>
        <w:rPr>
          <w:b/>
          <w:i/>
        </w:rPr>
      </w:pPr>
      <w:r w:rsidRPr="002253A4">
        <w:rPr>
          <w:b/>
          <w:i/>
        </w:rPr>
        <w:t xml:space="preserve">The state must check the </w:t>
      </w:r>
      <w:r>
        <w:rPr>
          <w:b/>
          <w:i/>
        </w:rPr>
        <w:t>assurance</w:t>
      </w:r>
      <w:r w:rsidRPr="002253A4">
        <w:rPr>
          <w:b/>
          <w:i/>
        </w:rPr>
        <w:t xml:space="preserve"> </w:t>
      </w:r>
      <w:r w:rsidRPr="002253A4">
        <w:rPr>
          <w:b/>
          <w:i/>
        </w:rPr>
        <w:t>box</w:t>
      </w:r>
      <w:r>
        <w:rPr>
          <w:b/>
          <w:i/>
        </w:rPr>
        <w:t xml:space="preserve"> or </w:t>
      </w:r>
      <w:r w:rsidRPr="002253A4">
        <w:rPr>
          <w:b/>
          <w:i/>
        </w:rPr>
        <w:t>this state plan page</w:t>
      </w:r>
      <w:r>
        <w:rPr>
          <w:b/>
          <w:i/>
        </w:rPr>
        <w:t xml:space="preserve"> cannot be approved.</w:t>
      </w:r>
    </w:p>
    <w:p w:rsidR="00CB68B0" w:rsidRPr="00DE321D" w:rsidP="000D347D" w14:paraId="1A9806B0" w14:textId="77777777">
      <w:pPr>
        <w:spacing w:line="276" w:lineRule="auto"/>
      </w:pPr>
    </w:p>
    <w:p w:rsidR="00A33F1F" w:rsidP="000D347D" w14:paraId="55454BD4" w14:textId="77777777">
      <w:pPr>
        <w:autoSpaceDE w:val="0"/>
        <w:autoSpaceDN w:val="0"/>
        <w:adjustRightInd w:val="0"/>
        <w:spacing w:line="276" w:lineRule="auto"/>
      </w:pPr>
      <w:r w:rsidRPr="00DE321D">
        <w:t>If the state responded yes to both “Can non-payment of premiums or enrollment fees result in loss of CHIP eligibility?” and “Does the state have a premium lock out period?”, the state must the provide the following assurance:</w:t>
      </w:r>
    </w:p>
    <w:p w:rsidR="00CB68B0" w:rsidRPr="00DE321D" w:rsidP="000D347D" w14:paraId="5E7ADF34" w14:textId="77777777">
      <w:pPr>
        <w:autoSpaceDE w:val="0"/>
        <w:autoSpaceDN w:val="0"/>
        <w:adjustRightInd w:val="0"/>
        <w:spacing w:line="276" w:lineRule="auto"/>
      </w:pPr>
      <w:r w:rsidRPr="00DE321D">
        <w:t xml:space="preserve"> </w:t>
      </w:r>
    </w:p>
    <w:p w:rsidR="000E270B" w:rsidRPr="00DE321D" w:rsidP="000D347D" w14:paraId="2AD1A9E7" w14:textId="77777777">
      <w:pPr>
        <w:spacing w:line="276" w:lineRule="auto"/>
        <w:ind w:left="432"/>
      </w:pPr>
      <w:r w:rsidRPr="00DE321D">
        <w:t>“The state assures that:</w:t>
      </w:r>
    </w:p>
    <w:p w:rsidR="000E270B" w:rsidRPr="00DE321D" w:rsidP="000D347D" w14:paraId="486FDEDB" w14:textId="77777777">
      <w:pPr>
        <w:spacing w:line="276" w:lineRule="auto"/>
        <w:ind w:left="432"/>
      </w:pPr>
      <w:r w:rsidRPr="00DE321D">
        <w:t>It does not require the collection of past due premiums or enrollment fees as a condition of eligibility for enrollment once the lock-out period has expired;</w:t>
      </w:r>
    </w:p>
    <w:p w:rsidR="000E270B" w:rsidRPr="00DE321D" w:rsidP="000D347D" w14:paraId="06C54C88" w14:textId="77777777">
      <w:pPr>
        <w:spacing w:line="276" w:lineRule="auto"/>
      </w:pPr>
    </w:p>
    <w:p w:rsidR="000E270B" w:rsidRPr="00DE321D" w:rsidP="000D347D" w14:paraId="5A15B022" w14:textId="77777777">
      <w:pPr>
        <w:spacing w:line="276" w:lineRule="auto"/>
        <w:ind w:left="432"/>
      </w:pPr>
      <w:r w:rsidRPr="00DE321D">
        <w:t>It provides enrollees with an opportunity for an impartial review to address disenrollment from the program in accordance with section 457.1130(a)(3); and</w:t>
      </w:r>
    </w:p>
    <w:p w:rsidR="000E270B" w:rsidRPr="00DE321D" w:rsidP="000D347D" w14:paraId="0D12E112" w14:textId="77777777">
      <w:pPr>
        <w:spacing w:line="276" w:lineRule="auto"/>
      </w:pPr>
    </w:p>
    <w:p w:rsidR="000E270B" w:rsidRPr="00DE321D" w:rsidP="000D347D" w14:paraId="2851256A" w14:textId="77777777">
      <w:pPr>
        <w:spacing w:line="276" w:lineRule="auto"/>
        <w:ind w:left="432"/>
      </w:pPr>
      <w:r w:rsidRPr="00DE321D">
        <w:t>The child will be reenrolled in CHIP during the lock-out period upon payment of past due premiums or enrollment fees.</w:t>
      </w:r>
      <w:r w:rsidR="005643FA">
        <w:t>”</w:t>
      </w:r>
    </w:p>
    <w:p w:rsidR="000E270B" w:rsidRPr="00DE321D" w:rsidP="000D347D" w14:paraId="4C151DFC" w14:textId="77777777">
      <w:pPr>
        <w:spacing w:line="276" w:lineRule="auto"/>
      </w:pPr>
    </w:p>
    <w:p w:rsidR="000E270B" w:rsidP="000D347D" w14:paraId="612C3B84" w14:textId="77777777">
      <w:pPr>
        <w:spacing w:line="276" w:lineRule="auto"/>
      </w:pPr>
      <w:r w:rsidRPr="00DE321D">
        <w:t>The state provides this affirmative assurance by checking the box next to the assurance statement.</w:t>
      </w:r>
    </w:p>
    <w:p w:rsidR="005643FA" w:rsidP="000D347D" w14:paraId="78F4112A" w14:textId="77777777">
      <w:pPr>
        <w:spacing w:line="276" w:lineRule="auto"/>
      </w:pPr>
    </w:p>
    <w:p w:rsidR="005643FA" w:rsidRPr="002253A4" w:rsidP="000D347D" w14:paraId="46436CC5" w14:textId="77777777">
      <w:pPr>
        <w:spacing w:line="276" w:lineRule="auto"/>
        <w:jc w:val="center"/>
        <w:rPr>
          <w:b/>
          <w:i/>
          <w:u w:val="single"/>
        </w:rPr>
      </w:pPr>
      <w:r w:rsidRPr="002253A4">
        <w:rPr>
          <w:b/>
          <w:i/>
          <w:u w:val="single"/>
        </w:rPr>
        <w:t>Review Criteria</w:t>
      </w:r>
    </w:p>
    <w:p w:rsidR="005643FA" w:rsidRPr="002253A4" w:rsidP="000D347D" w14:paraId="23B0ACCA" w14:textId="77777777">
      <w:pPr>
        <w:spacing w:line="276" w:lineRule="auto"/>
        <w:jc w:val="center"/>
        <w:rPr>
          <w:b/>
          <w:i/>
          <w:u w:val="single"/>
        </w:rPr>
      </w:pPr>
    </w:p>
    <w:p w:rsidR="005643FA" w:rsidRPr="00DE321D" w:rsidP="000D347D" w14:paraId="4BE19873" w14:textId="77777777">
      <w:pPr>
        <w:spacing w:line="276" w:lineRule="auto"/>
      </w:pPr>
      <w:r w:rsidRPr="002253A4">
        <w:rPr>
          <w:b/>
          <w:i/>
        </w:rPr>
        <w:t xml:space="preserve">The state must check the </w:t>
      </w:r>
      <w:r>
        <w:rPr>
          <w:b/>
          <w:i/>
        </w:rPr>
        <w:t>assurance</w:t>
      </w:r>
      <w:r w:rsidRPr="002253A4">
        <w:rPr>
          <w:b/>
          <w:i/>
        </w:rPr>
        <w:t xml:space="preserve"> </w:t>
      </w:r>
      <w:r w:rsidRPr="002253A4">
        <w:rPr>
          <w:b/>
          <w:i/>
        </w:rPr>
        <w:t>box</w:t>
      </w:r>
      <w:r>
        <w:rPr>
          <w:b/>
          <w:i/>
        </w:rPr>
        <w:t xml:space="preserve"> or </w:t>
      </w:r>
      <w:r w:rsidRPr="002253A4">
        <w:rPr>
          <w:b/>
          <w:i/>
        </w:rPr>
        <w:t>this state plan page</w:t>
      </w:r>
      <w:r>
        <w:rPr>
          <w:b/>
          <w:i/>
        </w:rPr>
        <w:t xml:space="preserve"> cannot be approved.</w:t>
      </w:r>
    </w:p>
    <w:sectPr w:rsidSect="00D607B3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07AD" w14:paraId="1F7F17C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4A9">
      <w:rPr>
        <w:noProof/>
      </w:rPr>
      <w:t>1</w:t>
    </w:r>
    <w:r>
      <w:rPr>
        <w:noProof/>
      </w:rPr>
      <w:fldChar w:fldCharType="end"/>
    </w:r>
  </w:p>
  <w:p w:rsidR="00F507AD" w14:paraId="69BFCE6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1FBB" w:rsidRPr="00D607B3" w:rsidP="00DE7832" w14:paraId="1045ACD4" w14:textId="77777777">
    <w:pPr>
      <w:tabs>
        <w:tab w:val="left" w:pos="7380"/>
      </w:tabs>
      <w:rPr>
        <w:rFonts w:ascii="Arial" w:hAnsi="Arial" w:cs="Arial"/>
        <w:sz w:val="28"/>
        <w:szCs w:val="28"/>
      </w:rPr>
    </w:pPr>
    <w:r w:rsidRPr="00D607B3">
      <w:rPr>
        <w:rFonts w:ascii="Arial" w:hAnsi="Arial" w:cs="Arial"/>
        <w:sz w:val="28"/>
        <w:szCs w:val="28"/>
      </w:rPr>
      <w:t>CS21 Non-Financial – Non-Payment of Premiums</w:t>
    </w:r>
    <w:r w:rsidR="00DE7832">
      <w:rPr>
        <w:rFonts w:ascii="Arial" w:hAnsi="Arial" w:cs="Arial"/>
        <w:sz w:val="28"/>
        <w:szCs w:val="28"/>
      </w:rP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alt="CMS Logo" style="width:85.5pt;height:33pt;visibility:visible">
          <v:imagedata r:id="rId1" o:title="CMS Logo"/>
        </v:shape>
      </w:pict>
    </w:r>
  </w:p>
  <w:p w:rsidR="00401FBB" w14:paraId="5C03F3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9D36C5"/>
    <w:multiLevelType w:val="hybridMultilevel"/>
    <w:tmpl w:val="246E1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6072"/>
    <w:multiLevelType w:val="hybridMultilevel"/>
    <w:tmpl w:val="5E041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90359"/>
    <w:multiLevelType w:val="hybridMultilevel"/>
    <w:tmpl w:val="3D9A8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C6CC9"/>
    <w:multiLevelType w:val="hybridMultilevel"/>
    <w:tmpl w:val="5192AC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36685"/>
    <w:multiLevelType w:val="hybridMultilevel"/>
    <w:tmpl w:val="0B3E84F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A604F7"/>
    <w:multiLevelType w:val="hybridMultilevel"/>
    <w:tmpl w:val="298A0D40"/>
    <w:lvl w:ilvl="0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551842281">
    <w:abstractNumId w:val="5"/>
  </w:num>
  <w:num w:numId="2" w16cid:durableId="1334182354">
    <w:abstractNumId w:val="4"/>
  </w:num>
  <w:num w:numId="3" w16cid:durableId="149490890">
    <w:abstractNumId w:val="1"/>
  </w:num>
  <w:num w:numId="4" w16cid:durableId="1546915670">
    <w:abstractNumId w:val="0"/>
  </w:num>
  <w:num w:numId="5" w16cid:durableId="56628796">
    <w:abstractNumId w:val="2"/>
  </w:num>
  <w:num w:numId="6" w16cid:durableId="574240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E0"/>
    <w:rsid w:val="000077AC"/>
    <w:rsid w:val="00013212"/>
    <w:rsid w:val="00020CD6"/>
    <w:rsid w:val="00022FCF"/>
    <w:rsid w:val="00023178"/>
    <w:rsid w:val="00036D5D"/>
    <w:rsid w:val="00041ED2"/>
    <w:rsid w:val="00066332"/>
    <w:rsid w:val="000919C2"/>
    <w:rsid w:val="000A0112"/>
    <w:rsid w:val="000D347D"/>
    <w:rsid w:val="000D5C3E"/>
    <w:rsid w:val="000E270B"/>
    <w:rsid w:val="000F7B7E"/>
    <w:rsid w:val="00102B8A"/>
    <w:rsid w:val="00130A30"/>
    <w:rsid w:val="0014419B"/>
    <w:rsid w:val="00196028"/>
    <w:rsid w:val="001A615D"/>
    <w:rsid w:val="001C5EFC"/>
    <w:rsid w:val="001C6DFB"/>
    <w:rsid w:val="001E5F9F"/>
    <w:rsid w:val="001F163E"/>
    <w:rsid w:val="00216B22"/>
    <w:rsid w:val="002253A4"/>
    <w:rsid w:val="00226AF3"/>
    <w:rsid w:val="002342CA"/>
    <w:rsid w:val="0023686B"/>
    <w:rsid w:val="00253EAA"/>
    <w:rsid w:val="00253F65"/>
    <w:rsid w:val="00284786"/>
    <w:rsid w:val="00295A44"/>
    <w:rsid w:val="002C7569"/>
    <w:rsid w:val="002F2BB4"/>
    <w:rsid w:val="00317691"/>
    <w:rsid w:val="00373C34"/>
    <w:rsid w:val="003917E2"/>
    <w:rsid w:val="00393F7B"/>
    <w:rsid w:val="0039575D"/>
    <w:rsid w:val="003A1269"/>
    <w:rsid w:val="003A1ED7"/>
    <w:rsid w:val="003A4E3F"/>
    <w:rsid w:val="003B3E37"/>
    <w:rsid w:val="003D3E8F"/>
    <w:rsid w:val="003F220F"/>
    <w:rsid w:val="00401FBB"/>
    <w:rsid w:val="004063AE"/>
    <w:rsid w:val="004207EB"/>
    <w:rsid w:val="00430E7A"/>
    <w:rsid w:val="00431747"/>
    <w:rsid w:val="0044610D"/>
    <w:rsid w:val="00460432"/>
    <w:rsid w:val="004864A9"/>
    <w:rsid w:val="004A27F7"/>
    <w:rsid w:val="004A56C0"/>
    <w:rsid w:val="004D57B5"/>
    <w:rsid w:val="004E63D5"/>
    <w:rsid w:val="004F63C0"/>
    <w:rsid w:val="005262F0"/>
    <w:rsid w:val="0053130C"/>
    <w:rsid w:val="00542671"/>
    <w:rsid w:val="00561EAD"/>
    <w:rsid w:val="005643FA"/>
    <w:rsid w:val="005C4372"/>
    <w:rsid w:val="005E7782"/>
    <w:rsid w:val="005E7C5D"/>
    <w:rsid w:val="0060190F"/>
    <w:rsid w:val="00615EF6"/>
    <w:rsid w:val="006168E0"/>
    <w:rsid w:val="00631A33"/>
    <w:rsid w:val="006475E9"/>
    <w:rsid w:val="00672309"/>
    <w:rsid w:val="006838A5"/>
    <w:rsid w:val="00695ED0"/>
    <w:rsid w:val="006A0808"/>
    <w:rsid w:val="006A1507"/>
    <w:rsid w:val="006A5AE9"/>
    <w:rsid w:val="006C4544"/>
    <w:rsid w:val="0076335D"/>
    <w:rsid w:val="007818E3"/>
    <w:rsid w:val="00782FD0"/>
    <w:rsid w:val="007C7226"/>
    <w:rsid w:val="0082409D"/>
    <w:rsid w:val="00845BD9"/>
    <w:rsid w:val="00850FD0"/>
    <w:rsid w:val="00851BF9"/>
    <w:rsid w:val="00851C4E"/>
    <w:rsid w:val="008674FC"/>
    <w:rsid w:val="008873FB"/>
    <w:rsid w:val="008A3BAB"/>
    <w:rsid w:val="008A4FC4"/>
    <w:rsid w:val="008C5ECE"/>
    <w:rsid w:val="009169D5"/>
    <w:rsid w:val="00930BA1"/>
    <w:rsid w:val="00930D00"/>
    <w:rsid w:val="00965F91"/>
    <w:rsid w:val="00974358"/>
    <w:rsid w:val="009A3FC8"/>
    <w:rsid w:val="009B2282"/>
    <w:rsid w:val="009D2148"/>
    <w:rsid w:val="009E43BA"/>
    <w:rsid w:val="009E63A0"/>
    <w:rsid w:val="009F2D9A"/>
    <w:rsid w:val="00A21E82"/>
    <w:rsid w:val="00A33F1F"/>
    <w:rsid w:val="00A35369"/>
    <w:rsid w:val="00A544CE"/>
    <w:rsid w:val="00A7430E"/>
    <w:rsid w:val="00AA6325"/>
    <w:rsid w:val="00AB1895"/>
    <w:rsid w:val="00AB2058"/>
    <w:rsid w:val="00AC64AD"/>
    <w:rsid w:val="00AD7EA2"/>
    <w:rsid w:val="00AF00F3"/>
    <w:rsid w:val="00B00B20"/>
    <w:rsid w:val="00B139E0"/>
    <w:rsid w:val="00B32812"/>
    <w:rsid w:val="00B3288F"/>
    <w:rsid w:val="00B617E1"/>
    <w:rsid w:val="00B71B0A"/>
    <w:rsid w:val="00B9586E"/>
    <w:rsid w:val="00BB2BD8"/>
    <w:rsid w:val="00BB3563"/>
    <w:rsid w:val="00BD78F2"/>
    <w:rsid w:val="00BE0883"/>
    <w:rsid w:val="00BF0D9E"/>
    <w:rsid w:val="00BF3422"/>
    <w:rsid w:val="00BF431A"/>
    <w:rsid w:val="00BF4716"/>
    <w:rsid w:val="00C01070"/>
    <w:rsid w:val="00C028D5"/>
    <w:rsid w:val="00C3373E"/>
    <w:rsid w:val="00C4084F"/>
    <w:rsid w:val="00C722E8"/>
    <w:rsid w:val="00C94E4D"/>
    <w:rsid w:val="00CB68B0"/>
    <w:rsid w:val="00CC4751"/>
    <w:rsid w:val="00CD1870"/>
    <w:rsid w:val="00CE13AD"/>
    <w:rsid w:val="00CF2A49"/>
    <w:rsid w:val="00CF565D"/>
    <w:rsid w:val="00D109F4"/>
    <w:rsid w:val="00D14AD7"/>
    <w:rsid w:val="00D26B01"/>
    <w:rsid w:val="00D52BC7"/>
    <w:rsid w:val="00D607B3"/>
    <w:rsid w:val="00D70EAF"/>
    <w:rsid w:val="00D71941"/>
    <w:rsid w:val="00DA181B"/>
    <w:rsid w:val="00DB6707"/>
    <w:rsid w:val="00DC509F"/>
    <w:rsid w:val="00DC7E6A"/>
    <w:rsid w:val="00DE321D"/>
    <w:rsid w:val="00DE7832"/>
    <w:rsid w:val="00E05806"/>
    <w:rsid w:val="00E21574"/>
    <w:rsid w:val="00E34CCF"/>
    <w:rsid w:val="00E547A5"/>
    <w:rsid w:val="00E574CB"/>
    <w:rsid w:val="00E827BC"/>
    <w:rsid w:val="00EB6012"/>
    <w:rsid w:val="00ED3B71"/>
    <w:rsid w:val="00EE30B5"/>
    <w:rsid w:val="00F44210"/>
    <w:rsid w:val="00F507AD"/>
    <w:rsid w:val="00F510AA"/>
    <w:rsid w:val="00F5193F"/>
    <w:rsid w:val="00F561C8"/>
    <w:rsid w:val="00F62782"/>
    <w:rsid w:val="00F67690"/>
    <w:rsid w:val="00F75235"/>
    <w:rsid w:val="00F75EC1"/>
    <w:rsid w:val="00F85EAD"/>
    <w:rsid w:val="00FA16FA"/>
    <w:rsid w:val="00FD30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49BF520"/>
  <w15:chartTrackingRefBased/>
  <w15:docId w15:val="{74AAB8FA-F161-4316-993B-C77FDBFD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F6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D347D"/>
    <w:pPr>
      <w:keepNext/>
      <w:keepLines/>
      <w:spacing w:before="480"/>
      <w:outlineLvl w:val="0"/>
    </w:pPr>
    <w:rPr>
      <w:rFonts w:eastAsia="MS Gothic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47D"/>
    <w:pPr>
      <w:keepNext/>
      <w:keepLines/>
      <w:spacing w:before="200"/>
      <w:outlineLvl w:val="1"/>
    </w:pPr>
    <w:rPr>
      <w:rFonts w:eastAsia="MS Gothic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895"/>
    <w:pPr>
      <w:keepNext/>
      <w:keepLines/>
      <w:spacing w:before="200"/>
      <w:outlineLvl w:val="2"/>
    </w:pPr>
    <w:rPr>
      <w:rFonts w:ascii="Calibri" w:eastAsia="MS Gothic" w:hAnsi="Calibr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0A30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5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9586E"/>
    <w:rPr>
      <w:color w:val="0000FF"/>
      <w:u w:val="single"/>
    </w:rPr>
  </w:style>
  <w:style w:type="paragraph" w:customStyle="1" w:styleId="subpara">
    <w:name w:val="subpara"/>
    <w:basedOn w:val="Normal"/>
    <w:rsid w:val="00B9586E"/>
    <w:pPr>
      <w:spacing w:before="100" w:beforeAutospacing="1" w:after="100" w:afterAutospacing="1"/>
    </w:pPr>
    <w:rPr>
      <w:rFonts w:eastAsia="Times New Roman"/>
    </w:rPr>
  </w:style>
  <w:style w:type="character" w:customStyle="1" w:styleId="sc">
    <w:name w:val="sc"/>
    <w:basedOn w:val="DefaultParagraphFont"/>
    <w:rsid w:val="00B9586E"/>
  </w:style>
  <w:style w:type="paragraph" w:customStyle="1" w:styleId="clause">
    <w:name w:val="clause"/>
    <w:basedOn w:val="Normal"/>
    <w:rsid w:val="00B9586E"/>
    <w:pPr>
      <w:spacing w:before="100" w:beforeAutospacing="1" w:after="100" w:afterAutospacing="1"/>
    </w:pPr>
    <w:rPr>
      <w:rFonts w:eastAsia="Times New Roman"/>
    </w:rPr>
  </w:style>
  <w:style w:type="paragraph" w:customStyle="1" w:styleId="subclause">
    <w:name w:val="subclause"/>
    <w:basedOn w:val="Normal"/>
    <w:rsid w:val="00B9586E"/>
    <w:pPr>
      <w:spacing w:before="100" w:beforeAutospacing="1" w:after="100" w:afterAutospacing="1"/>
    </w:pPr>
    <w:rPr>
      <w:rFonts w:eastAsia="Times New Roman"/>
    </w:rPr>
  </w:style>
  <w:style w:type="paragraph" w:customStyle="1" w:styleId="subpara-cont">
    <w:name w:val="subpara-cont"/>
    <w:basedOn w:val="Normal"/>
    <w:rsid w:val="00B9586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328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7AD"/>
  </w:style>
  <w:style w:type="paragraph" w:styleId="Footer">
    <w:name w:val="footer"/>
    <w:basedOn w:val="Normal"/>
    <w:link w:val="FooterChar"/>
    <w:uiPriority w:val="99"/>
    <w:unhideWhenUsed/>
    <w:rsid w:val="00F5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AD"/>
  </w:style>
  <w:style w:type="character" w:customStyle="1" w:styleId="Heading1Char">
    <w:name w:val="Heading 1 Char"/>
    <w:basedOn w:val="DefaultParagraphFont"/>
    <w:uiPriority w:val="9"/>
    <w:rsid w:val="00401FBB"/>
    <w:rPr>
      <w:rFonts w:ascii="Arial" w:eastAsia="MS Gothic" w:hAnsi="Arial" w:cs="Times New Roma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47D"/>
    <w:rPr>
      <w:rFonts w:ascii="Times New Roman" w:eastAsia="MS Gothic" w:hAnsi="Times New Roman" w:cs="Times New Roman"/>
      <w:b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B1895"/>
    <w:rPr>
      <w:rFonts w:ascii="Calibri" w:eastAsia="MS Gothic" w:hAnsi="Calibri" w:cs="Times New Roman"/>
      <w:b/>
      <w:bCs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0D347D"/>
    <w:rPr>
      <w:rFonts w:ascii="Times New Roman" w:eastAsia="MS Gothic" w:hAnsi="Times New Roman" w:cs="Times New Roman"/>
      <w:b/>
      <w:bCs/>
      <w:sz w:val="26"/>
      <w:szCs w:val="28"/>
    </w:rPr>
  </w:style>
  <w:style w:type="character" w:styleId="Strong">
    <w:name w:val="Strong"/>
    <w:aliases w:val="Statute and Regulation"/>
    <w:basedOn w:val="DefaultParagraphFont"/>
    <w:uiPriority w:val="22"/>
    <w:qFormat/>
    <w:rsid w:val="00D607B3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Guides</vt:lpstr>
    </vt:vector>
  </TitlesOfParts>
  <Company>CMS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Guides</dc:title>
  <dc:creator>Roy Trudel</dc:creator>
  <cp:lastModifiedBy>Bryman, Mitch (CMS/OSORA)</cp:lastModifiedBy>
  <cp:revision>2</cp:revision>
  <dcterms:created xsi:type="dcterms:W3CDTF">2023-11-14T21:34:00Z</dcterms:created>
  <dcterms:modified xsi:type="dcterms:W3CDTF">2023-11-14T21:34:00Z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