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23A1" w:rsidRPr="0078479C" w:rsidP="00034B06" w14:paraId="3538418F" w14:textId="77777777">
      <w:pPr>
        <w:spacing w:line="276" w:lineRule="auto"/>
        <w:rPr>
          <w:b/>
        </w:rPr>
      </w:pPr>
      <w:r w:rsidRPr="00034B06">
        <w:rPr>
          <w:rStyle w:val="Strong"/>
        </w:rPr>
        <w:t>Statute:</w:t>
      </w:r>
      <w:r w:rsidRPr="0078479C" w:rsidR="00DB48D2">
        <w:t xml:space="preserve">  </w:t>
      </w:r>
      <w:r w:rsidRPr="0078479C" w:rsidR="00A22393">
        <w:t>2110(b) of the SSA</w:t>
      </w:r>
      <w:r w:rsidRPr="0078479C">
        <w:t>, 2101(f) of the ACA</w:t>
      </w:r>
    </w:p>
    <w:p w:rsidR="00373C34" w:rsidRPr="0078479C" w:rsidP="00034B06" w14:paraId="4A37E277" w14:textId="77777777">
      <w:pPr>
        <w:spacing w:line="276" w:lineRule="auto"/>
        <w:rPr>
          <w:rFonts w:ascii="Times New Roman" w:hAnsi="Times New Roman"/>
        </w:rPr>
      </w:pPr>
      <w:r w:rsidRPr="00034B06">
        <w:rPr>
          <w:rStyle w:val="Strong"/>
        </w:rPr>
        <w:t>Regulation:</w:t>
      </w:r>
      <w:r w:rsidRPr="0078479C" w:rsidR="00DB48D2">
        <w:rPr>
          <w:rFonts w:ascii="Times New Roman" w:hAnsi="Times New Roman"/>
        </w:rPr>
        <w:t xml:space="preserve">  42 CFR </w:t>
      </w:r>
      <w:r w:rsidRPr="0078479C" w:rsidR="00822A20">
        <w:rPr>
          <w:rFonts w:ascii="Times New Roman" w:hAnsi="Times New Roman"/>
        </w:rPr>
        <w:t>457.310(d)</w:t>
      </w:r>
    </w:p>
    <w:p w:rsidR="00323B4B" w:rsidRPr="00A76E66" w:rsidP="00034B06" w14:paraId="5CF7CF10" w14:textId="77777777">
      <w:pPr>
        <w:spacing w:line="276" w:lineRule="auto"/>
        <w:rPr>
          <w:b/>
        </w:rPr>
      </w:pPr>
      <w:r w:rsidRPr="00034B06">
        <w:rPr>
          <w:rStyle w:val="Strong"/>
        </w:rPr>
        <w:t>Formal Guidance</w:t>
      </w:r>
      <w:r w:rsidRPr="00034B06" w:rsidR="00DB48D2">
        <w:rPr>
          <w:rStyle w:val="Strong"/>
        </w:rPr>
        <w:t>:</w:t>
      </w:r>
      <w:r w:rsidRPr="00A76E66" w:rsidR="00DB48D2">
        <w:rPr>
          <w:rFonts w:ascii="Times New Roman" w:hAnsi="Times New Roman"/>
          <w:b/>
        </w:rPr>
        <w:t xml:space="preserve"> </w:t>
      </w:r>
      <w:r w:rsidRPr="00FE7BE0" w:rsidR="00FE7BE0">
        <w:rPr>
          <w:rFonts w:ascii="Times New Roman" w:hAnsi="Times New Roman"/>
        </w:rPr>
        <w:t>Medicai</w:t>
      </w:r>
      <w:r w:rsidR="00FE7BE0">
        <w:rPr>
          <w:rFonts w:ascii="Times New Roman" w:hAnsi="Times New Roman"/>
        </w:rPr>
        <w:t>d and CHIP State Resource Center</w:t>
      </w:r>
      <w:r w:rsidR="00034B06">
        <w:rPr>
          <w:rFonts w:ascii="Times New Roman" w:hAnsi="Times New Roman"/>
        </w:rPr>
        <w:t xml:space="preserve"> – Frequently Asked Questions (FAQ)</w:t>
      </w:r>
      <w:r w:rsidR="00FE7BE0">
        <w:rPr>
          <w:rFonts w:ascii="Times New Roman" w:hAnsi="Times New Roman"/>
        </w:rPr>
        <w:t xml:space="preserve">, found at </w:t>
      </w:r>
      <w:r w:rsidRPr="00FE7BE0" w:rsidR="00FE7BE0">
        <w:rPr>
          <w:rFonts w:ascii="Times New Roman" w:hAnsi="Times New Roman"/>
        </w:rPr>
        <w:t>Hyperlink</w:t>
      </w:r>
      <w:r w:rsidR="00FE7BE0">
        <w:rPr>
          <w:rFonts w:ascii="Times New Roman" w:hAnsi="Times New Roman"/>
          <w:b/>
        </w:rPr>
        <w:t xml:space="preserve">: </w:t>
      </w:r>
      <w:hyperlink r:id="rId4" w:history="1">
        <w:r w:rsidRPr="00FE7BE0" w:rsidR="00FE7BE0">
          <w:rPr>
            <w:rStyle w:val="Hyperlink"/>
            <w:rFonts w:ascii="Times New Roman" w:hAnsi="Times New Roman"/>
            <w:b/>
          </w:rPr>
          <w:t>FAQ - Medicaid and CHIP ACA Implementation</w:t>
        </w:r>
      </w:hyperlink>
      <w:r w:rsidR="00FE7BE0">
        <w:rPr>
          <w:rFonts w:ascii="Times New Roman" w:hAnsi="Times New Roman"/>
          <w:b/>
        </w:rPr>
        <w:t xml:space="preserve"> </w:t>
      </w:r>
    </w:p>
    <w:p w:rsidR="005E2996" w:rsidRPr="002E7E2B" w:rsidP="00034B06" w14:paraId="29CF7EDE" w14:textId="77777777">
      <w:pPr>
        <w:spacing w:line="276" w:lineRule="auto"/>
        <w:rPr>
          <w:lang w:val="en"/>
        </w:rPr>
      </w:pPr>
    </w:p>
    <w:p w:rsidR="007F36FB" w:rsidRPr="00BA3C01" w:rsidP="00034B06" w14:paraId="1842CD43" w14:textId="77777777">
      <w:pPr>
        <w:pStyle w:val="Heading1"/>
        <w:spacing w:before="0" w:line="276" w:lineRule="auto"/>
      </w:pPr>
      <w:r w:rsidRPr="00BA3C01">
        <w:t>I</w:t>
      </w:r>
      <w:r w:rsidRPr="00BA3C01">
        <w:t>NTRODUCTION</w:t>
      </w:r>
    </w:p>
    <w:p w:rsidR="007F36FB" w:rsidRPr="005270E1" w:rsidP="00034B06" w14:paraId="55C9492C" w14:textId="77777777">
      <w:pPr>
        <w:spacing w:line="276" w:lineRule="auto"/>
        <w:rPr>
          <w:rFonts w:ascii="Times New Roman" w:hAnsi="Times New Roman"/>
        </w:rPr>
      </w:pPr>
      <w:r w:rsidRPr="002E7E2B">
        <w:rPr>
          <w:rFonts w:ascii="Times New Roman" w:hAnsi="Times New Roman"/>
        </w:rPr>
        <w:t xml:space="preserve">This </w:t>
      </w:r>
      <w:r w:rsidRPr="0078479C" w:rsidR="00E523A1">
        <w:rPr>
          <w:rFonts w:ascii="Times New Roman" w:hAnsi="Times New Roman"/>
        </w:rPr>
        <w:t>state plan page</w:t>
      </w:r>
      <w:r w:rsidRPr="00E628F3">
        <w:rPr>
          <w:rFonts w:ascii="Times New Roman" w:hAnsi="Times New Roman"/>
        </w:rPr>
        <w:t xml:space="preserve"> applies to</w:t>
      </w:r>
      <w:r w:rsidR="000C64F0">
        <w:rPr>
          <w:rFonts w:ascii="Times New Roman" w:hAnsi="Times New Roman"/>
        </w:rPr>
        <w:t>,</w:t>
      </w:r>
      <w:r w:rsidRPr="00E628F3">
        <w:rPr>
          <w:rFonts w:ascii="Times New Roman" w:hAnsi="Times New Roman"/>
        </w:rPr>
        <w:t xml:space="preserve"> </w:t>
      </w:r>
      <w:r w:rsidRPr="00E628F3" w:rsidR="00802645">
        <w:rPr>
          <w:rFonts w:ascii="Times New Roman" w:hAnsi="Times New Roman"/>
        </w:rPr>
        <w:t>and must be completed by</w:t>
      </w:r>
      <w:r w:rsidR="000C64F0">
        <w:rPr>
          <w:rFonts w:ascii="Times New Roman" w:hAnsi="Times New Roman"/>
        </w:rPr>
        <w:t>,</w:t>
      </w:r>
      <w:r w:rsidRPr="00E628F3" w:rsidR="00802645">
        <w:rPr>
          <w:rFonts w:ascii="Times New Roman" w:hAnsi="Times New Roman"/>
        </w:rPr>
        <w:t xml:space="preserve"> </w:t>
      </w:r>
      <w:r w:rsidRPr="007A3FFA">
        <w:rPr>
          <w:rFonts w:ascii="Times New Roman" w:hAnsi="Times New Roman"/>
        </w:rPr>
        <w:t xml:space="preserve">all states with CHIP programs, whether they </w:t>
      </w:r>
      <w:r w:rsidRPr="00135689">
        <w:rPr>
          <w:rFonts w:ascii="Times New Roman" w:hAnsi="Times New Roman"/>
        </w:rPr>
        <w:t xml:space="preserve">offer a </w:t>
      </w:r>
      <w:r w:rsidRPr="0064558C">
        <w:rPr>
          <w:rFonts w:ascii="Times New Roman" w:hAnsi="Times New Roman"/>
        </w:rPr>
        <w:t>separate child health assistance program, Medicaid Expansion only or a combination of both.</w:t>
      </w:r>
      <w:r w:rsidRPr="00D5585A">
        <w:rPr>
          <w:rFonts w:ascii="Times New Roman" w:hAnsi="Times New Roman"/>
        </w:rPr>
        <w:t xml:space="preserve"> </w:t>
      </w:r>
    </w:p>
    <w:p w:rsidR="00802645" w:rsidP="00034B06" w14:paraId="260901EA" w14:textId="77777777">
      <w:pPr>
        <w:spacing w:line="276" w:lineRule="auto"/>
        <w:rPr>
          <w:rFonts w:ascii="Times New Roman" w:hAnsi="Times New Roman"/>
        </w:rPr>
      </w:pPr>
    </w:p>
    <w:p w:rsidR="007F36FB" w:rsidP="00034B06" w14:paraId="429B3B2F" w14:textId="77777777">
      <w:pPr>
        <w:spacing w:line="276" w:lineRule="auto"/>
        <w:rPr>
          <w:rFonts w:ascii="Times New Roman" w:eastAsia="Times New Roman" w:hAnsi="Times New Roman"/>
          <w:color w:val="000000"/>
        </w:rPr>
      </w:pPr>
      <w:r w:rsidRPr="005F2FEE">
        <w:rPr>
          <w:rFonts w:ascii="Times New Roman" w:hAnsi="Times New Roman"/>
        </w:rPr>
        <w:t xml:space="preserve">In this </w:t>
      </w:r>
      <w:r w:rsidR="00E523A1">
        <w:rPr>
          <w:rFonts w:ascii="Times New Roman" w:hAnsi="Times New Roman"/>
        </w:rPr>
        <w:t xml:space="preserve">state plan </w:t>
      </w:r>
      <w:r w:rsidR="00E523A1">
        <w:rPr>
          <w:rFonts w:ascii="Times New Roman" w:hAnsi="Times New Roman"/>
        </w:rPr>
        <w:t>page</w:t>
      </w:r>
      <w:r w:rsidR="00F9343A">
        <w:rPr>
          <w:rFonts w:ascii="Times New Roman" w:hAnsi="Times New Roman"/>
        </w:rPr>
        <w:t xml:space="preserve"> </w:t>
      </w:r>
      <w:r w:rsidRPr="005F2FEE">
        <w:rPr>
          <w:rFonts w:ascii="Times New Roman" w:hAnsi="Times New Roman"/>
        </w:rPr>
        <w:t xml:space="preserve">the </w:t>
      </w:r>
      <w:r w:rsidR="00520324">
        <w:rPr>
          <w:rFonts w:ascii="Times New Roman" w:hAnsi="Times New Roman"/>
        </w:rPr>
        <w:t>s</w:t>
      </w:r>
      <w:r w:rsidR="00E60F72">
        <w:rPr>
          <w:rFonts w:ascii="Times New Roman" w:hAnsi="Times New Roman"/>
        </w:rPr>
        <w:t>tate</w:t>
      </w:r>
      <w:r w:rsidRPr="005F2FEE">
        <w:rPr>
          <w:rFonts w:ascii="Times New Roman" w:hAnsi="Times New Roman"/>
        </w:rPr>
        <w:t xml:space="preserve"> provides </w:t>
      </w:r>
      <w:r w:rsidR="000C3287">
        <w:rPr>
          <w:rFonts w:ascii="Times New Roman" w:hAnsi="Times New Roman"/>
        </w:rPr>
        <w:t xml:space="preserve">information as to how </w:t>
      </w:r>
      <w:r w:rsidRPr="007E3B69">
        <w:rPr>
          <w:rFonts w:ascii="Times New Roman" w:eastAsia="Times New Roman" w:hAnsi="Times New Roman"/>
          <w:color w:val="000000"/>
        </w:rPr>
        <w:t>coverage will be provided for children ineligible for Medicaid</w:t>
      </w:r>
      <w:r>
        <w:rPr>
          <w:rFonts w:ascii="Times New Roman" w:eastAsia="Times New Roman" w:hAnsi="Times New Roman"/>
          <w:color w:val="000000"/>
        </w:rPr>
        <w:t xml:space="preserve"> as a result of</w:t>
      </w:r>
      <w:r w:rsidRPr="007E3B69">
        <w:rPr>
          <w:rFonts w:ascii="Times New Roman" w:eastAsia="Times New Roman" w:hAnsi="Times New Roman"/>
          <w:color w:val="000000"/>
        </w:rPr>
        <w:t xml:space="preserve"> the elimination of income disregards</w:t>
      </w:r>
      <w:r w:rsidR="000C3287">
        <w:rPr>
          <w:rFonts w:ascii="Times New Roman" w:eastAsia="Times New Roman" w:hAnsi="Times New Roman"/>
          <w:color w:val="000000"/>
        </w:rPr>
        <w:t>.</w:t>
      </w:r>
    </w:p>
    <w:p w:rsidR="00BF292B" w:rsidP="00034B06" w14:paraId="583A575C" w14:textId="77777777">
      <w:pPr>
        <w:spacing w:line="276" w:lineRule="auto"/>
        <w:rPr>
          <w:rFonts w:ascii="Times New Roman" w:eastAsia="Times New Roman" w:hAnsi="Times New Roman"/>
          <w:color w:val="000000"/>
        </w:rPr>
      </w:pPr>
    </w:p>
    <w:p w:rsidR="00A54E34" w:rsidP="00034B06" w14:paraId="513643BB" w14:textId="77777777">
      <w:pPr>
        <w:pStyle w:val="Heading1"/>
        <w:spacing w:before="0" w:line="276" w:lineRule="auto"/>
      </w:pPr>
      <w:r>
        <w:t>B</w:t>
      </w:r>
      <w:r w:rsidRPr="008873FB" w:rsidR="00542671">
        <w:t>ACKGROUND</w:t>
      </w:r>
    </w:p>
    <w:p w:rsidR="0048692E" w:rsidRPr="00251F91" w:rsidP="00034B06" w14:paraId="29D13893" w14:textId="77777777">
      <w:pPr>
        <w:spacing w:line="276" w:lineRule="auto"/>
        <w:rPr>
          <w:rFonts w:ascii="Times New Roman" w:hAnsi="Times New Roman"/>
        </w:rPr>
      </w:pPr>
      <w:r w:rsidRPr="00251F91">
        <w:rPr>
          <w:rFonts w:ascii="Times New Roman" w:hAnsi="Times New Roman"/>
        </w:rPr>
        <w:t xml:space="preserve">With the transition to </w:t>
      </w:r>
      <w:r w:rsidRPr="00251F91" w:rsidR="00EF48BD">
        <w:rPr>
          <w:rFonts w:ascii="Times New Roman" w:hAnsi="Times New Roman"/>
        </w:rPr>
        <w:t xml:space="preserve">determining income eligibility for children using </w:t>
      </w:r>
      <w:r w:rsidR="00232AFE">
        <w:rPr>
          <w:rFonts w:ascii="Times New Roman" w:hAnsi="Times New Roman"/>
        </w:rPr>
        <w:t xml:space="preserve">a methodology based on </w:t>
      </w:r>
      <w:r w:rsidRPr="00251F91" w:rsidR="00EF48BD">
        <w:rPr>
          <w:rStyle w:val="sc"/>
          <w:rFonts w:ascii="Times New Roman" w:hAnsi="Times New Roman"/>
        </w:rPr>
        <w:t>modified adjusted gross income</w:t>
      </w:r>
      <w:r w:rsidRPr="00A76E66" w:rsidR="00EF48BD">
        <w:rPr>
          <w:rFonts w:ascii="Times New Roman" w:hAnsi="Times New Roman"/>
        </w:rPr>
        <w:t xml:space="preserve"> (MAGI), there was concern that children might lose Medicaid eligibility </w:t>
      </w:r>
      <w:r w:rsidRPr="00251F91" w:rsidR="00EF48BD">
        <w:rPr>
          <w:rFonts w:ascii="Times New Roman" w:hAnsi="Times New Roman"/>
        </w:rPr>
        <w:t>as a result of</w:t>
      </w:r>
      <w:r w:rsidRPr="00251F91" w:rsidR="00EF48BD">
        <w:rPr>
          <w:rFonts w:ascii="Times New Roman" w:hAnsi="Times New Roman"/>
        </w:rPr>
        <w:t xml:space="preserve"> the elimination of the application of income disregards. </w:t>
      </w:r>
      <w:r w:rsidRPr="00251F91">
        <w:rPr>
          <w:rFonts w:ascii="Times New Roman" w:hAnsi="Times New Roman"/>
        </w:rPr>
        <w:t>In order to</w:t>
      </w:r>
      <w:r w:rsidRPr="00251F91">
        <w:rPr>
          <w:rFonts w:ascii="Times New Roman" w:hAnsi="Times New Roman"/>
        </w:rPr>
        <w:t xml:space="preserve"> ensure </w:t>
      </w:r>
      <w:r w:rsidRPr="00A76E66">
        <w:rPr>
          <w:rFonts w:ascii="Times New Roman" w:hAnsi="Times New Roman"/>
        </w:rPr>
        <w:t>continuity of coverage for children during th</w:t>
      </w:r>
      <w:r w:rsidRPr="00A76E66" w:rsidR="00EF48BD">
        <w:rPr>
          <w:rFonts w:ascii="Times New Roman" w:hAnsi="Times New Roman"/>
        </w:rPr>
        <w:t>is</w:t>
      </w:r>
      <w:r w:rsidRPr="00A76E66">
        <w:rPr>
          <w:rFonts w:ascii="Times New Roman" w:hAnsi="Times New Roman"/>
        </w:rPr>
        <w:t xml:space="preserve"> transition</w:t>
      </w:r>
      <w:r w:rsidRPr="00A76E66" w:rsidR="00EF48BD">
        <w:rPr>
          <w:rFonts w:ascii="Times New Roman" w:hAnsi="Times New Roman"/>
        </w:rPr>
        <w:t>,</w:t>
      </w:r>
      <w:r w:rsidRPr="00A76E66">
        <w:rPr>
          <w:rFonts w:ascii="Times New Roman" w:hAnsi="Times New Roman"/>
        </w:rPr>
        <w:t xml:space="preserve"> </w:t>
      </w:r>
      <w:r w:rsidR="00251F91">
        <w:rPr>
          <w:rFonts w:ascii="Times New Roman" w:hAnsi="Times New Roman"/>
        </w:rPr>
        <w:t xml:space="preserve">section 2101(f) of </w:t>
      </w:r>
      <w:r w:rsidRPr="00251F91" w:rsidR="00EF48BD">
        <w:rPr>
          <w:rFonts w:ascii="Times New Roman" w:hAnsi="Times New Roman"/>
        </w:rPr>
        <w:t>t</w:t>
      </w:r>
      <w:r w:rsidRPr="00251F91" w:rsidR="00393E9D">
        <w:rPr>
          <w:rFonts w:ascii="Times New Roman" w:hAnsi="Times New Roman"/>
        </w:rPr>
        <w:t xml:space="preserve">he </w:t>
      </w:r>
      <w:r w:rsidRPr="00251F91" w:rsidR="007E3B69">
        <w:rPr>
          <w:rFonts w:ascii="Times New Roman" w:hAnsi="Times New Roman"/>
        </w:rPr>
        <w:t>ACA</w:t>
      </w:r>
      <w:r w:rsidRPr="00251F91" w:rsidR="00CF7049">
        <w:rPr>
          <w:rFonts w:ascii="Times New Roman" w:hAnsi="Times New Roman"/>
        </w:rPr>
        <w:t xml:space="preserve"> requires </w:t>
      </w:r>
      <w:r w:rsidR="0049585B">
        <w:rPr>
          <w:rFonts w:ascii="Times New Roman" w:hAnsi="Times New Roman"/>
        </w:rPr>
        <w:t xml:space="preserve">that </w:t>
      </w:r>
      <w:r w:rsidRPr="00251F91" w:rsidR="00CF7049">
        <w:rPr>
          <w:rFonts w:ascii="Times New Roman" w:hAnsi="Times New Roman"/>
        </w:rPr>
        <w:t xml:space="preserve">states treat any </w:t>
      </w:r>
      <w:r w:rsidRPr="00251F91" w:rsidR="00A76E66">
        <w:rPr>
          <w:rFonts w:ascii="Times New Roman" w:hAnsi="Times New Roman"/>
        </w:rPr>
        <w:t>child</w:t>
      </w:r>
      <w:r w:rsidR="0049585B">
        <w:rPr>
          <w:rFonts w:ascii="Times New Roman" w:hAnsi="Times New Roman"/>
        </w:rPr>
        <w:t>ren</w:t>
      </w:r>
      <w:r w:rsidR="00A76E66">
        <w:rPr>
          <w:rFonts w:ascii="Times New Roman" w:hAnsi="Times New Roman"/>
        </w:rPr>
        <w:t xml:space="preserve"> </w:t>
      </w:r>
      <w:r w:rsidRPr="00251F91" w:rsidR="00A76E66">
        <w:rPr>
          <w:rFonts w:ascii="Times New Roman" w:hAnsi="Times New Roman"/>
        </w:rPr>
        <w:t>determined</w:t>
      </w:r>
      <w:r w:rsidRPr="00251F91" w:rsidR="00CF7049">
        <w:rPr>
          <w:rFonts w:ascii="Times New Roman" w:hAnsi="Times New Roman"/>
        </w:rPr>
        <w:t xml:space="preserve"> ineligible under the </w:t>
      </w:r>
      <w:r w:rsidRPr="00251F91" w:rsidR="0068048C">
        <w:rPr>
          <w:rFonts w:ascii="Times New Roman" w:hAnsi="Times New Roman"/>
        </w:rPr>
        <w:t>s</w:t>
      </w:r>
      <w:r w:rsidRPr="00251F91" w:rsidR="00CF7049">
        <w:rPr>
          <w:rFonts w:ascii="Times New Roman" w:hAnsi="Times New Roman"/>
        </w:rPr>
        <w:t>tate</w:t>
      </w:r>
      <w:r w:rsidRPr="00251F91" w:rsidR="005F2FEE">
        <w:rPr>
          <w:rFonts w:ascii="Times New Roman" w:hAnsi="Times New Roman"/>
        </w:rPr>
        <w:t>’s</w:t>
      </w:r>
      <w:r w:rsidRPr="00251F91" w:rsidR="00CF7049">
        <w:rPr>
          <w:rFonts w:ascii="Times New Roman" w:hAnsi="Times New Roman"/>
        </w:rPr>
        <w:t xml:space="preserve"> Medicaid plan or under a Medicaid waiver</w:t>
      </w:r>
      <w:r w:rsidR="00232AFE">
        <w:rPr>
          <w:rFonts w:ascii="Times New Roman" w:hAnsi="Times New Roman"/>
        </w:rPr>
        <w:t>,</w:t>
      </w:r>
      <w:r w:rsidRPr="00251F91" w:rsidR="00CF7049">
        <w:rPr>
          <w:rFonts w:ascii="Times New Roman" w:hAnsi="Times New Roman"/>
        </w:rPr>
        <w:t xml:space="preserve"> as a result of the elimination of the application of income disregards under section 1902(e)(14) of the Social Security Act</w:t>
      </w:r>
      <w:r w:rsidRPr="00251F91" w:rsidR="005F2FEE">
        <w:rPr>
          <w:rFonts w:ascii="Times New Roman" w:hAnsi="Times New Roman"/>
        </w:rPr>
        <w:t xml:space="preserve"> (</w:t>
      </w:r>
      <w:r w:rsidRPr="00251F91" w:rsidR="00EF48BD">
        <w:rPr>
          <w:rStyle w:val="sc"/>
          <w:rFonts w:ascii="Times New Roman" w:hAnsi="Times New Roman"/>
        </w:rPr>
        <w:t>MAGI-based income methodologies</w:t>
      </w:r>
      <w:r w:rsidRPr="00232AFE" w:rsidR="005F2FEE">
        <w:rPr>
          <w:rStyle w:val="sc"/>
          <w:rFonts w:ascii="Times New Roman" w:hAnsi="Times New Roman"/>
        </w:rPr>
        <w:t>)</w:t>
      </w:r>
      <w:r w:rsidRPr="00232AFE" w:rsidR="00CF7049">
        <w:rPr>
          <w:rFonts w:ascii="Times New Roman" w:hAnsi="Times New Roman"/>
        </w:rPr>
        <w:t>, as a targeted low-income child</w:t>
      </w:r>
      <w:r w:rsidR="00674447">
        <w:rPr>
          <w:rFonts w:ascii="Times New Roman" w:hAnsi="Times New Roman"/>
        </w:rPr>
        <w:t xml:space="preserve"> and provide them child health assistance. Targeted </w:t>
      </w:r>
      <w:r w:rsidR="000C64F0">
        <w:rPr>
          <w:rFonts w:ascii="Times New Roman" w:hAnsi="Times New Roman"/>
        </w:rPr>
        <w:t>l</w:t>
      </w:r>
      <w:r w:rsidR="00674447">
        <w:rPr>
          <w:rFonts w:ascii="Times New Roman" w:hAnsi="Times New Roman"/>
        </w:rPr>
        <w:t xml:space="preserve">ow-income children are eligible for coverage (and receive child health assistance) in separate CHIPs. </w:t>
      </w:r>
      <w:r w:rsidR="000C64F0">
        <w:rPr>
          <w:rFonts w:ascii="Times New Roman" w:hAnsi="Times New Roman"/>
        </w:rPr>
        <w:t>CMS amended</w:t>
      </w:r>
      <w:r w:rsidR="00674447">
        <w:rPr>
          <w:rFonts w:ascii="Times New Roman" w:hAnsi="Times New Roman"/>
        </w:rPr>
        <w:t xml:space="preserve"> </w:t>
      </w:r>
      <w:r w:rsidRPr="00232AFE">
        <w:rPr>
          <w:rFonts w:ascii="Times New Roman" w:hAnsi="Times New Roman"/>
        </w:rPr>
        <w:t xml:space="preserve">42 CFR 457.310, with the addition of paragraph </w:t>
      </w:r>
      <w:r w:rsidR="00251F91">
        <w:rPr>
          <w:rFonts w:ascii="Times New Roman" w:hAnsi="Times New Roman"/>
        </w:rPr>
        <w:t>(</w:t>
      </w:r>
      <w:r w:rsidRPr="00251F91">
        <w:rPr>
          <w:rFonts w:ascii="Times New Roman" w:hAnsi="Times New Roman"/>
        </w:rPr>
        <w:t>d</w:t>
      </w:r>
      <w:r w:rsidR="00251F91">
        <w:rPr>
          <w:rFonts w:ascii="Times New Roman" w:hAnsi="Times New Roman"/>
        </w:rPr>
        <w:t>)</w:t>
      </w:r>
      <w:r w:rsidRPr="00251F91">
        <w:rPr>
          <w:rFonts w:ascii="Times New Roman" w:hAnsi="Times New Roman"/>
        </w:rPr>
        <w:t xml:space="preserve">, to include these children in the definition of </w:t>
      </w:r>
      <w:r w:rsidR="00536691">
        <w:rPr>
          <w:rFonts w:ascii="Times New Roman" w:hAnsi="Times New Roman"/>
        </w:rPr>
        <w:t xml:space="preserve">a </w:t>
      </w:r>
      <w:r w:rsidRPr="00251F91">
        <w:rPr>
          <w:rFonts w:ascii="Times New Roman" w:hAnsi="Times New Roman"/>
        </w:rPr>
        <w:t>targeted low-income</w:t>
      </w:r>
      <w:r w:rsidR="00251F91">
        <w:rPr>
          <w:rFonts w:ascii="Times New Roman" w:hAnsi="Times New Roman"/>
        </w:rPr>
        <w:t xml:space="preserve"> child</w:t>
      </w:r>
      <w:r w:rsidRPr="00251F91">
        <w:rPr>
          <w:rFonts w:ascii="Times New Roman" w:hAnsi="Times New Roman"/>
        </w:rPr>
        <w:t xml:space="preserve">. </w:t>
      </w:r>
    </w:p>
    <w:p w:rsidR="00D91EA1" w:rsidP="00034B06" w14:paraId="5A74187F" w14:textId="77777777">
      <w:pPr>
        <w:spacing w:line="276" w:lineRule="auto"/>
        <w:ind w:left="720"/>
        <w:rPr>
          <w:rFonts w:ascii="Times New Roman" w:hAnsi="Times New Roman"/>
        </w:rPr>
      </w:pPr>
    </w:p>
    <w:p w:rsidR="00D91EA1" w:rsidRPr="00413A51" w:rsidP="00034B06" w14:paraId="32DCA9B6" w14:textId="77777777">
      <w:pPr>
        <w:spacing w:line="276" w:lineRule="auto"/>
        <w:rPr>
          <w:rFonts w:ascii="Times New Roman" w:hAnsi="Times New Roman"/>
        </w:rPr>
      </w:pPr>
      <w:r w:rsidRPr="00413A51">
        <w:rPr>
          <w:rFonts w:ascii="Times New Roman" w:hAnsi="Times New Roman"/>
        </w:rPr>
        <w:t xml:space="preserve">2101(f) protection </w:t>
      </w:r>
      <w:r w:rsidRPr="00A76E66">
        <w:rPr>
          <w:rFonts w:ascii="Times New Roman" w:hAnsi="Times New Roman"/>
        </w:rPr>
        <w:t xml:space="preserve">applies only to children who are </w:t>
      </w:r>
      <w:r w:rsidR="00674447">
        <w:rPr>
          <w:rFonts w:ascii="Times New Roman" w:hAnsi="Times New Roman"/>
        </w:rPr>
        <w:t xml:space="preserve">enrolled in Medicaid as of December 31, </w:t>
      </w:r>
      <w:r w:rsidR="00674447">
        <w:rPr>
          <w:rFonts w:ascii="Times New Roman" w:hAnsi="Times New Roman"/>
        </w:rPr>
        <w:t>2013</w:t>
      </w:r>
      <w:r w:rsidR="00674447">
        <w:rPr>
          <w:rFonts w:ascii="Times New Roman" w:hAnsi="Times New Roman"/>
        </w:rPr>
        <w:t xml:space="preserve"> and </w:t>
      </w:r>
      <w:r w:rsidR="000C64F0">
        <w:rPr>
          <w:rFonts w:ascii="Times New Roman" w:hAnsi="Times New Roman"/>
        </w:rPr>
        <w:t>who,</w:t>
      </w:r>
      <w:r w:rsidRPr="00A76E66" w:rsidR="000C64F0">
        <w:rPr>
          <w:rFonts w:ascii="Times New Roman" w:hAnsi="Times New Roman"/>
        </w:rPr>
        <w:t xml:space="preserve"> </w:t>
      </w:r>
      <w:r w:rsidR="000C64F0">
        <w:rPr>
          <w:rFonts w:ascii="Times New Roman" w:hAnsi="Times New Roman"/>
        </w:rPr>
        <w:t xml:space="preserve">at their first renewal where MAGI methodologies are applied, </w:t>
      </w:r>
      <w:r w:rsidR="00674447">
        <w:rPr>
          <w:rFonts w:ascii="Times New Roman" w:hAnsi="Times New Roman"/>
        </w:rPr>
        <w:t xml:space="preserve">are </w:t>
      </w:r>
      <w:r w:rsidR="000C64F0">
        <w:rPr>
          <w:rFonts w:ascii="Times New Roman" w:hAnsi="Times New Roman"/>
        </w:rPr>
        <w:t>determined</w:t>
      </w:r>
      <w:r w:rsidRPr="00A76E66" w:rsidR="000C64F0">
        <w:rPr>
          <w:rFonts w:ascii="Times New Roman" w:hAnsi="Times New Roman"/>
        </w:rPr>
        <w:t xml:space="preserve"> </w:t>
      </w:r>
      <w:r w:rsidRPr="00A76E66">
        <w:rPr>
          <w:rFonts w:ascii="Times New Roman" w:hAnsi="Times New Roman"/>
        </w:rPr>
        <w:t>ineligible for Medicaid</w:t>
      </w:r>
      <w:r w:rsidR="00674447">
        <w:rPr>
          <w:rFonts w:ascii="Times New Roman" w:hAnsi="Times New Roman"/>
        </w:rPr>
        <w:t xml:space="preserve"> </w:t>
      </w:r>
      <w:r w:rsidRPr="00A76E66">
        <w:rPr>
          <w:rFonts w:ascii="Times New Roman" w:hAnsi="Times New Roman"/>
        </w:rPr>
        <w:t>as a result of the elimination of income disregards and are not otherwise eligible for an existing separate CHIP.</w:t>
      </w:r>
      <w:r w:rsidRPr="00A76E66" w:rsidR="00413A51">
        <w:rPr>
          <w:rFonts w:ascii="Times New Roman" w:hAnsi="Times New Roman"/>
        </w:rPr>
        <w:t xml:space="preserve"> </w:t>
      </w:r>
      <w:r w:rsidRPr="00413A51">
        <w:rPr>
          <w:rFonts w:ascii="Times New Roman" w:hAnsi="Times New Roman"/>
        </w:rPr>
        <w:t xml:space="preserve"> </w:t>
      </w:r>
      <w:r w:rsidR="000C64F0">
        <w:rPr>
          <w:rFonts w:ascii="Times New Roman" w:hAnsi="Times New Roman"/>
        </w:rPr>
        <w:t xml:space="preserve">States </w:t>
      </w:r>
      <w:r w:rsidR="00413A51">
        <w:rPr>
          <w:rFonts w:ascii="Times New Roman" w:hAnsi="Times New Roman"/>
        </w:rPr>
        <w:t xml:space="preserve">must </w:t>
      </w:r>
      <w:r w:rsidRPr="00413A51">
        <w:rPr>
          <w:rFonts w:ascii="Times New Roman" w:hAnsi="Times New Roman"/>
        </w:rPr>
        <w:t>provide</w:t>
      </w:r>
      <w:r w:rsidR="00A76E66">
        <w:rPr>
          <w:rFonts w:ascii="Times New Roman" w:hAnsi="Times New Roman"/>
        </w:rPr>
        <w:t xml:space="preserve"> </w:t>
      </w:r>
      <w:r w:rsidR="000C64F0">
        <w:rPr>
          <w:rFonts w:ascii="Times New Roman" w:hAnsi="Times New Roman"/>
        </w:rPr>
        <w:t xml:space="preserve">coverage </w:t>
      </w:r>
      <w:r w:rsidR="00674447">
        <w:rPr>
          <w:rFonts w:ascii="Times New Roman" w:hAnsi="Times New Roman"/>
        </w:rPr>
        <w:t xml:space="preserve">through a separate </w:t>
      </w:r>
      <w:r w:rsidR="00063AE9">
        <w:rPr>
          <w:rFonts w:ascii="Times New Roman" w:hAnsi="Times New Roman"/>
        </w:rPr>
        <w:t xml:space="preserve">CHIP </w:t>
      </w:r>
      <w:r w:rsidRPr="00413A51" w:rsidR="00063AE9">
        <w:rPr>
          <w:rFonts w:ascii="Times New Roman" w:hAnsi="Times New Roman"/>
        </w:rPr>
        <w:t>until</w:t>
      </w:r>
      <w:r w:rsidRPr="00413A51">
        <w:rPr>
          <w:rFonts w:ascii="Times New Roman" w:hAnsi="Times New Roman"/>
        </w:rPr>
        <w:t xml:space="preserve"> the child’s first scheduled annual review (12 months), with the following exceptions:</w:t>
      </w:r>
    </w:p>
    <w:p w:rsidR="00D91EA1" w:rsidP="00034B06" w14:paraId="56678255" w14:textId="77777777">
      <w:pPr>
        <w:spacing w:line="276" w:lineRule="auto"/>
        <w:rPr>
          <w:rFonts w:ascii="Times New Roman" w:hAnsi="Times New Roman"/>
        </w:rPr>
      </w:pPr>
    </w:p>
    <w:p w:rsidR="00D91EA1" w:rsidRPr="00883150" w:rsidP="00034B06" w14:paraId="5BFFE133" w14:textId="77777777">
      <w:pPr>
        <w:pStyle w:val="ListParagraph"/>
        <w:numPr>
          <w:ilvl w:val="0"/>
          <w:numId w:val="4"/>
        </w:numPr>
        <w:spacing w:line="276" w:lineRule="auto"/>
        <w:rPr>
          <w:rFonts w:ascii="Times New Roman" w:hAnsi="Times New Roman"/>
        </w:rPr>
      </w:pPr>
      <w:r w:rsidRPr="00883150">
        <w:rPr>
          <w:rFonts w:ascii="Times New Roman" w:hAnsi="Times New Roman"/>
        </w:rPr>
        <w:t>The child reaches age 19;</w:t>
      </w:r>
    </w:p>
    <w:p w:rsidR="00D91EA1" w:rsidRPr="00883150" w:rsidP="00034B06" w14:paraId="026F5811" w14:textId="77777777">
      <w:pPr>
        <w:pStyle w:val="ListParagraph"/>
        <w:numPr>
          <w:ilvl w:val="0"/>
          <w:numId w:val="4"/>
        </w:numPr>
        <w:spacing w:line="276" w:lineRule="auto"/>
        <w:rPr>
          <w:rFonts w:ascii="Times New Roman" w:hAnsi="Times New Roman"/>
        </w:rPr>
      </w:pPr>
      <w:r w:rsidRPr="00883150">
        <w:rPr>
          <w:rFonts w:ascii="Times New Roman" w:hAnsi="Times New Roman"/>
        </w:rPr>
        <w:t>The child moves out of state;</w:t>
      </w:r>
    </w:p>
    <w:p w:rsidR="00D91EA1" w:rsidRPr="00883150" w:rsidP="00034B06" w14:paraId="0492454B" w14:textId="77777777">
      <w:pPr>
        <w:pStyle w:val="ListParagraph"/>
        <w:numPr>
          <w:ilvl w:val="0"/>
          <w:numId w:val="4"/>
        </w:numPr>
        <w:spacing w:line="276" w:lineRule="auto"/>
        <w:rPr>
          <w:rFonts w:ascii="Times New Roman" w:hAnsi="Times New Roman"/>
        </w:rPr>
      </w:pPr>
      <w:r w:rsidRPr="00883150">
        <w:rPr>
          <w:rFonts w:ascii="Times New Roman" w:hAnsi="Times New Roman"/>
        </w:rPr>
        <w:t>Voluntary disenrollment is requested; or</w:t>
      </w:r>
    </w:p>
    <w:p w:rsidR="00D91EA1" w:rsidRPr="00883150" w:rsidP="00034B06" w14:paraId="7A78FBCD" w14:textId="77777777">
      <w:pPr>
        <w:pStyle w:val="ListParagraph"/>
        <w:numPr>
          <w:ilvl w:val="0"/>
          <w:numId w:val="4"/>
        </w:numPr>
        <w:spacing w:line="276" w:lineRule="auto"/>
        <w:rPr>
          <w:rFonts w:ascii="Times New Roman" w:hAnsi="Times New Roman"/>
        </w:rPr>
      </w:pPr>
      <w:r w:rsidRPr="00883150">
        <w:rPr>
          <w:rFonts w:ascii="Times New Roman" w:hAnsi="Times New Roman"/>
        </w:rPr>
        <w:t>The child dies.</w:t>
      </w:r>
    </w:p>
    <w:p w:rsidR="00D91EA1" w:rsidP="00034B06" w14:paraId="0E60E918" w14:textId="77777777">
      <w:pPr>
        <w:spacing w:line="276" w:lineRule="auto"/>
        <w:rPr>
          <w:rFonts w:ascii="Times New Roman" w:hAnsi="Times New Roman"/>
        </w:rPr>
      </w:pPr>
    </w:p>
    <w:p w:rsidR="00D85EF1" w:rsidP="00034B06" w14:paraId="36DAEB33" w14:textId="77777777">
      <w:pPr>
        <w:spacing w:line="276" w:lineRule="auto"/>
        <w:rPr>
          <w:rFonts w:ascii="Times New Roman" w:hAnsi="Times New Roman"/>
        </w:rPr>
      </w:pPr>
      <w:r>
        <w:rPr>
          <w:rFonts w:ascii="Times New Roman" w:hAnsi="Times New Roman"/>
        </w:rPr>
        <w:t xml:space="preserve">Most of the exclusions to eligibility for a separate CHIP do not apply to children protected by section 2101(f).  For example, such children cannot be denied </w:t>
      </w:r>
      <w:r w:rsidR="000C64F0">
        <w:rPr>
          <w:rFonts w:ascii="Times New Roman" w:hAnsi="Times New Roman"/>
        </w:rPr>
        <w:t xml:space="preserve">CHIP </w:t>
      </w:r>
      <w:r>
        <w:rPr>
          <w:rFonts w:ascii="Times New Roman" w:hAnsi="Times New Roman"/>
        </w:rPr>
        <w:t xml:space="preserve">coverage if they have </w:t>
      </w:r>
      <w:r w:rsidR="000C64F0">
        <w:rPr>
          <w:rFonts w:ascii="Times New Roman" w:hAnsi="Times New Roman"/>
        </w:rPr>
        <w:t xml:space="preserve">group health </w:t>
      </w:r>
      <w:r>
        <w:rPr>
          <w:rFonts w:ascii="Times New Roman" w:hAnsi="Times New Roman"/>
        </w:rPr>
        <w:t>insurance</w:t>
      </w:r>
      <w:r w:rsidR="00BA3C01">
        <w:rPr>
          <w:rFonts w:ascii="Times New Roman" w:hAnsi="Times New Roman"/>
        </w:rPr>
        <w:t xml:space="preserve"> coverage</w:t>
      </w:r>
      <w:r>
        <w:rPr>
          <w:rFonts w:ascii="Times New Roman" w:hAnsi="Times New Roman"/>
        </w:rPr>
        <w:t xml:space="preserve">, are over income for the state’s existing separate CHIP or fail to meet other state specific eligibility criteria.  However, the statute specifically provides </w:t>
      </w:r>
      <w:r w:rsidR="00B50C1B">
        <w:rPr>
          <w:rFonts w:ascii="Times New Roman" w:hAnsi="Times New Roman"/>
        </w:rPr>
        <w:t xml:space="preserve">that </w:t>
      </w:r>
      <w:r w:rsidRPr="00802645" w:rsidR="00D91EA1">
        <w:rPr>
          <w:rFonts w:ascii="Times New Roman" w:hAnsi="Times New Roman"/>
        </w:rPr>
        <w:t>child</w:t>
      </w:r>
      <w:r w:rsidR="000C64F0">
        <w:rPr>
          <w:rFonts w:ascii="Times New Roman" w:hAnsi="Times New Roman"/>
        </w:rPr>
        <w:t>ren</w:t>
      </w:r>
      <w:r>
        <w:rPr>
          <w:rFonts w:ascii="Times New Roman" w:hAnsi="Times New Roman"/>
        </w:rPr>
        <w:t xml:space="preserve"> who otherwise meet the criteria of 2101(f) </w:t>
      </w:r>
      <w:r w:rsidR="000C64F0">
        <w:rPr>
          <w:rFonts w:ascii="Times New Roman" w:hAnsi="Times New Roman"/>
        </w:rPr>
        <w:t>are</w:t>
      </w:r>
      <w:r>
        <w:rPr>
          <w:rFonts w:ascii="Times New Roman" w:hAnsi="Times New Roman"/>
        </w:rPr>
        <w:t xml:space="preserve"> not eligible for CHIP if they are </w:t>
      </w:r>
      <w:r w:rsidRPr="00802645" w:rsidR="00D91EA1">
        <w:rPr>
          <w:rFonts w:ascii="Times New Roman" w:hAnsi="Times New Roman"/>
        </w:rPr>
        <w:t xml:space="preserve">an inmate of a public institution, a patient in an institution for mental diseases; or eligible for coverage under a </w:t>
      </w:r>
      <w:r w:rsidR="00232AFE">
        <w:rPr>
          <w:rFonts w:ascii="Times New Roman" w:hAnsi="Times New Roman"/>
        </w:rPr>
        <w:t>s</w:t>
      </w:r>
      <w:r w:rsidRPr="00802645" w:rsidR="00D91EA1">
        <w:rPr>
          <w:rFonts w:ascii="Times New Roman" w:hAnsi="Times New Roman"/>
        </w:rPr>
        <w:t xml:space="preserve">tate health benefits plan </w:t>
      </w:r>
      <w:r w:rsidRPr="00802645" w:rsidR="00D91EA1">
        <w:rPr>
          <w:rFonts w:ascii="Times New Roman" w:hAnsi="Times New Roman"/>
        </w:rPr>
        <w:t>on the basis of</w:t>
      </w:r>
      <w:r w:rsidRPr="00802645" w:rsidR="00D91EA1">
        <w:rPr>
          <w:rFonts w:ascii="Times New Roman" w:hAnsi="Times New Roman"/>
        </w:rPr>
        <w:t xml:space="preserve"> a family member’s employment with a public agency (unless the state has elected the option to provide CHIP coverage to such children). </w:t>
      </w:r>
    </w:p>
    <w:p w:rsidR="00D91EA1" w:rsidP="00034B06" w14:paraId="077DE730" w14:textId="77777777">
      <w:pPr>
        <w:spacing w:line="276" w:lineRule="auto"/>
        <w:rPr>
          <w:sz w:val="23"/>
          <w:szCs w:val="23"/>
        </w:rPr>
      </w:pPr>
    </w:p>
    <w:p w:rsidR="00865FCB" w:rsidP="00034B06" w14:paraId="041ABFE2" w14:textId="77777777">
      <w:pPr>
        <w:spacing w:line="276" w:lineRule="auto"/>
        <w:rPr>
          <w:sz w:val="23"/>
          <w:szCs w:val="23"/>
        </w:rPr>
      </w:pPr>
      <w:r>
        <w:rPr>
          <w:rFonts w:ascii="Times New Roman" w:hAnsi="Times New Roman"/>
        </w:rPr>
        <w:t xml:space="preserve">All states </w:t>
      </w:r>
      <w:r w:rsidRPr="0078479C" w:rsidR="005F2FEE">
        <w:rPr>
          <w:rFonts w:ascii="Times New Roman" w:hAnsi="Times New Roman"/>
        </w:rPr>
        <w:t>are required to provide child health assistance to child</w:t>
      </w:r>
      <w:r w:rsidRPr="0078479C" w:rsidR="0048692E">
        <w:rPr>
          <w:rFonts w:ascii="Times New Roman" w:hAnsi="Times New Roman"/>
        </w:rPr>
        <w:t>ren</w:t>
      </w:r>
      <w:r w:rsidRPr="0078479C" w:rsidR="005F2FEE">
        <w:rPr>
          <w:rFonts w:ascii="Times New Roman" w:hAnsi="Times New Roman"/>
        </w:rPr>
        <w:t xml:space="preserve"> </w:t>
      </w:r>
      <w:r w:rsidRPr="00A76E66" w:rsidR="00D85EF1">
        <w:rPr>
          <w:rFonts w:ascii="Times New Roman" w:hAnsi="Times New Roman"/>
        </w:rPr>
        <w:t>ineligible for Medicaid as a result of the elimination of income disregards</w:t>
      </w:r>
      <w:r w:rsidRPr="00413A51" w:rsidR="00D85EF1">
        <w:rPr>
          <w:rFonts w:ascii="Times New Roman" w:hAnsi="Times New Roman"/>
        </w:rPr>
        <w:t xml:space="preserve"> </w:t>
      </w:r>
      <w:r w:rsidRPr="000B365D" w:rsidR="005F2FEE">
        <w:rPr>
          <w:rFonts w:ascii="Times New Roman" w:hAnsi="Times New Roman"/>
        </w:rPr>
        <w:t xml:space="preserve">under </w:t>
      </w:r>
      <w:r w:rsidR="00F33DB8">
        <w:rPr>
          <w:rFonts w:ascii="Times New Roman" w:hAnsi="Times New Roman"/>
        </w:rPr>
        <w:t>a</w:t>
      </w:r>
      <w:r w:rsidRPr="00135689" w:rsidR="005F3187">
        <w:rPr>
          <w:rFonts w:ascii="Times New Roman" w:hAnsi="Times New Roman"/>
        </w:rPr>
        <w:t xml:space="preserve"> separate</w:t>
      </w:r>
      <w:r w:rsidRPr="00135689" w:rsidR="005F2FEE">
        <w:rPr>
          <w:rFonts w:ascii="Times New Roman" w:hAnsi="Times New Roman"/>
        </w:rPr>
        <w:t xml:space="preserve"> CHIP </w:t>
      </w:r>
      <w:r w:rsidR="00F33DB8">
        <w:rPr>
          <w:rFonts w:ascii="Times New Roman" w:hAnsi="Times New Roman"/>
        </w:rPr>
        <w:t>even if they do not currently have a separate CHIP or only have a limited separate program (</w:t>
      </w:r>
      <w:r w:rsidR="00F33DB8">
        <w:rPr>
          <w:rFonts w:ascii="Times New Roman" w:hAnsi="Times New Roman"/>
        </w:rPr>
        <w:t>i.e.</w:t>
      </w:r>
      <w:r w:rsidR="00F33DB8">
        <w:rPr>
          <w:rFonts w:ascii="Times New Roman" w:hAnsi="Times New Roman"/>
        </w:rPr>
        <w:t xml:space="preserve"> only offer coverage from conception to birth).  However, states can elect to continue to provide coverage for these children in Medicaid</w:t>
      </w:r>
      <w:r w:rsidR="00B50C1B">
        <w:rPr>
          <w:rFonts w:ascii="Times New Roman" w:hAnsi="Times New Roman"/>
        </w:rPr>
        <w:t>,</w:t>
      </w:r>
      <w:r w:rsidR="00F33DB8">
        <w:rPr>
          <w:rFonts w:ascii="Times New Roman" w:hAnsi="Times New Roman"/>
        </w:rPr>
        <w:t xml:space="preserve"> such that they never lose Medicaid eligibility and therefore do not require the protection of section 2101(f). </w:t>
      </w:r>
    </w:p>
    <w:p w:rsidR="00865FCB" w:rsidP="00034B06" w14:paraId="113FF15C" w14:textId="77777777">
      <w:pPr>
        <w:spacing w:line="276" w:lineRule="auto"/>
        <w:rPr>
          <w:rFonts w:ascii="Times New Roman" w:hAnsi="Times New Roman"/>
          <w:highlight w:val="yellow"/>
        </w:rPr>
      </w:pPr>
    </w:p>
    <w:p w:rsidR="00323B4B" w:rsidP="00034B06" w14:paraId="5D1B08FF" w14:textId="77777777">
      <w:pPr>
        <w:pStyle w:val="Default"/>
        <w:spacing w:line="276" w:lineRule="auto"/>
        <w:rPr>
          <w:rStyle w:val="Hyperlink"/>
          <w:rFonts w:ascii="Cambria" w:hAnsi="Cambria"/>
          <w:sz w:val="23"/>
          <w:szCs w:val="23"/>
        </w:rPr>
      </w:pPr>
      <w:r>
        <w:t xml:space="preserve">States electing </w:t>
      </w:r>
      <w:r w:rsidR="00B50C1B">
        <w:t xml:space="preserve">to ensure that these children do not lose Medicaid </w:t>
      </w:r>
      <w:r>
        <w:t xml:space="preserve">will need to submit a </w:t>
      </w:r>
      <w:r>
        <w:rPr>
          <w:bCs/>
          <w:sz w:val="23"/>
          <w:szCs w:val="23"/>
        </w:rPr>
        <w:t>Medicaid</w:t>
      </w:r>
      <w:r w:rsidR="00E66B58">
        <w:rPr>
          <w:bCs/>
          <w:sz w:val="23"/>
          <w:szCs w:val="23"/>
        </w:rPr>
        <w:t xml:space="preserve"> state plan amendment</w:t>
      </w:r>
      <w:r w:rsidR="00B50C1B">
        <w:rPr>
          <w:bCs/>
          <w:sz w:val="23"/>
          <w:szCs w:val="23"/>
        </w:rPr>
        <w:t xml:space="preserve"> with an effective date no later than December 31, </w:t>
      </w:r>
      <w:r w:rsidR="00B50C1B">
        <w:rPr>
          <w:bCs/>
          <w:sz w:val="23"/>
          <w:szCs w:val="23"/>
        </w:rPr>
        <w:t>2013</w:t>
      </w:r>
      <w:r w:rsidR="00B50C1B">
        <w:rPr>
          <w:bCs/>
          <w:sz w:val="23"/>
          <w:szCs w:val="23"/>
        </w:rPr>
        <w:t xml:space="preserve"> to cover such children as an optional reasonable classification of children under 435.222 of the regulations</w:t>
      </w:r>
      <w:r w:rsidR="00A31301">
        <w:rPr>
          <w:bCs/>
          <w:sz w:val="23"/>
          <w:szCs w:val="23"/>
        </w:rPr>
        <w:t>.</w:t>
      </w:r>
      <w:r>
        <w:rPr>
          <w:bCs/>
          <w:sz w:val="23"/>
          <w:szCs w:val="23"/>
        </w:rPr>
        <w:t xml:space="preserve"> </w:t>
      </w:r>
      <w:r w:rsidR="00B50C1B">
        <w:rPr>
          <w:bCs/>
          <w:sz w:val="23"/>
          <w:szCs w:val="23"/>
        </w:rPr>
        <w:t>States should contact CMS Medicaid eligibility staff for technical assistance on amending their Medicaid state plan. Such states will also need to complete this CHIP state plan page and select the first option indicating such children will retain Medicaid coverage.</w:t>
      </w:r>
    </w:p>
    <w:p w:rsidR="002E6221" w:rsidP="00034B06" w14:paraId="71350FC7" w14:textId="77777777">
      <w:pPr>
        <w:pStyle w:val="Default"/>
        <w:spacing w:line="276" w:lineRule="auto"/>
        <w:rPr>
          <w:bCs/>
          <w:sz w:val="23"/>
          <w:szCs w:val="23"/>
        </w:rPr>
      </w:pPr>
    </w:p>
    <w:p w:rsidR="002E6221" w:rsidRPr="00A76E66" w:rsidP="00034B06" w14:paraId="1BAB29C6" w14:textId="77777777">
      <w:pPr>
        <w:pStyle w:val="Default"/>
        <w:spacing w:line="276" w:lineRule="auto"/>
        <w:rPr>
          <w:bCs/>
        </w:rPr>
      </w:pPr>
      <w:r w:rsidRPr="00A76E66">
        <w:rPr>
          <w:bCs/>
        </w:rPr>
        <w:t>States</w:t>
      </w:r>
      <w:r w:rsidRPr="00A76E66">
        <w:rPr>
          <w:bCs/>
        </w:rPr>
        <w:t xml:space="preserve"> </w:t>
      </w:r>
      <w:r w:rsidR="00413A51">
        <w:rPr>
          <w:bCs/>
        </w:rPr>
        <w:t xml:space="preserve">meeting the requirement of 2101(f) </w:t>
      </w:r>
      <w:r w:rsidR="00063AE9">
        <w:rPr>
          <w:bCs/>
        </w:rPr>
        <w:t>by</w:t>
      </w:r>
      <w:r w:rsidR="00413A51">
        <w:rPr>
          <w:bCs/>
        </w:rPr>
        <w:t xml:space="preserve"> </w:t>
      </w:r>
      <w:r w:rsidRPr="00A76E66">
        <w:rPr>
          <w:bCs/>
        </w:rPr>
        <w:t>providing</w:t>
      </w:r>
      <w:r w:rsidRPr="00A76E66" w:rsidR="001519E4">
        <w:rPr>
          <w:bCs/>
        </w:rPr>
        <w:t xml:space="preserve"> child health assistance under a</w:t>
      </w:r>
      <w:r w:rsidRPr="00A76E66">
        <w:rPr>
          <w:bCs/>
        </w:rPr>
        <w:t xml:space="preserve"> separate CHIP</w:t>
      </w:r>
      <w:r w:rsidRPr="00A76E66">
        <w:rPr>
          <w:bCs/>
        </w:rPr>
        <w:t xml:space="preserve"> have several options for covering these children:</w:t>
      </w:r>
      <w:r w:rsidRPr="00A76E66" w:rsidR="00B75BC1">
        <w:rPr>
          <w:bCs/>
        </w:rPr>
        <w:t xml:space="preserve"> </w:t>
      </w:r>
    </w:p>
    <w:p w:rsidR="002E6221" w:rsidRPr="00A76E66" w:rsidP="00034B06" w14:paraId="106E5ABD" w14:textId="77777777">
      <w:pPr>
        <w:pStyle w:val="Default"/>
        <w:spacing w:line="276" w:lineRule="auto"/>
        <w:rPr>
          <w:bCs/>
        </w:rPr>
      </w:pPr>
    </w:p>
    <w:p w:rsidR="00055764" w:rsidRPr="00251F91" w:rsidP="00034B06" w14:paraId="749BB4E9" w14:textId="77777777">
      <w:pPr>
        <w:pStyle w:val="Default"/>
        <w:numPr>
          <w:ilvl w:val="0"/>
          <w:numId w:val="5"/>
        </w:numPr>
        <w:spacing w:line="276" w:lineRule="auto"/>
      </w:pPr>
      <w:r w:rsidRPr="00A76E66">
        <w:rPr>
          <w:bCs/>
        </w:rPr>
        <w:t>D</w:t>
      </w:r>
      <w:r w:rsidRPr="00A76E66">
        <w:rPr>
          <w:bCs/>
        </w:rPr>
        <w:t>emonstrate that all Medicaid children qualifying for section 2101(f) protection will qualify for the state’s existing separate CHIP.</w:t>
      </w:r>
      <w:r w:rsidRPr="00A76E66" w:rsidR="00865FCB">
        <w:rPr>
          <w:bCs/>
        </w:rPr>
        <w:t xml:space="preserve"> </w:t>
      </w:r>
      <w:r w:rsidRPr="00A76E66" w:rsidR="00173E31">
        <w:rPr>
          <w:bCs/>
        </w:rPr>
        <w:t xml:space="preserve"> </w:t>
      </w:r>
      <w:r w:rsidRPr="00A76E66" w:rsidR="00F5258B">
        <w:t>Under this option, states would need to demonstrate that the income standard for</w:t>
      </w:r>
      <w:r w:rsidRPr="00A76E66">
        <w:t xml:space="preserve"> the state’s separate CHIP (after conversion for MAGI) is sufficiently above the state’s converted Medicaid standard for children </w:t>
      </w:r>
      <w:r w:rsidRPr="00A76E66" w:rsidR="001519E4">
        <w:t xml:space="preserve">so that </w:t>
      </w:r>
      <w:r w:rsidRPr="00A76E66">
        <w:t xml:space="preserve">all, or virtually all, children losing Medicaid </w:t>
      </w:r>
      <w:r w:rsidRPr="00A76E66">
        <w:t>as a result of</w:t>
      </w:r>
      <w:r w:rsidRPr="00A76E66">
        <w:t xml:space="preserve"> the loss of disregards under MAGI will be income-eligible for the state’s separate CHIP</w:t>
      </w:r>
      <w:r w:rsidRPr="00A76E66" w:rsidR="00F5258B">
        <w:t>, w</w:t>
      </w:r>
      <w:r w:rsidRPr="00A76E66">
        <w:t xml:space="preserve">ithout any modification of the </w:t>
      </w:r>
      <w:r w:rsidRPr="00A76E66" w:rsidR="00F5258B">
        <w:t xml:space="preserve">existing </w:t>
      </w:r>
      <w:r w:rsidRPr="00A76E66">
        <w:t xml:space="preserve">program. </w:t>
      </w:r>
    </w:p>
    <w:p w:rsidR="00C65736" w:rsidRPr="00413A51" w:rsidP="00034B06" w14:paraId="14784DF3" w14:textId="77777777">
      <w:pPr>
        <w:spacing w:line="276" w:lineRule="auto"/>
        <w:rPr>
          <w:rFonts w:ascii="Times New Roman" w:hAnsi="Times New Roman"/>
        </w:rPr>
      </w:pPr>
    </w:p>
    <w:p w:rsidR="00447F91" w:rsidRPr="00A76E66" w:rsidP="00034B06" w14:paraId="66532E21" w14:textId="77777777">
      <w:pPr>
        <w:pStyle w:val="Default"/>
        <w:numPr>
          <w:ilvl w:val="0"/>
          <w:numId w:val="3"/>
        </w:numPr>
        <w:spacing w:line="276" w:lineRule="auto"/>
      </w:pPr>
      <w:r w:rsidRPr="00A76E66">
        <w:rPr>
          <w:bCs/>
        </w:rPr>
        <w:t xml:space="preserve">Enroll all children in a separate CHIP who lose Medicaid due to income at their first renewal applying MAGI methods. </w:t>
      </w:r>
      <w:r w:rsidRPr="00A76E66" w:rsidR="00F5258B">
        <w:t>Under this option, s</w:t>
      </w:r>
      <w:r w:rsidRPr="00A76E66">
        <w:t xml:space="preserve">tates can elect to enroll all children into CHIP who lose Medicaid eligibility because of excess income after applying MAGI-based income methodologies and the converted MAGI-based income standard under Medicaid. </w:t>
      </w:r>
    </w:p>
    <w:p w:rsidR="00B22185" w:rsidRPr="00A76E66" w:rsidP="005F1008" w14:paraId="201D9370" w14:textId="77777777">
      <w:pPr>
        <w:pStyle w:val="Default"/>
        <w:spacing w:line="276" w:lineRule="auto"/>
        <w:ind w:firstLine="720"/>
        <w:rPr>
          <w:b/>
          <w:bCs/>
        </w:rPr>
      </w:pPr>
    </w:p>
    <w:p w:rsidR="005F1008" w:rsidRPr="005F1008" w:rsidP="005F1008" w14:paraId="29ADF54C" w14:textId="77777777">
      <w:pPr>
        <w:pStyle w:val="Default"/>
        <w:numPr>
          <w:ilvl w:val="0"/>
          <w:numId w:val="3"/>
        </w:numPr>
        <w:spacing w:line="276" w:lineRule="auto"/>
        <w:rPr>
          <w:b/>
          <w:bCs/>
        </w:rPr>
      </w:pPr>
      <w:r w:rsidRPr="00A76E66">
        <w:rPr>
          <w:bCs/>
        </w:rPr>
        <w:t xml:space="preserve">Determine an income standard above the converted MAGI Medicaid FPL that will capture all or almost all the children who would have benefited from application of the former disregards. </w:t>
      </w:r>
      <w:r w:rsidRPr="00A76E66" w:rsidR="00F5258B">
        <w:t>Under this option states would need to establish an income band to capture children with above average disregards. Children losing Medicaid</w:t>
      </w:r>
      <w:r w:rsidRPr="00A76E66" w:rsidR="003D123D">
        <w:t xml:space="preserve"> due to the loss of disregards, but whose household income is less than or equal to the Medicaid converted standard plus the additional income band, would be moved into</w:t>
      </w:r>
      <w:r w:rsidRPr="00A76E66" w:rsidR="00173E31">
        <w:t xml:space="preserve"> the state’s separate CHIP</w:t>
      </w:r>
      <w:r w:rsidRPr="00A76E66" w:rsidR="003D123D">
        <w:t>.</w:t>
      </w:r>
    </w:p>
    <w:p w:rsidR="005F1008" w:rsidP="005F1008" w14:paraId="11A834A3" w14:textId="77777777">
      <w:pPr>
        <w:pStyle w:val="ListParagraph"/>
        <w:rPr>
          <w:b/>
          <w:bCs/>
        </w:rPr>
      </w:pPr>
    </w:p>
    <w:p w:rsidR="0005204C" w:rsidP="00034B06" w14:paraId="7CF80463" w14:textId="77777777">
      <w:pPr>
        <w:pStyle w:val="ListParagraph"/>
        <w:numPr>
          <w:ilvl w:val="0"/>
          <w:numId w:val="3"/>
        </w:numPr>
        <w:spacing w:line="276" w:lineRule="auto"/>
        <w:rPr>
          <w:rFonts w:ascii="Times New Roman" w:hAnsi="Times New Roman"/>
        </w:rPr>
      </w:pPr>
      <w:r w:rsidRPr="00A76E66">
        <w:rPr>
          <w:rFonts w:ascii="Times New Roman" w:hAnsi="Times New Roman"/>
          <w:bCs/>
        </w:rPr>
        <w:t>Identify protected children using 2013 data.</w:t>
      </w:r>
      <w:r w:rsidRPr="00A76E66" w:rsidR="00173E31">
        <w:rPr>
          <w:rFonts w:ascii="Times New Roman" w:hAnsi="Times New Roman"/>
          <w:bCs/>
        </w:rPr>
        <w:t xml:space="preserve"> </w:t>
      </w:r>
      <w:r w:rsidRPr="00A76E66" w:rsidR="003D123D">
        <w:rPr>
          <w:rFonts w:ascii="Times New Roman" w:hAnsi="Times New Roman"/>
        </w:rPr>
        <w:t xml:space="preserve">Under this option, </w:t>
      </w:r>
      <w:r w:rsidRPr="00A76E66">
        <w:rPr>
          <w:rFonts w:ascii="Times New Roman" w:hAnsi="Times New Roman"/>
        </w:rPr>
        <w:t>child</w:t>
      </w:r>
      <w:r w:rsidRPr="00A76E66" w:rsidR="003D123D">
        <w:rPr>
          <w:rFonts w:ascii="Times New Roman" w:hAnsi="Times New Roman"/>
        </w:rPr>
        <w:t xml:space="preserve">ren found </w:t>
      </w:r>
      <w:r w:rsidRPr="00A76E66">
        <w:rPr>
          <w:rFonts w:ascii="Times New Roman" w:hAnsi="Times New Roman"/>
        </w:rPr>
        <w:t xml:space="preserve">ineligible for Medicaid </w:t>
      </w:r>
      <w:r w:rsidRPr="00A76E66" w:rsidR="003D123D">
        <w:rPr>
          <w:rFonts w:ascii="Times New Roman" w:hAnsi="Times New Roman"/>
        </w:rPr>
        <w:t xml:space="preserve">at the time of renewal </w:t>
      </w:r>
      <w:r w:rsidRPr="00A76E66">
        <w:rPr>
          <w:rFonts w:ascii="Times New Roman" w:hAnsi="Times New Roman"/>
        </w:rPr>
        <w:t xml:space="preserve">but </w:t>
      </w:r>
      <w:r w:rsidRPr="00A76E66" w:rsidR="003D123D">
        <w:rPr>
          <w:rFonts w:ascii="Times New Roman" w:hAnsi="Times New Roman"/>
        </w:rPr>
        <w:t>whose family</w:t>
      </w:r>
      <w:r w:rsidRPr="00A76E66">
        <w:rPr>
          <w:rFonts w:ascii="Times New Roman" w:hAnsi="Times New Roman"/>
        </w:rPr>
        <w:t xml:space="preserve"> income has not increased since the </w:t>
      </w:r>
      <w:r w:rsidRPr="00A76E66" w:rsidR="00DB7C0F">
        <w:rPr>
          <w:rFonts w:ascii="Times New Roman" w:hAnsi="Times New Roman"/>
        </w:rPr>
        <w:t>last</w:t>
      </w:r>
      <w:r w:rsidRPr="00A76E66">
        <w:rPr>
          <w:rFonts w:ascii="Times New Roman" w:hAnsi="Times New Roman"/>
        </w:rPr>
        <w:t xml:space="preserve"> </w:t>
      </w:r>
      <w:r w:rsidRPr="00A76E66" w:rsidR="00DB7C0F">
        <w:rPr>
          <w:rFonts w:ascii="Times New Roman" w:hAnsi="Times New Roman"/>
        </w:rPr>
        <w:t xml:space="preserve">non-MAGI based </w:t>
      </w:r>
      <w:r w:rsidRPr="00A76E66">
        <w:rPr>
          <w:rFonts w:ascii="Times New Roman" w:hAnsi="Times New Roman"/>
        </w:rPr>
        <w:t xml:space="preserve">determination </w:t>
      </w:r>
      <w:r w:rsidRPr="00A76E66" w:rsidR="00DB7C0F">
        <w:rPr>
          <w:rFonts w:ascii="Times New Roman" w:hAnsi="Times New Roman"/>
        </w:rPr>
        <w:t>(</w:t>
      </w:r>
      <w:r w:rsidRPr="00A76E66" w:rsidR="00DB7C0F">
        <w:rPr>
          <w:rFonts w:ascii="Times New Roman" w:hAnsi="Times New Roman"/>
        </w:rPr>
        <w:t>i.e.</w:t>
      </w:r>
      <w:r w:rsidRPr="00A76E66" w:rsidR="00DB7C0F">
        <w:rPr>
          <w:rFonts w:ascii="Times New Roman" w:hAnsi="Times New Roman"/>
        </w:rPr>
        <w:t xml:space="preserve"> 2013 renewal) </w:t>
      </w:r>
      <w:r w:rsidRPr="00A76E66">
        <w:rPr>
          <w:rFonts w:ascii="Times New Roman" w:hAnsi="Times New Roman"/>
        </w:rPr>
        <w:t xml:space="preserve">would automatically </w:t>
      </w:r>
      <w:r w:rsidRPr="00A76E66" w:rsidR="00DB7C0F">
        <w:rPr>
          <w:rFonts w:ascii="Times New Roman" w:hAnsi="Times New Roman"/>
        </w:rPr>
        <w:t xml:space="preserve">be </w:t>
      </w:r>
      <w:r w:rsidRPr="00A76E66">
        <w:rPr>
          <w:rFonts w:ascii="Times New Roman" w:hAnsi="Times New Roman"/>
        </w:rPr>
        <w:t>enroll</w:t>
      </w:r>
      <w:r w:rsidRPr="00A76E66" w:rsidR="00DB7C0F">
        <w:rPr>
          <w:rFonts w:ascii="Times New Roman" w:hAnsi="Times New Roman"/>
        </w:rPr>
        <w:t>ed</w:t>
      </w:r>
      <w:r w:rsidRPr="00A76E66">
        <w:rPr>
          <w:rFonts w:ascii="Times New Roman" w:hAnsi="Times New Roman"/>
        </w:rPr>
        <w:t xml:space="preserve"> in </w:t>
      </w:r>
      <w:r w:rsidRPr="00A76E66" w:rsidR="00DB7C0F">
        <w:rPr>
          <w:rFonts w:ascii="Times New Roman" w:hAnsi="Times New Roman"/>
        </w:rPr>
        <w:t>the state’s separate CHIP</w:t>
      </w:r>
      <w:r w:rsidRPr="00A76E66" w:rsidR="00173E31">
        <w:rPr>
          <w:rFonts w:ascii="Times New Roman" w:hAnsi="Times New Roman"/>
        </w:rPr>
        <w:t xml:space="preserve">. </w:t>
      </w:r>
      <w:r w:rsidRPr="00A76E66">
        <w:rPr>
          <w:rFonts w:ascii="Times New Roman" w:hAnsi="Times New Roman"/>
        </w:rPr>
        <w:t xml:space="preserve">If the family income has increased since the last </w:t>
      </w:r>
      <w:r w:rsidRPr="00A76E66" w:rsidR="00DB7C0F">
        <w:rPr>
          <w:rFonts w:ascii="Times New Roman" w:hAnsi="Times New Roman"/>
        </w:rPr>
        <w:t xml:space="preserve">non-MAGI based </w:t>
      </w:r>
      <w:r w:rsidRPr="00A76E66">
        <w:rPr>
          <w:rFonts w:ascii="Times New Roman" w:hAnsi="Times New Roman"/>
        </w:rPr>
        <w:t xml:space="preserve">Medicaid determination, the state would </w:t>
      </w:r>
      <w:r w:rsidRPr="00A76E66" w:rsidR="00DB7C0F">
        <w:rPr>
          <w:rFonts w:ascii="Times New Roman" w:hAnsi="Times New Roman"/>
        </w:rPr>
        <w:t xml:space="preserve">need to </w:t>
      </w:r>
      <w:r w:rsidRPr="00A76E66">
        <w:rPr>
          <w:rFonts w:ascii="Times New Roman" w:hAnsi="Times New Roman"/>
        </w:rPr>
        <w:t>identify children protected by section 2101(f) by subtracting the value of the allowed disregards the child received during the 2013 determination from the child’s household income based on MAGI in 2014</w:t>
      </w:r>
      <w:r w:rsidRPr="00A76E66">
        <w:rPr>
          <w:rFonts w:ascii="Times New Roman" w:hAnsi="Times New Roman"/>
        </w:rPr>
        <w:t>. I</w:t>
      </w:r>
      <w:r w:rsidRPr="00A76E66">
        <w:rPr>
          <w:rFonts w:ascii="Times New Roman" w:hAnsi="Times New Roman"/>
        </w:rPr>
        <w:t xml:space="preserve">f </w:t>
      </w:r>
      <w:r w:rsidRPr="00A76E66">
        <w:rPr>
          <w:rFonts w:ascii="Times New Roman" w:hAnsi="Times New Roman"/>
        </w:rPr>
        <w:t xml:space="preserve">this calculation results in an </w:t>
      </w:r>
      <w:r w:rsidRPr="00A76E66">
        <w:rPr>
          <w:rFonts w:ascii="Times New Roman" w:hAnsi="Times New Roman"/>
        </w:rPr>
        <w:t xml:space="preserve">adjusted household income </w:t>
      </w:r>
      <w:r w:rsidRPr="00A76E66">
        <w:rPr>
          <w:rFonts w:ascii="Times New Roman" w:hAnsi="Times New Roman"/>
        </w:rPr>
        <w:t xml:space="preserve">that </w:t>
      </w:r>
      <w:r w:rsidRPr="00A76E66">
        <w:rPr>
          <w:rFonts w:ascii="Times New Roman" w:hAnsi="Times New Roman"/>
        </w:rPr>
        <w:t xml:space="preserve">is at or below the income standard in effect in 2013 for the Medicaid eligibility group under which the child was enrolled, the state </w:t>
      </w:r>
      <w:r w:rsidRPr="00A76E66">
        <w:rPr>
          <w:rFonts w:ascii="Times New Roman" w:hAnsi="Times New Roman"/>
        </w:rPr>
        <w:t>would</w:t>
      </w:r>
      <w:r w:rsidRPr="00A76E66">
        <w:rPr>
          <w:rFonts w:ascii="Times New Roman" w:hAnsi="Times New Roman"/>
        </w:rPr>
        <w:t xml:space="preserve"> enroll the child in the </w:t>
      </w:r>
      <w:r w:rsidRPr="00A76E66" w:rsidR="00173E31">
        <w:rPr>
          <w:rFonts w:ascii="Times New Roman" w:hAnsi="Times New Roman"/>
        </w:rPr>
        <w:t xml:space="preserve">state’s </w:t>
      </w:r>
      <w:r w:rsidRPr="00A76E66">
        <w:rPr>
          <w:rFonts w:ascii="Times New Roman" w:hAnsi="Times New Roman"/>
        </w:rPr>
        <w:t>separate CHIP</w:t>
      </w:r>
      <w:r w:rsidRPr="00A76E66" w:rsidR="00173E31">
        <w:rPr>
          <w:rFonts w:ascii="Times New Roman" w:hAnsi="Times New Roman"/>
        </w:rPr>
        <w:t>.</w:t>
      </w:r>
      <w:r w:rsidRPr="00A76E66">
        <w:rPr>
          <w:rFonts w:ascii="Times New Roman" w:hAnsi="Times New Roman"/>
        </w:rPr>
        <w:t xml:space="preserve"> </w:t>
      </w:r>
    </w:p>
    <w:p w:rsidR="00ED0D7A" w:rsidRPr="00A76E66" w:rsidP="00034B06" w14:paraId="51CD4C7D" w14:textId="77777777">
      <w:pPr>
        <w:pStyle w:val="ListParagraph"/>
        <w:spacing w:line="276" w:lineRule="auto"/>
        <w:rPr>
          <w:rFonts w:ascii="Times New Roman" w:hAnsi="Times New Roman"/>
        </w:rPr>
      </w:pPr>
    </w:p>
    <w:p w:rsidR="00ED0D7A" w:rsidRPr="000C64F0" w:rsidP="00034B06" w14:paraId="4BFC416F" w14:textId="77777777">
      <w:pPr>
        <w:pStyle w:val="ListParagraph"/>
        <w:numPr>
          <w:ilvl w:val="0"/>
          <w:numId w:val="3"/>
        </w:numPr>
        <w:spacing w:line="276" w:lineRule="auto"/>
        <w:rPr>
          <w:rFonts w:ascii="Times New Roman" w:hAnsi="Times New Roman"/>
        </w:rPr>
      </w:pPr>
      <w:r w:rsidRPr="000C64F0">
        <w:rPr>
          <w:rFonts w:ascii="Times New Roman" w:hAnsi="Times New Roman"/>
        </w:rPr>
        <w:t>States may also propose another method for identifying and providing coverage to such children and should contact their CHIP project officer to discuss their proposal prior to submitting this SPA.</w:t>
      </w:r>
    </w:p>
    <w:p w:rsidR="00173E31" w:rsidRPr="000C64F0" w:rsidP="00034B06" w14:paraId="276719FD" w14:textId="77777777">
      <w:pPr>
        <w:pStyle w:val="ListParagraph"/>
        <w:spacing w:line="276" w:lineRule="auto"/>
        <w:rPr>
          <w:rFonts w:ascii="Times New Roman" w:hAnsi="Times New Roman"/>
        </w:rPr>
      </w:pPr>
    </w:p>
    <w:p w:rsidR="00063AE9" w:rsidP="00034B06" w14:paraId="395CD082" w14:textId="77777777">
      <w:pPr>
        <w:spacing w:line="276" w:lineRule="auto"/>
        <w:rPr>
          <w:rFonts w:ascii="Times New Roman" w:hAnsi="Times New Roman"/>
        </w:rPr>
      </w:pPr>
      <w:r w:rsidRPr="00BA3C01">
        <w:rPr>
          <w:rFonts w:ascii="Times New Roman" w:hAnsi="Times New Roman"/>
        </w:rPr>
        <w:t>States also have flexibility as to the benefit package offering and cost sharing structure for this population. States may provide benefit package</w:t>
      </w:r>
      <w:r w:rsidRPr="00BA3C01" w:rsidR="00173E31">
        <w:rPr>
          <w:rFonts w:ascii="Times New Roman" w:hAnsi="Times New Roman"/>
        </w:rPr>
        <w:t xml:space="preserve">s currently offered </w:t>
      </w:r>
      <w:r w:rsidRPr="00BA3C01">
        <w:rPr>
          <w:rFonts w:ascii="Times New Roman" w:hAnsi="Times New Roman"/>
        </w:rPr>
        <w:t>or create one unique to this population</w:t>
      </w:r>
      <w:r w:rsidRPr="00BA3C01" w:rsidR="00865FCB">
        <w:rPr>
          <w:rFonts w:ascii="Times New Roman" w:hAnsi="Times New Roman"/>
        </w:rPr>
        <w:t xml:space="preserve">. </w:t>
      </w:r>
      <w:r w:rsidRPr="00BA3C01">
        <w:rPr>
          <w:rFonts w:ascii="Times New Roman" w:hAnsi="Times New Roman"/>
        </w:rPr>
        <w:t xml:space="preserve">States that currently have </w:t>
      </w:r>
      <w:r w:rsidRPr="00F17BE3" w:rsidR="0049585B">
        <w:rPr>
          <w:rFonts w:ascii="Times New Roman" w:hAnsi="Times New Roman"/>
        </w:rPr>
        <w:t xml:space="preserve">only </w:t>
      </w:r>
      <w:r w:rsidRPr="00BA3C01">
        <w:rPr>
          <w:rFonts w:ascii="Times New Roman" w:hAnsi="Times New Roman"/>
        </w:rPr>
        <w:t>a title XXI Medicaid expansion program</w:t>
      </w:r>
      <w:r w:rsidRPr="00BA3C01" w:rsidR="00B50C1B">
        <w:rPr>
          <w:rFonts w:ascii="Times New Roman" w:hAnsi="Times New Roman"/>
        </w:rPr>
        <w:t>, or only provide coverage through a separate CHIP to a limited population,</w:t>
      </w:r>
      <w:r w:rsidRPr="00BA3C01">
        <w:rPr>
          <w:rFonts w:ascii="Times New Roman" w:hAnsi="Times New Roman"/>
        </w:rPr>
        <w:t xml:space="preserve"> </w:t>
      </w:r>
      <w:r w:rsidRPr="000C64F0">
        <w:rPr>
          <w:rFonts w:ascii="Times New Roman" w:hAnsi="Times New Roman"/>
        </w:rPr>
        <w:t xml:space="preserve">may </w:t>
      </w:r>
      <w:r w:rsidRPr="000C64F0" w:rsidR="00B50C1B">
        <w:rPr>
          <w:rFonts w:ascii="Times New Roman" w:hAnsi="Times New Roman"/>
        </w:rPr>
        <w:t>wish</w:t>
      </w:r>
      <w:r w:rsidRPr="000C64F0">
        <w:rPr>
          <w:rFonts w:ascii="Times New Roman" w:hAnsi="Times New Roman"/>
        </w:rPr>
        <w:t xml:space="preserve"> to develop a separate CHIP for this population that is a mirror of their Medicaid program. </w:t>
      </w:r>
      <w:r w:rsidR="00BA3C01">
        <w:rPr>
          <w:rFonts w:ascii="Times New Roman" w:hAnsi="Times New Roman"/>
        </w:rPr>
        <w:t>These states are not required to submit a state plan page for targeted low-income children (CS7) in addition to this state plan page.</w:t>
      </w:r>
    </w:p>
    <w:p w:rsidR="00577BB1" w:rsidP="00034B06" w14:paraId="38B7DDA6" w14:textId="77777777">
      <w:pPr>
        <w:spacing w:line="276" w:lineRule="auto"/>
        <w:rPr>
          <w:rFonts w:ascii="Times New Roman" w:hAnsi="Times New Roman"/>
        </w:rPr>
      </w:pPr>
    </w:p>
    <w:p w:rsidR="00546393" w:rsidP="00034B06" w14:paraId="00BEFBA8" w14:textId="77777777">
      <w:pPr>
        <w:spacing w:line="276" w:lineRule="auto"/>
        <w:rPr>
          <w:rFonts w:ascii="Times New Roman" w:hAnsi="Times New Roman"/>
          <w:color w:val="000000"/>
        </w:rPr>
      </w:pPr>
      <w:r>
        <w:rPr>
          <w:rFonts w:ascii="Times New Roman" w:hAnsi="Times New Roman"/>
          <w:color w:val="000000"/>
        </w:rPr>
        <w:t xml:space="preserve">For additional guidance on meeting the requirement of 2101(f), states may contact their CMS Central Office CHIP project officer to discuss specific circumstances. </w:t>
      </w:r>
      <w:r>
        <w:rPr>
          <w:rFonts w:ascii="Times New Roman" w:hAnsi="Times New Roman"/>
          <w:color w:val="000000"/>
        </w:rPr>
        <w:t>Information is also available in the following answers to frequently asked questions</w:t>
      </w:r>
      <w:r w:rsidR="00EA460A">
        <w:rPr>
          <w:rFonts w:ascii="Times New Roman" w:hAnsi="Times New Roman"/>
          <w:color w:val="000000"/>
        </w:rPr>
        <w:t xml:space="preserve"> at Hyperlink</w:t>
      </w:r>
      <w:r>
        <w:rPr>
          <w:rFonts w:ascii="Times New Roman" w:hAnsi="Times New Roman"/>
          <w:color w:val="000000"/>
        </w:rPr>
        <w:t xml:space="preserve">: </w:t>
      </w:r>
      <w:hyperlink r:id="rId5" w:history="1">
        <w:r w:rsidRPr="00EA460A" w:rsidR="00EA460A">
          <w:rPr>
            <w:rStyle w:val="Hyperlink"/>
            <w:rFonts w:ascii="Times New Roman" w:hAnsi="Times New Roman"/>
          </w:rPr>
          <w:t xml:space="preserve">FAQ - Transitions in Children's Coverage </w:t>
        </w:r>
        <w:r w:rsidR="00EA460A">
          <w:rPr>
            <w:rStyle w:val="Hyperlink"/>
            <w:rFonts w:ascii="Times New Roman" w:hAnsi="Times New Roman"/>
          </w:rPr>
          <w:t>u</w:t>
        </w:r>
        <w:r w:rsidRPr="00EA460A" w:rsidR="00EA460A">
          <w:rPr>
            <w:rStyle w:val="Hyperlink"/>
            <w:rFonts w:ascii="Times New Roman" w:hAnsi="Times New Roman"/>
          </w:rPr>
          <w:t>nder Section 2101(f) of the ACA</w:t>
        </w:r>
      </w:hyperlink>
    </w:p>
    <w:p w:rsidR="00546393" w:rsidP="00034B06" w14:paraId="39C9010C" w14:textId="77777777">
      <w:pPr>
        <w:spacing w:line="276" w:lineRule="auto"/>
        <w:rPr>
          <w:rFonts w:ascii="Times New Roman" w:hAnsi="Times New Roman"/>
          <w:color w:val="000000"/>
        </w:rPr>
      </w:pPr>
    </w:p>
    <w:p w:rsidR="001C6DFB" w:rsidRPr="00BA3C01" w:rsidP="00034B06" w14:paraId="6F39F8DB" w14:textId="77777777">
      <w:pPr>
        <w:pStyle w:val="Heading1"/>
        <w:spacing w:before="0" w:line="276" w:lineRule="auto"/>
      </w:pPr>
      <w:r w:rsidRPr="00BA3C01">
        <w:t>TECHNICAL GUIDANCE</w:t>
      </w:r>
    </w:p>
    <w:p w:rsidR="00A0433C" w:rsidRPr="00251F91" w:rsidP="00034B06" w14:paraId="1E0CEA83" w14:textId="77777777">
      <w:pPr>
        <w:spacing w:line="276" w:lineRule="auto"/>
        <w:ind w:left="2070" w:hanging="2070"/>
        <w:rPr>
          <w:rFonts w:ascii="Times New Roman" w:hAnsi="Times New Roman"/>
          <w:b/>
        </w:rPr>
      </w:pPr>
      <w:bookmarkStart w:id="0" w:name="_GoBack"/>
      <w:bookmarkEnd w:id="0"/>
    </w:p>
    <w:p w:rsidR="005F1008" w:rsidP="005F1008" w14:paraId="708D6E4A" w14:textId="77777777">
      <w:pPr>
        <w:spacing w:line="276" w:lineRule="auto"/>
        <w:ind w:left="2070" w:hanging="2070"/>
        <w:rPr>
          <w:rFonts w:ascii="Times New Roman" w:hAnsi="Times New Roman"/>
          <w:b/>
        </w:rPr>
      </w:pPr>
      <w:r w:rsidRPr="00413A51">
        <w:rPr>
          <w:rFonts w:ascii="Times New Roman" w:hAnsi="Times New Roman"/>
          <w:b/>
        </w:rPr>
        <w:t>PREREQUISITES:</w:t>
      </w:r>
    </w:p>
    <w:p w:rsidR="00A0433C" w:rsidRPr="00413A51" w:rsidP="005F1008" w14:paraId="7CCD10C1" w14:textId="77777777">
      <w:pPr>
        <w:spacing w:line="276" w:lineRule="auto"/>
        <w:ind w:left="2070" w:hanging="2070"/>
        <w:rPr>
          <w:rFonts w:ascii="Times New Roman" w:hAnsi="Times New Roman"/>
        </w:rPr>
      </w:pPr>
      <w:r w:rsidRPr="00413A51">
        <w:rPr>
          <w:rFonts w:ascii="Times New Roman" w:hAnsi="Times New Roman"/>
        </w:rPr>
        <w:t xml:space="preserve"> </w:t>
      </w:r>
    </w:p>
    <w:p w:rsidR="00A0433C" w:rsidRPr="00251F91" w:rsidP="00034B06" w14:paraId="6208B053" w14:textId="77777777">
      <w:pPr>
        <w:spacing w:line="276" w:lineRule="auto"/>
        <w:rPr>
          <w:rFonts w:ascii="Times New Roman" w:hAnsi="Times New Roman"/>
        </w:rPr>
      </w:pPr>
      <w:r w:rsidRPr="00A76E66">
        <w:rPr>
          <w:rFonts w:ascii="Times New Roman" w:hAnsi="Times New Roman"/>
        </w:rPr>
        <w:t xml:space="preserve">Depending on the </w:t>
      </w:r>
      <w:r w:rsidR="00063AE9">
        <w:rPr>
          <w:rFonts w:ascii="Times New Roman" w:hAnsi="Times New Roman"/>
        </w:rPr>
        <w:t xml:space="preserve">selected </w:t>
      </w:r>
      <w:r w:rsidRPr="00A76E66">
        <w:rPr>
          <w:rFonts w:ascii="Times New Roman" w:hAnsi="Times New Roman"/>
        </w:rPr>
        <w:t>method,</w:t>
      </w:r>
      <w:r w:rsidR="00536691">
        <w:rPr>
          <w:rFonts w:ascii="Times New Roman" w:hAnsi="Times New Roman"/>
        </w:rPr>
        <w:t xml:space="preserve"> </w:t>
      </w:r>
      <w:r w:rsidR="00BA3C01">
        <w:rPr>
          <w:rFonts w:ascii="Times New Roman" w:hAnsi="Times New Roman"/>
        </w:rPr>
        <w:t xml:space="preserve">some </w:t>
      </w:r>
      <w:r w:rsidR="00536691">
        <w:rPr>
          <w:rFonts w:ascii="Times New Roman" w:hAnsi="Times New Roman"/>
        </w:rPr>
        <w:t>state</w:t>
      </w:r>
      <w:r w:rsidR="00BA3C01">
        <w:rPr>
          <w:rFonts w:ascii="Times New Roman" w:hAnsi="Times New Roman"/>
        </w:rPr>
        <w:t>s</w:t>
      </w:r>
      <w:r w:rsidR="00536691">
        <w:rPr>
          <w:rFonts w:ascii="Times New Roman" w:hAnsi="Times New Roman"/>
        </w:rPr>
        <w:t xml:space="preserve"> may </w:t>
      </w:r>
      <w:r w:rsidR="00BA3C01">
        <w:rPr>
          <w:rFonts w:ascii="Times New Roman" w:hAnsi="Times New Roman"/>
        </w:rPr>
        <w:t xml:space="preserve">first </w:t>
      </w:r>
      <w:r w:rsidR="00536691">
        <w:rPr>
          <w:rFonts w:ascii="Times New Roman" w:hAnsi="Times New Roman"/>
        </w:rPr>
        <w:t xml:space="preserve">need to submit written documentation for CMS approval to demonstrate how </w:t>
      </w:r>
      <w:r w:rsidR="00BA3C01">
        <w:rPr>
          <w:rFonts w:ascii="Times New Roman" w:hAnsi="Times New Roman"/>
        </w:rPr>
        <w:t>it</w:t>
      </w:r>
      <w:r w:rsidR="00063AE9">
        <w:rPr>
          <w:rFonts w:ascii="Times New Roman" w:hAnsi="Times New Roman"/>
        </w:rPr>
        <w:t xml:space="preserve"> will implement the chosen </w:t>
      </w:r>
      <w:r w:rsidR="00536691">
        <w:rPr>
          <w:rFonts w:ascii="Times New Roman" w:hAnsi="Times New Roman"/>
        </w:rPr>
        <w:t>option</w:t>
      </w:r>
      <w:r w:rsidRPr="00A76E66">
        <w:rPr>
          <w:rFonts w:ascii="Times New Roman" w:hAnsi="Times New Roman"/>
        </w:rPr>
        <w:t>.</w:t>
      </w:r>
      <w:r w:rsidR="00063AE9">
        <w:rPr>
          <w:rFonts w:ascii="Times New Roman" w:hAnsi="Times New Roman"/>
        </w:rPr>
        <w:t xml:space="preserve"> States should communicate with their CMS CHIP project officer for technical assistance on submitting this additional documentation.</w:t>
      </w:r>
    </w:p>
    <w:p w:rsidR="00A0433C" w:rsidRPr="00413A51" w:rsidP="00034B06" w14:paraId="026155DE" w14:textId="77777777">
      <w:pPr>
        <w:spacing w:line="276" w:lineRule="auto"/>
        <w:rPr>
          <w:rFonts w:ascii="Times New Roman" w:hAnsi="Times New Roman"/>
        </w:rPr>
      </w:pPr>
    </w:p>
    <w:p w:rsidR="006A0B9D" w:rsidRPr="00933DCB" w:rsidP="00034B06" w14:paraId="6B27E6D5" w14:textId="77777777">
      <w:pPr>
        <w:spacing w:line="276" w:lineRule="auto"/>
        <w:rPr>
          <w:rFonts w:ascii="Times New Roman" w:hAnsi="Times New Roman"/>
        </w:rPr>
      </w:pPr>
      <w:r w:rsidRPr="00413A51">
        <w:rPr>
          <w:rFonts w:ascii="Times New Roman" w:hAnsi="Times New Roman"/>
        </w:rPr>
        <w:t xml:space="preserve">This </w:t>
      </w:r>
      <w:r w:rsidRPr="00933DCB" w:rsidR="00E523A1">
        <w:rPr>
          <w:rFonts w:ascii="Times New Roman" w:hAnsi="Times New Roman"/>
        </w:rPr>
        <w:t>state plan page</w:t>
      </w:r>
      <w:r w:rsidRPr="00933DCB">
        <w:rPr>
          <w:rFonts w:ascii="Times New Roman" w:hAnsi="Times New Roman"/>
        </w:rPr>
        <w:t xml:space="preserve"> is broken down into the following sections:</w:t>
      </w:r>
    </w:p>
    <w:p w:rsidR="00CB656C" w:rsidRPr="00CB656C" w:rsidP="00CB656C" w14:paraId="74CF7AA1" w14:textId="77777777">
      <w:pPr>
        <w:tabs>
          <w:tab w:val="left" w:pos="0"/>
        </w:tabs>
        <w:spacing w:line="276" w:lineRule="auto"/>
        <w:ind w:left="360"/>
        <w:rPr>
          <w:rFonts w:ascii="Times New Roman" w:hAnsi="Times New Roman"/>
        </w:rPr>
      </w:pPr>
    </w:p>
    <w:p w:rsidR="00F63669" w:rsidRPr="00497D73" w:rsidP="00034B06" w14:paraId="56A06FFE" w14:textId="77777777">
      <w:pPr>
        <w:pStyle w:val="ListParagraph"/>
        <w:numPr>
          <w:ilvl w:val="0"/>
          <w:numId w:val="2"/>
        </w:numPr>
        <w:tabs>
          <w:tab w:val="left" w:pos="0"/>
        </w:tabs>
        <w:spacing w:line="276" w:lineRule="auto"/>
        <w:rPr>
          <w:rFonts w:ascii="Times New Roman" w:hAnsi="Times New Roman"/>
        </w:rPr>
      </w:pPr>
      <w:r w:rsidRPr="00497D73">
        <w:rPr>
          <w:rFonts w:ascii="Times New Roman" w:hAnsi="Times New Roman"/>
        </w:rPr>
        <w:t xml:space="preserve">Coverage </w:t>
      </w:r>
      <w:r w:rsidRPr="00497D73" w:rsidR="009C5390">
        <w:rPr>
          <w:rFonts w:ascii="Times New Roman" w:hAnsi="Times New Roman"/>
        </w:rPr>
        <w:t>Options</w:t>
      </w:r>
    </w:p>
    <w:p w:rsidR="006A0B9D" w:rsidRPr="00802645" w:rsidP="00034B06" w14:paraId="63F546B4" w14:textId="77777777">
      <w:pPr>
        <w:pStyle w:val="ListParagraph"/>
        <w:numPr>
          <w:ilvl w:val="0"/>
          <w:numId w:val="2"/>
        </w:numPr>
        <w:tabs>
          <w:tab w:val="left" w:pos="0"/>
        </w:tabs>
        <w:spacing w:line="276" w:lineRule="auto"/>
        <w:rPr>
          <w:rFonts w:ascii="Times New Roman" w:hAnsi="Times New Roman"/>
        </w:rPr>
      </w:pPr>
      <w:r w:rsidRPr="00802645">
        <w:rPr>
          <w:rFonts w:ascii="Times New Roman" w:hAnsi="Times New Roman"/>
        </w:rPr>
        <w:t>Identification and Enrollment</w:t>
      </w:r>
    </w:p>
    <w:p w:rsidR="006A0B9D" w:rsidRPr="00802645" w:rsidP="00034B06" w14:paraId="53A642A7" w14:textId="77777777">
      <w:pPr>
        <w:pStyle w:val="ListParagraph"/>
        <w:numPr>
          <w:ilvl w:val="0"/>
          <w:numId w:val="2"/>
        </w:numPr>
        <w:tabs>
          <w:tab w:val="left" w:pos="0"/>
        </w:tabs>
        <w:spacing w:line="276" w:lineRule="auto"/>
        <w:rPr>
          <w:rFonts w:ascii="Times New Roman" w:hAnsi="Times New Roman"/>
        </w:rPr>
      </w:pPr>
      <w:r w:rsidRPr="00802645">
        <w:rPr>
          <w:rFonts w:ascii="Times New Roman" w:hAnsi="Times New Roman"/>
        </w:rPr>
        <w:t>Benefits</w:t>
      </w:r>
    </w:p>
    <w:p w:rsidR="006A0B9D" w:rsidRPr="00802645" w:rsidP="00034B06" w14:paraId="2C57E3A6" w14:textId="77777777">
      <w:pPr>
        <w:pStyle w:val="ListParagraph"/>
        <w:numPr>
          <w:ilvl w:val="0"/>
          <w:numId w:val="2"/>
        </w:numPr>
        <w:tabs>
          <w:tab w:val="left" w:pos="0"/>
        </w:tabs>
        <w:spacing w:line="276" w:lineRule="auto"/>
        <w:rPr>
          <w:rFonts w:ascii="Times New Roman" w:hAnsi="Times New Roman"/>
        </w:rPr>
      </w:pPr>
      <w:r w:rsidRPr="00802645">
        <w:rPr>
          <w:rFonts w:ascii="Times New Roman" w:hAnsi="Times New Roman"/>
        </w:rPr>
        <w:t>Premiums and Cost Sharing</w:t>
      </w:r>
    </w:p>
    <w:p w:rsidR="006A0B9D" w:rsidP="00034B06" w14:paraId="42C52F1F" w14:textId="77777777">
      <w:pPr>
        <w:spacing w:line="276" w:lineRule="auto"/>
        <w:rPr>
          <w:rFonts w:ascii="Times New Roman" w:hAnsi="Times New Roman"/>
          <w:b/>
        </w:rPr>
      </w:pPr>
      <w:r>
        <w:rPr>
          <w:rFonts w:ascii="Times New Roman" w:hAnsi="Times New Roman"/>
          <w:b/>
        </w:rPr>
        <w:t xml:space="preserve"> </w:t>
      </w:r>
    </w:p>
    <w:p w:rsidR="009C5390" w:rsidP="00034B06" w14:paraId="21AD8D9B" w14:textId="77777777">
      <w:pPr>
        <w:pStyle w:val="Heading2"/>
        <w:spacing w:before="0" w:line="276" w:lineRule="auto"/>
      </w:pPr>
      <w:r>
        <w:t>Coverage Options</w:t>
      </w:r>
    </w:p>
    <w:p w:rsidR="005F1008" w:rsidP="00034B06" w14:paraId="1A1E48E1" w14:textId="77777777">
      <w:pPr>
        <w:spacing w:line="276" w:lineRule="auto"/>
        <w:rPr>
          <w:rFonts w:ascii="Times New Roman" w:hAnsi="Times New Roman"/>
        </w:rPr>
      </w:pPr>
      <w:r>
        <w:rPr>
          <w:rFonts w:ascii="Times New Roman" w:hAnsi="Times New Roman"/>
        </w:rPr>
        <w:t xml:space="preserve">This </w:t>
      </w:r>
      <w:r w:rsidR="00E523A1">
        <w:rPr>
          <w:rFonts w:ascii="Times New Roman" w:hAnsi="Times New Roman"/>
        </w:rPr>
        <w:t>state plan page</w:t>
      </w:r>
      <w:r>
        <w:rPr>
          <w:rFonts w:ascii="Times New Roman" w:hAnsi="Times New Roman"/>
        </w:rPr>
        <w:t xml:space="preserve"> begins with the </w:t>
      </w:r>
      <w:r w:rsidRPr="009C5390">
        <w:rPr>
          <w:rFonts w:ascii="Times New Roman" w:hAnsi="Times New Roman"/>
        </w:rPr>
        <w:t xml:space="preserve">CHIP agency </w:t>
      </w:r>
      <w:r>
        <w:rPr>
          <w:rFonts w:ascii="Times New Roman" w:hAnsi="Times New Roman"/>
        </w:rPr>
        <w:t xml:space="preserve">electing one of the two options listed as how </w:t>
      </w:r>
      <w:r w:rsidRPr="009C5390">
        <w:rPr>
          <w:rFonts w:ascii="Times New Roman" w:hAnsi="Times New Roman"/>
        </w:rPr>
        <w:t xml:space="preserve">coverage </w:t>
      </w:r>
      <w:r>
        <w:rPr>
          <w:rFonts w:ascii="Times New Roman" w:hAnsi="Times New Roman"/>
        </w:rPr>
        <w:t xml:space="preserve">will be provided </w:t>
      </w:r>
      <w:r w:rsidRPr="009C5390">
        <w:rPr>
          <w:rFonts w:ascii="Times New Roman" w:hAnsi="Times New Roman"/>
        </w:rPr>
        <w:t>for this group of children</w:t>
      </w:r>
      <w:r>
        <w:rPr>
          <w:rFonts w:ascii="Times New Roman" w:hAnsi="Times New Roman"/>
        </w:rPr>
        <w:t>.</w:t>
      </w:r>
    </w:p>
    <w:p w:rsidR="005F1008" w:rsidP="00034B06" w14:paraId="16DEA3DA" w14:textId="77777777">
      <w:pPr>
        <w:spacing w:line="276" w:lineRule="auto"/>
        <w:rPr>
          <w:rFonts w:ascii="Times New Roman" w:hAnsi="Times New Roman"/>
        </w:rPr>
      </w:pPr>
    </w:p>
    <w:p w:rsidR="00C15D33" w:rsidP="00034B06" w14:paraId="764099F0" w14:textId="77777777">
      <w:pPr>
        <w:spacing w:line="276" w:lineRule="auto"/>
        <w:rPr>
          <w:rFonts w:ascii="Times New Roman" w:hAnsi="Times New Roman"/>
        </w:rPr>
      </w:pPr>
      <w:r>
        <w:rPr>
          <w:rFonts w:ascii="Times New Roman" w:hAnsi="Times New Roman"/>
        </w:rPr>
        <w:t xml:space="preserve">If the state selects the first option, maintain Medicaid eligibility, no further information is required on the state plan page. </w:t>
      </w:r>
    </w:p>
    <w:p w:rsidR="00C15D33" w:rsidP="00034B06" w14:paraId="275E91C9" w14:textId="77777777">
      <w:pPr>
        <w:spacing w:line="276" w:lineRule="auto"/>
        <w:rPr>
          <w:rFonts w:ascii="Times New Roman" w:hAnsi="Times New Roman"/>
        </w:rPr>
      </w:pPr>
    </w:p>
    <w:p w:rsidR="00C15D33" w:rsidP="00034B06" w14:paraId="720BA0C3" w14:textId="77777777">
      <w:pPr>
        <w:spacing w:line="276" w:lineRule="auto"/>
        <w:rPr>
          <w:rFonts w:ascii="Times New Roman" w:hAnsi="Times New Roman"/>
        </w:rPr>
      </w:pPr>
      <w:r>
        <w:rPr>
          <w:rFonts w:ascii="Times New Roman" w:hAnsi="Times New Roman"/>
        </w:rPr>
        <w:t xml:space="preserve">If the state selects the second option, coverage in a separate CHIP, the state must complete the remainder of the state plan page. </w:t>
      </w:r>
    </w:p>
    <w:p w:rsidR="00CB656C" w:rsidP="00034B06" w14:paraId="43234363" w14:textId="77777777">
      <w:pPr>
        <w:spacing w:line="276" w:lineRule="auto"/>
        <w:rPr>
          <w:rFonts w:ascii="Times New Roman" w:hAnsi="Times New Roman"/>
        </w:rPr>
      </w:pPr>
    </w:p>
    <w:p w:rsidR="00CB656C" w:rsidP="00CB656C" w14:paraId="3ADD1232" w14:textId="77777777">
      <w:pPr>
        <w:spacing w:line="276" w:lineRule="auto"/>
        <w:jc w:val="center"/>
        <w:rPr>
          <w:rFonts w:ascii="Times New Roman" w:hAnsi="Times New Roman"/>
          <w:b/>
          <w:bCs/>
          <w:i/>
          <w:iCs/>
          <w:u w:val="single"/>
        </w:rPr>
      </w:pPr>
      <w:r w:rsidRPr="003524AE">
        <w:rPr>
          <w:rFonts w:ascii="Times New Roman" w:hAnsi="Times New Roman"/>
          <w:b/>
          <w:bCs/>
          <w:i/>
          <w:iCs/>
          <w:u w:val="single"/>
        </w:rPr>
        <w:t>Review Criteria</w:t>
      </w:r>
    </w:p>
    <w:p w:rsidR="00CB656C" w:rsidRPr="003524AE" w:rsidP="00CB656C" w14:paraId="4E0FCADA" w14:textId="77777777">
      <w:pPr>
        <w:spacing w:line="276" w:lineRule="auto"/>
        <w:jc w:val="center"/>
        <w:rPr>
          <w:rFonts w:ascii="Times New Roman" w:hAnsi="Times New Roman"/>
          <w:b/>
          <w:bCs/>
          <w:i/>
          <w:iCs/>
          <w:u w:val="single"/>
        </w:rPr>
      </w:pPr>
    </w:p>
    <w:p w:rsidR="00CB656C" w:rsidP="00CB656C" w14:paraId="4EE5D9FF" w14:textId="77777777">
      <w:pPr>
        <w:spacing w:line="276" w:lineRule="auto"/>
        <w:rPr>
          <w:rFonts w:ascii="Times New Roman" w:hAnsi="Times New Roman"/>
          <w:b/>
          <w:bCs/>
          <w:i/>
          <w:iCs/>
        </w:rPr>
      </w:pPr>
      <w:r>
        <w:rPr>
          <w:rFonts w:ascii="Times New Roman" w:hAnsi="Times New Roman"/>
          <w:b/>
          <w:bCs/>
          <w:i/>
          <w:iCs/>
        </w:rPr>
        <w:t>For states which select the second option, if the state does not complete the remaining sections of this state plan page, state plan page CS14 cannot be approved</w:t>
      </w:r>
      <w:r w:rsidRPr="003524AE">
        <w:rPr>
          <w:rFonts w:ascii="Times New Roman" w:hAnsi="Times New Roman"/>
          <w:b/>
          <w:bCs/>
          <w:i/>
          <w:iCs/>
        </w:rPr>
        <w:t>.</w:t>
      </w:r>
    </w:p>
    <w:p w:rsidR="005F1008" w:rsidRPr="005F1008" w:rsidP="005F1008" w14:paraId="62E8EC71" w14:textId="77777777"/>
    <w:p w:rsidR="008155EC" w:rsidP="00034B06" w14:paraId="1CC39EF8" w14:textId="77777777">
      <w:pPr>
        <w:pStyle w:val="Heading2"/>
        <w:spacing w:before="0" w:line="276" w:lineRule="auto"/>
      </w:pPr>
      <w:r>
        <w:t>Identification and Enrollment</w:t>
      </w:r>
      <w:r w:rsidRPr="007E3B69">
        <w:t xml:space="preserve"> </w:t>
      </w:r>
    </w:p>
    <w:p w:rsidR="00701F43" w:rsidP="00034B06" w14:paraId="17B6437F" w14:textId="77777777">
      <w:pPr>
        <w:spacing w:line="276" w:lineRule="auto"/>
        <w:rPr>
          <w:rFonts w:ascii="Times New Roman" w:eastAsia="Times New Roman" w:hAnsi="Times New Roman"/>
          <w:color w:val="000000"/>
        </w:rPr>
      </w:pPr>
      <w:r>
        <w:rPr>
          <w:rFonts w:ascii="Times New Roman" w:eastAsia="Times New Roman" w:hAnsi="Times New Roman"/>
          <w:color w:val="000000"/>
        </w:rPr>
        <w:t>In this section, the state must describe</w:t>
      </w:r>
      <w:r w:rsidR="00C80357">
        <w:rPr>
          <w:rFonts w:ascii="Times New Roman" w:eastAsia="Times New Roman" w:hAnsi="Times New Roman"/>
          <w:color w:val="000000"/>
        </w:rPr>
        <w:t xml:space="preserve"> </w:t>
      </w:r>
      <w:r>
        <w:rPr>
          <w:rFonts w:ascii="Times New Roman" w:eastAsia="Times New Roman" w:hAnsi="Times New Roman"/>
          <w:color w:val="000000"/>
        </w:rPr>
        <w:t xml:space="preserve">the methodology used to identify and </w:t>
      </w:r>
      <w:r w:rsidR="00C80357">
        <w:rPr>
          <w:rFonts w:ascii="Times New Roman" w:eastAsia="Times New Roman" w:hAnsi="Times New Roman"/>
          <w:color w:val="000000"/>
        </w:rPr>
        <w:t xml:space="preserve">enroll these children in a separate CHIP by selecting </w:t>
      </w:r>
      <w:r w:rsidR="0096166B">
        <w:rPr>
          <w:rFonts w:ascii="Times New Roman" w:eastAsia="Times New Roman" w:hAnsi="Times New Roman"/>
          <w:color w:val="000000"/>
        </w:rPr>
        <w:t xml:space="preserve">one </w:t>
      </w:r>
      <w:r w:rsidR="00C80357">
        <w:rPr>
          <w:rFonts w:ascii="Times New Roman" w:eastAsia="Times New Roman" w:hAnsi="Times New Roman"/>
          <w:color w:val="000000"/>
        </w:rPr>
        <w:t xml:space="preserve">of the </w:t>
      </w:r>
      <w:r w:rsidR="00916153">
        <w:rPr>
          <w:rFonts w:ascii="Times New Roman" w:eastAsia="Times New Roman" w:hAnsi="Times New Roman"/>
          <w:color w:val="000000"/>
        </w:rPr>
        <w:t xml:space="preserve">five </w:t>
      </w:r>
      <w:r w:rsidR="00C80357">
        <w:rPr>
          <w:rFonts w:ascii="Times New Roman" w:eastAsia="Times New Roman" w:hAnsi="Times New Roman"/>
          <w:color w:val="000000"/>
        </w:rPr>
        <w:t xml:space="preserve">options listed. </w:t>
      </w:r>
    </w:p>
    <w:p w:rsidR="00C80357" w:rsidP="00034B06" w14:paraId="464829D7" w14:textId="77777777">
      <w:pPr>
        <w:spacing w:line="276" w:lineRule="auto"/>
        <w:rPr>
          <w:rFonts w:ascii="Times New Roman" w:eastAsia="Times New Roman" w:hAnsi="Times New Roman"/>
          <w:color w:val="000000"/>
        </w:rPr>
      </w:pPr>
    </w:p>
    <w:p w:rsidR="005F1008" w:rsidP="00034B06" w14:paraId="5979FA9D" w14:textId="77777777">
      <w:pPr>
        <w:spacing w:line="276" w:lineRule="auto"/>
        <w:rPr>
          <w:rFonts w:ascii="Times New Roman" w:eastAsia="Times New Roman" w:hAnsi="Times New Roman"/>
          <w:color w:val="000000"/>
        </w:rPr>
      </w:pPr>
      <w:r>
        <w:rPr>
          <w:rFonts w:ascii="Times New Roman" w:eastAsia="Times New Roman" w:hAnsi="Times New Roman"/>
          <w:color w:val="000000"/>
        </w:rPr>
        <w:t>If the state selects “</w:t>
      </w:r>
      <w:r w:rsidRPr="00C80357">
        <w:rPr>
          <w:rFonts w:ascii="Times New Roman" w:eastAsia="Times New Roman" w:hAnsi="Times New Roman"/>
          <w:color w:val="000000"/>
        </w:rPr>
        <w:t>The state will enroll children in a separate CHIP whose family income falls within an income standard, above the converted MAGI Medicaid FPL but at or below</w:t>
      </w:r>
      <w:r>
        <w:rPr>
          <w:rFonts w:ascii="Times New Roman" w:eastAsia="Times New Roman" w:hAnsi="Times New Roman"/>
          <w:color w:val="000000"/>
        </w:rPr>
        <w:t xml:space="preserve"> the following percentage of FPL…”, the state must enter the FPL percentage</w:t>
      </w:r>
      <w:r w:rsidR="00127B04">
        <w:rPr>
          <w:rFonts w:ascii="Times New Roman" w:eastAsia="Times New Roman" w:hAnsi="Times New Roman"/>
          <w:color w:val="000000"/>
        </w:rPr>
        <w:t>.</w:t>
      </w:r>
    </w:p>
    <w:p w:rsidR="00C80357" w:rsidP="00034B06" w14:paraId="37904D40" w14:textId="77777777">
      <w:pPr>
        <w:spacing w:line="276" w:lineRule="auto"/>
        <w:rPr>
          <w:rFonts w:ascii="Times New Roman" w:eastAsia="Times New Roman" w:hAnsi="Times New Roman"/>
          <w:color w:val="000000"/>
        </w:rPr>
      </w:pPr>
      <w:r>
        <w:rPr>
          <w:rFonts w:ascii="Times New Roman" w:eastAsia="Times New Roman" w:hAnsi="Times New Roman"/>
          <w:color w:val="000000"/>
        </w:rPr>
        <w:t xml:space="preserve"> </w:t>
      </w:r>
    </w:p>
    <w:p w:rsidR="005F1008" w:rsidP="00034B06" w14:paraId="35F05F86" w14:textId="77777777">
      <w:pPr>
        <w:spacing w:line="276" w:lineRule="auto"/>
        <w:rPr>
          <w:rFonts w:ascii="Times New Roman" w:hAnsi="Times New Roman"/>
        </w:rPr>
      </w:pPr>
      <w:r w:rsidRPr="005E2996">
        <w:rPr>
          <w:rFonts w:ascii="Times New Roman" w:eastAsia="Times New Roman" w:hAnsi="Times New Roman"/>
          <w:color w:val="000000"/>
        </w:rPr>
        <w:t>If the state selects “</w:t>
      </w:r>
      <w:r w:rsidRPr="00232AFE" w:rsidR="00654223">
        <w:rPr>
          <w:rFonts w:ascii="Times New Roman" w:eastAsia="Times New Roman" w:hAnsi="Times New Roman"/>
          <w:color w:val="000000"/>
        </w:rPr>
        <w:t>O</w:t>
      </w:r>
      <w:r w:rsidRPr="00413A51">
        <w:rPr>
          <w:rFonts w:ascii="Times New Roman" w:eastAsia="Times New Roman" w:hAnsi="Times New Roman"/>
          <w:color w:val="000000"/>
        </w:rPr>
        <w:t xml:space="preserve">ther”, the state must then describe the methodology and procedures the </w:t>
      </w:r>
      <w:r w:rsidRPr="00933DCB">
        <w:rPr>
          <w:rFonts w:ascii="Times New Roman" w:eastAsia="Times New Roman" w:hAnsi="Times New Roman"/>
          <w:color w:val="000000"/>
        </w:rPr>
        <w:t xml:space="preserve">state will use to identify </w:t>
      </w:r>
      <w:r w:rsidR="00FA2BB1">
        <w:rPr>
          <w:rFonts w:ascii="Times New Roman" w:eastAsia="Times New Roman" w:hAnsi="Times New Roman"/>
          <w:color w:val="000000"/>
        </w:rPr>
        <w:t xml:space="preserve">and </w:t>
      </w:r>
      <w:r w:rsidRPr="00933DCB">
        <w:rPr>
          <w:rFonts w:ascii="Times New Roman" w:eastAsia="Times New Roman" w:hAnsi="Times New Roman"/>
          <w:color w:val="000000"/>
        </w:rPr>
        <w:t xml:space="preserve">enroll </w:t>
      </w:r>
      <w:r w:rsidRPr="000B365D" w:rsidR="00654223">
        <w:rPr>
          <w:rFonts w:ascii="Times New Roman" w:eastAsia="Times New Roman" w:hAnsi="Times New Roman"/>
          <w:color w:val="000000"/>
        </w:rPr>
        <w:t xml:space="preserve">these </w:t>
      </w:r>
      <w:r w:rsidRPr="000B365D">
        <w:rPr>
          <w:rFonts w:ascii="Times New Roman" w:eastAsia="Times New Roman" w:hAnsi="Times New Roman"/>
          <w:color w:val="000000"/>
        </w:rPr>
        <w:t>children</w:t>
      </w:r>
      <w:r w:rsidRPr="000B365D" w:rsidR="00654223">
        <w:rPr>
          <w:rFonts w:ascii="Times New Roman" w:eastAsia="Times New Roman" w:hAnsi="Times New Roman"/>
          <w:color w:val="000000"/>
        </w:rPr>
        <w:t xml:space="preserve">. </w:t>
      </w:r>
      <w:r w:rsidRPr="00A76E66" w:rsidR="00127B04">
        <w:rPr>
          <w:rFonts w:ascii="Times New Roman" w:hAnsi="Times New Roman"/>
        </w:rPr>
        <w:t xml:space="preserve">States should communicate with their CMS CHIP </w:t>
      </w:r>
      <w:r w:rsidR="00ED0D7A">
        <w:rPr>
          <w:rFonts w:ascii="Times New Roman" w:hAnsi="Times New Roman"/>
        </w:rPr>
        <w:t xml:space="preserve">project officer </w:t>
      </w:r>
      <w:r w:rsidRPr="00A76E66" w:rsidR="00127B04">
        <w:rPr>
          <w:rFonts w:ascii="Times New Roman" w:hAnsi="Times New Roman"/>
        </w:rPr>
        <w:t>prior to submission of this state plan page to ensure that CMS agrees with the state’s proposed method of compliance with this requirement.</w:t>
      </w:r>
    </w:p>
    <w:p w:rsidR="0096166B" w:rsidRPr="00413A51" w:rsidP="00034B06" w14:paraId="618D7843" w14:textId="77777777">
      <w:pPr>
        <w:spacing w:line="276" w:lineRule="auto"/>
        <w:rPr>
          <w:rFonts w:ascii="Times New Roman" w:eastAsia="Times New Roman" w:hAnsi="Times New Roman"/>
          <w:color w:val="000000"/>
        </w:rPr>
      </w:pPr>
      <w:r w:rsidRPr="00413A51">
        <w:rPr>
          <w:rFonts w:ascii="Times New Roman" w:eastAsia="Times New Roman" w:hAnsi="Times New Roman"/>
          <w:color w:val="000000"/>
        </w:rPr>
        <w:t xml:space="preserve"> </w:t>
      </w:r>
    </w:p>
    <w:p w:rsidR="00654223" w:rsidP="00034B06" w14:paraId="0B4B815A" w14:textId="77777777">
      <w:pPr>
        <w:spacing w:line="276" w:lineRule="auto"/>
        <w:jc w:val="center"/>
        <w:rPr>
          <w:rFonts w:ascii="Times New Roman" w:hAnsi="Times New Roman"/>
          <w:b/>
          <w:bCs/>
          <w:i/>
          <w:iCs/>
          <w:u w:val="single"/>
        </w:rPr>
      </w:pPr>
      <w:r w:rsidRPr="003524AE">
        <w:rPr>
          <w:rFonts w:ascii="Times New Roman" w:hAnsi="Times New Roman"/>
          <w:b/>
          <w:bCs/>
          <w:i/>
          <w:iCs/>
          <w:u w:val="single"/>
        </w:rPr>
        <w:t>Review Criteria</w:t>
      </w:r>
    </w:p>
    <w:p w:rsidR="005F1008" w:rsidRPr="003524AE" w:rsidP="00034B06" w14:paraId="6AAE1975" w14:textId="77777777">
      <w:pPr>
        <w:spacing w:line="276" w:lineRule="auto"/>
        <w:jc w:val="center"/>
        <w:rPr>
          <w:rFonts w:ascii="Times New Roman" w:hAnsi="Times New Roman"/>
          <w:b/>
          <w:bCs/>
          <w:i/>
          <w:iCs/>
          <w:u w:val="single"/>
        </w:rPr>
      </w:pPr>
    </w:p>
    <w:p w:rsidR="00654223" w:rsidP="00034B06" w14:paraId="34138D73" w14:textId="77777777">
      <w:pPr>
        <w:spacing w:line="276" w:lineRule="auto"/>
        <w:rPr>
          <w:rFonts w:ascii="Times New Roman" w:hAnsi="Times New Roman"/>
          <w:b/>
          <w:bCs/>
          <w:i/>
          <w:iCs/>
        </w:rPr>
      </w:pPr>
      <w:r w:rsidRPr="003524AE">
        <w:rPr>
          <w:rFonts w:ascii="Times New Roman" w:hAnsi="Times New Roman"/>
          <w:b/>
          <w:bCs/>
          <w:i/>
          <w:iCs/>
        </w:rPr>
        <w:t xml:space="preserve">The description should be sufficiently clear, detailed complete to permit the reviewer to determine that the </w:t>
      </w:r>
      <w:r w:rsidR="005F1008">
        <w:rPr>
          <w:rFonts w:ascii="Times New Roman" w:hAnsi="Times New Roman"/>
          <w:b/>
          <w:bCs/>
          <w:i/>
          <w:iCs/>
        </w:rPr>
        <w:t>s</w:t>
      </w:r>
      <w:r w:rsidRPr="003524AE">
        <w:rPr>
          <w:rFonts w:ascii="Times New Roman" w:hAnsi="Times New Roman"/>
          <w:b/>
          <w:bCs/>
          <w:i/>
          <w:iCs/>
        </w:rPr>
        <w:t>tate’s election meets applicable federal statutory, regulatory and policy</w:t>
      </w:r>
      <w:r w:rsidRPr="003524AE">
        <w:rPr>
          <w:rFonts w:ascii="Times New Roman" w:hAnsi="Times New Roman"/>
        </w:rPr>
        <w:t xml:space="preserve"> </w:t>
      </w:r>
      <w:r w:rsidRPr="003524AE">
        <w:rPr>
          <w:rFonts w:ascii="Times New Roman" w:hAnsi="Times New Roman"/>
          <w:b/>
          <w:bCs/>
          <w:i/>
          <w:iCs/>
        </w:rPr>
        <w:t>requirements.</w:t>
      </w:r>
    </w:p>
    <w:p w:rsidR="003A2DD5" w:rsidRPr="003524AE" w:rsidP="00034B06" w14:paraId="6D26367D" w14:textId="77777777">
      <w:pPr>
        <w:spacing w:line="276" w:lineRule="auto"/>
        <w:rPr>
          <w:rFonts w:ascii="Times New Roman" w:hAnsi="Times New Roman"/>
          <w:b/>
          <w:bCs/>
          <w:i/>
          <w:iCs/>
        </w:rPr>
      </w:pPr>
    </w:p>
    <w:p w:rsidR="00F539D4" w:rsidRPr="00802645" w:rsidP="00034B06" w14:paraId="6E053EB6" w14:textId="77777777">
      <w:pPr>
        <w:pStyle w:val="Heading2"/>
        <w:spacing w:before="0" w:line="276" w:lineRule="auto"/>
      </w:pPr>
      <w:r w:rsidRPr="00802645">
        <w:t>Benefits</w:t>
      </w:r>
    </w:p>
    <w:p w:rsidR="00F63669" w:rsidP="00034B06" w14:paraId="5A43BC22" w14:textId="77777777">
      <w:pPr>
        <w:spacing w:line="276" w:lineRule="auto"/>
        <w:rPr>
          <w:rFonts w:ascii="Times New Roman" w:eastAsia="Times New Roman" w:hAnsi="Times New Roman"/>
          <w:color w:val="000000"/>
        </w:rPr>
      </w:pPr>
      <w:r>
        <w:rPr>
          <w:rFonts w:ascii="Times New Roman" w:eastAsia="Times New Roman" w:hAnsi="Times New Roman"/>
          <w:color w:val="000000"/>
        </w:rPr>
        <w:t xml:space="preserve">Here the state must describe the benefits provided to this population by checking one of the three options listed. </w:t>
      </w:r>
      <w:r w:rsidR="000653A5">
        <w:rPr>
          <w:rFonts w:ascii="Times New Roman" w:eastAsia="Times New Roman" w:hAnsi="Times New Roman"/>
          <w:color w:val="000000"/>
        </w:rPr>
        <w:t xml:space="preserve">If the state selects </w:t>
      </w:r>
      <w:r w:rsidR="0096166B">
        <w:rPr>
          <w:rFonts w:ascii="Times New Roman" w:eastAsia="Times New Roman" w:hAnsi="Times New Roman"/>
          <w:color w:val="000000"/>
        </w:rPr>
        <w:t>‘O</w:t>
      </w:r>
      <w:r w:rsidR="000653A5">
        <w:rPr>
          <w:rFonts w:ascii="Times New Roman" w:eastAsia="Times New Roman" w:hAnsi="Times New Roman"/>
          <w:color w:val="000000"/>
        </w:rPr>
        <w:t>ther</w:t>
      </w:r>
      <w:r w:rsidR="0096166B">
        <w:rPr>
          <w:rFonts w:ascii="Times New Roman" w:eastAsia="Times New Roman" w:hAnsi="Times New Roman"/>
          <w:color w:val="000000"/>
        </w:rPr>
        <w:t>”</w:t>
      </w:r>
      <w:r w:rsidR="000653A5">
        <w:rPr>
          <w:rFonts w:ascii="Times New Roman" w:eastAsia="Times New Roman" w:hAnsi="Times New Roman"/>
          <w:color w:val="000000"/>
        </w:rPr>
        <w:t>, it must then describe the benefits.</w:t>
      </w:r>
    </w:p>
    <w:p w:rsidR="00916153" w:rsidRPr="003524AE" w:rsidP="00034B06" w14:paraId="73955378" w14:textId="77777777">
      <w:pPr>
        <w:spacing w:line="276" w:lineRule="auto"/>
        <w:rPr>
          <w:rFonts w:ascii="Times New Roman" w:hAnsi="Times New Roman"/>
          <w:b/>
          <w:bCs/>
          <w:i/>
          <w:iCs/>
        </w:rPr>
      </w:pPr>
    </w:p>
    <w:p w:rsidR="000653A5" w:rsidP="00034B06" w14:paraId="42B00ABF" w14:textId="77777777">
      <w:pPr>
        <w:spacing w:line="276" w:lineRule="auto"/>
        <w:jc w:val="center"/>
        <w:rPr>
          <w:rFonts w:ascii="Times New Roman" w:hAnsi="Times New Roman"/>
          <w:b/>
          <w:bCs/>
          <w:i/>
          <w:iCs/>
          <w:u w:val="single"/>
        </w:rPr>
      </w:pPr>
      <w:r w:rsidRPr="003524AE">
        <w:rPr>
          <w:rFonts w:ascii="Times New Roman" w:hAnsi="Times New Roman"/>
          <w:b/>
          <w:bCs/>
          <w:i/>
          <w:iCs/>
          <w:u w:val="single"/>
        </w:rPr>
        <w:t>Review Criteria</w:t>
      </w:r>
    </w:p>
    <w:p w:rsidR="00FA2BB1" w:rsidRPr="003524AE" w:rsidP="00034B06" w14:paraId="76990771" w14:textId="77777777">
      <w:pPr>
        <w:spacing w:line="276" w:lineRule="auto"/>
        <w:jc w:val="center"/>
        <w:rPr>
          <w:rFonts w:ascii="Times New Roman" w:hAnsi="Times New Roman"/>
          <w:b/>
          <w:bCs/>
          <w:i/>
          <w:iCs/>
          <w:u w:val="single"/>
        </w:rPr>
      </w:pPr>
    </w:p>
    <w:p w:rsidR="000653A5" w:rsidP="00034B06" w14:paraId="67BF73E2" w14:textId="77777777">
      <w:pPr>
        <w:spacing w:line="276" w:lineRule="auto"/>
        <w:rPr>
          <w:rFonts w:ascii="Times New Roman" w:hAnsi="Times New Roman"/>
          <w:b/>
          <w:bCs/>
          <w:i/>
          <w:iCs/>
        </w:rPr>
      </w:pPr>
      <w:r w:rsidRPr="003524AE">
        <w:rPr>
          <w:rFonts w:ascii="Times New Roman" w:hAnsi="Times New Roman"/>
          <w:b/>
          <w:bCs/>
          <w:i/>
          <w:iCs/>
        </w:rPr>
        <w:t xml:space="preserve">The description should be sufficiently clear, detailed complete to permit the reviewer to determine that the </w:t>
      </w:r>
      <w:r w:rsidR="005F1008">
        <w:rPr>
          <w:rFonts w:ascii="Times New Roman" w:hAnsi="Times New Roman"/>
          <w:b/>
          <w:bCs/>
          <w:i/>
          <w:iCs/>
        </w:rPr>
        <w:t>s</w:t>
      </w:r>
      <w:r w:rsidRPr="003524AE">
        <w:rPr>
          <w:rFonts w:ascii="Times New Roman" w:hAnsi="Times New Roman"/>
          <w:b/>
          <w:bCs/>
          <w:i/>
          <w:iCs/>
        </w:rPr>
        <w:t>tate’s election meets applicable federal statutory, regulatory and policy</w:t>
      </w:r>
      <w:r w:rsidRPr="003524AE">
        <w:rPr>
          <w:rFonts w:ascii="Times New Roman" w:hAnsi="Times New Roman"/>
        </w:rPr>
        <w:t xml:space="preserve"> </w:t>
      </w:r>
      <w:r w:rsidRPr="003524AE">
        <w:rPr>
          <w:rFonts w:ascii="Times New Roman" w:hAnsi="Times New Roman"/>
          <w:b/>
          <w:bCs/>
          <w:i/>
          <w:iCs/>
        </w:rPr>
        <w:t>requirements.</w:t>
      </w:r>
    </w:p>
    <w:p w:rsidR="003A2DD5" w:rsidRPr="003524AE" w:rsidP="00034B06" w14:paraId="36CD8C6E" w14:textId="77777777">
      <w:pPr>
        <w:spacing w:line="276" w:lineRule="auto"/>
        <w:rPr>
          <w:rFonts w:ascii="Times New Roman" w:hAnsi="Times New Roman"/>
          <w:b/>
          <w:bCs/>
          <w:i/>
          <w:iCs/>
        </w:rPr>
      </w:pPr>
    </w:p>
    <w:p w:rsidR="00F539D4" w:rsidP="00034B06" w14:paraId="06911DF3" w14:textId="77777777">
      <w:pPr>
        <w:pStyle w:val="Heading2"/>
        <w:spacing w:before="0" w:line="276" w:lineRule="auto"/>
      </w:pPr>
      <w:r w:rsidRPr="00802645">
        <w:t>Premiums and Cost Sharing</w:t>
      </w:r>
    </w:p>
    <w:p w:rsidR="000653A5" w:rsidRPr="00C15D33" w:rsidP="00034B06" w14:paraId="0836996B" w14:textId="77777777">
      <w:pPr>
        <w:spacing w:line="276" w:lineRule="auto"/>
        <w:rPr>
          <w:rFonts w:ascii="Times New Roman" w:eastAsia="Times New Roman" w:hAnsi="Times New Roman"/>
          <w:color w:val="000000"/>
        </w:rPr>
      </w:pPr>
      <w:r w:rsidRPr="000B365D">
        <w:rPr>
          <w:rFonts w:ascii="Times New Roman" w:eastAsia="Times New Roman" w:hAnsi="Times New Roman"/>
          <w:color w:val="000000"/>
        </w:rPr>
        <w:t xml:space="preserve">In this section, the state must describe premiums or cost sharing required of this population by </w:t>
      </w:r>
      <w:r w:rsidRPr="0078479C">
        <w:rPr>
          <w:rFonts w:ascii="Times New Roman" w:eastAsia="Times New Roman" w:hAnsi="Times New Roman"/>
          <w:color w:val="000000"/>
        </w:rPr>
        <w:t>selecting</w:t>
      </w:r>
      <w:r w:rsidRPr="0078479C">
        <w:rPr>
          <w:rFonts w:ascii="Times New Roman" w:eastAsia="Times New Roman" w:hAnsi="Times New Roman"/>
          <w:color w:val="000000"/>
        </w:rPr>
        <w:t xml:space="preserve"> one of the </w:t>
      </w:r>
      <w:r w:rsidRPr="0078479C" w:rsidR="00654223">
        <w:rPr>
          <w:rFonts w:ascii="Times New Roman" w:eastAsia="Times New Roman" w:hAnsi="Times New Roman"/>
          <w:color w:val="000000"/>
        </w:rPr>
        <w:t>four</w:t>
      </w:r>
      <w:r w:rsidRPr="00C15D33">
        <w:rPr>
          <w:rFonts w:ascii="Times New Roman" w:eastAsia="Times New Roman" w:hAnsi="Times New Roman"/>
          <w:color w:val="000000"/>
        </w:rPr>
        <w:t xml:space="preserve"> options listed.</w:t>
      </w:r>
      <w:r w:rsidRPr="00C15D33">
        <w:rPr>
          <w:rFonts w:ascii="Times New Roman" w:eastAsia="Times New Roman" w:hAnsi="Times New Roman"/>
          <w:color w:val="000000"/>
        </w:rPr>
        <w:t xml:space="preserve"> </w:t>
      </w:r>
      <w:r w:rsidRPr="00A76E66" w:rsidR="00C320AD">
        <w:rPr>
          <w:rFonts w:ascii="Times New Roman" w:hAnsi="Times New Roman"/>
        </w:rPr>
        <w:t>This allows a state to customize its premiums and cost sharing or to impose either premiums and no cost sharing or cost sharing and no premiums.</w:t>
      </w:r>
      <w:r w:rsidRPr="00A76E66" w:rsidR="00127B04">
        <w:rPr>
          <w:rFonts w:ascii="Times New Roman" w:hAnsi="Times New Roman"/>
        </w:rPr>
        <w:t xml:space="preserve"> </w:t>
      </w:r>
      <w:r w:rsidRPr="000B365D">
        <w:rPr>
          <w:rFonts w:ascii="Times New Roman" w:eastAsia="Times New Roman" w:hAnsi="Times New Roman"/>
          <w:color w:val="000000"/>
        </w:rPr>
        <w:t xml:space="preserve">If “Other” is selected, the state must then respond to two questions by selecting yes or no. </w:t>
      </w:r>
    </w:p>
    <w:p w:rsidR="000653A5" w:rsidP="00034B06" w14:paraId="31A862CE" w14:textId="77777777">
      <w:pPr>
        <w:spacing w:line="276" w:lineRule="auto"/>
        <w:rPr>
          <w:rFonts w:ascii="Times New Roman" w:eastAsia="Times New Roman" w:hAnsi="Times New Roman"/>
          <w:color w:val="000000"/>
        </w:rPr>
      </w:pPr>
    </w:p>
    <w:p w:rsidR="000653A5" w:rsidP="00034B06" w14:paraId="23E356DF" w14:textId="77777777">
      <w:pPr>
        <w:spacing w:line="276" w:lineRule="auto"/>
        <w:rPr>
          <w:rFonts w:ascii="Times New Roman" w:eastAsia="Times New Roman" w:hAnsi="Times New Roman"/>
          <w:color w:val="000000"/>
        </w:rPr>
      </w:pPr>
      <w:r>
        <w:rPr>
          <w:rFonts w:ascii="Times New Roman" w:eastAsia="Times New Roman" w:hAnsi="Times New Roman"/>
          <w:color w:val="000000"/>
        </w:rPr>
        <w:t>If yes is selected for “</w:t>
      </w:r>
      <w:r w:rsidRPr="00AA4752">
        <w:rPr>
          <w:rFonts w:ascii="Times New Roman" w:eastAsia="Times New Roman" w:hAnsi="Times New Roman"/>
          <w:color w:val="000000"/>
        </w:rPr>
        <w:t>Are Premiums required?</w:t>
      </w:r>
      <w:r>
        <w:rPr>
          <w:rFonts w:ascii="Times New Roman" w:eastAsia="Times New Roman" w:hAnsi="Times New Roman"/>
          <w:color w:val="000000"/>
        </w:rPr>
        <w:t>” the state must then d</w:t>
      </w:r>
      <w:r w:rsidRPr="00AA4752">
        <w:rPr>
          <w:rFonts w:ascii="Times New Roman" w:eastAsia="Times New Roman" w:hAnsi="Times New Roman"/>
          <w:color w:val="000000"/>
        </w:rPr>
        <w:t xml:space="preserve">escribe </w:t>
      </w:r>
      <w:r>
        <w:rPr>
          <w:rFonts w:ascii="Times New Roman" w:eastAsia="Times New Roman" w:hAnsi="Times New Roman"/>
          <w:color w:val="000000"/>
        </w:rPr>
        <w:t xml:space="preserve">the </w:t>
      </w:r>
      <w:r w:rsidRPr="00AA4752">
        <w:rPr>
          <w:rFonts w:ascii="Times New Roman" w:eastAsia="Times New Roman" w:hAnsi="Times New Roman"/>
          <w:color w:val="000000"/>
        </w:rPr>
        <w:t>premi</w:t>
      </w:r>
      <w:r>
        <w:rPr>
          <w:rFonts w:ascii="Times New Roman" w:eastAsia="Times New Roman" w:hAnsi="Times New Roman"/>
          <w:color w:val="000000"/>
        </w:rPr>
        <w:t>um amounts and payment schedule.</w:t>
      </w:r>
    </w:p>
    <w:p w:rsidR="000653A5" w:rsidP="00034B06" w14:paraId="63888147" w14:textId="77777777">
      <w:pPr>
        <w:spacing w:line="276" w:lineRule="auto"/>
        <w:rPr>
          <w:rFonts w:ascii="Times New Roman" w:eastAsia="Times New Roman" w:hAnsi="Times New Roman"/>
          <w:color w:val="000000"/>
        </w:rPr>
      </w:pPr>
    </w:p>
    <w:p w:rsidR="000653A5" w:rsidP="00034B06" w14:paraId="06D45996" w14:textId="77777777">
      <w:pPr>
        <w:spacing w:line="276" w:lineRule="auto"/>
        <w:jc w:val="center"/>
        <w:rPr>
          <w:rFonts w:ascii="Times New Roman" w:hAnsi="Times New Roman"/>
          <w:b/>
          <w:bCs/>
          <w:i/>
          <w:iCs/>
          <w:u w:val="single"/>
        </w:rPr>
      </w:pPr>
      <w:r w:rsidRPr="003524AE">
        <w:rPr>
          <w:rFonts w:ascii="Times New Roman" w:hAnsi="Times New Roman"/>
          <w:b/>
          <w:bCs/>
          <w:i/>
          <w:iCs/>
          <w:u w:val="single"/>
        </w:rPr>
        <w:t>Review Criteria</w:t>
      </w:r>
    </w:p>
    <w:p w:rsidR="00FA2BB1" w:rsidRPr="003524AE" w:rsidP="00034B06" w14:paraId="1B7D8C56" w14:textId="77777777">
      <w:pPr>
        <w:spacing w:line="276" w:lineRule="auto"/>
        <w:jc w:val="center"/>
        <w:rPr>
          <w:rFonts w:ascii="Times New Roman" w:hAnsi="Times New Roman"/>
          <w:b/>
          <w:bCs/>
          <w:i/>
          <w:iCs/>
          <w:u w:val="single"/>
        </w:rPr>
      </w:pPr>
    </w:p>
    <w:p w:rsidR="000653A5" w:rsidRPr="003524AE" w:rsidP="00034B06" w14:paraId="3A7D859A" w14:textId="77777777">
      <w:pPr>
        <w:spacing w:line="276" w:lineRule="auto"/>
        <w:rPr>
          <w:rFonts w:ascii="Times New Roman" w:hAnsi="Times New Roman"/>
          <w:b/>
          <w:bCs/>
          <w:i/>
          <w:iCs/>
        </w:rPr>
      </w:pPr>
      <w:r w:rsidRPr="003524AE">
        <w:rPr>
          <w:rFonts w:ascii="Times New Roman" w:hAnsi="Times New Roman"/>
          <w:b/>
          <w:bCs/>
          <w:i/>
          <w:iCs/>
        </w:rPr>
        <w:t xml:space="preserve">The description should be sufficiently clear, detailed complete to permit the reviewer to determine that the </w:t>
      </w:r>
      <w:r w:rsidR="005F1008">
        <w:rPr>
          <w:rFonts w:ascii="Times New Roman" w:hAnsi="Times New Roman"/>
          <w:b/>
          <w:bCs/>
          <w:i/>
          <w:iCs/>
        </w:rPr>
        <w:t>s</w:t>
      </w:r>
      <w:r w:rsidRPr="003524AE">
        <w:rPr>
          <w:rFonts w:ascii="Times New Roman" w:hAnsi="Times New Roman"/>
          <w:b/>
          <w:bCs/>
          <w:i/>
          <w:iCs/>
        </w:rPr>
        <w:t>tate’s election meets applicable federal statutory, regulatory and policy</w:t>
      </w:r>
      <w:r w:rsidRPr="003524AE">
        <w:rPr>
          <w:rFonts w:ascii="Times New Roman" w:hAnsi="Times New Roman"/>
        </w:rPr>
        <w:t xml:space="preserve"> </w:t>
      </w:r>
      <w:r w:rsidRPr="003524AE">
        <w:rPr>
          <w:rFonts w:ascii="Times New Roman" w:hAnsi="Times New Roman"/>
          <w:b/>
          <w:bCs/>
          <w:i/>
          <w:iCs/>
        </w:rPr>
        <w:t>requirements.</w:t>
      </w:r>
    </w:p>
    <w:p w:rsidR="000653A5" w:rsidP="00034B06" w14:paraId="7C7B2DEC" w14:textId="77777777">
      <w:pPr>
        <w:spacing w:line="276" w:lineRule="auto"/>
        <w:rPr>
          <w:rFonts w:ascii="Times New Roman" w:eastAsia="Times New Roman" w:hAnsi="Times New Roman"/>
          <w:color w:val="000000"/>
        </w:rPr>
      </w:pPr>
    </w:p>
    <w:p w:rsidR="000653A5" w:rsidP="00034B06" w14:paraId="1C9DB3CB" w14:textId="77777777">
      <w:pPr>
        <w:spacing w:line="276" w:lineRule="auto"/>
        <w:rPr>
          <w:rFonts w:ascii="Times New Roman" w:eastAsia="Times New Roman" w:hAnsi="Times New Roman"/>
          <w:color w:val="000000"/>
        </w:rPr>
      </w:pPr>
      <w:r>
        <w:rPr>
          <w:rFonts w:ascii="Times New Roman" w:eastAsia="Times New Roman" w:hAnsi="Times New Roman"/>
          <w:color w:val="000000"/>
        </w:rPr>
        <w:t>If yes is selected for “</w:t>
      </w:r>
      <w:r w:rsidRPr="00AA4752">
        <w:rPr>
          <w:rFonts w:ascii="Times New Roman" w:eastAsia="Times New Roman" w:hAnsi="Times New Roman"/>
          <w:color w:val="000000"/>
        </w:rPr>
        <w:t xml:space="preserve">Are copayments </w:t>
      </w:r>
      <w:r>
        <w:rPr>
          <w:rFonts w:ascii="Times New Roman" w:eastAsia="Times New Roman" w:hAnsi="Times New Roman"/>
          <w:color w:val="000000"/>
        </w:rPr>
        <w:t>or other cost sharing required?” the state must then d</w:t>
      </w:r>
      <w:r w:rsidRPr="00AA4752">
        <w:rPr>
          <w:rFonts w:ascii="Times New Roman" w:eastAsia="Times New Roman" w:hAnsi="Times New Roman"/>
          <w:color w:val="000000"/>
        </w:rPr>
        <w:t xml:space="preserve">escribe </w:t>
      </w:r>
      <w:r>
        <w:rPr>
          <w:rFonts w:ascii="Times New Roman" w:eastAsia="Times New Roman" w:hAnsi="Times New Roman"/>
          <w:color w:val="000000"/>
        </w:rPr>
        <w:t>the other cost sharing requirements.</w:t>
      </w:r>
    </w:p>
    <w:p w:rsidR="000653A5" w:rsidP="00034B06" w14:paraId="69072C5D" w14:textId="77777777">
      <w:pPr>
        <w:spacing w:line="276" w:lineRule="auto"/>
        <w:rPr>
          <w:rFonts w:ascii="Times New Roman" w:eastAsia="Times New Roman" w:hAnsi="Times New Roman"/>
          <w:color w:val="000000"/>
        </w:rPr>
      </w:pPr>
    </w:p>
    <w:p w:rsidR="000653A5" w:rsidP="00034B06" w14:paraId="533DDFC6" w14:textId="77777777">
      <w:pPr>
        <w:spacing w:line="276" w:lineRule="auto"/>
        <w:jc w:val="center"/>
        <w:rPr>
          <w:rFonts w:ascii="Times New Roman" w:hAnsi="Times New Roman"/>
          <w:b/>
          <w:bCs/>
          <w:i/>
          <w:iCs/>
          <w:u w:val="single"/>
        </w:rPr>
      </w:pPr>
      <w:r w:rsidRPr="003524AE">
        <w:rPr>
          <w:rFonts w:ascii="Times New Roman" w:hAnsi="Times New Roman"/>
          <w:b/>
          <w:bCs/>
          <w:i/>
          <w:iCs/>
          <w:u w:val="single"/>
        </w:rPr>
        <w:t>Review Criteria</w:t>
      </w:r>
    </w:p>
    <w:p w:rsidR="00FA2BB1" w:rsidRPr="003524AE" w:rsidP="00034B06" w14:paraId="07BE8FAA" w14:textId="77777777">
      <w:pPr>
        <w:spacing w:line="276" w:lineRule="auto"/>
        <w:jc w:val="center"/>
        <w:rPr>
          <w:rFonts w:ascii="Times New Roman" w:hAnsi="Times New Roman"/>
          <w:b/>
          <w:bCs/>
          <w:i/>
          <w:iCs/>
          <w:u w:val="single"/>
        </w:rPr>
      </w:pPr>
    </w:p>
    <w:p w:rsidR="00F539D4" w:rsidP="00034B06" w14:paraId="349A3357" w14:textId="77777777">
      <w:pPr>
        <w:spacing w:line="276" w:lineRule="auto"/>
        <w:rPr>
          <w:rFonts w:ascii="Times New Roman" w:eastAsia="Times New Roman" w:hAnsi="Times New Roman"/>
          <w:color w:val="000000"/>
        </w:rPr>
      </w:pPr>
      <w:r w:rsidRPr="003524AE">
        <w:rPr>
          <w:rFonts w:ascii="Times New Roman" w:hAnsi="Times New Roman"/>
          <w:b/>
          <w:bCs/>
          <w:i/>
          <w:iCs/>
        </w:rPr>
        <w:t xml:space="preserve">The description should be sufficiently clear, detailed complete to permit the reviewer to determine that the </w:t>
      </w:r>
      <w:r w:rsidR="005F1008">
        <w:rPr>
          <w:rFonts w:ascii="Times New Roman" w:hAnsi="Times New Roman"/>
          <w:b/>
          <w:bCs/>
          <w:i/>
          <w:iCs/>
        </w:rPr>
        <w:t>s</w:t>
      </w:r>
      <w:r w:rsidRPr="003524AE">
        <w:rPr>
          <w:rFonts w:ascii="Times New Roman" w:hAnsi="Times New Roman"/>
          <w:b/>
          <w:bCs/>
          <w:i/>
          <w:iCs/>
        </w:rPr>
        <w:t>tate’s election meets applicable federal statutory, regulatory and policy</w:t>
      </w:r>
      <w:r w:rsidRPr="003524AE">
        <w:rPr>
          <w:rFonts w:ascii="Times New Roman" w:hAnsi="Times New Roman"/>
        </w:rPr>
        <w:t xml:space="preserve"> </w:t>
      </w:r>
      <w:r w:rsidRPr="003524AE">
        <w:rPr>
          <w:rFonts w:ascii="Times New Roman" w:hAnsi="Times New Roman"/>
          <w:b/>
          <w:bCs/>
          <w:i/>
          <w:iCs/>
        </w:rPr>
        <w:t>requirements.</w:t>
      </w:r>
      <w:r w:rsidR="005F1008">
        <w:rPr>
          <w:rFonts w:ascii="Times New Roman" w:eastAsia="Times New Roman" w:hAnsi="Times New Roman"/>
          <w:color w:val="000000"/>
        </w:rPr>
        <w:t xml:space="preserve"> </w:t>
      </w:r>
    </w:p>
    <w:p w:rsidR="00034B06" w14:paraId="1AB06E7E" w14:textId="77777777">
      <w:pPr>
        <w:spacing w:line="276" w:lineRule="auto"/>
        <w:rPr>
          <w:rFonts w:ascii="Times New Roman" w:eastAsia="Times New Roman" w:hAnsi="Times New Roman"/>
          <w:color w:val="000000"/>
        </w:rPr>
      </w:pPr>
    </w:p>
    <w:sectPr w:rsidSect="005F100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351C" w14:paraId="17AC70D8" w14:textId="77777777">
    <w:pPr>
      <w:pStyle w:val="Footer"/>
      <w:jc w:val="center"/>
    </w:pPr>
    <w:r>
      <w:fldChar w:fldCharType="begin"/>
    </w:r>
    <w:r>
      <w:instrText xml:space="preserve"> PAGE   \* MERGEFORMAT </w:instrText>
    </w:r>
    <w:r>
      <w:fldChar w:fldCharType="separate"/>
    </w:r>
    <w:r w:rsidR="00DB7688">
      <w:rPr>
        <w:noProof/>
      </w:rPr>
      <w:t>1</w:t>
    </w:r>
    <w:r>
      <w:rPr>
        <w:noProof/>
      </w:rPr>
      <w:fldChar w:fldCharType="end"/>
    </w:r>
  </w:p>
  <w:p w:rsidR="001A351C" w14:paraId="4D71CF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651" w:rsidRPr="00034B06" w:rsidP="009A13AD" w14:paraId="58C5F6E0" w14:textId="77777777">
    <w:pPr>
      <w:tabs>
        <w:tab w:val="left" w:pos="7200"/>
      </w:tabs>
      <w:rPr>
        <w:rFonts w:ascii="Arial" w:hAnsi="Arial" w:cs="Arial"/>
        <w:sz w:val="28"/>
        <w:szCs w:val="28"/>
      </w:rPr>
    </w:pPr>
    <w:r w:rsidRPr="00034B06">
      <w:rPr>
        <w:rFonts w:ascii="Arial" w:hAnsi="Arial" w:cs="Arial"/>
        <w:sz w:val="28"/>
        <w:szCs w:val="28"/>
      </w:rPr>
      <w:t>CS14 – Children Ineligible for Medicaid as a Result</w:t>
    </w:r>
    <w:r w:rsidR="00650E59">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2049" type="#_x0000_t75" alt="CMS Logo" style="width:85.5pt;height:33pt;visibility:visible">
          <v:imagedata r:id="rId1" o:title="CMS Logo"/>
        </v:shape>
      </w:pict>
    </w:r>
    <w:r w:rsidR="00650E59">
      <w:rPr>
        <w:rFonts w:ascii="Arial" w:hAnsi="Arial" w:cs="Arial"/>
        <w:sz w:val="28"/>
        <w:szCs w:val="28"/>
      </w:rPr>
      <w:br/>
    </w:r>
    <w:r w:rsidRPr="00034B06">
      <w:rPr>
        <w:rFonts w:ascii="Arial" w:hAnsi="Arial" w:cs="Arial"/>
        <w:sz w:val="28"/>
        <w:szCs w:val="28"/>
      </w:rPr>
      <w:t>of the Elimination of Income Disregards</w:t>
    </w:r>
  </w:p>
  <w:p w:rsidR="00281651" w14:paraId="3D9CCE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F076C"/>
    <w:multiLevelType w:val="hybridMultilevel"/>
    <w:tmpl w:val="478C2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D57C98"/>
    <w:multiLevelType w:val="hybridMultilevel"/>
    <w:tmpl w:val="392CB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2B674D"/>
    <w:multiLevelType w:val="hybridMultilevel"/>
    <w:tmpl w:val="628AD2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F24764"/>
    <w:multiLevelType w:val="hybridMultilevel"/>
    <w:tmpl w:val="FBEE9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num w:numId="1" w16cid:durableId="509879347">
    <w:abstractNumId w:val="4"/>
  </w:num>
  <w:num w:numId="2" w16cid:durableId="1659921668">
    <w:abstractNumId w:val="3"/>
  </w:num>
  <w:num w:numId="3" w16cid:durableId="565650349">
    <w:abstractNumId w:val="0"/>
  </w:num>
  <w:num w:numId="4" w16cid:durableId="1438019887">
    <w:abstractNumId w:val="2"/>
  </w:num>
  <w:num w:numId="5" w16cid:durableId="1700661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12AD5"/>
    <w:rsid w:val="00020CD6"/>
    <w:rsid w:val="00023178"/>
    <w:rsid w:val="00034B06"/>
    <w:rsid w:val="00036D5D"/>
    <w:rsid w:val="0005204C"/>
    <w:rsid w:val="00055764"/>
    <w:rsid w:val="00060F33"/>
    <w:rsid w:val="00063AE9"/>
    <w:rsid w:val="000653A5"/>
    <w:rsid w:val="000A0112"/>
    <w:rsid w:val="000B365D"/>
    <w:rsid w:val="000B5A74"/>
    <w:rsid w:val="000C3287"/>
    <w:rsid w:val="000C49B1"/>
    <w:rsid w:val="000C64F0"/>
    <w:rsid w:val="000D7370"/>
    <w:rsid w:val="00106D5D"/>
    <w:rsid w:val="00127B04"/>
    <w:rsid w:val="00132E01"/>
    <w:rsid w:val="00135689"/>
    <w:rsid w:val="001519E4"/>
    <w:rsid w:val="00155B49"/>
    <w:rsid w:val="00164A21"/>
    <w:rsid w:val="00173E31"/>
    <w:rsid w:val="001A351C"/>
    <w:rsid w:val="001C6DFB"/>
    <w:rsid w:val="001E2428"/>
    <w:rsid w:val="00205DCC"/>
    <w:rsid w:val="00232AFE"/>
    <w:rsid w:val="00251F91"/>
    <w:rsid w:val="00281651"/>
    <w:rsid w:val="00284786"/>
    <w:rsid w:val="002B284F"/>
    <w:rsid w:val="002B5AA8"/>
    <w:rsid w:val="002D08B0"/>
    <w:rsid w:val="002D50A1"/>
    <w:rsid w:val="002E6221"/>
    <w:rsid w:val="002E7E2B"/>
    <w:rsid w:val="002F2BB4"/>
    <w:rsid w:val="00323B4B"/>
    <w:rsid w:val="003524AE"/>
    <w:rsid w:val="00370F72"/>
    <w:rsid w:val="00373C34"/>
    <w:rsid w:val="00393E9D"/>
    <w:rsid w:val="00393F7B"/>
    <w:rsid w:val="003A1269"/>
    <w:rsid w:val="003A2DD5"/>
    <w:rsid w:val="003D123D"/>
    <w:rsid w:val="003D3E8F"/>
    <w:rsid w:val="00413A51"/>
    <w:rsid w:val="00431747"/>
    <w:rsid w:val="00433733"/>
    <w:rsid w:val="00447F91"/>
    <w:rsid w:val="00452716"/>
    <w:rsid w:val="00466A7C"/>
    <w:rsid w:val="0048692E"/>
    <w:rsid w:val="0049585B"/>
    <w:rsid w:val="00497D73"/>
    <w:rsid w:val="004A6A73"/>
    <w:rsid w:val="004D038C"/>
    <w:rsid w:val="004E2EDE"/>
    <w:rsid w:val="004F42E3"/>
    <w:rsid w:val="004F63C0"/>
    <w:rsid w:val="005120B1"/>
    <w:rsid w:val="0051769D"/>
    <w:rsid w:val="00520324"/>
    <w:rsid w:val="005270E1"/>
    <w:rsid w:val="00530F2D"/>
    <w:rsid w:val="0053137A"/>
    <w:rsid w:val="00536691"/>
    <w:rsid w:val="00542671"/>
    <w:rsid w:val="00546393"/>
    <w:rsid w:val="00577BB1"/>
    <w:rsid w:val="005E2996"/>
    <w:rsid w:val="005F1008"/>
    <w:rsid w:val="005F2FEE"/>
    <w:rsid w:val="005F3187"/>
    <w:rsid w:val="006168E0"/>
    <w:rsid w:val="00631A33"/>
    <w:rsid w:val="0064558C"/>
    <w:rsid w:val="006475E9"/>
    <w:rsid w:val="00650E59"/>
    <w:rsid w:val="00654223"/>
    <w:rsid w:val="006667F0"/>
    <w:rsid w:val="00674447"/>
    <w:rsid w:val="0068048C"/>
    <w:rsid w:val="006823CF"/>
    <w:rsid w:val="00685CC6"/>
    <w:rsid w:val="00693F25"/>
    <w:rsid w:val="006A0B9D"/>
    <w:rsid w:val="00701F43"/>
    <w:rsid w:val="00725F75"/>
    <w:rsid w:val="0078479C"/>
    <w:rsid w:val="007A3FFA"/>
    <w:rsid w:val="007C0934"/>
    <w:rsid w:val="007D4C3C"/>
    <w:rsid w:val="007E3B69"/>
    <w:rsid w:val="007F36FB"/>
    <w:rsid w:val="00802645"/>
    <w:rsid w:val="008155EC"/>
    <w:rsid w:val="00822A20"/>
    <w:rsid w:val="00837B86"/>
    <w:rsid w:val="00865FCB"/>
    <w:rsid w:val="00883150"/>
    <w:rsid w:val="008873FB"/>
    <w:rsid w:val="00916153"/>
    <w:rsid w:val="00930D00"/>
    <w:rsid w:val="00933DCB"/>
    <w:rsid w:val="00960EFB"/>
    <w:rsid w:val="0096166B"/>
    <w:rsid w:val="00974358"/>
    <w:rsid w:val="0098186C"/>
    <w:rsid w:val="0098608E"/>
    <w:rsid w:val="00987B54"/>
    <w:rsid w:val="009A13AD"/>
    <w:rsid w:val="009B2282"/>
    <w:rsid w:val="009C5390"/>
    <w:rsid w:val="009D2148"/>
    <w:rsid w:val="009E3C3C"/>
    <w:rsid w:val="009E5AB2"/>
    <w:rsid w:val="009E69FF"/>
    <w:rsid w:val="00A0433C"/>
    <w:rsid w:val="00A22393"/>
    <w:rsid w:val="00A24B59"/>
    <w:rsid w:val="00A31301"/>
    <w:rsid w:val="00A54E34"/>
    <w:rsid w:val="00A61E3F"/>
    <w:rsid w:val="00A76E66"/>
    <w:rsid w:val="00A830F7"/>
    <w:rsid w:val="00AA4752"/>
    <w:rsid w:val="00AA6325"/>
    <w:rsid w:val="00AC4CDD"/>
    <w:rsid w:val="00AC64AD"/>
    <w:rsid w:val="00B12A02"/>
    <w:rsid w:val="00B22185"/>
    <w:rsid w:val="00B23440"/>
    <w:rsid w:val="00B3288F"/>
    <w:rsid w:val="00B50C1B"/>
    <w:rsid w:val="00B75BC1"/>
    <w:rsid w:val="00BA3C01"/>
    <w:rsid w:val="00BB281B"/>
    <w:rsid w:val="00BD78F2"/>
    <w:rsid w:val="00BF292B"/>
    <w:rsid w:val="00BF3422"/>
    <w:rsid w:val="00C06199"/>
    <w:rsid w:val="00C14897"/>
    <w:rsid w:val="00C15D33"/>
    <w:rsid w:val="00C320AD"/>
    <w:rsid w:val="00C65736"/>
    <w:rsid w:val="00C80357"/>
    <w:rsid w:val="00CB656C"/>
    <w:rsid w:val="00CD1870"/>
    <w:rsid w:val="00CD4FC0"/>
    <w:rsid w:val="00CF7049"/>
    <w:rsid w:val="00D14AD7"/>
    <w:rsid w:val="00D26B01"/>
    <w:rsid w:val="00D35B18"/>
    <w:rsid w:val="00D5585A"/>
    <w:rsid w:val="00D70EAF"/>
    <w:rsid w:val="00D71941"/>
    <w:rsid w:val="00D85EF1"/>
    <w:rsid w:val="00D91EA1"/>
    <w:rsid w:val="00D96D2A"/>
    <w:rsid w:val="00DA2BF7"/>
    <w:rsid w:val="00DA52FE"/>
    <w:rsid w:val="00DB48D2"/>
    <w:rsid w:val="00DB7688"/>
    <w:rsid w:val="00DB7C0F"/>
    <w:rsid w:val="00DC509F"/>
    <w:rsid w:val="00DD1A7D"/>
    <w:rsid w:val="00E01C6D"/>
    <w:rsid w:val="00E05806"/>
    <w:rsid w:val="00E149E6"/>
    <w:rsid w:val="00E217F5"/>
    <w:rsid w:val="00E34CCF"/>
    <w:rsid w:val="00E523A1"/>
    <w:rsid w:val="00E541CE"/>
    <w:rsid w:val="00E574CB"/>
    <w:rsid w:val="00E60F72"/>
    <w:rsid w:val="00E628F3"/>
    <w:rsid w:val="00E66B58"/>
    <w:rsid w:val="00EA460A"/>
    <w:rsid w:val="00EC1149"/>
    <w:rsid w:val="00ED0D7A"/>
    <w:rsid w:val="00EF48BD"/>
    <w:rsid w:val="00F17BE3"/>
    <w:rsid w:val="00F17E89"/>
    <w:rsid w:val="00F2321E"/>
    <w:rsid w:val="00F26108"/>
    <w:rsid w:val="00F304B4"/>
    <w:rsid w:val="00F33DB8"/>
    <w:rsid w:val="00F34799"/>
    <w:rsid w:val="00F43187"/>
    <w:rsid w:val="00F5193F"/>
    <w:rsid w:val="00F5258B"/>
    <w:rsid w:val="00F539D4"/>
    <w:rsid w:val="00F629F3"/>
    <w:rsid w:val="00F63669"/>
    <w:rsid w:val="00F76140"/>
    <w:rsid w:val="00F906BE"/>
    <w:rsid w:val="00F9343A"/>
    <w:rsid w:val="00FA16FA"/>
    <w:rsid w:val="00FA2BB1"/>
    <w:rsid w:val="00FA6D66"/>
    <w:rsid w:val="00FE7BE0"/>
    <w:rsid w:val="00FF5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E6F3CEC"/>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733"/>
    <w:rPr>
      <w:sz w:val="24"/>
      <w:szCs w:val="24"/>
    </w:rPr>
  </w:style>
  <w:style w:type="paragraph" w:styleId="Heading1">
    <w:name w:val="heading 1"/>
    <w:basedOn w:val="Normal"/>
    <w:next w:val="Normal"/>
    <w:link w:val="Heading1Char"/>
    <w:uiPriority w:val="9"/>
    <w:qFormat/>
    <w:rsid w:val="00034B06"/>
    <w:pPr>
      <w:keepNext/>
      <w:keepLines/>
      <w:spacing w:before="480"/>
      <w:outlineLvl w:val="0"/>
    </w:pPr>
    <w:rPr>
      <w:rFonts w:ascii="Times New Roman" w:eastAsia="MS Gothic" w:hAnsi="Times New Roman"/>
      <w:b/>
      <w:bCs/>
      <w:sz w:val="26"/>
      <w:szCs w:val="28"/>
    </w:rPr>
  </w:style>
  <w:style w:type="paragraph" w:styleId="Heading2">
    <w:name w:val="heading 2"/>
    <w:basedOn w:val="Normal"/>
    <w:next w:val="Normal"/>
    <w:link w:val="Heading2Char"/>
    <w:uiPriority w:val="9"/>
    <w:unhideWhenUsed/>
    <w:qFormat/>
    <w:rsid w:val="00034B06"/>
    <w:pPr>
      <w:keepNext/>
      <w:keepLines/>
      <w:spacing w:before="200"/>
      <w:outlineLvl w:val="1"/>
    </w:pPr>
    <w:rPr>
      <w:rFonts w:ascii="Times New Roman" w:eastAsia="MS Gothic" w:hAnsi="Times New Roman"/>
      <w:b/>
      <w:bCs/>
      <w:szCs w:val="26"/>
      <w:u w:val="single"/>
    </w:rPr>
  </w:style>
  <w:style w:type="paragraph" w:styleId="Heading3">
    <w:name w:val="heading 3"/>
    <w:basedOn w:val="Normal"/>
    <w:next w:val="Normal"/>
    <w:link w:val="Heading3Char"/>
    <w:uiPriority w:val="9"/>
    <w:unhideWhenUsed/>
    <w:qFormat/>
    <w:rsid w:val="0096166B"/>
    <w:pPr>
      <w:keepNext/>
      <w:keepLines/>
      <w:spacing w:before="200"/>
      <w:outlineLvl w:val="2"/>
    </w:pPr>
    <w:rPr>
      <w:rFonts w:ascii="Times New Roman" w:eastAsia="MS Gothic"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subpara">
    <w:name w:val="subpara"/>
    <w:basedOn w:val="Normal"/>
    <w:rsid w:val="00CF7049"/>
    <w:pPr>
      <w:spacing w:before="100" w:beforeAutospacing="1" w:after="100" w:afterAutospacing="1"/>
    </w:pPr>
    <w:rPr>
      <w:rFonts w:ascii="Times New Roman" w:eastAsia="Times New Roman" w:hAnsi="Times New Roman"/>
    </w:rPr>
  </w:style>
  <w:style w:type="character" w:customStyle="1" w:styleId="sc">
    <w:name w:val="sc"/>
    <w:basedOn w:val="DefaultParagraphFont"/>
    <w:rsid w:val="005F2FEE"/>
  </w:style>
  <w:style w:type="paragraph" w:styleId="BalloonText">
    <w:name w:val="Balloon Text"/>
    <w:basedOn w:val="Normal"/>
    <w:link w:val="BalloonTextChar"/>
    <w:uiPriority w:val="99"/>
    <w:semiHidden/>
    <w:unhideWhenUsed/>
    <w:rsid w:val="00693F25"/>
    <w:rPr>
      <w:rFonts w:ascii="Tahoma" w:hAnsi="Tahoma" w:cs="Tahoma"/>
      <w:sz w:val="16"/>
      <w:szCs w:val="16"/>
    </w:rPr>
  </w:style>
  <w:style w:type="character" w:customStyle="1" w:styleId="BalloonTextChar">
    <w:name w:val="Balloon Text Char"/>
    <w:basedOn w:val="DefaultParagraphFont"/>
    <w:link w:val="BalloonText"/>
    <w:uiPriority w:val="99"/>
    <w:semiHidden/>
    <w:rsid w:val="00693F25"/>
    <w:rPr>
      <w:rFonts w:ascii="Tahoma" w:hAnsi="Tahoma" w:cs="Tahoma"/>
      <w:sz w:val="16"/>
      <w:szCs w:val="16"/>
    </w:rPr>
  </w:style>
  <w:style w:type="character" w:styleId="CommentReference">
    <w:name w:val="annotation reference"/>
    <w:basedOn w:val="DefaultParagraphFont"/>
    <w:uiPriority w:val="99"/>
    <w:semiHidden/>
    <w:unhideWhenUsed/>
    <w:rsid w:val="00A22393"/>
    <w:rPr>
      <w:sz w:val="16"/>
      <w:szCs w:val="16"/>
    </w:rPr>
  </w:style>
  <w:style w:type="paragraph" w:styleId="CommentText">
    <w:name w:val="annotation text"/>
    <w:basedOn w:val="Normal"/>
    <w:link w:val="CommentTextChar"/>
    <w:uiPriority w:val="99"/>
    <w:semiHidden/>
    <w:unhideWhenUsed/>
    <w:rsid w:val="00A22393"/>
    <w:rPr>
      <w:sz w:val="20"/>
      <w:szCs w:val="20"/>
    </w:rPr>
  </w:style>
  <w:style w:type="character" w:customStyle="1" w:styleId="CommentTextChar">
    <w:name w:val="Comment Text Char"/>
    <w:basedOn w:val="DefaultParagraphFont"/>
    <w:link w:val="CommentText"/>
    <w:uiPriority w:val="99"/>
    <w:semiHidden/>
    <w:rsid w:val="00A22393"/>
    <w:rPr>
      <w:sz w:val="20"/>
      <w:szCs w:val="20"/>
    </w:rPr>
  </w:style>
  <w:style w:type="paragraph" w:styleId="CommentSubject">
    <w:name w:val="annotation subject"/>
    <w:basedOn w:val="CommentText"/>
    <w:next w:val="CommentText"/>
    <w:link w:val="CommentSubjectChar"/>
    <w:uiPriority w:val="99"/>
    <w:semiHidden/>
    <w:unhideWhenUsed/>
    <w:rsid w:val="00A22393"/>
    <w:rPr>
      <w:b/>
      <w:bCs/>
    </w:rPr>
  </w:style>
  <w:style w:type="character" w:customStyle="1" w:styleId="CommentSubjectChar">
    <w:name w:val="Comment Subject Char"/>
    <w:basedOn w:val="CommentTextChar"/>
    <w:link w:val="CommentSubject"/>
    <w:uiPriority w:val="99"/>
    <w:semiHidden/>
    <w:rsid w:val="00A22393"/>
    <w:rPr>
      <w:b/>
      <w:bCs/>
      <w:sz w:val="20"/>
      <w:szCs w:val="20"/>
    </w:rPr>
  </w:style>
  <w:style w:type="paragraph" w:styleId="Header">
    <w:name w:val="header"/>
    <w:basedOn w:val="Normal"/>
    <w:link w:val="HeaderChar"/>
    <w:uiPriority w:val="99"/>
    <w:unhideWhenUsed/>
    <w:rsid w:val="001A351C"/>
    <w:pPr>
      <w:tabs>
        <w:tab w:val="center" w:pos="4680"/>
        <w:tab w:val="right" w:pos="9360"/>
      </w:tabs>
    </w:pPr>
  </w:style>
  <w:style w:type="character" w:customStyle="1" w:styleId="HeaderChar">
    <w:name w:val="Header Char"/>
    <w:basedOn w:val="DefaultParagraphFont"/>
    <w:link w:val="Header"/>
    <w:uiPriority w:val="99"/>
    <w:rsid w:val="001A351C"/>
  </w:style>
  <w:style w:type="paragraph" w:styleId="Footer">
    <w:name w:val="footer"/>
    <w:basedOn w:val="Normal"/>
    <w:link w:val="FooterChar"/>
    <w:uiPriority w:val="99"/>
    <w:unhideWhenUsed/>
    <w:rsid w:val="001A351C"/>
    <w:pPr>
      <w:tabs>
        <w:tab w:val="center" w:pos="4680"/>
        <w:tab w:val="right" w:pos="9360"/>
      </w:tabs>
    </w:pPr>
  </w:style>
  <w:style w:type="character" w:customStyle="1" w:styleId="FooterChar">
    <w:name w:val="Footer Char"/>
    <w:basedOn w:val="DefaultParagraphFont"/>
    <w:link w:val="Footer"/>
    <w:uiPriority w:val="99"/>
    <w:rsid w:val="001A351C"/>
  </w:style>
  <w:style w:type="character" w:customStyle="1" w:styleId="Heading1Char">
    <w:name w:val="Heading 1 Char"/>
    <w:basedOn w:val="DefaultParagraphFont"/>
    <w:link w:val="Heading1"/>
    <w:uiPriority w:val="9"/>
    <w:rsid w:val="00034B06"/>
    <w:rPr>
      <w:rFonts w:ascii="Times New Roman" w:eastAsia="MS Gothic" w:hAnsi="Times New Roman" w:cs="Times New Roman"/>
      <w:b/>
      <w:bCs/>
      <w:sz w:val="26"/>
      <w:szCs w:val="28"/>
    </w:rPr>
  </w:style>
  <w:style w:type="character" w:customStyle="1" w:styleId="Heading2Char">
    <w:name w:val="Heading 2 Char"/>
    <w:basedOn w:val="DefaultParagraphFont"/>
    <w:link w:val="Heading2"/>
    <w:uiPriority w:val="9"/>
    <w:rsid w:val="00034B06"/>
    <w:rPr>
      <w:rFonts w:ascii="Times New Roman" w:eastAsia="MS Gothic" w:hAnsi="Times New Roman" w:cs="Times New Roman"/>
      <w:b/>
      <w:bCs/>
      <w:szCs w:val="26"/>
      <w:u w:val="single"/>
    </w:rPr>
  </w:style>
  <w:style w:type="character" w:customStyle="1" w:styleId="Heading3Char">
    <w:name w:val="Heading 3 Char"/>
    <w:basedOn w:val="DefaultParagraphFont"/>
    <w:link w:val="Heading3"/>
    <w:uiPriority w:val="9"/>
    <w:rsid w:val="0096166B"/>
    <w:rPr>
      <w:rFonts w:ascii="Times New Roman" w:eastAsia="MS Gothic" w:hAnsi="Times New Roman" w:cs="Times New Roman"/>
      <w:b/>
      <w:bCs/>
      <w:u w:val="single"/>
    </w:rPr>
  </w:style>
  <w:style w:type="paragraph" w:customStyle="1" w:styleId="Default">
    <w:name w:val="Default"/>
    <w:rsid w:val="00055764"/>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96166B"/>
    <w:rPr>
      <w:color w:val="0000FF"/>
      <w:u w:val="single"/>
    </w:rPr>
  </w:style>
  <w:style w:type="character" w:styleId="FollowedHyperlink">
    <w:name w:val="FollowedHyperlink"/>
    <w:basedOn w:val="DefaultParagraphFont"/>
    <w:uiPriority w:val="99"/>
    <w:semiHidden/>
    <w:unhideWhenUsed/>
    <w:rsid w:val="0096166B"/>
    <w:rPr>
      <w:color w:val="800080"/>
      <w:u w:val="single"/>
    </w:rPr>
  </w:style>
  <w:style w:type="character" w:styleId="Strong">
    <w:name w:val="Strong"/>
    <w:aliases w:val="Statute and Regulation"/>
    <w:basedOn w:val="DefaultParagraphFont"/>
    <w:uiPriority w:val="22"/>
    <w:qFormat/>
    <w:rsid w:val="00034B06"/>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edicaid.gov/State-Resource-Center/FAQ-Medicaid-and-CHIP-Affordable-Care-Act-Implementation/FAQ-Medicaid-and-CHIP-Affordable-Care-Act-ACA-Implementation.html" TargetMode="External" /><Relationship Id="rId5" Type="http://schemas.openxmlformats.org/officeDocument/2006/relationships/hyperlink" Target="http://www.medicaid.gov/state-resource-center/FAQ-medicaid-and-chip-affordable-care-act-implementation/downloads/Transitions-in-Childrens-Coverage-Under-Section-2101f-of-the-Affordable-Care-Act.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cp:lastPrinted>2013-07-23T18:56:00Z</cp:lastPrinted>
  <dcterms:created xsi:type="dcterms:W3CDTF">2023-11-14T21:31:00Z</dcterms:created>
  <dcterms:modified xsi:type="dcterms:W3CDTF">2023-11-14T21:31:00Z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