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66DF" w:rsidP="004966DF" w14:paraId="24B76B9C" w14:textId="77777777">
      <w:pPr>
        <w:spacing w:after="0" w:line="240" w:lineRule="auto"/>
        <w:jc w:val="center"/>
      </w:pPr>
      <w:r>
        <w:t>Generic Supporting Statement</w:t>
      </w:r>
    </w:p>
    <w:p w:rsidR="004966DF" w:rsidP="004966DF" w14:paraId="6AC229F1" w14:textId="77777777">
      <w:pPr>
        <w:spacing w:after="0" w:line="240" w:lineRule="auto"/>
        <w:jc w:val="center"/>
      </w:pPr>
      <w:r>
        <w:t>Medicaid and CHIP State Plan, Waiver, and Program Submissions</w:t>
      </w:r>
    </w:p>
    <w:p w:rsidR="004966DF" w:rsidP="004966DF" w14:paraId="35CFEB27" w14:textId="77777777">
      <w:pPr>
        <w:spacing w:after="0" w:line="240" w:lineRule="auto"/>
        <w:jc w:val="center"/>
      </w:pPr>
    </w:p>
    <w:p w:rsidR="004966DF" w:rsidP="004966DF" w14:paraId="047D0087" w14:textId="64F5887A">
      <w:pPr>
        <w:spacing w:after="0" w:line="240" w:lineRule="auto"/>
        <w:jc w:val="center"/>
      </w:pPr>
      <w:r>
        <w:t>Model Application Template and Instructions for State Child Health Plan Under Title XXI of the Social Security Act, State Children’s Health Insurance Program</w:t>
      </w:r>
    </w:p>
    <w:p w:rsidR="004966DF" w:rsidP="004966DF" w14:paraId="4A89E7DA" w14:textId="77777777">
      <w:pPr>
        <w:spacing w:after="0" w:line="240" w:lineRule="auto"/>
        <w:jc w:val="center"/>
      </w:pPr>
      <w:r>
        <w:t>(CMS-10398 #34, OMB 0938-1148)</w:t>
      </w:r>
    </w:p>
    <w:p w:rsidR="004966DF" w:rsidP="000C00BC" w14:paraId="4CDC4E7C" w14:textId="77777777">
      <w:pPr>
        <w:pStyle w:val="Heading1"/>
      </w:pPr>
    </w:p>
    <w:p w:rsidR="007D6E75" w:rsidP="000C00BC" w14:paraId="42086C36" w14:textId="46FC01C2">
      <w:pPr>
        <w:pStyle w:val="Heading1"/>
      </w:pPr>
      <w:r w:rsidRPr="001C2748">
        <w:t>A. Background</w:t>
      </w:r>
    </w:p>
    <w:p w:rsidR="004966DF" w:rsidP="008111D2" w14:paraId="525474ED" w14:textId="77777777">
      <w:pPr>
        <w:spacing w:after="0" w:line="240" w:lineRule="auto"/>
      </w:pPr>
    </w:p>
    <w:p w:rsidR="009B19E8" w:rsidP="008111D2" w14:paraId="582C1D32" w14:textId="3ABBD12D">
      <w:pPr>
        <w:spacing w:after="0" w:line="240" w:lineRule="auto"/>
        <w:rPr>
          <w:szCs w:val="24"/>
        </w:rPr>
      </w:pPr>
      <w:r w:rsidRPr="00AE6C34">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P="008111D2" w14:paraId="2F68EF3E" w14:textId="77777777">
      <w:pPr>
        <w:spacing w:after="0" w:line="240" w:lineRule="auto"/>
        <w:rPr>
          <w:szCs w:val="24"/>
        </w:rPr>
      </w:pPr>
    </w:p>
    <w:p w:rsidR="007D6E75" w:rsidRPr="008111D2" w:rsidP="000C00BC" w14:paraId="67AEDC76" w14:textId="77777777">
      <w:pPr>
        <w:pStyle w:val="Heading1"/>
      </w:pPr>
      <w:r w:rsidRPr="008111D2">
        <w:t>B. Description of Information Collection</w:t>
      </w:r>
    </w:p>
    <w:p w:rsidR="004966DF" w:rsidP="00E83C3E" w14:paraId="35A5CD4A" w14:textId="77777777">
      <w:pPr>
        <w:spacing w:after="0" w:line="240" w:lineRule="auto"/>
      </w:pPr>
    </w:p>
    <w:p w:rsidR="006D6A5D" w:rsidRPr="005017C1" w:rsidP="00E83C3E" w14:paraId="3A4C8AE3" w14:textId="0D16902D">
      <w:pPr>
        <w:spacing w:after="0" w:line="240" w:lineRule="auto"/>
      </w:pPr>
      <w:r w:rsidRPr="00F34393">
        <w:t xml:space="preserve">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w:t>
      </w:r>
      <w:r w:rsidR="00D90536">
        <w:t xml:space="preserve">CHIP </w:t>
      </w:r>
      <w:r w:rsidRPr="00F34393">
        <w:t xml:space="preserve">state plan for approval by the Secretary that details how the </w:t>
      </w:r>
      <w:r w:rsidR="00D90536">
        <w:t>s</w:t>
      </w:r>
      <w:r w:rsidRPr="00F34393">
        <w:t>tate intends to use the funds. States may also amend their plans at any time by submitting an amendment for approval by the Secretary.</w:t>
      </w:r>
    </w:p>
    <w:p w:rsidR="00E83C3E" w:rsidP="00E83C3E" w14:paraId="2578EF26" w14:textId="77777777">
      <w:pPr>
        <w:spacing w:after="0" w:line="240" w:lineRule="auto"/>
      </w:pPr>
    </w:p>
    <w:p w:rsidR="001C2748" w:rsidP="00F34393" w14:paraId="2B7B3FA0" w14:textId="77777777">
      <w:pPr>
        <w:spacing w:after="0" w:line="240" w:lineRule="auto"/>
      </w:pPr>
      <w:r>
        <w:t xml:space="preserve">All </w:t>
      </w:r>
      <w:r>
        <w:t xml:space="preserve">50 states, the District of Columbia and the territories have a CMS-approved </w:t>
      </w:r>
      <w:r w:rsidR="00D90536">
        <w:t xml:space="preserve">CHIP </w:t>
      </w:r>
      <w:r>
        <w:t>state plan</w:t>
      </w:r>
      <w:r w:rsidR="00D27CFE">
        <w:t xml:space="preserve"> </w:t>
      </w:r>
      <w:r>
        <w:t xml:space="preserve">that encompasses all of the child health assistance being provided using Title XXI funding. </w:t>
      </w:r>
      <w:r w:rsidR="00D90536">
        <w:t xml:space="preserve">It is important to note that once a CHIP state plan is approved, the state is obligated to continue operating their program in the same manner as described in that plan until the plan is amended in accordance with the rules governing the program. </w:t>
      </w:r>
      <w:r w:rsidRPr="00D27CFE" w:rsidR="00D90536">
        <w:t xml:space="preserve">States apply for changes to their CHIP state plan utilizing the revised CHIP </w:t>
      </w:r>
      <w:r w:rsidR="00D90536">
        <w:t>s</w:t>
      </w:r>
      <w:r w:rsidRPr="00D27CFE" w:rsidR="00D90536">
        <w:t xml:space="preserve">tate </w:t>
      </w:r>
      <w:r w:rsidR="00D90536">
        <w:t>p</w:t>
      </w:r>
      <w:r w:rsidRPr="00D27CFE" w:rsidR="00D90536">
        <w:t xml:space="preserve">lan </w:t>
      </w:r>
      <w:r w:rsidR="00D90536">
        <w:t>t</w:t>
      </w:r>
      <w:r w:rsidRPr="00D27CFE" w:rsidR="00D90536">
        <w:t>emplate</w:t>
      </w:r>
      <w:r w:rsidR="00D90536">
        <w:t xml:space="preserve"> and instructions developed by </w:t>
      </w:r>
      <w:r w:rsidRPr="001205E5">
        <w:t xml:space="preserve">CMS in cooperation with the states </w:t>
      </w:r>
      <w:r w:rsidR="00D90536">
        <w:t>t</w:t>
      </w:r>
      <w:r w:rsidRPr="001205E5">
        <w:t>o reduce the burden associated with the</w:t>
      </w:r>
      <w:r>
        <w:t xml:space="preserve"> </w:t>
      </w:r>
      <w:r w:rsidRPr="001205E5">
        <w:t>information collection requirements to a minimal level.</w:t>
      </w:r>
      <w:r>
        <w:t xml:space="preserve"> </w:t>
      </w:r>
    </w:p>
    <w:p w:rsidR="001C2748" w:rsidP="00F34393" w14:paraId="3244A728" w14:textId="77777777">
      <w:pPr>
        <w:spacing w:after="0" w:line="240" w:lineRule="auto"/>
      </w:pPr>
    </w:p>
    <w:p w:rsidR="00F34393" w:rsidP="00F34393" w14:paraId="0ECD6EB2" w14:textId="77777777">
      <w:pPr>
        <w:spacing w:after="0" w:line="240" w:lineRule="auto"/>
      </w:pPr>
      <w:r>
        <w:t xml:space="preserve">Under the law, a </w:t>
      </w:r>
      <w:r w:rsidR="00D370AA">
        <w:t>s</w:t>
      </w:r>
      <w:r>
        <w:t>tate plan or a</w:t>
      </w:r>
      <w:r w:rsidR="00D370AA">
        <w:t xml:space="preserve"> state pla</w:t>
      </w:r>
      <w:r>
        <w:t xml:space="preserve">n amendment is considered approved in 90 days unless the Secretary notifies the </w:t>
      </w:r>
      <w:r w:rsidR="00D370AA">
        <w:t>s</w:t>
      </w:r>
      <w:r>
        <w:t xml:space="preserve">tate in writing that the plan is disapproved or that specified additional information is needed. As is currently done, </w:t>
      </w:r>
      <w:r w:rsidR="00D370AA">
        <w:t>s</w:t>
      </w:r>
      <w:r>
        <w:t xml:space="preserve">tates are asked to submit only the applicable parts of the template for their amendment request. They do not have to resubmit their </w:t>
      </w:r>
      <w:r w:rsidR="00D370AA">
        <w:t>s</w:t>
      </w:r>
      <w:r>
        <w:t xml:space="preserve">tate plan in its entirety using this </w:t>
      </w:r>
      <w:r w:rsidR="00D370AA">
        <w:t>t</w:t>
      </w:r>
      <w:r>
        <w:t>emplate.</w:t>
      </w:r>
    </w:p>
    <w:p w:rsidR="00973DF6" w:rsidP="004D788C" w14:paraId="7AF3DB77" w14:textId="77777777">
      <w:pPr>
        <w:spacing w:after="0" w:line="240" w:lineRule="auto"/>
      </w:pPr>
    </w:p>
    <w:p w:rsidR="00476B48" w:rsidP="004D788C" w14:paraId="5C1D6BD8" w14:textId="42108BE3">
      <w:pPr>
        <w:spacing w:after="0" w:line="240" w:lineRule="auto"/>
      </w:pPr>
      <w:r w:rsidRPr="00EB656F">
        <w:t>This</w:t>
      </w:r>
      <w:r w:rsidR="003C5840">
        <w:t xml:space="preserve"> 2023</w:t>
      </w:r>
      <w:r w:rsidRPr="00EB656F">
        <w:t xml:space="preserve"> iteration proposes to revise the State plan template by </w:t>
      </w:r>
      <w:r w:rsidR="00FB088A">
        <w:t>add</w:t>
      </w:r>
      <w:r>
        <w:t xml:space="preserve">ing the vaccine coverage requirements </w:t>
      </w:r>
      <w:r w:rsidR="00EE290C">
        <w:t xml:space="preserve">in </w:t>
      </w:r>
      <w:r w:rsidRPr="00EE290C" w:rsidR="00EE290C">
        <w:t>Section</w:t>
      </w:r>
      <w:r>
        <w:t>s</w:t>
      </w:r>
      <w:r w:rsidRPr="00EE290C" w:rsidR="00EE290C">
        <w:t xml:space="preserve"> 2103(c)(1)(D) and </w:t>
      </w:r>
      <w:r w:rsidR="00412107">
        <w:t>2103</w:t>
      </w:r>
      <w:r w:rsidRPr="00EE290C" w:rsidR="00EE290C">
        <w:t>(c)(12</w:t>
      </w:r>
      <w:r w:rsidR="00EE290C">
        <w:t>)</w:t>
      </w:r>
      <w:r w:rsidR="002C3799">
        <w:t xml:space="preserve"> of the Social Security Act</w:t>
      </w:r>
      <w:r w:rsidR="00973DF6">
        <w:t xml:space="preserve">. </w:t>
      </w:r>
      <w:r w:rsidRPr="000370DF" w:rsidR="004D788C">
        <w:t xml:space="preserve">CMS is adding a new section 6.5-Vaccine coverage, which </w:t>
      </w:r>
      <w:r w:rsidR="00973DF6">
        <w:t xml:space="preserve">consists of </w:t>
      </w:r>
      <w:r w:rsidRPr="000370DF" w:rsidR="004D788C">
        <w:t>t</w:t>
      </w:r>
      <w:r w:rsidR="00E2454A">
        <w:t>hree</w:t>
      </w:r>
      <w:r w:rsidRPr="000370DF" w:rsidR="004D788C">
        <w:t xml:space="preserve"> new assurances to the state plan template to</w:t>
      </w:r>
      <w:r w:rsidR="00887655">
        <w:t xml:space="preserve"> report compliance with</w:t>
      </w:r>
      <w:r w:rsidRPr="000370DF" w:rsidR="004D788C">
        <w:t xml:space="preserve"> the coverage requirements for age-appropriate vaccines.</w:t>
      </w:r>
      <w:r w:rsidR="004D788C">
        <w:t xml:space="preserve"> </w:t>
      </w:r>
      <w:r>
        <w:t>The revisions are intended to conform to statutory amendments</w:t>
      </w:r>
      <w:r w:rsidRPr="00EB656F">
        <w:t xml:space="preserve"> </w:t>
      </w:r>
      <w:r>
        <w:t xml:space="preserve">made by Section 11405(b)(1) of the </w:t>
      </w:r>
      <w:r w:rsidRPr="00EB656F">
        <w:t>Inflation Reduction Act (IRA)</w:t>
      </w:r>
      <w:r>
        <w:t xml:space="preserve">. </w:t>
      </w:r>
    </w:p>
    <w:p w:rsidR="00476B48" w:rsidP="004D788C" w14:paraId="06BA6A80" w14:textId="77777777">
      <w:pPr>
        <w:spacing w:after="0" w:line="240" w:lineRule="auto"/>
      </w:pPr>
    </w:p>
    <w:p w:rsidR="004032BA" w:rsidP="004D788C" w14:paraId="0FB9737C" w14:textId="7F1AE994">
      <w:pPr>
        <w:spacing w:after="0" w:line="240" w:lineRule="auto"/>
      </w:pPr>
      <w:r w:rsidRPr="00EE290C">
        <w:t xml:space="preserve">Beginning October 1, 2023, </w:t>
      </w:r>
      <w:r w:rsidR="005D2E7C">
        <w:t>states are required to cover</w:t>
      </w:r>
      <w:r w:rsidRPr="00EE290C">
        <w:t xml:space="preserve"> CHIP vaccines</w:t>
      </w:r>
      <w:r>
        <w:t xml:space="preserve"> for targeted low-income children</w:t>
      </w:r>
      <w:r w:rsidR="00B64B74">
        <w:t xml:space="preserve"> </w:t>
      </w:r>
      <w:r w:rsidRPr="00EE290C">
        <w:t>recommended by the Advisory Committee on Immunization Practices (ACIP)</w:t>
      </w:r>
      <w:r w:rsidR="00042081">
        <w:t xml:space="preserve"> </w:t>
      </w:r>
      <w:r w:rsidR="00F334ED">
        <w:t xml:space="preserve">and their administration, </w:t>
      </w:r>
      <w:r w:rsidRPr="00EE290C">
        <w:t>without cost sharing</w:t>
      </w:r>
      <w:bookmarkStart w:id="0" w:name="_Hlk137037779"/>
      <w:r w:rsidR="003B4845">
        <w:t>,</w:t>
      </w:r>
      <w:r w:rsidR="00271104">
        <w:t xml:space="preserve"> </w:t>
      </w:r>
      <w:r w:rsidR="00195CEC">
        <w:t>as required in</w:t>
      </w:r>
      <w:r w:rsidR="00271104">
        <w:t xml:space="preserve"> </w:t>
      </w:r>
      <w:r w:rsidR="00E2273A">
        <w:t xml:space="preserve">42 CFR </w:t>
      </w:r>
      <w:r w:rsidRPr="006B129A" w:rsidR="006B129A">
        <w:t>§§</w:t>
      </w:r>
      <w:r w:rsidR="00BC6049">
        <w:rPr>
          <w:color w:val="000000"/>
          <w:sz w:val="27"/>
          <w:szCs w:val="27"/>
        </w:rPr>
        <w:t xml:space="preserve"> </w:t>
      </w:r>
      <w:r w:rsidRPr="00271104" w:rsidR="00271104">
        <w:t>457.410(b)(2) and 457.520(b)(4).</w:t>
      </w:r>
      <w:r w:rsidRPr="000370DF" w:rsidR="000370DF">
        <w:t xml:space="preserve"> </w:t>
      </w:r>
      <w:r>
        <w:t xml:space="preserve">States that elect to cover </w:t>
      </w:r>
      <w:r w:rsidR="004419B5">
        <w:t xml:space="preserve">targeted low-income </w:t>
      </w:r>
      <w:r>
        <w:t>pregnant individuals under the</w:t>
      </w:r>
      <w:r w:rsidR="00476B48">
        <w:t>ir</w:t>
      </w:r>
      <w:r>
        <w:t xml:space="preserve"> State plan are required to cover </w:t>
      </w:r>
      <w:r w:rsidR="004419B5">
        <w:t>adult</w:t>
      </w:r>
      <w:r>
        <w:t xml:space="preserve"> vaccines</w:t>
      </w:r>
      <w:r w:rsidR="004419B5">
        <w:t xml:space="preserve"> recommended by the ACIP</w:t>
      </w:r>
      <w:r w:rsidR="00937670">
        <w:t xml:space="preserve"> and their administration</w:t>
      </w:r>
      <w:r w:rsidR="004419B5">
        <w:t>, without cost sharing</w:t>
      </w:r>
      <w:r w:rsidR="003B4845">
        <w:t>,</w:t>
      </w:r>
      <w:r>
        <w:t xml:space="preserve"> as required in Section 2103(c)(12).</w:t>
      </w:r>
      <w:r w:rsidRPr="003E25EC" w:rsidR="003E25EC">
        <w:t xml:space="preserve"> States that elect to cover the from-conception-to-end-of-pregnancy </w:t>
      </w:r>
      <w:r w:rsidR="00E514EB">
        <w:t>population</w:t>
      </w:r>
      <w:r w:rsidR="00E2454A">
        <w:t xml:space="preserve"> </w:t>
      </w:r>
      <w:r w:rsidR="005971A4">
        <w:t>(</w:t>
      </w:r>
      <w:r w:rsidR="00E514EB">
        <w:t xml:space="preserve">previously referred to </w:t>
      </w:r>
      <w:r w:rsidR="005971A4">
        <w:t>as the “unborn”)</w:t>
      </w:r>
      <w:r w:rsidR="003E25EC">
        <w:t xml:space="preserve"> </w:t>
      </w:r>
      <w:r w:rsidR="00887340">
        <w:t xml:space="preserve">option </w:t>
      </w:r>
      <w:r w:rsidR="003E25EC">
        <w:t>under their state plan are required to cover</w:t>
      </w:r>
      <w:r w:rsidRPr="003E25EC" w:rsidR="003E25EC">
        <w:t xml:space="preserve"> </w:t>
      </w:r>
      <w:r w:rsidR="00B64B74">
        <w:t>age appropriate (child or adult)</w:t>
      </w:r>
      <w:r w:rsidRPr="004C0D3E" w:rsidR="004C0D3E">
        <w:t xml:space="preserve"> vaccines recommended by the ACIP</w:t>
      </w:r>
      <w:r w:rsidR="00887340">
        <w:t>,</w:t>
      </w:r>
      <w:r w:rsidR="005971A4">
        <w:t xml:space="preserve"> </w:t>
      </w:r>
      <w:r w:rsidRPr="004C0D3E" w:rsidR="004C0D3E">
        <w:t>and the</w:t>
      </w:r>
      <w:r w:rsidR="005971A4">
        <w:t>ir</w:t>
      </w:r>
      <w:r w:rsidRPr="004C0D3E" w:rsidR="004C0D3E">
        <w:t xml:space="preserve"> administration, without cost-sharing</w:t>
      </w:r>
      <w:r w:rsidR="00EA0E58">
        <w:t xml:space="preserve">, </w:t>
      </w:r>
      <w:r w:rsidR="00B64B74">
        <w:t>to</w:t>
      </w:r>
      <w:r w:rsidR="00EA0E58">
        <w:t xml:space="preserve"> benefit the unborn child</w:t>
      </w:r>
      <w:r w:rsidR="004C0D3E">
        <w:t>.</w:t>
      </w:r>
    </w:p>
    <w:bookmarkEnd w:id="0"/>
    <w:p w:rsidR="00D12ABB" w:rsidP="00D4736A" w14:paraId="5BD98C91" w14:textId="77777777">
      <w:pPr>
        <w:spacing w:after="0" w:line="240" w:lineRule="auto"/>
      </w:pPr>
    </w:p>
    <w:p w:rsidR="00973DF6" w:rsidP="00D4736A" w14:paraId="086DED37" w14:textId="7CB36F8A">
      <w:pPr>
        <w:spacing w:after="0" w:line="240" w:lineRule="auto"/>
      </w:pPr>
      <w:r w:rsidRPr="00123597">
        <w:t>We are also adjusting our cost estimates based on current BLS (U.S. Bureau of Labor Statistics) wage data.</w:t>
      </w:r>
    </w:p>
    <w:p w:rsidR="00973DF6" w:rsidP="00D4736A" w14:paraId="679C7628" w14:textId="77777777">
      <w:pPr>
        <w:spacing w:after="0" w:line="240" w:lineRule="auto"/>
      </w:pPr>
    </w:p>
    <w:p w:rsidR="007D6E75" w:rsidRPr="008111D2" w:rsidP="000C00BC" w14:paraId="43F27649" w14:textId="77777777">
      <w:pPr>
        <w:pStyle w:val="Heading1"/>
      </w:pPr>
      <w:r w:rsidRPr="008111D2">
        <w:t>C. Deviations from Generic Request</w:t>
      </w:r>
    </w:p>
    <w:p w:rsidR="004966DF" w:rsidP="008111D2" w14:paraId="7894CBCF" w14:textId="77777777">
      <w:pPr>
        <w:spacing w:after="0" w:line="240" w:lineRule="auto"/>
      </w:pPr>
    </w:p>
    <w:p w:rsidR="007D6E75" w:rsidRPr="008111D2" w:rsidP="008111D2" w14:paraId="47B09FAB" w14:textId="34C1598A">
      <w:pPr>
        <w:spacing w:after="0" w:line="240" w:lineRule="auto"/>
        <w:rPr>
          <w:szCs w:val="24"/>
        </w:rPr>
      </w:pPr>
      <w:r w:rsidRPr="00AE6C34">
        <w:t>No deviations are requested.</w:t>
      </w:r>
    </w:p>
    <w:p w:rsidR="008111D2" w:rsidRPr="008111D2" w:rsidP="000C00BC" w14:paraId="5DEA3218" w14:textId="77777777">
      <w:pPr>
        <w:pStyle w:val="Heading1"/>
      </w:pPr>
    </w:p>
    <w:p w:rsidR="007D6E75" w:rsidRPr="008111D2" w:rsidP="000C00BC" w14:paraId="7C90ADCA" w14:textId="77777777">
      <w:pPr>
        <w:pStyle w:val="Heading1"/>
      </w:pPr>
      <w:r w:rsidRPr="008111D2">
        <w:t>D. Burden Hour Deduction</w:t>
      </w:r>
    </w:p>
    <w:p w:rsidR="004966DF" w:rsidP="008111D2" w14:paraId="7FA4287D" w14:textId="77777777">
      <w:pPr>
        <w:spacing w:after="0" w:line="240" w:lineRule="auto"/>
      </w:pPr>
    </w:p>
    <w:p w:rsidR="00155885" w:rsidRPr="00AE6C34" w:rsidP="0013384B" w14:paraId="73BD1107" w14:textId="6F16270B">
      <w:pPr>
        <w:spacing w:after="0" w:line="240" w:lineRule="auto"/>
        <w:rPr>
          <w:i/>
        </w:rPr>
      </w:pPr>
      <w:r w:rsidRPr="005E5E0E">
        <w:rPr>
          <w:i/>
          <w:iCs/>
        </w:rPr>
        <w:t>Wage Estimate</w:t>
      </w:r>
      <w:r w:rsidR="004966DF">
        <w:rPr>
          <w:i/>
          <w:iCs/>
        </w:rPr>
        <w:t>s</w:t>
      </w:r>
    </w:p>
    <w:p w:rsidR="005E5E0E" w:rsidRPr="005E5E0E" w:rsidP="0013384B" w14:paraId="37432750" w14:textId="77777777">
      <w:pPr>
        <w:spacing w:after="0" w:line="240" w:lineRule="auto"/>
        <w:rPr>
          <w:iCs/>
        </w:rPr>
      </w:pPr>
    </w:p>
    <w:p w:rsidR="00155885" w:rsidRPr="005E5E0E" w:rsidP="0013384B" w14:paraId="264805F3" w14:textId="1CCCA380">
      <w:pPr>
        <w:spacing w:after="0" w:line="240" w:lineRule="auto"/>
      </w:pPr>
      <w:r w:rsidRPr="005E5E0E">
        <w:t xml:space="preserve">To derive average costs, we used data from the </w:t>
      </w:r>
      <w:r w:rsidR="00574027">
        <w:t xml:space="preserve">BLS’ </w:t>
      </w:r>
      <w:r w:rsidRPr="005E5E0E">
        <w:t xml:space="preserve">May </w:t>
      </w:r>
      <w:r w:rsidRPr="005E5E0E" w:rsidR="00625192">
        <w:t>20</w:t>
      </w:r>
      <w:r w:rsidR="00B07DD4">
        <w:t>22</w:t>
      </w:r>
      <w:r w:rsidRPr="005E5E0E" w:rsidR="00625192">
        <w:t xml:space="preserve"> </w:t>
      </w:r>
      <w:r w:rsidRPr="005E5E0E">
        <w:t>National Occupational Employment and Wage Estimates for all salary estimates (</w:t>
      </w:r>
      <w:hyperlink r:id="rId8" w:history="1">
        <w:r w:rsidRPr="00652C1E" w:rsidR="00D7736A">
          <w:rPr>
            <w:rStyle w:val="Hyperlink"/>
          </w:rPr>
          <w:t>http://www.bls.gov/oes/2022/may/oes_nat.htm</w:t>
        </w:r>
      </w:hyperlink>
      <w:r w:rsidRPr="005E5E0E">
        <w:t xml:space="preserve">). In this regard, the following table presents </w:t>
      </w:r>
      <w:r w:rsidR="00574027">
        <w:t xml:space="preserve">BLS’ </w:t>
      </w:r>
      <w:r w:rsidRPr="005E5E0E">
        <w:t xml:space="preserve">mean hourly wage, </w:t>
      </w:r>
      <w:r w:rsidR="001874DF">
        <w:t xml:space="preserve">our estimated </w:t>
      </w:r>
      <w:r w:rsidRPr="005E5E0E">
        <w:t xml:space="preserve">cost of fringe benefits </w:t>
      </w:r>
      <w:r w:rsidR="001874DF">
        <w:t xml:space="preserve">and other indirect costs </w:t>
      </w:r>
      <w:r w:rsidRPr="005E5E0E">
        <w:t xml:space="preserve">(calculated at 100 percent of salary), and </w:t>
      </w:r>
      <w:r w:rsidR="001874DF">
        <w:t xml:space="preserve">our </w:t>
      </w:r>
      <w:r w:rsidRPr="005E5E0E">
        <w:t>adjusted hourly wage.</w:t>
      </w:r>
    </w:p>
    <w:p w:rsidR="0013384B" w:rsidRPr="005E5E0E" w:rsidP="0013384B" w14:paraId="3419059B" w14:textId="77777777">
      <w:pPr>
        <w:spacing w:after="0" w:line="240" w:lineRule="auto"/>
      </w:pPr>
    </w:p>
    <w:tbl>
      <w:tblPr>
        <w:tblW w:w="8910" w:type="dxa"/>
        <w:tblInd w:w="-5" w:type="dxa"/>
        <w:tblCellMar>
          <w:left w:w="0" w:type="dxa"/>
          <w:right w:w="0" w:type="dxa"/>
        </w:tblCellMar>
        <w:tblLook w:val="04A0"/>
      </w:tblPr>
      <w:tblGrid>
        <w:gridCol w:w="2543"/>
        <w:gridCol w:w="1530"/>
        <w:gridCol w:w="1620"/>
        <w:gridCol w:w="1080"/>
        <w:gridCol w:w="2137"/>
      </w:tblGrid>
      <w:tr w14:paraId="6C838217" w14:textId="77777777" w:rsidTr="00155885">
        <w:tblPrEx>
          <w:tblW w:w="8910" w:type="dxa"/>
          <w:tblInd w:w="-5" w:type="dxa"/>
          <w:tblCellMar>
            <w:left w:w="0" w:type="dxa"/>
            <w:right w:w="0" w:type="dxa"/>
          </w:tblCellMar>
          <w:tblLook w:val="04A0"/>
        </w:tblPrEx>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5885" w:rsidRPr="001874DF" w:rsidP="0013384B" w14:paraId="3EF8EC57" w14:textId="77777777">
            <w:pPr>
              <w:spacing w:after="0" w:line="240" w:lineRule="auto"/>
              <w:rPr>
                <w:b/>
                <w:bCs/>
                <w:sz w:val="20"/>
                <w:szCs w:val="20"/>
              </w:rPr>
            </w:pPr>
            <w:r w:rsidRPr="001874DF">
              <w:rPr>
                <w:b/>
                <w:bCs/>
                <w:sz w:val="20"/>
                <w:szCs w:val="20"/>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885" w:rsidRPr="001874DF" w:rsidP="0013384B" w14:paraId="6E8FA80F" w14:textId="77777777">
            <w:pPr>
              <w:spacing w:after="0" w:line="240" w:lineRule="auto"/>
              <w:rPr>
                <w:b/>
                <w:bCs/>
                <w:sz w:val="20"/>
                <w:szCs w:val="20"/>
              </w:rPr>
            </w:pPr>
            <w:r w:rsidRPr="001874DF">
              <w:rPr>
                <w:b/>
                <w:bCs/>
                <w:sz w:val="20"/>
                <w:szCs w:val="20"/>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885" w:rsidRPr="001874DF" w:rsidP="001874DF" w14:paraId="182F3B37" w14:textId="23B6CB04">
            <w:pPr>
              <w:spacing w:after="0" w:line="240" w:lineRule="auto"/>
              <w:rPr>
                <w:b/>
                <w:bCs/>
                <w:sz w:val="20"/>
                <w:szCs w:val="20"/>
              </w:rPr>
            </w:pPr>
            <w:r w:rsidRPr="001874DF">
              <w:rPr>
                <w:b/>
                <w:bCs/>
                <w:sz w:val="20"/>
                <w:szCs w:val="20"/>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885" w:rsidRPr="001874DF" w:rsidP="0013384B" w14:paraId="66FF78E1" w14:textId="13EA0EC4">
            <w:pPr>
              <w:spacing w:after="0" w:line="240" w:lineRule="auto"/>
              <w:rPr>
                <w:b/>
                <w:bCs/>
                <w:sz w:val="20"/>
                <w:szCs w:val="20"/>
              </w:rPr>
            </w:pPr>
            <w:r w:rsidRPr="001874DF">
              <w:rPr>
                <w:b/>
                <w:bCs/>
                <w:sz w:val="20"/>
                <w:szCs w:val="20"/>
              </w:rPr>
              <w:t>Fringe Benefit</w:t>
            </w:r>
            <w:r w:rsidR="001874DF">
              <w:rPr>
                <w:b/>
                <w:bCs/>
                <w:sz w:val="20"/>
                <w:szCs w:val="20"/>
              </w:rPr>
              <w:t>s and Other Indirect Costs</w:t>
            </w:r>
            <w:r w:rsidRPr="001874DF">
              <w:rPr>
                <w:b/>
                <w:bCs/>
                <w:sz w:val="20"/>
                <w:szCs w:val="20"/>
              </w:rPr>
              <w:t xml:space="preserve">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5885" w:rsidRPr="001874DF" w:rsidP="0013384B" w14:paraId="71CD5003" w14:textId="77777777">
            <w:pPr>
              <w:spacing w:after="0" w:line="240" w:lineRule="auto"/>
              <w:rPr>
                <w:b/>
                <w:bCs/>
                <w:sz w:val="20"/>
                <w:szCs w:val="20"/>
              </w:rPr>
            </w:pPr>
            <w:r w:rsidRPr="001874DF">
              <w:rPr>
                <w:b/>
                <w:bCs/>
                <w:sz w:val="20"/>
                <w:szCs w:val="20"/>
              </w:rPr>
              <w:t>Adjusted Hourly Wage ($/hr)</w:t>
            </w:r>
          </w:p>
        </w:tc>
      </w:tr>
      <w:tr w14:paraId="3709E260" w14:textId="77777777" w:rsidTr="00155885">
        <w:tblPrEx>
          <w:tblW w:w="8910" w:type="dxa"/>
          <w:tblInd w:w="-5" w:type="dxa"/>
          <w:tblCellMar>
            <w:left w:w="0" w:type="dxa"/>
            <w:right w:w="0" w:type="dxa"/>
          </w:tblCellMar>
          <w:tblLook w:val="04A0"/>
        </w:tblPrEx>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885" w:rsidRPr="001874DF" w:rsidP="0013384B" w14:paraId="0C22A811" w14:textId="77777777">
            <w:pPr>
              <w:spacing w:after="0" w:line="240" w:lineRule="auto"/>
              <w:rPr>
                <w:sz w:val="20"/>
                <w:szCs w:val="20"/>
              </w:rPr>
            </w:pPr>
            <w:r w:rsidRPr="001874DF">
              <w:rPr>
                <w:sz w:val="20"/>
                <w:szCs w:val="20"/>
              </w:rPr>
              <w:t>Business Operations Specialist</w:t>
            </w:r>
            <w:r w:rsidRPr="001874DF" w:rsidR="001C2748">
              <w:rPr>
                <w:sz w:val="20"/>
                <w:szCs w:val="20"/>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155885" w:rsidRPr="001874DF" w:rsidP="0013384B" w14:paraId="28964375" w14:textId="77777777">
            <w:pPr>
              <w:spacing w:after="0" w:line="240" w:lineRule="auto"/>
              <w:rPr>
                <w:sz w:val="20"/>
                <w:szCs w:val="20"/>
              </w:rPr>
            </w:pPr>
            <w:r w:rsidRPr="001874DF">
              <w:rPr>
                <w:sz w:val="20"/>
                <w:szCs w:val="20"/>
              </w:rPr>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55885" w:rsidRPr="001874DF" w:rsidP="0013384B" w14:paraId="27A6AA95" w14:textId="037B2141">
            <w:pPr>
              <w:spacing w:after="0" w:line="240" w:lineRule="auto"/>
              <w:rPr>
                <w:sz w:val="20"/>
                <w:szCs w:val="20"/>
              </w:rPr>
            </w:pPr>
            <w:r w:rsidRPr="001874DF">
              <w:rPr>
                <w:sz w:val="20"/>
                <w:szCs w:val="20"/>
              </w:rPr>
              <w:t>39.75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55885" w:rsidRPr="001874DF" w:rsidP="0013384B" w14:paraId="3FEAF01E" w14:textId="25B774CC">
            <w:pPr>
              <w:spacing w:after="0" w:line="240" w:lineRule="auto"/>
              <w:rPr>
                <w:sz w:val="20"/>
                <w:szCs w:val="20"/>
              </w:rPr>
            </w:pPr>
            <w:r w:rsidRPr="001874DF">
              <w:rPr>
                <w:sz w:val="20"/>
                <w:szCs w:val="20"/>
              </w:rPr>
              <w:t>39.75</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155885" w:rsidRPr="001874DF" w:rsidP="0013384B" w14:paraId="330A8E82" w14:textId="0A087E75">
            <w:pPr>
              <w:spacing w:after="0" w:line="240" w:lineRule="auto"/>
              <w:rPr>
                <w:sz w:val="20"/>
                <w:szCs w:val="20"/>
              </w:rPr>
            </w:pPr>
            <w:r w:rsidRPr="001874DF">
              <w:rPr>
                <w:sz w:val="20"/>
                <w:szCs w:val="20"/>
              </w:rPr>
              <w:t>79.50</w:t>
            </w:r>
          </w:p>
        </w:tc>
      </w:tr>
    </w:tbl>
    <w:p w:rsidR="00155885" w:rsidRPr="005E5E0E" w:rsidP="0013384B" w14:paraId="113E4BDA" w14:textId="77777777">
      <w:pPr>
        <w:spacing w:after="0" w:line="240" w:lineRule="auto"/>
        <w:rPr>
          <w:rFonts w:ascii="Calibri" w:hAnsi="Calibri"/>
          <w:sz w:val="22"/>
        </w:rPr>
      </w:pPr>
    </w:p>
    <w:p w:rsidR="00155885" w:rsidRPr="00927E20" w:rsidP="0013384B" w14:paraId="1DF0AEE8" w14:textId="053AE21A">
      <w:pPr>
        <w:spacing w:after="0" w:line="240" w:lineRule="auto"/>
        <w:rPr>
          <w:szCs w:val="24"/>
        </w:rPr>
      </w:pPr>
      <w:r w:rsidRPr="005E5E0E">
        <w:t>As indicated, we are adjusting our employee hourly wage estimates by a factor of 100 percent. This is necessarily a rough adjustment, both because fringe benefits and o</w:t>
      </w:r>
      <w:r w:rsidR="00BD43FE">
        <w:t xml:space="preserve">ther indirect costs </w:t>
      </w:r>
      <w:r w:rsidRPr="005E5E0E">
        <w:t xml:space="preserve">vary significantly from employer to employer, and because methods of estimating these costs vary </w:t>
      </w:r>
      <w:r w:rsidRPr="005E5E0E">
        <w:t xml:space="preserve">widely from study to study. Nonetheless, we believe that doubling the hourly wage to estimate </w:t>
      </w:r>
      <w:r w:rsidRPr="00927E20" w:rsidR="00BD43FE">
        <w:rPr>
          <w:szCs w:val="24"/>
        </w:rPr>
        <w:t xml:space="preserve">the </w:t>
      </w:r>
      <w:r w:rsidRPr="00927E20">
        <w:rPr>
          <w:szCs w:val="24"/>
        </w:rPr>
        <w:t>total cost is a reasonably accurate estimation method.</w:t>
      </w:r>
    </w:p>
    <w:p w:rsidR="0013384B" w:rsidRPr="00927E20" w:rsidP="0013384B" w14:paraId="3572C36A" w14:textId="77777777">
      <w:pPr>
        <w:spacing w:after="0" w:line="240" w:lineRule="auto"/>
        <w:rPr>
          <w:szCs w:val="24"/>
        </w:rPr>
      </w:pPr>
    </w:p>
    <w:p w:rsidR="00151854" w:rsidRPr="00927E20" w:rsidP="00AE6C34" w14:paraId="0EBF77C7" w14:textId="55A6E131">
      <w:pPr>
        <w:spacing w:after="0" w:line="240" w:lineRule="auto"/>
        <w:rPr>
          <w:i/>
          <w:szCs w:val="24"/>
        </w:rPr>
      </w:pPr>
      <w:r w:rsidRPr="00927E20">
        <w:rPr>
          <w:i/>
          <w:szCs w:val="24"/>
        </w:rPr>
        <w:t xml:space="preserve">Collection of Information Requirements and Associated </w:t>
      </w:r>
      <w:r w:rsidRPr="00927E20">
        <w:rPr>
          <w:i/>
          <w:szCs w:val="24"/>
        </w:rPr>
        <w:t>Burden Estimates</w:t>
      </w:r>
    </w:p>
    <w:p w:rsidR="00151854" w:rsidRPr="00927E20" w:rsidP="0013384B" w14:paraId="6262BE98" w14:textId="77777777">
      <w:pPr>
        <w:spacing w:after="0" w:line="240" w:lineRule="auto"/>
        <w:rPr>
          <w:szCs w:val="24"/>
        </w:rPr>
      </w:pPr>
    </w:p>
    <w:p w:rsidR="006012DC" w:rsidP="006012DC" w14:paraId="46B81042" w14:textId="78AC3D1A">
      <w:pPr>
        <w:spacing w:after="0" w:line="240" w:lineRule="auto"/>
        <w:rPr>
          <w:szCs w:val="24"/>
        </w:rPr>
      </w:pPr>
      <w:r w:rsidRPr="00927E20">
        <w:rPr>
          <w:szCs w:val="24"/>
        </w:rPr>
        <w:t xml:space="preserve">Based upon CMS's experience with state plan amendments, we estimate that on average, it will take a state 4 hours </w:t>
      </w:r>
      <w:r w:rsidRPr="00927E20" w:rsidR="00BA1F23">
        <w:rPr>
          <w:szCs w:val="24"/>
        </w:rPr>
        <w:t xml:space="preserve">at $79.50/hr </w:t>
      </w:r>
      <w:r w:rsidR="00BA1F23">
        <w:rPr>
          <w:szCs w:val="24"/>
        </w:rPr>
        <w:t xml:space="preserve">for a </w:t>
      </w:r>
      <w:r w:rsidRPr="00927E20" w:rsidR="00BA1F23">
        <w:rPr>
          <w:szCs w:val="24"/>
        </w:rPr>
        <w:t xml:space="preserve">Business Operations Specialist </w:t>
      </w:r>
      <w:r w:rsidRPr="00927E20">
        <w:rPr>
          <w:szCs w:val="24"/>
        </w:rPr>
        <w:t xml:space="preserve">to complete and submit the </w:t>
      </w:r>
      <w:r w:rsidR="00BA1F23">
        <w:rPr>
          <w:szCs w:val="24"/>
        </w:rPr>
        <w:t>revised</w:t>
      </w:r>
      <w:r w:rsidRPr="00927E20">
        <w:rPr>
          <w:szCs w:val="24"/>
        </w:rPr>
        <w:t xml:space="preserve"> SPA </w:t>
      </w:r>
      <w:r w:rsidR="00BA1F23">
        <w:rPr>
          <w:szCs w:val="24"/>
        </w:rPr>
        <w:t>template</w:t>
      </w:r>
      <w:r w:rsidRPr="00927E20">
        <w:rPr>
          <w:szCs w:val="24"/>
        </w:rPr>
        <w:t xml:space="preserve">. We also expect that a </w:t>
      </w:r>
      <w:r w:rsidR="00BA1F23">
        <w:rPr>
          <w:szCs w:val="24"/>
        </w:rPr>
        <w:t xml:space="preserve">total of </w:t>
      </w:r>
      <w:r w:rsidRPr="00927E20" w:rsidR="009A4C60">
        <w:rPr>
          <w:szCs w:val="24"/>
        </w:rPr>
        <w:t>40 amendments will be submitted</w:t>
      </w:r>
      <w:r w:rsidR="000B0390">
        <w:rPr>
          <w:szCs w:val="24"/>
        </w:rPr>
        <w:t xml:space="preserve"> based on the number of states who elect to cover children under their state plan</w:t>
      </w:r>
      <w:r w:rsidRPr="00927E20">
        <w:rPr>
          <w:szCs w:val="24"/>
        </w:rPr>
        <w:t>.</w:t>
      </w:r>
    </w:p>
    <w:p w:rsidR="00074F8B" w:rsidP="006012DC" w14:paraId="202FB159" w14:textId="77777777">
      <w:pPr>
        <w:spacing w:after="0" w:line="240" w:lineRule="auto"/>
        <w:rPr>
          <w:szCs w:val="24"/>
        </w:rPr>
      </w:pPr>
    </w:p>
    <w:p w:rsidR="00161CC3" w:rsidP="006012DC" w14:paraId="4D2DD226" w14:textId="054B2D17">
      <w:pPr>
        <w:spacing w:after="0" w:line="240" w:lineRule="auto"/>
        <w:rPr>
          <w:szCs w:val="24"/>
        </w:rPr>
      </w:pPr>
      <w:r>
        <w:rPr>
          <w:szCs w:val="24"/>
        </w:rPr>
        <w:t>The revised template reduces o</w:t>
      </w:r>
      <w:r w:rsidR="003A6B7D">
        <w:rPr>
          <w:szCs w:val="24"/>
        </w:rPr>
        <w:t>u</w:t>
      </w:r>
      <w:r>
        <w:rPr>
          <w:szCs w:val="24"/>
        </w:rPr>
        <w:t xml:space="preserve">r active or currently approved </w:t>
      </w:r>
      <w:r w:rsidRPr="00074F8B">
        <w:rPr>
          <w:szCs w:val="24"/>
        </w:rPr>
        <w:t>response time from 80 hours to 4 hours</w:t>
      </w:r>
      <w:r>
        <w:rPr>
          <w:szCs w:val="24"/>
        </w:rPr>
        <w:t xml:space="preserve">. Of the 4 hours states need to review the </w:t>
      </w:r>
      <w:r w:rsidRPr="00074F8B">
        <w:rPr>
          <w:szCs w:val="24"/>
        </w:rPr>
        <w:t xml:space="preserve">three </w:t>
      </w:r>
      <w:r>
        <w:rPr>
          <w:szCs w:val="24"/>
        </w:rPr>
        <w:t xml:space="preserve">new </w:t>
      </w:r>
      <w:r w:rsidR="00CD264E">
        <w:rPr>
          <w:szCs w:val="24"/>
        </w:rPr>
        <w:t xml:space="preserve">check </w:t>
      </w:r>
      <w:r w:rsidRPr="00074F8B">
        <w:rPr>
          <w:szCs w:val="24"/>
        </w:rPr>
        <w:t>boxes</w:t>
      </w:r>
      <w:r>
        <w:rPr>
          <w:szCs w:val="24"/>
        </w:rPr>
        <w:t xml:space="preserve">, </w:t>
      </w:r>
      <w:r w:rsidRPr="00074F8B">
        <w:rPr>
          <w:szCs w:val="24"/>
        </w:rPr>
        <w:t>check the box that applies to their state</w:t>
      </w:r>
      <w:r>
        <w:rPr>
          <w:szCs w:val="24"/>
        </w:rPr>
        <w:t>’</w:t>
      </w:r>
      <w:r w:rsidRPr="00074F8B">
        <w:rPr>
          <w:szCs w:val="24"/>
        </w:rPr>
        <w:t xml:space="preserve">s CHIP </w:t>
      </w:r>
      <w:r w:rsidR="00E1426C">
        <w:rPr>
          <w:szCs w:val="24"/>
        </w:rPr>
        <w:t>state plan</w:t>
      </w:r>
      <w:r>
        <w:rPr>
          <w:szCs w:val="24"/>
        </w:rPr>
        <w:t xml:space="preserve">, </w:t>
      </w:r>
      <w:r w:rsidRPr="00074F8B">
        <w:rPr>
          <w:szCs w:val="24"/>
        </w:rPr>
        <w:t>and provide a cover letter</w:t>
      </w:r>
      <w:r w:rsidR="000B0390">
        <w:rPr>
          <w:szCs w:val="24"/>
        </w:rPr>
        <w:t xml:space="preserve"> describing the proposed changes include</w:t>
      </w:r>
      <w:r w:rsidR="003A6B7D">
        <w:rPr>
          <w:szCs w:val="24"/>
        </w:rPr>
        <w:t>d</w:t>
      </w:r>
      <w:r w:rsidR="000B0390">
        <w:rPr>
          <w:szCs w:val="24"/>
        </w:rPr>
        <w:t xml:space="preserve"> in the SPA submission</w:t>
      </w:r>
      <w:r w:rsidRPr="00074F8B">
        <w:rPr>
          <w:szCs w:val="24"/>
        </w:rPr>
        <w:t xml:space="preserve"> to CMS. </w:t>
      </w:r>
    </w:p>
    <w:p w:rsidR="00161CC3" w:rsidP="006012DC" w14:paraId="4B2C1C43" w14:textId="77777777">
      <w:pPr>
        <w:spacing w:after="0" w:line="240" w:lineRule="auto"/>
        <w:rPr>
          <w:szCs w:val="24"/>
        </w:rPr>
      </w:pPr>
    </w:p>
    <w:p w:rsidR="00161CC3" w:rsidP="006012DC" w14:paraId="2A075CA5" w14:textId="41DDF87F">
      <w:pPr>
        <w:spacing w:after="0" w:line="240" w:lineRule="auto"/>
        <w:rPr>
          <w:szCs w:val="24"/>
        </w:rPr>
      </w:pPr>
      <w:r>
        <w:rPr>
          <w:szCs w:val="24"/>
        </w:rPr>
        <w:t xml:space="preserve">Since all 40 states </w:t>
      </w:r>
      <w:r w:rsidR="000B0390">
        <w:rPr>
          <w:szCs w:val="24"/>
        </w:rPr>
        <w:t>will only be required to check the box that applies</w:t>
      </w:r>
      <w:r w:rsidR="00E1426C">
        <w:rPr>
          <w:szCs w:val="24"/>
        </w:rPr>
        <w:t xml:space="preserve"> to their CHIP state plan</w:t>
      </w:r>
      <w:r>
        <w:rPr>
          <w:szCs w:val="24"/>
        </w:rPr>
        <w:t>, w</w:t>
      </w:r>
      <w:r>
        <w:rPr>
          <w:szCs w:val="24"/>
        </w:rPr>
        <w:t xml:space="preserve">ith this action the currently approved template and burden </w:t>
      </w:r>
      <w:r w:rsidR="006019C3">
        <w:rPr>
          <w:szCs w:val="24"/>
        </w:rPr>
        <w:t>of 3,200 hours (</w:t>
      </w:r>
      <w:r w:rsidRPr="00AE6C34" w:rsidR="006019C3">
        <w:t xml:space="preserve">40 amendments x </w:t>
      </w:r>
      <w:r w:rsidR="006019C3">
        <w:t>80</w:t>
      </w:r>
      <w:r w:rsidRPr="00AE6C34" w:rsidR="006019C3">
        <w:t xml:space="preserve"> h</w:t>
      </w:r>
      <w:r w:rsidR="006019C3">
        <w:t>r</w:t>
      </w:r>
      <w:r w:rsidRPr="00AE6C34" w:rsidR="006019C3">
        <w:t>)</w:t>
      </w:r>
      <w:r w:rsidR="006019C3">
        <w:t xml:space="preserve"> </w:t>
      </w:r>
      <w:r>
        <w:rPr>
          <w:szCs w:val="24"/>
        </w:rPr>
        <w:t>are no longer applicable.</w:t>
      </w:r>
    </w:p>
    <w:p w:rsidR="00161CC3" w:rsidP="006012DC" w14:paraId="1D0EBC13" w14:textId="77777777">
      <w:pPr>
        <w:spacing w:after="0" w:line="240" w:lineRule="auto"/>
        <w:rPr>
          <w:szCs w:val="24"/>
        </w:rPr>
      </w:pPr>
    </w:p>
    <w:p w:rsidR="0013384B" w:rsidP="0013384B" w14:paraId="0136BAFE" w14:textId="68A3A77F">
      <w:pPr>
        <w:spacing w:after="0" w:line="240" w:lineRule="auto"/>
      </w:pPr>
      <w:r w:rsidRPr="00883C90">
        <w:t xml:space="preserve">In aggregate </w:t>
      </w:r>
      <w:r w:rsidRPr="00883C90" w:rsidR="009A4C60">
        <w:t xml:space="preserve">we </w:t>
      </w:r>
      <w:r w:rsidRPr="00883C90" w:rsidR="00151854">
        <w:t xml:space="preserve">estimate </w:t>
      </w:r>
      <w:r w:rsidRPr="00883C90" w:rsidR="00883C90">
        <w:t xml:space="preserve">a one-time </w:t>
      </w:r>
      <w:r w:rsidRPr="00883C90" w:rsidR="00151854">
        <w:t xml:space="preserve">burden of </w:t>
      </w:r>
      <w:r w:rsidRPr="00883C90" w:rsidR="001D5002">
        <w:t>1</w:t>
      </w:r>
      <w:r w:rsidRPr="00883C90" w:rsidR="00DE5AD9">
        <w:t>6</w:t>
      </w:r>
      <w:r w:rsidRPr="00883C90" w:rsidR="001D5002">
        <w:t>0</w:t>
      </w:r>
      <w:r w:rsidRPr="00883C90" w:rsidR="00151854">
        <w:t xml:space="preserve"> hours (40 amendments x </w:t>
      </w:r>
      <w:r w:rsidRPr="00883C90" w:rsidR="00DE5AD9">
        <w:t>4</w:t>
      </w:r>
      <w:r w:rsidRPr="00883C90" w:rsidR="001D5002">
        <w:t xml:space="preserve"> </w:t>
      </w:r>
      <w:r w:rsidRPr="00883C90" w:rsidR="00151854">
        <w:t>h</w:t>
      </w:r>
      <w:r w:rsidR="003A6B7D">
        <w:t>ou</w:t>
      </w:r>
      <w:r w:rsidRPr="00883C90" w:rsidR="005A3DDF">
        <w:t>r</w:t>
      </w:r>
      <w:r w:rsidR="003A6B7D">
        <w:t>s</w:t>
      </w:r>
      <w:r w:rsidRPr="00883C90" w:rsidR="00151854">
        <w:t xml:space="preserve">) </w:t>
      </w:r>
      <w:r w:rsidRPr="00883C90">
        <w:t>at a cost of $</w:t>
      </w:r>
      <w:r w:rsidRPr="00883C90" w:rsidR="001D5002">
        <w:t>12,</w:t>
      </w:r>
      <w:r w:rsidRPr="00883C90" w:rsidR="00DE5AD9">
        <w:t>720</w:t>
      </w:r>
      <w:r w:rsidRPr="00883C90">
        <w:t>(</w:t>
      </w:r>
      <w:r w:rsidRPr="00883C90" w:rsidR="001D5002">
        <w:t>1</w:t>
      </w:r>
      <w:r w:rsidRPr="00883C90" w:rsidR="00DE5AD9">
        <w:t>60</w:t>
      </w:r>
      <w:r w:rsidRPr="00883C90">
        <w:t xml:space="preserve"> </w:t>
      </w:r>
      <w:r w:rsidRPr="00883C90">
        <w:t>hr</w:t>
      </w:r>
      <w:r w:rsidRPr="00883C90">
        <w:t xml:space="preserve"> x $</w:t>
      </w:r>
      <w:r w:rsidRPr="00883C90" w:rsidR="00B07DD4">
        <w:t>79.50</w:t>
      </w:r>
      <w:r w:rsidRPr="00883C90">
        <w:t>/</w:t>
      </w:r>
      <w:r w:rsidRPr="00883C90">
        <w:t>hr</w:t>
      </w:r>
      <w:r w:rsidRPr="00883C90">
        <w:t>).</w:t>
      </w:r>
      <w:r w:rsidR="00603CD6">
        <w:t xml:space="preserve"> Although this is a one-time requirement</w:t>
      </w:r>
      <w:r w:rsidR="00A97DF4">
        <w:t xml:space="preserve"> (and </w:t>
      </w:r>
      <w:r w:rsidR="00603CD6">
        <w:t>burden</w:t>
      </w:r>
      <w:r w:rsidR="00A97DF4">
        <w:t>)</w:t>
      </w:r>
      <w:r w:rsidR="00603CD6">
        <w:t xml:space="preserve"> states would need to submit an amended template </w:t>
      </w:r>
      <w:r w:rsidR="007A33FF">
        <w:t xml:space="preserve">should they need to revise any of their responses. </w:t>
      </w:r>
      <w:r w:rsidR="00121EBE">
        <w:t>Although w</w:t>
      </w:r>
      <w:r w:rsidR="007A33FF">
        <w:t xml:space="preserve">e do not have an estimate for how many states would submit </w:t>
      </w:r>
      <w:r w:rsidR="00121EBE">
        <w:t xml:space="preserve">a </w:t>
      </w:r>
      <w:r w:rsidR="007A33FF">
        <w:t>SPA amendment each year, we do expect it to be infrequent.</w:t>
      </w:r>
    </w:p>
    <w:p w:rsidR="0013384B" w:rsidP="0013384B" w14:paraId="2BB059B9" w14:textId="77777777">
      <w:pPr>
        <w:spacing w:after="0" w:line="240" w:lineRule="auto"/>
      </w:pPr>
    </w:p>
    <w:p w:rsidR="00151854" w:rsidP="00151854" w14:paraId="616A9854" w14:textId="37A7DBDE">
      <w:pPr>
        <w:spacing w:after="0" w:line="240" w:lineRule="auto"/>
        <w:rPr>
          <w:i/>
        </w:rPr>
      </w:pPr>
      <w:r>
        <w:rPr>
          <w:i/>
        </w:rPr>
        <w:t>Collection of Information Instruments and Instruction/Guidance Documents</w:t>
      </w:r>
    </w:p>
    <w:p w:rsidR="00F90996" w:rsidP="00151854" w14:paraId="60A94509" w14:textId="77777777">
      <w:pPr>
        <w:spacing w:after="0" w:line="240" w:lineRule="auto"/>
        <w:rPr>
          <w:szCs w:val="24"/>
        </w:rPr>
      </w:pPr>
    </w:p>
    <w:p w:rsidR="00151854" w:rsidRPr="00161CC3" w:rsidP="00AE6C34" w14:paraId="544FA542" w14:textId="64F7E359">
      <w:pPr>
        <w:pStyle w:val="ListParagraph"/>
        <w:numPr>
          <w:ilvl w:val="0"/>
          <w:numId w:val="11"/>
        </w:numPr>
        <w:spacing w:after="0" w:line="240" w:lineRule="auto"/>
      </w:pPr>
      <w:r w:rsidRPr="00161CC3">
        <w:rPr>
          <w:rFonts w:ascii="Times New Roman" w:hAnsi="Times New Roman"/>
          <w:sz w:val="24"/>
          <w:szCs w:val="24"/>
        </w:rPr>
        <w:t>Title XXI State Plan Template</w:t>
      </w:r>
      <w:r w:rsidRPr="00161CC3" w:rsidR="00F90996">
        <w:rPr>
          <w:rFonts w:ascii="Times New Roman" w:hAnsi="Times New Roman"/>
          <w:sz w:val="24"/>
          <w:szCs w:val="24"/>
        </w:rPr>
        <w:t xml:space="preserve"> (Revised)</w:t>
      </w:r>
    </w:p>
    <w:p w:rsidR="00787761" w:rsidRPr="001E05B4" w:rsidP="00787761" w14:paraId="2A2EF345" w14:textId="77777777">
      <w:pPr>
        <w:spacing w:after="0" w:line="240" w:lineRule="auto"/>
        <w:rPr>
          <w:rFonts w:cs="Times New Roman"/>
          <w:szCs w:val="24"/>
        </w:rPr>
      </w:pPr>
    </w:p>
    <w:p w:rsidR="00787761" w:rsidRPr="001E05B4" w:rsidP="00787761" w14:paraId="2E1D8076" w14:textId="79192BB7">
      <w:pPr>
        <w:spacing w:after="0" w:line="240" w:lineRule="auto"/>
        <w:rPr>
          <w:rFonts w:cs="Times New Roman"/>
          <w:szCs w:val="24"/>
        </w:rPr>
      </w:pPr>
      <w:r w:rsidRPr="001E05B4">
        <w:rPr>
          <w:rFonts w:cs="Times New Roman"/>
          <w:szCs w:val="24"/>
        </w:rPr>
        <w:t xml:space="preserve">The revisions can be found in the track change version of the template (attached). </w:t>
      </w:r>
    </w:p>
    <w:p w:rsidR="00151854" w:rsidRPr="001E05B4" w:rsidP="0013384B" w14:paraId="0E83B8DC" w14:textId="77777777">
      <w:pPr>
        <w:spacing w:after="0" w:line="240" w:lineRule="auto"/>
        <w:rPr>
          <w:rFonts w:cs="Times New Roman"/>
          <w:szCs w:val="24"/>
        </w:rPr>
      </w:pPr>
    </w:p>
    <w:p w:rsidR="00065355" w:rsidRPr="001E05B4" w:rsidP="001E05B4" w14:paraId="7BE43CA1" w14:textId="30071AF3">
      <w:pPr>
        <w:pStyle w:val="ListParagraph"/>
        <w:numPr>
          <w:ilvl w:val="0"/>
          <w:numId w:val="11"/>
        </w:numPr>
        <w:spacing w:after="0" w:line="240" w:lineRule="auto"/>
        <w:rPr>
          <w:rFonts w:ascii="Times New Roman" w:hAnsi="Times New Roman"/>
          <w:sz w:val="24"/>
          <w:szCs w:val="24"/>
        </w:rPr>
      </w:pPr>
      <w:r w:rsidRPr="001E05B4">
        <w:rPr>
          <w:rFonts w:ascii="Times New Roman" w:hAnsi="Times New Roman"/>
          <w:sz w:val="24"/>
          <w:szCs w:val="24"/>
        </w:rPr>
        <w:t>State Health Official (SHO) Letter  # 23-003 (New)</w:t>
      </w:r>
    </w:p>
    <w:p w:rsidR="00065355" w:rsidRPr="001E05B4" w:rsidP="0013384B" w14:paraId="6E606344" w14:textId="77777777">
      <w:pPr>
        <w:spacing w:after="0" w:line="240" w:lineRule="auto"/>
        <w:rPr>
          <w:rFonts w:cs="Times New Roman"/>
          <w:szCs w:val="24"/>
        </w:rPr>
      </w:pPr>
    </w:p>
    <w:p w:rsidR="007D6E75" w:rsidP="000C00BC" w14:paraId="6E578844" w14:textId="77777777">
      <w:pPr>
        <w:pStyle w:val="Heading1"/>
      </w:pPr>
      <w:r w:rsidRPr="008111D2">
        <w:t>E. Timeline</w:t>
      </w:r>
    </w:p>
    <w:p w:rsidR="003248D0" w:rsidP="008111D2" w14:paraId="2F138952" w14:textId="3D98FA4C">
      <w:pPr>
        <w:spacing w:after="0" w:line="240" w:lineRule="auto"/>
        <w:rPr>
          <w:szCs w:val="24"/>
        </w:rPr>
      </w:pPr>
    </w:p>
    <w:p w:rsidR="00F90996" w:rsidRPr="008111D2" w:rsidP="008111D2" w14:paraId="5CD9E0C7" w14:textId="47B5EDB9">
      <w:pPr>
        <w:spacing w:after="0" w:line="240" w:lineRule="auto"/>
        <w:rPr>
          <w:szCs w:val="24"/>
        </w:rPr>
      </w:pPr>
      <w:r w:rsidRPr="00EE290C">
        <w:t xml:space="preserve">Beginning October 1, 2023, </w:t>
      </w:r>
      <w:r>
        <w:t>states are required to cover</w:t>
      </w:r>
      <w:r w:rsidRPr="00EE290C">
        <w:t xml:space="preserve"> CHIP vaccines</w:t>
      </w:r>
      <w:r>
        <w:t xml:space="preserve"> for targeted low-income children </w:t>
      </w:r>
      <w:r w:rsidRPr="00EE290C">
        <w:t>recommended by the Advisory Committee on Immunization Practices (ACIP)</w:t>
      </w:r>
      <w:r>
        <w:t xml:space="preserve"> and their administration, </w:t>
      </w:r>
      <w:r w:rsidRPr="00EE290C">
        <w:t>without cost sharing</w:t>
      </w:r>
      <w:r>
        <w:t xml:space="preserve">, as required in </w:t>
      </w:r>
      <w:r w:rsidRPr="006B129A">
        <w:t>§§</w:t>
      </w:r>
      <w:r>
        <w:rPr>
          <w:color w:val="000000"/>
          <w:sz w:val="27"/>
          <w:szCs w:val="27"/>
        </w:rPr>
        <w:t xml:space="preserve"> </w:t>
      </w:r>
      <w:r w:rsidRPr="00271104">
        <w:t>457.410(b)(2) and 457.520(b)(4).</w:t>
      </w:r>
    </w:p>
    <w:p w:rsidR="008111D2" w:rsidP="008111D2" w14:paraId="1B87E8EE" w14:textId="77777777">
      <w:pPr>
        <w:spacing w:after="0" w:line="240" w:lineRule="auto"/>
        <w:rPr>
          <w:szCs w:val="24"/>
        </w:rPr>
      </w:pPr>
    </w:p>
    <w:sectPr w:rsidSect="00F560C4">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2997578"/>
      <w:docPartObj>
        <w:docPartGallery w:val="Page Numbers (Bottom of Page)"/>
        <w:docPartUnique/>
      </w:docPartObj>
    </w:sdtPr>
    <w:sdtEndPr>
      <w:rPr>
        <w:noProof/>
      </w:rPr>
    </w:sdtEndPr>
    <w:sdtContent>
      <w:p w:rsidR="00E979AA" w14:paraId="1C8AA3FA" w14:textId="418910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26D04E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057415">
    <w:abstractNumId w:val="8"/>
  </w:num>
  <w:num w:numId="2" w16cid:durableId="289289101">
    <w:abstractNumId w:val="5"/>
  </w:num>
  <w:num w:numId="3" w16cid:durableId="2012179064">
    <w:abstractNumId w:val="6"/>
  </w:num>
  <w:num w:numId="4" w16cid:durableId="619848769">
    <w:abstractNumId w:val="9"/>
  </w:num>
  <w:num w:numId="5" w16cid:durableId="1206916816">
    <w:abstractNumId w:val="2"/>
  </w:num>
  <w:num w:numId="6" w16cid:durableId="514727961">
    <w:abstractNumId w:val="3"/>
  </w:num>
  <w:num w:numId="7" w16cid:durableId="1601065927">
    <w:abstractNumId w:val="4"/>
  </w:num>
  <w:num w:numId="8" w16cid:durableId="1475874311">
    <w:abstractNumId w:val="7"/>
  </w:num>
  <w:num w:numId="9" w16cid:durableId="1749764545">
    <w:abstractNumId w:val="0"/>
  </w:num>
  <w:num w:numId="10" w16cid:durableId="1769740335">
    <w:abstractNumId w:val="10"/>
  </w:num>
  <w:num w:numId="11" w16cid:durableId="177959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75"/>
    <w:rsid w:val="000065ED"/>
    <w:rsid w:val="00011FEE"/>
    <w:rsid w:val="0003105F"/>
    <w:rsid w:val="000362BD"/>
    <w:rsid w:val="000370DF"/>
    <w:rsid w:val="00042081"/>
    <w:rsid w:val="00043D0E"/>
    <w:rsid w:val="00065355"/>
    <w:rsid w:val="000712B4"/>
    <w:rsid w:val="0007215A"/>
    <w:rsid w:val="00074F8B"/>
    <w:rsid w:val="00076C83"/>
    <w:rsid w:val="00087D33"/>
    <w:rsid w:val="000B0390"/>
    <w:rsid w:val="000B1D81"/>
    <w:rsid w:val="000C00BC"/>
    <w:rsid w:val="000D1CFD"/>
    <w:rsid w:val="000E55DA"/>
    <w:rsid w:val="0010349B"/>
    <w:rsid w:val="00111672"/>
    <w:rsid w:val="0011490B"/>
    <w:rsid w:val="001205E5"/>
    <w:rsid w:val="001213D3"/>
    <w:rsid w:val="00121EBE"/>
    <w:rsid w:val="00122C0E"/>
    <w:rsid w:val="00123597"/>
    <w:rsid w:val="0013384B"/>
    <w:rsid w:val="00151854"/>
    <w:rsid w:val="00155885"/>
    <w:rsid w:val="00161CC3"/>
    <w:rsid w:val="00165D99"/>
    <w:rsid w:val="00175A39"/>
    <w:rsid w:val="00185CB4"/>
    <w:rsid w:val="001874DF"/>
    <w:rsid w:val="00195CEC"/>
    <w:rsid w:val="001A1FC6"/>
    <w:rsid w:val="001C2748"/>
    <w:rsid w:val="001D197A"/>
    <w:rsid w:val="001D23B9"/>
    <w:rsid w:val="001D5002"/>
    <w:rsid w:val="001E05B4"/>
    <w:rsid w:val="001E1FA0"/>
    <w:rsid w:val="001E66B6"/>
    <w:rsid w:val="001F2628"/>
    <w:rsid w:val="0020026D"/>
    <w:rsid w:val="002153F5"/>
    <w:rsid w:val="00222B4F"/>
    <w:rsid w:val="0023275D"/>
    <w:rsid w:val="00252D20"/>
    <w:rsid w:val="00262B47"/>
    <w:rsid w:val="00270765"/>
    <w:rsid w:val="00271104"/>
    <w:rsid w:val="0027114C"/>
    <w:rsid w:val="002A7809"/>
    <w:rsid w:val="002C3799"/>
    <w:rsid w:val="00303F24"/>
    <w:rsid w:val="003248D0"/>
    <w:rsid w:val="00325F87"/>
    <w:rsid w:val="00335313"/>
    <w:rsid w:val="0034253F"/>
    <w:rsid w:val="00351F83"/>
    <w:rsid w:val="003627C8"/>
    <w:rsid w:val="0037014E"/>
    <w:rsid w:val="00382AE9"/>
    <w:rsid w:val="00386682"/>
    <w:rsid w:val="00387158"/>
    <w:rsid w:val="003918B4"/>
    <w:rsid w:val="003A6B7D"/>
    <w:rsid w:val="003B4677"/>
    <w:rsid w:val="003B4845"/>
    <w:rsid w:val="003C5840"/>
    <w:rsid w:val="003E1565"/>
    <w:rsid w:val="003E25EC"/>
    <w:rsid w:val="003F4D04"/>
    <w:rsid w:val="004032BA"/>
    <w:rsid w:val="00404EEC"/>
    <w:rsid w:val="00405CF9"/>
    <w:rsid w:val="00412107"/>
    <w:rsid w:val="004253AE"/>
    <w:rsid w:val="00432C17"/>
    <w:rsid w:val="004419B5"/>
    <w:rsid w:val="00465B2D"/>
    <w:rsid w:val="00467E98"/>
    <w:rsid w:val="00474257"/>
    <w:rsid w:val="00475EF8"/>
    <w:rsid w:val="00476B48"/>
    <w:rsid w:val="00483058"/>
    <w:rsid w:val="00492C73"/>
    <w:rsid w:val="004966DF"/>
    <w:rsid w:val="004A0A30"/>
    <w:rsid w:val="004B13E8"/>
    <w:rsid w:val="004C0D3E"/>
    <w:rsid w:val="004C1901"/>
    <w:rsid w:val="004C57F0"/>
    <w:rsid w:val="004D788C"/>
    <w:rsid w:val="004E00F3"/>
    <w:rsid w:val="005017C1"/>
    <w:rsid w:val="00514215"/>
    <w:rsid w:val="0051545D"/>
    <w:rsid w:val="0052333E"/>
    <w:rsid w:val="00527287"/>
    <w:rsid w:val="00545E68"/>
    <w:rsid w:val="00574027"/>
    <w:rsid w:val="005971A4"/>
    <w:rsid w:val="00597229"/>
    <w:rsid w:val="005A3DDF"/>
    <w:rsid w:val="005B6A37"/>
    <w:rsid w:val="005C580D"/>
    <w:rsid w:val="005D001F"/>
    <w:rsid w:val="005D2E7C"/>
    <w:rsid w:val="005E1784"/>
    <w:rsid w:val="005E3B79"/>
    <w:rsid w:val="005E52BE"/>
    <w:rsid w:val="005E5E0E"/>
    <w:rsid w:val="005F55DE"/>
    <w:rsid w:val="00600632"/>
    <w:rsid w:val="006012DC"/>
    <w:rsid w:val="006019C3"/>
    <w:rsid w:val="006026DA"/>
    <w:rsid w:val="00603CD6"/>
    <w:rsid w:val="00625192"/>
    <w:rsid w:val="00647812"/>
    <w:rsid w:val="00652C1E"/>
    <w:rsid w:val="00685368"/>
    <w:rsid w:val="006874AD"/>
    <w:rsid w:val="006A3262"/>
    <w:rsid w:val="006A70C9"/>
    <w:rsid w:val="006B129A"/>
    <w:rsid w:val="006C0B96"/>
    <w:rsid w:val="006C4626"/>
    <w:rsid w:val="006D6A5D"/>
    <w:rsid w:val="006F4FF9"/>
    <w:rsid w:val="00707666"/>
    <w:rsid w:val="0071650B"/>
    <w:rsid w:val="00716824"/>
    <w:rsid w:val="00720775"/>
    <w:rsid w:val="00723A9E"/>
    <w:rsid w:val="007339F4"/>
    <w:rsid w:val="007354C3"/>
    <w:rsid w:val="00776603"/>
    <w:rsid w:val="007810CC"/>
    <w:rsid w:val="00783287"/>
    <w:rsid w:val="00787761"/>
    <w:rsid w:val="00793A5E"/>
    <w:rsid w:val="007A33FF"/>
    <w:rsid w:val="007C289C"/>
    <w:rsid w:val="007D5AE7"/>
    <w:rsid w:val="007D6E75"/>
    <w:rsid w:val="007F1711"/>
    <w:rsid w:val="00800873"/>
    <w:rsid w:val="00802598"/>
    <w:rsid w:val="008111D2"/>
    <w:rsid w:val="00814B4F"/>
    <w:rsid w:val="00831098"/>
    <w:rsid w:val="008347CE"/>
    <w:rsid w:val="00836E8F"/>
    <w:rsid w:val="00873459"/>
    <w:rsid w:val="00883C90"/>
    <w:rsid w:val="008856AD"/>
    <w:rsid w:val="00887340"/>
    <w:rsid w:val="0088756F"/>
    <w:rsid w:val="00887655"/>
    <w:rsid w:val="00894B1C"/>
    <w:rsid w:val="008C11BC"/>
    <w:rsid w:val="008D52D1"/>
    <w:rsid w:val="008E6143"/>
    <w:rsid w:val="008F2964"/>
    <w:rsid w:val="008F2AED"/>
    <w:rsid w:val="009004E1"/>
    <w:rsid w:val="00927E20"/>
    <w:rsid w:val="00937670"/>
    <w:rsid w:val="0095297C"/>
    <w:rsid w:val="00971B4D"/>
    <w:rsid w:val="00973DF6"/>
    <w:rsid w:val="009903AB"/>
    <w:rsid w:val="009A4C60"/>
    <w:rsid w:val="009B19E8"/>
    <w:rsid w:val="009C2F36"/>
    <w:rsid w:val="009E3FAC"/>
    <w:rsid w:val="00A138F7"/>
    <w:rsid w:val="00A23A56"/>
    <w:rsid w:val="00A61712"/>
    <w:rsid w:val="00A718B4"/>
    <w:rsid w:val="00A7640F"/>
    <w:rsid w:val="00A826FF"/>
    <w:rsid w:val="00A96B72"/>
    <w:rsid w:val="00A97DF4"/>
    <w:rsid w:val="00AA37EC"/>
    <w:rsid w:val="00AB01BC"/>
    <w:rsid w:val="00AE1BD8"/>
    <w:rsid w:val="00AE4202"/>
    <w:rsid w:val="00AE6C34"/>
    <w:rsid w:val="00B07DD4"/>
    <w:rsid w:val="00B151B4"/>
    <w:rsid w:val="00B43BBD"/>
    <w:rsid w:val="00B532F3"/>
    <w:rsid w:val="00B64B74"/>
    <w:rsid w:val="00B70856"/>
    <w:rsid w:val="00B868F1"/>
    <w:rsid w:val="00B87957"/>
    <w:rsid w:val="00B968F9"/>
    <w:rsid w:val="00BA1F23"/>
    <w:rsid w:val="00BA2D5F"/>
    <w:rsid w:val="00BB109D"/>
    <w:rsid w:val="00BC223D"/>
    <w:rsid w:val="00BC6049"/>
    <w:rsid w:val="00BD32FA"/>
    <w:rsid w:val="00BD43FE"/>
    <w:rsid w:val="00BE214A"/>
    <w:rsid w:val="00BE317E"/>
    <w:rsid w:val="00C166C7"/>
    <w:rsid w:val="00C2142E"/>
    <w:rsid w:val="00C560F1"/>
    <w:rsid w:val="00C81640"/>
    <w:rsid w:val="00C865EB"/>
    <w:rsid w:val="00C94C5E"/>
    <w:rsid w:val="00CA414B"/>
    <w:rsid w:val="00CA76C5"/>
    <w:rsid w:val="00CB241F"/>
    <w:rsid w:val="00CB646D"/>
    <w:rsid w:val="00CD264E"/>
    <w:rsid w:val="00CE16A1"/>
    <w:rsid w:val="00CF6C1D"/>
    <w:rsid w:val="00D12ABB"/>
    <w:rsid w:val="00D215B4"/>
    <w:rsid w:val="00D27CFE"/>
    <w:rsid w:val="00D370AA"/>
    <w:rsid w:val="00D42E31"/>
    <w:rsid w:val="00D46C38"/>
    <w:rsid w:val="00D4736A"/>
    <w:rsid w:val="00D56BFB"/>
    <w:rsid w:val="00D6726A"/>
    <w:rsid w:val="00D7736A"/>
    <w:rsid w:val="00D85D0D"/>
    <w:rsid w:val="00D87EA7"/>
    <w:rsid w:val="00D90536"/>
    <w:rsid w:val="00DA288B"/>
    <w:rsid w:val="00DB2683"/>
    <w:rsid w:val="00DD21E2"/>
    <w:rsid w:val="00DD72EB"/>
    <w:rsid w:val="00DD794C"/>
    <w:rsid w:val="00DE5AD9"/>
    <w:rsid w:val="00DF098E"/>
    <w:rsid w:val="00E1426C"/>
    <w:rsid w:val="00E2273A"/>
    <w:rsid w:val="00E2454A"/>
    <w:rsid w:val="00E514EB"/>
    <w:rsid w:val="00E70E72"/>
    <w:rsid w:val="00E83C3E"/>
    <w:rsid w:val="00E93F3F"/>
    <w:rsid w:val="00E979AA"/>
    <w:rsid w:val="00EA0E58"/>
    <w:rsid w:val="00EA4AB1"/>
    <w:rsid w:val="00EB1115"/>
    <w:rsid w:val="00EB656F"/>
    <w:rsid w:val="00EE1AD1"/>
    <w:rsid w:val="00EE290C"/>
    <w:rsid w:val="00EF3A74"/>
    <w:rsid w:val="00F00D97"/>
    <w:rsid w:val="00F01D40"/>
    <w:rsid w:val="00F04F6D"/>
    <w:rsid w:val="00F303E4"/>
    <w:rsid w:val="00F334ED"/>
    <w:rsid w:val="00F34393"/>
    <w:rsid w:val="00F54374"/>
    <w:rsid w:val="00F560C4"/>
    <w:rsid w:val="00F775E7"/>
    <w:rsid w:val="00F90996"/>
    <w:rsid w:val="00FB088A"/>
    <w:rsid w:val="00FB3D21"/>
    <w:rsid w:val="00FC35AD"/>
    <w:rsid w:val="00FD14F2"/>
    <w:rsid w:val="00FE0A6B"/>
    <w:rsid w:val="00FE644A"/>
    <w:rsid w:val="00FE6B17"/>
    <w:rsid w:val="00FF11C2"/>
    <w:rsid w:val="026EF9BF"/>
    <w:rsid w:val="2298D260"/>
    <w:rsid w:val="2352374B"/>
    <w:rsid w:val="26C95C69"/>
    <w:rsid w:val="3DFBC753"/>
    <w:rsid w:val="4D6E9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419AE3"/>
  <w15:docId w15:val="{51F5B073-D117-4605-BF30-44E14D81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0C00BC"/>
    <w:pPr>
      <w:keepNext/>
      <w:keepLines/>
      <w:spacing w:after="0" w:line="240" w:lineRule="auto"/>
      <w:outlineLvl w:val="0"/>
    </w:pPr>
    <w:rPr>
      <w:rFonts w:eastAsiaTheme="majorEastAsia" w:cstheme="majorBidi"/>
      <w:b/>
      <w:bCs/>
      <w:color w:val="000000" w:themeColor="text1"/>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0BC"/>
    <w:rPr>
      <w:rFonts w:ascii="Times New Roman" w:hAnsi="Times New Roman" w:eastAsiaTheme="majorEastAsia" w:cstheme="majorBidi"/>
      <w:b/>
      <w:bCs/>
      <w:color w:val="000000" w:themeColor="text1"/>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uiPriority w:val="99"/>
    <w:rsid w:val="001C2748"/>
    <w:rPr>
      <w:sz w:val="16"/>
      <w:szCs w:val="16"/>
    </w:rPr>
  </w:style>
  <w:style w:type="paragraph" w:styleId="CommentText">
    <w:name w:val="annotation text"/>
    <w:basedOn w:val="Normal"/>
    <w:link w:val="CommentTextChar"/>
    <w:uiPriority w:val="99"/>
    <w:rsid w:val="001C2748"/>
    <w:pPr>
      <w:widowControl w:val="0"/>
      <w:autoSpaceDE w:val="0"/>
      <w:autoSpaceDN w:val="0"/>
      <w:adjustRightInd w:val="0"/>
      <w:spacing w:after="0" w:line="240" w:lineRule="auto"/>
    </w:pPr>
    <w:rPr>
      <w:rFonts w:ascii="Baskerville Old Face" w:eastAsia="Times New Roman" w:hAnsi="Baskerville Old Face" w:cs="Times New Roman"/>
      <w:sz w:val="20"/>
      <w:szCs w:val="20"/>
    </w:rPr>
  </w:style>
  <w:style w:type="character" w:customStyle="1" w:styleId="CommentTextChar">
    <w:name w:val="Comment Text Char"/>
    <w:basedOn w:val="DefaultParagraphFont"/>
    <w:link w:val="CommentText"/>
    <w:uiPriority w:val="99"/>
    <w:rsid w:val="001C2748"/>
    <w:rPr>
      <w:rFonts w:ascii="Baskerville Old Face" w:eastAsia="Times New Roman" w:hAnsi="Baskerville Old Face" w:cs="Times New Roman"/>
      <w:sz w:val="20"/>
      <w:szCs w:val="20"/>
    </w:rPr>
  </w:style>
  <w:style w:type="paragraph" w:styleId="Revision">
    <w:name w:val="Revision"/>
    <w:hidden/>
    <w:uiPriority w:val="99"/>
    <w:semiHidden/>
    <w:rsid w:val="00B07DD4"/>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5D2E7C"/>
    <w:pPr>
      <w:widowControl/>
      <w:autoSpaceDE/>
      <w:autoSpaceDN/>
      <w:adjustRightInd/>
      <w:spacing w:after="200"/>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5D2E7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74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2022/may/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CMCS-512612477-762</_dlc_DocId>
    <_dlc_DocIdUrl xmlns="144ea41b-304c-4c03-99c4-debb02094f92">
      <Url>https://share.cms.gov/center/CMCS/CAHPG/DSCP/_layouts/15/DocIdRedir.aspx?ID=CMCS-512612477-762</Url>
      <Description>CMCS-512612477-762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95055C2A34044BA7F4E9CE5E751F04" ma:contentTypeVersion="1" ma:contentTypeDescription="Create a new document." ma:contentTypeScope="" ma:versionID="a24abb747541114fca25d61bb4dc7dcc">
  <xsd:schema xmlns:xsd="http://www.w3.org/2001/XMLSchema" xmlns:xs="http://www.w3.org/2001/XMLSchema" xmlns:p="http://schemas.microsoft.com/office/2006/metadata/properties" xmlns:ns2="144ea41b-304c-4c03-99c4-debb02094f92" targetNamespace="http://schemas.microsoft.com/office/2006/metadata/properties" ma:root="true" ma:fieldsID="6363dcfe4769b9c02df8881487645d11" ns2:_="">
    <xsd:import namespace="144ea41b-304c-4c03-99c4-debb02094f9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2CB55-D013-48E1-8B37-925912A9D49D}">
  <ds:schemaRefs>
    <ds:schemaRef ds:uri="http://schemas.microsoft.com/office/2006/metadata/properties"/>
    <ds:schemaRef ds:uri="http://schemas.microsoft.com/office/infopath/2007/PartnerControls"/>
    <ds:schemaRef ds:uri="144ea41b-304c-4c03-99c4-debb02094f92"/>
  </ds:schemaRefs>
</ds:datastoreItem>
</file>

<file path=customXml/itemProps2.xml><?xml version="1.0" encoding="utf-8"?>
<ds:datastoreItem xmlns:ds="http://schemas.openxmlformats.org/officeDocument/2006/customXml" ds:itemID="{8B9A5699-4FEA-45AF-B514-C2AFA7ED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418F8-3F20-4429-A731-E569A830A652}">
  <ds:schemaRefs>
    <ds:schemaRef ds:uri="http://schemas.microsoft.com/sharepoint/events"/>
  </ds:schemaRefs>
</ds:datastoreItem>
</file>

<file path=customXml/itemProps4.xml><?xml version="1.0" encoding="utf-8"?>
<ds:datastoreItem xmlns:ds="http://schemas.openxmlformats.org/officeDocument/2006/customXml" ds:itemID="{8AA1BF10-E7FB-4548-BCF4-967F27C2A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3</cp:revision>
  <cp:lastPrinted>2017-10-23T21:02:00Z</cp:lastPrinted>
  <dcterms:created xsi:type="dcterms:W3CDTF">2023-09-22T13:43:00Z</dcterms:created>
  <dcterms:modified xsi:type="dcterms:W3CDTF">2023-09-22T14:41:00Z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0x0101002A95055C2A34044BA7F4E9CE5E751F04</vt:lpwstr>
  </property>
  <property fmtid="{D5CDD505-2E9C-101B-9397-08002B2CF9AE}" pid="3" name="_dlc_DocIdItemGuid">
    <vt:lpwstr>ceb95074-0c05-4532-a35e-608774cb6aed</vt:lpwstr>
  </property>
  <property fmtid="{D5CDD505-2E9C-101B-9397-08002B2CF9AE}" pid="4" name="_NewReviewCycle">
    <vt:lpwstr/>
  </property>
</Properties>
</file>